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9F537A" w14:paraId="0E6F6BEA" w14:textId="77777777" w:rsidTr="004E5CD5">
        <w:trPr>
          <w:trHeight w:val="1760"/>
        </w:trPr>
        <w:tc>
          <w:tcPr>
            <w:tcW w:w="4243" w:type="dxa"/>
          </w:tcPr>
          <w:p w14:paraId="5ACD54AC" w14:textId="77777777" w:rsidR="004E5CD5" w:rsidRPr="009F537A" w:rsidRDefault="004E5CD5" w:rsidP="004E5CD5">
            <w:pPr>
              <w:rPr>
                <w:lang w:val="de-CH"/>
              </w:rPr>
            </w:pPr>
          </w:p>
        </w:tc>
        <w:tc>
          <w:tcPr>
            <w:tcW w:w="1646" w:type="dxa"/>
            <w:vAlign w:val="center"/>
          </w:tcPr>
          <w:p w14:paraId="12362813" w14:textId="77777777" w:rsidR="004E5CD5" w:rsidRPr="009F537A" w:rsidRDefault="006A2DAE" w:rsidP="004E5CD5">
            <w:pPr>
              <w:pStyle w:val="LogoUPOV"/>
              <w:rPr>
                <w:lang w:val="de-CH"/>
              </w:rPr>
            </w:pPr>
            <w:r w:rsidRPr="009F537A">
              <w:rPr>
                <w:noProof/>
              </w:rPr>
              <w:drawing>
                <wp:inline distT="0" distB="0" distL="0" distR="0" wp14:anchorId="2B01CD56" wp14:editId="7F2F2D03">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14:paraId="42AC0F5C" w14:textId="5C8BBED0" w:rsidR="004E5CD5" w:rsidRPr="009F537A" w:rsidRDefault="001C6C55" w:rsidP="004E5CD5">
            <w:pPr>
              <w:pStyle w:val="Lettrine"/>
              <w:rPr>
                <w:lang w:val="de-CH"/>
              </w:rPr>
            </w:pPr>
            <w:r w:rsidRPr="009F537A">
              <w:rPr>
                <w:lang w:val="de-CH"/>
              </w:rPr>
              <w:t>G</w:t>
            </w:r>
          </w:p>
          <w:p w14:paraId="5DD60793" w14:textId="7BB9F7D3" w:rsidR="004E5CD5" w:rsidRPr="009F537A" w:rsidRDefault="00C63F4B" w:rsidP="004E5CD5">
            <w:pPr>
              <w:spacing w:line="280" w:lineRule="exact"/>
              <w:ind w:left="1447"/>
              <w:jc w:val="left"/>
              <w:rPr>
                <w:rFonts w:cs="Arial"/>
                <w:lang w:val="de-CH"/>
              </w:rPr>
            </w:pPr>
            <w:r w:rsidRPr="009F537A">
              <w:rPr>
                <w:rFonts w:cs="Arial"/>
                <w:b/>
                <w:spacing w:val="10"/>
                <w:lang w:val="de-CH"/>
              </w:rPr>
              <w:t>UPOV/EXN/PPM/1 Draft 4</w:t>
            </w:r>
            <w:r w:rsidR="004E5CD5" w:rsidRPr="009F537A">
              <w:rPr>
                <w:rFonts w:cs="Arial"/>
                <w:b/>
                <w:spacing w:val="10"/>
                <w:lang w:val="de-CH"/>
              </w:rPr>
              <w:br/>
            </w:r>
            <w:r w:rsidR="004E5CD5" w:rsidRPr="009F537A">
              <w:rPr>
                <w:rFonts w:cs="Arial"/>
                <w:b/>
                <w:lang w:val="de-CH"/>
              </w:rPr>
              <w:t>ORIGINAL:</w:t>
            </w:r>
            <w:r w:rsidR="001B5A83">
              <w:rPr>
                <w:rFonts w:cs="Arial"/>
                <w:lang w:val="de-CH"/>
              </w:rPr>
              <w:t xml:space="preserve"> </w:t>
            </w:r>
            <w:r w:rsidR="004A06CD" w:rsidRPr="009F537A">
              <w:rPr>
                <w:rFonts w:cs="Arial"/>
                <w:lang w:val="de-CH"/>
              </w:rPr>
              <w:t>englisch</w:t>
            </w:r>
          </w:p>
          <w:p w14:paraId="76ED735B" w14:textId="6CA422AB" w:rsidR="004E5CD5" w:rsidRPr="009F537A" w:rsidRDefault="004E5CD5" w:rsidP="000E0939">
            <w:pPr>
              <w:pStyle w:val="Docoriginal"/>
              <w:ind w:left="1447"/>
              <w:jc w:val="left"/>
              <w:rPr>
                <w:b w:val="0"/>
                <w:spacing w:val="0"/>
                <w:lang w:val="de-CH"/>
              </w:rPr>
            </w:pPr>
            <w:r w:rsidRPr="009F537A">
              <w:rPr>
                <w:rFonts w:cs="Arial"/>
                <w:spacing w:val="0"/>
                <w:lang w:val="de-CH"/>
              </w:rPr>
              <w:t>DAT</w:t>
            </w:r>
            <w:r w:rsidR="004A06CD" w:rsidRPr="009F537A">
              <w:rPr>
                <w:rFonts w:cs="Arial"/>
                <w:spacing w:val="0"/>
                <w:lang w:val="de-CH"/>
              </w:rPr>
              <w:t>UM</w:t>
            </w:r>
            <w:r w:rsidRPr="009F537A">
              <w:rPr>
                <w:rFonts w:cs="Arial"/>
                <w:spacing w:val="0"/>
                <w:lang w:val="de-CH"/>
              </w:rPr>
              <w:t xml:space="preserve">: </w:t>
            </w:r>
            <w:r w:rsidR="004A491B">
              <w:rPr>
                <w:rFonts w:cs="Arial"/>
                <w:b w:val="0"/>
                <w:spacing w:val="0"/>
                <w:lang w:val="de-CH"/>
              </w:rPr>
              <w:t xml:space="preserve">2. </w:t>
            </w:r>
            <w:r w:rsidR="000E0939">
              <w:rPr>
                <w:rFonts w:cs="Arial"/>
                <w:b w:val="0"/>
                <w:spacing w:val="0"/>
                <w:lang w:val="de-CH"/>
              </w:rPr>
              <w:t xml:space="preserve">März </w:t>
            </w:r>
            <w:bookmarkStart w:id="0" w:name="_GoBack"/>
            <w:bookmarkEnd w:id="0"/>
            <w:r w:rsidR="004A491B">
              <w:rPr>
                <w:rFonts w:cs="Arial"/>
                <w:b w:val="0"/>
                <w:spacing w:val="0"/>
                <w:lang w:val="de-CH"/>
              </w:rPr>
              <w:t>2015</w:t>
            </w:r>
          </w:p>
        </w:tc>
      </w:tr>
      <w:tr w:rsidR="004E5CD5" w:rsidRPr="009F537A" w14:paraId="7DCF6BF1" w14:textId="77777777" w:rsidTr="004E5CD5">
        <w:tc>
          <w:tcPr>
            <w:tcW w:w="10131" w:type="dxa"/>
            <w:gridSpan w:val="3"/>
          </w:tcPr>
          <w:p w14:paraId="638B9B3D" w14:textId="77777777" w:rsidR="004E5CD5" w:rsidRPr="009F537A" w:rsidRDefault="004A06CD" w:rsidP="004E5CD5">
            <w:pPr>
              <w:pStyle w:val="upove"/>
              <w:rPr>
                <w:sz w:val="28"/>
                <w:lang w:val="de-CH"/>
              </w:rPr>
            </w:pPr>
            <w:r w:rsidRPr="009F537A">
              <w:rPr>
                <w:lang w:val="de-CH" w:eastAsia="de-DE" w:bidi="de-DE"/>
              </w:rPr>
              <w:t>INTERNATIONALER VERBAND ZUM SCHUTZ VON PFLANZENZÜCHTUNGEN</w:t>
            </w:r>
            <w:r w:rsidR="004E5CD5" w:rsidRPr="009F537A">
              <w:rPr>
                <w:snapToGrid w:val="0"/>
                <w:lang w:val="de-CH"/>
              </w:rPr>
              <w:t xml:space="preserve"> </w:t>
            </w:r>
          </w:p>
        </w:tc>
      </w:tr>
      <w:tr w:rsidR="004E5CD5" w:rsidRPr="009F537A" w14:paraId="0409D6CC" w14:textId="77777777" w:rsidTr="004E5CD5">
        <w:tc>
          <w:tcPr>
            <w:tcW w:w="10131" w:type="dxa"/>
            <w:gridSpan w:val="3"/>
          </w:tcPr>
          <w:p w14:paraId="196CF543" w14:textId="77777777" w:rsidR="004E5CD5" w:rsidRPr="009F537A" w:rsidRDefault="004E5CD5" w:rsidP="004A06CD">
            <w:pPr>
              <w:pStyle w:val="Country"/>
              <w:rPr>
                <w:lang w:val="de-CH"/>
              </w:rPr>
            </w:pPr>
            <w:r w:rsidRPr="009F537A">
              <w:rPr>
                <w:lang w:val="de-CH"/>
              </w:rPr>
              <w:t>Gen</w:t>
            </w:r>
            <w:r w:rsidR="004A06CD" w:rsidRPr="009F537A">
              <w:rPr>
                <w:lang w:val="de-CH"/>
              </w:rPr>
              <w:t>f</w:t>
            </w:r>
          </w:p>
        </w:tc>
      </w:tr>
    </w:tbl>
    <w:p w14:paraId="08820038" w14:textId="77777777" w:rsidR="004E5CD5" w:rsidRPr="009F537A" w:rsidRDefault="004E5CD5">
      <w:pPr>
        <w:rPr>
          <w:lang w:val="de-CH"/>
        </w:rPr>
      </w:pPr>
    </w:p>
    <w:p w14:paraId="7E4F08FB" w14:textId="77777777" w:rsidR="00BE4EC4" w:rsidRPr="009F537A"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p>
    <w:p w14:paraId="39187E91" w14:textId="77777777" w:rsidR="00BE4EC4" w:rsidRPr="009F537A" w:rsidRDefault="004A06CD"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r w:rsidRPr="009F537A">
        <w:rPr>
          <w:rFonts w:cs="Arial"/>
          <w:lang w:val="de-CH"/>
        </w:rPr>
        <w:t>ENTWURF</w:t>
      </w:r>
    </w:p>
    <w:p w14:paraId="7BBC6467" w14:textId="77777777" w:rsidR="00BE4EC4" w:rsidRPr="009F537A"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p>
    <w:p w14:paraId="0564BA8F" w14:textId="7874F93E" w:rsidR="00BE4EC4" w:rsidRPr="009F537A" w:rsidRDefault="00BE4EC4" w:rsidP="00BE4EC4">
      <w:pPr>
        <w:spacing w:before="1200" w:after="240"/>
        <w:jc w:val="center"/>
        <w:rPr>
          <w:rFonts w:cs="Arial"/>
          <w:caps/>
          <w:lang w:val="de-CH"/>
        </w:rPr>
      </w:pPr>
      <w:r w:rsidRPr="009F537A">
        <w:rPr>
          <w:rFonts w:cs="Arial"/>
          <w:lang w:val="de-CH"/>
        </w:rPr>
        <w:t>E</w:t>
      </w:r>
      <w:r w:rsidR="004A06CD" w:rsidRPr="009F537A">
        <w:rPr>
          <w:rFonts w:cs="Arial"/>
          <w:lang w:val="de-CH"/>
        </w:rPr>
        <w:t>RLÄUTERUNGEN</w:t>
      </w:r>
      <w:r w:rsidRPr="009F537A">
        <w:rPr>
          <w:rFonts w:cs="Arial"/>
          <w:lang w:val="de-CH"/>
        </w:rPr>
        <w:t xml:space="preserve"> </w:t>
      </w:r>
      <w:r w:rsidR="003A7747" w:rsidRPr="009F537A">
        <w:rPr>
          <w:rFonts w:cs="Arial"/>
          <w:lang w:val="de-CH"/>
        </w:rPr>
        <w:br/>
      </w:r>
      <w:r w:rsidR="003A7747" w:rsidRPr="009F537A">
        <w:rPr>
          <w:rFonts w:cs="Arial"/>
          <w:lang w:val="de-CH"/>
        </w:rPr>
        <w:br/>
      </w:r>
      <w:r w:rsidR="004A06CD" w:rsidRPr="009F537A">
        <w:rPr>
          <w:rFonts w:cs="Arial"/>
          <w:lang w:val="de-CH"/>
        </w:rPr>
        <w:t>ZU</w:t>
      </w:r>
      <w:r w:rsidRPr="009F537A">
        <w:rPr>
          <w:rFonts w:cs="Arial"/>
          <w:lang w:val="de-CH"/>
        </w:rPr>
        <w:br/>
      </w:r>
      <w:r w:rsidRPr="009F537A">
        <w:rPr>
          <w:rFonts w:cs="Arial"/>
          <w:caps/>
          <w:lang w:val="de-CH"/>
        </w:rPr>
        <w:br/>
      </w:r>
      <w:r w:rsidR="004A06CD" w:rsidRPr="009F537A">
        <w:rPr>
          <w:rFonts w:cs="Arial"/>
          <w:caps/>
          <w:lang w:val="de-CH"/>
        </w:rPr>
        <w:t>VERMEHRUNGSMATERIAL</w:t>
      </w:r>
      <w:r w:rsidR="00FF2F92" w:rsidRPr="009F537A">
        <w:rPr>
          <w:rFonts w:cs="Arial"/>
          <w:caps/>
          <w:lang w:val="de-CH"/>
        </w:rPr>
        <w:br/>
      </w:r>
      <w:r w:rsidR="00FF2F92" w:rsidRPr="009F537A">
        <w:rPr>
          <w:rFonts w:cs="Arial"/>
          <w:caps/>
          <w:lang w:val="de-CH"/>
        </w:rPr>
        <w:br/>
      </w:r>
      <w:r w:rsidR="005C2B39" w:rsidRPr="009F537A">
        <w:rPr>
          <w:rFonts w:cs="Arial"/>
          <w:caps/>
          <w:lang w:val="de-CH"/>
        </w:rPr>
        <w:t xml:space="preserve">NACH </w:t>
      </w:r>
      <w:r w:rsidR="0032550B" w:rsidRPr="009F537A">
        <w:rPr>
          <w:rFonts w:cs="Arial"/>
          <w:caps/>
          <w:strike/>
          <w:highlight w:val="lightGray"/>
          <w:u w:val="single"/>
          <w:lang w:val="de-CH"/>
        </w:rPr>
        <w:t>DEM</w:t>
      </w:r>
      <w:r w:rsidR="005C2B39" w:rsidRPr="009F537A">
        <w:rPr>
          <w:rFonts w:cs="Arial"/>
          <w:caps/>
          <w:highlight w:val="lightGray"/>
          <w:u w:val="single"/>
          <w:lang w:val="de-CH"/>
        </w:rPr>
        <w:t>DER AKTE VON 1</w:t>
      </w:r>
      <w:r w:rsidR="00933C16" w:rsidRPr="009F537A">
        <w:rPr>
          <w:rFonts w:cs="Arial"/>
          <w:caps/>
          <w:highlight w:val="lightGray"/>
          <w:u w:val="single"/>
          <w:lang w:val="de-CH"/>
        </w:rPr>
        <w:t xml:space="preserve">991 </w:t>
      </w:r>
      <w:r w:rsidR="005C2B39" w:rsidRPr="009F537A">
        <w:rPr>
          <w:rFonts w:cs="Arial"/>
          <w:caps/>
          <w:highlight w:val="lightGray"/>
          <w:u w:val="single"/>
          <w:lang w:val="de-CH"/>
        </w:rPr>
        <w:t>DES</w:t>
      </w:r>
      <w:r w:rsidR="00933C16" w:rsidRPr="009F537A">
        <w:rPr>
          <w:rStyle w:val="EndnoteReference"/>
          <w:rFonts w:cs="Arial"/>
          <w:caps/>
          <w:highlight w:val="lightGray"/>
          <w:u w:val="single"/>
          <w:lang w:val="de-CH"/>
        </w:rPr>
        <w:endnoteReference w:id="1"/>
      </w:r>
      <w:r w:rsidR="00933C16" w:rsidRPr="009F537A">
        <w:rPr>
          <w:rFonts w:cs="Arial"/>
          <w:caps/>
          <w:u w:val="single"/>
          <w:lang w:val="de-CH"/>
        </w:rPr>
        <w:t xml:space="preserve"> </w:t>
      </w:r>
      <w:r w:rsidR="00AE1CD9" w:rsidRPr="009F537A">
        <w:rPr>
          <w:rFonts w:cs="Arial"/>
          <w:caps/>
          <w:lang w:val="de-CH"/>
        </w:rPr>
        <w:t>UPOV</w:t>
      </w:r>
      <w:r w:rsidR="005C2B39" w:rsidRPr="009F537A">
        <w:rPr>
          <w:rFonts w:cs="Arial"/>
          <w:caps/>
          <w:lang w:val="de-CH"/>
        </w:rPr>
        <w:t>-ÜBEREINKOMMEN</w:t>
      </w:r>
      <w:r w:rsidR="005C2B39" w:rsidRPr="009F537A">
        <w:rPr>
          <w:rFonts w:cs="Arial"/>
          <w:caps/>
          <w:highlight w:val="lightGray"/>
          <w:u w:val="single"/>
          <w:lang w:val="de-CH"/>
        </w:rPr>
        <w:t>S</w:t>
      </w:r>
    </w:p>
    <w:p w14:paraId="0455AC3C" w14:textId="77777777" w:rsidR="00BE4EC4" w:rsidRPr="009F537A" w:rsidRDefault="00922700" w:rsidP="00BE4EC4">
      <w:pPr>
        <w:pStyle w:val="preparedby0"/>
        <w:spacing w:after="960"/>
        <w:rPr>
          <w:rFonts w:cs="Arial"/>
          <w:lang w:val="de-CH"/>
        </w:rPr>
      </w:pPr>
      <w:r w:rsidRPr="009F537A">
        <w:rPr>
          <w:rFonts w:cs="Arial"/>
          <w:lang w:val="de-CH"/>
        </w:rPr>
        <w:br/>
      </w:r>
      <w:r w:rsidR="002912C2" w:rsidRPr="009F537A">
        <w:rPr>
          <w:rFonts w:cs="Arial"/>
          <w:lang w:val="de-CH"/>
        </w:rPr>
        <w:t>Vom Verbandsbüro erstelltes Dokument</w:t>
      </w:r>
      <w:r w:rsidR="00057449" w:rsidRPr="009F537A">
        <w:rPr>
          <w:rFonts w:cs="Arial"/>
          <w:lang w:val="de-CH"/>
        </w:rPr>
        <w:br/>
      </w:r>
      <w:r w:rsidR="00057449" w:rsidRPr="009F537A">
        <w:rPr>
          <w:rFonts w:cs="Arial"/>
          <w:lang w:val="de-CH"/>
        </w:rPr>
        <w:br/>
        <w:t>v</w:t>
      </w:r>
      <w:r w:rsidR="00BE4EC4" w:rsidRPr="009F537A">
        <w:rPr>
          <w:rFonts w:cs="Arial"/>
          <w:lang w:val="de-CH"/>
        </w:rPr>
        <w:t>o</w:t>
      </w:r>
      <w:r w:rsidR="00057449" w:rsidRPr="009F537A">
        <w:rPr>
          <w:rFonts w:cs="Arial"/>
          <w:lang w:val="de-CH"/>
        </w:rPr>
        <w:t>m Verwaltungs- und Rechtsausschuss</w:t>
      </w:r>
      <w:r w:rsidR="00BE4EC4" w:rsidRPr="009F537A">
        <w:rPr>
          <w:rFonts w:cs="Arial"/>
          <w:lang w:val="de-CH"/>
        </w:rPr>
        <w:br/>
      </w:r>
      <w:r w:rsidR="00057449" w:rsidRPr="009F537A">
        <w:rPr>
          <w:rFonts w:cs="Arial"/>
          <w:lang w:val="de-CH"/>
        </w:rPr>
        <w:t>während seiner einundsiebzigsten Tagung am 26. März 2015 in Genf zu prüfen</w:t>
      </w:r>
      <w:r w:rsidRPr="009F537A">
        <w:rPr>
          <w:rFonts w:cs="Arial"/>
          <w:lang w:val="de-CH"/>
        </w:rPr>
        <w:br/>
      </w:r>
      <w:r w:rsidRPr="009F537A">
        <w:rPr>
          <w:rFonts w:cs="Arial"/>
          <w:lang w:val="de-CH"/>
        </w:rPr>
        <w:br/>
      </w:r>
      <w:r w:rsidR="005F1B40" w:rsidRPr="009F537A">
        <w:rPr>
          <w:color w:val="A6A6A6" w:themeColor="background1" w:themeShade="A6"/>
          <w:lang w:val="de-CH"/>
        </w:rPr>
        <w:t xml:space="preserve">Haftungsausschluss: </w:t>
      </w:r>
      <w:r w:rsidR="005C2B39" w:rsidRPr="009F537A">
        <w:rPr>
          <w:color w:val="A6A6A6" w:themeColor="background1" w:themeShade="A6"/>
          <w:lang w:val="de-CH"/>
        </w:rPr>
        <w:t xml:space="preserve">Dieses </w:t>
      </w:r>
      <w:r w:rsidR="005F1B40" w:rsidRPr="009F537A">
        <w:rPr>
          <w:color w:val="A6A6A6" w:themeColor="background1" w:themeShade="A6"/>
          <w:lang w:val="de-CH"/>
        </w:rPr>
        <w:t>Dokument gibt nicht die Grundsätze oder eine Anleitung der UPOV wieder</w:t>
      </w:r>
    </w:p>
    <w:p w14:paraId="65BD3AAF" w14:textId="77777777" w:rsidR="00BE4EC4" w:rsidRPr="009F537A" w:rsidRDefault="00BE4EC4" w:rsidP="006A4623">
      <w:pPr>
        <w:rPr>
          <w:rFonts w:cs="Arial"/>
          <w:b/>
          <w:lang w:val="de-CH"/>
        </w:rPr>
      </w:pPr>
    </w:p>
    <w:p w14:paraId="278130F4" w14:textId="77777777" w:rsidR="00BE4EC4" w:rsidRPr="009F537A" w:rsidRDefault="00BE4EC4" w:rsidP="006A4623">
      <w:pPr>
        <w:jc w:val="left"/>
        <w:rPr>
          <w:rFonts w:cs="Arial"/>
          <w:lang w:val="de-CH"/>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70497" w:rsidRPr="009F537A" w14:paraId="38F2CC42" w14:textId="77777777" w:rsidTr="00106F12">
        <w:trPr>
          <w:cantSplit/>
          <w:jc w:val="center"/>
        </w:trPr>
        <w:tc>
          <w:tcPr>
            <w:tcW w:w="6664" w:type="dxa"/>
            <w:shd w:val="clear" w:color="auto" w:fill="E6E6E6"/>
          </w:tcPr>
          <w:p w14:paraId="223FD144" w14:textId="77777777" w:rsidR="00570497" w:rsidRPr="009F537A" w:rsidRDefault="00A0054C" w:rsidP="00106F12">
            <w:pPr>
              <w:jc w:val="center"/>
              <w:rPr>
                <w:rFonts w:cs="Arial"/>
                <w:sz w:val="18"/>
                <w:szCs w:val="22"/>
                <w:u w:val="single"/>
                <w:lang w:val="de-CH"/>
              </w:rPr>
            </w:pPr>
            <w:r w:rsidRPr="009F537A">
              <w:rPr>
                <w:rFonts w:cs="Arial"/>
                <w:sz w:val="18"/>
                <w:szCs w:val="22"/>
                <w:u w:val="single"/>
                <w:lang w:val="de-CH"/>
              </w:rPr>
              <w:t>Anmerkung zum Entwurf</w:t>
            </w:r>
          </w:p>
          <w:p w14:paraId="054BE244" w14:textId="77777777" w:rsidR="00570497" w:rsidRPr="009F537A" w:rsidRDefault="00570497" w:rsidP="00106F12">
            <w:pPr>
              <w:rPr>
                <w:rFonts w:cs="Arial"/>
                <w:sz w:val="18"/>
                <w:szCs w:val="22"/>
                <w:u w:val="single"/>
                <w:lang w:val="de-CH"/>
              </w:rPr>
            </w:pPr>
          </w:p>
          <w:p w14:paraId="4B3405E5" w14:textId="77777777" w:rsidR="00570497" w:rsidRPr="009F537A" w:rsidRDefault="00461376" w:rsidP="00461376">
            <w:pPr>
              <w:rPr>
                <w:rFonts w:cs="Arial"/>
                <w:sz w:val="18"/>
                <w:szCs w:val="22"/>
                <w:lang w:val="de-CH"/>
              </w:rPr>
            </w:pPr>
            <w:r w:rsidRPr="009F537A">
              <w:rPr>
                <w:rFonts w:cs="Arial"/>
                <w:b/>
                <w:strike/>
                <w:sz w:val="18"/>
                <w:szCs w:val="22"/>
                <w:lang w:val="de-CH"/>
              </w:rPr>
              <w:t>Durchstreichen</w:t>
            </w:r>
            <w:r w:rsidR="00570497" w:rsidRPr="009F537A">
              <w:rPr>
                <w:rFonts w:cs="Arial"/>
                <w:b/>
                <w:sz w:val="18"/>
                <w:szCs w:val="22"/>
                <w:lang w:val="de-CH"/>
              </w:rPr>
              <w:t xml:space="preserve"> (h</w:t>
            </w:r>
            <w:r w:rsidRPr="009F537A">
              <w:rPr>
                <w:rFonts w:cs="Arial"/>
                <w:b/>
                <w:sz w:val="18"/>
                <w:szCs w:val="22"/>
                <w:lang w:val="de-CH"/>
              </w:rPr>
              <w:t>ervorgehoben</w:t>
            </w:r>
            <w:r w:rsidR="00570497" w:rsidRPr="009F537A">
              <w:rPr>
                <w:rFonts w:cs="Arial"/>
                <w:b/>
                <w:sz w:val="18"/>
                <w:szCs w:val="22"/>
                <w:lang w:val="de-CH"/>
              </w:rPr>
              <w:t>)</w:t>
            </w:r>
            <w:r w:rsidR="00570497" w:rsidRPr="009F537A">
              <w:rPr>
                <w:rFonts w:cs="Arial"/>
                <w:sz w:val="18"/>
                <w:szCs w:val="22"/>
                <w:lang w:val="de-CH"/>
              </w:rPr>
              <w:t xml:space="preserve"> </w:t>
            </w:r>
            <w:r w:rsidRPr="009F537A">
              <w:rPr>
                <w:rFonts w:cs="Arial"/>
                <w:sz w:val="18"/>
                <w:szCs w:val="22"/>
                <w:lang w:val="de-CH"/>
              </w:rPr>
              <w:t>gibt die vo</w:t>
            </w:r>
            <w:r w:rsidR="00E37701" w:rsidRPr="009F537A">
              <w:rPr>
                <w:rFonts w:cs="Arial"/>
                <w:sz w:val="18"/>
                <w:szCs w:val="22"/>
                <w:lang w:val="de-CH"/>
              </w:rPr>
              <w:t>n der Beratungsgruppe des</w:t>
            </w:r>
            <w:r w:rsidRPr="009F537A">
              <w:rPr>
                <w:rFonts w:cs="Arial"/>
                <w:sz w:val="18"/>
                <w:szCs w:val="22"/>
                <w:lang w:val="de-CH"/>
              </w:rPr>
              <w:t xml:space="preserve"> Verwaltungs- und Rechtsausschuss</w:t>
            </w:r>
            <w:r w:rsidR="00E37701" w:rsidRPr="009F537A">
              <w:rPr>
                <w:rFonts w:cs="Arial"/>
                <w:sz w:val="18"/>
                <w:szCs w:val="22"/>
                <w:lang w:val="de-CH"/>
              </w:rPr>
              <w:t>es</w:t>
            </w:r>
            <w:r w:rsidRPr="009F537A">
              <w:rPr>
                <w:rFonts w:cs="Arial"/>
                <w:sz w:val="18"/>
                <w:szCs w:val="22"/>
                <w:lang w:val="de-CH"/>
              </w:rPr>
              <w:t xml:space="preserve"> </w:t>
            </w:r>
            <w:r w:rsidR="009E2F03" w:rsidRPr="009F537A">
              <w:rPr>
                <w:rFonts w:cs="Arial"/>
                <w:sz w:val="18"/>
                <w:szCs w:val="22"/>
                <w:lang w:val="de-CH"/>
              </w:rPr>
              <w:t xml:space="preserve">(CAJ-AG) </w:t>
            </w:r>
            <w:r w:rsidRPr="009F537A">
              <w:rPr>
                <w:rFonts w:cs="Arial"/>
                <w:sz w:val="18"/>
                <w:szCs w:val="22"/>
                <w:lang w:val="de-CH"/>
              </w:rPr>
              <w:t xml:space="preserve">auf </w:t>
            </w:r>
            <w:r w:rsidR="00E37701" w:rsidRPr="009F537A">
              <w:rPr>
                <w:rFonts w:cs="Arial"/>
                <w:sz w:val="18"/>
                <w:szCs w:val="22"/>
                <w:lang w:val="de-CH"/>
              </w:rPr>
              <w:t>ihrer</w:t>
            </w:r>
            <w:r w:rsidRPr="009F537A">
              <w:rPr>
                <w:rFonts w:cs="Arial"/>
                <w:sz w:val="18"/>
                <w:szCs w:val="22"/>
                <w:lang w:val="de-CH"/>
              </w:rPr>
              <w:t xml:space="preserve"> neunten </w:t>
            </w:r>
            <w:r w:rsidR="003D0AD7" w:rsidRPr="009F537A">
              <w:rPr>
                <w:rFonts w:cs="Arial"/>
                <w:sz w:val="18"/>
                <w:szCs w:val="22"/>
                <w:lang w:val="de-CH"/>
              </w:rPr>
              <w:t>Tagung</w:t>
            </w:r>
            <w:r w:rsidRPr="009F537A">
              <w:rPr>
                <w:rFonts w:cs="Arial"/>
                <w:sz w:val="18"/>
                <w:szCs w:val="22"/>
                <w:lang w:val="de-CH"/>
              </w:rPr>
              <w:t xml:space="preserve"> vom 14. und 17. Oktober 2014 in Genf vereinbarten Streichungen aus dem Wortlaut von Dokument UPOV/EXN/PPM Draft 3 an </w:t>
            </w:r>
            <w:r w:rsidR="00933C16" w:rsidRPr="009F537A">
              <w:rPr>
                <w:rFonts w:cs="Arial"/>
                <w:sz w:val="18"/>
                <w:szCs w:val="22"/>
                <w:lang w:val="de-CH"/>
              </w:rPr>
              <w:t>(</w:t>
            </w:r>
            <w:r w:rsidR="009F1587" w:rsidRPr="009F537A">
              <w:rPr>
                <w:rFonts w:cs="Arial"/>
                <w:sz w:val="18"/>
                <w:szCs w:val="22"/>
                <w:lang w:val="de-CH"/>
              </w:rPr>
              <w:t>sofern</w:t>
            </w:r>
            <w:r w:rsidR="00584E05" w:rsidRPr="009F537A">
              <w:rPr>
                <w:rFonts w:cs="Arial"/>
                <w:sz w:val="18"/>
                <w:szCs w:val="22"/>
                <w:lang w:val="de-CH"/>
              </w:rPr>
              <w:t xml:space="preserve"> nicht anders angegeben)</w:t>
            </w:r>
            <w:r w:rsidR="00570497" w:rsidRPr="009F537A">
              <w:rPr>
                <w:rFonts w:cs="Arial"/>
                <w:sz w:val="18"/>
                <w:szCs w:val="22"/>
                <w:lang w:val="de-CH"/>
              </w:rPr>
              <w:t>.</w:t>
            </w:r>
          </w:p>
          <w:p w14:paraId="25D30F10" w14:textId="77777777" w:rsidR="00570497" w:rsidRPr="009F537A" w:rsidRDefault="00570497" w:rsidP="00106F12">
            <w:pPr>
              <w:rPr>
                <w:rFonts w:cs="Arial"/>
                <w:sz w:val="18"/>
                <w:szCs w:val="22"/>
                <w:lang w:val="de-CH"/>
              </w:rPr>
            </w:pPr>
          </w:p>
          <w:p w14:paraId="2CF5AFBB" w14:textId="77777777" w:rsidR="00570497" w:rsidRPr="009F537A" w:rsidRDefault="00570497" w:rsidP="00106F12">
            <w:pPr>
              <w:rPr>
                <w:rFonts w:cs="Arial"/>
                <w:sz w:val="18"/>
                <w:szCs w:val="22"/>
                <w:lang w:val="de-CH"/>
              </w:rPr>
            </w:pPr>
            <w:r w:rsidRPr="009F537A">
              <w:rPr>
                <w:rFonts w:cs="Arial"/>
                <w:b/>
                <w:sz w:val="18"/>
                <w:szCs w:val="22"/>
                <w:u w:val="single"/>
                <w:lang w:val="de-CH"/>
              </w:rPr>
              <w:t>Un</w:t>
            </w:r>
            <w:r w:rsidR="009E2F03" w:rsidRPr="009F537A">
              <w:rPr>
                <w:rFonts w:cs="Arial"/>
                <w:b/>
                <w:sz w:val="18"/>
                <w:szCs w:val="22"/>
                <w:u w:val="single"/>
                <w:lang w:val="de-CH"/>
              </w:rPr>
              <w:t>terstreichen</w:t>
            </w:r>
            <w:r w:rsidRPr="009F537A">
              <w:rPr>
                <w:rFonts w:cs="Arial"/>
                <w:b/>
                <w:sz w:val="18"/>
                <w:szCs w:val="22"/>
                <w:lang w:val="de-CH"/>
              </w:rPr>
              <w:t xml:space="preserve"> (h</w:t>
            </w:r>
            <w:r w:rsidR="009E2F03" w:rsidRPr="009F537A">
              <w:rPr>
                <w:rFonts w:cs="Arial"/>
                <w:b/>
                <w:sz w:val="18"/>
                <w:szCs w:val="22"/>
                <w:lang w:val="de-CH"/>
              </w:rPr>
              <w:t>ervorgehoben</w:t>
            </w:r>
            <w:r w:rsidRPr="009F537A">
              <w:rPr>
                <w:rFonts w:cs="Arial"/>
                <w:b/>
                <w:sz w:val="18"/>
                <w:szCs w:val="22"/>
                <w:lang w:val="de-CH"/>
              </w:rPr>
              <w:t>)</w:t>
            </w:r>
            <w:r w:rsidRPr="009F537A">
              <w:rPr>
                <w:rFonts w:cs="Arial"/>
                <w:sz w:val="18"/>
                <w:szCs w:val="22"/>
                <w:lang w:val="de-CH"/>
              </w:rPr>
              <w:t xml:space="preserve"> </w:t>
            </w:r>
            <w:r w:rsidR="009E2F03" w:rsidRPr="009F537A">
              <w:rPr>
                <w:rFonts w:cs="Arial"/>
                <w:sz w:val="18"/>
                <w:szCs w:val="22"/>
                <w:lang w:val="de-CH"/>
              </w:rPr>
              <w:t xml:space="preserve">gibt die von der CAJ-AG auf ihrer neunten </w:t>
            </w:r>
            <w:r w:rsidR="003D0AD7" w:rsidRPr="009F537A">
              <w:rPr>
                <w:rFonts w:cs="Arial"/>
                <w:sz w:val="18"/>
                <w:szCs w:val="22"/>
                <w:lang w:val="de-CH"/>
              </w:rPr>
              <w:t>Tagung</w:t>
            </w:r>
            <w:r w:rsidR="009E2F03" w:rsidRPr="009F537A">
              <w:rPr>
                <w:rFonts w:cs="Arial"/>
                <w:sz w:val="18"/>
                <w:szCs w:val="22"/>
                <w:lang w:val="de-CH"/>
              </w:rPr>
              <w:t xml:space="preserve"> vereinbarten Einfügungen in den Wortlaut von Dokument </w:t>
            </w:r>
            <w:r w:rsidRPr="009F537A">
              <w:rPr>
                <w:rFonts w:cs="Arial"/>
                <w:sz w:val="18"/>
                <w:szCs w:val="22"/>
                <w:lang w:val="de-CH"/>
              </w:rPr>
              <w:t>UPOV/EXN/PPM/1 Draft 3</w:t>
            </w:r>
            <w:r w:rsidR="009E2F03" w:rsidRPr="009F537A">
              <w:rPr>
                <w:rFonts w:cs="Arial"/>
                <w:sz w:val="18"/>
                <w:szCs w:val="22"/>
                <w:lang w:val="de-CH"/>
              </w:rPr>
              <w:t xml:space="preserve"> an</w:t>
            </w:r>
            <w:r w:rsidR="00933C16" w:rsidRPr="009F537A">
              <w:rPr>
                <w:rFonts w:cs="Arial"/>
                <w:sz w:val="18"/>
                <w:szCs w:val="22"/>
                <w:lang w:val="de-CH"/>
              </w:rPr>
              <w:t xml:space="preserve"> (</w:t>
            </w:r>
            <w:r w:rsidR="009F1587" w:rsidRPr="009F537A">
              <w:rPr>
                <w:rFonts w:cs="Arial"/>
                <w:sz w:val="18"/>
                <w:szCs w:val="22"/>
                <w:lang w:val="de-CH"/>
              </w:rPr>
              <w:t>sofern nicht anders angegeben</w:t>
            </w:r>
            <w:r w:rsidR="00933C16" w:rsidRPr="009F537A">
              <w:rPr>
                <w:rFonts w:cs="Arial"/>
                <w:sz w:val="18"/>
                <w:szCs w:val="22"/>
                <w:lang w:val="de-CH"/>
              </w:rPr>
              <w:t>)</w:t>
            </w:r>
            <w:r w:rsidRPr="009F537A">
              <w:rPr>
                <w:rFonts w:cs="Arial"/>
                <w:sz w:val="18"/>
                <w:szCs w:val="22"/>
                <w:lang w:val="de-CH"/>
              </w:rPr>
              <w:t>.</w:t>
            </w:r>
          </w:p>
          <w:p w14:paraId="68636762" w14:textId="77777777" w:rsidR="00570497" w:rsidRPr="009F537A" w:rsidRDefault="00570497" w:rsidP="00106F12">
            <w:pPr>
              <w:rPr>
                <w:rFonts w:cs="Arial"/>
                <w:sz w:val="18"/>
                <w:szCs w:val="22"/>
                <w:lang w:val="de-CH"/>
              </w:rPr>
            </w:pPr>
          </w:p>
          <w:p w14:paraId="4881FB42" w14:textId="77777777" w:rsidR="00570497" w:rsidRPr="009F537A" w:rsidRDefault="00876D8F" w:rsidP="00106F12">
            <w:pPr>
              <w:rPr>
                <w:rFonts w:cs="Arial"/>
                <w:sz w:val="18"/>
                <w:szCs w:val="22"/>
                <w:lang w:val="de-CH"/>
              </w:rPr>
            </w:pPr>
            <w:r w:rsidRPr="009F537A">
              <w:rPr>
                <w:rFonts w:cs="Arial"/>
                <w:b/>
                <w:sz w:val="18"/>
                <w:szCs w:val="22"/>
                <w:lang w:val="de-CH"/>
              </w:rPr>
              <w:t>Die Fußnoten</w:t>
            </w:r>
            <w:r w:rsidR="00570497" w:rsidRPr="009F537A">
              <w:rPr>
                <w:rFonts w:cs="Arial"/>
                <w:sz w:val="18"/>
                <w:szCs w:val="22"/>
                <w:lang w:val="de-CH"/>
              </w:rPr>
              <w:t xml:space="preserve"> </w:t>
            </w:r>
            <w:r w:rsidRPr="009F537A">
              <w:rPr>
                <w:rFonts w:cs="Arial"/>
                <w:sz w:val="18"/>
                <w:szCs w:val="22"/>
                <w:lang w:val="de-CH"/>
              </w:rPr>
              <w:t>werden im veröffentlichten Dokument beibehalten.</w:t>
            </w:r>
          </w:p>
          <w:p w14:paraId="3D90F8F4" w14:textId="77777777" w:rsidR="00570497" w:rsidRPr="009F537A" w:rsidRDefault="00570497" w:rsidP="00106F12">
            <w:pPr>
              <w:rPr>
                <w:rFonts w:cs="Arial"/>
                <w:sz w:val="18"/>
                <w:szCs w:val="22"/>
                <w:lang w:val="de-CH"/>
              </w:rPr>
            </w:pPr>
          </w:p>
          <w:p w14:paraId="7DAB8AA5" w14:textId="77777777" w:rsidR="00570497" w:rsidRPr="009F537A" w:rsidRDefault="00570497" w:rsidP="001853CC">
            <w:pPr>
              <w:rPr>
                <w:rFonts w:cs="Arial"/>
                <w:sz w:val="18"/>
                <w:szCs w:val="22"/>
                <w:highlight w:val="lightGray"/>
                <w:u w:val="single"/>
                <w:lang w:val="de-CH"/>
              </w:rPr>
            </w:pPr>
            <w:r w:rsidRPr="009F537A">
              <w:rPr>
                <w:rFonts w:cs="Arial"/>
                <w:b/>
                <w:sz w:val="18"/>
                <w:szCs w:val="22"/>
                <w:lang w:val="de-CH"/>
              </w:rPr>
              <w:t>Endnote</w:t>
            </w:r>
            <w:r w:rsidR="001853CC" w:rsidRPr="009F537A">
              <w:rPr>
                <w:rFonts w:cs="Arial"/>
                <w:b/>
                <w:sz w:val="18"/>
                <w:szCs w:val="22"/>
                <w:lang w:val="de-CH"/>
              </w:rPr>
              <w:t>n</w:t>
            </w:r>
            <w:r w:rsidRPr="009F537A">
              <w:rPr>
                <w:rFonts w:cs="Arial"/>
                <w:sz w:val="18"/>
                <w:szCs w:val="22"/>
                <w:lang w:val="de-CH"/>
              </w:rPr>
              <w:t xml:space="preserve"> </w:t>
            </w:r>
            <w:r w:rsidR="001853CC" w:rsidRPr="009F537A">
              <w:rPr>
                <w:rFonts w:cs="Arial"/>
                <w:sz w:val="18"/>
                <w:szCs w:val="22"/>
                <w:lang w:val="de-CH"/>
              </w:rPr>
              <w:t>sind Hintergrundinformationen für die Prüfung dieses Entwurfs und werden im endgültigen, veröffentlichten Dokument nicht erscheinen.</w:t>
            </w:r>
          </w:p>
        </w:tc>
      </w:tr>
    </w:tbl>
    <w:p w14:paraId="5592E49B" w14:textId="77777777" w:rsidR="00570497" w:rsidRPr="009F537A" w:rsidRDefault="00570497" w:rsidP="006A4623">
      <w:pPr>
        <w:jc w:val="left"/>
        <w:rPr>
          <w:rFonts w:cs="Arial"/>
          <w:lang w:val="de-CH"/>
        </w:rPr>
      </w:pPr>
    </w:p>
    <w:p w14:paraId="7F58E5F9" w14:textId="77777777" w:rsidR="006A4623" w:rsidRPr="009F537A" w:rsidRDefault="006A4623">
      <w:pPr>
        <w:jc w:val="left"/>
        <w:rPr>
          <w:rFonts w:cs="Arial"/>
          <w:lang w:val="de-CH"/>
        </w:rPr>
      </w:pPr>
      <w:r w:rsidRPr="009F537A">
        <w:rPr>
          <w:rFonts w:cs="Arial"/>
          <w:lang w:val="de-CH"/>
        </w:rPr>
        <w:br w:type="page"/>
      </w:r>
    </w:p>
    <w:p w14:paraId="28655C2E" w14:textId="77777777" w:rsidR="001B5A83" w:rsidRDefault="001B5A83" w:rsidP="00570497">
      <w:pPr>
        <w:jc w:val="center"/>
        <w:rPr>
          <w:rFonts w:cs="Arial"/>
          <w:lang w:val="de-CH"/>
        </w:rPr>
      </w:pPr>
    </w:p>
    <w:p w14:paraId="107B6F3B" w14:textId="77777777" w:rsidR="00570497" w:rsidRPr="009F537A" w:rsidRDefault="009848C2" w:rsidP="00570497">
      <w:pPr>
        <w:jc w:val="center"/>
        <w:rPr>
          <w:rFonts w:cs="Arial"/>
          <w:lang w:val="de-CH"/>
        </w:rPr>
      </w:pPr>
      <w:r w:rsidRPr="009F537A">
        <w:rPr>
          <w:rFonts w:cs="Arial"/>
          <w:lang w:val="de-CH"/>
        </w:rPr>
        <w:t>INHALTSVERZEICHNIS</w:t>
      </w:r>
    </w:p>
    <w:p w14:paraId="6A66E1F4" w14:textId="77777777" w:rsidR="00570497" w:rsidRPr="009F537A" w:rsidRDefault="00570497" w:rsidP="00570497">
      <w:pPr>
        <w:jc w:val="center"/>
        <w:rPr>
          <w:rFonts w:cs="Arial"/>
          <w:lang w:val="de-CH"/>
        </w:rPr>
      </w:pPr>
    </w:p>
    <w:p w14:paraId="4F4F04BC" w14:textId="77777777" w:rsidR="001B5A83" w:rsidRDefault="00570497">
      <w:pPr>
        <w:pStyle w:val="TOC1"/>
        <w:rPr>
          <w:rFonts w:asciiTheme="minorHAnsi" w:eastAsiaTheme="minorEastAsia" w:hAnsiTheme="minorHAnsi" w:cstheme="minorBidi"/>
          <w:bCs w:val="0"/>
          <w:caps w:val="0"/>
          <w:noProof/>
          <w:sz w:val="22"/>
          <w:szCs w:val="22"/>
        </w:rPr>
      </w:pPr>
      <w:r w:rsidRPr="009F537A">
        <w:rPr>
          <w:snapToGrid w:val="0"/>
          <w:lang w:val="de-CH"/>
        </w:rPr>
        <w:fldChar w:fldCharType="begin"/>
      </w:r>
      <w:r w:rsidRPr="009F537A">
        <w:rPr>
          <w:snapToGrid w:val="0"/>
          <w:lang w:val="de-CH"/>
        </w:rPr>
        <w:instrText xml:space="preserve"> TOC \o "1-5" \h \z \u </w:instrText>
      </w:r>
      <w:r w:rsidRPr="009F537A">
        <w:rPr>
          <w:snapToGrid w:val="0"/>
          <w:lang w:val="de-CH"/>
        </w:rPr>
        <w:fldChar w:fldCharType="separate"/>
      </w:r>
      <w:hyperlink w:anchor="_Toc412820858" w:history="1">
        <w:r w:rsidR="001B5A83" w:rsidRPr="00BC334F">
          <w:rPr>
            <w:rStyle w:val="Hyperlink"/>
            <w:lang w:val="de-CH"/>
          </w:rPr>
          <w:t>ERLÄUTERUNGEN ZU VERMEHRUNGSMATERIAL NACH DER AKTE VON 1991 DES UPOV-ÜBEREINKOMMENs</w:t>
        </w:r>
        <w:r w:rsidR="001B5A83">
          <w:rPr>
            <w:noProof/>
            <w:webHidden/>
          </w:rPr>
          <w:tab/>
        </w:r>
        <w:r w:rsidR="001B5A83">
          <w:rPr>
            <w:noProof/>
            <w:webHidden/>
          </w:rPr>
          <w:fldChar w:fldCharType="begin"/>
        </w:r>
        <w:r w:rsidR="001B5A83">
          <w:rPr>
            <w:noProof/>
            <w:webHidden/>
          </w:rPr>
          <w:instrText xml:space="preserve"> PAGEREF _Toc412820858 \h </w:instrText>
        </w:r>
        <w:r w:rsidR="001B5A83">
          <w:rPr>
            <w:noProof/>
            <w:webHidden/>
          </w:rPr>
        </w:r>
        <w:r w:rsidR="001B5A83">
          <w:rPr>
            <w:noProof/>
            <w:webHidden/>
          </w:rPr>
          <w:fldChar w:fldCharType="separate"/>
        </w:r>
        <w:r w:rsidR="00E10664">
          <w:rPr>
            <w:noProof/>
            <w:webHidden/>
          </w:rPr>
          <w:t>3</w:t>
        </w:r>
        <w:r w:rsidR="001B5A83">
          <w:rPr>
            <w:noProof/>
            <w:webHidden/>
          </w:rPr>
          <w:fldChar w:fldCharType="end"/>
        </w:r>
      </w:hyperlink>
    </w:p>
    <w:p w14:paraId="25757D96" w14:textId="77777777" w:rsidR="001B5A83" w:rsidRDefault="00E10664">
      <w:pPr>
        <w:pStyle w:val="TOC1"/>
        <w:rPr>
          <w:rFonts w:asciiTheme="minorHAnsi" w:eastAsiaTheme="minorEastAsia" w:hAnsiTheme="minorHAnsi" w:cstheme="minorBidi"/>
          <w:bCs w:val="0"/>
          <w:caps w:val="0"/>
          <w:noProof/>
          <w:sz w:val="22"/>
          <w:szCs w:val="22"/>
        </w:rPr>
      </w:pPr>
      <w:hyperlink w:anchor="_Toc412820859" w:history="1">
        <w:r w:rsidR="001B5A83" w:rsidRPr="00BC334F">
          <w:rPr>
            <w:rStyle w:val="Hyperlink"/>
            <w:lang w:val="de-CH"/>
          </w:rPr>
          <w:t>VORWORT</w:t>
        </w:r>
        <w:r w:rsidR="001B5A83">
          <w:rPr>
            <w:noProof/>
            <w:webHidden/>
          </w:rPr>
          <w:tab/>
        </w:r>
        <w:r w:rsidR="001B5A83">
          <w:rPr>
            <w:noProof/>
            <w:webHidden/>
          </w:rPr>
          <w:fldChar w:fldCharType="begin"/>
        </w:r>
        <w:r w:rsidR="001B5A83">
          <w:rPr>
            <w:noProof/>
            <w:webHidden/>
          </w:rPr>
          <w:instrText xml:space="preserve"> PAGEREF _Toc412820859 \h </w:instrText>
        </w:r>
        <w:r w:rsidR="001B5A83">
          <w:rPr>
            <w:noProof/>
            <w:webHidden/>
          </w:rPr>
        </w:r>
        <w:r w:rsidR="001B5A83">
          <w:rPr>
            <w:noProof/>
            <w:webHidden/>
          </w:rPr>
          <w:fldChar w:fldCharType="separate"/>
        </w:r>
        <w:r>
          <w:rPr>
            <w:noProof/>
            <w:webHidden/>
          </w:rPr>
          <w:t>3</w:t>
        </w:r>
        <w:r w:rsidR="001B5A83">
          <w:rPr>
            <w:noProof/>
            <w:webHidden/>
          </w:rPr>
          <w:fldChar w:fldCharType="end"/>
        </w:r>
      </w:hyperlink>
    </w:p>
    <w:p w14:paraId="275F9C71" w14:textId="77777777" w:rsidR="001B5A83" w:rsidRDefault="00E10664">
      <w:pPr>
        <w:pStyle w:val="TOC1"/>
        <w:rPr>
          <w:rFonts w:asciiTheme="minorHAnsi" w:eastAsiaTheme="minorEastAsia" w:hAnsiTheme="minorHAnsi" w:cstheme="minorBidi"/>
          <w:bCs w:val="0"/>
          <w:caps w:val="0"/>
          <w:noProof/>
          <w:sz w:val="22"/>
          <w:szCs w:val="22"/>
        </w:rPr>
      </w:pPr>
      <w:hyperlink w:anchor="_Toc412820860" w:history="1">
        <w:r w:rsidR="001B5A83" w:rsidRPr="00BC334F">
          <w:rPr>
            <w:rStyle w:val="Hyperlink"/>
            <w:lang w:val="de-CH"/>
          </w:rPr>
          <w:t>VERMEHRUNGSMATERIAL</w:t>
        </w:r>
        <w:r w:rsidR="001B5A83">
          <w:rPr>
            <w:noProof/>
            <w:webHidden/>
          </w:rPr>
          <w:tab/>
        </w:r>
        <w:r w:rsidR="001B5A83">
          <w:rPr>
            <w:noProof/>
            <w:webHidden/>
          </w:rPr>
          <w:fldChar w:fldCharType="begin"/>
        </w:r>
        <w:r w:rsidR="001B5A83">
          <w:rPr>
            <w:noProof/>
            <w:webHidden/>
          </w:rPr>
          <w:instrText xml:space="preserve"> PAGEREF _Toc412820860 \h </w:instrText>
        </w:r>
        <w:r w:rsidR="001B5A83">
          <w:rPr>
            <w:noProof/>
            <w:webHidden/>
          </w:rPr>
        </w:r>
        <w:r w:rsidR="001B5A83">
          <w:rPr>
            <w:noProof/>
            <w:webHidden/>
          </w:rPr>
          <w:fldChar w:fldCharType="separate"/>
        </w:r>
        <w:r>
          <w:rPr>
            <w:noProof/>
            <w:webHidden/>
          </w:rPr>
          <w:t>4</w:t>
        </w:r>
        <w:r w:rsidR="001B5A83">
          <w:rPr>
            <w:noProof/>
            <w:webHidden/>
          </w:rPr>
          <w:fldChar w:fldCharType="end"/>
        </w:r>
      </w:hyperlink>
    </w:p>
    <w:p w14:paraId="1A015054" w14:textId="77777777" w:rsidR="001B5A83" w:rsidRDefault="00E10664">
      <w:pPr>
        <w:pStyle w:val="TOC2"/>
        <w:rPr>
          <w:rFonts w:asciiTheme="minorHAnsi" w:eastAsiaTheme="minorEastAsia" w:hAnsiTheme="minorHAnsi" w:cstheme="minorBidi"/>
          <w:i w:val="0"/>
          <w:noProof/>
          <w:sz w:val="22"/>
          <w:szCs w:val="22"/>
        </w:rPr>
      </w:pPr>
      <w:hyperlink w:anchor="_Toc412820861" w:history="1">
        <w:r w:rsidR="001B5A83" w:rsidRPr="00BC334F">
          <w:rPr>
            <w:rStyle w:val="Hyperlink"/>
            <w:lang w:val="de-CH"/>
          </w:rPr>
          <w:t>a)</w:t>
        </w:r>
        <w:r w:rsidR="001B5A83">
          <w:rPr>
            <w:rFonts w:asciiTheme="minorHAnsi" w:eastAsiaTheme="minorEastAsia" w:hAnsiTheme="minorHAnsi" w:cstheme="minorBidi"/>
            <w:i w:val="0"/>
            <w:noProof/>
            <w:sz w:val="22"/>
            <w:szCs w:val="22"/>
          </w:rPr>
          <w:tab/>
        </w:r>
        <w:r w:rsidR="001B5A83" w:rsidRPr="00BC334F">
          <w:rPr>
            <w:rStyle w:val="Hyperlink"/>
            <w:lang w:val="de-CH"/>
          </w:rPr>
          <w:t>Entsprechende Artikel der Akte von 1991 des UPOV-Übereinkommens</w:t>
        </w:r>
        <w:r w:rsidR="001B5A83">
          <w:rPr>
            <w:noProof/>
            <w:webHidden/>
          </w:rPr>
          <w:tab/>
        </w:r>
        <w:r w:rsidR="001B5A83">
          <w:rPr>
            <w:noProof/>
            <w:webHidden/>
          </w:rPr>
          <w:fldChar w:fldCharType="begin"/>
        </w:r>
        <w:r w:rsidR="001B5A83">
          <w:rPr>
            <w:noProof/>
            <w:webHidden/>
          </w:rPr>
          <w:instrText xml:space="preserve"> PAGEREF _Toc412820861 \h </w:instrText>
        </w:r>
        <w:r w:rsidR="001B5A83">
          <w:rPr>
            <w:noProof/>
            <w:webHidden/>
          </w:rPr>
        </w:r>
        <w:r w:rsidR="001B5A83">
          <w:rPr>
            <w:noProof/>
            <w:webHidden/>
          </w:rPr>
          <w:fldChar w:fldCharType="separate"/>
        </w:r>
        <w:r>
          <w:rPr>
            <w:noProof/>
            <w:webHidden/>
          </w:rPr>
          <w:t>4</w:t>
        </w:r>
        <w:r w:rsidR="001B5A83">
          <w:rPr>
            <w:noProof/>
            <w:webHidden/>
          </w:rPr>
          <w:fldChar w:fldCharType="end"/>
        </w:r>
      </w:hyperlink>
    </w:p>
    <w:p w14:paraId="3F735F9D" w14:textId="77777777" w:rsidR="001B5A83" w:rsidRDefault="00E10664">
      <w:pPr>
        <w:pStyle w:val="TOC2"/>
        <w:rPr>
          <w:rFonts w:asciiTheme="minorHAnsi" w:eastAsiaTheme="minorEastAsia" w:hAnsiTheme="minorHAnsi" w:cstheme="minorBidi"/>
          <w:i w:val="0"/>
          <w:noProof/>
          <w:sz w:val="22"/>
          <w:szCs w:val="22"/>
        </w:rPr>
      </w:pPr>
      <w:hyperlink w:anchor="_Toc412820862" w:history="1">
        <w:r w:rsidR="001B5A83" w:rsidRPr="00BC334F">
          <w:rPr>
            <w:rStyle w:val="Hyperlink"/>
            <w:lang w:val="de-CH"/>
          </w:rPr>
          <w:t>b)</w:t>
        </w:r>
        <w:r w:rsidR="001B5A83">
          <w:rPr>
            <w:rFonts w:asciiTheme="minorHAnsi" w:eastAsiaTheme="minorEastAsia" w:hAnsiTheme="minorHAnsi" w:cstheme="minorBidi"/>
            <w:i w:val="0"/>
            <w:noProof/>
            <w:sz w:val="22"/>
            <w:szCs w:val="22"/>
          </w:rPr>
          <w:tab/>
        </w:r>
        <w:r w:rsidR="001B5A83" w:rsidRPr="00BC334F">
          <w:rPr>
            <w:rStyle w:val="Hyperlink"/>
            <w:lang w:val="de-CH"/>
          </w:rPr>
          <w:t>Faktoren, die in Bezug auf Vermehrungsmaterial geprüft werden könnten</w:t>
        </w:r>
        <w:r w:rsidR="001B5A83">
          <w:rPr>
            <w:noProof/>
            <w:webHidden/>
          </w:rPr>
          <w:tab/>
        </w:r>
        <w:r w:rsidR="001B5A83">
          <w:rPr>
            <w:noProof/>
            <w:webHidden/>
          </w:rPr>
          <w:fldChar w:fldCharType="begin"/>
        </w:r>
        <w:r w:rsidR="001B5A83">
          <w:rPr>
            <w:noProof/>
            <w:webHidden/>
          </w:rPr>
          <w:instrText xml:space="preserve"> PAGEREF _Toc412820862 \h </w:instrText>
        </w:r>
        <w:r w:rsidR="001B5A83">
          <w:rPr>
            <w:noProof/>
            <w:webHidden/>
          </w:rPr>
        </w:r>
        <w:r w:rsidR="001B5A83">
          <w:rPr>
            <w:noProof/>
            <w:webHidden/>
          </w:rPr>
          <w:fldChar w:fldCharType="separate"/>
        </w:r>
        <w:r>
          <w:rPr>
            <w:noProof/>
            <w:webHidden/>
          </w:rPr>
          <w:t>5</w:t>
        </w:r>
        <w:r w:rsidR="001B5A83">
          <w:rPr>
            <w:noProof/>
            <w:webHidden/>
          </w:rPr>
          <w:fldChar w:fldCharType="end"/>
        </w:r>
      </w:hyperlink>
    </w:p>
    <w:p w14:paraId="10998C58" w14:textId="77777777" w:rsidR="00570497" w:rsidRPr="009F537A" w:rsidRDefault="00570497" w:rsidP="00570497">
      <w:pPr>
        <w:jc w:val="center"/>
        <w:rPr>
          <w:rFonts w:cs="Arial"/>
          <w:lang w:val="de-CH"/>
        </w:rPr>
      </w:pPr>
      <w:r w:rsidRPr="009F537A">
        <w:rPr>
          <w:caps/>
          <w:snapToGrid w:val="0"/>
          <w:lang w:val="de-CH"/>
        </w:rPr>
        <w:fldChar w:fldCharType="end"/>
      </w:r>
    </w:p>
    <w:p w14:paraId="6DA9C25D" w14:textId="77777777" w:rsidR="00570497" w:rsidRPr="009F537A" w:rsidRDefault="00570497" w:rsidP="00570497">
      <w:pPr>
        <w:jc w:val="center"/>
        <w:rPr>
          <w:rFonts w:cs="Arial"/>
          <w:lang w:val="de-CH"/>
        </w:rPr>
      </w:pPr>
    </w:p>
    <w:p w14:paraId="2492650B" w14:textId="77777777" w:rsidR="00570497" w:rsidRPr="009F537A" w:rsidRDefault="00570497" w:rsidP="00570497">
      <w:pPr>
        <w:jc w:val="center"/>
        <w:rPr>
          <w:rFonts w:cs="Arial"/>
          <w:lang w:val="de-CH"/>
        </w:rPr>
      </w:pPr>
      <w:r w:rsidRPr="009F537A">
        <w:rPr>
          <w:rFonts w:cs="Arial"/>
          <w:lang w:val="de-CH"/>
        </w:rPr>
        <w:t xml:space="preserve"> </w:t>
      </w:r>
    </w:p>
    <w:p w14:paraId="1F3B2932" w14:textId="77777777" w:rsidR="00570497" w:rsidRPr="009F537A" w:rsidRDefault="00570497" w:rsidP="00570497">
      <w:pPr>
        <w:rPr>
          <w:lang w:val="de-CH"/>
        </w:rPr>
      </w:pPr>
      <w:r w:rsidRPr="009F537A">
        <w:rPr>
          <w:lang w:val="de-CH"/>
        </w:rPr>
        <w:br w:type="page"/>
      </w:r>
    </w:p>
    <w:p w14:paraId="3BA8209B" w14:textId="6AEF957F" w:rsidR="00570497" w:rsidRPr="009F537A" w:rsidRDefault="00570497" w:rsidP="00570497">
      <w:pPr>
        <w:pStyle w:val="Heading1"/>
        <w:rPr>
          <w:lang w:val="de-CH"/>
        </w:rPr>
      </w:pPr>
      <w:bookmarkStart w:id="1" w:name="_Toc331410075"/>
      <w:bookmarkStart w:id="2" w:name="_Toc412820858"/>
      <w:r w:rsidRPr="009F537A">
        <w:rPr>
          <w:lang w:val="de-CH"/>
        </w:rPr>
        <w:lastRenderedPageBreak/>
        <w:t>E</w:t>
      </w:r>
      <w:r w:rsidR="00A314F0" w:rsidRPr="009F537A">
        <w:rPr>
          <w:lang w:val="de-CH"/>
        </w:rPr>
        <w:t>RLÄUTERUNGEN ZU VERMEHRUNGSMATERIAL</w:t>
      </w:r>
      <w:r w:rsidRPr="009F537A">
        <w:rPr>
          <w:lang w:val="de-CH"/>
        </w:rPr>
        <w:br/>
      </w:r>
      <w:r w:rsidR="008E6EB6" w:rsidRPr="009F537A">
        <w:rPr>
          <w:lang w:val="de-CH"/>
        </w:rPr>
        <w:t>NACH DER AKTE</w:t>
      </w:r>
      <w:r w:rsidR="00A314F0" w:rsidRPr="009F537A">
        <w:rPr>
          <w:lang w:val="de-CH"/>
        </w:rPr>
        <w:t xml:space="preserve"> VON</w:t>
      </w:r>
      <w:r w:rsidRPr="009F537A">
        <w:rPr>
          <w:lang w:val="de-CH"/>
        </w:rPr>
        <w:t xml:space="preserve"> 1991 </w:t>
      </w:r>
      <w:r w:rsidR="008E6EB6" w:rsidRPr="009F537A">
        <w:rPr>
          <w:lang w:val="de-CH"/>
        </w:rPr>
        <w:t>DES</w:t>
      </w:r>
      <w:r w:rsidR="00A314F0" w:rsidRPr="009F537A">
        <w:rPr>
          <w:lang w:val="de-CH"/>
        </w:rPr>
        <w:t xml:space="preserve"> UPOV-ÜBEREINKOMMEN</w:t>
      </w:r>
      <w:bookmarkEnd w:id="1"/>
      <w:r w:rsidR="008E6EB6" w:rsidRPr="009F537A">
        <w:rPr>
          <w:lang w:val="de-CH"/>
        </w:rPr>
        <w:t>s</w:t>
      </w:r>
      <w:bookmarkEnd w:id="2"/>
    </w:p>
    <w:p w14:paraId="3BF7B20D" w14:textId="77777777" w:rsidR="00570497" w:rsidRPr="009F537A" w:rsidRDefault="00570497" w:rsidP="00570497">
      <w:pPr>
        <w:jc w:val="center"/>
        <w:rPr>
          <w:lang w:val="de-CH"/>
        </w:rPr>
      </w:pPr>
    </w:p>
    <w:p w14:paraId="28766B19" w14:textId="77777777" w:rsidR="00570497" w:rsidRPr="009F537A" w:rsidRDefault="00570497" w:rsidP="00570497">
      <w:pPr>
        <w:jc w:val="center"/>
        <w:rPr>
          <w:rFonts w:cs="Arial"/>
          <w:lang w:val="de-CH"/>
        </w:rPr>
      </w:pPr>
    </w:p>
    <w:p w14:paraId="61F777C5" w14:textId="77777777" w:rsidR="00570497" w:rsidRPr="009F537A" w:rsidRDefault="00570497" w:rsidP="00570497">
      <w:pPr>
        <w:jc w:val="center"/>
        <w:rPr>
          <w:rFonts w:cs="Arial"/>
          <w:lang w:val="de-CH"/>
        </w:rPr>
      </w:pPr>
    </w:p>
    <w:p w14:paraId="6DBAAAAA" w14:textId="77777777" w:rsidR="00570497" w:rsidRPr="009F537A" w:rsidRDefault="00FF4FB2" w:rsidP="00570497">
      <w:pPr>
        <w:pStyle w:val="Heading1"/>
        <w:rPr>
          <w:lang w:val="de-CH"/>
        </w:rPr>
      </w:pPr>
      <w:bookmarkStart w:id="3" w:name="_Toc345407987"/>
      <w:bookmarkStart w:id="4" w:name="_Toc412820859"/>
      <w:r w:rsidRPr="009F537A">
        <w:rPr>
          <w:lang w:val="de-CH"/>
        </w:rPr>
        <w:t>VORWORT</w:t>
      </w:r>
      <w:bookmarkEnd w:id="3"/>
      <w:bookmarkEnd w:id="4"/>
    </w:p>
    <w:p w14:paraId="2D321D64" w14:textId="77777777" w:rsidR="00570497" w:rsidRPr="009F537A" w:rsidRDefault="00570497" w:rsidP="00570497">
      <w:pPr>
        <w:jc w:val="center"/>
        <w:rPr>
          <w:rFonts w:cs="Arial"/>
          <w:lang w:val="de-CH"/>
        </w:rPr>
      </w:pPr>
    </w:p>
    <w:p w14:paraId="769E52E0" w14:textId="77777777" w:rsidR="00570497" w:rsidRPr="009F537A" w:rsidRDefault="00570497" w:rsidP="00570497">
      <w:pPr>
        <w:jc w:val="center"/>
        <w:rPr>
          <w:lang w:val="de-CH"/>
        </w:rPr>
      </w:pPr>
    </w:p>
    <w:p w14:paraId="32DE5B81" w14:textId="4D0C0858" w:rsidR="00570497" w:rsidRPr="009F537A" w:rsidRDefault="009408E9" w:rsidP="00570497">
      <w:pPr>
        <w:rPr>
          <w:lang w:val="de-CH"/>
        </w:rPr>
      </w:pPr>
      <w:r w:rsidRPr="009F537A">
        <w:rPr>
          <w:lang w:val="de-CH"/>
        </w:rPr>
        <w:t>Zweck dieser Erläuterungen ist es, Anleitung</w:t>
      </w:r>
      <w:r w:rsidR="001C6C55" w:rsidRPr="009F537A">
        <w:rPr>
          <w:lang w:val="de-CH"/>
        </w:rPr>
        <w:t xml:space="preserve"> zu</w:t>
      </w:r>
      <w:r w:rsidRPr="009F537A">
        <w:rPr>
          <w:lang w:val="de-CH"/>
        </w:rPr>
        <w:t xml:space="preserve"> </w:t>
      </w:r>
      <w:r w:rsidRPr="009F537A">
        <w:rPr>
          <w:strike/>
          <w:highlight w:val="lightGray"/>
          <w:lang w:val="de-CH"/>
        </w:rPr>
        <w:t>Vermehrung und</w:t>
      </w:r>
      <w:r w:rsidR="00570497" w:rsidRPr="009F537A">
        <w:rPr>
          <w:lang w:val="de-CH"/>
        </w:rPr>
        <w:t xml:space="preserve"> </w:t>
      </w:r>
      <w:r w:rsidRPr="009F537A">
        <w:rPr>
          <w:lang w:val="de-CH"/>
        </w:rPr>
        <w:t>Vermehrungsmaterial</w:t>
      </w:r>
      <w:r w:rsidR="00570497" w:rsidRPr="009F537A">
        <w:rPr>
          <w:lang w:val="de-CH"/>
        </w:rPr>
        <w:t xml:space="preserve"> </w:t>
      </w:r>
      <w:r w:rsidR="00FF4FB2" w:rsidRPr="009F537A">
        <w:rPr>
          <w:lang w:val="de-CH"/>
        </w:rPr>
        <w:t>nach der Akte von</w:t>
      </w:r>
      <w:r w:rsidR="00570497" w:rsidRPr="009F537A">
        <w:rPr>
          <w:lang w:val="de-CH"/>
        </w:rPr>
        <w:t xml:space="preserve"> 1991 </w:t>
      </w:r>
      <w:r w:rsidR="00FF4FB2" w:rsidRPr="009F537A">
        <w:rPr>
          <w:lang w:val="de-CH"/>
        </w:rPr>
        <w:t>des Internationalen Übereinkommens zum Schutz von Pflanzenzüchtungen (UPOV</w:t>
      </w:r>
      <w:r w:rsidR="00F61911" w:rsidRPr="009F537A">
        <w:rPr>
          <w:lang w:val="de-CH"/>
        </w:rPr>
        <w:t>-</w:t>
      </w:r>
      <w:r w:rsidR="00FF4FB2" w:rsidRPr="009F537A">
        <w:rPr>
          <w:lang w:val="de-CH"/>
        </w:rPr>
        <w:t>Übereinkommen) zu geben</w:t>
      </w:r>
      <w:r w:rsidR="00570497" w:rsidRPr="009F537A">
        <w:rPr>
          <w:lang w:val="de-CH"/>
        </w:rPr>
        <w:t>.</w:t>
      </w:r>
      <w:r w:rsidR="00017A60" w:rsidRPr="009F537A">
        <w:rPr>
          <w:lang w:val="de-CH"/>
        </w:rPr>
        <w:t xml:space="preserve"> Die einzigen verbindlichen Verpflichtungen für die Verbandsmitglieder sind diejenigen, die im Wortlaut des UPOV-Übereinkommens selbst enthalten sind, und diese Erläuterungen dürfen nicht in einer Weise ausgelegt werden, die in Widerspruch zu der für das jeweilige Verbandsmitglied geltenden Akte steht</w:t>
      </w:r>
      <w:r w:rsidR="00570497" w:rsidRPr="009F537A">
        <w:rPr>
          <w:lang w:val="de-CH"/>
        </w:rPr>
        <w:t>.</w:t>
      </w:r>
    </w:p>
    <w:p w14:paraId="17692EB8" w14:textId="77777777" w:rsidR="00570497" w:rsidRPr="009F537A" w:rsidRDefault="00570497" w:rsidP="00570497">
      <w:pPr>
        <w:rPr>
          <w:lang w:val="de-CH"/>
        </w:rPr>
      </w:pPr>
    </w:p>
    <w:p w14:paraId="39320DEE" w14:textId="77777777" w:rsidR="00570497" w:rsidRPr="009F537A" w:rsidRDefault="00570497" w:rsidP="00570497">
      <w:pPr>
        <w:pStyle w:val="Heading1"/>
        <w:rPr>
          <w:lang w:val="de-CH"/>
        </w:rPr>
      </w:pPr>
      <w:r w:rsidRPr="009F537A">
        <w:rPr>
          <w:lang w:val="de-CH"/>
        </w:rPr>
        <w:br w:type="page"/>
      </w:r>
      <w:bookmarkStart w:id="5" w:name="_Toc331410077"/>
    </w:p>
    <w:p w14:paraId="504D2912" w14:textId="77777777" w:rsidR="00570497" w:rsidRPr="009F537A" w:rsidRDefault="00F60716" w:rsidP="00570497">
      <w:pPr>
        <w:pStyle w:val="Heading1"/>
        <w:rPr>
          <w:lang w:val="de-CH"/>
        </w:rPr>
      </w:pPr>
      <w:bookmarkStart w:id="6" w:name="_Toc412820860"/>
      <w:bookmarkEnd w:id="5"/>
      <w:r w:rsidRPr="009F537A">
        <w:rPr>
          <w:lang w:val="de-CH"/>
        </w:rPr>
        <w:lastRenderedPageBreak/>
        <w:t>VERMEHRUNGSMATERIAL</w:t>
      </w:r>
      <w:bookmarkEnd w:id="6"/>
    </w:p>
    <w:p w14:paraId="3B2D6790" w14:textId="77777777" w:rsidR="00570497" w:rsidRPr="009F537A" w:rsidRDefault="00570497" w:rsidP="00570497">
      <w:pPr>
        <w:pStyle w:val="Heading2"/>
        <w:rPr>
          <w:lang w:val="de-CH"/>
        </w:rPr>
      </w:pPr>
      <w:bookmarkStart w:id="7" w:name="_Toc178579799"/>
      <w:bookmarkStart w:id="8" w:name="_Toc178579820"/>
    </w:p>
    <w:p w14:paraId="57EAD8DA" w14:textId="77777777" w:rsidR="00570497" w:rsidRPr="009F537A" w:rsidRDefault="00570497" w:rsidP="00570497">
      <w:pPr>
        <w:rPr>
          <w:lang w:val="de-CH"/>
        </w:rPr>
      </w:pPr>
    </w:p>
    <w:p w14:paraId="678DFF5B" w14:textId="2F22C4E8" w:rsidR="00570497" w:rsidRPr="009F537A" w:rsidRDefault="00570497" w:rsidP="00570497">
      <w:pPr>
        <w:pStyle w:val="Heading2"/>
        <w:rPr>
          <w:lang w:val="de-CH"/>
        </w:rPr>
      </w:pPr>
      <w:bookmarkStart w:id="9" w:name="_Toc331410078"/>
      <w:bookmarkStart w:id="10" w:name="_Toc412820861"/>
      <w:r w:rsidRPr="004A491B">
        <w:rPr>
          <w:u w:val="none"/>
          <w:lang w:val="de-CH"/>
        </w:rPr>
        <w:t>a)</w:t>
      </w:r>
      <w:r w:rsidRPr="004A491B">
        <w:rPr>
          <w:u w:val="none"/>
          <w:lang w:val="de-CH"/>
        </w:rPr>
        <w:tab/>
      </w:r>
      <w:r w:rsidR="00DB01B1" w:rsidRPr="009F537A">
        <w:rPr>
          <w:lang w:val="de-CH"/>
        </w:rPr>
        <w:t xml:space="preserve">Entsprechende Artikel der </w:t>
      </w:r>
      <w:r w:rsidR="008E6EB6" w:rsidRPr="009F537A">
        <w:rPr>
          <w:lang w:val="de-CH"/>
        </w:rPr>
        <w:t>Akte</w:t>
      </w:r>
      <w:r w:rsidR="00DB01B1" w:rsidRPr="009F537A">
        <w:rPr>
          <w:lang w:val="de-CH"/>
        </w:rPr>
        <w:t xml:space="preserve"> von 1991 </w:t>
      </w:r>
      <w:r w:rsidR="008E6EB6" w:rsidRPr="009F537A">
        <w:rPr>
          <w:lang w:val="de-CH"/>
        </w:rPr>
        <w:t>des</w:t>
      </w:r>
      <w:r w:rsidR="00DB01B1" w:rsidRPr="009F537A">
        <w:rPr>
          <w:lang w:val="de-CH"/>
        </w:rPr>
        <w:t xml:space="preserve"> UPOV-Übereinkommen</w:t>
      </w:r>
      <w:bookmarkEnd w:id="7"/>
      <w:bookmarkEnd w:id="8"/>
      <w:bookmarkEnd w:id="9"/>
      <w:r w:rsidR="008E6EB6" w:rsidRPr="009F537A">
        <w:rPr>
          <w:lang w:val="de-CH"/>
        </w:rPr>
        <w:t>s</w:t>
      </w:r>
      <w:bookmarkEnd w:id="10"/>
    </w:p>
    <w:p w14:paraId="4D8A2FEF" w14:textId="77777777" w:rsidR="00570497" w:rsidRPr="009F537A" w:rsidRDefault="00570497" w:rsidP="00570497">
      <w:pPr>
        <w:rPr>
          <w:lang w:val="de-CH"/>
        </w:rPr>
      </w:pPr>
    </w:p>
    <w:p w14:paraId="495DB08D"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2A4AEB10"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B5083D" w:rsidRPr="009F537A">
        <w:rPr>
          <w:b/>
          <w:bCs/>
          <w:sz w:val="18"/>
          <w:szCs w:val="18"/>
          <w:lang w:val="de-CH"/>
        </w:rPr>
        <w:t>kel</w:t>
      </w:r>
      <w:r w:rsidRPr="009F537A">
        <w:rPr>
          <w:b/>
          <w:bCs/>
          <w:sz w:val="18"/>
          <w:szCs w:val="18"/>
          <w:lang w:val="de-CH"/>
        </w:rPr>
        <w:t xml:space="preserve"> 1</w:t>
      </w:r>
    </w:p>
    <w:p w14:paraId="1728967D"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lang w:val="de-CH"/>
        </w:rPr>
      </w:pPr>
    </w:p>
    <w:p w14:paraId="0B21EC71" w14:textId="77777777" w:rsidR="00570497" w:rsidRPr="009F537A" w:rsidRDefault="00BC733C"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Im Sinne dieser Akte sind</w:t>
      </w:r>
      <w:r w:rsidRPr="009F537A">
        <w:rPr>
          <w:lang w:val="de-CH"/>
        </w:rPr>
        <w:t>:</w:t>
      </w:r>
      <w:r w:rsidRPr="009F537A">
        <w:rPr>
          <w:bCs/>
          <w:sz w:val="18"/>
          <w:szCs w:val="18"/>
          <w:lang w:val="de-CH"/>
        </w:rPr>
        <w:t xml:space="preserve"> </w:t>
      </w:r>
    </w:p>
    <w:p w14:paraId="2F7852EA"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w:t>
      </w:r>
    </w:p>
    <w:p w14:paraId="3611A6C3"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r>
    </w:p>
    <w:p w14:paraId="5E3752D1"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vi)</w:t>
      </w:r>
      <w:r w:rsidRPr="009F537A">
        <w:rPr>
          <w:bCs/>
          <w:sz w:val="18"/>
          <w:szCs w:val="18"/>
          <w:lang w:val="de-CH"/>
        </w:rPr>
        <w:tab/>
        <w:t>“</w:t>
      </w:r>
      <w:r w:rsidR="001235CC" w:rsidRPr="009F537A">
        <w:rPr>
          <w:bCs/>
          <w:sz w:val="18"/>
          <w:szCs w:val="18"/>
          <w:lang w:val="de-CH"/>
        </w:rPr>
        <w:t>Sorte</w:t>
      </w:r>
      <w:r w:rsidRPr="009F537A">
        <w:rPr>
          <w:bCs/>
          <w:sz w:val="18"/>
          <w:szCs w:val="18"/>
          <w:lang w:val="de-CH"/>
        </w:rPr>
        <w:t>”</w:t>
      </w:r>
      <w:r w:rsidR="001235CC" w:rsidRPr="009F537A">
        <w:rPr>
          <w:bCs/>
          <w:sz w:val="18"/>
          <w:szCs w:val="18"/>
          <w:lang w:val="de-CH"/>
        </w:rPr>
        <w:t xml:space="preserve">: eine pflanzliche Gesamtheit innerhalb eines einzigen botanischen Taxons der untersten bekannten Rangstufe, die, unabhängig davon, ob sie voll den Voraussetzungen für die Erteilung eines Züchterrechts entspricht, </w:t>
      </w:r>
    </w:p>
    <w:p w14:paraId="0B70FCD0"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w:t>
      </w:r>
      <w:r w:rsidRPr="009F537A">
        <w:rPr>
          <w:bCs/>
          <w:sz w:val="18"/>
          <w:szCs w:val="18"/>
          <w:lang w:val="de-CH"/>
        </w:rPr>
        <w:tab/>
      </w:r>
      <w:r w:rsidR="000170A0" w:rsidRPr="009F537A">
        <w:rPr>
          <w:bCs/>
          <w:sz w:val="18"/>
          <w:szCs w:val="18"/>
          <w:lang w:val="de-CH"/>
        </w:rPr>
        <w:t>durch die sich aus einem bestimmten Genotyp oder einer bestimmten Kombination von Genotypen ergebende Ausprägung der Merkmale definiert werden kann,</w:t>
      </w:r>
    </w:p>
    <w:p w14:paraId="089F65B9"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w:t>
      </w:r>
      <w:r w:rsidRPr="009F537A">
        <w:rPr>
          <w:bCs/>
          <w:sz w:val="18"/>
          <w:szCs w:val="18"/>
          <w:lang w:val="de-CH"/>
        </w:rPr>
        <w:tab/>
      </w:r>
      <w:r w:rsidR="008E0344" w:rsidRPr="009F537A">
        <w:rPr>
          <w:bCs/>
          <w:sz w:val="18"/>
          <w:szCs w:val="18"/>
          <w:lang w:val="de-CH"/>
        </w:rPr>
        <w:t>zumindest durch die Ausprägung eines der erwähnten Merkmale von jeder anderen pflanzlichen Gesamtheit unterschieden werden kann</w:t>
      </w:r>
      <w:r w:rsidR="00203E45" w:rsidRPr="009F537A">
        <w:rPr>
          <w:bCs/>
          <w:sz w:val="18"/>
          <w:szCs w:val="18"/>
          <w:lang w:val="de-CH"/>
        </w:rPr>
        <w:t xml:space="preserve"> und</w:t>
      </w:r>
    </w:p>
    <w:p w14:paraId="660E197C"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w:t>
      </w:r>
      <w:r w:rsidRPr="009F537A">
        <w:rPr>
          <w:bCs/>
          <w:sz w:val="18"/>
          <w:szCs w:val="18"/>
          <w:lang w:val="de-CH"/>
        </w:rPr>
        <w:tab/>
      </w:r>
      <w:r w:rsidR="00203E45" w:rsidRPr="009F537A">
        <w:rPr>
          <w:bCs/>
          <w:sz w:val="18"/>
          <w:szCs w:val="18"/>
          <w:lang w:val="de-CH"/>
        </w:rPr>
        <w:t xml:space="preserve">in Anbetracht ihrer Eignung, unverändert </w:t>
      </w:r>
      <w:r w:rsidR="00203E45" w:rsidRPr="009F537A">
        <w:rPr>
          <w:bCs/>
          <w:sz w:val="18"/>
          <w:szCs w:val="18"/>
          <w:highlight w:val="yellow"/>
          <w:lang w:val="de-CH"/>
        </w:rPr>
        <w:t>vermehrt</w:t>
      </w:r>
      <w:r w:rsidR="00203E45" w:rsidRPr="009F537A">
        <w:rPr>
          <w:bCs/>
          <w:sz w:val="18"/>
          <w:szCs w:val="18"/>
          <w:lang w:val="de-CH"/>
        </w:rPr>
        <w:t xml:space="preserve"> zu werden, als Einheit angesehen werden kann; </w:t>
      </w:r>
    </w:p>
    <w:p w14:paraId="45F49B7D"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53FDE466"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E21590" w:rsidRPr="009F537A">
        <w:rPr>
          <w:b/>
          <w:bCs/>
          <w:sz w:val="18"/>
          <w:szCs w:val="18"/>
          <w:lang w:val="de-CH"/>
        </w:rPr>
        <w:t>kel</w:t>
      </w:r>
      <w:r w:rsidRPr="009F537A">
        <w:rPr>
          <w:b/>
          <w:bCs/>
          <w:sz w:val="18"/>
          <w:szCs w:val="18"/>
          <w:lang w:val="de-CH"/>
        </w:rPr>
        <w:t xml:space="preserve"> 6</w:t>
      </w:r>
    </w:p>
    <w:p w14:paraId="4E2FFCAA"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lang w:val="de-CH"/>
        </w:rPr>
      </w:pPr>
    </w:p>
    <w:p w14:paraId="21FCD6E8"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(1)</w:t>
      </w:r>
      <w:r w:rsidRPr="009F537A">
        <w:rPr>
          <w:bCs/>
          <w:sz w:val="18"/>
          <w:szCs w:val="18"/>
          <w:lang w:val="de-CH"/>
        </w:rPr>
        <w:tab/>
      </w:r>
      <w:r w:rsidR="00F237D0" w:rsidRPr="009F537A">
        <w:rPr>
          <w:bCs/>
          <w:sz w:val="18"/>
          <w:szCs w:val="18"/>
          <w:lang w:val="de-CH"/>
        </w:rPr>
        <w:t>[</w:t>
      </w:r>
      <w:r w:rsidR="00F237D0" w:rsidRPr="009F537A">
        <w:rPr>
          <w:bCs/>
          <w:i/>
          <w:iCs/>
          <w:sz w:val="18"/>
          <w:szCs w:val="18"/>
          <w:lang w:val="de-CH"/>
        </w:rPr>
        <w:t>Kriterien</w:t>
      </w:r>
      <w:r w:rsidR="00F237D0" w:rsidRPr="009F537A">
        <w:rPr>
          <w:bCs/>
          <w:sz w:val="18"/>
          <w:szCs w:val="18"/>
          <w:lang w:val="de-CH"/>
        </w:rPr>
        <w:t>]</w:t>
      </w:r>
      <w:r w:rsidR="00F237D0" w:rsidRPr="009F537A">
        <w:rPr>
          <w:lang w:val="de-CH"/>
        </w:rPr>
        <w:t xml:space="preserve"> </w:t>
      </w:r>
      <w:r w:rsidR="00F237D0" w:rsidRPr="009F537A">
        <w:rPr>
          <w:bCs/>
          <w:sz w:val="18"/>
          <w:szCs w:val="18"/>
          <w:lang w:val="de-CH"/>
        </w:rPr>
        <w:t xml:space="preserve">Die Sorte wird als neu angesehen, wenn am Tag der Einreichung des Antrags auf Erteilung eines Züchterrechts </w:t>
      </w:r>
      <w:r w:rsidR="00F237D0" w:rsidRPr="009F537A">
        <w:rPr>
          <w:bCs/>
          <w:sz w:val="18"/>
          <w:szCs w:val="18"/>
          <w:highlight w:val="yellow"/>
          <w:lang w:val="de-CH"/>
        </w:rPr>
        <w:t>Vermehrungsmaterial oder Erntegut</w:t>
      </w:r>
      <w:r w:rsidR="00F237D0" w:rsidRPr="009F537A">
        <w:rPr>
          <w:bCs/>
          <w:sz w:val="18"/>
          <w:szCs w:val="18"/>
          <w:lang w:val="de-CH"/>
        </w:rPr>
        <w:t xml:space="preserve"> der Sorte</w:t>
      </w:r>
    </w:p>
    <w:p w14:paraId="7BCD5141"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0EB315B0"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w:t>
      </w:r>
      <w:r w:rsidRPr="009F537A">
        <w:rPr>
          <w:bCs/>
          <w:sz w:val="18"/>
          <w:szCs w:val="18"/>
          <w:lang w:val="de-CH"/>
        </w:rPr>
        <w:tab/>
      </w:r>
      <w:r w:rsidR="00131C64" w:rsidRPr="009F537A">
        <w:rPr>
          <w:bCs/>
          <w:sz w:val="18"/>
          <w:szCs w:val="18"/>
          <w:lang w:val="de-CH"/>
        </w:rPr>
        <w:t>im Hoheitsgebiet der Vertragspartei, in der der Antrag eingereicht worden ist, nicht früher als ein Jahr und</w:t>
      </w:r>
    </w:p>
    <w:p w14:paraId="0753CA25"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347EB2AD"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ii)</w:t>
      </w:r>
      <w:r w:rsidRPr="009F537A">
        <w:rPr>
          <w:bCs/>
          <w:sz w:val="18"/>
          <w:szCs w:val="18"/>
          <w:lang w:val="de-CH"/>
        </w:rPr>
        <w:tab/>
      </w:r>
      <w:r w:rsidR="003F04C7" w:rsidRPr="009F537A">
        <w:rPr>
          <w:bCs/>
          <w:sz w:val="18"/>
          <w:szCs w:val="18"/>
          <w:lang w:val="de-CH"/>
        </w:rPr>
        <w:t>im Hoheitsgebiet einer anderen Vertragspartei als der, in der der Antrag eingereicht worden ist, nicht früher als vier Jahre oder im Fall von Bäumen und Reben nicht früher als sechs Jahre</w:t>
      </w:r>
    </w:p>
    <w:p w14:paraId="7B996A64" w14:textId="77777777" w:rsidR="003F04C7" w:rsidRPr="009F537A" w:rsidRDefault="003F04C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47936C79" w14:textId="77777777" w:rsidR="003F04C7" w:rsidRPr="009F537A" w:rsidRDefault="0054415A"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durch den Züchter oder mit seiner Zustimmung zum Zwecke der Auswertung der Sorte verkauft oder auf andere Weise an andere abgegeben wurde.</w:t>
      </w:r>
    </w:p>
    <w:p w14:paraId="7DB53864"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2C415DC0"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C51F2D" w:rsidRPr="009F537A">
        <w:rPr>
          <w:b/>
          <w:bCs/>
          <w:sz w:val="18"/>
          <w:szCs w:val="18"/>
          <w:lang w:val="de-CH"/>
        </w:rPr>
        <w:t>kel</w:t>
      </w:r>
      <w:r w:rsidRPr="009F537A">
        <w:rPr>
          <w:b/>
          <w:bCs/>
          <w:sz w:val="18"/>
          <w:szCs w:val="18"/>
          <w:lang w:val="de-CH"/>
        </w:rPr>
        <w:t xml:space="preserve"> 8</w:t>
      </w:r>
    </w:p>
    <w:p w14:paraId="62B64752"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lang w:val="de-CH"/>
        </w:rPr>
      </w:pPr>
    </w:p>
    <w:p w14:paraId="05DAF3F4"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r>
      <w:r w:rsidR="00137D4E" w:rsidRPr="009F537A">
        <w:rPr>
          <w:bCs/>
          <w:sz w:val="18"/>
          <w:szCs w:val="18"/>
          <w:lang w:val="de-CH"/>
        </w:rPr>
        <w:t xml:space="preserve">Die Sorte wird als homogen angesehen, wenn sie hinreichend einheitlich in ihren maßgebenden Merkmalen ist, abgesehen von Abweichungen, die auf Grund der Besonderheiten ihrer </w:t>
      </w:r>
      <w:r w:rsidR="00137D4E" w:rsidRPr="009F537A">
        <w:rPr>
          <w:bCs/>
          <w:sz w:val="18"/>
          <w:szCs w:val="18"/>
          <w:highlight w:val="yellow"/>
          <w:lang w:val="de-CH"/>
        </w:rPr>
        <w:t>Vermehrung</w:t>
      </w:r>
      <w:r w:rsidR="00137D4E" w:rsidRPr="009F537A">
        <w:rPr>
          <w:bCs/>
          <w:sz w:val="18"/>
          <w:szCs w:val="18"/>
          <w:lang w:val="de-CH"/>
        </w:rPr>
        <w:t xml:space="preserve"> zu erwarten sind. </w:t>
      </w:r>
    </w:p>
    <w:p w14:paraId="558D2485"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22BEEB25"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137D4E" w:rsidRPr="009F537A">
        <w:rPr>
          <w:b/>
          <w:bCs/>
          <w:sz w:val="18"/>
          <w:szCs w:val="18"/>
          <w:lang w:val="de-CH"/>
        </w:rPr>
        <w:t>kel</w:t>
      </w:r>
      <w:r w:rsidRPr="009F537A">
        <w:rPr>
          <w:b/>
          <w:bCs/>
          <w:sz w:val="18"/>
          <w:szCs w:val="18"/>
          <w:lang w:val="de-CH"/>
        </w:rPr>
        <w:t xml:space="preserve"> 9</w:t>
      </w:r>
    </w:p>
    <w:p w14:paraId="114FA257"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lang w:val="de-CH"/>
        </w:rPr>
      </w:pPr>
    </w:p>
    <w:p w14:paraId="3713AA6A" w14:textId="16FAC0FE"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r>
      <w:r w:rsidR="007820CC" w:rsidRPr="009F537A">
        <w:rPr>
          <w:bCs/>
          <w:sz w:val="18"/>
          <w:szCs w:val="18"/>
          <w:lang w:val="de-CH"/>
        </w:rPr>
        <w:t xml:space="preserve">Die Sorte wird als beständig angesehen, wenn ihre maßgebenden Merkmale nach aufeinanderfolgenden </w:t>
      </w:r>
      <w:r w:rsidR="007820CC" w:rsidRPr="009F537A">
        <w:rPr>
          <w:bCs/>
          <w:sz w:val="18"/>
          <w:szCs w:val="18"/>
          <w:highlight w:val="yellow"/>
          <w:lang w:val="de-CH"/>
        </w:rPr>
        <w:t>Vermehrungen</w:t>
      </w:r>
      <w:r w:rsidR="007820CC" w:rsidRPr="009F537A">
        <w:rPr>
          <w:bCs/>
          <w:sz w:val="18"/>
          <w:szCs w:val="18"/>
          <w:lang w:val="de-CH"/>
        </w:rPr>
        <w:t xml:space="preserve"> oder, im Falle eines besonderen </w:t>
      </w:r>
      <w:r w:rsidR="007820CC" w:rsidRPr="009F537A">
        <w:rPr>
          <w:bCs/>
          <w:sz w:val="18"/>
          <w:szCs w:val="18"/>
          <w:highlight w:val="yellow"/>
          <w:lang w:val="de-CH"/>
        </w:rPr>
        <w:t>Vermehrungs</w:t>
      </w:r>
      <w:r w:rsidR="001C6C55" w:rsidRPr="005523DF">
        <w:rPr>
          <w:bCs/>
          <w:sz w:val="18"/>
          <w:szCs w:val="18"/>
          <w:highlight w:val="yellow"/>
          <w:lang w:val="de-CH"/>
        </w:rPr>
        <w:t>zyklus</w:t>
      </w:r>
      <w:r w:rsidR="005523DF">
        <w:rPr>
          <w:bCs/>
          <w:sz w:val="18"/>
          <w:szCs w:val="18"/>
          <w:lang w:val="de-CH"/>
        </w:rPr>
        <w:t xml:space="preserve">, </w:t>
      </w:r>
      <w:r w:rsidR="007820CC" w:rsidRPr="009F537A">
        <w:rPr>
          <w:bCs/>
          <w:sz w:val="18"/>
          <w:szCs w:val="18"/>
          <w:lang w:val="de-CH"/>
        </w:rPr>
        <w:t>am Ende eines jeden Zyklus unverändert bleiben.</w:t>
      </w:r>
    </w:p>
    <w:p w14:paraId="087D70F0"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lang w:val="de-CH"/>
        </w:rPr>
      </w:pPr>
    </w:p>
    <w:p w14:paraId="0C55270C"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sz w:val="18"/>
          <w:szCs w:val="18"/>
          <w:lang w:val="de-CH"/>
        </w:rPr>
      </w:pPr>
      <w:r w:rsidRPr="009F537A">
        <w:rPr>
          <w:b/>
          <w:bCs/>
          <w:sz w:val="18"/>
          <w:szCs w:val="18"/>
          <w:lang w:val="de-CH"/>
        </w:rPr>
        <w:t>Arti</w:t>
      </w:r>
      <w:r w:rsidR="003E4587" w:rsidRPr="009F537A">
        <w:rPr>
          <w:b/>
          <w:bCs/>
          <w:sz w:val="18"/>
          <w:szCs w:val="18"/>
          <w:lang w:val="de-CH"/>
        </w:rPr>
        <w:t>kel</w:t>
      </w:r>
      <w:r w:rsidRPr="009F537A">
        <w:rPr>
          <w:b/>
          <w:bCs/>
          <w:sz w:val="18"/>
          <w:szCs w:val="18"/>
          <w:lang w:val="de-CH"/>
        </w:rPr>
        <w:t xml:space="preserve"> 14</w:t>
      </w:r>
    </w:p>
    <w:p w14:paraId="39C7AD4F" w14:textId="77777777" w:rsidR="00570497" w:rsidRPr="009F537A"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de-CH"/>
        </w:rPr>
      </w:pPr>
    </w:p>
    <w:p w14:paraId="3C508126" w14:textId="18B194F5" w:rsidR="00570497" w:rsidRPr="009F537A" w:rsidRDefault="00570497" w:rsidP="00570497">
      <w:pPr>
        <w:pBdr>
          <w:top w:val="single" w:sz="4" w:space="1" w:color="auto"/>
          <w:left w:val="single" w:sz="4" w:space="4" w:color="auto"/>
          <w:bottom w:val="single" w:sz="4" w:space="1" w:color="auto"/>
          <w:right w:val="single" w:sz="4" w:space="4" w:color="auto"/>
        </w:pBdr>
        <w:ind w:left="567" w:right="571" w:firstLine="567"/>
        <w:rPr>
          <w:bCs/>
          <w:sz w:val="18"/>
          <w:szCs w:val="18"/>
          <w:lang w:val="de-CH"/>
        </w:rPr>
      </w:pPr>
      <w:r w:rsidRPr="009F537A">
        <w:rPr>
          <w:bCs/>
          <w:sz w:val="18"/>
          <w:szCs w:val="18"/>
          <w:lang w:val="de-CH"/>
        </w:rPr>
        <w:t>(1)</w:t>
      </w:r>
      <w:r w:rsidRPr="009F537A">
        <w:rPr>
          <w:bCs/>
          <w:sz w:val="18"/>
          <w:szCs w:val="18"/>
          <w:lang w:val="de-CH"/>
        </w:rPr>
        <w:tab/>
      </w:r>
      <w:r w:rsidR="00986C49" w:rsidRPr="009F537A">
        <w:rPr>
          <w:sz w:val="18"/>
          <w:szCs w:val="18"/>
          <w:lang w:val="de-CH"/>
        </w:rPr>
        <w:t>[</w:t>
      </w:r>
      <w:r w:rsidR="004249C1" w:rsidRPr="009F537A">
        <w:rPr>
          <w:rStyle w:val="Emphasis"/>
          <w:sz w:val="18"/>
          <w:szCs w:val="18"/>
          <w:lang w:val="de-CH"/>
        </w:rPr>
        <w:t>Handlungen in B</w:t>
      </w:r>
      <w:r w:rsidR="00986C49" w:rsidRPr="009F537A">
        <w:rPr>
          <w:rStyle w:val="Emphasis"/>
          <w:sz w:val="18"/>
          <w:szCs w:val="18"/>
          <w:lang w:val="de-CH"/>
        </w:rPr>
        <w:t xml:space="preserve">ezug auf </w:t>
      </w:r>
      <w:r w:rsidR="00986C49" w:rsidRPr="009F537A">
        <w:rPr>
          <w:rStyle w:val="Emphasis"/>
          <w:sz w:val="18"/>
          <w:szCs w:val="18"/>
          <w:highlight w:val="yellow"/>
          <w:lang w:val="de-CH"/>
        </w:rPr>
        <w:t>Vermehrungsmaterial</w:t>
      </w:r>
      <w:r w:rsidR="00986C49" w:rsidRPr="009F537A">
        <w:rPr>
          <w:sz w:val="18"/>
          <w:szCs w:val="18"/>
          <w:lang w:val="de-CH"/>
        </w:rPr>
        <w:t>]</w:t>
      </w:r>
      <w:r w:rsidR="00986C49" w:rsidRPr="009F537A">
        <w:rPr>
          <w:lang w:val="de-CH"/>
        </w:rPr>
        <w:t xml:space="preserve"> </w:t>
      </w:r>
      <w:r w:rsidR="00986C49" w:rsidRPr="009F537A">
        <w:rPr>
          <w:bCs/>
          <w:i/>
          <w:iCs/>
          <w:sz w:val="18"/>
          <w:szCs w:val="18"/>
          <w:lang w:val="de-CH"/>
        </w:rPr>
        <w:t>a)</w:t>
      </w:r>
      <w:r w:rsidR="00986C49" w:rsidRPr="009F537A">
        <w:rPr>
          <w:bCs/>
          <w:sz w:val="18"/>
          <w:szCs w:val="18"/>
          <w:lang w:val="de-CH"/>
        </w:rPr>
        <w:t xml:space="preserve">  Vorbehaltlich der </w:t>
      </w:r>
      <w:hyperlink r:id="rId10" w:anchor="P298_17521" w:history="1">
        <w:r w:rsidR="00986C49" w:rsidRPr="009F537A">
          <w:rPr>
            <w:bCs/>
            <w:sz w:val="18"/>
            <w:szCs w:val="18"/>
            <w:lang w:val="de-CH"/>
          </w:rPr>
          <w:t>Artikel 15</w:t>
        </w:r>
      </w:hyperlink>
      <w:r w:rsidR="00986C49" w:rsidRPr="009F537A">
        <w:rPr>
          <w:bCs/>
          <w:sz w:val="18"/>
          <w:szCs w:val="18"/>
          <w:lang w:val="de-CH"/>
        </w:rPr>
        <w:t xml:space="preserve"> und </w:t>
      </w:r>
      <w:hyperlink r:id="rId11" w:anchor="P311_18386" w:history="1">
        <w:r w:rsidR="00986C49" w:rsidRPr="009F537A">
          <w:rPr>
            <w:bCs/>
            <w:sz w:val="18"/>
            <w:szCs w:val="18"/>
            <w:lang w:val="de-CH"/>
          </w:rPr>
          <w:t>16</w:t>
        </w:r>
      </w:hyperlink>
      <w:r w:rsidR="00986C49" w:rsidRPr="009F537A">
        <w:rPr>
          <w:bCs/>
          <w:sz w:val="18"/>
          <w:szCs w:val="18"/>
          <w:lang w:val="de-CH"/>
        </w:rPr>
        <w:t xml:space="preserve"> bedürfen folgende Handlungen in </w:t>
      </w:r>
      <w:r w:rsidR="004249C1" w:rsidRPr="009F537A">
        <w:rPr>
          <w:bCs/>
          <w:sz w:val="18"/>
          <w:szCs w:val="18"/>
          <w:lang w:val="de-CH"/>
        </w:rPr>
        <w:t>B</w:t>
      </w:r>
      <w:r w:rsidR="00986C49" w:rsidRPr="009F537A">
        <w:rPr>
          <w:bCs/>
          <w:sz w:val="18"/>
          <w:szCs w:val="18"/>
          <w:lang w:val="de-CH"/>
        </w:rPr>
        <w:t xml:space="preserve">ezug auf </w:t>
      </w:r>
      <w:r w:rsidR="00986C49" w:rsidRPr="009F537A">
        <w:rPr>
          <w:bCs/>
          <w:sz w:val="18"/>
          <w:szCs w:val="18"/>
          <w:highlight w:val="yellow"/>
          <w:lang w:val="de-CH"/>
        </w:rPr>
        <w:t>Vermehrungsmaterial</w:t>
      </w:r>
      <w:r w:rsidR="00986C49" w:rsidRPr="009F537A">
        <w:rPr>
          <w:bCs/>
          <w:sz w:val="18"/>
          <w:szCs w:val="18"/>
          <w:lang w:val="de-CH"/>
        </w:rPr>
        <w:t xml:space="preserve"> der geschützten Sorte der Zustimmung des Züchters:</w:t>
      </w:r>
    </w:p>
    <w:p w14:paraId="77775349"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37C31879"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i)</w:t>
      </w:r>
      <w:r w:rsidRPr="009F537A">
        <w:rPr>
          <w:bCs/>
          <w:sz w:val="18"/>
          <w:szCs w:val="18"/>
          <w:lang w:val="de-CH"/>
        </w:rPr>
        <w:tab/>
      </w:r>
      <w:r w:rsidR="00B90AB6" w:rsidRPr="009F537A">
        <w:rPr>
          <w:bCs/>
          <w:sz w:val="18"/>
          <w:szCs w:val="18"/>
          <w:lang w:val="de-CH"/>
        </w:rPr>
        <w:t xml:space="preserve">die Erzeugung oder Vermehrung, </w:t>
      </w:r>
    </w:p>
    <w:p w14:paraId="528EA4A9"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ii)</w:t>
      </w:r>
      <w:r w:rsidRPr="009F537A">
        <w:rPr>
          <w:bCs/>
          <w:sz w:val="18"/>
          <w:szCs w:val="18"/>
          <w:lang w:val="de-CH"/>
        </w:rPr>
        <w:tab/>
      </w:r>
      <w:r w:rsidR="00CA2834" w:rsidRPr="009F537A">
        <w:rPr>
          <w:bCs/>
          <w:sz w:val="18"/>
          <w:szCs w:val="18"/>
          <w:lang w:val="de-CH"/>
        </w:rPr>
        <w:t>die Aufbereitung für Vermehrungszwecke,</w:t>
      </w:r>
    </w:p>
    <w:p w14:paraId="454FC4E8"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iii)</w:t>
      </w:r>
      <w:r w:rsidRPr="009F537A">
        <w:rPr>
          <w:bCs/>
          <w:sz w:val="18"/>
          <w:szCs w:val="18"/>
          <w:lang w:val="de-CH"/>
        </w:rPr>
        <w:tab/>
      </w:r>
      <w:r w:rsidR="00CA2834" w:rsidRPr="009F537A">
        <w:rPr>
          <w:bCs/>
          <w:sz w:val="18"/>
          <w:szCs w:val="18"/>
          <w:lang w:val="de-CH"/>
        </w:rPr>
        <w:t>das Feilhalten,</w:t>
      </w:r>
    </w:p>
    <w:p w14:paraId="2041C622"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iv)</w:t>
      </w:r>
      <w:r w:rsidRPr="009F537A">
        <w:rPr>
          <w:bCs/>
          <w:sz w:val="18"/>
          <w:szCs w:val="18"/>
          <w:lang w:val="de-CH"/>
        </w:rPr>
        <w:tab/>
      </w:r>
      <w:r w:rsidR="00CA2834" w:rsidRPr="009F537A">
        <w:rPr>
          <w:bCs/>
          <w:sz w:val="18"/>
          <w:szCs w:val="18"/>
          <w:lang w:val="de-CH"/>
        </w:rPr>
        <w:t>der Verkauf oder ein sonstiger Vertrieb,</w:t>
      </w:r>
    </w:p>
    <w:p w14:paraId="165AD5A1"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v)</w:t>
      </w:r>
      <w:r w:rsidRPr="009F537A">
        <w:rPr>
          <w:bCs/>
          <w:sz w:val="18"/>
          <w:szCs w:val="18"/>
          <w:lang w:val="de-CH"/>
        </w:rPr>
        <w:tab/>
      </w:r>
      <w:r w:rsidR="00CA2834" w:rsidRPr="009F537A">
        <w:rPr>
          <w:bCs/>
          <w:sz w:val="18"/>
          <w:szCs w:val="18"/>
          <w:lang w:val="de-CH"/>
        </w:rPr>
        <w:t>die Ausfuhr,</w:t>
      </w:r>
    </w:p>
    <w:p w14:paraId="35C23BB5"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r>
      <w:r w:rsidR="00CA2834" w:rsidRPr="009F537A">
        <w:rPr>
          <w:bCs/>
          <w:sz w:val="18"/>
          <w:szCs w:val="18"/>
          <w:lang w:val="de-CH"/>
        </w:rPr>
        <w:t>vi)</w:t>
      </w:r>
      <w:r w:rsidR="00CA2834" w:rsidRPr="009F537A">
        <w:rPr>
          <w:bCs/>
          <w:sz w:val="18"/>
          <w:szCs w:val="18"/>
          <w:lang w:val="de-CH"/>
        </w:rPr>
        <w:tab/>
        <w:t>die Einfuhr</w:t>
      </w:r>
      <w:r w:rsidRPr="009F537A">
        <w:rPr>
          <w:bCs/>
          <w:sz w:val="18"/>
          <w:szCs w:val="18"/>
          <w:lang w:val="de-CH"/>
        </w:rPr>
        <w:t>,</w:t>
      </w:r>
    </w:p>
    <w:p w14:paraId="77796DC3" w14:textId="77777777" w:rsidR="00570497" w:rsidRPr="009F537A"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CH"/>
        </w:rPr>
      </w:pPr>
      <w:r w:rsidRPr="009F537A">
        <w:rPr>
          <w:bCs/>
          <w:sz w:val="18"/>
          <w:szCs w:val="18"/>
          <w:lang w:val="de-CH"/>
        </w:rPr>
        <w:tab/>
        <w:t>vii)</w:t>
      </w:r>
      <w:r w:rsidRPr="009F537A">
        <w:rPr>
          <w:bCs/>
          <w:sz w:val="18"/>
          <w:szCs w:val="18"/>
          <w:lang w:val="de-CH"/>
        </w:rPr>
        <w:tab/>
      </w:r>
      <w:r w:rsidR="00CA2834" w:rsidRPr="009F537A">
        <w:rPr>
          <w:bCs/>
          <w:sz w:val="18"/>
          <w:szCs w:val="18"/>
          <w:lang w:val="de-CH"/>
        </w:rPr>
        <w:t>die Aufbewahrung zu einem der unter den Nummern i bis vi erwähnten Zwecke.</w:t>
      </w:r>
    </w:p>
    <w:p w14:paraId="0874B7F9"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00C26EC1"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firstLine="567"/>
        <w:rPr>
          <w:bCs/>
          <w:sz w:val="18"/>
          <w:szCs w:val="18"/>
          <w:lang w:val="de-CH"/>
        </w:rPr>
      </w:pPr>
      <w:r w:rsidRPr="009F537A">
        <w:rPr>
          <w:bCs/>
          <w:i/>
          <w:sz w:val="18"/>
          <w:szCs w:val="18"/>
          <w:lang w:val="de-CH"/>
        </w:rPr>
        <w:t>b)</w:t>
      </w:r>
      <w:r w:rsidRPr="009F537A">
        <w:rPr>
          <w:bCs/>
          <w:sz w:val="18"/>
          <w:szCs w:val="18"/>
          <w:lang w:val="de-CH"/>
        </w:rPr>
        <w:t xml:space="preserve"> </w:t>
      </w:r>
      <w:r w:rsidR="006308C9" w:rsidRPr="009F537A">
        <w:rPr>
          <w:bCs/>
          <w:sz w:val="18"/>
          <w:szCs w:val="18"/>
          <w:lang w:val="de-CH"/>
        </w:rPr>
        <w:t>Der Züchter kann seine Zustimmung von Bedingungen und Einschränkungen abhängig machen.</w:t>
      </w:r>
    </w:p>
    <w:p w14:paraId="3E1F846E"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528466CD" w14:textId="77777777" w:rsidR="0090076E" w:rsidRDefault="0090076E">
      <w:pPr>
        <w:jc w:val="left"/>
        <w:rPr>
          <w:bCs/>
          <w:sz w:val="18"/>
          <w:szCs w:val="18"/>
          <w:lang w:val="de-CH"/>
        </w:rPr>
      </w:pPr>
      <w:r>
        <w:rPr>
          <w:bCs/>
          <w:sz w:val="18"/>
          <w:szCs w:val="18"/>
          <w:lang w:val="de-CH"/>
        </w:rPr>
        <w:br w:type="page"/>
      </w:r>
    </w:p>
    <w:p w14:paraId="3C68B1C5" w14:textId="77777777" w:rsidR="0090076E" w:rsidRDefault="0090076E"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5A285125" w14:textId="6A5824B0"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(2)</w:t>
      </w:r>
      <w:r w:rsidRPr="009F537A">
        <w:rPr>
          <w:bCs/>
          <w:sz w:val="18"/>
          <w:szCs w:val="18"/>
          <w:lang w:val="de-CH"/>
        </w:rPr>
        <w:tab/>
      </w:r>
      <w:r w:rsidR="001A56A9" w:rsidRPr="009F537A">
        <w:rPr>
          <w:sz w:val="18"/>
          <w:szCs w:val="18"/>
          <w:lang w:val="de-CH"/>
        </w:rPr>
        <w:t>[</w:t>
      </w:r>
      <w:r w:rsidR="001C6C55" w:rsidRPr="009F537A">
        <w:rPr>
          <w:rStyle w:val="Emphasis"/>
          <w:sz w:val="18"/>
          <w:szCs w:val="18"/>
          <w:lang w:val="de-CH"/>
        </w:rPr>
        <w:t>Handlungen in B</w:t>
      </w:r>
      <w:r w:rsidR="001A56A9" w:rsidRPr="009F537A">
        <w:rPr>
          <w:rStyle w:val="Emphasis"/>
          <w:sz w:val="18"/>
          <w:szCs w:val="18"/>
          <w:lang w:val="de-CH"/>
        </w:rPr>
        <w:t>ezug auf Erntegut</w:t>
      </w:r>
      <w:r w:rsidR="001A56A9" w:rsidRPr="009F537A">
        <w:rPr>
          <w:sz w:val="18"/>
          <w:szCs w:val="18"/>
          <w:lang w:val="de-CH"/>
        </w:rPr>
        <w:t>]</w:t>
      </w:r>
      <w:r w:rsidRPr="009F537A">
        <w:rPr>
          <w:bCs/>
          <w:sz w:val="18"/>
          <w:szCs w:val="18"/>
          <w:lang w:val="de-CH"/>
        </w:rPr>
        <w:t xml:space="preserve"> </w:t>
      </w:r>
      <w:r w:rsidR="00594C01" w:rsidRPr="009F537A">
        <w:rPr>
          <w:bCs/>
          <w:sz w:val="18"/>
          <w:szCs w:val="18"/>
          <w:lang w:val="de-CH"/>
        </w:rPr>
        <w:t xml:space="preserve">Vorbehaltlich der </w:t>
      </w:r>
      <w:hyperlink r:id="rId12" w:anchor="P298_17521" w:history="1">
        <w:r w:rsidR="00594C01" w:rsidRPr="009F537A">
          <w:rPr>
            <w:bCs/>
            <w:sz w:val="18"/>
            <w:szCs w:val="18"/>
            <w:lang w:val="de-CH"/>
          </w:rPr>
          <w:t>Artikel 15</w:t>
        </w:r>
      </w:hyperlink>
      <w:r w:rsidR="00594C01" w:rsidRPr="009F537A">
        <w:rPr>
          <w:bCs/>
          <w:sz w:val="18"/>
          <w:szCs w:val="18"/>
          <w:lang w:val="de-CH"/>
        </w:rPr>
        <w:t xml:space="preserve"> und </w:t>
      </w:r>
      <w:hyperlink r:id="rId13" w:anchor="P311_18386" w:history="1">
        <w:r w:rsidR="00594C01" w:rsidRPr="009F537A">
          <w:rPr>
            <w:bCs/>
            <w:sz w:val="18"/>
            <w:szCs w:val="18"/>
            <w:lang w:val="de-CH"/>
          </w:rPr>
          <w:t>16</w:t>
        </w:r>
      </w:hyperlink>
      <w:r w:rsidR="00594C01" w:rsidRPr="009F537A">
        <w:rPr>
          <w:bCs/>
          <w:sz w:val="18"/>
          <w:szCs w:val="18"/>
          <w:lang w:val="de-CH"/>
        </w:rPr>
        <w:t xml:space="preserve"> bedürfen die in Absatz 1 Buchstabe </w:t>
      </w:r>
      <w:r w:rsidR="00594C01" w:rsidRPr="009F537A">
        <w:rPr>
          <w:bCs/>
          <w:i/>
          <w:iCs/>
          <w:sz w:val="18"/>
          <w:szCs w:val="18"/>
          <w:lang w:val="de-CH"/>
        </w:rPr>
        <w:t>a</w:t>
      </w:r>
      <w:r w:rsidR="00594C01" w:rsidRPr="009F537A">
        <w:rPr>
          <w:bCs/>
          <w:sz w:val="18"/>
          <w:szCs w:val="18"/>
          <w:lang w:val="de-CH"/>
        </w:rPr>
        <w:t xml:space="preserve"> unter den Nummern i b</w:t>
      </w:r>
      <w:r w:rsidR="001C6C55" w:rsidRPr="009F537A">
        <w:rPr>
          <w:bCs/>
          <w:sz w:val="18"/>
          <w:szCs w:val="18"/>
          <w:lang w:val="de-CH"/>
        </w:rPr>
        <w:t>is vii erwähnten Handlungen in B</w:t>
      </w:r>
      <w:r w:rsidR="00594C01" w:rsidRPr="009F537A">
        <w:rPr>
          <w:bCs/>
          <w:sz w:val="18"/>
          <w:szCs w:val="18"/>
          <w:lang w:val="de-CH"/>
        </w:rPr>
        <w:t>ezug auf</w:t>
      </w:r>
      <w:r w:rsidR="00594C01" w:rsidRPr="009F537A">
        <w:rPr>
          <w:lang w:val="de-CH"/>
        </w:rPr>
        <w:t xml:space="preserve"> </w:t>
      </w:r>
      <w:r w:rsidR="00594C01" w:rsidRPr="009F537A">
        <w:rPr>
          <w:bCs/>
          <w:sz w:val="18"/>
          <w:szCs w:val="18"/>
          <w:lang w:val="de-CH"/>
        </w:rPr>
        <w:t>Erntegut,</w:t>
      </w:r>
      <w:r w:rsidR="00594C01" w:rsidRPr="009F537A">
        <w:rPr>
          <w:lang w:val="de-CH"/>
        </w:rPr>
        <w:t xml:space="preserve"> </w:t>
      </w:r>
      <w:r w:rsidR="00594C01" w:rsidRPr="009F537A">
        <w:rPr>
          <w:bCs/>
          <w:sz w:val="18"/>
          <w:szCs w:val="18"/>
          <w:lang w:val="de-CH"/>
        </w:rPr>
        <w:t xml:space="preserve">einschließlich ganzer Pflanzen und Pflanzenteile, das durch ungenehmigte Benutzung von </w:t>
      </w:r>
      <w:r w:rsidR="00594C01" w:rsidRPr="009F537A">
        <w:rPr>
          <w:bCs/>
          <w:sz w:val="18"/>
          <w:szCs w:val="18"/>
          <w:highlight w:val="yellow"/>
          <w:lang w:val="de-CH"/>
        </w:rPr>
        <w:t>Vermehrungsmaterial</w:t>
      </w:r>
      <w:r w:rsidR="00594C01" w:rsidRPr="009F537A">
        <w:rPr>
          <w:bCs/>
          <w:sz w:val="18"/>
          <w:szCs w:val="18"/>
          <w:lang w:val="de-CH"/>
        </w:rPr>
        <w:t xml:space="preserve"> der geschützten Sorte erzeugt wurde, der Zustimmung des Züchters, es sei denn, dass der Züchter angemessene Gelegenheit hatte, sein Recht mit Bezug auf das genannte </w:t>
      </w:r>
      <w:r w:rsidR="00594C01" w:rsidRPr="009F537A">
        <w:rPr>
          <w:bCs/>
          <w:sz w:val="18"/>
          <w:szCs w:val="18"/>
          <w:highlight w:val="yellow"/>
          <w:lang w:val="de-CH"/>
        </w:rPr>
        <w:t>Vermehrungsmaterial</w:t>
      </w:r>
      <w:r w:rsidR="00594C01" w:rsidRPr="009F537A">
        <w:rPr>
          <w:bCs/>
          <w:sz w:val="18"/>
          <w:szCs w:val="18"/>
          <w:lang w:val="de-CH"/>
        </w:rPr>
        <w:t xml:space="preserve"> auszuüben. </w:t>
      </w:r>
    </w:p>
    <w:p w14:paraId="57BDCDE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27922D55"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w:t>
      </w:r>
    </w:p>
    <w:p w14:paraId="2DE1D1B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u w:val="single"/>
          <w:lang w:val="de-CH"/>
        </w:rPr>
      </w:pPr>
    </w:p>
    <w:p w14:paraId="4B386B3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C609B0" w:rsidRPr="009F537A">
        <w:rPr>
          <w:b/>
          <w:bCs/>
          <w:sz w:val="18"/>
          <w:szCs w:val="18"/>
          <w:lang w:val="de-CH"/>
        </w:rPr>
        <w:t>kel</w:t>
      </w:r>
      <w:r w:rsidRPr="009F537A">
        <w:rPr>
          <w:b/>
          <w:bCs/>
          <w:sz w:val="18"/>
          <w:szCs w:val="18"/>
          <w:lang w:val="de-CH"/>
        </w:rPr>
        <w:t xml:space="preserve"> 15</w:t>
      </w:r>
    </w:p>
    <w:p w14:paraId="4E772814"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w:t>
      </w:r>
    </w:p>
    <w:p w14:paraId="4C495916"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p>
    <w:p w14:paraId="34EB8852" w14:textId="4D958081"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(2)</w:t>
      </w:r>
      <w:r w:rsidRPr="009F537A">
        <w:rPr>
          <w:bCs/>
          <w:sz w:val="18"/>
          <w:szCs w:val="18"/>
          <w:lang w:val="de-CH"/>
        </w:rPr>
        <w:tab/>
      </w:r>
      <w:r w:rsidR="006D6FA1" w:rsidRPr="009F537A">
        <w:rPr>
          <w:sz w:val="18"/>
          <w:szCs w:val="18"/>
          <w:lang w:val="de-CH"/>
        </w:rPr>
        <w:t>[</w:t>
      </w:r>
      <w:r w:rsidR="006D6FA1" w:rsidRPr="009F537A">
        <w:rPr>
          <w:rStyle w:val="Emphasis"/>
          <w:sz w:val="18"/>
          <w:szCs w:val="18"/>
          <w:lang w:val="de-CH"/>
        </w:rPr>
        <w:t>Freigestellte Ausnahme</w:t>
      </w:r>
      <w:r w:rsidR="006D6FA1" w:rsidRPr="009F537A">
        <w:rPr>
          <w:sz w:val="18"/>
          <w:szCs w:val="18"/>
          <w:lang w:val="de-CH"/>
        </w:rPr>
        <w:t>]</w:t>
      </w:r>
      <w:r w:rsidR="006D6FA1" w:rsidRPr="009F537A">
        <w:rPr>
          <w:lang w:val="de-CH"/>
        </w:rPr>
        <w:t xml:space="preserve"> </w:t>
      </w:r>
      <w:r w:rsidR="006D6FA1" w:rsidRPr="009F537A">
        <w:rPr>
          <w:bCs/>
          <w:sz w:val="18"/>
          <w:szCs w:val="18"/>
          <w:lang w:val="de-CH"/>
        </w:rPr>
        <w:t xml:space="preserve">Abweichend von </w:t>
      </w:r>
      <w:hyperlink r:id="rId14" w:anchor="P253_14230" w:history="1">
        <w:r w:rsidR="006D6FA1" w:rsidRPr="009F537A">
          <w:rPr>
            <w:bCs/>
            <w:sz w:val="18"/>
            <w:szCs w:val="18"/>
            <w:lang w:val="de-CH"/>
          </w:rPr>
          <w:t>Artikel 14</w:t>
        </w:r>
      </w:hyperlink>
      <w:r w:rsidR="006D6FA1" w:rsidRPr="009F537A">
        <w:rPr>
          <w:bCs/>
          <w:sz w:val="18"/>
          <w:szCs w:val="18"/>
          <w:lang w:val="de-CH"/>
        </w:rPr>
        <w:t xml:space="preserve"> kann jede Vertragspartei in angemessenem Rahmen und unter Wahrung der berechtigten Interessen de</w:t>
      </w:r>
      <w:r w:rsidR="004249C1" w:rsidRPr="009F537A">
        <w:rPr>
          <w:bCs/>
          <w:sz w:val="18"/>
          <w:szCs w:val="18"/>
          <w:lang w:val="de-CH"/>
        </w:rPr>
        <w:t>s Züchters das Züchterrecht in B</w:t>
      </w:r>
      <w:r w:rsidR="006D6FA1" w:rsidRPr="009F537A">
        <w:rPr>
          <w:bCs/>
          <w:sz w:val="18"/>
          <w:szCs w:val="18"/>
          <w:lang w:val="de-CH"/>
        </w:rPr>
        <w:t xml:space="preserve">ezug auf jede Sorte einschränken, um es den Landwirten zu gestatten, Erntegut, das sie aus dem Anbau einer geschützten Sorte oder einer in </w:t>
      </w:r>
      <w:hyperlink r:id="rId15" w:anchor="P279_16059" w:history="1">
        <w:r w:rsidR="006D6FA1" w:rsidRPr="009F537A">
          <w:rPr>
            <w:bCs/>
            <w:sz w:val="18"/>
            <w:szCs w:val="18"/>
            <w:lang w:val="de-CH"/>
          </w:rPr>
          <w:t>Artikel 14 Absatz 5</w:t>
        </w:r>
      </w:hyperlink>
      <w:r w:rsidR="006D6FA1" w:rsidRPr="009F537A">
        <w:rPr>
          <w:bCs/>
          <w:sz w:val="18"/>
          <w:szCs w:val="18"/>
          <w:lang w:val="de-CH"/>
        </w:rPr>
        <w:t xml:space="preserve"> Buchstabe </w:t>
      </w:r>
      <w:r w:rsidR="006D6FA1" w:rsidRPr="009F537A">
        <w:rPr>
          <w:bCs/>
          <w:i/>
          <w:iCs/>
          <w:sz w:val="18"/>
          <w:szCs w:val="18"/>
          <w:lang w:val="de-CH"/>
        </w:rPr>
        <w:t>a</w:t>
      </w:r>
      <w:r w:rsidR="006D6FA1" w:rsidRPr="009F537A">
        <w:rPr>
          <w:bCs/>
          <w:sz w:val="18"/>
          <w:szCs w:val="18"/>
          <w:lang w:val="de-CH"/>
        </w:rPr>
        <w:t xml:space="preserve"> Nummer i oder ii erwähnten Sorte im eigenen Betrieb gewonnen haben, im eigenen Betrieb zum Zwecke der </w:t>
      </w:r>
      <w:r w:rsidR="006D6FA1" w:rsidRPr="009F537A">
        <w:rPr>
          <w:bCs/>
          <w:sz w:val="18"/>
          <w:szCs w:val="18"/>
          <w:highlight w:val="yellow"/>
          <w:lang w:val="de-CH"/>
        </w:rPr>
        <w:t>Vermehrung</w:t>
      </w:r>
      <w:r w:rsidR="006D6FA1" w:rsidRPr="009F537A">
        <w:rPr>
          <w:bCs/>
          <w:sz w:val="18"/>
          <w:szCs w:val="18"/>
          <w:lang w:val="de-CH"/>
        </w:rPr>
        <w:t xml:space="preserve"> zu verwenden.</w:t>
      </w:r>
      <w:r w:rsidRPr="009F537A">
        <w:rPr>
          <w:bCs/>
          <w:sz w:val="18"/>
          <w:szCs w:val="18"/>
          <w:lang w:val="de-CH"/>
        </w:rPr>
        <w:t xml:space="preserve"> </w:t>
      </w:r>
    </w:p>
    <w:p w14:paraId="4AD977C6"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13D4B36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61F46E42"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FB305E" w:rsidRPr="009F537A">
        <w:rPr>
          <w:b/>
          <w:bCs/>
          <w:sz w:val="18"/>
          <w:szCs w:val="18"/>
          <w:lang w:val="de-CH"/>
        </w:rPr>
        <w:t>kel</w:t>
      </w:r>
      <w:r w:rsidRPr="009F537A">
        <w:rPr>
          <w:b/>
          <w:bCs/>
          <w:sz w:val="18"/>
          <w:szCs w:val="18"/>
          <w:lang w:val="de-CH"/>
        </w:rPr>
        <w:t xml:space="preserve"> 16</w:t>
      </w:r>
    </w:p>
    <w:p w14:paraId="7936B802"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
          <w:bCs/>
          <w:sz w:val="18"/>
          <w:szCs w:val="18"/>
          <w:lang w:val="de-CH"/>
        </w:rPr>
      </w:pPr>
    </w:p>
    <w:p w14:paraId="433E235B" w14:textId="7B564A21"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(1)</w:t>
      </w:r>
      <w:r w:rsidRPr="009F537A">
        <w:rPr>
          <w:bCs/>
          <w:sz w:val="18"/>
          <w:szCs w:val="18"/>
          <w:lang w:val="de-CH"/>
        </w:rPr>
        <w:tab/>
      </w:r>
      <w:r w:rsidR="00FB305E" w:rsidRPr="009F537A">
        <w:rPr>
          <w:sz w:val="18"/>
          <w:szCs w:val="18"/>
          <w:lang w:val="de-CH"/>
        </w:rPr>
        <w:t>[</w:t>
      </w:r>
      <w:r w:rsidR="00FB305E" w:rsidRPr="009F537A">
        <w:rPr>
          <w:rStyle w:val="Emphasis"/>
          <w:sz w:val="18"/>
          <w:szCs w:val="18"/>
          <w:lang w:val="de-CH"/>
        </w:rPr>
        <w:t>Erschöpfung des Rechtes</w:t>
      </w:r>
      <w:r w:rsidR="00FB305E" w:rsidRPr="009F537A">
        <w:rPr>
          <w:sz w:val="18"/>
          <w:szCs w:val="18"/>
          <w:lang w:val="de-CH"/>
        </w:rPr>
        <w:t>]</w:t>
      </w:r>
      <w:r w:rsidR="00FB305E" w:rsidRPr="009F537A">
        <w:rPr>
          <w:lang w:val="de-CH"/>
        </w:rPr>
        <w:t xml:space="preserve"> </w:t>
      </w:r>
      <w:r w:rsidR="00FB305E" w:rsidRPr="009F537A">
        <w:rPr>
          <w:bCs/>
          <w:sz w:val="18"/>
          <w:szCs w:val="18"/>
          <w:lang w:val="de-CH"/>
        </w:rPr>
        <w:t xml:space="preserve">Das Züchterrecht erstreckt sich nicht auf Handlungen hinsichtlich des Materials der geschützten Sorte oder einer in </w:t>
      </w:r>
      <w:hyperlink r:id="rId16" w:anchor="P279_16059" w:history="1">
        <w:r w:rsidR="00FB305E" w:rsidRPr="009F537A">
          <w:rPr>
            <w:bCs/>
            <w:sz w:val="18"/>
            <w:szCs w:val="18"/>
            <w:lang w:val="de-CH"/>
          </w:rPr>
          <w:t>Artikel 14 Absatz 5</w:t>
        </w:r>
      </w:hyperlink>
      <w:r w:rsidR="00FB305E" w:rsidRPr="009F537A">
        <w:rPr>
          <w:bCs/>
          <w:sz w:val="18"/>
          <w:szCs w:val="18"/>
          <w:lang w:val="de-CH"/>
        </w:rPr>
        <w:t xml:space="preserve"> erwähnten Sorte, das im Hoheitsgebiet der betreffenden Vertragspartei vom Züchter oder mit seiner Zustimmung verkauft oder sonstwie vertrieben worden ist, oder hinsichtlich </w:t>
      </w:r>
      <w:r w:rsidR="00FB305E" w:rsidRPr="005523DF">
        <w:rPr>
          <w:bCs/>
          <w:sz w:val="18"/>
          <w:szCs w:val="18"/>
          <w:lang w:val="de-CH"/>
        </w:rPr>
        <w:t>des von jenem abgeleiteten Materials</w:t>
      </w:r>
      <w:r w:rsidR="00FB305E" w:rsidRPr="009F537A">
        <w:rPr>
          <w:bCs/>
          <w:sz w:val="18"/>
          <w:szCs w:val="18"/>
          <w:lang w:val="de-CH"/>
        </w:rPr>
        <w:t>, es sei denn, dass diese Handlungen</w:t>
      </w:r>
    </w:p>
    <w:p w14:paraId="41DF3300"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2AB451C8"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w:t>
      </w:r>
      <w:r w:rsidRPr="009F537A">
        <w:rPr>
          <w:bCs/>
          <w:sz w:val="18"/>
          <w:szCs w:val="18"/>
          <w:lang w:val="de-CH"/>
        </w:rPr>
        <w:tab/>
      </w:r>
      <w:r w:rsidR="00E9227B" w:rsidRPr="009F537A">
        <w:rPr>
          <w:bCs/>
          <w:sz w:val="18"/>
          <w:szCs w:val="18"/>
          <w:lang w:val="de-CH"/>
        </w:rPr>
        <w:t xml:space="preserve">eine erneute </w:t>
      </w:r>
      <w:r w:rsidR="00E9227B" w:rsidRPr="009F537A">
        <w:rPr>
          <w:bCs/>
          <w:sz w:val="18"/>
          <w:szCs w:val="18"/>
          <w:highlight w:val="yellow"/>
          <w:lang w:val="de-CH"/>
        </w:rPr>
        <w:t>Vermehrung</w:t>
      </w:r>
      <w:r w:rsidR="00E9227B" w:rsidRPr="009F537A">
        <w:rPr>
          <w:bCs/>
          <w:sz w:val="18"/>
          <w:szCs w:val="18"/>
          <w:lang w:val="de-CH"/>
        </w:rPr>
        <w:t xml:space="preserve"> der betreffenden Sorte beinhalten oder</w:t>
      </w:r>
    </w:p>
    <w:p w14:paraId="62B223C5"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ii)</w:t>
      </w:r>
      <w:r w:rsidRPr="009F537A">
        <w:rPr>
          <w:bCs/>
          <w:sz w:val="18"/>
          <w:szCs w:val="18"/>
          <w:lang w:val="de-CH"/>
        </w:rPr>
        <w:tab/>
      </w:r>
      <w:r w:rsidR="00713B23" w:rsidRPr="009F537A">
        <w:rPr>
          <w:bCs/>
          <w:sz w:val="18"/>
          <w:szCs w:val="18"/>
          <w:lang w:val="de-CH"/>
        </w:rPr>
        <w:t xml:space="preserve">eine Ausfuhr von Material der Sorte, das die </w:t>
      </w:r>
      <w:r w:rsidR="00713B23" w:rsidRPr="009F537A">
        <w:rPr>
          <w:bCs/>
          <w:sz w:val="18"/>
          <w:szCs w:val="18"/>
          <w:highlight w:val="yellow"/>
          <w:lang w:val="de-CH"/>
        </w:rPr>
        <w:t>Vermehrung</w:t>
      </w:r>
      <w:r w:rsidR="00713B23" w:rsidRPr="009F537A">
        <w:rPr>
          <w:bCs/>
          <w:sz w:val="18"/>
          <w:szCs w:val="18"/>
          <w:lang w:val="de-CH"/>
        </w:rPr>
        <w:t xml:space="preserve"> der Sorte ermöglicht, in ein Land einschließen, das die Sorten der Pflanzengattung oder -art, zu der die Sorte gehört, nicht schützt, es sei denn, da</w:t>
      </w:r>
      <w:r w:rsidR="0070212D" w:rsidRPr="009F537A">
        <w:rPr>
          <w:bCs/>
          <w:sz w:val="18"/>
          <w:szCs w:val="18"/>
          <w:lang w:val="de-CH"/>
        </w:rPr>
        <w:t>ss</w:t>
      </w:r>
      <w:r w:rsidR="00713B23" w:rsidRPr="009F537A">
        <w:rPr>
          <w:bCs/>
          <w:sz w:val="18"/>
          <w:szCs w:val="18"/>
          <w:lang w:val="de-CH"/>
        </w:rPr>
        <w:t xml:space="preserve"> das ausgeführte Material zum Endverbrauch bestimmt ist. </w:t>
      </w:r>
    </w:p>
    <w:p w14:paraId="67132CA8"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65A51F0B" w14:textId="5835782B"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(2)</w:t>
      </w:r>
      <w:r w:rsidRPr="009F537A">
        <w:rPr>
          <w:bCs/>
          <w:sz w:val="18"/>
          <w:szCs w:val="18"/>
          <w:lang w:val="de-CH"/>
        </w:rPr>
        <w:tab/>
      </w:r>
      <w:r w:rsidR="002235B1" w:rsidRPr="009F537A">
        <w:rPr>
          <w:sz w:val="18"/>
          <w:szCs w:val="18"/>
          <w:lang w:val="de-CH"/>
        </w:rPr>
        <w:t>[</w:t>
      </w:r>
      <w:r w:rsidR="002235B1" w:rsidRPr="009F537A">
        <w:rPr>
          <w:rStyle w:val="Emphasis"/>
          <w:sz w:val="18"/>
          <w:szCs w:val="18"/>
          <w:lang w:val="de-CH"/>
        </w:rPr>
        <w:t>Bedeutung von "Material"</w:t>
      </w:r>
      <w:r w:rsidR="002235B1" w:rsidRPr="009F537A">
        <w:rPr>
          <w:sz w:val="18"/>
          <w:szCs w:val="18"/>
          <w:lang w:val="de-CH"/>
        </w:rPr>
        <w:t>]</w:t>
      </w:r>
      <w:r w:rsidR="002235B1" w:rsidRPr="009F537A">
        <w:rPr>
          <w:lang w:val="de-CH"/>
        </w:rPr>
        <w:t xml:space="preserve"> </w:t>
      </w:r>
      <w:r w:rsidR="002235B1" w:rsidRPr="009F537A">
        <w:rPr>
          <w:bCs/>
          <w:sz w:val="18"/>
          <w:szCs w:val="18"/>
          <w:lang w:val="de-CH"/>
        </w:rPr>
        <w:t xml:space="preserve">Im Sinne des </w:t>
      </w:r>
      <w:r w:rsidR="004249C1" w:rsidRPr="009F537A">
        <w:rPr>
          <w:bCs/>
          <w:sz w:val="18"/>
          <w:szCs w:val="18"/>
          <w:lang w:val="de-CH"/>
        </w:rPr>
        <w:t>Absatzes 1 ist Material in B</w:t>
      </w:r>
      <w:r w:rsidR="002235B1" w:rsidRPr="009F537A">
        <w:rPr>
          <w:bCs/>
          <w:sz w:val="18"/>
          <w:szCs w:val="18"/>
          <w:lang w:val="de-CH"/>
        </w:rPr>
        <w:t>ezug auf eine Sorte</w:t>
      </w:r>
    </w:p>
    <w:p w14:paraId="0AA4C610"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6E4EF7DA"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w:t>
      </w:r>
      <w:r w:rsidRPr="009F537A">
        <w:rPr>
          <w:bCs/>
          <w:sz w:val="18"/>
          <w:szCs w:val="18"/>
          <w:lang w:val="de-CH"/>
        </w:rPr>
        <w:tab/>
      </w:r>
      <w:r w:rsidR="005D278F" w:rsidRPr="009F537A">
        <w:rPr>
          <w:bCs/>
          <w:sz w:val="18"/>
          <w:szCs w:val="18"/>
          <w:lang w:val="de-CH"/>
        </w:rPr>
        <w:t xml:space="preserve">jede Form von </w:t>
      </w:r>
      <w:r w:rsidR="005D278F" w:rsidRPr="009F537A">
        <w:rPr>
          <w:bCs/>
          <w:sz w:val="18"/>
          <w:szCs w:val="18"/>
          <w:highlight w:val="yellow"/>
          <w:lang w:val="de-CH"/>
        </w:rPr>
        <w:t>Vermehrungsmaterial</w:t>
      </w:r>
      <w:r w:rsidRPr="009F537A">
        <w:rPr>
          <w:bCs/>
          <w:sz w:val="18"/>
          <w:szCs w:val="18"/>
          <w:lang w:val="de-CH"/>
        </w:rPr>
        <w:t xml:space="preserve">, </w:t>
      </w:r>
    </w:p>
    <w:p w14:paraId="66874E32"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ii)</w:t>
      </w:r>
      <w:r w:rsidRPr="009F537A">
        <w:rPr>
          <w:bCs/>
          <w:sz w:val="18"/>
          <w:szCs w:val="18"/>
          <w:lang w:val="de-CH"/>
        </w:rPr>
        <w:tab/>
      </w:r>
      <w:r w:rsidR="00055DB9" w:rsidRPr="009F537A">
        <w:rPr>
          <w:bCs/>
          <w:sz w:val="18"/>
          <w:szCs w:val="18"/>
          <w:lang w:val="de-CH"/>
        </w:rPr>
        <w:t>Erntegut, einschließlich ganzer Pflanzen und Pflanzenteile, und</w:t>
      </w:r>
    </w:p>
    <w:p w14:paraId="6FCFB27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iii)</w:t>
      </w:r>
      <w:r w:rsidRPr="009F537A">
        <w:rPr>
          <w:bCs/>
          <w:sz w:val="18"/>
          <w:szCs w:val="18"/>
          <w:lang w:val="de-CH"/>
        </w:rPr>
        <w:tab/>
      </w:r>
      <w:r w:rsidR="00055DB9" w:rsidRPr="009F537A">
        <w:rPr>
          <w:bCs/>
          <w:sz w:val="18"/>
          <w:szCs w:val="18"/>
          <w:lang w:val="de-CH"/>
        </w:rPr>
        <w:t>jedes unmittelbar vom Erntegut hergestellte Erzeugnis</w:t>
      </w:r>
      <w:r w:rsidR="00055DB9" w:rsidRPr="009F537A">
        <w:rPr>
          <w:sz w:val="18"/>
          <w:szCs w:val="18"/>
          <w:lang w:val="de-CH"/>
        </w:rPr>
        <w:t>.</w:t>
      </w:r>
      <w:r w:rsidR="00055DB9" w:rsidRPr="009F537A">
        <w:rPr>
          <w:bCs/>
          <w:sz w:val="18"/>
          <w:szCs w:val="18"/>
          <w:lang w:val="de-CH"/>
        </w:rPr>
        <w:t xml:space="preserve"> </w:t>
      </w:r>
      <w:r w:rsidRPr="009F537A">
        <w:rPr>
          <w:bCs/>
          <w:sz w:val="18"/>
          <w:szCs w:val="18"/>
          <w:lang w:val="de-CH"/>
        </w:rPr>
        <w:t xml:space="preserve"> </w:t>
      </w:r>
    </w:p>
    <w:p w14:paraId="0DFFA647"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239ABA40"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w:t>
      </w:r>
    </w:p>
    <w:p w14:paraId="01E7F588"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3AC31270"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lang w:val="de-CH"/>
        </w:rPr>
      </w:pPr>
      <w:r w:rsidRPr="009F537A">
        <w:rPr>
          <w:b/>
          <w:bCs/>
          <w:sz w:val="18"/>
          <w:szCs w:val="18"/>
          <w:lang w:val="de-CH"/>
        </w:rPr>
        <w:t>Arti</w:t>
      </w:r>
      <w:r w:rsidR="002B0AA7" w:rsidRPr="009F537A">
        <w:rPr>
          <w:b/>
          <w:bCs/>
          <w:sz w:val="18"/>
          <w:szCs w:val="18"/>
          <w:lang w:val="de-CH"/>
        </w:rPr>
        <w:t>kel</w:t>
      </w:r>
      <w:r w:rsidRPr="009F537A">
        <w:rPr>
          <w:b/>
          <w:bCs/>
          <w:sz w:val="18"/>
          <w:szCs w:val="18"/>
          <w:lang w:val="de-CH"/>
        </w:rPr>
        <w:t xml:space="preserve"> 20</w:t>
      </w:r>
    </w:p>
    <w:p w14:paraId="68A716B9"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w:t>
      </w:r>
      <w:r w:rsidRPr="009F537A">
        <w:rPr>
          <w:bCs/>
          <w:sz w:val="18"/>
          <w:szCs w:val="18"/>
          <w:lang w:val="de-CH"/>
        </w:rPr>
        <w:tab/>
      </w:r>
    </w:p>
    <w:p w14:paraId="6D1FA559"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721747FB"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ab/>
        <w:t>(7)</w:t>
      </w:r>
      <w:r w:rsidRPr="009F537A">
        <w:rPr>
          <w:bCs/>
          <w:sz w:val="18"/>
          <w:szCs w:val="18"/>
          <w:lang w:val="de-CH"/>
        </w:rPr>
        <w:tab/>
      </w:r>
      <w:r w:rsidR="00D766C3" w:rsidRPr="009F537A">
        <w:rPr>
          <w:sz w:val="18"/>
          <w:szCs w:val="18"/>
          <w:lang w:val="de-CH"/>
        </w:rPr>
        <w:t>[</w:t>
      </w:r>
      <w:r w:rsidR="00D766C3" w:rsidRPr="009F537A">
        <w:rPr>
          <w:rStyle w:val="Emphasis"/>
          <w:sz w:val="18"/>
          <w:szCs w:val="18"/>
          <w:lang w:val="de-CH"/>
        </w:rPr>
        <w:t>Pflicht zur Benutzung der Bezeichnung</w:t>
      </w:r>
      <w:r w:rsidR="00D766C3" w:rsidRPr="009F537A">
        <w:rPr>
          <w:sz w:val="18"/>
          <w:szCs w:val="18"/>
          <w:lang w:val="de-CH"/>
        </w:rPr>
        <w:t>]</w:t>
      </w:r>
      <w:r w:rsidR="00D766C3" w:rsidRPr="009F537A">
        <w:rPr>
          <w:lang w:val="de-CH"/>
        </w:rPr>
        <w:t xml:space="preserve"> </w:t>
      </w:r>
      <w:r w:rsidR="00D766C3" w:rsidRPr="009F537A">
        <w:rPr>
          <w:bCs/>
          <w:sz w:val="18"/>
          <w:szCs w:val="18"/>
          <w:lang w:val="de-CH"/>
        </w:rPr>
        <w:t xml:space="preserve">Wer im Hoheitsgebiet einer Vertragspartei </w:t>
      </w:r>
      <w:r w:rsidR="00D766C3" w:rsidRPr="009F537A">
        <w:rPr>
          <w:bCs/>
          <w:sz w:val="18"/>
          <w:szCs w:val="18"/>
          <w:highlight w:val="yellow"/>
          <w:lang w:val="de-CH"/>
        </w:rPr>
        <w:t>Vermehrungsmaterial</w:t>
      </w:r>
      <w:r w:rsidR="00D766C3" w:rsidRPr="009F537A">
        <w:rPr>
          <w:bCs/>
          <w:sz w:val="18"/>
          <w:szCs w:val="18"/>
          <w:lang w:val="de-CH"/>
        </w:rPr>
        <w:t xml:space="preserve"> einer in diesem Hoheitsgebiet geschützten Sorte feilhält oder gewerbsmäßig vertreibt, ist verpflichtet, die Sortenbezeichnung auch nach Beendigung des Züchterrechts an dieser Sorte zu benutzen, sofern nicht gemäß Absatz 4 ältere Rechte dieser Benutzung entgegenstehen. </w:t>
      </w:r>
    </w:p>
    <w:p w14:paraId="023163BF"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3BCC37BB"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r w:rsidRPr="009F537A">
        <w:rPr>
          <w:bCs/>
          <w:sz w:val="18"/>
          <w:szCs w:val="18"/>
          <w:lang w:val="de-CH"/>
        </w:rPr>
        <w:t>[…]</w:t>
      </w:r>
    </w:p>
    <w:p w14:paraId="2482D442" w14:textId="77777777" w:rsidR="00570497" w:rsidRPr="009F537A"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lang w:val="de-CH"/>
        </w:rPr>
      </w:pPr>
    </w:p>
    <w:p w14:paraId="4A15B1DB" w14:textId="77777777" w:rsidR="00570497" w:rsidRPr="009F537A" w:rsidRDefault="00570497" w:rsidP="00570497">
      <w:pPr>
        <w:rPr>
          <w:lang w:val="de-CH"/>
        </w:rPr>
      </w:pPr>
    </w:p>
    <w:p w14:paraId="3D54FC25" w14:textId="19A74081" w:rsidR="00570497" w:rsidRPr="009F537A" w:rsidRDefault="00404793" w:rsidP="00570497">
      <w:pPr>
        <w:rPr>
          <w:lang w:val="de-CH"/>
        </w:rPr>
      </w:pPr>
      <w:r w:rsidRPr="009F537A">
        <w:rPr>
          <w:lang w:val="de-CH"/>
        </w:rPr>
        <w:fldChar w:fldCharType="begin"/>
      </w:r>
      <w:r w:rsidRPr="009F537A">
        <w:rPr>
          <w:lang w:val="de-CH"/>
        </w:rPr>
        <w:instrText xml:space="preserve"> AUTONUM  </w:instrText>
      </w:r>
      <w:r w:rsidRPr="009F537A">
        <w:rPr>
          <w:lang w:val="de-CH"/>
        </w:rPr>
        <w:fldChar w:fldCharType="end"/>
      </w:r>
      <w:r w:rsidRPr="009F537A">
        <w:rPr>
          <w:lang w:val="de-CH"/>
        </w:rPr>
        <w:tab/>
      </w:r>
      <w:r w:rsidR="00CB1D2F" w:rsidRPr="009F537A">
        <w:rPr>
          <w:rFonts w:cs="Arial"/>
          <w:highlight w:val="lightGray"/>
          <w:u w:val="single"/>
          <w:lang w:val="de-CH"/>
        </w:rPr>
        <w:t xml:space="preserve">Vermehrungsmaterial umfasst </w:t>
      </w:r>
      <w:r w:rsidR="001C6C55" w:rsidRPr="009F537A">
        <w:rPr>
          <w:rFonts w:cs="Arial"/>
          <w:highlight w:val="lightGray"/>
          <w:u w:val="single"/>
          <w:lang w:val="de-CH"/>
        </w:rPr>
        <w:t>generatives</w:t>
      </w:r>
      <w:r w:rsidR="00B1388C">
        <w:rPr>
          <w:rFonts w:cs="Arial"/>
          <w:highlight w:val="lightGray"/>
          <w:u w:val="single"/>
          <w:lang w:val="de-CH"/>
        </w:rPr>
        <w:t xml:space="preserve"> </w:t>
      </w:r>
      <w:r w:rsidR="00CB1D2F" w:rsidRPr="009F537A">
        <w:rPr>
          <w:rFonts w:cs="Arial"/>
          <w:highlight w:val="lightGray"/>
          <w:u w:val="single"/>
          <w:lang w:val="de-CH"/>
        </w:rPr>
        <w:t>und vegetatives Vermehrungsmaterial</w:t>
      </w:r>
      <w:r w:rsidR="00A11B81" w:rsidRPr="009F537A">
        <w:rPr>
          <w:rFonts w:cs="Arial"/>
          <w:highlight w:val="lightGray"/>
          <w:u w:val="single"/>
          <w:lang w:val="de-CH"/>
        </w:rPr>
        <w:t>.</w:t>
      </w:r>
      <w:r w:rsidR="00A11B81" w:rsidRPr="009F537A">
        <w:rPr>
          <w:rFonts w:cs="Arial"/>
          <w:lang w:val="de-CH"/>
        </w:rPr>
        <w:t xml:space="preserve"> </w:t>
      </w:r>
      <w:r w:rsidR="00CB1D2F" w:rsidRPr="009F537A">
        <w:rPr>
          <w:lang w:val="de-CH" w:eastAsia="de-DE" w:bidi="de-DE"/>
        </w:rPr>
        <w:t xml:space="preserve">Das UPOV-Übereinkommen enthält keine Begriffsbestimmung für ‘Vermehrungsmaterial’. </w:t>
      </w:r>
      <w:r w:rsidR="00CA70D3">
        <w:rPr>
          <w:lang w:val="de-CH" w:eastAsia="de-DE" w:bidi="de-DE"/>
        </w:rPr>
        <w:t>Der folgende</w:t>
      </w:r>
      <w:r w:rsidR="00CB1D2F" w:rsidRPr="009F537A">
        <w:rPr>
          <w:lang w:val="de-CH" w:eastAsia="de-DE" w:bidi="de-DE"/>
        </w:rPr>
        <w:t xml:space="preserve"> Abschnitt erteilt Anleitung zu Faktoren, die in Bezug darauf, ob Material Vermehrungsmaterial ist, geprüft werden könnten</w:t>
      </w:r>
      <w:r w:rsidR="00570497" w:rsidRPr="009F537A">
        <w:rPr>
          <w:lang w:val="de-CH"/>
        </w:rPr>
        <w:t xml:space="preserve">.  </w:t>
      </w:r>
    </w:p>
    <w:p w14:paraId="0059EC44" w14:textId="77777777" w:rsidR="00570497" w:rsidRDefault="00570497" w:rsidP="00570497">
      <w:pPr>
        <w:rPr>
          <w:lang w:val="de-CH"/>
        </w:rPr>
      </w:pPr>
    </w:p>
    <w:p w14:paraId="1778B09B" w14:textId="77777777" w:rsidR="0090076E" w:rsidRPr="009F537A" w:rsidRDefault="0090076E" w:rsidP="00570497">
      <w:pPr>
        <w:rPr>
          <w:lang w:val="de-CH"/>
        </w:rPr>
      </w:pPr>
    </w:p>
    <w:p w14:paraId="14C9917F" w14:textId="77777777" w:rsidR="00570497" w:rsidRPr="009F537A" w:rsidRDefault="00570497" w:rsidP="00570497">
      <w:pPr>
        <w:pStyle w:val="Heading2"/>
        <w:rPr>
          <w:lang w:val="de-CH"/>
        </w:rPr>
      </w:pPr>
      <w:bookmarkStart w:id="11" w:name="_Toc412820862"/>
      <w:r w:rsidRPr="0090076E">
        <w:rPr>
          <w:u w:val="none"/>
          <w:lang w:val="de-CH"/>
        </w:rPr>
        <w:t>b)</w:t>
      </w:r>
      <w:r w:rsidRPr="0090076E">
        <w:rPr>
          <w:u w:val="none"/>
          <w:lang w:val="de-CH"/>
        </w:rPr>
        <w:tab/>
      </w:r>
      <w:r w:rsidRPr="009F537A">
        <w:rPr>
          <w:lang w:val="de-CH"/>
        </w:rPr>
        <w:t>Fa</w:t>
      </w:r>
      <w:r w:rsidR="00E00CBC" w:rsidRPr="009F537A">
        <w:rPr>
          <w:lang w:val="de-CH"/>
        </w:rPr>
        <w:t>ktoren, die in Bezug auf Vermehrungsmaterial geprüft werden könnten</w:t>
      </w:r>
      <w:bookmarkEnd w:id="11"/>
    </w:p>
    <w:p w14:paraId="13DF6FBC" w14:textId="77777777" w:rsidR="00570497" w:rsidRPr="009F537A" w:rsidRDefault="00570497" w:rsidP="00570497">
      <w:pPr>
        <w:rPr>
          <w:lang w:val="de-CH"/>
        </w:rPr>
      </w:pPr>
    </w:p>
    <w:p w14:paraId="7DCE42C9" w14:textId="78C9BDAD" w:rsidR="00570497" w:rsidRPr="009F537A" w:rsidRDefault="00404793" w:rsidP="00570497">
      <w:pPr>
        <w:rPr>
          <w:lang w:val="de-CH"/>
        </w:rPr>
      </w:pPr>
      <w:r w:rsidRPr="009F537A">
        <w:rPr>
          <w:lang w:val="de-CH"/>
        </w:rPr>
        <w:fldChar w:fldCharType="begin"/>
      </w:r>
      <w:r w:rsidRPr="009F537A">
        <w:rPr>
          <w:lang w:val="de-CH"/>
        </w:rPr>
        <w:instrText xml:space="preserve"> AUTONUM  </w:instrText>
      </w:r>
      <w:r w:rsidRPr="009F537A">
        <w:rPr>
          <w:lang w:val="de-CH"/>
        </w:rPr>
        <w:fldChar w:fldCharType="end"/>
      </w:r>
      <w:r w:rsidRPr="009F537A">
        <w:rPr>
          <w:lang w:val="de-CH"/>
        </w:rPr>
        <w:tab/>
      </w:r>
      <w:r w:rsidR="000454F6" w:rsidRPr="009F537A">
        <w:rPr>
          <w:lang w:val="de-CH" w:eastAsia="de-DE" w:bidi="de-DE"/>
        </w:rPr>
        <w:t xml:space="preserve">Ob Material Vermehrungsmaterial ist, ist eine Tatsache, kann aber auch die Absicht der </w:t>
      </w:r>
      <w:r w:rsidR="00B1388C">
        <w:rPr>
          <w:lang w:val="de-CH" w:eastAsia="de-DE" w:bidi="de-DE"/>
        </w:rPr>
        <w:t>Beteiligten</w:t>
      </w:r>
      <w:r w:rsidR="000454F6" w:rsidRPr="009F537A">
        <w:rPr>
          <w:lang w:val="de-CH" w:eastAsia="de-DE" w:bidi="de-DE"/>
        </w:rPr>
        <w:t xml:space="preserve"> (Erzeuger, Verkäufer, Lieferant, Käufer, Empfänger, Nutzer) </w:t>
      </w:r>
      <w:r w:rsidR="00F61911" w:rsidRPr="009F537A">
        <w:rPr>
          <w:lang w:val="de-CH" w:eastAsia="de-DE" w:bidi="de-DE"/>
        </w:rPr>
        <w:t xml:space="preserve">einschließen </w:t>
      </w:r>
      <w:r w:rsidR="000454F6" w:rsidRPr="009F537A">
        <w:rPr>
          <w:lang w:val="de-CH" w:eastAsia="de-DE" w:bidi="de-DE"/>
        </w:rPr>
        <w:t xml:space="preserve">und </w:t>
      </w:r>
      <w:r w:rsidR="000454F6" w:rsidRPr="009F537A">
        <w:rPr>
          <w:highlight w:val="lightGray"/>
          <w:u w:val="single"/>
          <w:lang w:val="de-CH"/>
        </w:rPr>
        <w:t>hängt von</w:t>
      </w:r>
      <w:r w:rsidR="000454F6" w:rsidRPr="009F537A">
        <w:rPr>
          <w:lang w:val="de-CH" w:eastAsia="de-DE" w:bidi="de-DE"/>
        </w:rPr>
        <w:t xml:space="preserve"> der Begriffsbestimmung von Vermehrungsmaterial in den Rechtsvorschriften des betreffenden Verbandsmitgliedes </w:t>
      </w:r>
      <w:r w:rsidR="000454F6" w:rsidRPr="009F537A">
        <w:rPr>
          <w:highlight w:val="lightGray"/>
          <w:u w:val="single"/>
          <w:lang w:val="de-CH"/>
        </w:rPr>
        <w:t>ab</w:t>
      </w:r>
      <w:r w:rsidR="000454F6" w:rsidRPr="009F537A">
        <w:rPr>
          <w:lang w:val="de-CH" w:eastAsia="de-DE" w:bidi="de-DE"/>
        </w:rPr>
        <w:t xml:space="preserve">. </w:t>
      </w:r>
      <w:r w:rsidR="001C6C55" w:rsidRPr="009F537A">
        <w:rPr>
          <w:lang w:val="de-CH" w:eastAsia="de-DE" w:bidi="de-DE"/>
        </w:rPr>
        <w:t>D</w:t>
      </w:r>
      <w:r w:rsidR="0093216B" w:rsidRPr="009F537A">
        <w:rPr>
          <w:lang w:val="de-CH" w:eastAsia="de-DE" w:bidi="de-DE"/>
        </w:rPr>
        <w:t xml:space="preserve">ie Absicht des Erzeugers, Verkäufers oder Lieferanten </w:t>
      </w:r>
      <w:r w:rsidR="001C6C55" w:rsidRPr="009F537A">
        <w:rPr>
          <w:lang w:val="de-CH" w:eastAsia="de-DE" w:bidi="de-DE"/>
        </w:rPr>
        <w:t xml:space="preserve">ist </w:t>
      </w:r>
      <w:r w:rsidR="0093216B" w:rsidRPr="009F537A">
        <w:rPr>
          <w:lang w:val="de-CH" w:eastAsia="de-DE" w:bidi="de-DE"/>
        </w:rPr>
        <w:t xml:space="preserve">nicht </w:t>
      </w:r>
      <w:r w:rsidR="00B1388C">
        <w:rPr>
          <w:lang w:val="de-CH" w:eastAsia="de-DE" w:bidi="de-DE"/>
        </w:rPr>
        <w:t>allein</w:t>
      </w:r>
      <w:r w:rsidR="0093216B" w:rsidRPr="009F537A">
        <w:rPr>
          <w:lang w:val="de-CH" w:eastAsia="de-DE" w:bidi="de-DE"/>
        </w:rPr>
        <w:t xml:space="preserve"> maßgeblich, sondern </w:t>
      </w:r>
      <w:r w:rsidR="00B1388C">
        <w:rPr>
          <w:lang w:val="de-CH" w:eastAsia="de-DE" w:bidi="de-DE"/>
        </w:rPr>
        <w:t>ebenso</w:t>
      </w:r>
      <w:r w:rsidR="0093216B" w:rsidRPr="009F537A">
        <w:rPr>
          <w:lang w:val="de-CH" w:eastAsia="de-DE" w:bidi="de-DE"/>
        </w:rPr>
        <w:t xml:space="preserve"> die Absicht des Käufers, Empfängers oder Verbrauchers des Materials. </w:t>
      </w:r>
      <w:r w:rsidR="009C54E6" w:rsidRPr="009F537A">
        <w:rPr>
          <w:lang w:val="de-CH" w:eastAsia="de-DE" w:bidi="de-DE"/>
        </w:rPr>
        <w:t>Selbst wenn ein</w:t>
      </w:r>
      <w:r w:rsidR="00B1388C">
        <w:rPr>
          <w:lang w:val="de-CH" w:eastAsia="de-DE" w:bidi="de-DE"/>
        </w:rPr>
        <w:t xml:space="preserve"> Beteiligter</w:t>
      </w:r>
      <w:r w:rsidR="009C54E6" w:rsidRPr="009F537A">
        <w:rPr>
          <w:lang w:val="de-CH" w:eastAsia="de-DE" w:bidi="de-DE"/>
        </w:rPr>
        <w:t xml:space="preserve"> nicht </w:t>
      </w:r>
      <w:r w:rsidR="007774B6" w:rsidRPr="009F537A">
        <w:rPr>
          <w:lang w:val="de-CH" w:eastAsia="de-DE" w:bidi="de-DE"/>
        </w:rPr>
        <w:t>vorausgesehen</w:t>
      </w:r>
      <w:r w:rsidR="009C54E6" w:rsidRPr="009F537A">
        <w:rPr>
          <w:lang w:val="de-CH" w:eastAsia="de-DE" w:bidi="de-DE"/>
        </w:rPr>
        <w:t xml:space="preserve"> hat, dass das Material zur Vermehrung verwendet werden </w:t>
      </w:r>
      <w:r w:rsidR="00CA70D3">
        <w:rPr>
          <w:lang w:val="de-CH" w:eastAsia="de-DE" w:bidi="de-DE"/>
        </w:rPr>
        <w:t>würde, könnte</w:t>
      </w:r>
      <w:r w:rsidR="009C54E6" w:rsidRPr="009F537A">
        <w:rPr>
          <w:lang w:val="de-CH" w:eastAsia="de-DE" w:bidi="de-DE"/>
        </w:rPr>
        <w:t xml:space="preserve"> </w:t>
      </w:r>
      <w:r w:rsidR="001C6C55" w:rsidRPr="009F537A">
        <w:rPr>
          <w:lang w:val="de-CH" w:eastAsia="de-DE" w:bidi="de-DE"/>
        </w:rPr>
        <w:t>ein andere</w:t>
      </w:r>
      <w:r w:rsidR="00B1388C">
        <w:rPr>
          <w:lang w:val="de-CH" w:eastAsia="de-DE" w:bidi="de-DE"/>
        </w:rPr>
        <w:t>r Beteiligter</w:t>
      </w:r>
      <w:r w:rsidR="009C54E6" w:rsidRPr="009F537A">
        <w:rPr>
          <w:lang w:val="de-CH" w:eastAsia="de-DE" w:bidi="de-DE"/>
        </w:rPr>
        <w:t xml:space="preserve"> die Absicht haben, das Material zur Vermehrung zu verwenden. </w:t>
      </w:r>
    </w:p>
    <w:p w14:paraId="2B3B827C" w14:textId="0C1BDC37" w:rsidR="00933C16" w:rsidRPr="009F537A" w:rsidRDefault="00933C16">
      <w:pPr>
        <w:jc w:val="left"/>
        <w:rPr>
          <w:lang w:val="de-CH"/>
        </w:rPr>
      </w:pPr>
    </w:p>
    <w:p w14:paraId="250998DA" w14:textId="14C335DB" w:rsidR="00570497" w:rsidRPr="009F537A" w:rsidRDefault="00404793" w:rsidP="0090076E">
      <w:pPr>
        <w:rPr>
          <w:lang w:val="de-CH"/>
        </w:rPr>
      </w:pPr>
      <w:r w:rsidRPr="009F537A">
        <w:rPr>
          <w:lang w:val="de-CH"/>
        </w:rPr>
        <w:lastRenderedPageBreak/>
        <w:fldChar w:fldCharType="begin"/>
      </w:r>
      <w:r w:rsidRPr="009F537A">
        <w:rPr>
          <w:lang w:val="de-CH"/>
        </w:rPr>
        <w:instrText xml:space="preserve"> AUTONUM  </w:instrText>
      </w:r>
      <w:r w:rsidRPr="009F537A">
        <w:rPr>
          <w:lang w:val="de-CH"/>
        </w:rPr>
        <w:fldChar w:fldCharType="end"/>
      </w:r>
      <w:r w:rsidRPr="009F537A">
        <w:rPr>
          <w:lang w:val="de-CH"/>
        </w:rPr>
        <w:tab/>
      </w:r>
      <w:r w:rsidR="005D16E6" w:rsidRPr="009F537A">
        <w:rPr>
          <w:lang w:val="de-CH"/>
        </w:rPr>
        <w:t>Artikel</w:t>
      </w:r>
      <w:r w:rsidR="005E04B2" w:rsidRPr="009F537A">
        <w:rPr>
          <w:lang w:val="de-CH"/>
        </w:rPr>
        <w:t> </w:t>
      </w:r>
      <w:r w:rsidR="005D16E6" w:rsidRPr="009F537A">
        <w:rPr>
          <w:lang w:val="de-CH"/>
        </w:rPr>
        <w:t xml:space="preserve">5 </w:t>
      </w:r>
      <w:r w:rsidR="005E04B2" w:rsidRPr="009F537A">
        <w:rPr>
          <w:lang w:val="de-CH"/>
        </w:rPr>
        <w:t>Absatz 1 der Akte von</w:t>
      </w:r>
      <w:r w:rsidR="00570497" w:rsidRPr="009F537A">
        <w:rPr>
          <w:lang w:val="de-CH"/>
        </w:rPr>
        <w:t xml:space="preserve"> 1978 </w:t>
      </w:r>
      <w:r w:rsidR="008E6EB6" w:rsidRPr="009F537A">
        <w:rPr>
          <w:lang w:val="de-CH"/>
        </w:rPr>
        <w:t>des</w:t>
      </w:r>
      <w:r w:rsidR="00570497" w:rsidRPr="009F537A">
        <w:rPr>
          <w:lang w:val="de-CH"/>
        </w:rPr>
        <w:t xml:space="preserve"> UPOV</w:t>
      </w:r>
      <w:r w:rsidR="005E04B2" w:rsidRPr="009F537A">
        <w:rPr>
          <w:lang w:val="de-CH"/>
        </w:rPr>
        <w:t>-Übereinkommen</w:t>
      </w:r>
      <w:r w:rsidR="008E6EB6" w:rsidRPr="009F537A">
        <w:rPr>
          <w:lang w:val="de-CH"/>
        </w:rPr>
        <w:t>s</w:t>
      </w:r>
      <w:r w:rsidR="00570497" w:rsidRPr="009F537A">
        <w:rPr>
          <w:lang w:val="de-CH"/>
        </w:rPr>
        <w:t xml:space="preserve"> (</w:t>
      </w:r>
      <w:r w:rsidR="005E04B2" w:rsidRPr="009F537A">
        <w:rPr>
          <w:lang w:val="de-CH"/>
        </w:rPr>
        <w:t xml:space="preserve">der </w:t>
      </w:r>
      <w:r w:rsidR="000B4B63" w:rsidRPr="009F537A">
        <w:rPr>
          <w:lang w:val="de-CH"/>
        </w:rPr>
        <w:t xml:space="preserve">nachstehend </w:t>
      </w:r>
      <w:r w:rsidR="005D16E6" w:rsidRPr="009F537A">
        <w:rPr>
          <w:lang w:val="de-CH"/>
        </w:rPr>
        <w:t>zum besseren Verständnis wiedergegeben</w:t>
      </w:r>
      <w:r w:rsidR="005E04B2" w:rsidRPr="009F537A">
        <w:rPr>
          <w:lang w:val="de-CH"/>
        </w:rPr>
        <w:t xml:space="preserve"> wird</w:t>
      </w:r>
      <w:r w:rsidR="00570497" w:rsidRPr="009F537A">
        <w:rPr>
          <w:lang w:val="de-CH"/>
        </w:rPr>
        <w:t xml:space="preserve">) </w:t>
      </w:r>
      <w:r w:rsidR="005E04B2" w:rsidRPr="009F537A">
        <w:rPr>
          <w:lang w:val="de-CH"/>
        </w:rPr>
        <w:t xml:space="preserve">stellt klar, dass Material als Vermehrungsmaterial gilt, wenn es als solches verwendet wird, selbst wenn es </w:t>
      </w:r>
      <w:r w:rsidR="00823E68" w:rsidRPr="009F537A">
        <w:rPr>
          <w:lang w:val="de-CH"/>
        </w:rPr>
        <w:t xml:space="preserve">sich um </w:t>
      </w:r>
      <w:r w:rsidR="005E04B2" w:rsidRPr="009F537A">
        <w:rPr>
          <w:lang w:val="de-CH"/>
        </w:rPr>
        <w:t xml:space="preserve">eine Art Material </w:t>
      </w:r>
      <w:r w:rsidR="00823E68" w:rsidRPr="009F537A">
        <w:rPr>
          <w:lang w:val="de-CH"/>
        </w:rPr>
        <w:t>handelt</w:t>
      </w:r>
      <w:r w:rsidR="005E04B2" w:rsidRPr="009F537A">
        <w:rPr>
          <w:lang w:val="de-CH"/>
        </w:rPr>
        <w:t>, d</w:t>
      </w:r>
      <w:r w:rsidR="000D608C" w:rsidRPr="009F537A">
        <w:rPr>
          <w:lang w:val="de-CH"/>
        </w:rPr>
        <w:t>as</w:t>
      </w:r>
      <w:r w:rsidR="005E04B2" w:rsidRPr="009F537A">
        <w:rPr>
          <w:lang w:val="de-CH"/>
        </w:rPr>
        <w:t xml:space="preserve"> </w:t>
      </w:r>
      <w:r w:rsidR="000B4B63" w:rsidRPr="009F537A">
        <w:rPr>
          <w:lang w:val="de-CH"/>
        </w:rPr>
        <w:t>üblicherweise</w:t>
      </w:r>
      <w:r w:rsidR="005E04B2" w:rsidRPr="009F537A">
        <w:rPr>
          <w:lang w:val="de-CH"/>
        </w:rPr>
        <w:t xml:space="preserve"> nicht zu Vermehrungszwecken </w:t>
      </w:r>
      <w:r w:rsidR="000B4B63" w:rsidRPr="009F537A">
        <w:rPr>
          <w:lang w:val="de-CH"/>
        </w:rPr>
        <w:t>gewerbsmäßig vertrieben wird</w:t>
      </w:r>
      <w:r w:rsidR="00570497" w:rsidRPr="009F537A">
        <w:rPr>
          <w:lang w:val="de-CH"/>
        </w:rPr>
        <w:t>:</w:t>
      </w:r>
    </w:p>
    <w:p w14:paraId="7C39B9CF" w14:textId="77777777" w:rsidR="00570497" w:rsidRPr="009F537A" w:rsidRDefault="00570497" w:rsidP="00933C16">
      <w:pPr>
        <w:keepNext/>
        <w:rPr>
          <w:lang w:val="de-CH"/>
        </w:rPr>
      </w:pPr>
    </w:p>
    <w:p w14:paraId="4D9A3980" w14:textId="24D627E4" w:rsidR="00570497" w:rsidRPr="009F537A" w:rsidRDefault="00570497" w:rsidP="0090076E">
      <w:pPr>
        <w:keepNext/>
        <w:ind w:left="567" w:right="567"/>
        <w:jc w:val="center"/>
        <w:rPr>
          <w:sz w:val="18"/>
          <w:szCs w:val="18"/>
          <w:lang w:val="de-CH"/>
        </w:rPr>
      </w:pPr>
      <w:r w:rsidRPr="009F537A">
        <w:rPr>
          <w:sz w:val="18"/>
          <w:szCs w:val="18"/>
          <w:lang w:val="de-CH"/>
        </w:rPr>
        <w:t>Arti</w:t>
      </w:r>
      <w:r w:rsidR="00061BB2" w:rsidRPr="009F537A">
        <w:rPr>
          <w:sz w:val="18"/>
          <w:szCs w:val="18"/>
          <w:lang w:val="de-CH"/>
        </w:rPr>
        <w:t>kel </w:t>
      </w:r>
      <w:r w:rsidRPr="009F537A">
        <w:rPr>
          <w:sz w:val="18"/>
          <w:szCs w:val="18"/>
          <w:lang w:val="de-CH"/>
        </w:rPr>
        <w:t xml:space="preserve">5 </w:t>
      </w:r>
      <w:r w:rsidR="00061BB2" w:rsidRPr="009F537A">
        <w:rPr>
          <w:sz w:val="18"/>
          <w:szCs w:val="18"/>
          <w:lang w:val="de-CH"/>
        </w:rPr>
        <w:t>Absatz </w:t>
      </w:r>
      <w:r w:rsidRPr="009F537A">
        <w:rPr>
          <w:sz w:val="18"/>
          <w:szCs w:val="18"/>
          <w:lang w:val="de-CH"/>
        </w:rPr>
        <w:t xml:space="preserve">1 </w:t>
      </w:r>
      <w:r w:rsidR="00061BB2" w:rsidRPr="009F537A">
        <w:rPr>
          <w:sz w:val="18"/>
          <w:szCs w:val="18"/>
          <w:lang w:val="de-CH"/>
        </w:rPr>
        <w:t>der Akte von</w:t>
      </w:r>
      <w:r w:rsidRPr="009F537A">
        <w:rPr>
          <w:sz w:val="18"/>
          <w:szCs w:val="18"/>
          <w:lang w:val="de-CH"/>
        </w:rPr>
        <w:t xml:space="preserve"> 1978 </w:t>
      </w:r>
      <w:r w:rsidR="008E6EB6" w:rsidRPr="009F537A">
        <w:rPr>
          <w:sz w:val="18"/>
          <w:szCs w:val="18"/>
          <w:lang w:val="de-CH"/>
        </w:rPr>
        <w:t>des</w:t>
      </w:r>
      <w:r w:rsidR="00061BB2" w:rsidRPr="009F537A">
        <w:rPr>
          <w:sz w:val="18"/>
          <w:szCs w:val="18"/>
          <w:lang w:val="de-CH"/>
        </w:rPr>
        <w:t xml:space="preserve"> UPOV-Übereinkommen</w:t>
      </w:r>
      <w:r w:rsidR="008E6EB6" w:rsidRPr="009F537A">
        <w:rPr>
          <w:sz w:val="18"/>
          <w:szCs w:val="18"/>
          <w:lang w:val="de-CH"/>
        </w:rPr>
        <w:t>s</w:t>
      </w:r>
    </w:p>
    <w:p w14:paraId="309CD4B8" w14:textId="77777777" w:rsidR="00570497" w:rsidRPr="009F537A" w:rsidRDefault="00570497" w:rsidP="00933C16">
      <w:pPr>
        <w:keepNext/>
        <w:ind w:left="567" w:right="1179"/>
        <w:rPr>
          <w:sz w:val="18"/>
          <w:szCs w:val="18"/>
          <w:lang w:val="de-CH"/>
        </w:rPr>
      </w:pPr>
    </w:p>
    <w:p w14:paraId="0B995BEE" w14:textId="77777777" w:rsidR="00570497" w:rsidRPr="009F537A" w:rsidRDefault="00310452" w:rsidP="0090076E">
      <w:pPr>
        <w:ind w:left="567" w:right="567"/>
        <w:rPr>
          <w:sz w:val="18"/>
          <w:szCs w:val="18"/>
          <w:lang w:val="de-CH"/>
        </w:rPr>
      </w:pPr>
      <w:r w:rsidRPr="009F537A">
        <w:rPr>
          <w:sz w:val="18"/>
          <w:szCs w:val="18"/>
          <w:lang w:val="de-CH"/>
        </w:rPr>
        <w:t>“</w:t>
      </w:r>
      <w:r w:rsidR="00570497" w:rsidRPr="009F537A">
        <w:rPr>
          <w:sz w:val="18"/>
          <w:szCs w:val="18"/>
          <w:lang w:val="de-CH"/>
        </w:rPr>
        <w:t xml:space="preserve">(1) </w:t>
      </w:r>
      <w:r w:rsidR="00570497" w:rsidRPr="009F537A">
        <w:rPr>
          <w:sz w:val="18"/>
          <w:szCs w:val="18"/>
          <w:lang w:val="de-CH"/>
        </w:rPr>
        <w:tab/>
      </w:r>
      <w:r w:rsidR="00E4663D" w:rsidRPr="009F537A">
        <w:rPr>
          <w:sz w:val="18"/>
          <w:szCs w:val="18"/>
          <w:lang w:val="de-CH"/>
        </w:rPr>
        <w:t xml:space="preserve">Das dem Züchter gewährte Recht hat die Wirkung, dass seine vorherige Zustimmung erforderlich ist, um </w:t>
      </w:r>
      <w:r w:rsidR="00E4663D" w:rsidRPr="00E00664">
        <w:rPr>
          <w:sz w:val="18"/>
          <w:szCs w:val="18"/>
          <w:lang w:val="de-CH"/>
        </w:rPr>
        <w:t>generatives</w:t>
      </w:r>
      <w:r w:rsidR="00E4663D" w:rsidRPr="009F537A">
        <w:rPr>
          <w:sz w:val="18"/>
          <w:szCs w:val="18"/>
          <w:lang w:val="de-CH"/>
        </w:rPr>
        <w:t xml:space="preserve"> oder vegetatives Vermehrungsmaterial der Sorte als solche</w:t>
      </w:r>
    </w:p>
    <w:p w14:paraId="15687F12" w14:textId="77777777" w:rsidR="00570497" w:rsidRPr="009F537A" w:rsidRDefault="00570497" w:rsidP="0090076E">
      <w:pPr>
        <w:ind w:left="567" w:right="567"/>
        <w:rPr>
          <w:sz w:val="18"/>
          <w:szCs w:val="18"/>
          <w:lang w:val="de-CH"/>
        </w:rPr>
      </w:pPr>
    </w:p>
    <w:p w14:paraId="64DFA590" w14:textId="77777777" w:rsidR="00570497" w:rsidRPr="009F537A" w:rsidRDefault="00570497" w:rsidP="0090076E">
      <w:pPr>
        <w:ind w:left="567" w:right="567"/>
        <w:rPr>
          <w:sz w:val="18"/>
          <w:szCs w:val="18"/>
          <w:lang w:val="de-CH"/>
        </w:rPr>
      </w:pPr>
      <w:r w:rsidRPr="009F537A">
        <w:rPr>
          <w:sz w:val="18"/>
          <w:szCs w:val="18"/>
          <w:lang w:val="de-CH"/>
        </w:rPr>
        <w:tab/>
        <w:t>-</w:t>
      </w:r>
      <w:r w:rsidRPr="009F537A">
        <w:rPr>
          <w:sz w:val="18"/>
          <w:szCs w:val="18"/>
          <w:lang w:val="de-CH"/>
        </w:rPr>
        <w:tab/>
      </w:r>
      <w:r w:rsidR="00CB0C14" w:rsidRPr="009F537A">
        <w:rPr>
          <w:sz w:val="18"/>
          <w:szCs w:val="18"/>
          <w:lang w:val="de-CH"/>
        </w:rPr>
        <w:t>zum Zweck des gewerbsmäßigen Absatzes zu erzeugen,</w:t>
      </w:r>
    </w:p>
    <w:p w14:paraId="72DF5ED9" w14:textId="77777777" w:rsidR="00570497" w:rsidRPr="009F537A" w:rsidRDefault="00570497" w:rsidP="0090076E">
      <w:pPr>
        <w:ind w:left="567" w:right="567"/>
        <w:rPr>
          <w:sz w:val="18"/>
          <w:szCs w:val="18"/>
          <w:lang w:val="de-CH"/>
        </w:rPr>
      </w:pPr>
      <w:r w:rsidRPr="009F537A">
        <w:rPr>
          <w:sz w:val="18"/>
          <w:szCs w:val="18"/>
          <w:lang w:val="de-CH"/>
        </w:rPr>
        <w:tab/>
        <w:t>-</w:t>
      </w:r>
      <w:r w:rsidRPr="009F537A">
        <w:rPr>
          <w:sz w:val="18"/>
          <w:szCs w:val="18"/>
          <w:lang w:val="de-CH"/>
        </w:rPr>
        <w:tab/>
      </w:r>
      <w:r w:rsidR="00CB0C14" w:rsidRPr="009F537A">
        <w:rPr>
          <w:sz w:val="18"/>
          <w:szCs w:val="18"/>
          <w:lang w:val="de-CH"/>
        </w:rPr>
        <w:t>feilzuhalten,</w:t>
      </w:r>
    </w:p>
    <w:p w14:paraId="7E46AD5B" w14:textId="77777777" w:rsidR="00570497" w:rsidRPr="009F537A" w:rsidRDefault="00570497" w:rsidP="0090076E">
      <w:pPr>
        <w:ind w:left="567" w:right="567"/>
        <w:rPr>
          <w:sz w:val="18"/>
          <w:szCs w:val="18"/>
          <w:lang w:val="de-CH"/>
        </w:rPr>
      </w:pPr>
      <w:r w:rsidRPr="009F537A">
        <w:rPr>
          <w:sz w:val="18"/>
          <w:szCs w:val="18"/>
          <w:lang w:val="de-CH"/>
        </w:rPr>
        <w:tab/>
        <w:t>-</w:t>
      </w:r>
      <w:r w:rsidRPr="009F537A">
        <w:rPr>
          <w:sz w:val="18"/>
          <w:szCs w:val="18"/>
          <w:lang w:val="de-CH"/>
        </w:rPr>
        <w:tab/>
      </w:r>
      <w:r w:rsidR="00CB0C14" w:rsidRPr="009F537A">
        <w:rPr>
          <w:sz w:val="18"/>
          <w:szCs w:val="18"/>
          <w:lang w:val="de-CH"/>
        </w:rPr>
        <w:t>gewerbsmäßig zu vertreiben.</w:t>
      </w:r>
    </w:p>
    <w:p w14:paraId="78756614" w14:textId="77777777" w:rsidR="00570497" w:rsidRPr="009F537A" w:rsidRDefault="00570497" w:rsidP="0090076E">
      <w:pPr>
        <w:ind w:left="567" w:right="567"/>
        <w:rPr>
          <w:sz w:val="18"/>
          <w:szCs w:val="18"/>
          <w:lang w:val="de-CH"/>
        </w:rPr>
      </w:pPr>
    </w:p>
    <w:p w14:paraId="4ADA0E5E" w14:textId="77777777" w:rsidR="006300E3" w:rsidRPr="009F537A" w:rsidRDefault="00570497" w:rsidP="0090076E">
      <w:pPr>
        <w:ind w:left="567" w:right="567"/>
        <w:rPr>
          <w:sz w:val="18"/>
          <w:szCs w:val="18"/>
          <w:lang w:val="de-CH"/>
        </w:rPr>
      </w:pPr>
      <w:r w:rsidRPr="009F537A">
        <w:rPr>
          <w:sz w:val="18"/>
          <w:szCs w:val="18"/>
          <w:lang w:val="de-CH"/>
        </w:rPr>
        <w:tab/>
      </w:r>
      <w:r w:rsidR="006300E3" w:rsidRPr="009F537A">
        <w:rPr>
          <w:sz w:val="18"/>
          <w:szCs w:val="18"/>
          <w:lang w:val="de-CH"/>
        </w:rPr>
        <w:t>Zu dem vegetativen Vermehrungsmaterial gehören auch ganze Pflanzen. Das Recht des Züchters erstreckt sich auf Zierpflanzen oder deren Teile, die üblicherweise nicht zu  Vermehrungszwecken gewerbsmäßig vertrieben werden, falls sie als Vermehrungsmaterial zur Erzeugung von Zierpflanzen oder Schnittblumen gewerbsmäßig verwendet werden.</w:t>
      </w:r>
      <w:r w:rsidR="00310452" w:rsidRPr="009F537A">
        <w:rPr>
          <w:sz w:val="18"/>
          <w:szCs w:val="18"/>
          <w:lang w:val="de-CH"/>
        </w:rPr>
        <w:t>”</w:t>
      </w:r>
    </w:p>
    <w:p w14:paraId="2A6604CA" w14:textId="77777777" w:rsidR="00570497" w:rsidRPr="009F537A" w:rsidRDefault="00570497" w:rsidP="00570497">
      <w:pPr>
        <w:rPr>
          <w:lang w:val="de-CH"/>
        </w:rPr>
      </w:pPr>
    </w:p>
    <w:p w14:paraId="26D28EA7" w14:textId="65D065BA" w:rsidR="00570497" w:rsidRPr="009F537A" w:rsidRDefault="00404793" w:rsidP="00933C16">
      <w:pPr>
        <w:autoSpaceDE w:val="0"/>
        <w:rPr>
          <w:lang w:val="de-CH"/>
        </w:rPr>
      </w:pPr>
      <w:r w:rsidRPr="009F537A">
        <w:rPr>
          <w:lang w:val="de-CH"/>
        </w:rPr>
        <w:fldChar w:fldCharType="begin"/>
      </w:r>
      <w:r w:rsidRPr="009F537A">
        <w:rPr>
          <w:lang w:val="de-CH"/>
        </w:rPr>
        <w:instrText xml:space="preserve"> AUTONUM  </w:instrText>
      </w:r>
      <w:r w:rsidRPr="009F537A">
        <w:rPr>
          <w:lang w:val="de-CH"/>
        </w:rPr>
        <w:fldChar w:fldCharType="end"/>
      </w:r>
      <w:r w:rsidRPr="009F537A">
        <w:rPr>
          <w:lang w:val="de-CH"/>
        </w:rPr>
        <w:tab/>
      </w:r>
      <w:r w:rsidR="00823E68" w:rsidRPr="009F537A">
        <w:rPr>
          <w:highlight w:val="lightGray"/>
          <w:u w:val="single"/>
          <w:lang w:val="de-CH"/>
        </w:rPr>
        <w:t xml:space="preserve">Unter Berücksichtigung der Begriffsbestimmung von Vermehrungsmaterial in den Rechtsvorschriften des betreffenden Verbandsmitgliedes könnte </w:t>
      </w:r>
      <w:r w:rsidR="00823E68" w:rsidRPr="009F537A">
        <w:rPr>
          <w:strike/>
          <w:highlight w:val="lightGray"/>
          <w:u w:val="single"/>
          <w:lang w:val="de-CH"/>
        </w:rPr>
        <w:t>G</w:t>
      </w:r>
      <w:r w:rsidR="00823E68" w:rsidRPr="009F537A">
        <w:rPr>
          <w:highlight w:val="lightGray"/>
          <w:u w:val="single"/>
          <w:lang w:val="de-CH"/>
        </w:rPr>
        <w:t>g</w:t>
      </w:r>
      <w:r w:rsidR="00823E68" w:rsidRPr="009F537A">
        <w:rPr>
          <w:lang w:val="de-CH"/>
        </w:rPr>
        <w:t xml:space="preserve">egebenenfalls </w:t>
      </w:r>
      <w:r w:rsidR="00823E68" w:rsidRPr="009F537A">
        <w:rPr>
          <w:strike/>
          <w:highlight w:val="lightGray"/>
          <w:u w:val="single"/>
          <w:lang w:val="de-CH"/>
        </w:rPr>
        <w:t>könnte</w:t>
      </w:r>
      <w:r w:rsidR="00823E68" w:rsidRPr="009F537A">
        <w:rPr>
          <w:lang w:val="de-CH"/>
        </w:rPr>
        <w:t xml:space="preserve"> folgende nicht erschöpfende Liste von Faktoren und/oder </w:t>
      </w:r>
      <w:r w:rsidR="00C31249" w:rsidRPr="009F537A">
        <w:rPr>
          <w:lang w:val="de-CH"/>
        </w:rPr>
        <w:t xml:space="preserve">eine </w:t>
      </w:r>
      <w:r w:rsidR="00823E68" w:rsidRPr="009F537A">
        <w:rPr>
          <w:lang w:val="de-CH"/>
        </w:rPr>
        <w:t xml:space="preserve">Kombination </w:t>
      </w:r>
      <w:r w:rsidR="00C31249" w:rsidRPr="009F537A">
        <w:rPr>
          <w:lang w:val="de-CH"/>
        </w:rPr>
        <w:t xml:space="preserve">dieser </w:t>
      </w:r>
      <w:r w:rsidR="00823E68" w:rsidRPr="009F537A">
        <w:rPr>
          <w:lang w:val="de-CH"/>
        </w:rPr>
        <w:t>Faktoren bei der Entscheidung, ob Material Vermehrungsmaterial ist, geprüft werden:</w:t>
      </w:r>
    </w:p>
    <w:p w14:paraId="76B76B44" w14:textId="77777777" w:rsidR="00570497" w:rsidRPr="009F537A" w:rsidRDefault="00570497" w:rsidP="00570497">
      <w:pPr>
        <w:rPr>
          <w:lang w:val="de-CH"/>
        </w:rPr>
      </w:pPr>
    </w:p>
    <w:p w14:paraId="759AFE4B" w14:textId="77777777" w:rsidR="00570497" w:rsidRPr="009F537A" w:rsidRDefault="00570497" w:rsidP="00DC5C39">
      <w:pPr>
        <w:autoSpaceDE w:val="0"/>
        <w:autoSpaceDN w:val="0"/>
        <w:adjustRightInd w:val="0"/>
        <w:ind w:left="1170" w:hanging="603"/>
        <w:jc w:val="left"/>
        <w:rPr>
          <w:lang w:val="de-CH"/>
        </w:rPr>
      </w:pPr>
      <w:r w:rsidRPr="009F537A">
        <w:rPr>
          <w:lang w:val="de-CH"/>
        </w:rPr>
        <w:t>i)</w:t>
      </w:r>
      <w:r w:rsidRPr="009F537A">
        <w:rPr>
          <w:lang w:val="de-CH"/>
        </w:rPr>
        <w:tab/>
      </w:r>
      <w:r w:rsidR="00DC5C39" w:rsidRPr="009F537A">
        <w:rPr>
          <w:lang w:val="de-CH"/>
        </w:rPr>
        <w:t xml:space="preserve">ob das Material zur Vermehrung der Sorte verwendet wurde; </w:t>
      </w:r>
    </w:p>
    <w:p w14:paraId="561A8758" w14:textId="77777777" w:rsidR="00570497" w:rsidRPr="009F537A" w:rsidRDefault="00570497" w:rsidP="00570497">
      <w:pPr>
        <w:ind w:left="567"/>
        <w:rPr>
          <w:lang w:val="de-CH"/>
        </w:rPr>
      </w:pPr>
      <w:r w:rsidRPr="009F537A">
        <w:rPr>
          <w:lang w:val="de-CH"/>
        </w:rPr>
        <w:t>ii)</w:t>
      </w:r>
      <w:r w:rsidRPr="009F537A">
        <w:rPr>
          <w:lang w:val="de-CH"/>
        </w:rPr>
        <w:tab/>
      </w:r>
      <w:r w:rsidR="00BB198A" w:rsidRPr="009F537A">
        <w:rPr>
          <w:lang w:val="de-CH"/>
        </w:rPr>
        <w:t>ob das Material zur Erzeugung ganzer Pflanzen der Sorte in der Lage ist;</w:t>
      </w:r>
    </w:p>
    <w:p w14:paraId="52C71DCC" w14:textId="61B4C1A2" w:rsidR="00A11B81" w:rsidRPr="009F537A" w:rsidRDefault="00570497" w:rsidP="00A11B81">
      <w:pPr>
        <w:autoSpaceDE w:val="0"/>
        <w:autoSpaceDN w:val="0"/>
        <w:adjustRightInd w:val="0"/>
        <w:ind w:left="1170" w:hanging="603"/>
        <w:jc w:val="left"/>
        <w:rPr>
          <w:lang w:val="de-CH"/>
        </w:rPr>
      </w:pPr>
      <w:r w:rsidRPr="009F537A">
        <w:rPr>
          <w:lang w:val="de-CH"/>
        </w:rPr>
        <w:t>iii)</w:t>
      </w:r>
      <w:r w:rsidRPr="009F537A">
        <w:rPr>
          <w:lang w:val="de-CH"/>
        </w:rPr>
        <w:tab/>
      </w:r>
      <w:r w:rsidR="00DC67A6" w:rsidRPr="009F537A">
        <w:rPr>
          <w:lang w:val="de-CH"/>
        </w:rPr>
        <w:t xml:space="preserve">ob bereits eine Gewohnheit/Praxis der Verwendung des Materials für diesen Zweck besteht </w:t>
      </w:r>
      <w:r w:rsidR="00812E32" w:rsidRPr="009F537A">
        <w:rPr>
          <w:rFonts w:cs="Arial"/>
          <w:sz w:val="19"/>
          <w:szCs w:val="19"/>
          <w:highlight w:val="lightGray"/>
          <w:u w:val="single"/>
          <w:lang w:val="de-CH"/>
        </w:rPr>
        <w:t>oder ob n</w:t>
      </w:r>
      <w:r w:rsidR="00DC67A6" w:rsidRPr="009F537A">
        <w:rPr>
          <w:rFonts w:cs="Arial"/>
          <w:sz w:val="19"/>
          <w:szCs w:val="19"/>
          <w:highlight w:val="lightGray"/>
          <w:u w:val="single"/>
          <w:lang w:val="de-CH"/>
        </w:rPr>
        <w:t xml:space="preserve">eue Entwicklungen </w:t>
      </w:r>
      <w:r w:rsidR="00E00664">
        <w:rPr>
          <w:rFonts w:cs="Arial"/>
          <w:sz w:val="19"/>
          <w:szCs w:val="19"/>
          <w:highlight w:val="lightGray"/>
          <w:u w:val="single"/>
          <w:lang w:val="de-CH"/>
        </w:rPr>
        <w:t xml:space="preserve">zu </w:t>
      </w:r>
      <w:r w:rsidR="00DC67A6" w:rsidRPr="009F537A">
        <w:rPr>
          <w:rFonts w:cs="Arial"/>
          <w:sz w:val="19"/>
          <w:szCs w:val="19"/>
          <w:highlight w:val="lightGray"/>
          <w:u w:val="single"/>
          <w:lang w:val="de-CH"/>
        </w:rPr>
        <w:t>eine</w:t>
      </w:r>
      <w:r w:rsidR="00E00664">
        <w:rPr>
          <w:rFonts w:cs="Arial"/>
          <w:sz w:val="19"/>
          <w:szCs w:val="19"/>
          <w:highlight w:val="lightGray"/>
          <w:u w:val="single"/>
          <w:lang w:val="de-CH"/>
        </w:rPr>
        <w:t>r</w:t>
      </w:r>
      <w:r w:rsidR="00DC67A6" w:rsidRPr="009F537A">
        <w:rPr>
          <w:rFonts w:cs="Arial"/>
          <w:sz w:val="19"/>
          <w:szCs w:val="19"/>
          <w:highlight w:val="lightGray"/>
          <w:u w:val="single"/>
          <w:lang w:val="de-CH"/>
        </w:rPr>
        <w:t xml:space="preserve"> neue</w:t>
      </w:r>
      <w:r w:rsidR="00E00664">
        <w:rPr>
          <w:rFonts w:cs="Arial"/>
          <w:sz w:val="19"/>
          <w:szCs w:val="19"/>
          <w:highlight w:val="lightGray"/>
          <w:u w:val="single"/>
          <w:lang w:val="de-CH"/>
        </w:rPr>
        <w:t>n</w:t>
      </w:r>
      <w:r w:rsidR="00DC67A6" w:rsidRPr="009F537A">
        <w:rPr>
          <w:rFonts w:cs="Arial"/>
          <w:sz w:val="19"/>
          <w:szCs w:val="19"/>
          <w:highlight w:val="lightGray"/>
          <w:u w:val="single"/>
          <w:lang w:val="de-CH"/>
        </w:rPr>
        <w:t xml:space="preserve"> Gewohnheit/Praxis der Verwendung des Materials für diesen Zweck </w:t>
      </w:r>
      <w:r w:rsidR="00E00664">
        <w:rPr>
          <w:rFonts w:cs="Arial"/>
          <w:sz w:val="19"/>
          <w:szCs w:val="19"/>
          <w:highlight w:val="lightGray"/>
          <w:u w:val="single"/>
          <w:lang w:val="de-CH"/>
        </w:rPr>
        <w:t>geführt</w:t>
      </w:r>
      <w:r w:rsidR="009F537A">
        <w:rPr>
          <w:rFonts w:cs="Arial"/>
          <w:sz w:val="19"/>
          <w:szCs w:val="19"/>
          <w:highlight w:val="lightGray"/>
          <w:u w:val="single"/>
          <w:lang w:val="de-CH"/>
        </w:rPr>
        <w:t xml:space="preserve"> habe</w:t>
      </w:r>
      <w:r w:rsidR="00812E32" w:rsidRPr="009F537A">
        <w:rPr>
          <w:rFonts w:cs="Arial"/>
          <w:sz w:val="19"/>
          <w:szCs w:val="19"/>
          <w:highlight w:val="lightGray"/>
          <w:u w:val="single"/>
          <w:lang w:val="de-CH"/>
        </w:rPr>
        <w:t>n</w:t>
      </w:r>
      <w:r w:rsidR="00B1388C">
        <w:rPr>
          <w:rFonts w:cs="Arial"/>
          <w:sz w:val="19"/>
          <w:szCs w:val="19"/>
          <w:u w:val="single"/>
          <w:lang w:val="de-CH"/>
        </w:rPr>
        <w:t>;</w:t>
      </w:r>
    </w:p>
    <w:p w14:paraId="3BCF0B5A" w14:textId="36AF7C80" w:rsidR="00570497" w:rsidRPr="009F537A" w:rsidRDefault="00570497" w:rsidP="00570497">
      <w:pPr>
        <w:ind w:left="1170" w:hanging="603"/>
        <w:rPr>
          <w:strike/>
          <w:lang w:val="de-CH"/>
        </w:rPr>
      </w:pPr>
      <w:r w:rsidRPr="009F537A">
        <w:rPr>
          <w:strike/>
          <w:highlight w:val="lightGray"/>
          <w:lang w:val="de-CH"/>
        </w:rPr>
        <w:t>iv)</w:t>
      </w:r>
      <w:r w:rsidRPr="009F537A">
        <w:rPr>
          <w:strike/>
          <w:highlight w:val="lightGray"/>
          <w:lang w:val="de-CH"/>
        </w:rPr>
        <w:tab/>
      </w:r>
      <w:r w:rsidR="00A87611" w:rsidRPr="009F537A">
        <w:rPr>
          <w:strike/>
          <w:highlight w:val="lightGray"/>
          <w:lang w:val="de-CH"/>
        </w:rPr>
        <w:t xml:space="preserve">ob das Material von neuen Entwicklungen der Vermehrungstechnologie oder einer Änderung der Gewohnheit/Praxis </w:t>
      </w:r>
      <w:r w:rsidR="000A4F52" w:rsidRPr="009F537A">
        <w:rPr>
          <w:strike/>
          <w:highlight w:val="lightGray"/>
          <w:lang w:val="de-CH"/>
        </w:rPr>
        <w:t xml:space="preserve">betroffen </w:t>
      </w:r>
      <w:r w:rsidR="00A87611" w:rsidRPr="009F537A">
        <w:rPr>
          <w:strike/>
          <w:highlight w:val="lightGray"/>
          <w:lang w:val="de-CH"/>
        </w:rPr>
        <w:t>ist</w:t>
      </w:r>
      <w:r w:rsidRPr="009F537A">
        <w:rPr>
          <w:rStyle w:val="EndnoteReference"/>
          <w:strike/>
          <w:vertAlign w:val="baseline"/>
          <w:lang w:val="de-CH"/>
        </w:rPr>
        <w:t xml:space="preserve"> </w:t>
      </w:r>
    </w:p>
    <w:p w14:paraId="10F35949" w14:textId="485A728D" w:rsidR="00570497" w:rsidRPr="009F537A" w:rsidRDefault="00570497" w:rsidP="00570497">
      <w:pPr>
        <w:ind w:left="1134" w:hanging="567"/>
        <w:rPr>
          <w:lang w:val="de-CH"/>
        </w:rPr>
      </w:pPr>
      <w:r w:rsidRPr="009F537A">
        <w:rPr>
          <w:lang w:val="de-CH"/>
        </w:rPr>
        <w:t>iv)</w:t>
      </w:r>
      <w:r w:rsidRPr="009F537A">
        <w:rPr>
          <w:lang w:val="de-CH"/>
        </w:rPr>
        <w:tab/>
      </w:r>
      <w:r w:rsidR="00F04558" w:rsidRPr="009F537A">
        <w:rPr>
          <w:lang w:val="de-CH"/>
        </w:rPr>
        <w:t>die Absicht der Beteiligten (</w:t>
      </w:r>
      <w:r w:rsidR="000D608C" w:rsidRPr="009F537A">
        <w:rPr>
          <w:lang w:val="de-CH"/>
        </w:rPr>
        <w:t xml:space="preserve">Erzeuger, </w:t>
      </w:r>
      <w:r w:rsidR="00F04558" w:rsidRPr="009F537A">
        <w:rPr>
          <w:lang w:val="de-CH"/>
        </w:rPr>
        <w:t xml:space="preserve">Verkäufer, </w:t>
      </w:r>
      <w:r w:rsidR="000D608C" w:rsidRPr="009F537A">
        <w:rPr>
          <w:lang w:val="de-CH"/>
        </w:rPr>
        <w:t xml:space="preserve">Lieferant, </w:t>
      </w:r>
      <w:r w:rsidR="00F04558" w:rsidRPr="009F537A">
        <w:rPr>
          <w:lang w:val="de-CH"/>
        </w:rPr>
        <w:t xml:space="preserve">Käufer, </w:t>
      </w:r>
      <w:r w:rsidR="000D608C" w:rsidRPr="009F537A">
        <w:rPr>
          <w:lang w:val="de-CH"/>
        </w:rPr>
        <w:t xml:space="preserve">Empfänger, </w:t>
      </w:r>
      <w:r w:rsidR="00F04558" w:rsidRPr="009F537A">
        <w:rPr>
          <w:lang w:val="de-CH"/>
        </w:rPr>
        <w:t xml:space="preserve">Nutzer); </w:t>
      </w:r>
      <w:r w:rsidRPr="009F537A">
        <w:rPr>
          <w:highlight w:val="lightGray"/>
          <w:lang w:val="de-CH"/>
        </w:rPr>
        <w:t>o</w:t>
      </w:r>
      <w:r w:rsidR="00F04558" w:rsidRPr="009F537A">
        <w:rPr>
          <w:highlight w:val="lightGray"/>
          <w:lang w:val="de-CH"/>
        </w:rPr>
        <w:t>de</w:t>
      </w:r>
      <w:r w:rsidRPr="009F537A">
        <w:rPr>
          <w:highlight w:val="lightGray"/>
          <w:lang w:val="de-CH"/>
        </w:rPr>
        <w:t>r</w:t>
      </w:r>
    </w:p>
    <w:p w14:paraId="62B4F3F9" w14:textId="5885FBB0" w:rsidR="00570497" w:rsidRPr="009F537A" w:rsidRDefault="00570497" w:rsidP="00570497">
      <w:pPr>
        <w:ind w:left="1170" w:hanging="603"/>
        <w:rPr>
          <w:strike/>
          <w:highlight w:val="lightGray"/>
          <w:lang w:val="de-CH"/>
        </w:rPr>
      </w:pPr>
      <w:r w:rsidRPr="009F537A">
        <w:rPr>
          <w:lang w:val="de-CH"/>
        </w:rPr>
        <w:t>vi)</w:t>
      </w:r>
      <w:r w:rsidRPr="009F537A">
        <w:rPr>
          <w:lang w:val="de-CH"/>
        </w:rPr>
        <w:tab/>
      </w:r>
      <w:r w:rsidR="00A87611" w:rsidRPr="009F537A">
        <w:rPr>
          <w:lang w:val="de-CH"/>
        </w:rPr>
        <w:t>ob aufgrund der Beschaffenheit und des Zustands des Material und/oder seiner Verwendungsform bestimmt werden kann, da</w:t>
      </w:r>
      <w:r w:rsidR="00B61645" w:rsidRPr="009F537A">
        <w:rPr>
          <w:lang w:val="de-CH"/>
        </w:rPr>
        <w:t>ss</w:t>
      </w:r>
      <w:r w:rsidR="00A87611" w:rsidRPr="009F537A">
        <w:rPr>
          <w:lang w:val="de-CH"/>
        </w:rPr>
        <w:t xml:space="preserve"> </w:t>
      </w:r>
      <w:r w:rsidR="00B61645" w:rsidRPr="009F537A">
        <w:rPr>
          <w:highlight w:val="lightGray"/>
          <w:u w:val="single"/>
          <w:lang w:val="de-CH"/>
        </w:rPr>
        <w:t>das</w:t>
      </w:r>
      <w:r w:rsidRPr="009F537A">
        <w:rPr>
          <w:highlight w:val="lightGray"/>
          <w:lang w:val="de-CH"/>
        </w:rPr>
        <w:t xml:space="preserve"> </w:t>
      </w:r>
      <w:r w:rsidR="00B61645" w:rsidRPr="009F537A">
        <w:rPr>
          <w:strike/>
          <w:highlight w:val="lightGray"/>
          <w:lang w:val="de-CH"/>
        </w:rPr>
        <w:t>dieses</w:t>
      </w:r>
      <w:r w:rsidRPr="009F537A">
        <w:rPr>
          <w:lang w:val="de-CH"/>
        </w:rPr>
        <w:t xml:space="preserve"> </w:t>
      </w:r>
      <w:r w:rsidR="00B61645" w:rsidRPr="009F537A">
        <w:rPr>
          <w:lang w:val="de-CH"/>
        </w:rPr>
        <w:t>Material „</w:t>
      </w:r>
      <w:r w:rsidR="00B61645" w:rsidRPr="009F537A">
        <w:rPr>
          <w:strike/>
          <w:highlight w:val="lightGray"/>
          <w:lang w:val="de-CH"/>
        </w:rPr>
        <w:t>ausschließlich</w:t>
      </w:r>
      <w:r w:rsidRPr="009F537A">
        <w:rPr>
          <w:strike/>
          <w:lang w:val="de-CH"/>
        </w:rPr>
        <w:t xml:space="preserve"> </w:t>
      </w:r>
      <w:r w:rsidR="00B61645" w:rsidRPr="009F537A">
        <w:rPr>
          <w:lang w:val="de-CH"/>
        </w:rPr>
        <w:t>Vermehrungsmaterial“</w:t>
      </w:r>
      <w:r w:rsidR="00357925" w:rsidRPr="009F537A">
        <w:rPr>
          <w:lang w:val="de-CH"/>
        </w:rPr>
        <w:t xml:space="preserve"> ist</w:t>
      </w:r>
      <w:r w:rsidR="00B61645" w:rsidRPr="009F537A">
        <w:rPr>
          <w:strike/>
          <w:highlight w:val="lightGray"/>
          <w:lang w:val="de-CH"/>
        </w:rPr>
        <w:t xml:space="preserve"> </w:t>
      </w:r>
      <w:r w:rsidRPr="009F537A">
        <w:rPr>
          <w:strike/>
          <w:highlight w:val="lightGray"/>
          <w:lang w:val="de-CH"/>
        </w:rPr>
        <w:t>(</w:t>
      </w:r>
      <w:r w:rsidR="005B2511" w:rsidRPr="009F537A">
        <w:rPr>
          <w:strike/>
          <w:highlight w:val="lightGray"/>
          <w:lang w:val="de-CH"/>
        </w:rPr>
        <w:t>zum Beispiel</w:t>
      </w:r>
      <w:r w:rsidR="00CA70D3">
        <w:rPr>
          <w:strike/>
          <w:highlight w:val="lightGray"/>
          <w:lang w:val="de-CH"/>
        </w:rPr>
        <w:t xml:space="preserve">: </w:t>
      </w:r>
      <w:r w:rsidR="00106F12" w:rsidRPr="009F537A">
        <w:rPr>
          <w:strike/>
          <w:highlight w:val="lightGray"/>
          <w:lang w:val="de-CH"/>
        </w:rPr>
        <w:t>Klassifizierung des</w:t>
      </w:r>
      <w:r w:rsidR="007A08E6" w:rsidRPr="009F537A">
        <w:rPr>
          <w:strike/>
          <w:highlight w:val="lightGray"/>
          <w:lang w:val="de-CH"/>
        </w:rPr>
        <w:t xml:space="preserve"> Material</w:t>
      </w:r>
      <w:r w:rsidR="00106F12" w:rsidRPr="009F537A">
        <w:rPr>
          <w:strike/>
          <w:highlight w:val="lightGray"/>
          <w:lang w:val="de-CH"/>
        </w:rPr>
        <w:t>s</w:t>
      </w:r>
      <w:r w:rsidR="007A08E6" w:rsidRPr="009F537A">
        <w:rPr>
          <w:strike/>
          <w:highlight w:val="lightGray"/>
          <w:lang w:val="de-CH"/>
        </w:rPr>
        <w:t xml:space="preserve"> nach Sorte und Reinheit; Preis und Verkaufsbedingungen; Qualität des Materials einschließlich  </w:t>
      </w:r>
      <w:r w:rsidR="00F05D70" w:rsidRPr="009F537A">
        <w:rPr>
          <w:strike/>
          <w:highlight w:val="lightGray"/>
          <w:lang w:val="de-CH"/>
        </w:rPr>
        <w:t xml:space="preserve">der Aufbereitung, Behandlung und </w:t>
      </w:r>
      <w:r w:rsidR="00236A64" w:rsidRPr="009F537A">
        <w:rPr>
          <w:strike/>
          <w:highlight w:val="lightGray"/>
          <w:lang w:val="de-CH"/>
        </w:rPr>
        <w:t>Keimung</w:t>
      </w:r>
      <w:r w:rsidR="00521D96" w:rsidRPr="009F537A">
        <w:rPr>
          <w:strike/>
          <w:highlight w:val="lightGray"/>
          <w:lang w:val="de-CH"/>
        </w:rPr>
        <w:t xml:space="preserve">; </w:t>
      </w:r>
      <w:r w:rsidR="00236A64" w:rsidRPr="009F537A">
        <w:rPr>
          <w:strike/>
          <w:highlight w:val="lightGray"/>
          <w:lang w:val="de-CH"/>
        </w:rPr>
        <w:t xml:space="preserve">Märkte oder </w:t>
      </w:r>
      <w:r w:rsidR="00225650" w:rsidRPr="009F537A">
        <w:rPr>
          <w:strike/>
          <w:highlight w:val="lightGray"/>
          <w:lang w:val="de-CH"/>
        </w:rPr>
        <w:t xml:space="preserve"> </w:t>
      </w:r>
      <w:r w:rsidR="00CC1357" w:rsidRPr="009F537A">
        <w:rPr>
          <w:strike/>
          <w:highlight w:val="lightGray"/>
          <w:lang w:val="de-CH"/>
        </w:rPr>
        <w:t>Lagerung</w:t>
      </w:r>
      <w:r w:rsidR="0032550B" w:rsidRPr="009F537A">
        <w:rPr>
          <w:strike/>
          <w:highlight w:val="lightGray"/>
          <w:lang w:val="de-CH"/>
        </w:rPr>
        <w:t>s-</w:t>
      </w:r>
      <w:r w:rsidR="005B2511" w:rsidRPr="009F537A">
        <w:rPr>
          <w:strike/>
          <w:highlight w:val="lightGray"/>
          <w:lang w:val="de-CH"/>
        </w:rPr>
        <w:t xml:space="preserve"> u</w:t>
      </w:r>
      <w:r w:rsidR="00236A64" w:rsidRPr="009F537A">
        <w:rPr>
          <w:strike/>
          <w:highlight w:val="lightGray"/>
          <w:lang w:val="de-CH"/>
        </w:rPr>
        <w:t>nd/oder Bestimmungsort usw.</w:t>
      </w:r>
      <w:r w:rsidR="005B2511" w:rsidRPr="009F537A">
        <w:rPr>
          <w:strike/>
          <w:highlight w:val="lightGray"/>
          <w:lang w:val="de-CH"/>
        </w:rPr>
        <w:t>)</w:t>
      </w:r>
    </w:p>
    <w:p w14:paraId="530088F9" w14:textId="362DF310" w:rsidR="00570497" w:rsidRPr="009F537A" w:rsidRDefault="00570497" w:rsidP="00570497">
      <w:pPr>
        <w:ind w:left="1170" w:hanging="603"/>
        <w:rPr>
          <w:strike/>
          <w:highlight w:val="lightGray"/>
          <w:lang w:val="de-CH"/>
        </w:rPr>
      </w:pPr>
      <w:r w:rsidRPr="009F537A">
        <w:rPr>
          <w:strike/>
          <w:highlight w:val="lightGray"/>
          <w:lang w:val="de-CH"/>
        </w:rPr>
        <w:t>o</w:t>
      </w:r>
      <w:r w:rsidR="00E84215" w:rsidRPr="009F537A">
        <w:rPr>
          <w:strike/>
          <w:highlight w:val="lightGray"/>
          <w:lang w:val="de-CH"/>
        </w:rPr>
        <w:t>de</w:t>
      </w:r>
      <w:r w:rsidRPr="009F537A">
        <w:rPr>
          <w:strike/>
          <w:highlight w:val="lightGray"/>
          <w:lang w:val="de-CH"/>
        </w:rPr>
        <w:t>r</w:t>
      </w:r>
    </w:p>
    <w:p w14:paraId="5693996A" w14:textId="2073E111" w:rsidR="00570497" w:rsidRPr="009F537A" w:rsidRDefault="00570497" w:rsidP="008F12D1">
      <w:pPr>
        <w:ind w:left="1170" w:hanging="603"/>
        <w:rPr>
          <w:lang w:val="de-CH"/>
        </w:rPr>
      </w:pPr>
      <w:r w:rsidRPr="009F537A">
        <w:rPr>
          <w:strike/>
          <w:highlight w:val="lightGray"/>
          <w:lang w:val="de-CH"/>
        </w:rPr>
        <w:t>vii)</w:t>
      </w:r>
      <w:r w:rsidRPr="009F537A">
        <w:rPr>
          <w:strike/>
          <w:highlight w:val="lightGray"/>
          <w:lang w:val="de-CH"/>
        </w:rPr>
        <w:tab/>
      </w:r>
      <w:r w:rsidR="00E84215" w:rsidRPr="009F537A">
        <w:rPr>
          <w:strike/>
          <w:highlight w:val="lightGray"/>
          <w:lang w:val="de-CH"/>
        </w:rPr>
        <w:t>d</w:t>
      </w:r>
      <w:r w:rsidR="005B2511" w:rsidRPr="009F537A">
        <w:rPr>
          <w:strike/>
          <w:highlight w:val="lightGray"/>
          <w:lang w:val="de-CH"/>
        </w:rPr>
        <w:t>i</w:t>
      </w:r>
      <w:r w:rsidR="00E84215" w:rsidRPr="009F537A">
        <w:rPr>
          <w:strike/>
          <w:highlight w:val="lightGray"/>
          <w:lang w:val="de-CH"/>
        </w:rPr>
        <w:t>e</w:t>
      </w:r>
      <w:r w:rsidR="008F12D1" w:rsidRPr="009F537A">
        <w:rPr>
          <w:strike/>
          <w:highlight w:val="lightGray"/>
          <w:lang w:val="de-CH"/>
        </w:rPr>
        <w:t xml:space="preserve"> Begriffsbestimmung von Vermehrungsmaterial in den Rechtsvorschriften des betreffenden Verbandsmitgliedes</w:t>
      </w:r>
    </w:p>
    <w:p w14:paraId="777152FE" w14:textId="77777777" w:rsidR="005C5AD7" w:rsidRPr="009F537A" w:rsidRDefault="005C5AD7" w:rsidP="00570497">
      <w:pPr>
        <w:rPr>
          <w:lang w:val="de-CH"/>
        </w:rPr>
      </w:pPr>
    </w:p>
    <w:p w14:paraId="5189D228" w14:textId="77777777" w:rsidR="005C5AD7" w:rsidRPr="009F537A" w:rsidRDefault="005C5AD7" w:rsidP="00570497">
      <w:pPr>
        <w:rPr>
          <w:lang w:val="de-CH"/>
        </w:rPr>
      </w:pPr>
    </w:p>
    <w:p w14:paraId="2F503A59" w14:textId="77777777" w:rsidR="00570497" w:rsidRPr="009F537A" w:rsidRDefault="00570497" w:rsidP="00570497">
      <w:pPr>
        <w:rPr>
          <w:lang w:val="de-CH"/>
        </w:rPr>
      </w:pPr>
    </w:p>
    <w:p w14:paraId="33DB3ECD" w14:textId="77777777" w:rsidR="00570497" w:rsidRPr="009F537A" w:rsidRDefault="005C5AD7" w:rsidP="005C5AD7">
      <w:pPr>
        <w:jc w:val="right"/>
        <w:rPr>
          <w:lang w:val="de-CH"/>
        </w:rPr>
      </w:pPr>
      <w:r w:rsidRPr="009F537A">
        <w:rPr>
          <w:lang w:val="de-CH"/>
        </w:rPr>
        <w:t>[End</w:t>
      </w:r>
      <w:r w:rsidR="008F12D1" w:rsidRPr="009F537A">
        <w:rPr>
          <w:lang w:val="de-CH"/>
        </w:rPr>
        <w:t>e des Dokuments</w:t>
      </w:r>
      <w:r w:rsidRPr="009F537A">
        <w:rPr>
          <w:lang w:val="de-CH"/>
        </w:rPr>
        <w:t>]</w:t>
      </w:r>
    </w:p>
    <w:p w14:paraId="7D050979" w14:textId="77777777" w:rsidR="00570497" w:rsidRDefault="00570497" w:rsidP="00570497">
      <w:r>
        <w:rPr>
          <w:rFonts w:cs="Arial"/>
          <w:noProof/>
        </w:rPr>
        <mc:AlternateContent>
          <mc:Choice Requires="wps">
            <w:drawing>
              <wp:anchor distT="0" distB="0" distL="114300" distR="114300" simplePos="0" relativeHeight="251659264" behindDoc="0" locked="0" layoutInCell="0" allowOverlap="1" wp14:anchorId="4FDEC4F3" wp14:editId="303677AB">
                <wp:simplePos x="0" y="0"/>
                <wp:positionH relativeFrom="column">
                  <wp:posOffset>4294505</wp:posOffset>
                </wp:positionH>
                <wp:positionV relativeFrom="paragraph">
                  <wp:posOffset>5285519</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6F60" w14:textId="77777777" w:rsidR="005523DF" w:rsidRPr="009929A5" w:rsidRDefault="005523DF" w:rsidP="00570497">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J6pHtSuAgAAqQUAAA4A&#10;AAAAAAAAAAAAAAAALgIAAGRycy9lMm9Eb2MueG1sUEsBAi0AFAAGAAgAAAAhALntRYXhAAAACwEA&#10;AA8AAAAAAAAAAAAAAAAACAUAAGRycy9kb3ducmV2LnhtbFBLBQYAAAAABAAEAPMAAAAWBgAAAAA=&#10;" o:allowincell="f" filled="f" stroked="f">
                <v:textbox inset="0,0,0,0">
                  <w:txbxContent>
                    <w:p w14:paraId="5A176F60" w14:textId="77777777" w:rsidR="005523DF" w:rsidRPr="009929A5" w:rsidRDefault="005523DF" w:rsidP="00570497">
                      <w:pPr>
                        <w:ind w:right="53"/>
                        <w:jc w:val="right"/>
                        <w:rPr>
                          <w:rFonts w:cs="Arial"/>
                        </w:rPr>
                      </w:pPr>
                      <w:r w:rsidRPr="009929A5">
                        <w:rPr>
                          <w:rFonts w:cs="Arial"/>
                        </w:rPr>
                        <w:t>[End of document]</w:t>
                      </w:r>
                    </w:p>
                  </w:txbxContent>
                </v:textbox>
              </v:shape>
            </w:pict>
          </mc:Fallback>
        </mc:AlternateContent>
      </w:r>
    </w:p>
    <w:p w14:paraId="45496057" w14:textId="77777777" w:rsidR="00BE4EC4" w:rsidRPr="0019030C" w:rsidRDefault="00BE4EC4" w:rsidP="00BE4EC4">
      <w:pPr>
        <w:rPr>
          <w:rFonts w:cs="Arial"/>
        </w:rPr>
      </w:pPr>
    </w:p>
    <w:sectPr w:rsidR="00BE4EC4" w:rsidRPr="0019030C" w:rsidSect="00BE4EC4">
      <w:headerReference w:type="even" r:id="rId17"/>
      <w:headerReference w:type="default" r:id="rId18"/>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D9F58" w14:textId="77777777" w:rsidR="005523DF" w:rsidRDefault="005523DF">
      <w:r>
        <w:separator/>
      </w:r>
    </w:p>
  </w:endnote>
  <w:endnote w:type="continuationSeparator" w:id="0">
    <w:p w14:paraId="381B3C54" w14:textId="77777777" w:rsidR="005523DF" w:rsidRDefault="005523DF">
      <w:r>
        <w:continuationSeparator/>
      </w:r>
    </w:p>
  </w:endnote>
  <w:endnote w:id="1">
    <w:p w14:paraId="5A232D1F" w14:textId="596AB52B" w:rsidR="005523DF" w:rsidRPr="009F537A" w:rsidRDefault="005523DF">
      <w:pPr>
        <w:pStyle w:val="EndnoteText"/>
        <w:rPr>
          <w:lang w:val="de-CH"/>
        </w:rPr>
      </w:pPr>
      <w:r w:rsidRPr="00E00664">
        <w:rPr>
          <w:rStyle w:val="EndnoteReference"/>
          <w:lang w:val="de-CH"/>
        </w:rPr>
        <w:endnoteRef/>
      </w:r>
      <w:r w:rsidRPr="00E00664">
        <w:rPr>
          <w:lang w:val="de-CH"/>
        </w:rPr>
        <w:tab/>
        <w:t xml:space="preserve">Mit dieser Änderung wurde der Titel </w:t>
      </w:r>
      <w:r w:rsidR="00CA70D3">
        <w:rPr>
          <w:lang w:val="de-CH"/>
        </w:rPr>
        <w:t>mit der</w:t>
      </w:r>
      <w:r w:rsidRPr="00E00664">
        <w:rPr>
          <w:lang w:val="de-CH"/>
        </w:rPr>
        <w:t xml:space="preserve"> Überschrift auf Seite 3 und de</w:t>
      </w:r>
      <w:r w:rsidR="00CA70D3">
        <w:rPr>
          <w:lang w:val="de-CH"/>
        </w:rPr>
        <w:t>m</w:t>
      </w:r>
      <w:r w:rsidRPr="00E00664">
        <w:rPr>
          <w:lang w:val="de-CH"/>
        </w:rPr>
        <w:t xml:space="preserve"> Wortlaut des Vorworts </w:t>
      </w:r>
      <w:r w:rsidR="00CA70D3">
        <w:rPr>
          <w:lang w:val="de-CH"/>
        </w:rPr>
        <w:t>in Einklang gebracht</w:t>
      </w:r>
      <w:r w:rsidRPr="00E00664">
        <w:rPr>
          <w:lang w:val="de-CH"/>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9A959" w14:textId="77777777" w:rsidR="005523DF" w:rsidRDefault="005523DF">
      <w:r>
        <w:separator/>
      </w:r>
    </w:p>
  </w:footnote>
  <w:footnote w:type="continuationSeparator" w:id="0">
    <w:p w14:paraId="2A0522F9" w14:textId="77777777" w:rsidR="005523DF" w:rsidRDefault="0055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C0079" w14:textId="77777777" w:rsidR="005523DF" w:rsidRPr="00F106BE" w:rsidRDefault="005523DF"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21C8" w14:textId="77777777" w:rsidR="005523DF" w:rsidRPr="0068156D" w:rsidRDefault="005523DF" w:rsidP="00BE4EC4">
    <w:pPr>
      <w:pStyle w:val="Header"/>
      <w:rPr>
        <w:rFonts w:cs="Arial"/>
      </w:rPr>
    </w:pPr>
    <w:r>
      <w:rPr>
        <w:rFonts w:cs="Arial"/>
      </w:rPr>
      <w:t>UPOV/EXN/PPM/1 Draft 4</w:t>
    </w:r>
  </w:p>
  <w:p w14:paraId="03B5E0BC" w14:textId="77777777" w:rsidR="005523DF" w:rsidRPr="009929A5" w:rsidRDefault="005523DF" w:rsidP="00BE4EC4">
    <w:pPr>
      <w:pStyle w:val="Header"/>
      <w:rPr>
        <w:rStyle w:val="PageNumber"/>
        <w:rFonts w:cs="Arial"/>
      </w:rPr>
    </w:pPr>
    <w:r>
      <w:rPr>
        <w:rFonts w:cs="Arial"/>
      </w:rPr>
      <w:t>Seite</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E10664">
      <w:rPr>
        <w:rStyle w:val="PageNumber"/>
        <w:rFonts w:cs="Arial"/>
        <w:noProof/>
      </w:rPr>
      <w:t>5</w:t>
    </w:r>
    <w:r w:rsidRPr="009929A5">
      <w:rPr>
        <w:rStyle w:val="PageNumber"/>
        <w:rFonts w:cs="Arial"/>
      </w:rPr>
      <w:fldChar w:fldCharType="end"/>
    </w:r>
  </w:p>
  <w:p w14:paraId="737B2F10" w14:textId="77777777" w:rsidR="005523DF" w:rsidRPr="009929A5" w:rsidRDefault="005523DF"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de-CH"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70A0"/>
    <w:rsid w:val="0001787D"/>
    <w:rsid w:val="00017A60"/>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4F6"/>
    <w:rsid w:val="00045EE0"/>
    <w:rsid w:val="00046148"/>
    <w:rsid w:val="00047094"/>
    <w:rsid w:val="0005083A"/>
    <w:rsid w:val="00050871"/>
    <w:rsid w:val="00050DEE"/>
    <w:rsid w:val="00051F03"/>
    <w:rsid w:val="00052775"/>
    <w:rsid w:val="00052D34"/>
    <w:rsid w:val="000546C1"/>
    <w:rsid w:val="00055DB9"/>
    <w:rsid w:val="00056D03"/>
    <w:rsid w:val="00056D63"/>
    <w:rsid w:val="00057449"/>
    <w:rsid w:val="0005784D"/>
    <w:rsid w:val="00057B0D"/>
    <w:rsid w:val="000619A4"/>
    <w:rsid w:val="00061BB2"/>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4E01"/>
    <w:rsid w:val="000A4F52"/>
    <w:rsid w:val="000A6D32"/>
    <w:rsid w:val="000B011B"/>
    <w:rsid w:val="000B087C"/>
    <w:rsid w:val="000B2607"/>
    <w:rsid w:val="000B3512"/>
    <w:rsid w:val="000B408C"/>
    <w:rsid w:val="000B4B63"/>
    <w:rsid w:val="000B5B01"/>
    <w:rsid w:val="000B6276"/>
    <w:rsid w:val="000C280F"/>
    <w:rsid w:val="000C2BB7"/>
    <w:rsid w:val="000C3824"/>
    <w:rsid w:val="000C4CE7"/>
    <w:rsid w:val="000C4FCF"/>
    <w:rsid w:val="000C5522"/>
    <w:rsid w:val="000C5B2E"/>
    <w:rsid w:val="000D05CF"/>
    <w:rsid w:val="000D19BA"/>
    <w:rsid w:val="000D21CC"/>
    <w:rsid w:val="000D376A"/>
    <w:rsid w:val="000D39F0"/>
    <w:rsid w:val="000D46C6"/>
    <w:rsid w:val="000D53B7"/>
    <w:rsid w:val="000D608C"/>
    <w:rsid w:val="000D625B"/>
    <w:rsid w:val="000E0939"/>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06F12"/>
    <w:rsid w:val="00111C96"/>
    <w:rsid w:val="001166FC"/>
    <w:rsid w:val="00122F6C"/>
    <w:rsid w:val="001235CC"/>
    <w:rsid w:val="0013000A"/>
    <w:rsid w:val="00130571"/>
    <w:rsid w:val="00131413"/>
    <w:rsid w:val="00131973"/>
    <w:rsid w:val="00131C64"/>
    <w:rsid w:val="00133122"/>
    <w:rsid w:val="00133DEF"/>
    <w:rsid w:val="001350AE"/>
    <w:rsid w:val="0013633B"/>
    <w:rsid w:val="00137D4E"/>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0AB3"/>
    <w:rsid w:val="001811B0"/>
    <w:rsid w:val="001814FC"/>
    <w:rsid w:val="001815F2"/>
    <w:rsid w:val="001827B9"/>
    <w:rsid w:val="001853CC"/>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6A9"/>
    <w:rsid w:val="001A59D0"/>
    <w:rsid w:val="001A709F"/>
    <w:rsid w:val="001B0FE5"/>
    <w:rsid w:val="001B22CC"/>
    <w:rsid w:val="001B2D4A"/>
    <w:rsid w:val="001B370C"/>
    <w:rsid w:val="001B4276"/>
    <w:rsid w:val="001B5023"/>
    <w:rsid w:val="001B5A83"/>
    <w:rsid w:val="001B7057"/>
    <w:rsid w:val="001C02E4"/>
    <w:rsid w:val="001C1318"/>
    <w:rsid w:val="001C1D0B"/>
    <w:rsid w:val="001C232E"/>
    <w:rsid w:val="001C48A1"/>
    <w:rsid w:val="001C6C55"/>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3E45"/>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35B1"/>
    <w:rsid w:val="00224933"/>
    <w:rsid w:val="00225596"/>
    <w:rsid w:val="00225650"/>
    <w:rsid w:val="002256DE"/>
    <w:rsid w:val="00225B1B"/>
    <w:rsid w:val="0022607D"/>
    <w:rsid w:val="00226F25"/>
    <w:rsid w:val="00226F26"/>
    <w:rsid w:val="002334C6"/>
    <w:rsid w:val="00233B80"/>
    <w:rsid w:val="00233F1F"/>
    <w:rsid w:val="00236A64"/>
    <w:rsid w:val="002403C8"/>
    <w:rsid w:val="00240860"/>
    <w:rsid w:val="00240BCF"/>
    <w:rsid w:val="002432FA"/>
    <w:rsid w:val="00243953"/>
    <w:rsid w:val="002453DC"/>
    <w:rsid w:val="00245FF4"/>
    <w:rsid w:val="0024743E"/>
    <w:rsid w:val="0024755E"/>
    <w:rsid w:val="002509D7"/>
    <w:rsid w:val="00253E39"/>
    <w:rsid w:val="00255928"/>
    <w:rsid w:val="00256210"/>
    <w:rsid w:val="002600E7"/>
    <w:rsid w:val="0026012F"/>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2C2"/>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0AA7"/>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0452"/>
    <w:rsid w:val="0031187D"/>
    <w:rsid w:val="003127A5"/>
    <w:rsid w:val="003153C5"/>
    <w:rsid w:val="00315460"/>
    <w:rsid w:val="003156B9"/>
    <w:rsid w:val="00315915"/>
    <w:rsid w:val="00320742"/>
    <w:rsid w:val="00320AA9"/>
    <w:rsid w:val="00320E1A"/>
    <w:rsid w:val="00324537"/>
    <w:rsid w:val="00324F66"/>
    <w:rsid w:val="0032550B"/>
    <w:rsid w:val="00325B84"/>
    <w:rsid w:val="00327307"/>
    <w:rsid w:val="003278D9"/>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7925"/>
    <w:rsid w:val="003624A3"/>
    <w:rsid w:val="00364D90"/>
    <w:rsid w:val="00365BC6"/>
    <w:rsid w:val="0036717D"/>
    <w:rsid w:val="003709D6"/>
    <w:rsid w:val="00371545"/>
    <w:rsid w:val="00371FFE"/>
    <w:rsid w:val="00372C60"/>
    <w:rsid w:val="00372EAA"/>
    <w:rsid w:val="00372F0B"/>
    <w:rsid w:val="003730E9"/>
    <w:rsid w:val="003772B8"/>
    <w:rsid w:val="003774DA"/>
    <w:rsid w:val="00380AE4"/>
    <w:rsid w:val="00382B96"/>
    <w:rsid w:val="003839BE"/>
    <w:rsid w:val="00387613"/>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747"/>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0AD7"/>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587"/>
    <w:rsid w:val="003E4C27"/>
    <w:rsid w:val="003E5C81"/>
    <w:rsid w:val="003E62B3"/>
    <w:rsid w:val="003E70B9"/>
    <w:rsid w:val="003F04C7"/>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49C1"/>
    <w:rsid w:val="00425EA8"/>
    <w:rsid w:val="00430280"/>
    <w:rsid w:val="00431391"/>
    <w:rsid w:val="00431CE0"/>
    <w:rsid w:val="00434FEF"/>
    <w:rsid w:val="004401FC"/>
    <w:rsid w:val="00443537"/>
    <w:rsid w:val="00443CED"/>
    <w:rsid w:val="00445492"/>
    <w:rsid w:val="0044549D"/>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376"/>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97B70"/>
    <w:rsid w:val="004A06CD"/>
    <w:rsid w:val="004A1CBD"/>
    <w:rsid w:val="004A3C70"/>
    <w:rsid w:val="004A42D1"/>
    <w:rsid w:val="004A42F5"/>
    <w:rsid w:val="004A47F9"/>
    <w:rsid w:val="004A491B"/>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2670"/>
    <w:rsid w:val="0050486A"/>
    <w:rsid w:val="00504E63"/>
    <w:rsid w:val="005050CC"/>
    <w:rsid w:val="0050519C"/>
    <w:rsid w:val="005056FC"/>
    <w:rsid w:val="0050710E"/>
    <w:rsid w:val="005074D8"/>
    <w:rsid w:val="00507E04"/>
    <w:rsid w:val="00511271"/>
    <w:rsid w:val="00511731"/>
    <w:rsid w:val="00512FC9"/>
    <w:rsid w:val="005131CD"/>
    <w:rsid w:val="005146C4"/>
    <w:rsid w:val="00516C57"/>
    <w:rsid w:val="00517B9F"/>
    <w:rsid w:val="005205F9"/>
    <w:rsid w:val="005208F4"/>
    <w:rsid w:val="005209BD"/>
    <w:rsid w:val="00520A99"/>
    <w:rsid w:val="00520F91"/>
    <w:rsid w:val="00521A61"/>
    <w:rsid w:val="00521D96"/>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415A"/>
    <w:rsid w:val="00546DB4"/>
    <w:rsid w:val="00546F4D"/>
    <w:rsid w:val="00547816"/>
    <w:rsid w:val="00547E3C"/>
    <w:rsid w:val="005523DF"/>
    <w:rsid w:val="00552A3B"/>
    <w:rsid w:val="005576D1"/>
    <w:rsid w:val="005620FD"/>
    <w:rsid w:val="0056302B"/>
    <w:rsid w:val="00566214"/>
    <w:rsid w:val="0056728C"/>
    <w:rsid w:val="00567EC5"/>
    <w:rsid w:val="00567F47"/>
    <w:rsid w:val="00570497"/>
    <w:rsid w:val="005713E9"/>
    <w:rsid w:val="0057160E"/>
    <w:rsid w:val="005735C8"/>
    <w:rsid w:val="005735D3"/>
    <w:rsid w:val="00573DD3"/>
    <w:rsid w:val="00575D98"/>
    <w:rsid w:val="00576802"/>
    <w:rsid w:val="00576BB3"/>
    <w:rsid w:val="0057732C"/>
    <w:rsid w:val="00577430"/>
    <w:rsid w:val="00577CFB"/>
    <w:rsid w:val="005806A7"/>
    <w:rsid w:val="00582B03"/>
    <w:rsid w:val="00584962"/>
    <w:rsid w:val="00584E05"/>
    <w:rsid w:val="00584FDE"/>
    <w:rsid w:val="0058503C"/>
    <w:rsid w:val="005853AF"/>
    <w:rsid w:val="00587BE6"/>
    <w:rsid w:val="0059000E"/>
    <w:rsid w:val="00590D24"/>
    <w:rsid w:val="00591010"/>
    <w:rsid w:val="00592C5D"/>
    <w:rsid w:val="00594C01"/>
    <w:rsid w:val="0059683E"/>
    <w:rsid w:val="005969C1"/>
    <w:rsid w:val="00597AD5"/>
    <w:rsid w:val="00597E91"/>
    <w:rsid w:val="005A2310"/>
    <w:rsid w:val="005A291D"/>
    <w:rsid w:val="005A2C11"/>
    <w:rsid w:val="005A368F"/>
    <w:rsid w:val="005B1117"/>
    <w:rsid w:val="005B2511"/>
    <w:rsid w:val="005B3F9D"/>
    <w:rsid w:val="005B43BE"/>
    <w:rsid w:val="005B4488"/>
    <w:rsid w:val="005B6087"/>
    <w:rsid w:val="005B6E11"/>
    <w:rsid w:val="005C2509"/>
    <w:rsid w:val="005C2B39"/>
    <w:rsid w:val="005C3A59"/>
    <w:rsid w:val="005C3B4C"/>
    <w:rsid w:val="005C4263"/>
    <w:rsid w:val="005C47AD"/>
    <w:rsid w:val="005C55C8"/>
    <w:rsid w:val="005C5894"/>
    <w:rsid w:val="005C590F"/>
    <w:rsid w:val="005C5AD7"/>
    <w:rsid w:val="005C62FA"/>
    <w:rsid w:val="005C6593"/>
    <w:rsid w:val="005C65C4"/>
    <w:rsid w:val="005D16E6"/>
    <w:rsid w:val="005D2170"/>
    <w:rsid w:val="005D2384"/>
    <w:rsid w:val="005D249C"/>
    <w:rsid w:val="005D278F"/>
    <w:rsid w:val="005D56DD"/>
    <w:rsid w:val="005D7065"/>
    <w:rsid w:val="005D7FD2"/>
    <w:rsid w:val="005E04B2"/>
    <w:rsid w:val="005E0696"/>
    <w:rsid w:val="005E0A80"/>
    <w:rsid w:val="005E20A2"/>
    <w:rsid w:val="005E233F"/>
    <w:rsid w:val="005E3ECF"/>
    <w:rsid w:val="005E40F4"/>
    <w:rsid w:val="005E532E"/>
    <w:rsid w:val="005E6790"/>
    <w:rsid w:val="005F0328"/>
    <w:rsid w:val="005F03EB"/>
    <w:rsid w:val="005F15A2"/>
    <w:rsid w:val="005F16FB"/>
    <w:rsid w:val="005F1B40"/>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00E3"/>
    <w:rsid w:val="006308C9"/>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26E"/>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D6FA1"/>
    <w:rsid w:val="006E1474"/>
    <w:rsid w:val="006E193B"/>
    <w:rsid w:val="006E2B83"/>
    <w:rsid w:val="006E2C68"/>
    <w:rsid w:val="006E3A5F"/>
    <w:rsid w:val="006E3A8E"/>
    <w:rsid w:val="006E4E16"/>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12D"/>
    <w:rsid w:val="0070244E"/>
    <w:rsid w:val="007060D1"/>
    <w:rsid w:val="007067F0"/>
    <w:rsid w:val="00706E94"/>
    <w:rsid w:val="00707C44"/>
    <w:rsid w:val="00711521"/>
    <w:rsid w:val="00711743"/>
    <w:rsid w:val="00711D94"/>
    <w:rsid w:val="007120E8"/>
    <w:rsid w:val="007121EC"/>
    <w:rsid w:val="00712EDB"/>
    <w:rsid w:val="00713B23"/>
    <w:rsid w:val="00713BC6"/>
    <w:rsid w:val="00713CD0"/>
    <w:rsid w:val="00713E16"/>
    <w:rsid w:val="00714661"/>
    <w:rsid w:val="0072026F"/>
    <w:rsid w:val="00724050"/>
    <w:rsid w:val="00724421"/>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916"/>
    <w:rsid w:val="00746A78"/>
    <w:rsid w:val="00747C42"/>
    <w:rsid w:val="00751D55"/>
    <w:rsid w:val="0075406E"/>
    <w:rsid w:val="0075571A"/>
    <w:rsid w:val="00757526"/>
    <w:rsid w:val="0076189A"/>
    <w:rsid w:val="00766AAD"/>
    <w:rsid w:val="00766F6F"/>
    <w:rsid w:val="00767D20"/>
    <w:rsid w:val="00773385"/>
    <w:rsid w:val="007774B6"/>
    <w:rsid w:val="00777AEF"/>
    <w:rsid w:val="00781062"/>
    <w:rsid w:val="007820CC"/>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8E6"/>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3EF6"/>
    <w:rsid w:val="0080429D"/>
    <w:rsid w:val="0080476C"/>
    <w:rsid w:val="008058F0"/>
    <w:rsid w:val="008059B5"/>
    <w:rsid w:val="0080722A"/>
    <w:rsid w:val="00807C6D"/>
    <w:rsid w:val="008103F4"/>
    <w:rsid w:val="008108EE"/>
    <w:rsid w:val="00810ACE"/>
    <w:rsid w:val="00811135"/>
    <w:rsid w:val="00812C42"/>
    <w:rsid w:val="00812E32"/>
    <w:rsid w:val="00813E1B"/>
    <w:rsid w:val="00814F3A"/>
    <w:rsid w:val="00816A29"/>
    <w:rsid w:val="00821272"/>
    <w:rsid w:val="008212B7"/>
    <w:rsid w:val="00821EB9"/>
    <w:rsid w:val="00821F35"/>
    <w:rsid w:val="008220D0"/>
    <w:rsid w:val="008226C9"/>
    <w:rsid w:val="00822898"/>
    <w:rsid w:val="0082356B"/>
    <w:rsid w:val="00823D91"/>
    <w:rsid w:val="00823E68"/>
    <w:rsid w:val="008264A6"/>
    <w:rsid w:val="00827CAC"/>
    <w:rsid w:val="008341E7"/>
    <w:rsid w:val="00835B13"/>
    <w:rsid w:val="00836860"/>
    <w:rsid w:val="00836C44"/>
    <w:rsid w:val="00836CFD"/>
    <w:rsid w:val="00840A4A"/>
    <w:rsid w:val="00840D6B"/>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37D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6D8F"/>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0344"/>
    <w:rsid w:val="008E3A89"/>
    <w:rsid w:val="008E563B"/>
    <w:rsid w:val="008E6EB6"/>
    <w:rsid w:val="008F0D91"/>
    <w:rsid w:val="008F12D1"/>
    <w:rsid w:val="008F12D4"/>
    <w:rsid w:val="008F1618"/>
    <w:rsid w:val="008F1B15"/>
    <w:rsid w:val="008F1F41"/>
    <w:rsid w:val="008F202C"/>
    <w:rsid w:val="008F2B52"/>
    <w:rsid w:val="008F2D43"/>
    <w:rsid w:val="008F3258"/>
    <w:rsid w:val="008F408D"/>
    <w:rsid w:val="008F50BC"/>
    <w:rsid w:val="008F7A9D"/>
    <w:rsid w:val="008F7F61"/>
    <w:rsid w:val="009005BE"/>
    <w:rsid w:val="0090076E"/>
    <w:rsid w:val="009008CC"/>
    <w:rsid w:val="00903BF7"/>
    <w:rsid w:val="00903C78"/>
    <w:rsid w:val="009042C1"/>
    <w:rsid w:val="009044A3"/>
    <w:rsid w:val="00906363"/>
    <w:rsid w:val="009067A6"/>
    <w:rsid w:val="00913A3A"/>
    <w:rsid w:val="009179A5"/>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16B"/>
    <w:rsid w:val="00932824"/>
    <w:rsid w:val="009331B8"/>
    <w:rsid w:val="00933C16"/>
    <w:rsid w:val="00933FDD"/>
    <w:rsid w:val="0093410A"/>
    <w:rsid w:val="00934528"/>
    <w:rsid w:val="009408E9"/>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48C2"/>
    <w:rsid w:val="009862F0"/>
    <w:rsid w:val="00986C49"/>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4E6"/>
    <w:rsid w:val="009D0795"/>
    <w:rsid w:val="009D08E6"/>
    <w:rsid w:val="009D2F63"/>
    <w:rsid w:val="009D51E6"/>
    <w:rsid w:val="009D558F"/>
    <w:rsid w:val="009D7962"/>
    <w:rsid w:val="009E055F"/>
    <w:rsid w:val="009E0576"/>
    <w:rsid w:val="009E132A"/>
    <w:rsid w:val="009E1B11"/>
    <w:rsid w:val="009E2121"/>
    <w:rsid w:val="009E2F03"/>
    <w:rsid w:val="009E3207"/>
    <w:rsid w:val="009E3B8B"/>
    <w:rsid w:val="009E58B1"/>
    <w:rsid w:val="009E691A"/>
    <w:rsid w:val="009E693B"/>
    <w:rsid w:val="009E7723"/>
    <w:rsid w:val="009E7FCD"/>
    <w:rsid w:val="009F1503"/>
    <w:rsid w:val="009F1587"/>
    <w:rsid w:val="009F16FE"/>
    <w:rsid w:val="009F3068"/>
    <w:rsid w:val="009F3DF5"/>
    <w:rsid w:val="009F50A6"/>
    <w:rsid w:val="009F537A"/>
    <w:rsid w:val="009F5899"/>
    <w:rsid w:val="009F78C6"/>
    <w:rsid w:val="00A0054C"/>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14F0"/>
    <w:rsid w:val="00A32140"/>
    <w:rsid w:val="00A33AC2"/>
    <w:rsid w:val="00A33E1B"/>
    <w:rsid w:val="00A35725"/>
    <w:rsid w:val="00A364F2"/>
    <w:rsid w:val="00A371BC"/>
    <w:rsid w:val="00A4064E"/>
    <w:rsid w:val="00A41F2B"/>
    <w:rsid w:val="00A45A82"/>
    <w:rsid w:val="00A46B53"/>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87611"/>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69E"/>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388C"/>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83D"/>
    <w:rsid w:val="00B50EF0"/>
    <w:rsid w:val="00B511B9"/>
    <w:rsid w:val="00B52158"/>
    <w:rsid w:val="00B5225B"/>
    <w:rsid w:val="00B52687"/>
    <w:rsid w:val="00B5336B"/>
    <w:rsid w:val="00B536B5"/>
    <w:rsid w:val="00B56C0C"/>
    <w:rsid w:val="00B56CC7"/>
    <w:rsid w:val="00B5731A"/>
    <w:rsid w:val="00B60A3C"/>
    <w:rsid w:val="00B61645"/>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AB6"/>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198A"/>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C733C"/>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249"/>
    <w:rsid w:val="00C31D02"/>
    <w:rsid w:val="00C32075"/>
    <w:rsid w:val="00C35BFF"/>
    <w:rsid w:val="00C35EB6"/>
    <w:rsid w:val="00C36121"/>
    <w:rsid w:val="00C36EB7"/>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F2D"/>
    <w:rsid w:val="00C52D0E"/>
    <w:rsid w:val="00C53682"/>
    <w:rsid w:val="00C53CB6"/>
    <w:rsid w:val="00C573B6"/>
    <w:rsid w:val="00C57837"/>
    <w:rsid w:val="00C609B0"/>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1C68"/>
    <w:rsid w:val="00C925A2"/>
    <w:rsid w:val="00C9338B"/>
    <w:rsid w:val="00C95441"/>
    <w:rsid w:val="00C95E67"/>
    <w:rsid w:val="00C977F5"/>
    <w:rsid w:val="00CA1047"/>
    <w:rsid w:val="00CA1F73"/>
    <w:rsid w:val="00CA2398"/>
    <w:rsid w:val="00CA2834"/>
    <w:rsid w:val="00CA28E2"/>
    <w:rsid w:val="00CA2A84"/>
    <w:rsid w:val="00CA2E85"/>
    <w:rsid w:val="00CA3469"/>
    <w:rsid w:val="00CA4100"/>
    <w:rsid w:val="00CA70D3"/>
    <w:rsid w:val="00CB03B3"/>
    <w:rsid w:val="00CB0C14"/>
    <w:rsid w:val="00CB0ED3"/>
    <w:rsid w:val="00CB1D2F"/>
    <w:rsid w:val="00CB24CE"/>
    <w:rsid w:val="00CB38C8"/>
    <w:rsid w:val="00CB44BE"/>
    <w:rsid w:val="00CB5C6B"/>
    <w:rsid w:val="00CB5DC7"/>
    <w:rsid w:val="00CB708E"/>
    <w:rsid w:val="00CC1357"/>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6C3"/>
    <w:rsid w:val="00D76BF6"/>
    <w:rsid w:val="00D76C18"/>
    <w:rsid w:val="00D772D1"/>
    <w:rsid w:val="00D774D7"/>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B1"/>
    <w:rsid w:val="00DB01FF"/>
    <w:rsid w:val="00DB064F"/>
    <w:rsid w:val="00DB1EFA"/>
    <w:rsid w:val="00DB4050"/>
    <w:rsid w:val="00DB7AC3"/>
    <w:rsid w:val="00DC0029"/>
    <w:rsid w:val="00DC046F"/>
    <w:rsid w:val="00DC0F4D"/>
    <w:rsid w:val="00DC288D"/>
    <w:rsid w:val="00DC3298"/>
    <w:rsid w:val="00DC3542"/>
    <w:rsid w:val="00DC498D"/>
    <w:rsid w:val="00DC4DE4"/>
    <w:rsid w:val="00DC5C39"/>
    <w:rsid w:val="00DC67A6"/>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664"/>
    <w:rsid w:val="00E0074A"/>
    <w:rsid w:val="00E00CBC"/>
    <w:rsid w:val="00E02C96"/>
    <w:rsid w:val="00E044EF"/>
    <w:rsid w:val="00E06103"/>
    <w:rsid w:val="00E074AB"/>
    <w:rsid w:val="00E07AE8"/>
    <w:rsid w:val="00E10664"/>
    <w:rsid w:val="00E109B6"/>
    <w:rsid w:val="00E13395"/>
    <w:rsid w:val="00E15AE3"/>
    <w:rsid w:val="00E160EB"/>
    <w:rsid w:val="00E162C5"/>
    <w:rsid w:val="00E16B14"/>
    <w:rsid w:val="00E1764D"/>
    <w:rsid w:val="00E17919"/>
    <w:rsid w:val="00E208C7"/>
    <w:rsid w:val="00E21590"/>
    <w:rsid w:val="00E21B5C"/>
    <w:rsid w:val="00E24B06"/>
    <w:rsid w:val="00E24BCC"/>
    <w:rsid w:val="00E25E0E"/>
    <w:rsid w:val="00E306E0"/>
    <w:rsid w:val="00E31E68"/>
    <w:rsid w:val="00E33A0B"/>
    <w:rsid w:val="00E342AE"/>
    <w:rsid w:val="00E343FB"/>
    <w:rsid w:val="00E3646A"/>
    <w:rsid w:val="00E36870"/>
    <w:rsid w:val="00E37701"/>
    <w:rsid w:val="00E3781B"/>
    <w:rsid w:val="00E408B8"/>
    <w:rsid w:val="00E408F5"/>
    <w:rsid w:val="00E40AA2"/>
    <w:rsid w:val="00E4243F"/>
    <w:rsid w:val="00E43AF4"/>
    <w:rsid w:val="00E44A1A"/>
    <w:rsid w:val="00E458A0"/>
    <w:rsid w:val="00E4663D"/>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0642"/>
    <w:rsid w:val="00E71981"/>
    <w:rsid w:val="00E721D9"/>
    <w:rsid w:val="00E7359C"/>
    <w:rsid w:val="00E73FEA"/>
    <w:rsid w:val="00E74FF9"/>
    <w:rsid w:val="00E75D7C"/>
    <w:rsid w:val="00E81422"/>
    <w:rsid w:val="00E829D3"/>
    <w:rsid w:val="00E83D9D"/>
    <w:rsid w:val="00E84215"/>
    <w:rsid w:val="00E87873"/>
    <w:rsid w:val="00E909B8"/>
    <w:rsid w:val="00E916F0"/>
    <w:rsid w:val="00E91B86"/>
    <w:rsid w:val="00E9227B"/>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06F9"/>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558"/>
    <w:rsid w:val="00F04EF0"/>
    <w:rsid w:val="00F05351"/>
    <w:rsid w:val="00F05D70"/>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37D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0716"/>
    <w:rsid w:val="00F61911"/>
    <w:rsid w:val="00F61DE9"/>
    <w:rsid w:val="00F623B3"/>
    <w:rsid w:val="00F6241A"/>
    <w:rsid w:val="00F62A13"/>
    <w:rsid w:val="00F62A60"/>
    <w:rsid w:val="00F62B10"/>
    <w:rsid w:val="00F62F2E"/>
    <w:rsid w:val="00F63013"/>
    <w:rsid w:val="00F6479B"/>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05E"/>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D5D29"/>
    <w:rsid w:val="00FE10C9"/>
    <w:rsid w:val="00FE117A"/>
    <w:rsid w:val="00FE19DA"/>
    <w:rsid w:val="00FE3CB7"/>
    <w:rsid w:val="00FE503B"/>
    <w:rsid w:val="00FF00C2"/>
    <w:rsid w:val="00FF0C09"/>
    <w:rsid w:val="00FF0E7B"/>
    <w:rsid w:val="00FF0F4E"/>
    <w:rsid w:val="00FF101C"/>
    <w:rsid w:val="00FF14B5"/>
    <w:rsid w:val="00FF2F92"/>
    <w:rsid w:val="00FF471E"/>
    <w:rsid w:val="00FF47F7"/>
    <w:rsid w:val="00FF4FB2"/>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4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0794">
      <w:bodyDiv w:val="1"/>
      <w:marLeft w:val="0"/>
      <w:marRight w:val="0"/>
      <w:marTop w:val="0"/>
      <w:marBottom w:val="0"/>
      <w:divBdr>
        <w:top w:val="none" w:sz="0" w:space="0" w:color="auto"/>
        <w:left w:val="none" w:sz="0" w:space="0" w:color="auto"/>
        <w:bottom w:val="none" w:sz="0" w:space="0" w:color="auto"/>
        <w:right w:val="none" w:sz="0" w:space="0" w:color="auto"/>
      </w:divBdr>
      <w:divsChild>
        <w:div w:id="1664627630">
          <w:marLeft w:val="0"/>
          <w:marRight w:val="0"/>
          <w:marTop w:val="0"/>
          <w:marBottom w:val="0"/>
          <w:divBdr>
            <w:top w:val="none" w:sz="0" w:space="0" w:color="auto"/>
            <w:left w:val="none" w:sz="0" w:space="0" w:color="auto"/>
            <w:bottom w:val="none" w:sz="0" w:space="0" w:color="auto"/>
            <w:right w:val="none" w:sz="0" w:space="0" w:color="auto"/>
          </w:divBdr>
        </w:div>
        <w:div w:id="725104705">
          <w:marLeft w:val="0"/>
          <w:marRight w:val="0"/>
          <w:marTop w:val="0"/>
          <w:marBottom w:val="0"/>
          <w:divBdr>
            <w:top w:val="none" w:sz="0" w:space="0" w:color="auto"/>
            <w:left w:val="none" w:sz="0" w:space="0" w:color="auto"/>
            <w:bottom w:val="none" w:sz="0" w:space="0" w:color="auto"/>
            <w:right w:val="none" w:sz="0" w:space="0" w:color="auto"/>
          </w:divBdr>
        </w:div>
        <w:div w:id="1047030975">
          <w:marLeft w:val="0"/>
          <w:marRight w:val="0"/>
          <w:marTop w:val="0"/>
          <w:marBottom w:val="0"/>
          <w:divBdr>
            <w:top w:val="none" w:sz="0" w:space="0" w:color="auto"/>
            <w:left w:val="none" w:sz="0" w:space="0" w:color="auto"/>
            <w:bottom w:val="none" w:sz="0" w:space="0" w:color="auto"/>
            <w:right w:val="none" w:sz="0" w:space="0" w:color="auto"/>
          </w:divBdr>
        </w:div>
        <w:div w:id="7367780">
          <w:marLeft w:val="0"/>
          <w:marRight w:val="0"/>
          <w:marTop w:val="0"/>
          <w:marBottom w:val="0"/>
          <w:divBdr>
            <w:top w:val="none" w:sz="0" w:space="0" w:color="auto"/>
            <w:left w:val="none" w:sz="0" w:space="0" w:color="auto"/>
            <w:bottom w:val="none" w:sz="0" w:space="0" w:color="auto"/>
            <w:right w:val="none" w:sz="0" w:space="0" w:color="auto"/>
          </w:divBdr>
        </w:div>
        <w:div w:id="1753088399">
          <w:marLeft w:val="0"/>
          <w:marRight w:val="0"/>
          <w:marTop w:val="0"/>
          <w:marBottom w:val="0"/>
          <w:divBdr>
            <w:top w:val="none" w:sz="0" w:space="0" w:color="auto"/>
            <w:left w:val="none" w:sz="0" w:space="0" w:color="auto"/>
            <w:bottom w:val="none" w:sz="0" w:space="0" w:color="auto"/>
            <w:right w:val="none" w:sz="0" w:space="0" w:color="auto"/>
          </w:divBdr>
        </w:div>
      </w:divsChild>
    </w:div>
    <w:div w:id="2031180755">
      <w:bodyDiv w:val="1"/>
      <w:marLeft w:val="0"/>
      <w:marRight w:val="0"/>
      <w:marTop w:val="0"/>
      <w:marBottom w:val="0"/>
      <w:divBdr>
        <w:top w:val="none" w:sz="0" w:space="0" w:color="auto"/>
        <w:left w:val="none" w:sz="0" w:space="0" w:color="auto"/>
        <w:bottom w:val="none" w:sz="0" w:space="0" w:color="auto"/>
        <w:right w:val="none" w:sz="0" w:space="0" w:color="auto"/>
      </w:divBdr>
      <w:divsChild>
        <w:div w:id="782068003">
          <w:marLeft w:val="0"/>
          <w:marRight w:val="0"/>
          <w:marTop w:val="0"/>
          <w:marBottom w:val="0"/>
          <w:divBdr>
            <w:top w:val="none" w:sz="0" w:space="0" w:color="auto"/>
            <w:left w:val="none" w:sz="0" w:space="0" w:color="auto"/>
            <w:bottom w:val="none" w:sz="0" w:space="0" w:color="auto"/>
            <w:right w:val="none" w:sz="0" w:space="0" w:color="auto"/>
          </w:divBdr>
        </w:div>
        <w:div w:id="295988148">
          <w:marLeft w:val="0"/>
          <w:marRight w:val="0"/>
          <w:marTop w:val="0"/>
          <w:marBottom w:val="0"/>
          <w:divBdr>
            <w:top w:val="none" w:sz="0" w:space="0" w:color="auto"/>
            <w:left w:val="none" w:sz="0" w:space="0" w:color="auto"/>
            <w:bottom w:val="none" w:sz="0" w:space="0" w:color="auto"/>
            <w:right w:val="none" w:sz="0" w:space="0" w:color="auto"/>
          </w:divBdr>
        </w:div>
        <w:div w:id="194926572">
          <w:marLeft w:val="0"/>
          <w:marRight w:val="0"/>
          <w:marTop w:val="0"/>
          <w:marBottom w:val="0"/>
          <w:divBdr>
            <w:top w:val="none" w:sz="0" w:space="0" w:color="auto"/>
            <w:left w:val="none" w:sz="0" w:space="0" w:color="auto"/>
            <w:bottom w:val="none" w:sz="0" w:space="0" w:color="auto"/>
            <w:right w:val="none" w:sz="0" w:space="0" w:color="auto"/>
          </w:divBdr>
        </w:div>
        <w:div w:id="452288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upovlex/de/conventions/1991/act1991-05.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upovlex/de/conventions/1991/act1991-0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ov.int/upovlex/de/conventions/1991/act1991-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lex/de/conventions/1991/act1991-05.html" TargetMode="External"/><Relationship Id="rId5" Type="http://schemas.openxmlformats.org/officeDocument/2006/relationships/settings" Target="settings.xml"/><Relationship Id="rId15" Type="http://schemas.openxmlformats.org/officeDocument/2006/relationships/hyperlink" Target="http://www.upov.int/upovlex/de/conventions/1991/act1991-05.html" TargetMode="External"/><Relationship Id="rId10" Type="http://schemas.openxmlformats.org/officeDocument/2006/relationships/hyperlink" Target="http://www.upov.int/upovlex/de/conventions/1991/act1991-05.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lex/de/conventions/1991/act199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FFE8-91A2-4B70-8C9F-E9272C8E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27</TotalTime>
  <Pages>6</Pages>
  <Words>1390</Words>
  <Characters>10160</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11527</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7</cp:revision>
  <cp:lastPrinted>2015-03-02T17:11:00Z</cp:lastPrinted>
  <dcterms:created xsi:type="dcterms:W3CDTF">2015-02-16T16:00:00Z</dcterms:created>
  <dcterms:modified xsi:type="dcterms:W3CDTF">2015-03-02T17:11:00Z</dcterms:modified>
</cp:coreProperties>
</file>