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11C7A" w:rsidRPr="00A0043B" w:rsidTr="0039123C">
        <w:trPr>
          <w:trHeight w:val="1760"/>
        </w:trPr>
        <w:tc>
          <w:tcPr>
            <w:tcW w:w="4243" w:type="dxa"/>
          </w:tcPr>
          <w:p w:rsidR="00D11C7A" w:rsidRPr="00A0043B" w:rsidRDefault="00D11C7A" w:rsidP="00D11C7A">
            <w:bookmarkStart w:id="0" w:name="_GoBack"/>
            <w:bookmarkEnd w:id="0"/>
          </w:p>
        </w:tc>
        <w:tc>
          <w:tcPr>
            <w:tcW w:w="1646" w:type="dxa"/>
            <w:vAlign w:val="center"/>
          </w:tcPr>
          <w:p w:rsidR="00D11C7A" w:rsidRPr="00A0043B" w:rsidRDefault="00D11C7A" w:rsidP="00D11C7A">
            <w:pPr>
              <w:spacing w:before="720"/>
              <w:jc w:val="center"/>
            </w:pPr>
            <w:r w:rsidRPr="00A0043B">
              <w:rPr>
                <w:noProof/>
              </w:rPr>
              <w:drawing>
                <wp:inline distT="0" distB="0" distL="0" distR="0">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11C7A" w:rsidRPr="0044257A" w:rsidRDefault="0044257A" w:rsidP="00D11C7A">
            <w:pPr>
              <w:spacing w:after="120" w:line="340" w:lineRule="atLeast"/>
              <w:jc w:val="right"/>
              <w:rPr>
                <w:b/>
                <w:bCs/>
                <w:sz w:val="56"/>
                <w:lang w:val="de-DE"/>
              </w:rPr>
            </w:pPr>
            <w:r w:rsidRPr="0044257A">
              <w:rPr>
                <w:b/>
                <w:bCs/>
                <w:sz w:val="56"/>
                <w:lang w:val="de-DE"/>
              </w:rPr>
              <w:t>G</w:t>
            </w:r>
          </w:p>
          <w:p w:rsidR="00D11C7A" w:rsidRPr="0044257A" w:rsidRDefault="00CE2D81" w:rsidP="00D11C7A">
            <w:pPr>
              <w:spacing w:line="280" w:lineRule="exact"/>
              <w:ind w:left="1361"/>
              <w:jc w:val="left"/>
              <w:rPr>
                <w:b/>
                <w:bCs/>
                <w:spacing w:val="10"/>
                <w:lang w:val="de-DE"/>
              </w:rPr>
            </w:pPr>
            <w:r w:rsidRPr="0044257A">
              <w:rPr>
                <w:b/>
                <w:bCs/>
                <w:spacing w:val="10"/>
                <w:lang w:val="de-DE"/>
              </w:rPr>
              <w:t>CAJ/70/9</w:t>
            </w:r>
          </w:p>
          <w:p w:rsidR="00D11C7A" w:rsidRPr="0044257A" w:rsidRDefault="00D11C7A" w:rsidP="0044257A">
            <w:pPr>
              <w:spacing w:line="280" w:lineRule="exact"/>
              <w:ind w:left="1361"/>
              <w:jc w:val="left"/>
              <w:rPr>
                <w:b/>
                <w:bCs/>
                <w:spacing w:val="10"/>
                <w:lang w:val="de-DE"/>
              </w:rPr>
            </w:pPr>
            <w:r w:rsidRPr="0044257A">
              <w:rPr>
                <w:b/>
                <w:bCs/>
                <w:lang w:val="de-DE"/>
              </w:rPr>
              <w:t>ORIGINAL:</w:t>
            </w:r>
            <w:r w:rsidRPr="0044257A">
              <w:rPr>
                <w:lang w:val="de-DE"/>
              </w:rPr>
              <w:t xml:space="preserve">  </w:t>
            </w:r>
            <w:r w:rsidR="0044257A" w:rsidRPr="0044257A">
              <w:rPr>
                <w:lang w:val="de-DE"/>
              </w:rPr>
              <w:t>e</w:t>
            </w:r>
            <w:r w:rsidRPr="0044257A">
              <w:rPr>
                <w:bCs/>
                <w:lang w:val="de-DE"/>
              </w:rPr>
              <w:t>nglis</w:t>
            </w:r>
            <w:r w:rsidR="0044257A" w:rsidRPr="0044257A">
              <w:rPr>
                <w:bCs/>
                <w:lang w:val="de-DE"/>
              </w:rPr>
              <w:t>c</w:t>
            </w:r>
            <w:r w:rsidRPr="0044257A">
              <w:rPr>
                <w:bCs/>
                <w:lang w:val="de-DE"/>
              </w:rPr>
              <w:t>h</w:t>
            </w:r>
          </w:p>
          <w:p w:rsidR="00D11C7A" w:rsidRPr="00A0043B" w:rsidRDefault="00D11C7A" w:rsidP="006E5772">
            <w:pPr>
              <w:spacing w:line="280" w:lineRule="exact"/>
              <w:ind w:left="1361"/>
              <w:jc w:val="left"/>
              <w:rPr>
                <w:bCs/>
              </w:rPr>
            </w:pPr>
            <w:r w:rsidRPr="0044257A">
              <w:rPr>
                <w:b/>
                <w:bCs/>
                <w:lang w:val="de-DE"/>
              </w:rPr>
              <w:t>DAT</w:t>
            </w:r>
            <w:r w:rsidR="0044257A" w:rsidRPr="0044257A">
              <w:rPr>
                <w:b/>
                <w:bCs/>
                <w:lang w:val="de-DE"/>
              </w:rPr>
              <w:t>UM:</w:t>
            </w:r>
            <w:r w:rsidRPr="0044257A">
              <w:rPr>
                <w:bCs/>
                <w:lang w:val="de-DE"/>
              </w:rPr>
              <w:t xml:space="preserve"> </w:t>
            </w:r>
            <w:r w:rsidRPr="0044257A">
              <w:rPr>
                <w:lang w:val="de-DE"/>
              </w:rPr>
              <w:t xml:space="preserve"> </w:t>
            </w:r>
            <w:r w:rsidR="006E5772">
              <w:rPr>
                <w:lang w:val="de-DE"/>
              </w:rPr>
              <w:t>6</w:t>
            </w:r>
            <w:r w:rsidR="0044257A" w:rsidRPr="0044257A">
              <w:rPr>
                <w:lang w:val="de-DE"/>
              </w:rPr>
              <w:t xml:space="preserve">. </w:t>
            </w:r>
            <w:r w:rsidR="006E5772">
              <w:rPr>
                <w:lang w:eastAsia="ja-JP"/>
              </w:rPr>
              <w:t>August</w:t>
            </w:r>
            <w:r w:rsidRPr="00A0043B">
              <w:rPr>
                <w:bCs/>
              </w:rPr>
              <w:t xml:space="preserve"> 2014</w:t>
            </w:r>
          </w:p>
        </w:tc>
      </w:tr>
      <w:tr w:rsidR="0044257A" w:rsidRPr="006E5772" w:rsidTr="0039123C">
        <w:tc>
          <w:tcPr>
            <w:tcW w:w="10131" w:type="dxa"/>
            <w:gridSpan w:val="3"/>
          </w:tcPr>
          <w:p w:rsidR="0044257A" w:rsidRPr="0083156A" w:rsidRDefault="0044257A" w:rsidP="0010057B">
            <w:pPr>
              <w:spacing w:before="60"/>
              <w:jc w:val="center"/>
              <w:rPr>
                <w:b/>
                <w:bCs/>
                <w:spacing w:val="10"/>
                <w:sz w:val="28"/>
                <w:lang w:val="de-DE"/>
              </w:rPr>
            </w:pPr>
            <w:r w:rsidRPr="0083156A">
              <w:rPr>
                <w:rFonts w:cs="Arial"/>
                <w:b/>
                <w:snapToGrid w:val="0"/>
                <w:spacing w:val="10"/>
                <w:sz w:val="24"/>
                <w:szCs w:val="24"/>
                <w:lang w:val="de-DE"/>
              </w:rPr>
              <w:t>INTERNATIONALER VERBAND ZUM SCHUTZ VON PFLANZENZÜCHTUNGE</w:t>
            </w:r>
            <w:r w:rsidRPr="0083156A">
              <w:rPr>
                <w:rFonts w:cs="Arial"/>
                <w:b/>
                <w:bCs/>
                <w:snapToGrid w:val="0"/>
                <w:spacing w:val="10"/>
                <w:sz w:val="24"/>
                <w:szCs w:val="24"/>
                <w:lang w:val="de-DE"/>
              </w:rPr>
              <w:t>N</w:t>
            </w:r>
          </w:p>
        </w:tc>
      </w:tr>
      <w:tr w:rsidR="0044257A" w:rsidRPr="00A0043B" w:rsidTr="0039123C">
        <w:tc>
          <w:tcPr>
            <w:tcW w:w="10131" w:type="dxa"/>
            <w:gridSpan w:val="3"/>
          </w:tcPr>
          <w:p w:rsidR="0044257A" w:rsidRPr="00D3750B" w:rsidRDefault="0044257A" w:rsidP="0010057B">
            <w:pPr>
              <w:spacing w:before="60" w:after="480"/>
              <w:jc w:val="center"/>
              <w:rPr>
                <w:lang w:val="de-DE"/>
              </w:rPr>
            </w:pPr>
            <w:r w:rsidRPr="00D3750B">
              <w:rPr>
                <w:lang w:val="de-DE"/>
              </w:rPr>
              <w:t>Genf</w:t>
            </w:r>
          </w:p>
        </w:tc>
      </w:tr>
    </w:tbl>
    <w:p w:rsidR="0044257A" w:rsidRPr="00D3750B" w:rsidRDefault="0044257A" w:rsidP="0044257A">
      <w:pPr>
        <w:spacing w:before="240"/>
        <w:jc w:val="center"/>
        <w:rPr>
          <w:b/>
          <w:bCs/>
          <w:caps/>
          <w:kern w:val="28"/>
          <w:sz w:val="24"/>
          <w:lang w:val="de-DE"/>
        </w:rPr>
      </w:pPr>
      <w:r w:rsidRPr="00D3750B">
        <w:rPr>
          <w:b/>
          <w:bCs/>
          <w:caps/>
          <w:kern w:val="28"/>
          <w:sz w:val="24"/>
          <w:lang w:val="de-DE"/>
        </w:rPr>
        <w:t>verwaltungs- und rechtsausschuss</w:t>
      </w:r>
    </w:p>
    <w:p w:rsidR="0044257A" w:rsidRPr="00D3750B" w:rsidRDefault="006E5772" w:rsidP="0044257A">
      <w:pPr>
        <w:spacing w:before="240"/>
        <w:jc w:val="center"/>
        <w:rPr>
          <w:b/>
          <w:bCs/>
          <w:kern w:val="28"/>
          <w:sz w:val="24"/>
          <w:lang w:val="de-DE"/>
        </w:rPr>
      </w:pPr>
      <w:r>
        <w:rPr>
          <w:b/>
          <w:bCs/>
          <w:kern w:val="28"/>
          <w:sz w:val="24"/>
          <w:lang w:val="de-DE"/>
        </w:rPr>
        <w:t>Sieb</w:t>
      </w:r>
      <w:r w:rsidR="0044257A" w:rsidRPr="00D3750B">
        <w:rPr>
          <w:b/>
          <w:bCs/>
          <w:kern w:val="28"/>
          <w:sz w:val="24"/>
          <w:lang w:val="de-DE"/>
        </w:rPr>
        <w:t>zigste Tagung</w:t>
      </w:r>
      <w:r w:rsidR="0044257A" w:rsidRPr="00D3750B">
        <w:rPr>
          <w:b/>
          <w:bCs/>
          <w:kern w:val="28"/>
          <w:sz w:val="24"/>
          <w:lang w:val="de-DE"/>
        </w:rPr>
        <w:br/>
        <w:t>Gen</w:t>
      </w:r>
      <w:r w:rsidR="0044257A">
        <w:rPr>
          <w:b/>
          <w:bCs/>
          <w:kern w:val="28"/>
          <w:sz w:val="24"/>
          <w:lang w:val="de-DE"/>
        </w:rPr>
        <w:t>f</w:t>
      </w:r>
      <w:r w:rsidR="0044257A" w:rsidRPr="00D3750B">
        <w:rPr>
          <w:b/>
          <w:bCs/>
          <w:kern w:val="28"/>
          <w:sz w:val="24"/>
          <w:lang w:val="de-DE"/>
        </w:rPr>
        <w:t>, 10. April 2014</w:t>
      </w:r>
    </w:p>
    <w:p w:rsidR="0044257A" w:rsidRPr="00D3750B" w:rsidRDefault="0044257A" w:rsidP="0044257A">
      <w:pPr>
        <w:spacing w:before="600"/>
        <w:jc w:val="center"/>
        <w:rPr>
          <w:rFonts w:cs="Arial"/>
          <w:caps/>
          <w:lang w:val="de-DE"/>
        </w:rPr>
      </w:pPr>
      <w:r w:rsidRPr="00D3750B">
        <w:rPr>
          <w:rFonts w:cs="Arial"/>
          <w:caps/>
          <w:lang w:val="de-DE"/>
        </w:rPr>
        <w:t>Austauschbare Software</w:t>
      </w:r>
    </w:p>
    <w:p w:rsidR="0044257A" w:rsidRPr="00D3750B" w:rsidRDefault="0044257A" w:rsidP="0044257A">
      <w:pPr>
        <w:pStyle w:val="preparedby1"/>
        <w:rPr>
          <w:lang w:val="de-DE"/>
        </w:rPr>
      </w:pPr>
      <w:bookmarkStart w:id="1" w:name="Prepared"/>
      <w:bookmarkEnd w:id="1"/>
      <w:r w:rsidRPr="00D3750B">
        <w:rPr>
          <w:lang w:val="de-DE"/>
        </w:rPr>
        <w:t>vom Verbandsbüro erstelltes Dokument</w:t>
      </w:r>
      <w:r w:rsidRPr="00D3750B">
        <w:rPr>
          <w:lang w:val="de-DE"/>
        </w:rPr>
        <w:br/>
      </w:r>
      <w:r w:rsidRPr="00D3750B">
        <w:rPr>
          <w:lang w:val="de-DE"/>
        </w:rPr>
        <w:br/>
      </w:r>
      <w:r w:rsidRPr="00D3750B">
        <w:rPr>
          <w:color w:val="A6A6A6" w:themeColor="background1" w:themeShade="A6"/>
          <w:lang w:val="de-DE"/>
        </w:rPr>
        <w:t xml:space="preserve">Haftungsausschluß: </w:t>
      </w:r>
      <w:r>
        <w:rPr>
          <w:color w:val="A6A6A6" w:themeColor="background1" w:themeShade="A6"/>
          <w:lang w:val="de-DE"/>
        </w:rPr>
        <w:t>D</w:t>
      </w:r>
      <w:r w:rsidRPr="00D3750B">
        <w:rPr>
          <w:color w:val="A6A6A6" w:themeColor="background1" w:themeShade="A6"/>
          <w:lang w:val="de-DE"/>
        </w:rPr>
        <w:t>ieses Dokument gibt nicht die Grundsätze oder eine Anleitung der UPOV wieder</w:t>
      </w:r>
    </w:p>
    <w:p w:rsidR="00E6753C" w:rsidRPr="0044257A" w:rsidRDefault="00793008" w:rsidP="00B018DC">
      <w:pPr>
        <w:rPr>
          <w:snapToGrid w:val="0"/>
          <w:lang w:val="de-DE"/>
        </w:rPr>
      </w:pPr>
      <w:r w:rsidRPr="00DB392D">
        <w:rPr>
          <w:snapToGrid w:val="0"/>
        </w:rPr>
        <w:fldChar w:fldCharType="begin"/>
      </w:r>
      <w:r w:rsidR="00E6753C" w:rsidRPr="0044257A">
        <w:rPr>
          <w:snapToGrid w:val="0"/>
          <w:lang w:val="de-DE"/>
        </w:rPr>
        <w:instrText xml:space="preserve"> AUTONUM  </w:instrText>
      </w:r>
      <w:r w:rsidRPr="00DB392D">
        <w:rPr>
          <w:snapToGrid w:val="0"/>
        </w:rPr>
        <w:fldChar w:fldCharType="end"/>
      </w:r>
      <w:r w:rsidR="001B7B7A" w:rsidRPr="0044257A">
        <w:rPr>
          <w:snapToGrid w:val="0"/>
          <w:lang w:val="de-DE"/>
        </w:rPr>
        <w:tab/>
      </w:r>
      <w:r w:rsidR="0044257A" w:rsidRPr="00D3750B">
        <w:rPr>
          <w:rFonts w:cs="Arial"/>
          <w:lang w:val="de-DE"/>
        </w:rPr>
        <w:t xml:space="preserve">Zweck dieses Dokuments ist es, über </w:t>
      </w:r>
      <w:r w:rsidR="0044257A">
        <w:rPr>
          <w:rFonts w:cs="Arial"/>
          <w:lang w:val="de-DE"/>
        </w:rPr>
        <w:t xml:space="preserve">die Lage der </w:t>
      </w:r>
      <w:r w:rsidR="00B018DC">
        <w:rPr>
          <w:snapToGrid w:val="0"/>
          <w:lang w:val="de-DE" w:eastAsia="ja-JP"/>
        </w:rPr>
        <w:t xml:space="preserve">zur Aufnahme </w:t>
      </w:r>
      <w:r w:rsidR="00B018DC" w:rsidRPr="0044257A">
        <w:rPr>
          <w:rFonts w:hint="eastAsia"/>
          <w:snapToGrid w:val="0"/>
          <w:lang w:val="de-DE" w:eastAsia="ja-JP"/>
        </w:rPr>
        <w:t>in</w:t>
      </w:r>
      <w:r w:rsidR="00B018DC">
        <w:rPr>
          <w:rFonts w:hint="eastAsia"/>
          <w:snapToGrid w:val="0"/>
          <w:lang w:val="de-DE" w:eastAsia="ja-JP"/>
        </w:rPr>
        <w:t xml:space="preserve"> Dokument</w:t>
      </w:r>
      <w:r w:rsidR="00B018DC" w:rsidRPr="0044257A">
        <w:rPr>
          <w:rFonts w:hint="eastAsia"/>
          <w:snapToGrid w:val="0"/>
          <w:lang w:val="de-DE" w:eastAsia="ja-JP"/>
        </w:rPr>
        <w:t xml:space="preserve"> UPOV/INF/16 </w:t>
      </w:r>
      <w:r w:rsidR="00B018DC">
        <w:rPr>
          <w:snapToGrid w:val="0"/>
          <w:lang w:val="de-DE" w:eastAsia="ja-JP"/>
        </w:rPr>
        <w:t>„Austauschbare Software“ vorgeschlagenen</w:t>
      </w:r>
      <w:r w:rsidR="00B018DC">
        <w:rPr>
          <w:rFonts w:cs="Arial"/>
          <w:lang w:val="de-DE"/>
        </w:rPr>
        <w:t xml:space="preserve"> </w:t>
      </w:r>
      <w:r w:rsidR="0044257A">
        <w:rPr>
          <w:rFonts w:cs="Arial"/>
          <w:lang w:val="de-DE"/>
        </w:rPr>
        <w:t>S</w:t>
      </w:r>
      <w:r w:rsidR="00412536" w:rsidRPr="0044257A">
        <w:rPr>
          <w:rFonts w:hint="eastAsia"/>
          <w:snapToGrid w:val="0"/>
          <w:lang w:val="de-DE" w:eastAsia="ja-JP"/>
        </w:rPr>
        <w:t>oftware</w:t>
      </w:r>
      <w:r w:rsidR="0044257A">
        <w:rPr>
          <w:snapToGrid w:val="0"/>
          <w:lang w:val="de-DE" w:eastAsia="ja-JP"/>
        </w:rPr>
        <w:t xml:space="preserve"> </w:t>
      </w:r>
      <w:r w:rsidR="00E80B59">
        <w:rPr>
          <w:snapToGrid w:val="0"/>
          <w:lang w:val="de-DE" w:eastAsia="ja-JP"/>
        </w:rPr>
        <w:t>zu berichten</w:t>
      </w:r>
      <w:r w:rsidR="00E6753C" w:rsidRPr="0044257A">
        <w:rPr>
          <w:snapToGrid w:val="0"/>
          <w:lang w:val="de-DE"/>
        </w:rPr>
        <w:t>.</w:t>
      </w:r>
    </w:p>
    <w:p w:rsidR="00162F2E" w:rsidRPr="0044257A" w:rsidRDefault="00162F2E" w:rsidP="008C35F9">
      <w:pPr>
        <w:rPr>
          <w:snapToGrid w:val="0"/>
          <w:lang w:val="de-DE"/>
        </w:rPr>
      </w:pPr>
    </w:p>
    <w:p w:rsidR="0044257A" w:rsidRPr="00D3750B" w:rsidRDefault="00793008" w:rsidP="0044257A">
      <w:pPr>
        <w:rPr>
          <w:rFonts w:cs="Arial"/>
          <w:color w:val="000000"/>
          <w:lang w:val="de-DE"/>
        </w:rPr>
      </w:pPr>
      <w:r w:rsidRPr="00DB392D">
        <w:rPr>
          <w:color w:val="000000"/>
        </w:rPr>
        <w:fldChar w:fldCharType="begin"/>
      </w:r>
      <w:r w:rsidR="00A45FAD" w:rsidRPr="0044257A">
        <w:rPr>
          <w:color w:val="000000"/>
          <w:lang w:val="de-DE"/>
        </w:rPr>
        <w:instrText xml:space="preserve"> AUTONUM  </w:instrText>
      </w:r>
      <w:r w:rsidRPr="00DB392D">
        <w:rPr>
          <w:color w:val="000000"/>
        </w:rPr>
        <w:fldChar w:fldCharType="end"/>
      </w:r>
      <w:r w:rsidR="00A45FAD" w:rsidRPr="0044257A">
        <w:rPr>
          <w:color w:val="000000"/>
          <w:lang w:val="de-DE"/>
        </w:rPr>
        <w:tab/>
      </w:r>
      <w:r w:rsidR="0044257A" w:rsidRPr="00D3750B">
        <w:rPr>
          <w:rFonts w:cs="Arial"/>
          <w:color w:val="000000"/>
          <w:lang w:val="de-DE"/>
        </w:rPr>
        <w:t>In diesem Dokument werden folgende Abkürzungen verwendet:</w:t>
      </w:r>
    </w:p>
    <w:p w:rsidR="0044257A" w:rsidRPr="00D3750B" w:rsidRDefault="0044257A" w:rsidP="0044257A">
      <w:pPr>
        <w:ind w:left="567" w:hanging="567"/>
        <w:jc w:val="left"/>
        <w:outlineLvl w:val="0"/>
        <w:rPr>
          <w:rFonts w:cs="Arial"/>
          <w:caps/>
          <w:lang w:val="de-DE"/>
        </w:rPr>
      </w:pPr>
    </w:p>
    <w:p w:rsidR="0044257A" w:rsidRPr="00D3750B" w:rsidRDefault="0044257A" w:rsidP="0044257A">
      <w:pPr>
        <w:ind w:left="1701" w:hanging="1134"/>
        <w:contextualSpacing/>
        <w:rPr>
          <w:rFonts w:cs="Arial"/>
          <w:color w:val="000000"/>
          <w:lang w:val="de-DE"/>
        </w:rPr>
      </w:pPr>
      <w:r>
        <w:rPr>
          <w:rFonts w:cs="Arial"/>
          <w:color w:val="000000"/>
          <w:lang w:val="de-DE"/>
        </w:rPr>
        <w:t>CAJ:</w:t>
      </w:r>
      <w:r w:rsidRPr="00D3750B">
        <w:rPr>
          <w:rFonts w:cs="Arial"/>
          <w:color w:val="000000"/>
          <w:lang w:val="de-DE"/>
        </w:rPr>
        <w:tab/>
        <w:t xml:space="preserve">Verwaltungs- und Rechtsausschuß </w:t>
      </w:r>
    </w:p>
    <w:p w:rsidR="0044257A" w:rsidRPr="00D3750B" w:rsidRDefault="0044257A" w:rsidP="0044257A">
      <w:pPr>
        <w:ind w:left="1701" w:hanging="1134"/>
        <w:contextualSpacing/>
        <w:rPr>
          <w:rFonts w:cs="Arial"/>
          <w:color w:val="000000"/>
          <w:lang w:val="de-DE"/>
        </w:rPr>
      </w:pPr>
      <w:r>
        <w:rPr>
          <w:rFonts w:cs="Arial"/>
          <w:color w:val="000000"/>
          <w:lang w:val="de-DE"/>
        </w:rPr>
        <w:t>TC:</w:t>
      </w:r>
      <w:r w:rsidRPr="00D3750B">
        <w:rPr>
          <w:rFonts w:cs="Arial"/>
          <w:color w:val="000000"/>
          <w:lang w:val="de-DE"/>
        </w:rPr>
        <w:tab/>
        <w:t>Technischer Ausschuß</w:t>
      </w:r>
    </w:p>
    <w:p w:rsidR="0044257A" w:rsidRPr="00D3750B" w:rsidRDefault="0044257A" w:rsidP="0044257A">
      <w:pPr>
        <w:ind w:left="1701" w:hanging="1134"/>
        <w:contextualSpacing/>
        <w:rPr>
          <w:rFonts w:cs="Arial"/>
          <w:color w:val="000000"/>
          <w:lang w:val="de-DE"/>
        </w:rPr>
      </w:pPr>
      <w:r>
        <w:rPr>
          <w:rFonts w:cs="Arial"/>
          <w:color w:val="000000"/>
          <w:lang w:val="de-DE"/>
        </w:rPr>
        <w:t>TWC:</w:t>
      </w:r>
      <w:r w:rsidRPr="00D3750B">
        <w:rPr>
          <w:rFonts w:cs="Arial"/>
          <w:color w:val="000000"/>
          <w:lang w:val="de-DE"/>
        </w:rPr>
        <w:tab/>
        <w:t>Technische Arbeitsgruppe für Automatisierung und Computerprogramme</w:t>
      </w:r>
    </w:p>
    <w:p w:rsidR="0044257A" w:rsidRPr="00E80B59" w:rsidRDefault="0044257A" w:rsidP="0044257A">
      <w:pPr>
        <w:keepNext/>
        <w:rPr>
          <w:snapToGrid w:val="0"/>
          <w:lang w:val="de-DE"/>
        </w:rPr>
      </w:pPr>
      <w:r w:rsidRPr="00D3750B">
        <w:rPr>
          <w:rFonts w:cs="Arial"/>
          <w:color w:val="000000"/>
          <w:lang w:val="de-DE"/>
        </w:rPr>
        <w:tab/>
      </w:r>
    </w:p>
    <w:p w:rsidR="0044257A" w:rsidRPr="0044257A" w:rsidRDefault="00793008" w:rsidP="0044257A">
      <w:pPr>
        <w:spacing w:after="240"/>
        <w:rPr>
          <w:rFonts w:eastAsia="MS Mincho"/>
          <w:lang w:val="de-DE"/>
        </w:rPr>
      </w:pPr>
      <w:r w:rsidRPr="00DB392D">
        <w:rPr>
          <w:rFonts w:eastAsia="MS Mincho"/>
          <w:snapToGrid w:val="0"/>
          <w:color w:val="000000"/>
        </w:rPr>
        <w:fldChar w:fldCharType="begin"/>
      </w:r>
      <w:r w:rsidR="0033729B" w:rsidRPr="0044257A">
        <w:rPr>
          <w:rFonts w:eastAsia="MS Mincho"/>
          <w:snapToGrid w:val="0"/>
          <w:color w:val="000000"/>
          <w:lang w:val="de-DE"/>
        </w:rPr>
        <w:instrText xml:space="preserve"> AUTONUM  </w:instrText>
      </w:r>
      <w:r w:rsidRPr="00DB392D">
        <w:rPr>
          <w:rFonts w:eastAsia="MS Mincho"/>
          <w:snapToGrid w:val="0"/>
          <w:color w:val="000000"/>
        </w:rPr>
        <w:fldChar w:fldCharType="end"/>
      </w:r>
      <w:r w:rsidR="0033729B" w:rsidRPr="0044257A">
        <w:rPr>
          <w:rFonts w:eastAsia="MS Mincho"/>
          <w:snapToGrid w:val="0"/>
          <w:color w:val="000000"/>
          <w:lang w:val="de-DE"/>
        </w:rPr>
        <w:tab/>
      </w:r>
      <w:r w:rsidR="0044257A" w:rsidRPr="0044257A">
        <w:rPr>
          <w:rFonts w:eastAsia="MS Mincho"/>
          <w:lang w:val="de-DE"/>
        </w:rPr>
        <w:t>Das Verfahren zur Prüfung von Software, die zur Aufnahme in Dokument UPOV/INF/16, „Austauschbare Software“, vorgeschlagen wird, ist in Dokument UPOV/INF/16, „Austauschbare Software“, folgendermaßen dargelegt:</w:t>
      </w:r>
    </w:p>
    <w:p w:rsidR="0044257A" w:rsidRPr="0044257A" w:rsidRDefault="0044257A" w:rsidP="0044257A">
      <w:pPr>
        <w:spacing w:after="240"/>
        <w:ind w:left="567"/>
        <w:rPr>
          <w:rFonts w:eastAsia="MS Mincho"/>
          <w:sz w:val="18"/>
          <w:szCs w:val="18"/>
          <w:lang w:val="de-DE"/>
        </w:rPr>
      </w:pPr>
      <w:r w:rsidRPr="0044257A">
        <w:rPr>
          <w:rFonts w:eastAsia="MS Mincho"/>
          <w:sz w:val="18"/>
          <w:szCs w:val="18"/>
          <w:lang w:val="de-DE"/>
        </w:rPr>
        <w:t>„2.  Verfahren für die Einbeziehung der Software</w:t>
      </w:r>
    </w:p>
    <w:p w:rsidR="0033729B" w:rsidRPr="0044257A" w:rsidRDefault="0044257A" w:rsidP="0044257A">
      <w:pPr>
        <w:spacing w:after="240"/>
        <w:ind w:left="567"/>
        <w:rPr>
          <w:rFonts w:eastAsia="MS Mincho"/>
          <w:sz w:val="18"/>
          <w:szCs w:val="18"/>
          <w:lang w:val="de-DE" w:eastAsia="ja-JP"/>
        </w:rPr>
      </w:pPr>
      <w:r w:rsidRPr="0044257A">
        <w:rPr>
          <w:rFonts w:eastAsia="MS Mincho"/>
          <w:sz w:val="18"/>
          <w:szCs w:val="18"/>
          <w:lang w:val="de-DE"/>
        </w:rPr>
        <w:t>„Die von den Verbandsmitgliedern zur Aufnahme in das Dokument UPOV/INF/16 angebotene Software wird insbesondere der Technischen Arbeitsgruppe für Automatisierung und Computerprogramme (TWC) zur Überprüfung vorgelegt. Aufgrund dieser Vorlage an die TWC und der Erfahrung der Verbandsmitglieder gibt die TWC eine Empfehlung an den Technischen Ausschuß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412536" w:rsidRPr="000B185B" w:rsidRDefault="00793008" w:rsidP="000B185B">
      <w:pPr>
        <w:rPr>
          <w:rFonts w:eastAsia="MS Mincho"/>
          <w:color w:val="000000"/>
          <w:lang w:val="de-DE"/>
        </w:rPr>
      </w:pPr>
      <w:r w:rsidRPr="000B185B">
        <w:rPr>
          <w:rFonts w:eastAsia="MS Mincho"/>
        </w:rPr>
        <w:fldChar w:fldCharType="begin"/>
      </w:r>
      <w:r w:rsidR="00412536" w:rsidRPr="000B185B">
        <w:rPr>
          <w:rFonts w:eastAsia="MS Mincho"/>
          <w:lang w:val="de-DE"/>
        </w:rPr>
        <w:instrText xml:space="preserve"> AUTONUM  </w:instrText>
      </w:r>
      <w:r w:rsidRPr="000B185B">
        <w:rPr>
          <w:rFonts w:eastAsia="MS Mincho"/>
        </w:rPr>
        <w:fldChar w:fldCharType="end"/>
      </w:r>
      <w:r w:rsidR="00412536" w:rsidRPr="000B185B">
        <w:rPr>
          <w:rFonts w:eastAsia="MS Mincho"/>
          <w:lang w:val="de-DE"/>
        </w:rPr>
        <w:tab/>
      </w:r>
      <w:r w:rsidR="00E80B59" w:rsidRPr="000B185B">
        <w:rPr>
          <w:rFonts w:eastAsia="MS Mincho"/>
          <w:lang w:val="de-DE"/>
        </w:rPr>
        <w:t xml:space="preserve">Der </w:t>
      </w:r>
      <w:r w:rsidR="0044257A" w:rsidRPr="000B185B">
        <w:rPr>
          <w:rFonts w:eastAsia="MS Mincho"/>
          <w:color w:val="000000"/>
          <w:lang w:val="de-DE"/>
        </w:rPr>
        <w:t xml:space="preserve">TC auf seiner fünfzigsten Tagung vom 7. bis 9. April 2014 in Genf und </w:t>
      </w:r>
      <w:r w:rsidR="00E80B59" w:rsidRPr="000B185B">
        <w:rPr>
          <w:rFonts w:eastAsia="MS Mincho"/>
          <w:color w:val="000000"/>
          <w:lang w:val="de-DE"/>
        </w:rPr>
        <w:t>der</w:t>
      </w:r>
      <w:r w:rsidR="0044257A" w:rsidRPr="000B185B">
        <w:rPr>
          <w:rFonts w:eastAsia="MS Mincho"/>
          <w:color w:val="000000"/>
          <w:lang w:val="de-DE"/>
        </w:rPr>
        <w:t xml:space="preserve"> CAJ auf seiner neunundsechzigsten Tagung am 10. April 2014 in Genf </w:t>
      </w:r>
      <w:r w:rsidR="000B185B" w:rsidRPr="000B185B">
        <w:rPr>
          <w:rFonts w:eastAsia="MS Mincho"/>
          <w:color w:val="000000"/>
          <w:lang w:val="de-DE"/>
        </w:rPr>
        <w:t xml:space="preserve">stimmten </w:t>
      </w:r>
      <w:r w:rsidR="0044257A" w:rsidRPr="000B185B">
        <w:rPr>
          <w:rFonts w:eastAsia="MS Mincho"/>
          <w:color w:val="000000"/>
          <w:lang w:val="de-DE"/>
        </w:rPr>
        <w:t>der Aufnahme der SIVAVE-Software in Dokument UPOV/INF/16 zu, wie in Dokument CAJ/69/7, Anlage II, dargelegt</w:t>
      </w:r>
      <w:r w:rsidR="0044257A" w:rsidRPr="000B185B">
        <w:rPr>
          <w:rFonts w:eastAsia="MS Mincho" w:hint="eastAsia"/>
          <w:color w:val="000000"/>
          <w:lang w:val="de-DE"/>
        </w:rPr>
        <w:t xml:space="preserve"> </w:t>
      </w:r>
      <w:r w:rsidR="00E80B59" w:rsidRPr="000B185B">
        <w:rPr>
          <w:rFonts w:eastAsia="MS Mincho" w:hint="eastAsia"/>
          <w:color w:val="000000"/>
          <w:lang w:val="de-DE" w:eastAsia="ja-JP"/>
        </w:rPr>
        <w:t xml:space="preserve">(vergleiche </w:t>
      </w:r>
      <w:r w:rsidR="0044257A" w:rsidRPr="000B185B">
        <w:rPr>
          <w:rFonts w:eastAsia="MS Mincho" w:hint="eastAsia"/>
          <w:color w:val="000000"/>
          <w:lang w:val="de-DE" w:eastAsia="ja-JP"/>
        </w:rPr>
        <w:t>Dokument</w:t>
      </w:r>
      <w:r w:rsidR="004979F1" w:rsidRPr="000B185B">
        <w:rPr>
          <w:rFonts w:eastAsia="MS Mincho" w:hint="eastAsia"/>
          <w:color w:val="000000"/>
          <w:lang w:val="de-DE" w:eastAsia="ja-JP"/>
        </w:rPr>
        <w:t xml:space="preserve"> CAJ/69/12</w:t>
      </w:r>
      <w:r w:rsidR="00465F0D" w:rsidRPr="000B185B">
        <w:rPr>
          <w:rFonts w:eastAsia="MS Mincho" w:hint="eastAsia"/>
          <w:color w:val="000000"/>
          <w:lang w:val="de-DE" w:eastAsia="ja-JP"/>
        </w:rPr>
        <w:t xml:space="preserve"> </w:t>
      </w:r>
      <w:r w:rsidR="00E80B59" w:rsidRPr="000B185B">
        <w:rPr>
          <w:rFonts w:eastAsia="MS Mincho"/>
          <w:color w:val="000000"/>
          <w:lang w:val="de-DE" w:eastAsia="ja-JP"/>
        </w:rPr>
        <w:t>„Bericht über die Entschließungen</w:t>
      </w:r>
      <w:r w:rsidR="000B185B" w:rsidRPr="000B185B">
        <w:rPr>
          <w:rFonts w:eastAsia="MS Mincho"/>
          <w:lang w:val="de-DE"/>
        </w:rPr>
        <w:t>“</w:t>
      </w:r>
      <w:r w:rsidR="004979F1" w:rsidRPr="000B185B">
        <w:rPr>
          <w:rFonts w:eastAsia="MS Mincho" w:hint="eastAsia"/>
          <w:color w:val="000000"/>
          <w:lang w:val="de-DE" w:eastAsia="ja-JP"/>
        </w:rPr>
        <w:t>,</w:t>
      </w:r>
      <w:r w:rsidR="00465F0D" w:rsidRPr="000B185B">
        <w:rPr>
          <w:rFonts w:eastAsia="MS Mincho" w:hint="eastAsia"/>
          <w:color w:val="000000"/>
          <w:lang w:val="de-DE" w:eastAsia="ja-JP"/>
        </w:rPr>
        <w:t xml:space="preserve"> </w:t>
      </w:r>
      <w:r w:rsidR="00E80B59" w:rsidRPr="000B185B">
        <w:rPr>
          <w:rFonts w:eastAsia="MS Mincho" w:hint="eastAsia"/>
          <w:color w:val="000000"/>
          <w:lang w:val="de-DE" w:eastAsia="ja-JP"/>
        </w:rPr>
        <w:t>Absatz</w:t>
      </w:r>
      <w:r w:rsidR="004979F1" w:rsidRPr="000B185B">
        <w:rPr>
          <w:rFonts w:eastAsia="MS Mincho" w:hint="eastAsia"/>
          <w:color w:val="000000"/>
          <w:lang w:val="de-DE" w:eastAsia="ja-JP"/>
        </w:rPr>
        <w:t xml:space="preserve"> 41)</w:t>
      </w:r>
      <w:r w:rsidR="00412536" w:rsidRPr="000B185B">
        <w:rPr>
          <w:rFonts w:eastAsia="MS Mincho"/>
          <w:color w:val="000000"/>
          <w:lang w:val="de-DE"/>
        </w:rPr>
        <w:t>.</w:t>
      </w:r>
    </w:p>
    <w:p w:rsidR="00412536" w:rsidRPr="000B185B" w:rsidRDefault="00412536" w:rsidP="00412536">
      <w:pPr>
        <w:rPr>
          <w:rFonts w:eastAsia="MS Mincho"/>
          <w:color w:val="000000"/>
          <w:lang w:val="de-DE"/>
        </w:rPr>
      </w:pPr>
    </w:p>
    <w:p w:rsidR="00412536" w:rsidRPr="000B185B" w:rsidRDefault="00793008" w:rsidP="000B185B">
      <w:pPr>
        <w:rPr>
          <w:rFonts w:eastAsia="MS Mincho"/>
          <w:color w:val="000000"/>
          <w:lang w:val="de-DE" w:eastAsia="ja-JP"/>
        </w:rPr>
      </w:pPr>
      <w:r w:rsidRPr="000B185B">
        <w:rPr>
          <w:rFonts w:eastAsia="MS Mincho"/>
          <w:color w:val="000000"/>
        </w:rPr>
        <w:fldChar w:fldCharType="begin"/>
      </w:r>
      <w:r w:rsidR="00412536" w:rsidRPr="000B185B">
        <w:rPr>
          <w:rFonts w:eastAsia="MS Mincho"/>
          <w:color w:val="000000"/>
          <w:lang w:val="de-DE"/>
        </w:rPr>
        <w:instrText xml:space="preserve"> AUTONUM  </w:instrText>
      </w:r>
      <w:r w:rsidRPr="000B185B">
        <w:rPr>
          <w:rFonts w:eastAsia="MS Mincho"/>
          <w:color w:val="000000"/>
        </w:rPr>
        <w:fldChar w:fldCharType="end"/>
      </w:r>
      <w:r w:rsidR="00412536" w:rsidRPr="000B185B">
        <w:rPr>
          <w:rFonts w:eastAsia="MS Mincho"/>
          <w:color w:val="000000"/>
          <w:lang w:val="de-DE"/>
        </w:rPr>
        <w:tab/>
      </w:r>
      <w:r w:rsidR="0044257A" w:rsidRPr="000B185B">
        <w:rPr>
          <w:rFonts w:eastAsia="MS Mincho"/>
          <w:color w:val="000000"/>
          <w:lang w:val="de-DE"/>
        </w:rPr>
        <w:t>Der CAJ stimmte dem TC zu, daß dem Rat auf dessen achtundvierzigster ordentlicher Tagung vom 16. Oktober 2014 in Genf eine Überarbeitung des Dokuments UPOV/INF/16/3 betreffend die Aufnahme der SIVAVE-Software zur Annahme vorgelegt werden soll (vergleiche Dokument CAJ/69/12 „Bericht über die Entschließungen</w:t>
      </w:r>
      <w:r w:rsidR="000B185B" w:rsidRPr="000B185B">
        <w:rPr>
          <w:rFonts w:eastAsia="MS Mincho"/>
          <w:lang w:val="de-DE"/>
        </w:rPr>
        <w:t>“</w:t>
      </w:r>
      <w:r w:rsidR="0044257A" w:rsidRPr="000B185B">
        <w:rPr>
          <w:rFonts w:eastAsia="MS Mincho"/>
          <w:color w:val="000000"/>
          <w:lang w:val="de-DE"/>
        </w:rPr>
        <w:t>, Absatz 42)</w:t>
      </w:r>
      <w:r w:rsidR="00412536" w:rsidRPr="000B185B">
        <w:rPr>
          <w:rFonts w:eastAsia="MS Mincho"/>
          <w:color w:val="000000"/>
          <w:lang w:val="de-DE"/>
        </w:rPr>
        <w:t>.</w:t>
      </w:r>
    </w:p>
    <w:p w:rsidR="004979F1" w:rsidRPr="000B185B" w:rsidRDefault="004979F1" w:rsidP="00C618A0">
      <w:pPr>
        <w:rPr>
          <w:rFonts w:eastAsia="MS Mincho"/>
          <w:color w:val="000000" w:themeColor="text1"/>
          <w:lang w:val="de-DE" w:eastAsia="ja-JP"/>
        </w:rPr>
      </w:pPr>
    </w:p>
    <w:p w:rsidR="00C618A0" w:rsidRPr="000B185B" w:rsidRDefault="00793008" w:rsidP="00B018DC">
      <w:pPr>
        <w:rPr>
          <w:color w:val="000000" w:themeColor="text1"/>
          <w:lang w:val="de-DE"/>
        </w:rPr>
      </w:pPr>
      <w:r w:rsidRPr="000B185B">
        <w:rPr>
          <w:color w:val="000000" w:themeColor="text1"/>
        </w:rPr>
        <w:fldChar w:fldCharType="begin"/>
      </w:r>
      <w:r w:rsidR="00C618A0" w:rsidRPr="000B185B">
        <w:rPr>
          <w:color w:val="000000" w:themeColor="text1"/>
          <w:lang w:val="de-DE"/>
        </w:rPr>
        <w:instrText xml:space="preserve"> AUTONUM  </w:instrText>
      </w:r>
      <w:r w:rsidRPr="000B185B">
        <w:rPr>
          <w:color w:val="000000" w:themeColor="text1"/>
        </w:rPr>
        <w:fldChar w:fldCharType="end"/>
      </w:r>
      <w:r w:rsidR="001F078E" w:rsidRPr="000B185B">
        <w:rPr>
          <w:color w:val="000000" w:themeColor="text1"/>
          <w:lang w:val="de-DE"/>
        </w:rPr>
        <w:tab/>
      </w:r>
      <w:r w:rsidR="00E80B59" w:rsidRPr="000B185B">
        <w:rPr>
          <w:color w:val="000000" w:themeColor="text1"/>
          <w:lang w:val="de-DE"/>
        </w:rPr>
        <w:t xml:space="preserve">Die </w:t>
      </w:r>
      <w:r w:rsidR="001F078E" w:rsidRPr="000B185B">
        <w:rPr>
          <w:color w:val="000000" w:themeColor="text1"/>
          <w:lang w:val="de-DE"/>
        </w:rPr>
        <w:t>T</w:t>
      </w:r>
      <w:r w:rsidR="00AD32A2" w:rsidRPr="000B185B">
        <w:rPr>
          <w:color w:val="000000" w:themeColor="text1"/>
          <w:lang w:val="de-DE"/>
        </w:rPr>
        <w:t>WC</w:t>
      </w:r>
      <w:r w:rsidR="00E80B59" w:rsidRPr="000B185B">
        <w:rPr>
          <w:color w:val="000000" w:themeColor="text1"/>
          <w:lang w:val="de-DE"/>
        </w:rPr>
        <w:t xml:space="preserve"> hörte auf </w:t>
      </w:r>
      <w:r w:rsidR="00B018DC">
        <w:rPr>
          <w:color w:val="000000" w:themeColor="text1"/>
          <w:lang w:val="de-DE"/>
        </w:rPr>
        <w:t>ihrer</w:t>
      </w:r>
      <w:r w:rsidR="00E80B59" w:rsidRPr="000B185B">
        <w:rPr>
          <w:color w:val="000000" w:themeColor="text1"/>
          <w:lang w:val="de-DE"/>
        </w:rPr>
        <w:t xml:space="preserve"> zweiunddreißigsten Tagung </w:t>
      </w:r>
      <w:r w:rsidR="00C618A0" w:rsidRPr="000B185B">
        <w:rPr>
          <w:color w:val="000000" w:themeColor="text1"/>
          <w:lang w:val="de-DE"/>
        </w:rPr>
        <w:t xml:space="preserve">in </w:t>
      </w:r>
      <w:r w:rsidR="00AD32A2" w:rsidRPr="000B185B">
        <w:rPr>
          <w:rFonts w:hint="eastAsia"/>
          <w:color w:val="000000" w:themeColor="text1"/>
          <w:lang w:val="de-DE" w:eastAsia="ja-JP"/>
        </w:rPr>
        <w:t>Helsinki</w:t>
      </w:r>
      <w:r w:rsidR="00E80B59" w:rsidRPr="000B185B">
        <w:rPr>
          <w:color w:val="000000" w:themeColor="text1"/>
          <w:lang w:val="de-DE" w:eastAsia="ja-JP"/>
        </w:rPr>
        <w:t xml:space="preserve"> vom 2. bis zum 6. Juni</w:t>
      </w:r>
      <w:r w:rsidR="00C618A0" w:rsidRPr="000B185B">
        <w:rPr>
          <w:color w:val="000000" w:themeColor="text1"/>
          <w:lang w:val="de-DE"/>
        </w:rPr>
        <w:t xml:space="preserve"> 201</w:t>
      </w:r>
      <w:r w:rsidR="00AD32A2" w:rsidRPr="000B185B">
        <w:rPr>
          <w:rFonts w:hint="eastAsia"/>
          <w:color w:val="000000" w:themeColor="text1"/>
          <w:lang w:val="de-DE" w:eastAsia="ja-JP"/>
        </w:rPr>
        <w:t>4</w:t>
      </w:r>
      <w:r w:rsidR="0044257A" w:rsidRPr="000B185B">
        <w:rPr>
          <w:color w:val="000000" w:themeColor="text1"/>
          <w:lang w:val="de-DE"/>
        </w:rPr>
        <w:t xml:space="preserve"> mittels elektronischer Medien einen Vortrag eines Sachverständigen aus Mexiko über die Software SISNAVA</w:t>
      </w:r>
      <w:r w:rsidR="00C618A0" w:rsidRPr="000B185B">
        <w:rPr>
          <w:color w:val="000000" w:themeColor="text1"/>
          <w:lang w:val="de-DE"/>
        </w:rPr>
        <w:t xml:space="preserve">, </w:t>
      </w:r>
      <w:r w:rsidR="00E80B59" w:rsidRPr="000B185B">
        <w:rPr>
          <w:color w:val="000000" w:themeColor="text1"/>
          <w:lang w:val="de-DE"/>
        </w:rPr>
        <w:t xml:space="preserve">wie in der Anlage </w:t>
      </w:r>
      <w:r w:rsidR="00AD32A2" w:rsidRPr="000B185B">
        <w:rPr>
          <w:rFonts w:hint="eastAsia"/>
          <w:color w:val="000000" w:themeColor="text1"/>
          <w:lang w:val="de-DE" w:eastAsia="ja-JP"/>
        </w:rPr>
        <w:t xml:space="preserve">V </w:t>
      </w:r>
      <w:r w:rsidR="00E80B59" w:rsidRPr="000B185B">
        <w:rPr>
          <w:color w:val="000000" w:themeColor="text1"/>
          <w:lang w:val="de-DE" w:eastAsia="ja-JP"/>
        </w:rPr>
        <w:t>des</w:t>
      </w:r>
      <w:r w:rsidR="0044257A" w:rsidRPr="000B185B">
        <w:rPr>
          <w:color w:val="000000" w:themeColor="text1"/>
          <w:lang w:val="de-DE"/>
        </w:rPr>
        <w:t xml:space="preserve"> Dokument</w:t>
      </w:r>
      <w:r w:rsidR="00E80B59" w:rsidRPr="000B185B">
        <w:rPr>
          <w:color w:val="000000" w:themeColor="text1"/>
          <w:lang w:val="de-DE"/>
        </w:rPr>
        <w:t>s</w:t>
      </w:r>
      <w:r w:rsidR="001D5EF1" w:rsidRPr="000B185B">
        <w:rPr>
          <w:color w:val="000000" w:themeColor="text1"/>
          <w:lang w:val="de-DE"/>
        </w:rPr>
        <w:t xml:space="preserve"> TWC/3</w:t>
      </w:r>
      <w:r w:rsidR="00AD32A2" w:rsidRPr="000B185B">
        <w:rPr>
          <w:rFonts w:hint="eastAsia"/>
          <w:color w:val="000000" w:themeColor="text1"/>
          <w:lang w:val="de-DE" w:eastAsia="ja-JP"/>
        </w:rPr>
        <w:t>2</w:t>
      </w:r>
      <w:r w:rsidR="00AD32A2" w:rsidRPr="000B185B">
        <w:rPr>
          <w:color w:val="000000" w:themeColor="text1"/>
          <w:lang w:val="de-DE"/>
        </w:rPr>
        <w:t>/</w:t>
      </w:r>
      <w:r w:rsidR="00AD32A2" w:rsidRPr="000B185B">
        <w:rPr>
          <w:rFonts w:hint="eastAsia"/>
          <w:color w:val="000000" w:themeColor="text1"/>
          <w:lang w:val="de-DE" w:eastAsia="ja-JP"/>
        </w:rPr>
        <w:t>7</w:t>
      </w:r>
      <w:r w:rsidR="00E80B59" w:rsidRPr="000B185B">
        <w:rPr>
          <w:color w:val="000000" w:themeColor="text1"/>
          <w:lang w:val="de-DE" w:eastAsia="ja-JP"/>
        </w:rPr>
        <w:t xml:space="preserve"> dargelegt</w:t>
      </w:r>
      <w:r w:rsidR="00FA2CD8" w:rsidRPr="000B185B">
        <w:rPr>
          <w:color w:val="000000" w:themeColor="text1"/>
          <w:lang w:val="de-DE"/>
        </w:rPr>
        <w:t xml:space="preserve"> </w:t>
      </w:r>
      <w:r w:rsidR="00E80B59" w:rsidRPr="000B185B">
        <w:rPr>
          <w:color w:val="000000" w:themeColor="text1"/>
          <w:lang w:val="de-DE"/>
        </w:rPr>
        <w:t xml:space="preserve">(vergleiche </w:t>
      </w:r>
      <w:r w:rsidR="0044257A" w:rsidRPr="000B185B">
        <w:rPr>
          <w:color w:val="000000" w:themeColor="text1"/>
          <w:lang w:val="de-DE"/>
        </w:rPr>
        <w:t>Dokument</w:t>
      </w:r>
      <w:r w:rsidR="00AD32A2" w:rsidRPr="000B185B">
        <w:rPr>
          <w:color w:val="000000" w:themeColor="text1"/>
          <w:lang w:val="de-DE"/>
        </w:rPr>
        <w:t xml:space="preserve"> TWC/3</w:t>
      </w:r>
      <w:r w:rsidR="00AD32A2" w:rsidRPr="000B185B">
        <w:rPr>
          <w:rFonts w:hint="eastAsia"/>
          <w:color w:val="000000" w:themeColor="text1"/>
          <w:lang w:val="de-DE" w:eastAsia="ja-JP"/>
        </w:rPr>
        <w:t>2</w:t>
      </w:r>
      <w:r w:rsidR="00C618A0" w:rsidRPr="000B185B">
        <w:rPr>
          <w:color w:val="000000" w:themeColor="text1"/>
          <w:lang w:val="de-DE"/>
        </w:rPr>
        <w:t>/</w:t>
      </w:r>
      <w:r w:rsidR="00AD32A2" w:rsidRPr="000B185B">
        <w:rPr>
          <w:rFonts w:hint="eastAsia"/>
          <w:color w:val="000000" w:themeColor="text1"/>
          <w:lang w:val="de-DE" w:eastAsia="ja-JP"/>
        </w:rPr>
        <w:t>28</w:t>
      </w:r>
      <w:r w:rsidR="00C618A0" w:rsidRPr="000B185B">
        <w:rPr>
          <w:color w:val="000000" w:themeColor="text1"/>
          <w:lang w:val="de-DE"/>
        </w:rPr>
        <w:t xml:space="preserve"> </w:t>
      </w:r>
      <w:r w:rsidR="00E80B59" w:rsidRPr="000B185B">
        <w:rPr>
          <w:lang w:val="de-DE"/>
        </w:rPr>
        <w:t>„Bericht</w:t>
      </w:r>
      <w:r w:rsidR="000B185B" w:rsidRPr="000B185B">
        <w:rPr>
          <w:rFonts w:eastAsia="MS Mincho"/>
          <w:lang w:val="de-DE"/>
        </w:rPr>
        <w:t>“</w:t>
      </w:r>
      <w:r w:rsidR="00C618A0" w:rsidRPr="000B185B">
        <w:rPr>
          <w:color w:val="000000" w:themeColor="text1"/>
          <w:lang w:val="de-DE"/>
        </w:rPr>
        <w:t xml:space="preserve">, </w:t>
      </w:r>
      <w:r w:rsidR="00E80B59" w:rsidRPr="000B185B">
        <w:rPr>
          <w:color w:val="000000" w:themeColor="text1"/>
          <w:lang w:val="de-DE"/>
        </w:rPr>
        <w:t>Absatz</w:t>
      </w:r>
      <w:r w:rsidR="00C618A0" w:rsidRPr="000B185B">
        <w:rPr>
          <w:color w:val="000000" w:themeColor="text1"/>
          <w:lang w:val="de-DE"/>
        </w:rPr>
        <w:t xml:space="preserve"> </w:t>
      </w:r>
      <w:r w:rsidR="00AD32A2" w:rsidRPr="000B185B">
        <w:rPr>
          <w:rFonts w:hint="eastAsia"/>
          <w:color w:val="000000" w:themeColor="text1"/>
          <w:lang w:val="de-DE" w:eastAsia="ja-JP"/>
        </w:rPr>
        <w:t>87</w:t>
      </w:r>
      <w:r w:rsidR="00C618A0" w:rsidRPr="000B185B">
        <w:rPr>
          <w:color w:val="000000" w:themeColor="text1"/>
          <w:lang w:val="de-DE"/>
        </w:rPr>
        <w:t>).</w:t>
      </w:r>
      <w:r w:rsidR="00F669C0" w:rsidRPr="000B185B">
        <w:rPr>
          <w:color w:val="000000" w:themeColor="text1"/>
          <w:lang w:val="de-DE"/>
        </w:rPr>
        <w:t xml:space="preserve"> </w:t>
      </w:r>
    </w:p>
    <w:p w:rsidR="00A22041" w:rsidRPr="000B185B" w:rsidRDefault="00A22041" w:rsidP="00C618A0">
      <w:pPr>
        <w:rPr>
          <w:color w:val="000000" w:themeColor="text1"/>
          <w:lang w:val="de-DE"/>
        </w:rPr>
      </w:pPr>
    </w:p>
    <w:p w:rsidR="00BD3670" w:rsidRPr="000B185B" w:rsidRDefault="00793008" w:rsidP="00B018DC">
      <w:pPr>
        <w:rPr>
          <w:lang w:val="de-DE" w:eastAsia="ja-JP"/>
        </w:rPr>
      </w:pPr>
      <w:r w:rsidRPr="000B185B">
        <w:rPr>
          <w:rFonts w:eastAsia="MS Mincho"/>
        </w:rPr>
        <w:lastRenderedPageBreak/>
        <w:fldChar w:fldCharType="begin"/>
      </w:r>
      <w:r w:rsidR="00A22041" w:rsidRPr="000B185B">
        <w:rPr>
          <w:rFonts w:eastAsia="MS Mincho"/>
          <w:lang w:val="de-DE"/>
        </w:rPr>
        <w:instrText xml:space="preserve"> AUTONUM  </w:instrText>
      </w:r>
      <w:r w:rsidRPr="000B185B">
        <w:rPr>
          <w:rFonts w:eastAsia="MS Mincho"/>
        </w:rPr>
        <w:fldChar w:fldCharType="end"/>
      </w:r>
      <w:r w:rsidR="00A22041" w:rsidRPr="000B185B">
        <w:rPr>
          <w:rFonts w:eastAsia="MS Mincho"/>
          <w:lang w:val="de-DE"/>
        </w:rPr>
        <w:tab/>
      </w:r>
      <w:r w:rsidR="00E80B59" w:rsidRPr="000B185B">
        <w:rPr>
          <w:rFonts w:eastAsia="MS Mincho"/>
          <w:lang w:val="de-DE"/>
        </w:rPr>
        <w:t>Der TC wird auf seiner einundfünfzigsten Tagung vom 23. bis zum 25. März 2015</w:t>
      </w:r>
      <w:r w:rsidR="006972A7">
        <w:rPr>
          <w:rFonts w:eastAsia="MS Mincho"/>
          <w:lang w:val="de-DE"/>
        </w:rPr>
        <w:t xml:space="preserve"> in Genf</w:t>
      </w:r>
      <w:r w:rsidR="00E80B59" w:rsidRPr="000B185B">
        <w:rPr>
          <w:rFonts w:eastAsia="MS Mincho"/>
          <w:lang w:val="de-DE"/>
        </w:rPr>
        <w:t xml:space="preserve"> die Erörterungen über die Aufnahme der SISNAVA-Software in Dokument UPOV/INF/16 prüfen</w:t>
      </w:r>
      <w:r w:rsidR="00BD3670" w:rsidRPr="000B185B">
        <w:rPr>
          <w:rFonts w:hint="eastAsia"/>
          <w:lang w:val="de-DE" w:eastAsia="ja-JP"/>
        </w:rPr>
        <w:t>.</w:t>
      </w:r>
    </w:p>
    <w:p w:rsidR="00C618A0" w:rsidRPr="00E80B59" w:rsidRDefault="00C618A0" w:rsidP="00C618A0">
      <w:pPr>
        <w:rPr>
          <w:rFonts w:eastAsia="MS Mincho"/>
          <w:lang w:val="de-DE"/>
        </w:rPr>
      </w:pPr>
    </w:p>
    <w:p w:rsidR="00BD3670" w:rsidRPr="00E80B59" w:rsidRDefault="00793008" w:rsidP="00B018DC">
      <w:pPr>
        <w:keepNext/>
        <w:tabs>
          <w:tab w:val="left" w:pos="5387"/>
        </w:tabs>
        <w:ind w:left="4820"/>
        <w:rPr>
          <w:i/>
          <w:lang w:val="de-DE" w:eastAsia="ja-JP"/>
        </w:rPr>
      </w:pPr>
      <w:r w:rsidRPr="00BD3670">
        <w:rPr>
          <w:rFonts w:eastAsia="MS Mincho"/>
          <w:i/>
        </w:rPr>
        <w:fldChar w:fldCharType="begin"/>
      </w:r>
      <w:r w:rsidR="003F2AF5" w:rsidRPr="00E80B59">
        <w:rPr>
          <w:rFonts w:eastAsia="MS Mincho"/>
          <w:i/>
          <w:lang w:val="de-DE"/>
        </w:rPr>
        <w:instrText xml:space="preserve"> AUTONUM  </w:instrText>
      </w:r>
      <w:r w:rsidRPr="00BD3670">
        <w:rPr>
          <w:rFonts w:eastAsia="MS Mincho"/>
          <w:i/>
        </w:rPr>
        <w:fldChar w:fldCharType="end"/>
      </w:r>
      <w:r w:rsidR="00693C6A" w:rsidRPr="00E80B59">
        <w:rPr>
          <w:rFonts w:eastAsia="MS Mincho"/>
          <w:i/>
          <w:lang w:val="de-DE"/>
        </w:rPr>
        <w:tab/>
      </w:r>
      <w:r w:rsidR="00E80B59" w:rsidRPr="00E80B59">
        <w:rPr>
          <w:rFonts w:eastAsia="MS Mincho"/>
          <w:i/>
          <w:lang w:val="de-DE"/>
        </w:rPr>
        <w:t>Der</w:t>
      </w:r>
      <w:r w:rsidR="00693C6A" w:rsidRPr="00E80B59">
        <w:rPr>
          <w:rFonts w:eastAsia="MS Mincho"/>
          <w:i/>
          <w:lang w:val="de-DE"/>
        </w:rPr>
        <w:t xml:space="preserve"> CAJ</w:t>
      </w:r>
      <w:r w:rsidR="003F2AF5" w:rsidRPr="00E80B59">
        <w:rPr>
          <w:rFonts w:eastAsia="MS Mincho"/>
          <w:i/>
          <w:lang w:val="de-DE"/>
        </w:rPr>
        <w:t xml:space="preserve"> </w:t>
      </w:r>
      <w:r w:rsidR="00E80B59" w:rsidRPr="00E80B59">
        <w:rPr>
          <w:rFonts w:eastAsia="MS Mincho"/>
          <w:i/>
          <w:lang w:val="de-DE"/>
        </w:rPr>
        <w:t>wird ersucht, zur</w:t>
      </w:r>
      <w:r w:rsidR="00E80B59">
        <w:rPr>
          <w:rFonts w:eastAsia="MS Mincho"/>
          <w:i/>
          <w:lang w:val="de-DE"/>
        </w:rPr>
        <w:t xml:space="preserve"> Kenn</w:t>
      </w:r>
      <w:r w:rsidR="00B018DC">
        <w:rPr>
          <w:rFonts w:eastAsia="MS Mincho"/>
          <w:i/>
          <w:lang w:val="de-DE"/>
        </w:rPr>
        <w:t>tnis</w:t>
      </w:r>
      <w:r w:rsidR="00E80B59">
        <w:rPr>
          <w:rFonts w:eastAsia="MS Mincho"/>
          <w:i/>
          <w:lang w:val="de-DE"/>
        </w:rPr>
        <w:t xml:space="preserve"> zu nehmen, daß der</w:t>
      </w:r>
      <w:r w:rsidR="00BD3670" w:rsidRPr="00E80B59">
        <w:rPr>
          <w:rFonts w:eastAsia="MS Mincho" w:hint="eastAsia"/>
          <w:i/>
          <w:lang w:val="de-DE" w:eastAsia="ja-JP"/>
        </w:rPr>
        <w:t xml:space="preserve"> </w:t>
      </w:r>
      <w:r w:rsidR="00BD3670" w:rsidRPr="00E80B59">
        <w:rPr>
          <w:rFonts w:eastAsia="MS Mincho"/>
          <w:i/>
          <w:lang w:val="de-DE"/>
        </w:rPr>
        <w:t>TC</w:t>
      </w:r>
      <w:r w:rsidR="00E80B59">
        <w:rPr>
          <w:rFonts w:eastAsia="MS Mincho"/>
          <w:i/>
          <w:lang w:val="de-DE"/>
        </w:rPr>
        <w:t xml:space="preserve"> auf seiner </w:t>
      </w:r>
      <w:r w:rsidR="00E80B59" w:rsidRPr="00E80B59">
        <w:rPr>
          <w:rFonts w:eastAsia="MS Mincho"/>
          <w:i/>
          <w:lang w:val="de-DE"/>
        </w:rPr>
        <w:t xml:space="preserve">einundfünfzigsten Tagung vom 23. bis zum 25. März 2015 </w:t>
      </w:r>
      <w:r w:rsidR="000B185B">
        <w:rPr>
          <w:rFonts w:eastAsia="MS Mincho"/>
          <w:i/>
          <w:lang w:val="de-DE"/>
        </w:rPr>
        <w:t xml:space="preserve">in Genf </w:t>
      </w:r>
      <w:r w:rsidR="00E80B59" w:rsidRPr="00E80B59">
        <w:rPr>
          <w:rFonts w:eastAsia="MS Mincho"/>
          <w:i/>
          <w:lang w:val="de-DE"/>
        </w:rPr>
        <w:t>die Erörterungen über die Aufnahme der SISNAVA-Software in Dokument UPOV/INF/16 prüfen</w:t>
      </w:r>
      <w:r w:rsidR="00E80B59">
        <w:rPr>
          <w:rFonts w:eastAsia="MS Mincho"/>
          <w:i/>
          <w:lang w:val="de-DE"/>
        </w:rPr>
        <w:t xml:space="preserve"> wird</w:t>
      </w:r>
      <w:r w:rsidR="00BD3670" w:rsidRPr="00E80B59">
        <w:rPr>
          <w:rFonts w:hint="eastAsia"/>
          <w:i/>
          <w:lang w:val="de-DE" w:eastAsia="ja-JP"/>
        </w:rPr>
        <w:t>.</w:t>
      </w:r>
    </w:p>
    <w:p w:rsidR="00BD3670" w:rsidRPr="00E80B59" w:rsidRDefault="00BD3670" w:rsidP="00952345">
      <w:pPr>
        <w:rPr>
          <w:lang w:val="de-DE" w:eastAsia="ja-JP"/>
        </w:rPr>
      </w:pPr>
    </w:p>
    <w:p w:rsidR="00952345" w:rsidRPr="00E80B59" w:rsidRDefault="00952345" w:rsidP="00952345">
      <w:pPr>
        <w:rPr>
          <w:lang w:val="de-DE" w:eastAsia="ja-JP"/>
        </w:rPr>
      </w:pPr>
    </w:p>
    <w:p w:rsidR="00952345" w:rsidRPr="00E80B59" w:rsidRDefault="00952345" w:rsidP="00952345">
      <w:pPr>
        <w:rPr>
          <w:lang w:val="de-DE" w:eastAsia="ja-JP"/>
        </w:rPr>
      </w:pPr>
    </w:p>
    <w:p w:rsidR="00952345" w:rsidRDefault="00952345" w:rsidP="00E80B59">
      <w:pPr>
        <w:jc w:val="right"/>
        <w:rPr>
          <w:lang w:eastAsia="ja-JP"/>
        </w:rPr>
      </w:pPr>
      <w:r>
        <w:rPr>
          <w:lang w:eastAsia="ja-JP"/>
        </w:rPr>
        <w:t>[</w:t>
      </w:r>
      <w:proofErr w:type="spellStart"/>
      <w:r>
        <w:rPr>
          <w:lang w:eastAsia="ja-JP"/>
        </w:rPr>
        <w:t>End</w:t>
      </w:r>
      <w:r w:rsidR="00E80B59">
        <w:rPr>
          <w:lang w:eastAsia="ja-JP"/>
        </w:rPr>
        <w:t>e</w:t>
      </w:r>
      <w:proofErr w:type="spellEnd"/>
      <w:r w:rsidR="00E80B59">
        <w:rPr>
          <w:lang w:eastAsia="ja-JP"/>
        </w:rPr>
        <w:t xml:space="preserve"> des</w:t>
      </w:r>
      <w:r w:rsidR="0044257A">
        <w:rPr>
          <w:lang w:eastAsia="ja-JP"/>
        </w:rPr>
        <w:t xml:space="preserve"> </w:t>
      </w:r>
      <w:proofErr w:type="spellStart"/>
      <w:r w:rsidR="0044257A">
        <w:rPr>
          <w:lang w:eastAsia="ja-JP"/>
        </w:rPr>
        <w:t>Dokument</w:t>
      </w:r>
      <w:r w:rsidR="00E80B59">
        <w:rPr>
          <w:lang w:eastAsia="ja-JP"/>
        </w:rPr>
        <w:t>s</w:t>
      </w:r>
      <w:proofErr w:type="spellEnd"/>
      <w:r>
        <w:rPr>
          <w:lang w:eastAsia="ja-JP"/>
        </w:rPr>
        <w:t>]</w:t>
      </w:r>
    </w:p>
    <w:sectPr w:rsidR="00952345" w:rsidSect="00BD3670">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A3" w:rsidRDefault="00CA10A3" w:rsidP="006655D3">
      <w:r>
        <w:separator/>
      </w:r>
    </w:p>
    <w:p w:rsidR="00CA10A3" w:rsidRDefault="00CA10A3" w:rsidP="006655D3"/>
    <w:p w:rsidR="00CA10A3" w:rsidRDefault="00CA10A3" w:rsidP="006655D3"/>
  </w:endnote>
  <w:endnote w:type="continuationSeparator" w:id="0">
    <w:p w:rsidR="00CA10A3" w:rsidRDefault="00CA10A3" w:rsidP="006655D3">
      <w:r>
        <w:separator/>
      </w:r>
    </w:p>
    <w:p w:rsidR="00CA10A3" w:rsidRPr="00A83EC7" w:rsidRDefault="00CA10A3">
      <w:pPr>
        <w:pStyle w:val="Footer"/>
        <w:spacing w:after="60"/>
        <w:rPr>
          <w:sz w:val="18"/>
          <w:lang w:val="fr-CH"/>
        </w:rPr>
      </w:pPr>
      <w:r w:rsidRPr="00A83EC7">
        <w:rPr>
          <w:sz w:val="18"/>
          <w:lang w:val="fr-CH"/>
        </w:rPr>
        <w:t>[Suite de la note de la page précédente]</w:t>
      </w:r>
    </w:p>
    <w:p w:rsidR="00CA10A3" w:rsidRPr="00A83EC7" w:rsidRDefault="00CA10A3" w:rsidP="006655D3">
      <w:pPr>
        <w:rPr>
          <w:lang w:val="fr-CH"/>
        </w:rPr>
      </w:pPr>
    </w:p>
    <w:p w:rsidR="00CA10A3" w:rsidRPr="00A83EC7" w:rsidRDefault="00CA10A3" w:rsidP="006655D3">
      <w:pPr>
        <w:rPr>
          <w:lang w:val="fr-CH"/>
        </w:rPr>
      </w:pPr>
    </w:p>
  </w:endnote>
  <w:endnote w:type="continuationNotice" w:id="1">
    <w:p w:rsidR="00CA10A3" w:rsidRPr="00A83EC7" w:rsidRDefault="00CA10A3" w:rsidP="006655D3">
      <w:pPr>
        <w:rPr>
          <w:lang w:val="fr-CH"/>
        </w:rPr>
      </w:pPr>
      <w:r w:rsidRPr="00A83EC7">
        <w:rPr>
          <w:lang w:val="fr-CH"/>
        </w:rPr>
        <w:t>[Suite de la note page suivante]</w:t>
      </w:r>
    </w:p>
    <w:p w:rsidR="00CA10A3" w:rsidRPr="00A83EC7" w:rsidRDefault="00CA10A3" w:rsidP="006655D3">
      <w:pPr>
        <w:rPr>
          <w:lang w:val="fr-CH"/>
        </w:rPr>
      </w:pPr>
    </w:p>
    <w:p w:rsidR="00CA10A3" w:rsidRPr="00A83EC7" w:rsidRDefault="00CA10A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A3" w:rsidRDefault="00CA10A3" w:rsidP="006655D3">
      <w:r>
        <w:separator/>
      </w:r>
    </w:p>
  </w:footnote>
  <w:footnote w:type="continuationSeparator" w:id="0">
    <w:p w:rsidR="00CA10A3" w:rsidRDefault="00CA10A3" w:rsidP="006655D3">
      <w:r>
        <w:separator/>
      </w:r>
    </w:p>
  </w:footnote>
  <w:footnote w:type="continuationNotice" w:id="1">
    <w:p w:rsidR="00CA10A3" w:rsidRPr="00AB530F" w:rsidRDefault="00CA10A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57" w:rsidRDefault="008C797A" w:rsidP="00802D57">
    <w:pPr>
      <w:pStyle w:val="Header"/>
      <w:rPr>
        <w:lang w:eastAsia="ja-JP"/>
      </w:rPr>
    </w:pPr>
    <w:r>
      <w:t>CAJ/70/9</w:t>
    </w:r>
  </w:p>
  <w:p w:rsidR="008C797A" w:rsidRDefault="00802D57" w:rsidP="00802D57">
    <w:pPr>
      <w:pStyle w:val="Header"/>
    </w:pPr>
    <w:r>
      <w:rPr>
        <w:rFonts w:hint="eastAsia"/>
        <w:lang w:eastAsia="ja-JP"/>
      </w:rPr>
      <w:t xml:space="preserve"> </w:t>
    </w:r>
    <w:proofErr w:type="spellStart"/>
    <w:r w:rsidR="0099035E">
      <w:rPr>
        <w:lang w:eastAsia="ja-JP"/>
      </w:rPr>
      <w:t>Seite</w:t>
    </w:r>
    <w:proofErr w:type="spellEnd"/>
    <w:r w:rsidR="008C797A">
      <w:t xml:space="preserve"> </w:t>
    </w:r>
    <w:sdt>
      <w:sdtPr>
        <w:id w:val="2128346440"/>
        <w:docPartObj>
          <w:docPartGallery w:val="Page Numbers (Top of Page)"/>
          <w:docPartUnique/>
        </w:docPartObj>
      </w:sdtPr>
      <w:sdtEndPr>
        <w:rPr>
          <w:noProof/>
        </w:rPr>
      </w:sdtEndPr>
      <w:sdtContent>
        <w:r w:rsidR="00793008">
          <w:fldChar w:fldCharType="begin"/>
        </w:r>
        <w:r w:rsidR="008C797A">
          <w:instrText xml:space="preserve"> PAGE   \* MERGEFORMAT </w:instrText>
        </w:r>
        <w:r w:rsidR="00793008">
          <w:fldChar w:fldCharType="separate"/>
        </w:r>
        <w:r w:rsidR="00CA42B3">
          <w:rPr>
            <w:noProof/>
          </w:rPr>
          <w:t>1</w:t>
        </w:r>
        <w:r w:rsidR="00793008">
          <w:rPr>
            <w:noProof/>
          </w:rPr>
          <w:fldChar w:fldCharType="end"/>
        </w:r>
      </w:sdtContent>
    </w:sdt>
  </w:p>
  <w:p w:rsidR="001F5329" w:rsidRPr="00020379" w:rsidRDefault="001F5329" w:rsidP="008C797A">
    <w:pPr>
      <w:pStyle w:val="Header"/>
      <w:tabs>
        <w:tab w:val="left" w:pos="6662"/>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0E93CD8"/>
    <w:multiLevelType w:val="hybridMultilevel"/>
    <w:tmpl w:val="F4A4DA5C"/>
    <w:lvl w:ilvl="0" w:tplc="5D364EF8">
      <w:start w:val="1"/>
      <w:numFmt w:val="lowerLetter"/>
      <w:lvlText w:val="(%1)"/>
      <w:lvlJc w:val="left"/>
      <w:pPr>
        <w:ind w:left="5195" w:hanging="375"/>
      </w:pPr>
      <w:rPr>
        <w:rFonts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6F30CBC"/>
    <w:multiLevelType w:val="hybridMultilevel"/>
    <w:tmpl w:val="54E40B1A"/>
    <w:lvl w:ilvl="0" w:tplc="EC46FC80">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A5A21"/>
    <w:multiLevelType w:val="hybridMultilevel"/>
    <w:tmpl w:val="8F507E1C"/>
    <w:lvl w:ilvl="0" w:tplc="222082B2">
      <w:start w:val="1"/>
      <w:numFmt w:val="lowerLetter"/>
      <w:lvlText w:val="(%1)"/>
      <w:lvlJc w:val="left"/>
      <w:pPr>
        <w:ind w:left="6095" w:hanging="70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3">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2"/>
  </w:num>
  <w:num w:numId="4">
    <w:abstractNumId w:val="19"/>
  </w:num>
  <w:num w:numId="5">
    <w:abstractNumId w:val="10"/>
  </w:num>
  <w:num w:numId="6">
    <w:abstractNumId w:val="1"/>
  </w:num>
  <w:num w:numId="7">
    <w:abstractNumId w:val="23"/>
  </w:num>
  <w:num w:numId="8">
    <w:abstractNumId w:val="5"/>
  </w:num>
  <w:num w:numId="9">
    <w:abstractNumId w:val="2"/>
  </w:num>
  <w:num w:numId="10">
    <w:abstractNumId w:val="16"/>
  </w:num>
  <w:num w:numId="11">
    <w:abstractNumId w:val="3"/>
  </w:num>
  <w:num w:numId="12">
    <w:abstractNumId w:val="18"/>
  </w:num>
  <w:num w:numId="13">
    <w:abstractNumId w:val="6"/>
  </w:num>
  <w:num w:numId="14">
    <w:abstractNumId w:val="14"/>
  </w:num>
  <w:num w:numId="15">
    <w:abstractNumId w:val="11"/>
  </w:num>
  <w:num w:numId="16">
    <w:abstractNumId w:val="4"/>
  </w:num>
  <w:num w:numId="17">
    <w:abstractNumId w:val="17"/>
  </w:num>
  <w:num w:numId="18">
    <w:abstractNumId w:val="8"/>
  </w:num>
  <w:num w:numId="19">
    <w:abstractNumId w:val="13"/>
  </w:num>
  <w:num w:numId="20">
    <w:abstractNumId w:val="22"/>
  </w:num>
  <w:num w:numId="21">
    <w:abstractNumId w:val="0"/>
  </w:num>
  <w:num w:numId="22">
    <w:abstractNumId w:val="2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F1772C"/>
    <w:rsid w:val="00002642"/>
    <w:rsid w:val="00005232"/>
    <w:rsid w:val="00010CF3"/>
    <w:rsid w:val="00011E27"/>
    <w:rsid w:val="000148BC"/>
    <w:rsid w:val="00020379"/>
    <w:rsid w:val="0002272C"/>
    <w:rsid w:val="00024AB8"/>
    <w:rsid w:val="00027A38"/>
    <w:rsid w:val="00030087"/>
    <w:rsid w:val="00030854"/>
    <w:rsid w:val="00036028"/>
    <w:rsid w:val="000366A7"/>
    <w:rsid w:val="00043EDF"/>
    <w:rsid w:val="00044642"/>
    <w:rsid w:val="000446B9"/>
    <w:rsid w:val="00047E21"/>
    <w:rsid w:val="00050761"/>
    <w:rsid w:val="00050E16"/>
    <w:rsid w:val="00055601"/>
    <w:rsid w:val="00067E84"/>
    <w:rsid w:val="000700B9"/>
    <w:rsid w:val="0007392B"/>
    <w:rsid w:val="00073958"/>
    <w:rsid w:val="0007433E"/>
    <w:rsid w:val="00074715"/>
    <w:rsid w:val="00082E62"/>
    <w:rsid w:val="00084107"/>
    <w:rsid w:val="00085505"/>
    <w:rsid w:val="000A3236"/>
    <w:rsid w:val="000B185B"/>
    <w:rsid w:val="000B18E9"/>
    <w:rsid w:val="000C7021"/>
    <w:rsid w:val="000D6BBC"/>
    <w:rsid w:val="000D7780"/>
    <w:rsid w:val="000D7AC1"/>
    <w:rsid w:val="000F2F11"/>
    <w:rsid w:val="000F3CFC"/>
    <w:rsid w:val="00105929"/>
    <w:rsid w:val="001131D5"/>
    <w:rsid w:val="001206A7"/>
    <w:rsid w:val="001250BB"/>
    <w:rsid w:val="001334EC"/>
    <w:rsid w:val="00141DB8"/>
    <w:rsid w:val="00162F2E"/>
    <w:rsid w:val="001635D0"/>
    <w:rsid w:val="0016448F"/>
    <w:rsid w:val="00170DAE"/>
    <w:rsid w:val="0017474A"/>
    <w:rsid w:val="001758C6"/>
    <w:rsid w:val="00182B99"/>
    <w:rsid w:val="00190732"/>
    <w:rsid w:val="001A3766"/>
    <w:rsid w:val="001A6B50"/>
    <w:rsid w:val="001B0944"/>
    <w:rsid w:val="001B67A4"/>
    <w:rsid w:val="001B7B7A"/>
    <w:rsid w:val="001C65A1"/>
    <w:rsid w:val="001C799D"/>
    <w:rsid w:val="001D4A7B"/>
    <w:rsid w:val="001D5EF1"/>
    <w:rsid w:val="001E6080"/>
    <w:rsid w:val="001E7913"/>
    <w:rsid w:val="001F078E"/>
    <w:rsid w:val="001F2D02"/>
    <w:rsid w:val="001F5329"/>
    <w:rsid w:val="001F7513"/>
    <w:rsid w:val="002012C8"/>
    <w:rsid w:val="002021CF"/>
    <w:rsid w:val="0021332C"/>
    <w:rsid w:val="00213982"/>
    <w:rsid w:val="00220CE5"/>
    <w:rsid w:val="002242BB"/>
    <w:rsid w:val="002301C3"/>
    <w:rsid w:val="002359F0"/>
    <w:rsid w:val="00237B4C"/>
    <w:rsid w:val="00243A38"/>
    <w:rsid w:val="0024416D"/>
    <w:rsid w:val="00256290"/>
    <w:rsid w:val="00256CF8"/>
    <w:rsid w:val="0025765C"/>
    <w:rsid w:val="00257AD4"/>
    <w:rsid w:val="002602E7"/>
    <w:rsid w:val="00271911"/>
    <w:rsid w:val="00272C1C"/>
    <w:rsid w:val="00275968"/>
    <w:rsid w:val="002800A0"/>
    <w:rsid w:val="002801B3"/>
    <w:rsid w:val="00281060"/>
    <w:rsid w:val="002940E8"/>
    <w:rsid w:val="002955CC"/>
    <w:rsid w:val="00295C18"/>
    <w:rsid w:val="002A178B"/>
    <w:rsid w:val="002A1858"/>
    <w:rsid w:val="002A6E50"/>
    <w:rsid w:val="002B1252"/>
    <w:rsid w:val="002C256A"/>
    <w:rsid w:val="002C2A73"/>
    <w:rsid w:val="002C42DB"/>
    <w:rsid w:val="002C4757"/>
    <w:rsid w:val="002D6A69"/>
    <w:rsid w:val="003042EB"/>
    <w:rsid w:val="00305031"/>
    <w:rsid w:val="00305A7F"/>
    <w:rsid w:val="00311589"/>
    <w:rsid w:val="003152FE"/>
    <w:rsid w:val="00323C96"/>
    <w:rsid w:val="00327436"/>
    <w:rsid w:val="00334A02"/>
    <w:rsid w:val="0033729B"/>
    <w:rsid w:val="00344BD6"/>
    <w:rsid w:val="003453C8"/>
    <w:rsid w:val="0035528D"/>
    <w:rsid w:val="00361077"/>
    <w:rsid w:val="00361821"/>
    <w:rsid w:val="003656A0"/>
    <w:rsid w:val="0039123C"/>
    <w:rsid w:val="0039765C"/>
    <w:rsid w:val="003A4754"/>
    <w:rsid w:val="003B3A1B"/>
    <w:rsid w:val="003D227C"/>
    <w:rsid w:val="003D2B4D"/>
    <w:rsid w:val="003E6DF6"/>
    <w:rsid w:val="003E70DA"/>
    <w:rsid w:val="003E7C7A"/>
    <w:rsid w:val="003F2AF5"/>
    <w:rsid w:val="003F3ABE"/>
    <w:rsid w:val="004046E7"/>
    <w:rsid w:val="00412536"/>
    <w:rsid w:val="00420300"/>
    <w:rsid w:val="004241A9"/>
    <w:rsid w:val="00425CA4"/>
    <w:rsid w:val="004272D5"/>
    <w:rsid w:val="00441DE7"/>
    <w:rsid w:val="0044257A"/>
    <w:rsid w:val="00444A88"/>
    <w:rsid w:val="004572A3"/>
    <w:rsid w:val="00462D88"/>
    <w:rsid w:val="00465F0D"/>
    <w:rsid w:val="004715B1"/>
    <w:rsid w:val="00473CCA"/>
    <w:rsid w:val="00474DA4"/>
    <w:rsid w:val="00476B4D"/>
    <w:rsid w:val="004805FA"/>
    <w:rsid w:val="00483060"/>
    <w:rsid w:val="00491EE2"/>
    <w:rsid w:val="004979F1"/>
    <w:rsid w:val="004B04F6"/>
    <w:rsid w:val="004B7A17"/>
    <w:rsid w:val="004C09B2"/>
    <w:rsid w:val="004D047D"/>
    <w:rsid w:val="004D54D1"/>
    <w:rsid w:val="004E1977"/>
    <w:rsid w:val="004F305A"/>
    <w:rsid w:val="004F4AB4"/>
    <w:rsid w:val="00501EDA"/>
    <w:rsid w:val="00512164"/>
    <w:rsid w:val="00520297"/>
    <w:rsid w:val="005271AB"/>
    <w:rsid w:val="005332DD"/>
    <w:rsid w:val="005338F9"/>
    <w:rsid w:val="0054281C"/>
    <w:rsid w:val="0054468F"/>
    <w:rsid w:val="0055268D"/>
    <w:rsid w:val="005639F6"/>
    <w:rsid w:val="00566132"/>
    <w:rsid w:val="00574550"/>
    <w:rsid w:val="00576BE4"/>
    <w:rsid w:val="0059149E"/>
    <w:rsid w:val="005A400A"/>
    <w:rsid w:val="005B1788"/>
    <w:rsid w:val="005B6EC9"/>
    <w:rsid w:val="005D08A5"/>
    <w:rsid w:val="005D274A"/>
    <w:rsid w:val="005D360B"/>
    <w:rsid w:val="00612379"/>
    <w:rsid w:val="0061555F"/>
    <w:rsid w:val="006161C2"/>
    <w:rsid w:val="006211B1"/>
    <w:rsid w:val="00622AB9"/>
    <w:rsid w:val="0062670B"/>
    <w:rsid w:val="00630FF8"/>
    <w:rsid w:val="00635FD0"/>
    <w:rsid w:val="00640020"/>
    <w:rsid w:val="00641200"/>
    <w:rsid w:val="006655D3"/>
    <w:rsid w:val="00667404"/>
    <w:rsid w:val="006716FC"/>
    <w:rsid w:val="00675000"/>
    <w:rsid w:val="0067658D"/>
    <w:rsid w:val="00684628"/>
    <w:rsid w:val="00686376"/>
    <w:rsid w:val="00687EB4"/>
    <w:rsid w:val="00693C6A"/>
    <w:rsid w:val="006972A7"/>
    <w:rsid w:val="006B17D2"/>
    <w:rsid w:val="006B43B1"/>
    <w:rsid w:val="006C224E"/>
    <w:rsid w:val="006D1F1E"/>
    <w:rsid w:val="006D3965"/>
    <w:rsid w:val="006D6EBC"/>
    <w:rsid w:val="006D780A"/>
    <w:rsid w:val="006E5772"/>
    <w:rsid w:val="006F639C"/>
    <w:rsid w:val="007025E4"/>
    <w:rsid w:val="0070491A"/>
    <w:rsid w:val="00711565"/>
    <w:rsid w:val="0071248A"/>
    <w:rsid w:val="00714D2E"/>
    <w:rsid w:val="007217A5"/>
    <w:rsid w:val="00732DEC"/>
    <w:rsid w:val="00735BD5"/>
    <w:rsid w:val="0074635A"/>
    <w:rsid w:val="00750444"/>
    <w:rsid w:val="007556F6"/>
    <w:rsid w:val="00760EEF"/>
    <w:rsid w:val="00763200"/>
    <w:rsid w:val="00763B8C"/>
    <w:rsid w:val="00777B77"/>
    <w:rsid w:val="00777EE5"/>
    <w:rsid w:val="00784836"/>
    <w:rsid w:val="0079023E"/>
    <w:rsid w:val="00793008"/>
    <w:rsid w:val="00797338"/>
    <w:rsid w:val="007A2854"/>
    <w:rsid w:val="007A5F5C"/>
    <w:rsid w:val="007B1FF6"/>
    <w:rsid w:val="007D0B9D"/>
    <w:rsid w:val="007D19B0"/>
    <w:rsid w:val="007D2FAE"/>
    <w:rsid w:val="007D43BB"/>
    <w:rsid w:val="007E4F44"/>
    <w:rsid w:val="007F498F"/>
    <w:rsid w:val="00802D57"/>
    <w:rsid w:val="0080679D"/>
    <w:rsid w:val="008108B0"/>
    <w:rsid w:val="00811B20"/>
    <w:rsid w:val="0082296E"/>
    <w:rsid w:val="00824099"/>
    <w:rsid w:val="00831C0C"/>
    <w:rsid w:val="00846A95"/>
    <w:rsid w:val="0085736A"/>
    <w:rsid w:val="00861F61"/>
    <w:rsid w:val="008623C8"/>
    <w:rsid w:val="008655CD"/>
    <w:rsid w:val="00867AC1"/>
    <w:rsid w:val="00885FE1"/>
    <w:rsid w:val="0088622D"/>
    <w:rsid w:val="00890711"/>
    <w:rsid w:val="008A5FF4"/>
    <w:rsid w:val="008A743F"/>
    <w:rsid w:val="008C0970"/>
    <w:rsid w:val="008C35F9"/>
    <w:rsid w:val="008C49FA"/>
    <w:rsid w:val="008C707F"/>
    <w:rsid w:val="008C797A"/>
    <w:rsid w:val="008D2902"/>
    <w:rsid w:val="008D2CF7"/>
    <w:rsid w:val="008E728C"/>
    <w:rsid w:val="008F27BB"/>
    <w:rsid w:val="008F50D2"/>
    <w:rsid w:val="00900C26"/>
    <w:rsid w:val="00900CC7"/>
    <w:rsid w:val="0090197F"/>
    <w:rsid w:val="00906DDC"/>
    <w:rsid w:val="00934708"/>
    <w:rsid w:val="00934E09"/>
    <w:rsid w:val="00936253"/>
    <w:rsid w:val="00952345"/>
    <w:rsid w:val="00952DD4"/>
    <w:rsid w:val="0096084D"/>
    <w:rsid w:val="00962F67"/>
    <w:rsid w:val="0096326E"/>
    <w:rsid w:val="00963AF2"/>
    <w:rsid w:val="00970FED"/>
    <w:rsid w:val="0097523A"/>
    <w:rsid w:val="0097711C"/>
    <w:rsid w:val="00980E23"/>
    <w:rsid w:val="0099035E"/>
    <w:rsid w:val="00992D82"/>
    <w:rsid w:val="00997029"/>
    <w:rsid w:val="009B0540"/>
    <w:rsid w:val="009D0EE7"/>
    <w:rsid w:val="009D690D"/>
    <w:rsid w:val="009E65B6"/>
    <w:rsid w:val="009F2C42"/>
    <w:rsid w:val="00A0043B"/>
    <w:rsid w:val="00A12B28"/>
    <w:rsid w:val="00A22041"/>
    <w:rsid w:val="00A24C10"/>
    <w:rsid w:val="00A26403"/>
    <w:rsid w:val="00A33FB5"/>
    <w:rsid w:val="00A42AC3"/>
    <w:rsid w:val="00A43054"/>
    <w:rsid w:val="00A430CF"/>
    <w:rsid w:val="00A45FAD"/>
    <w:rsid w:val="00A4622F"/>
    <w:rsid w:val="00A54309"/>
    <w:rsid w:val="00A56756"/>
    <w:rsid w:val="00A65A7A"/>
    <w:rsid w:val="00A716A5"/>
    <w:rsid w:val="00A75DEF"/>
    <w:rsid w:val="00A83EC7"/>
    <w:rsid w:val="00A90284"/>
    <w:rsid w:val="00A93727"/>
    <w:rsid w:val="00A952BF"/>
    <w:rsid w:val="00AA2373"/>
    <w:rsid w:val="00AB2B93"/>
    <w:rsid w:val="00AB530F"/>
    <w:rsid w:val="00AB5A04"/>
    <w:rsid w:val="00AB7E5B"/>
    <w:rsid w:val="00AC63AB"/>
    <w:rsid w:val="00AD32A2"/>
    <w:rsid w:val="00AD64D4"/>
    <w:rsid w:val="00AE0EF1"/>
    <w:rsid w:val="00AE2937"/>
    <w:rsid w:val="00AE356E"/>
    <w:rsid w:val="00B018DC"/>
    <w:rsid w:val="00B07301"/>
    <w:rsid w:val="00B20FE2"/>
    <w:rsid w:val="00B224DE"/>
    <w:rsid w:val="00B266AB"/>
    <w:rsid w:val="00B27E20"/>
    <w:rsid w:val="00B40749"/>
    <w:rsid w:val="00B42348"/>
    <w:rsid w:val="00B46575"/>
    <w:rsid w:val="00B53A85"/>
    <w:rsid w:val="00B720CD"/>
    <w:rsid w:val="00B74A65"/>
    <w:rsid w:val="00B80D92"/>
    <w:rsid w:val="00B84BBD"/>
    <w:rsid w:val="00B874A8"/>
    <w:rsid w:val="00BA43FB"/>
    <w:rsid w:val="00BC127D"/>
    <w:rsid w:val="00BC1FE6"/>
    <w:rsid w:val="00BD3670"/>
    <w:rsid w:val="00BE6A3C"/>
    <w:rsid w:val="00C061B6"/>
    <w:rsid w:val="00C115FF"/>
    <w:rsid w:val="00C2446C"/>
    <w:rsid w:val="00C304B9"/>
    <w:rsid w:val="00C30AB8"/>
    <w:rsid w:val="00C36AE5"/>
    <w:rsid w:val="00C41F17"/>
    <w:rsid w:val="00C42725"/>
    <w:rsid w:val="00C47C48"/>
    <w:rsid w:val="00C527D7"/>
    <w:rsid w:val="00C5280D"/>
    <w:rsid w:val="00C54AFC"/>
    <w:rsid w:val="00C5791C"/>
    <w:rsid w:val="00C618A0"/>
    <w:rsid w:val="00C62992"/>
    <w:rsid w:val="00C65CEF"/>
    <w:rsid w:val="00C66290"/>
    <w:rsid w:val="00C71F95"/>
    <w:rsid w:val="00C72B7A"/>
    <w:rsid w:val="00C954CB"/>
    <w:rsid w:val="00C973F2"/>
    <w:rsid w:val="00C97E1A"/>
    <w:rsid w:val="00CA10A3"/>
    <w:rsid w:val="00CA304C"/>
    <w:rsid w:val="00CA42B3"/>
    <w:rsid w:val="00CA774A"/>
    <w:rsid w:val="00CB2C37"/>
    <w:rsid w:val="00CB6D37"/>
    <w:rsid w:val="00CC11B0"/>
    <w:rsid w:val="00CE2D81"/>
    <w:rsid w:val="00CF310C"/>
    <w:rsid w:val="00CF7E36"/>
    <w:rsid w:val="00D0757C"/>
    <w:rsid w:val="00D11C7A"/>
    <w:rsid w:val="00D11DE7"/>
    <w:rsid w:val="00D35935"/>
    <w:rsid w:val="00D3708D"/>
    <w:rsid w:val="00D40426"/>
    <w:rsid w:val="00D57C96"/>
    <w:rsid w:val="00D63068"/>
    <w:rsid w:val="00D65A32"/>
    <w:rsid w:val="00D7134E"/>
    <w:rsid w:val="00D83FBE"/>
    <w:rsid w:val="00D845A1"/>
    <w:rsid w:val="00D85628"/>
    <w:rsid w:val="00D869DB"/>
    <w:rsid w:val="00D91203"/>
    <w:rsid w:val="00D924D3"/>
    <w:rsid w:val="00D95174"/>
    <w:rsid w:val="00DA6F36"/>
    <w:rsid w:val="00DB0207"/>
    <w:rsid w:val="00DB392D"/>
    <w:rsid w:val="00DB596E"/>
    <w:rsid w:val="00DB5CF7"/>
    <w:rsid w:val="00DB7773"/>
    <w:rsid w:val="00DB7911"/>
    <w:rsid w:val="00DC00EA"/>
    <w:rsid w:val="00DC2424"/>
    <w:rsid w:val="00DC3567"/>
    <w:rsid w:val="00DC4F9F"/>
    <w:rsid w:val="00DC689D"/>
    <w:rsid w:val="00DC7F09"/>
    <w:rsid w:val="00DD211C"/>
    <w:rsid w:val="00DD3368"/>
    <w:rsid w:val="00DE54DC"/>
    <w:rsid w:val="00E011BC"/>
    <w:rsid w:val="00E04654"/>
    <w:rsid w:val="00E21725"/>
    <w:rsid w:val="00E27CB0"/>
    <w:rsid w:val="00E30237"/>
    <w:rsid w:val="00E32F7E"/>
    <w:rsid w:val="00E364F5"/>
    <w:rsid w:val="00E36506"/>
    <w:rsid w:val="00E44A61"/>
    <w:rsid w:val="00E620FC"/>
    <w:rsid w:val="00E67107"/>
    <w:rsid w:val="00E6753C"/>
    <w:rsid w:val="00E72D49"/>
    <w:rsid w:val="00E738DE"/>
    <w:rsid w:val="00E7441A"/>
    <w:rsid w:val="00E7593C"/>
    <w:rsid w:val="00E7678A"/>
    <w:rsid w:val="00E80B59"/>
    <w:rsid w:val="00E835D4"/>
    <w:rsid w:val="00E935F1"/>
    <w:rsid w:val="00E94A81"/>
    <w:rsid w:val="00EA1FFB"/>
    <w:rsid w:val="00EA6F12"/>
    <w:rsid w:val="00EB048E"/>
    <w:rsid w:val="00EB34CA"/>
    <w:rsid w:val="00EB52FF"/>
    <w:rsid w:val="00EC5F5D"/>
    <w:rsid w:val="00ED779B"/>
    <w:rsid w:val="00EE34DF"/>
    <w:rsid w:val="00EE7986"/>
    <w:rsid w:val="00EF29F8"/>
    <w:rsid w:val="00EF2F89"/>
    <w:rsid w:val="00EF4137"/>
    <w:rsid w:val="00F005B4"/>
    <w:rsid w:val="00F013E6"/>
    <w:rsid w:val="00F01835"/>
    <w:rsid w:val="00F0771F"/>
    <w:rsid w:val="00F1237A"/>
    <w:rsid w:val="00F1772C"/>
    <w:rsid w:val="00F226C0"/>
    <w:rsid w:val="00F22CBD"/>
    <w:rsid w:val="00F250FE"/>
    <w:rsid w:val="00F30C50"/>
    <w:rsid w:val="00F37A06"/>
    <w:rsid w:val="00F45372"/>
    <w:rsid w:val="00F560F7"/>
    <w:rsid w:val="00F6334D"/>
    <w:rsid w:val="00F647F9"/>
    <w:rsid w:val="00F653FD"/>
    <w:rsid w:val="00F669C0"/>
    <w:rsid w:val="00F858CA"/>
    <w:rsid w:val="00F940E5"/>
    <w:rsid w:val="00FA2CD8"/>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uiPriority w:val="99"/>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uiPriority w:val="99"/>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89ACB-F05A-4826-82EB-E74B5513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3</TotalTime>
  <Pages>2</Pages>
  <Words>427</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MAY Jessica</cp:lastModifiedBy>
  <cp:revision>8</cp:revision>
  <cp:lastPrinted>2014-08-28T14:57:00Z</cp:lastPrinted>
  <dcterms:created xsi:type="dcterms:W3CDTF">2014-08-20T15:04:00Z</dcterms:created>
  <dcterms:modified xsi:type="dcterms:W3CDTF">2014-08-28T14:57:00Z</dcterms:modified>
</cp:coreProperties>
</file>