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val="en-US" w:eastAsia="en-US" w:bidi="ar-SA"/>
              </w:rPr>
              <w:drawing>
                <wp:inline distT="0" distB="0" distL="0" distR="0" wp14:anchorId="0B54F5F6" wp14:editId="556C8D7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A36BE" w:rsidRDefault="0024416D" w:rsidP="00576BE4">
            <w:pPr>
              <w:pStyle w:val="Lettrine"/>
            </w:pPr>
            <w:r w:rsidRPr="000A36BE">
              <w:t>G</w:t>
            </w:r>
          </w:p>
          <w:p w:rsidR="000D7780" w:rsidRPr="000A36BE" w:rsidRDefault="00F37961" w:rsidP="00474DA4">
            <w:pPr>
              <w:pStyle w:val="Docoriginal"/>
              <w:jc w:val="left"/>
            </w:pPr>
            <w:r w:rsidRPr="000A36BE">
              <w:t>CAJ/69/</w:t>
            </w:r>
            <w:bookmarkStart w:id="0" w:name="Code"/>
            <w:bookmarkEnd w:id="0"/>
            <w:r w:rsidRPr="000A36BE">
              <w:t>3</w:t>
            </w:r>
          </w:p>
          <w:p w:rsidR="000D7780" w:rsidRPr="000A36BE" w:rsidRDefault="0061555F" w:rsidP="00474DA4">
            <w:pPr>
              <w:pStyle w:val="Docoriginal"/>
              <w:jc w:val="left"/>
            </w:pPr>
            <w:r w:rsidRPr="000A36BE">
              <w:rPr>
                <w:rStyle w:val="StyleDoclangBold"/>
                <w:b/>
                <w:bCs/>
                <w:spacing w:val="0"/>
              </w:rPr>
              <w:t>ORIGINAL:</w:t>
            </w:r>
            <w:r w:rsidR="00017D5E" w:rsidRPr="000A36BE">
              <w:rPr>
                <w:rStyle w:val="StyleDocoriginalNotBold1"/>
                <w:spacing w:val="0"/>
              </w:rPr>
              <w:t xml:space="preserve"> </w:t>
            </w:r>
            <w:bookmarkStart w:id="1" w:name="Original"/>
            <w:bookmarkEnd w:id="1"/>
            <w:r w:rsidRPr="000A36BE">
              <w:rPr>
                <w:b w:val="0"/>
                <w:spacing w:val="0"/>
              </w:rPr>
              <w:t>Englisch</w:t>
            </w:r>
          </w:p>
          <w:p w:rsidR="000D7780" w:rsidRPr="000A36BE" w:rsidRDefault="000D7780" w:rsidP="000A36BE">
            <w:pPr>
              <w:pStyle w:val="Docoriginal"/>
              <w:jc w:val="left"/>
              <w:rPr>
                <w:b w:val="0"/>
                <w:spacing w:val="0"/>
              </w:rPr>
            </w:pPr>
            <w:r w:rsidRPr="000A36BE">
              <w:rPr>
                <w:spacing w:val="0"/>
              </w:rPr>
              <w:t>DATUM:</w:t>
            </w:r>
            <w:r w:rsidR="00017D5E" w:rsidRPr="000A36BE">
              <w:rPr>
                <w:b w:val="0"/>
                <w:spacing w:val="0"/>
              </w:rPr>
              <w:t xml:space="preserve"> </w:t>
            </w:r>
            <w:bookmarkStart w:id="2" w:name="Date"/>
            <w:bookmarkEnd w:id="2"/>
            <w:r w:rsidR="000A36BE" w:rsidRPr="000A36BE">
              <w:rPr>
                <w:rStyle w:val="StyleDocoriginalNotBold1"/>
                <w:spacing w:val="0"/>
              </w:rPr>
              <w:t xml:space="preserve">14. Februar </w:t>
            </w:r>
            <w:r w:rsidR="0024140C">
              <w:rPr>
                <w:rStyle w:val="StyleDocoriginalNotBold1"/>
                <w:spacing w:val="0"/>
              </w:rPr>
              <w:t>20</w:t>
            </w:r>
            <w:r w:rsidRPr="000A36BE">
              <w:rPr>
                <w:b w:val="0"/>
                <w:spacing w:val="0"/>
              </w:rPr>
              <w:t>14</w:t>
            </w:r>
          </w:p>
        </w:tc>
      </w:tr>
      <w:tr w:rsidR="000D7780" w:rsidRPr="00997029" w:rsidTr="00FB0D37">
        <w:tc>
          <w:tcPr>
            <w:tcW w:w="10131" w:type="dxa"/>
            <w:gridSpan w:val="3"/>
          </w:tcPr>
          <w:p w:rsidR="000D7780" w:rsidRPr="00997029" w:rsidRDefault="0024416D" w:rsidP="0080679D">
            <w:pPr>
              <w:pStyle w:val="upove"/>
              <w:rPr>
                <w:sz w:val="28"/>
              </w:rPr>
            </w:pPr>
            <w: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0D7780" w:rsidRPr="00997029" w:rsidRDefault="00FB0D37" w:rsidP="0080679D">
      <w:pPr>
        <w:pStyle w:val="Sessiontc"/>
      </w:pPr>
      <w:r>
        <w:t>VERWALTUNGS- UND RECHTSAUSSCHUSS</w:t>
      </w:r>
    </w:p>
    <w:p w:rsidR="00361821" w:rsidRPr="00997029" w:rsidRDefault="00FB0D37" w:rsidP="0080679D">
      <w:pPr>
        <w:pStyle w:val="Sessiontcplacedate"/>
      </w:pPr>
      <w:r>
        <w:t>Neunundsechzigste Tagung</w:t>
      </w:r>
      <w:r>
        <w:br/>
        <w:t>Genf, 10. April 2014</w:t>
      </w:r>
    </w:p>
    <w:p w:rsidR="000D7780" w:rsidRPr="00997029" w:rsidRDefault="00CC28D8" w:rsidP="0080679D">
      <w:pPr>
        <w:pStyle w:val="Titleofdoc0"/>
      </w:pPr>
      <w:bookmarkStart w:id="3" w:name="TitleOfDoc"/>
      <w:bookmarkEnd w:id="3"/>
      <w:r>
        <w:rPr>
          <w:kern w:val="28"/>
        </w:rPr>
        <w:t>TGP-Dokumente</w:t>
      </w:r>
    </w:p>
    <w:p w:rsidR="000D7780" w:rsidRPr="00997029" w:rsidRDefault="000A36BE" w:rsidP="0080679D">
      <w:pPr>
        <w:pStyle w:val="preparedby1"/>
      </w:pPr>
      <w:bookmarkStart w:id="4" w:name="Prepared"/>
      <w:bookmarkEnd w:id="4"/>
      <w:r>
        <w:t xml:space="preserve">vom </w:t>
      </w:r>
      <w:r w:rsidR="00AE0EF1">
        <w:t>Verbandsbüro erstelltes Dokument</w:t>
      </w:r>
      <w:r w:rsidR="00AE0EF1">
        <w:br/>
      </w:r>
      <w:r w:rsidR="00AE0EF1">
        <w:br/>
      </w:r>
      <w:r w:rsidR="00AE0EF1">
        <w:rPr>
          <w:color w:val="A6A6A6" w:themeColor="background1" w:themeShade="A6"/>
        </w:rPr>
        <w:t>Haftungsausschluß: dieses Dokument gibt nicht die Grundsätze oder eine Anleitung der UPOV wieder</w:t>
      </w:r>
    </w:p>
    <w:p w:rsidR="001B3B55" w:rsidRPr="00290F6F" w:rsidRDefault="00C766B5" w:rsidP="001B3B55">
      <w:r w:rsidRPr="00290F6F">
        <w:rPr>
          <w:rFonts w:cs="Arial"/>
        </w:rPr>
        <w:fldChar w:fldCharType="begin"/>
      </w:r>
      <w:r w:rsidR="001B3B55" w:rsidRPr="00290F6F">
        <w:rPr>
          <w:rFonts w:cs="Arial"/>
        </w:rPr>
        <w:instrText xml:space="preserve"> AUTONUM  </w:instrText>
      </w:r>
      <w:r w:rsidRPr="00290F6F">
        <w:rPr>
          <w:rFonts w:cs="Arial"/>
        </w:rPr>
        <w:fldChar w:fldCharType="end"/>
      </w:r>
      <w:r w:rsidR="005E30DF">
        <w:tab/>
        <w:t>Zweck dieses Dokument ist es, über Entwicklungen betreffend TGP-Dokumente zu berichten, Hintergrundinformation zu liefern, um den Verwaltungs- und Rechtsausschuß (CAJ) bei der Prüfung einzelner TGP-Dokumente zu unterstützen, und ein vorläufiges Programm für die Erarbeitung von TGP-Dokumenten vorzulegen.</w:t>
      </w:r>
    </w:p>
    <w:p w:rsidR="001B3B55" w:rsidRPr="00290F6F" w:rsidRDefault="001B3B55" w:rsidP="001B3B55"/>
    <w:p w:rsidR="001B3B55" w:rsidRPr="00290F6F" w:rsidRDefault="00C766B5" w:rsidP="001B3B55">
      <w:pPr>
        <w:rPr>
          <w:rFonts w:cs="Arial"/>
        </w:rPr>
      </w:pPr>
      <w:r w:rsidRPr="00290F6F">
        <w:rPr>
          <w:rFonts w:cs="Arial"/>
        </w:rPr>
        <w:fldChar w:fldCharType="begin"/>
      </w:r>
      <w:r w:rsidR="001B3B55" w:rsidRPr="00290F6F">
        <w:rPr>
          <w:rFonts w:cs="Arial"/>
        </w:rPr>
        <w:instrText xml:space="preserve"> AUTONUM  </w:instrText>
      </w:r>
      <w:r w:rsidRPr="00290F6F">
        <w:rPr>
          <w:rFonts w:cs="Arial"/>
        </w:rPr>
        <w:fldChar w:fldCharType="end"/>
      </w:r>
      <w:r w:rsidR="005E30DF">
        <w:tab/>
        <w:t>In diesem Dokument werden folgende Abkürzungen verwendet:</w:t>
      </w:r>
    </w:p>
    <w:p w:rsidR="001B3B55" w:rsidRPr="00290F6F" w:rsidRDefault="001B3B55" w:rsidP="001B3B55">
      <w:pPr>
        <w:ind w:left="1701" w:hanging="1134"/>
        <w:rPr>
          <w:rFonts w:cs="Arial"/>
        </w:rPr>
      </w:pPr>
    </w:p>
    <w:p w:rsidR="001B3B55" w:rsidRPr="00290F6F" w:rsidRDefault="001B3B55" w:rsidP="001B3B55">
      <w:pPr>
        <w:ind w:left="1701" w:hanging="1134"/>
        <w:rPr>
          <w:rFonts w:cs="Arial"/>
        </w:rPr>
      </w:pPr>
      <w:r>
        <w:t>CAJ:</w:t>
      </w:r>
      <w:r>
        <w:tab/>
        <w:t xml:space="preserve">Verwaltungs- und Rechtsausschuß </w:t>
      </w:r>
    </w:p>
    <w:p w:rsidR="001B3B55" w:rsidRPr="00290F6F" w:rsidRDefault="001B3B55" w:rsidP="001B3B55">
      <w:pPr>
        <w:ind w:left="1701" w:hanging="1134"/>
        <w:rPr>
          <w:rFonts w:cs="Arial"/>
        </w:rPr>
      </w:pPr>
      <w:r>
        <w:t>TC:</w:t>
      </w:r>
      <w:r w:rsidR="00017D5E">
        <w:t xml:space="preserve"> </w:t>
      </w:r>
      <w:r>
        <w:tab/>
        <w:t>Technischer Ausschuß</w:t>
      </w:r>
    </w:p>
    <w:p w:rsidR="001B3B55" w:rsidRPr="00290F6F" w:rsidRDefault="001B3B55" w:rsidP="001B3B55">
      <w:pPr>
        <w:ind w:left="1701" w:hanging="1134"/>
        <w:rPr>
          <w:rFonts w:cs="Arial"/>
        </w:rPr>
      </w:pPr>
      <w:r>
        <w:t xml:space="preserve">TC-EDC: </w:t>
      </w:r>
      <w:r>
        <w:tab/>
        <w:t>Erweiterter Redaktionsausschuß</w:t>
      </w:r>
    </w:p>
    <w:p w:rsidR="001B3B55" w:rsidRPr="00290F6F" w:rsidRDefault="001B3B55" w:rsidP="001B3B55">
      <w:pPr>
        <w:ind w:left="1701" w:hanging="1134"/>
        <w:rPr>
          <w:rFonts w:cs="Arial"/>
        </w:rPr>
      </w:pPr>
      <w:r>
        <w:t>TWA:</w:t>
      </w:r>
      <w:r w:rsidR="00017D5E">
        <w:t xml:space="preserve"> </w:t>
      </w:r>
      <w:r>
        <w:tab/>
        <w:t>Technische Arbeitsgruppe für landwirtschaftliche Arten</w:t>
      </w:r>
    </w:p>
    <w:p w:rsidR="001B3B55" w:rsidRPr="00290F6F" w:rsidRDefault="001B3B55" w:rsidP="001B3B55">
      <w:pPr>
        <w:ind w:left="1701" w:hanging="1134"/>
        <w:rPr>
          <w:rFonts w:cs="Arial"/>
        </w:rPr>
      </w:pPr>
      <w:r>
        <w:t>TWC:</w:t>
      </w:r>
      <w:r w:rsidR="00017D5E">
        <w:t xml:space="preserve"> </w:t>
      </w:r>
      <w:r>
        <w:tab/>
        <w:t>Technische Arbeitsgruppe für Automatisierung und Computerprogramme</w:t>
      </w:r>
    </w:p>
    <w:p w:rsidR="001B3B55" w:rsidRPr="00290F6F" w:rsidRDefault="001B3B55" w:rsidP="001B3B55">
      <w:pPr>
        <w:ind w:left="1701" w:hanging="1134"/>
        <w:rPr>
          <w:rFonts w:cs="Arial"/>
        </w:rPr>
      </w:pPr>
      <w:r>
        <w:t>TWF:</w:t>
      </w:r>
      <w:r w:rsidR="00017D5E">
        <w:t xml:space="preserve"> </w:t>
      </w:r>
      <w:r>
        <w:tab/>
        <w:t xml:space="preserve">Technische Arbeitsgruppe für Obstarten </w:t>
      </w:r>
    </w:p>
    <w:p w:rsidR="001B3B55" w:rsidRPr="00290F6F" w:rsidRDefault="001B3B55" w:rsidP="001B3B55">
      <w:pPr>
        <w:ind w:left="1701" w:hanging="1134"/>
        <w:rPr>
          <w:rFonts w:cs="Arial"/>
        </w:rPr>
      </w:pPr>
      <w:r>
        <w:t>TWO:</w:t>
      </w:r>
      <w:r w:rsidR="00017D5E">
        <w:t xml:space="preserve"> </w:t>
      </w:r>
      <w:r>
        <w:tab/>
        <w:t xml:space="preserve">Technische Arbeitsgruppe für Zierpflanzen und forstliche Baumarten </w:t>
      </w:r>
    </w:p>
    <w:p w:rsidR="001B3B55" w:rsidRPr="00290F6F" w:rsidRDefault="001B3B55" w:rsidP="001B3B55">
      <w:pPr>
        <w:ind w:left="1701" w:hanging="1134"/>
        <w:rPr>
          <w:rFonts w:cs="Arial"/>
        </w:rPr>
      </w:pPr>
      <w:r>
        <w:t>TWV:</w:t>
      </w:r>
      <w:r w:rsidR="00017D5E">
        <w:t xml:space="preserve"> </w:t>
      </w:r>
      <w:r>
        <w:tab/>
        <w:t>Technische Arbeitsgruppe für Gemüsearten</w:t>
      </w:r>
    </w:p>
    <w:p w:rsidR="001B3B55" w:rsidRDefault="001B3B55" w:rsidP="001B3B55">
      <w:pPr>
        <w:ind w:left="1701" w:hanging="1134"/>
        <w:rPr>
          <w:rFonts w:cs="Arial"/>
          <w:color w:val="000000"/>
        </w:rPr>
      </w:pPr>
      <w:r>
        <w:rPr>
          <w:color w:val="000000"/>
        </w:rPr>
        <w:t>TWPs:</w:t>
      </w:r>
      <w:r>
        <w:t xml:space="preserve"> </w:t>
      </w:r>
      <w:r>
        <w:tab/>
        <w:t>Technische Arbeitsgruppen</w:t>
      </w:r>
    </w:p>
    <w:p w:rsidR="007F281B" w:rsidRDefault="007F281B" w:rsidP="001B3B55">
      <w:pPr>
        <w:ind w:left="1701" w:hanging="1134"/>
        <w:rPr>
          <w:rFonts w:cs="Arial"/>
          <w:color w:val="000000"/>
        </w:rPr>
      </w:pPr>
    </w:p>
    <w:p w:rsidR="001B3B55" w:rsidRPr="00290F6F" w:rsidRDefault="00C766B5" w:rsidP="00CC35B4">
      <w:pPr>
        <w:spacing w:after="240"/>
        <w:jc w:val="left"/>
        <w:rPr>
          <w:rFonts w:cs="Arial"/>
        </w:rPr>
      </w:pPr>
      <w:r w:rsidRPr="00290F6F">
        <w:rPr>
          <w:rFonts w:cs="Arial"/>
        </w:rPr>
        <w:fldChar w:fldCharType="begin"/>
      </w:r>
      <w:r w:rsidR="001B3B55" w:rsidRPr="00290F6F">
        <w:rPr>
          <w:rFonts w:cs="Arial"/>
        </w:rPr>
        <w:instrText xml:space="preserve"> AUTONUM  </w:instrText>
      </w:r>
      <w:r w:rsidRPr="00290F6F">
        <w:rPr>
          <w:rFonts w:cs="Arial"/>
        </w:rPr>
        <w:fldChar w:fldCharType="end"/>
      </w:r>
      <w:r w:rsidR="005E30DF">
        <w:tab/>
        <w:t>Der Aufbau dieses Dokuments ist nachstehend zusammengefaßt:</w:t>
      </w:r>
    </w:p>
    <w:bookmarkStart w:id="5" w:name="_Toc250965656"/>
    <w:bookmarkStart w:id="6" w:name="_Toc292714269"/>
    <w:p w:rsidR="00CC35B4" w:rsidRDefault="00CC35B4" w:rsidP="00CC35B4">
      <w:pPr>
        <w:pStyle w:val="TOC1"/>
        <w:rPr>
          <w:rFonts w:asciiTheme="minorHAnsi" w:eastAsiaTheme="minorEastAsia" w:hAnsiTheme="minorHAnsi" w:cstheme="minorBidi"/>
          <w:sz w:val="22"/>
          <w:szCs w:val="22"/>
          <w:lang w:val="en-US" w:eastAsia="en-US" w:bidi="ar-SA"/>
        </w:rPr>
      </w:pPr>
      <w:r>
        <w:fldChar w:fldCharType="begin"/>
      </w:r>
      <w:r>
        <w:instrText xml:space="preserve"> TOC \o "3-3" \h \z \t "Heading 1,1,Heading 2,2" </w:instrText>
      </w:r>
      <w:r>
        <w:fldChar w:fldCharType="separate"/>
      </w:r>
      <w:hyperlink w:anchor="_Toc381866338" w:history="1">
        <w:r w:rsidRPr="00604B76">
          <w:rPr>
            <w:rStyle w:val="Hyperlink"/>
          </w:rPr>
          <w:t>I.</w:t>
        </w:r>
        <w:r>
          <w:rPr>
            <w:rFonts w:asciiTheme="minorHAnsi" w:eastAsiaTheme="minorEastAsia" w:hAnsiTheme="minorHAnsi" w:cstheme="minorBidi"/>
            <w:sz w:val="22"/>
            <w:szCs w:val="22"/>
            <w:lang w:val="en-US" w:eastAsia="en-US" w:bidi="ar-SA"/>
          </w:rPr>
          <w:tab/>
        </w:r>
        <w:r w:rsidRPr="00604B76">
          <w:rPr>
            <w:rStyle w:val="Hyperlink"/>
          </w:rPr>
          <w:t>HINTERGRUND</w:t>
        </w:r>
        <w:r>
          <w:rPr>
            <w:webHidden/>
          </w:rPr>
          <w:tab/>
        </w:r>
        <w:r>
          <w:rPr>
            <w:webHidden/>
          </w:rPr>
          <w:fldChar w:fldCharType="begin"/>
        </w:r>
        <w:r>
          <w:rPr>
            <w:webHidden/>
          </w:rPr>
          <w:instrText xml:space="preserve"> PAGEREF _Toc381866338 \h </w:instrText>
        </w:r>
        <w:r>
          <w:rPr>
            <w:webHidden/>
          </w:rPr>
        </w:r>
        <w:r>
          <w:rPr>
            <w:webHidden/>
          </w:rPr>
          <w:fldChar w:fldCharType="separate"/>
        </w:r>
        <w:r w:rsidR="00B219FD">
          <w:rPr>
            <w:webHidden/>
          </w:rPr>
          <w:t>2</w:t>
        </w:r>
        <w:r>
          <w:rPr>
            <w:webHidden/>
          </w:rPr>
          <w:fldChar w:fldCharType="end"/>
        </w:r>
      </w:hyperlink>
    </w:p>
    <w:p w:rsidR="00CC35B4" w:rsidRDefault="0024140C" w:rsidP="00CC35B4">
      <w:pPr>
        <w:pStyle w:val="TOC1"/>
        <w:rPr>
          <w:rFonts w:asciiTheme="minorHAnsi" w:eastAsiaTheme="minorEastAsia" w:hAnsiTheme="minorHAnsi" w:cstheme="minorBidi"/>
          <w:sz w:val="22"/>
          <w:szCs w:val="22"/>
          <w:lang w:val="en-US" w:eastAsia="en-US" w:bidi="ar-SA"/>
        </w:rPr>
      </w:pPr>
      <w:hyperlink w:anchor="_Toc381866339" w:history="1">
        <w:r w:rsidR="00CC35B4" w:rsidRPr="00604B76">
          <w:rPr>
            <w:rStyle w:val="Hyperlink"/>
          </w:rPr>
          <w:t>II.</w:t>
        </w:r>
        <w:r w:rsidR="00CC35B4">
          <w:rPr>
            <w:rFonts w:asciiTheme="minorHAnsi" w:eastAsiaTheme="minorEastAsia" w:hAnsiTheme="minorHAnsi" w:cstheme="minorBidi"/>
            <w:sz w:val="22"/>
            <w:szCs w:val="22"/>
            <w:lang w:val="en-US" w:eastAsia="en-US" w:bidi="ar-SA"/>
          </w:rPr>
          <w:tab/>
        </w:r>
        <w:r w:rsidR="00CC35B4" w:rsidRPr="00604B76">
          <w:rPr>
            <w:rStyle w:val="Hyperlink"/>
          </w:rPr>
          <w:t>Dokumente zur Prüfung durch den CAJ</w:t>
        </w:r>
        <w:r w:rsidR="00CC35B4">
          <w:rPr>
            <w:webHidden/>
          </w:rPr>
          <w:tab/>
        </w:r>
        <w:r w:rsidR="00CC35B4">
          <w:rPr>
            <w:webHidden/>
          </w:rPr>
          <w:fldChar w:fldCharType="begin"/>
        </w:r>
        <w:r w:rsidR="00CC35B4">
          <w:rPr>
            <w:webHidden/>
          </w:rPr>
          <w:instrText xml:space="preserve"> PAGEREF _Toc381866339 \h </w:instrText>
        </w:r>
        <w:r w:rsidR="00CC35B4">
          <w:rPr>
            <w:webHidden/>
          </w:rPr>
        </w:r>
        <w:r w:rsidR="00CC35B4">
          <w:rPr>
            <w:webHidden/>
          </w:rPr>
          <w:fldChar w:fldCharType="separate"/>
        </w:r>
        <w:r w:rsidR="00B219FD">
          <w:rPr>
            <w:webHidden/>
          </w:rPr>
          <w:t>4</w:t>
        </w:r>
        <w:r w:rsidR="00CC35B4">
          <w:rPr>
            <w:webHidden/>
          </w:rPr>
          <w:fldChar w:fldCharType="end"/>
        </w:r>
      </w:hyperlink>
    </w:p>
    <w:p w:rsidR="00CC35B4" w:rsidRDefault="0024140C" w:rsidP="00CC35B4">
      <w:pPr>
        <w:pStyle w:val="TOC2"/>
        <w:rPr>
          <w:rFonts w:asciiTheme="minorHAnsi" w:eastAsiaTheme="minorEastAsia" w:hAnsiTheme="minorHAnsi" w:cstheme="minorBidi"/>
          <w:sz w:val="22"/>
          <w:szCs w:val="22"/>
          <w:lang w:val="en-US" w:eastAsia="en-US" w:bidi="ar-SA"/>
        </w:rPr>
      </w:pPr>
      <w:hyperlink w:anchor="_Toc381866340" w:history="1">
        <w:r w:rsidR="00CC35B4" w:rsidRPr="00604B76">
          <w:rPr>
            <w:rStyle w:val="Hyperlink"/>
          </w:rPr>
          <w:t>TGP/0: Liste der TGP-Dokumente und Datum der jüngste Ausgabe</w:t>
        </w:r>
        <w:r w:rsidR="00CC35B4">
          <w:rPr>
            <w:webHidden/>
          </w:rPr>
          <w:tab/>
        </w:r>
        <w:r w:rsidR="00CC35B4">
          <w:rPr>
            <w:webHidden/>
          </w:rPr>
          <w:fldChar w:fldCharType="begin"/>
        </w:r>
        <w:r w:rsidR="00CC35B4">
          <w:rPr>
            <w:webHidden/>
          </w:rPr>
          <w:instrText xml:space="preserve"> PAGEREF _Toc381866340 \h </w:instrText>
        </w:r>
        <w:r w:rsidR="00CC35B4">
          <w:rPr>
            <w:webHidden/>
          </w:rPr>
        </w:r>
        <w:r w:rsidR="00CC35B4">
          <w:rPr>
            <w:webHidden/>
          </w:rPr>
          <w:fldChar w:fldCharType="separate"/>
        </w:r>
        <w:r w:rsidR="00B219FD">
          <w:rPr>
            <w:webHidden/>
          </w:rPr>
          <w:t>4</w:t>
        </w:r>
        <w:r w:rsidR="00CC35B4">
          <w:rPr>
            <w:webHidden/>
          </w:rPr>
          <w:fldChar w:fldCharType="end"/>
        </w:r>
      </w:hyperlink>
    </w:p>
    <w:p w:rsidR="00CC35B4" w:rsidRDefault="0024140C" w:rsidP="00CC35B4">
      <w:pPr>
        <w:pStyle w:val="TOC2"/>
        <w:rPr>
          <w:rFonts w:asciiTheme="minorHAnsi" w:eastAsiaTheme="minorEastAsia" w:hAnsiTheme="minorHAnsi" w:cstheme="minorBidi"/>
          <w:sz w:val="22"/>
          <w:szCs w:val="22"/>
          <w:lang w:val="en-US" w:eastAsia="en-US" w:bidi="ar-SA"/>
        </w:rPr>
      </w:pPr>
      <w:hyperlink w:anchor="_Toc381866341" w:history="1">
        <w:r w:rsidR="00CC35B4" w:rsidRPr="00604B76">
          <w:rPr>
            <w:rStyle w:val="Hyperlink"/>
          </w:rPr>
          <w:t>TGP/2: Liste der von der UPOV angenommenen Prüfungsrichtlinien</w:t>
        </w:r>
        <w:r w:rsidR="00CC35B4">
          <w:rPr>
            <w:webHidden/>
          </w:rPr>
          <w:tab/>
        </w:r>
        <w:r w:rsidR="00CC35B4">
          <w:rPr>
            <w:webHidden/>
          </w:rPr>
          <w:fldChar w:fldCharType="begin"/>
        </w:r>
        <w:r w:rsidR="00CC35B4">
          <w:rPr>
            <w:webHidden/>
          </w:rPr>
          <w:instrText xml:space="preserve"> PAGEREF _Toc381866341 \h </w:instrText>
        </w:r>
        <w:r w:rsidR="00CC35B4">
          <w:rPr>
            <w:webHidden/>
          </w:rPr>
        </w:r>
        <w:r w:rsidR="00CC35B4">
          <w:rPr>
            <w:webHidden/>
          </w:rPr>
          <w:fldChar w:fldCharType="separate"/>
        </w:r>
        <w:r w:rsidR="00B219FD">
          <w:rPr>
            <w:webHidden/>
          </w:rPr>
          <w:t>4</w:t>
        </w:r>
        <w:r w:rsidR="00CC35B4">
          <w:rPr>
            <w:webHidden/>
          </w:rPr>
          <w:fldChar w:fldCharType="end"/>
        </w:r>
      </w:hyperlink>
    </w:p>
    <w:p w:rsidR="00CC35B4" w:rsidRDefault="0024140C" w:rsidP="00CC35B4">
      <w:pPr>
        <w:pStyle w:val="TOC2"/>
        <w:rPr>
          <w:rFonts w:asciiTheme="minorHAnsi" w:eastAsiaTheme="minorEastAsia" w:hAnsiTheme="minorHAnsi" w:cstheme="minorBidi"/>
          <w:sz w:val="22"/>
          <w:szCs w:val="22"/>
          <w:lang w:val="en-US" w:eastAsia="en-US" w:bidi="ar-SA"/>
        </w:rPr>
      </w:pPr>
      <w:hyperlink w:anchor="_Toc381866342" w:history="1">
        <w:r w:rsidR="00CC35B4" w:rsidRPr="00604B76">
          <w:rPr>
            <w:rStyle w:val="Hyperlink"/>
          </w:rPr>
          <w:t>TGP/5 Erfahrung und Zusammenarbeit bei der DUS-Prüfung, Abschnitt 10: Mitteilung zusätzlicher Merkmale und Ausprägungsstufen</w:t>
        </w:r>
        <w:r w:rsidR="00CC35B4">
          <w:rPr>
            <w:webHidden/>
          </w:rPr>
          <w:tab/>
        </w:r>
        <w:r w:rsidR="00CC35B4">
          <w:rPr>
            <w:webHidden/>
          </w:rPr>
          <w:fldChar w:fldCharType="begin"/>
        </w:r>
        <w:r w:rsidR="00CC35B4">
          <w:rPr>
            <w:webHidden/>
          </w:rPr>
          <w:instrText xml:space="preserve"> PAGEREF _Toc381866342 \h </w:instrText>
        </w:r>
        <w:r w:rsidR="00CC35B4">
          <w:rPr>
            <w:webHidden/>
          </w:rPr>
        </w:r>
        <w:r w:rsidR="00CC35B4">
          <w:rPr>
            <w:webHidden/>
          </w:rPr>
          <w:fldChar w:fldCharType="separate"/>
        </w:r>
        <w:r w:rsidR="00B219FD">
          <w:rPr>
            <w:webHidden/>
          </w:rPr>
          <w:t>5</w:t>
        </w:r>
        <w:r w:rsidR="00CC35B4">
          <w:rPr>
            <w:webHidden/>
          </w:rPr>
          <w:fldChar w:fldCharType="end"/>
        </w:r>
      </w:hyperlink>
    </w:p>
    <w:p w:rsidR="00CC35B4" w:rsidRDefault="0024140C" w:rsidP="00CC35B4">
      <w:pPr>
        <w:pStyle w:val="TOC2"/>
        <w:rPr>
          <w:rFonts w:asciiTheme="minorHAnsi" w:eastAsiaTheme="minorEastAsia" w:hAnsiTheme="minorHAnsi" w:cstheme="minorBidi"/>
          <w:sz w:val="22"/>
          <w:szCs w:val="22"/>
          <w:lang w:val="en-US" w:eastAsia="en-US" w:bidi="ar-SA"/>
        </w:rPr>
      </w:pPr>
      <w:hyperlink w:anchor="_Toc381866343" w:history="1">
        <w:r w:rsidR="00CC35B4" w:rsidRPr="00604B76">
          <w:rPr>
            <w:rStyle w:val="Hyperlink"/>
          </w:rPr>
          <w:t>TGP/7: Erarbeitung von Prüfungsrichtlinien</w:t>
        </w:r>
        <w:r w:rsidR="00CC35B4">
          <w:rPr>
            <w:webHidden/>
          </w:rPr>
          <w:tab/>
        </w:r>
        <w:r w:rsidR="00CC35B4">
          <w:rPr>
            <w:webHidden/>
          </w:rPr>
          <w:fldChar w:fldCharType="begin"/>
        </w:r>
        <w:r w:rsidR="00CC35B4">
          <w:rPr>
            <w:webHidden/>
          </w:rPr>
          <w:instrText xml:space="preserve"> PAGEREF _Toc381866343 \h </w:instrText>
        </w:r>
        <w:r w:rsidR="00CC35B4">
          <w:rPr>
            <w:webHidden/>
          </w:rPr>
        </w:r>
        <w:r w:rsidR="00CC35B4">
          <w:rPr>
            <w:webHidden/>
          </w:rPr>
          <w:fldChar w:fldCharType="separate"/>
        </w:r>
        <w:r w:rsidR="00B219FD">
          <w:rPr>
            <w:webHidden/>
          </w:rPr>
          <w:t>5</w:t>
        </w:r>
        <w:r w:rsidR="00CC35B4">
          <w:rPr>
            <w:webHidden/>
          </w:rPr>
          <w:fldChar w:fldCharType="end"/>
        </w:r>
      </w:hyperlink>
    </w:p>
    <w:p w:rsidR="00CC35B4" w:rsidRDefault="0024140C" w:rsidP="00CC35B4">
      <w:pPr>
        <w:pStyle w:val="TOC2"/>
        <w:rPr>
          <w:rFonts w:asciiTheme="minorHAnsi" w:eastAsiaTheme="minorEastAsia" w:hAnsiTheme="minorHAnsi" w:cstheme="minorBidi"/>
          <w:sz w:val="22"/>
          <w:szCs w:val="22"/>
          <w:lang w:val="en-US" w:eastAsia="en-US" w:bidi="ar-SA"/>
        </w:rPr>
      </w:pPr>
      <w:hyperlink w:anchor="_Toc381866344" w:history="1">
        <w:r w:rsidR="00CC35B4" w:rsidRPr="00604B76">
          <w:rPr>
            <w:rStyle w:val="Hyperlink"/>
          </w:rPr>
          <w:t>TGP/8: Prüfungsanlage und Verfahren für die Prüfung der Unterscheidbarkeit, der Homogenität und der Beständigkeit</w:t>
        </w:r>
        <w:r w:rsidR="00CC35B4">
          <w:rPr>
            <w:webHidden/>
          </w:rPr>
          <w:tab/>
        </w:r>
        <w:r w:rsidR="00CC35B4">
          <w:rPr>
            <w:webHidden/>
          </w:rPr>
          <w:fldChar w:fldCharType="begin"/>
        </w:r>
        <w:r w:rsidR="00CC35B4">
          <w:rPr>
            <w:webHidden/>
          </w:rPr>
          <w:instrText xml:space="preserve"> PAGEREF _Toc381866344 \h </w:instrText>
        </w:r>
        <w:r w:rsidR="00CC35B4">
          <w:rPr>
            <w:webHidden/>
          </w:rPr>
        </w:r>
        <w:r w:rsidR="00CC35B4">
          <w:rPr>
            <w:webHidden/>
          </w:rPr>
          <w:fldChar w:fldCharType="separate"/>
        </w:r>
        <w:r w:rsidR="00B219FD">
          <w:rPr>
            <w:webHidden/>
          </w:rPr>
          <w:t>6</w:t>
        </w:r>
        <w:r w:rsidR="00CC35B4">
          <w:rPr>
            <w:webHidden/>
          </w:rPr>
          <w:fldChar w:fldCharType="end"/>
        </w:r>
      </w:hyperlink>
    </w:p>
    <w:p w:rsidR="00CC35B4" w:rsidRDefault="0024140C" w:rsidP="00CC35B4">
      <w:pPr>
        <w:pStyle w:val="TOC2"/>
        <w:rPr>
          <w:rFonts w:asciiTheme="minorHAnsi" w:eastAsiaTheme="minorEastAsia" w:hAnsiTheme="minorHAnsi" w:cstheme="minorBidi"/>
          <w:sz w:val="22"/>
          <w:szCs w:val="22"/>
          <w:lang w:val="en-US" w:eastAsia="en-US" w:bidi="ar-SA"/>
        </w:rPr>
      </w:pPr>
      <w:hyperlink w:anchor="_Toc381866345" w:history="1">
        <w:r w:rsidR="00CC35B4" w:rsidRPr="00604B76">
          <w:rPr>
            <w:rStyle w:val="Hyperlink"/>
          </w:rPr>
          <w:t>TGP/9: Prüfung der Unterscheidbarkeit</w:t>
        </w:r>
        <w:r w:rsidR="00CC35B4">
          <w:rPr>
            <w:webHidden/>
          </w:rPr>
          <w:tab/>
        </w:r>
        <w:r w:rsidR="00CC35B4">
          <w:rPr>
            <w:webHidden/>
          </w:rPr>
          <w:fldChar w:fldCharType="begin"/>
        </w:r>
        <w:r w:rsidR="00CC35B4">
          <w:rPr>
            <w:webHidden/>
          </w:rPr>
          <w:instrText xml:space="preserve"> PAGEREF _Toc381866345 \h </w:instrText>
        </w:r>
        <w:r w:rsidR="00CC35B4">
          <w:rPr>
            <w:webHidden/>
          </w:rPr>
        </w:r>
        <w:r w:rsidR="00CC35B4">
          <w:rPr>
            <w:webHidden/>
          </w:rPr>
          <w:fldChar w:fldCharType="separate"/>
        </w:r>
        <w:r w:rsidR="00B219FD">
          <w:rPr>
            <w:webHidden/>
          </w:rPr>
          <w:t>6</w:t>
        </w:r>
        <w:r w:rsidR="00CC35B4">
          <w:rPr>
            <w:webHidden/>
          </w:rPr>
          <w:fldChar w:fldCharType="end"/>
        </w:r>
      </w:hyperlink>
    </w:p>
    <w:p w:rsidR="00CC35B4" w:rsidRDefault="0024140C" w:rsidP="00CC35B4">
      <w:pPr>
        <w:pStyle w:val="TOC3"/>
        <w:rPr>
          <w:rFonts w:asciiTheme="minorHAnsi" w:eastAsiaTheme="minorEastAsia" w:hAnsiTheme="minorHAnsi" w:cstheme="minorBidi"/>
          <w:sz w:val="22"/>
          <w:szCs w:val="22"/>
          <w:lang w:val="en-US" w:eastAsia="en-US" w:bidi="ar-SA"/>
        </w:rPr>
      </w:pPr>
      <w:hyperlink w:anchor="_Toc381866346" w:history="1">
        <w:r w:rsidR="00CC35B4" w:rsidRPr="00604B76">
          <w:rPr>
            <w:rStyle w:val="Hyperlink"/>
          </w:rPr>
          <w:t>i)</w:t>
        </w:r>
        <w:r w:rsidR="00CC35B4">
          <w:rPr>
            <w:rFonts w:asciiTheme="minorHAnsi" w:eastAsiaTheme="minorEastAsia" w:hAnsiTheme="minorHAnsi" w:cstheme="minorBidi"/>
            <w:sz w:val="22"/>
            <w:szCs w:val="22"/>
            <w:lang w:val="en-US" w:eastAsia="en-US" w:bidi="ar-SA"/>
          </w:rPr>
          <w:tab/>
        </w:r>
        <w:r w:rsidR="00CC35B4" w:rsidRPr="00604B76">
          <w:rPr>
            <w:rStyle w:val="Hyperlink"/>
          </w:rPr>
          <w:t>Erfassungsmethode</w:t>
        </w:r>
        <w:r w:rsidR="00CC35B4">
          <w:rPr>
            <w:webHidden/>
          </w:rPr>
          <w:tab/>
        </w:r>
        <w:r w:rsidR="00CC35B4">
          <w:rPr>
            <w:webHidden/>
          </w:rPr>
          <w:fldChar w:fldCharType="begin"/>
        </w:r>
        <w:r w:rsidR="00CC35B4">
          <w:rPr>
            <w:webHidden/>
          </w:rPr>
          <w:instrText xml:space="preserve"> PAGEREF _Toc381866346 \h </w:instrText>
        </w:r>
        <w:r w:rsidR="00CC35B4">
          <w:rPr>
            <w:webHidden/>
          </w:rPr>
        </w:r>
        <w:r w:rsidR="00CC35B4">
          <w:rPr>
            <w:webHidden/>
          </w:rPr>
          <w:fldChar w:fldCharType="separate"/>
        </w:r>
        <w:r w:rsidR="00B219FD">
          <w:rPr>
            <w:webHidden/>
          </w:rPr>
          <w:t>6</w:t>
        </w:r>
        <w:r w:rsidR="00CC35B4">
          <w:rPr>
            <w:webHidden/>
          </w:rPr>
          <w:fldChar w:fldCharType="end"/>
        </w:r>
      </w:hyperlink>
    </w:p>
    <w:p w:rsidR="00CC35B4" w:rsidRDefault="0024140C" w:rsidP="00CC35B4">
      <w:pPr>
        <w:pStyle w:val="TOC3"/>
        <w:rPr>
          <w:rFonts w:asciiTheme="minorHAnsi" w:eastAsiaTheme="minorEastAsia" w:hAnsiTheme="minorHAnsi" w:cstheme="minorBidi"/>
          <w:sz w:val="22"/>
          <w:szCs w:val="22"/>
          <w:lang w:val="en-US" w:eastAsia="en-US" w:bidi="ar-SA"/>
        </w:rPr>
      </w:pPr>
      <w:hyperlink w:anchor="_Toc381866347" w:history="1">
        <w:r w:rsidR="00CC35B4" w:rsidRPr="00604B76">
          <w:rPr>
            <w:rStyle w:val="Hyperlink"/>
          </w:rPr>
          <w:t>ii)</w:t>
        </w:r>
        <w:r w:rsidR="00CC35B4">
          <w:rPr>
            <w:rFonts w:asciiTheme="minorHAnsi" w:eastAsiaTheme="minorEastAsia" w:hAnsiTheme="minorHAnsi" w:cstheme="minorBidi"/>
            <w:sz w:val="22"/>
            <w:szCs w:val="22"/>
            <w:lang w:val="en-US" w:eastAsia="en-US" w:bidi="ar-SA"/>
          </w:rPr>
          <w:tab/>
        </w:r>
        <w:r w:rsidR="00CC35B4" w:rsidRPr="00604B76">
          <w:rPr>
            <w:rStyle w:val="Hyperlink"/>
          </w:rPr>
          <w:t>Schematischer Überblick über die TGP-Dokumente zur Unterscheidbarkeit</w:t>
        </w:r>
        <w:r w:rsidR="00CC35B4">
          <w:rPr>
            <w:webHidden/>
          </w:rPr>
          <w:tab/>
        </w:r>
        <w:r w:rsidR="00CC35B4">
          <w:rPr>
            <w:webHidden/>
          </w:rPr>
          <w:fldChar w:fldCharType="begin"/>
        </w:r>
        <w:r w:rsidR="00CC35B4">
          <w:rPr>
            <w:webHidden/>
          </w:rPr>
          <w:instrText xml:space="preserve"> PAGEREF _Toc381866347 \h </w:instrText>
        </w:r>
        <w:r w:rsidR="00CC35B4">
          <w:rPr>
            <w:webHidden/>
          </w:rPr>
        </w:r>
        <w:r w:rsidR="00CC35B4">
          <w:rPr>
            <w:webHidden/>
          </w:rPr>
          <w:fldChar w:fldCharType="separate"/>
        </w:r>
        <w:r w:rsidR="00B219FD">
          <w:rPr>
            <w:webHidden/>
          </w:rPr>
          <w:t>6</w:t>
        </w:r>
        <w:r w:rsidR="00CC35B4">
          <w:rPr>
            <w:webHidden/>
          </w:rPr>
          <w:fldChar w:fldCharType="end"/>
        </w:r>
      </w:hyperlink>
    </w:p>
    <w:p w:rsidR="00CC35B4" w:rsidRDefault="0024140C" w:rsidP="00CC35B4">
      <w:pPr>
        <w:pStyle w:val="TOC2"/>
        <w:rPr>
          <w:rFonts w:asciiTheme="minorHAnsi" w:eastAsiaTheme="minorEastAsia" w:hAnsiTheme="minorHAnsi" w:cstheme="minorBidi"/>
          <w:sz w:val="22"/>
          <w:szCs w:val="22"/>
          <w:lang w:val="en-US" w:eastAsia="en-US" w:bidi="ar-SA"/>
        </w:rPr>
      </w:pPr>
      <w:hyperlink w:anchor="_Toc381866348" w:history="1">
        <w:r w:rsidR="00CC35B4" w:rsidRPr="00604B76">
          <w:rPr>
            <w:rStyle w:val="Hyperlink"/>
          </w:rPr>
          <w:t>TGP/14: Glossar der in den UPOV-Dokumenten verwendeten Begriffe - Berichtigung (Spanisch)</w:t>
        </w:r>
        <w:r w:rsidR="00CC35B4">
          <w:rPr>
            <w:webHidden/>
          </w:rPr>
          <w:tab/>
        </w:r>
        <w:r w:rsidR="00CC35B4">
          <w:rPr>
            <w:webHidden/>
          </w:rPr>
          <w:fldChar w:fldCharType="begin"/>
        </w:r>
        <w:r w:rsidR="00CC35B4">
          <w:rPr>
            <w:webHidden/>
          </w:rPr>
          <w:instrText xml:space="preserve"> PAGEREF _Toc381866348 \h </w:instrText>
        </w:r>
        <w:r w:rsidR="00CC35B4">
          <w:rPr>
            <w:webHidden/>
          </w:rPr>
        </w:r>
        <w:r w:rsidR="00CC35B4">
          <w:rPr>
            <w:webHidden/>
          </w:rPr>
          <w:fldChar w:fldCharType="separate"/>
        </w:r>
        <w:r w:rsidR="00B219FD">
          <w:rPr>
            <w:webHidden/>
          </w:rPr>
          <w:t>7</w:t>
        </w:r>
        <w:r w:rsidR="00CC35B4">
          <w:rPr>
            <w:webHidden/>
          </w:rPr>
          <w:fldChar w:fldCharType="end"/>
        </w:r>
      </w:hyperlink>
    </w:p>
    <w:p w:rsidR="00CC35B4" w:rsidRDefault="0024140C" w:rsidP="00CC35B4">
      <w:pPr>
        <w:pStyle w:val="TOC1"/>
        <w:rPr>
          <w:rFonts w:asciiTheme="minorHAnsi" w:eastAsiaTheme="minorEastAsia" w:hAnsiTheme="minorHAnsi" w:cstheme="minorBidi"/>
          <w:sz w:val="22"/>
          <w:szCs w:val="22"/>
          <w:lang w:val="en-US" w:eastAsia="en-US" w:bidi="ar-SA"/>
        </w:rPr>
      </w:pPr>
      <w:hyperlink w:anchor="_Toc381866349" w:history="1">
        <w:r w:rsidR="00CC35B4" w:rsidRPr="00604B76">
          <w:rPr>
            <w:rStyle w:val="Hyperlink"/>
          </w:rPr>
          <w:t>III.</w:t>
        </w:r>
        <w:r w:rsidR="00CC35B4">
          <w:rPr>
            <w:rFonts w:asciiTheme="minorHAnsi" w:eastAsiaTheme="minorEastAsia" w:hAnsiTheme="minorHAnsi" w:cstheme="minorBidi"/>
            <w:sz w:val="22"/>
            <w:szCs w:val="22"/>
            <w:lang w:val="en-US" w:eastAsia="en-US" w:bidi="ar-SA"/>
          </w:rPr>
          <w:tab/>
        </w:r>
        <w:r w:rsidR="00CC35B4" w:rsidRPr="00604B76">
          <w:rPr>
            <w:rStyle w:val="Hyperlink"/>
          </w:rPr>
          <w:t>PROGRAMM FÜR DIE ERARBEITUNG VON TGP-DOKUMENTEN</w:t>
        </w:r>
        <w:r w:rsidR="00CC35B4">
          <w:rPr>
            <w:webHidden/>
          </w:rPr>
          <w:tab/>
        </w:r>
        <w:r w:rsidR="00CC35B4">
          <w:rPr>
            <w:webHidden/>
          </w:rPr>
          <w:fldChar w:fldCharType="begin"/>
        </w:r>
        <w:r w:rsidR="00CC35B4">
          <w:rPr>
            <w:webHidden/>
          </w:rPr>
          <w:instrText xml:space="preserve"> PAGEREF _Toc381866349 \h </w:instrText>
        </w:r>
        <w:r w:rsidR="00CC35B4">
          <w:rPr>
            <w:webHidden/>
          </w:rPr>
        </w:r>
        <w:r w:rsidR="00CC35B4">
          <w:rPr>
            <w:webHidden/>
          </w:rPr>
          <w:fldChar w:fldCharType="separate"/>
        </w:r>
        <w:r w:rsidR="00B219FD">
          <w:rPr>
            <w:webHidden/>
          </w:rPr>
          <w:t>7</w:t>
        </w:r>
        <w:r w:rsidR="00CC35B4">
          <w:rPr>
            <w:webHidden/>
          </w:rPr>
          <w:fldChar w:fldCharType="end"/>
        </w:r>
      </w:hyperlink>
    </w:p>
    <w:p w:rsidR="001B3B55" w:rsidRPr="00290F6F" w:rsidRDefault="00CC35B4" w:rsidP="005938DC">
      <w:pPr>
        <w:ind w:left="1418" w:right="567" w:hanging="1418"/>
        <w:jc w:val="left"/>
      </w:pPr>
      <w:r>
        <w:rPr>
          <w:noProof/>
        </w:rPr>
        <w:lastRenderedPageBreak/>
        <w:fldChar w:fldCharType="end"/>
      </w:r>
      <w:r w:rsidR="005938DC">
        <w:t>ANLAGE I:</w:t>
      </w:r>
      <w:r w:rsidR="005938DC" w:rsidRPr="005938DC">
        <w:tab/>
      </w:r>
      <w:r w:rsidR="005938DC">
        <w:t>ÜBERARBEITUNG VON DOKUMENT TGP/7: VOM TC GEBILLIGTE ANGELEGENHEITEN</w:t>
      </w:r>
    </w:p>
    <w:p w:rsidR="001B3B55" w:rsidRPr="00290F6F" w:rsidRDefault="005938DC" w:rsidP="005938DC">
      <w:pPr>
        <w:ind w:left="1418" w:right="567" w:hanging="1418"/>
        <w:jc w:val="left"/>
      </w:pPr>
      <w:r>
        <w:t>ANLAGE II:</w:t>
      </w:r>
      <w:r>
        <w:tab/>
        <w:t>ÜBERARBEITUNG VON DOKUMENT TGP/8: VOM TC GEBILLIGTE ANGELEGENHEITEN</w:t>
      </w:r>
    </w:p>
    <w:p w:rsidR="003220BD" w:rsidRDefault="005938DC" w:rsidP="005938DC">
      <w:pPr>
        <w:ind w:left="1418" w:right="567" w:hanging="1418"/>
        <w:jc w:val="left"/>
      </w:pPr>
      <w:r>
        <w:t>ANLAGE III:</w:t>
      </w:r>
      <w:r>
        <w:tab/>
        <w:t>ÜBERARBEITUNG VON DOKUMENT TGP/9: VOM TC GEBILLIGTE ANGELEGENHEITEN</w:t>
      </w:r>
    </w:p>
    <w:p w:rsidR="0080249D" w:rsidRDefault="005938DC" w:rsidP="005938DC">
      <w:pPr>
        <w:ind w:left="1418" w:right="567" w:hanging="1418"/>
        <w:jc w:val="left"/>
      </w:pPr>
      <w:r>
        <w:t>ANLAGE IV:</w:t>
      </w:r>
      <w:r>
        <w:tab/>
        <w:t>Ü</w:t>
      </w:r>
      <w:r w:rsidR="00C55E29">
        <w:t>BERARBEITUNG VON DOKUMENT TGP/9</w:t>
      </w:r>
      <w:r>
        <w:t xml:space="preserve"> </w:t>
      </w:r>
    </w:p>
    <w:p w:rsidR="001B3B55" w:rsidRPr="00290F6F" w:rsidRDefault="005938DC" w:rsidP="005938DC">
      <w:pPr>
        <w:ind w:left="1418" w:right="567" w:hanging="1418"/>
        <w:jc w:val="left"/>
      </w:pPr>
      <w:r>
        <w:t xml:space="preserve">ANLAGE V: </w:t>
      </w:r>
      <w:r>
        <w:tab/>
        <w:t xml:space="preserve">ÜBERARBEITUNG VON TGP-DOKUMENTEN: VOM TC AUF SEINER FÜNFZIGSTEN TAGUNG </w:t>
      </w:r>
      <w:r w:rsidR="00C55E29">
        <w:t xml:space="preserve">UND VOM CAJ AUF SEINER NEUNUNDSECHZIGSTEN TAGUNG </w:t>
      </w:r>
      <w:r>
        <w:t>ZU PRÜFENDE ANGELEGENHEITEN</w:t>
      </w:r>
      <w:r w:rsidR="00C55E29">
        <w:t xml:space="preserve"> </w:t>
      </w:r>
    </w:p>
    <w:p w:rsidR="001B3B55" w:rsidRPr="00290F6F" w:rsidRDefault="005938DC" w:rsidP="005938DC">
      <w:pPr>
        <w:ind w:left="1418" w:right="567" w:hanging="1418"/>
        <w:jc w:val="left"/>
      </w:pPr>
      <w:r>
        <w:t>ANLAGE VI:</w:t>
      </w:r>
      <w:r>
        <w:tab/>
        <w:t>PROGRAMM FÜR DIE ERARBEITUNG VON TGP-DOKUMENTEN</w:t>
      </w:r>
    </w:p>
    <w:p w:rsidR="001B3B55" w:rsidRPr="00290F6F" w:rsidRDefault="005938DC" w:rsidP="005938DC">
      <w:pPr>
        <w:ind w:left="1985" w:right="567" w:hanging="1418"/>
        <w:jc w:val="left"/>
        <w:rPr>
          <w:rFonts w:cs="Arial"/>
        </w:rPr>
      </w:pPr>
      <w:r>
        <w:t>ANHANG I</w:t>
      </w:r>
      <w:r>
        <w:tab/>
      </w:r>
      <w:bookmarkStart w:id="7" w:name="OLE_LINK7"/>
      <w:bookmarkStart w:id="8" w:name="OLE_LINK6"/>
      <w:r>
        <w:t>PROGRAMM FÜR DIE ÜBERARBEITUNG VON DOKUMENT TGP/7</w:t>
      </w:r>
    </w:p>
    <w:bookmarkEnd w:id="7"/>
    <w:bookmarkEnd w:id="8"/>
    <w:p w:rsidR="001B3B55" w:rsidRPr="00290F6F" w:rsidRDefault="005938DC" w:rsidP="005938DC">
      <w:pPr>
        <w:ind w:left="1985" w:right="567" w:hanging="1418"/>
        <w:jc w:val="left"/>
        <w:rPr>
          <w:rFonts w:cs="Arial"/>
        </w:rPr>
      </w:pPr>
      <w:r>
        <w:t>ANHANG II</w:t>
      </w:r>
      <w:r>
        <w:tab/>
        <w:t>PROGRAMM FÜR DIE ÜBERARBEITUNG VON DOKUMENT TGP/8</w:t>
      </w:r>
    </w:p>
    <w:p w:rsidR="007D1187" w:rsidRDefault="007D1187" w:rsidP="005938DC">
      <w:pPr>
        <w:pStyle w:val="Heading1"/>
        <w:keepNext w:val="0"/>
        <w:ind w:left="567" w:right="283"/>
        <w:jc w:val="left"/>
      </w:pPr>
      <w:bookmarkStart w:id="9" w:name="_Toc352678045"/>
      <w:bookmarkStart w:id="10" w:name="_Toc353797725"/>
      <w:bookmarkStart w:id="11" w:name="_Toc374385105"/>
      <w:bookmarkStart w:id="12" w:name="_Toc374631042"/>
      <w:bookmarkStart w:id="13" w:name="_Toc374632514"/>
      <w:bookmarkStart w:id="14" w:name="_Toc374635714"/>
      <w:bookmarkStart w:id="15" w:name="_Toc378251503"/>
      <w:bookmarkStart w:id="16" w:name="_Toc378326425"/>
      <w:bookmarkStart w:id="17" w:name="_Toc378421888"/>
    </w:p>
    <w:p w:rsidR="007D1187" w:rsidRDefault="007D1187" w:rsidP="00AA0D81">
      <w:pPr>
        <w:pStyle w:val="Heading1"/>
        <w:keepNext w:val="0"/>
      </w:pPr>
    </w:p>
    <w:p w:rsidR="007D1187" w:rsidRDefault="007D1187" w:rsidP="00AA0D81">
      <w:pPr>
        <w:pStyle w:val="Heading1"/>
        <w:keepNext w:val="0"/>
      </w:pPr>
    </w:p>
    <w:p w:rsidR="007D1187" w:rsidRDefault="007D1187" w:rsidP="00AB76FB"/>
    <w:p w:rsidR="001B3B55" w:rsidRPr="00290F6F" w:rsidRDefault="001B3B55" w:rsidP="00C12D22">
      <w:pPr>
        <w:pStyle w:val="Heading1"/>
      </w:pPr>
      <w:bookmarkStart w:id="18" w:name="_Toc378856039"/>
      <w:bookmarkStart w:id="19" w:name="_Toc381864878"/>
      <w:bookmarkStart w:id="20" w:name="_Toc381864919"/>
      <w:bookmarkStart w:id="21" w:name="_Toc381864960"/>
      <w:bookmarkStart w:id="22" w:name="_Toc381866338"/>
      <w:bookmarkStart w:id="23" w:name="_Toc381866422"/>
      <w:r>
        <w:t>I.</w:t>
      </w:r>
      <w:r>
        <w:tab/>
      </w:r>
      <w:r w:rsidRPr="00C12D22">
        <w:t>HINTERGRUND</w:t>
      </w:r>
      <w:bookmarkEnd w:id="5"/>
      <w:bookmarkEnd w:id="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1B3B55" w:rsidRPr="00290F6F" w:rsidRDefault="001B3B55" w:rsidP="001B3B55">
      <w:pPr>
        <w:rPr>
          <w:rFonts w:cs="Arial"/>
        </w:rPr>
      </w:pPr>
    </w:p>
    <w:p w:rsidR="001B3B55" w:rsidRPr="00290F6F" w:rsidRDefault="00C766B5" w:rsidP="001B3B55">
      <w:pPr>
        <w:rPr>
          <w:rFonts w:cs="Arial"/>
        </w:rPr>
      </w:pPr>
      <w:r w:rsidRPr="00290F6F">
        <w:rPr>
          <w:rFonts w:cs="Arial"/>
        </w:rPr>
        <w:fldChar w:fldCharType="begin"/>
      </w:r>
      <w:r w:rsidR="001B3B55" w:rsidRPr="00290F6F">
        <w:rPr>
          <w:rFonts w:cs="Arial"/>
        </w:rPr>
        <w:instrText xml:space="preserve"> AUTONUM  </w:instrText>
      </w:r>
      <w:r w:rsidRPr="00290F6F">
        <w:rPr>
          <w:rFonts w:cs="Arial"/>
        </w:rPr>
        <w:fldChar w:fldCharType="end"/>
      </w:r>
      <w:r w:rsidR="005E30DF">
        <w:tab/>
        <w:t>Zweck des Dokuments TG/1/3 „Allgemeine Einführung zur Prüfung auf Unterscheidbarkeit, Homogenität und Beständigkeit und Erarbeitung harmonisierter Beschreibungen von neuen Pflanzensorten“ (Allgemeine Einführung) und der damit verbundenen Serie von Dokumenten, die die Verfahren der Prüfungsrichtlinien erläutern (TGP-Dokumente), ist es, die Grundsätze darzulegen, die bei der DUS-Prüfung angewandt werden.</w:t>
      </w:r>
      <w:r w:rsidR="00017D5E">
        <w:t xml:space="preserve"> </w:t>
      </w:r>
      <w:r w:rsidR="005E30DF">
        <w:t>Die einzigen verbindlichen Verpflichtungen für die Verbandsmitglieder sind diejenigen, die das UPOV-Übereinkommen selbst vorsieht.</w:t>
      </w:r>
      <w:r w:rsidR="00017D5E">
        <w:t xml:space="preserve"> </w:t>
      </w:r>
      <w:r w:rsidR="005E30DF">
        <w:t>Aufgrund der praktischen Erfahrung zielen die Allgemeine Einführung und die TGP-Dokumente jedoch darauf ab, allgemeine Anleitung zur Prüfung aller Pflanzenarten im Einklang mit dem UPOV-Übereinkommen zu geben.</w:t>
      </w:r>
      <w:r w:rsidR="00017D5E">
        <w:t xml:space="preserve"> </w:t>
      </w:r>
      <w:r w:rsidR="005E30DF">
        <w:t>Zudem entwickelte die UPOV „Richtlinien für die Durchführung der Prüfung auf Unterscheidbarkeit, Homogenität und Beständigkeit“ (Prüfungsrichtlinien) für zahlreiche einzelne Arten oder sonstige Sortengruppierungen.</w:t>
      </w:r>
      <w:r w:rsidR="00017D5E">
        <w:t xml:space="preserve"> </w:t>
      </w:r>
      <w:r w:rsidR="005E30DF">
        <w:t xml:space="preserve">Zweck der Prüfungsrichtlinien ist es, einzelne in der Allgemeinen Einführung und in den verbundenen TGP-Dokumenten enthaltene Grundsätze zu einer detaillierten praktischen Anleitung für die harmonisierte DUS-Prüfung zu entwickeln und insbesondere geeignete Merkmale für die DUS-Prüfung und die Erarbeitung harmonisierter Sortenbeschreibungen auszuweisen. </w:t>
      </w:r>
    </w:p>
    <w:p w:rsidR="001B3B55" w:rsidRPr="00290F6F" w:rsidRDefault="001B3B55" w:rsidP="001B3B55">
      <w:pPr>
        <w:rPr>
          <w:rFonts w:cs="Arial"/>
        </w:rPr>
      </w:pPr>
    </w:p>
    <w:p w:rsidR="001B3B55" w:rsidRPr="00290F6F" w:rsidRDefault="00C766B5" w:rsidP="001B3B55">
      <w:pPr>
        <w:shd w:val="clear" w:color="auto" w:fill="FFFFFF"/>
        <w:rPr>
          <w:rFonts w:cs="Arial"/>
        </w:rPr>
      </w:pPr>
      <w:r w:rsidRPr="00290F6F">
        <w:rPr>
          <w:rFonts w:cs="Arial"/>
        </w:rPr>
        <w:fldChar w:fldCharType="begin"/>
      </w:r>
      <w:r w:rsidR="001B3B55" w:rsidRPr="00290F6F">
        <w:rPr>
          <w:rFonts w:cs="Arial"/>
        </w:rPr>
        <w:instrText xml:space="preserve"> AUTONUM  </w:instrText>
      </w:r>
      <w:r w:rsidRPr="00290F6F">
        <w:rPr>
          <w:rFonts w:cs="Arial"/>
        </w:rPr>
        <w:fldChar w:fldCharType="end"/>
      </w:r>
      <w:r w:rsidR="005E30DF">
        <w:tab/>
        <w:t>Wie der Vorsitzende auf der vierundfünfzigsten Tagung des Verwaltungs- und Rechtsausschusses (CAJ) vom 16. und 17. Oktober 2006 in Genf anmerkte, kann die Erarbeitung der TGP-Dokumente in Zusammenhang mit der DUS-Prüfung als weiteres Element der Ausarbeitung von Informationsmaterial zum UPOV-Übereinkommen</w:t>
      </w:r>
      <w:r w:rsidR="005E30DF">
        <w:rPr>
          <w:rStyle w:val="FootnoteReference"/>
        </w:rPr>
        <w:footnoteReference w:id="2"/>
      </w:r>
      <w:r w:rsidR="005E30DF">
        <w:t xml:space="preserve"> gelten und die TGP-Dokumente können zusätzlich zu ihrer Veröffentlichung zur Unterstützung verschiedener UPOV-Tätigkeiten herangezogen werden.</w:t>
      </w:r>
      <w:r w:rsidR="00017D5E">
        <w:t xml:space="preserve"> </w:t>
      </w:r>
      <w:r w:rsidR="005E30DF">
        <w:t>Die Allgemeine Einführung und die TGP-Dokumente werden insbesondere die Grundlage für ein fortgeschrittenes Modul über die „Prüfung von Anträgen auf Erteilung von Züchterrechten“ bilden, das in das Fernlehrgangsprogramm aufgenommen werden soll, mit dessen Entwicklung der Beratende Ausschuß das Verbandsbüro beauftragte.</w:t>
      </w:r>
    </w:p>
    <w:p w:rsidR="001B3B55" w:rsidRPr="00290F6F" w:rsidRDefault="001B3B55" w:rsidP="001B3B55">
      <w:pPr>
        <w:rPr>
          <w:rFonts w:cs="Arial"/>
        </w:rPr>
      </w:pPr>
    </w:p>
    <w:p w:rsidR="001B3B55" w:rsidRPr="00290F6F" w:rsidRDefault="00C766B5" w:rsidP="00C12D22">
      <w:pPr>
        <w:keepNext/>
        <w:keepLines/>
        <w:rPr>
          <w:rFonts w:cs="Arial"/>
        </w:rPr>
      </w:pPr>
      <w:r w:rsidRPr="00290F6F">
        <w:rPr>
          <w:rFonts w:cs="Arial"/>
        </w:rPr>
        <w:fldChar w:fldCharType="begin"/>
      </w:r>
      <w:r w:rsidR="001B3B55" w:rsidRPr="00290F6F">
        <w:rPr>
          <w:rFonts w:cs="Arial"/>
        </w:rPr>
        <w:instrText xml:space="preserve"> AUTONUM  </w:instrText>
      </w:r>
      <w:r w:rsidRPr="00290F6F">
        <w:rPr>
          <w:rFonts w:cs="Arial"/>
        </w:rPr>
        <w:fldChar w:fldCharType="end"/>
      </w:r>
      <w:r w:rsidR="005E30DF">
        <w:tab/>
        <w:t>Die Situation bezüglich der Erarbeitung der TGP-Dokumente läßt sich wie folgt zusammenfassen:</w:t>
      </w:r>
    </w:p>
    <w:p w:rsidR="001B3B55" w:rsidRPr="00290F6F" w:rsidRDefault="001B3B55" w:rsidP="00C12D22">
      <w:pPr>
        <w:keepNext/>
        <w:keepLines/>
        <w:rPr>
          <w:rFonts w:cs="Arial"/>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4A0" w:firstRow="1" w:lastRow="0" w:firstColumn="1" w:lastColumn="0" w:noHBand="0" w:noVBand="1"/>
      </w:tblPr>
      <w:tblGrid>
        <w:gridCol w:w="1277"/>
        <w:gridCol w:w="1048"/>
        <w:gridCol w:w="5245"/>
        <w:gridCol w:w="2126"/>
      </w:tblGrid>
      <w:tr w:rsidR="001B3B55" w:rsidRPr="00290F6F" w:rsidTr="007D0710">
        <w:trPr>
          <w:cantSplit/>
          <w:tblHeader/>
        </w:trPr>
        <w:tc>
          <w:tcPr>
            <w:tcW w:w="1277" w:type="dxa"/>
            <w:tcBorders>
              <w:top w:val="single" w:sz="4" w:space="0" w:color="auto"/>
              <w:left w:val="single" w:sz="4" w:space="0" w:color="auto"/>
              <w:bottom w:val="single" w:sz="4" w:space="0" w:color="auto"/>
              <w:right w:val="single" w:sz="4" w:space="0" w:color="auto"/>
            </w:tcBorders>
            <w:shd w:val="pct5" w:color="auto" w:fill="FFFFFF"/>
            <w:hideMark/>
          </w:tcPr>
          <w:p w:rsidR="001B3B55" w:rsidRPr="00290F6F" w:rsidRDefault="001B3B55" w:rsidP="00C12D22">
            <w:pPr>
              <w:spacing w:before="60" w:after="60"/>
              <w:rPr>
                <w:rFonts w:cs="Arial"/>
                <w:b/>
              </w:rPr>
            </w:pPr>
            <w:r>
              <w:rPr>
                <w:b/>
              </w:rPr>
              <w:t>Dokument-verweis</w:t>
            </w:r>
          </w:p>
        </w:tc>
        <w:tc>
          <w:tcPr>
            <w:tcW w:w="1048" w:type="dxa"/>
            <w:tcBorders>
              <w:top w:val="single" w:sz="4" w:space="0" w:color="auto"/>
              <w:left w:val="single" w:sz="4" w:space="0" w:color="auto"/>
              <w:bottom w:val="single" w:sz="4" w:space="0" w:color="auto"/>
              <w:right w:val="single" w:sz="4" w:space="0" w:color="auto"/>
            </w:tcBorders>
            <w:shd w:val="pct5" w:color="auto" w:fill="FFFFFF"/>
            <w:hideMark/>
          </w:tcPr>
          <w:p w:rsidR="001B3B55" w:rsidRPr="00290F6F" w:rsidRDefault="001B3B55" w:rsidP="00C12D22">
            <w:pPr>
              <w:keepNext/>
              <w:keepLines/>
              <w:spacing w:before="60" w:after="60"/>
              <w:jc w:val="center"/>
              <w:rPr>
                <w:rFonts w:cs="Arial"/>
                <w:b/>
              </w:rPr>
            </w:pPr>
            <w:r>
              <w:rPr>
                <w:b/>
              </w:rPr>
              <w:t>Ausgabe</w:t>
            </w:r>
          </w:p>
        </w:tc>
        <w:tc>
          <w:tcPr>
            <w:tcW w:w="5245" w:type="dxa"/>
            <w:tcBorders>
              <w:top w:val="single" w:sz="4" w:space="0" w:color="auto"/>
              <w:left w:val="single" w:sz="4" w:space="0" w:color="auto"/>
              <w:bottom w:val="single" w:sz="4" w:space="0" w:color="auto"/>
              <w:right w:val="single" w:sz="4" w:space="0" w:color="auto"/>
            </w:tcBorders>
            <w:shd w:val="pct5" w:color="auto" w:fill="FFFFFF"/>
            <w:hideMark/>
          </w:tcPr>
          <w:p w:rsidR="001B3B55" w:rsidRPr="00290F6F" w:rsidRDefault="001B3B55" w:rsidP="00C55E29">
            <w:pPr>
              <w:keepNext/>
              <w:keepLines/>
              <w:spacing w:before="60" w:after="60"/>
              <w:jc w:val="left"/>
              <w:rPr>
                <w:rFonts w:cs="Arial"/>
                <w:b/>
              </w:rPr>
            </w:pPr>
            <w:r>
              <w:rPr>
                <w:b/>
              </w:rPr>
              <w:t>Überschrift</w:t>
            </w:r>
          </w:p>
        </w:tc>
        <w:tc>
          <w:tcPr>
            <w:tcW w:w="2126" w:type="dxa"/>
            <w:tcBorders>
              <w:top w:val="single" w:sz="4" w:space="0" w:color="auto"/>
              <w:left w:val="single" w:sz="4" w:space="0" w:color="auto"/>
              <w:bottom w:val="single" w:sz="4" w:space="0" w:color="auto"/>
              <w:right w:val="single" w:sz="4" w:space="0" w:color="auto"/>
            </w:tcBorders>
            <w:shd w:val="pct5" w:color="auto" w:fill="FFFFFF"/>
            <w:hideMark/>
          </w:tcPr>
          <w:p w:rsidR="001B3B55" w:rsidRPr="00290F6F" w:rsidRDefault="001B3B55" w:rsidP="00C12D22">
            <w:pPr>
              <w:keepNext/>
              <w:keepLines/>
              <w:spacing w:before="60" w:after="60"/>
              <w:jc w:val="left"/>
              <w:rPr>
                <w:rFonts w:cs="Arial"/>
                <w:b/>
              </w:rPr>
            </w:pPr>
            <w:r>
              <w:rPr>
                <w:b/>
              </w:rPr>
              <w:t>Datum der Fassung</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rPr>
                <w:rFonts w:cs="Arial"/>
              </w:rPr>
            </w:pPr>
            <w:r>
              <w:t>TGP/0</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keepNext/>
              <w:keepLines/>
              <w:spacing w:before="60" w:after="60"/>
              <w:jc w:val="center"/>
              <w:rPr>
                <w:rFonts w:cs="Arial"/>
              </w:rPr>
            </w:pPr>
            <w:r>
              <w:t>/6</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keepNext/>
              <w:keepLines/>
              <w:spacing w:before="60" w:after="60"/>
              <w:jc w:val="left"/>
              <w:rPr>
                <w:rFonts w:cs="Arial"/>
              </w:rPr>
            </w:pPr>
            <w:r>
              <w:t>Liste der TGP-Dokumente und Datum der jüngsten Ausgabe</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keepNext/>
              <w:keepLines/>
              <w:spacing w:before="60" w:after="60"/>
              <w:jc w:val="left"/>
              <w:rPr>
                <w:rFonts w:cs="Arial"/>
              </w:rPr>
            </w:pPr>
            <w:r>
              <w:t>24. Oktober 2013</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rPr>
                <w:rFonts w:cs="Arial"/>
              </w:rPr>
            </w:pPr>
            <w:r>
              <w:t>TGP/1</w:t>
            </w:r>
          </w:p>
        </w:tc>
        <w:tc>
          <w:tcPr>
            <w:tcW w:w="1048" w:type="dxa"/>
            <w:tcBorders>
              <w:top w:val="single" w:sz="4" w:space="0" w:color="auto"/>
              <w:left w:val="single" w:sz="4" w:space="0" w:color="auto"/>
              <w:bottom w:val="single" w:sz="4" w:space="0" w:color="auto"/>
              <w:right w:val="single" w:sz="4" w:space="0" w:color="auto"/>
            </w:tcBorders>
          </w:tcPr>
          <w:p w:rsidR="001B3B55" w:rsidRPr="00290F6F" w:rsidRDefault="001B3B55" w:rsidP="00C12D22">
            <w:pPr>
              <w:keepNext/>
              <w:keepLines/>
              <w:spacing w:before="60" w:after="60"/>
              <w:jc w:val="center"/>
              <w:rPr>
                <w:rFonts w:cs="Arial"/>
              </w:rPr>
            </w:pP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keepNext/>
              <w:keepLines/>
              <w:spacing w:before="60" w:after="60"/>
              <w:jc w:val="left"/>
              <w:rPr>
                <w:rFonts w:cs="Arial"/>
              </w:rPr>
            </w:pPr>
            <w:r>
              <w:t>Allgemeine Einführung mit Erläuterungen</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926540">
            <w:pPr>
              <w:keepNext/>
              <w:keepLines/>
              <w:jc w:val="left"/>
              <w:rPr>
                <w:rFonts w:cs="Arial"/>
              </w:rPr>
            </w:pPr>
            <w:r>
              <w:t>noch nicht herausgegeben</w:t>
            </w:r>
            <w:r w:rsidR="00C12D22">
              <w:rPr>
                <w:rFonts w:ascii="Times New Roman" w:hAnsi="Times New Roman"/>
                <w:sz w:val="24"/>
                <w:szCs w:val="24"/>
                <w:lang w:val="fr-FR" w:eastAsia="fr-FR"/>
              </w:rPr>
              <w:t xml:space="preserve"> </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rPr>
                <w:rFonts w:cs="Arial"/>
              </w:rPr>
            </w:pPr>
            <w:r>
              <w:lastRenderedPageBreak/>
              <w:t>TGP/2</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rPr>
            </w:pPr>
            <w:r>
              <w:t xml:space="preserve">Liste der von der UPOV angenommenen Prüfungsrichtlinien </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6. April 2005</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tabs>
                <w:tab w:val="right" w:pos="1310"/>
              </w:tabs>
              <w:spacing w:before="60" w:after="60"/>
              <w:rPr>
                <w:rFonts w:cs="Arial"/>
              </w:rPr>
            </w:pPr>
            <w:r>
              <w:t>TGP/3</w:t>
            </w:r>
          </w:p>
        </w:tc>
        <w:tc>
          <w:tcPr>
            <w:tcW w:w="1048" w:type="dxa"/>
            <w:tcBorders>
              <w:top w:val="single" w:sz="4" w:space="0" w:color="auto"/>
              <w:left w:val="single" w:sz="4" w:space="0" w:color="auto"/>
              <w:bottom w:val="single" w:sz="4" w:space="0" w:color="auto"/>
              <w:right w:val="single" w:sz="4" w:space="0" w:color="auto"/>
            </w:tcBorders>
          </w:tcPr>
          <w:p w:rsidR="001B3B55" w:rsidRPr="00290F6F" w:rsidRDefault="001B3B55" w:rsidP="001253D3">
            <w:pPr>
              <w:tabs>
                <w:tab w:val="right" w:pos="1310"/>
              </w:tabs>
              <w:spacing w:before="60" w:after="60"/>
              <w:jc w:val="center"/>
              <w:rPr>
                <w:rFonts w:cs="Arial"/>
              </w:rPr>
            </w:pP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rPr>
            </w:pPr>
            <w:r>
              <w:t>Allgemein bekannte Sorten</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noch nicht herausgegeben</w:t>
            </w:r>
            <w:r>
              <w:rPr>
                <w:rStyle w:val="FootnoteReference"/>
                <w:i/>
              </w:rPr>
              <w:footnoteReference w:id="3"/>
            </w:r>
            <w:r>
              <w:t xml:space="preserve"> </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tabs>
                <w:tab w:val="right" w:pos="1315"/>
              </w:tabs>
              <w:spacing w:before="60" w:after="60"/>
              <w:rPr>
                <w:rFonts w:cs="Arial"/>
              </w:rPr>
            </w:pPr>
            <w:r>
              <w:t>TGP/4</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tabs>
                <w:tab w:val="right" w:pos="1315"/>
              </w:tabs>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rPr>
            </w:pPr>
            <w:r>
              <w:t>Errichtung und Erhaltung von Sortensammlungen</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11. April 2008</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rPr>
                <w:rFonts w:cs="Arial"/>
              </w:rPr>
            </w:pPr>
            <w:r>
              <w:t>TGP/5</w:t>
            </w:r>
          </w:p>
        </w:tc>
        <w:tc>
          <w:tcPr>
            <w:tcW w:w="1048" w:type="dxa"/>
            <w:tcBorders>
              <w:top w:val="single" w:sz="4" w:space="0" w:color="auto"/>
              <w:left w:val="single" w:sz="4" w:space="0" w:color="auto"/>
              <w:bottom w:val="single" w:sz="4" w:space="0" w:color="auto"/>
              <w:right w:val="single" w:sz="4" w:space="0" w:color="auto"/>
            </w:tcBorders>
          </w:tcPr>
          <w:p w:rsidR="001B3B55" w:rsidRPr="00290F6F" w:rsidRDefault="001B3B55" w:rsidP="001253D3">
            <w:pPr>
              <w:spacing w:before="60" w:after="60"/>
              <w:jc w:val="center"/>
              <w:rPr>
                <w:rFonts w:cs="Arial"/>
              </w:rPr>
            </w:pP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rPr>
            </w:pPr>
            <w:r>
              <w:t>Erfahrung und Zusammenarbeit bei der DUS-Prüfung</w:t>
            </w:r>
          </w:p>
        </w:tc>
        <w:tc>
          <w:tcPr>
            <w:tcW w:w="2126" w:type="dxa"/>
            <w:tcBorders>
              <w:top w:val="single" w:sz="4" w:space="0" w:color="auto"/>
              <w:left w:val="single" w:sz="4" w:space="0" w:color="auto"/>
              <w:bottom w:val="single" w:sz="4" w:space="0" w:color="auto"/>
              <w:right w:val="single" w:sz="4" w:space="0" w:color="auto"/>
            </w:tcBorders>
            <w:shd w:val="pct12" w:color="auto" w:fill="FFFFFF"/>
          </w:tcPr>
          <w:p w:rsidR="001B3B55" w:rsidRPr="00290F6F" w:rsidRDefault="001B3B55" w:rsidP="00C12D22">
            <w:pPr>
              <w:spacing w:before="60" w:after="60"/>
              <w:jc w:val="left"/>
              <w:rPr>
                <w:rFonts w:cs="Arial"/>
              </w:rPr>
            </w:pP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right"/>
              <w:rPr>
                <w:rFonts w:cs="Arial"/>
              </w:rPr>
            </w:pPr>
            <w:r>
              <w:t>Einleitung</w:t>
            </w:r>
          </w:p>
        </w:tc>
        <w:tc>
          <w:tcPr>
            <w:tcW w:w="1048" w:type="dxa"/>
            <w:tcBorders>
              <w:top w:val="single" w:sz="4" w:space="0" w:color="auto"/>
              <w:left w:val="single" w:sz="4" w:space="0" w:color="auto"/>
              <w:bottom w:val="single" w:sz="4" w:space="0" w:color="auto"/>
              <w:right w:val="single" w:sz="4" w:space="0" w:color="auto"/>
            </w:tcBorders>
          </w:tcPr>
          <w:p w:rsidR="001B3B55" w:rsidRPr="00290F6F" w:rsidRDefault="001B3B55" w:rsidP="001253D3">
            <w:pPr>
              <w:keepNext/>
              <w:spacing w:before="60" w:after="60"/>
              <w:jc w:val="center"/>
              <w:rPr>
                <w:rFonts w:cs="Arial"/>
              </w:rPr>
            </w:pP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keepNext/>
              <w:spacing w:before="60" w:after="60"/>
              <w:jc w:val="left"/>
              <w:rPr>
                <w:rFonts w:cs="Arial"/>
                <w:snapToGrid w:val="0"/>
                <w:color w:val="000000"/>
              </w:rPr>
            </w:pPr>
            <w:r>
              <w:rPr>
                <w:snapToGrid w:val="0"/>
                <w:color w:val="000000"/>
              </w:rPr>
              <w:t>Einleitung</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keepNext/>
              <w:spacing w:before="60" w:after="60"/>
              <w:jc w:val="left"/>
              <w:rPr>
                <w:rFonts w:cs="Arial"/>
              </w:rPr>
            </w:pPr>
            <w:r>
              <w:t>30. Oktober 2008</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1</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/2</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Musterverwaltungsvereinbarung für die internationale Zusammenarbeit bei der Sortenprüfung</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30. Oktober 2008</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2</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/3</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UPOV-Musterformblatt für die Anmeldung einer Sorte</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21. Oktober 2010</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3</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 xml:space="preserve">Technischer Fragebogen zum Ausfüllen in Verbindung mit einer Anmeldung zur Erteilung des Sortenschutzes </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6. April 2005</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4</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/2</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UPOV-Musterformblatt für die Bestimmung der Sortenprobe</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30. Oktober 2008</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5</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/2</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UPOV-Anforderung von Prüfungsergebnissen und UPOV-Antwort auf die Anforderung von Prüfungsergebnissen</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30. Oktober 2008</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6</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/2</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UPOV-Bericht über technische Prüfung und UPOV-Sortenbeschreibung</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30. Oktober 2008</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7</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/2</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UPOV-Zwischenbericht über die technische Prüfung</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30. Oktober 2008</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8</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Zusammenarbeit bei der Prüfung</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6. April 2005</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9</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Liste der Arten, an denen praktische technische Kenntnisse erworben oder für die nationale Richtlinien aufgestellt wurden</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6. April 2005</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10</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/2</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Mitteilung weiterer Merkmale</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20. Oktober 2011</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11</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Beispiele für Verfahren und Verträge bezüglich des vom Züchter eingereichten Materials</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30. Oktober 2008</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rPr>
                <w:rFonts w:cs="Arial"/>
              </w:rPr>
            </w:pPr>
            <w:r>
              <w:t>TGP/6</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40"/>
              <w:jc w:val="left"/>
              <w:rPr>
                <w:rFonts w:cs="Arial"/>
              </w:rPr>
            </w:pPr>
            <w:r>
              <w:t>Vereinbarungen für die DUS-Prüfung</w:t>
            </w:r>
          </w:p>
        </w:tc>
        <w:tc>
          <w:tcPr>
            <w:tcW w:w="2126" w:type="dxa"/>
            <w:tcBorders>
              <w:top w:val="single" w:sz="4" w:space="0" w:color="auto"/>
              <w:left w:val="single" w:sz="4" w:space="0" w:color="auto"/>
              <w:bottom w:val="single" w:sz="4" w:space="0" w:color="auto"/>
              <w:right w:val="single" w:sz="4" w:space="0" w:color="auto"/>
            </w:tcBorders>
            <w:shd w:val="pct12" w:color="auto" w:fill="FFFFFF"/>
          </w:tcPr>
          <w:p w:rsidR="001B3B55" w:rsidRPr="00290F6F" w:rsidRDefault="001B3B55" w:rsidP="00C12D22">
            <w:pPr>
              <w:spacing w:before="60" w:after="60"/>
              <w:jc w:val="left"/>
              <w:rPr>
                <w:rFonts w:cs="Arial"/>
              </w:rPr>
            </w:pP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1</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Einleitung</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6. April 2005</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2</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Beispiele für Vereinbarungen für die DUS-Prüfung</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6. April 2005</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right"/>
              <w:rPr>
                <w:rFonts w:cs="Arial"/>
              </w:rPr>
            </w:pPr>
            <w:r>
              <w:t>Abschnitt 3</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snapToGrid w:val="0"/>
                <w:color w:val="000000"/>
              </w:rPr>
            </w:pPr>
            <w:r>
              <w:rPr>
                <w:snapToGrid w:val="0"/>
                <w:color w:val="000000"/>
              </w:rPr>
              <w:t>Erklärung über die Bedingungen für die Prüfung einer Sorte, die auf den vom oder im Auftrag des Züchters durchgeführten Anbauprüfungen beruht</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6. April 2005</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rPr>
                <w:rFonts w:cs="Arial"/>
              </w:rPr>
            </w:pPr>
            <w:r>
              <w:t>TGP/7</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/3</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jc w:val="left"/>
              <w:rPr>
                <w:rFonts w:cs="Arial"/>
              </w:rPr>
            </w:pPr>
            <w:r>
              <w:t>Erstellung von Prüfungsrichtlinien</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jc w:val="left"/>
              <w:rPr>
                <w:rFonts w:cs="Arial"/>
              </w:rPr>
            </w:pPr>
            <w:r>
              <w:t>20. Oktober 2011</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rPr>
                <w:rFonts w:cs="Arial"/>
              </w:rPr>
            </w:pPr>
            <w:r>
              <w:t>TGP/8</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rPr>
            </w:pPr>
            <w:r>
              <w:t>Prüfungsanlage und Verfahren für die Prüfung der Unterscheidbarkeit, der Homogenität und der Beständigkeit</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21. Oktober 2010</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rPr>
                <w:rFonts w:cs="Arial"/>
              </w:rPr>
            </w:pPr>
            <w:r>
              <w:t>TGP/9</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ind w:left="477" w:hanging="477"/>
              <w:jc w:val="left"/>
              <w:rPr>
                <w:rFonts w:cs="Arial"/>
              </w:rPr>
            </w:pPr>
            <w:r>
              <w:t>Prüfung der Unterscheidbarkeit</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ind w:left="477" w:hanging="477"/>
              <w:jc w:val="left"/>
              <w:rPr>
                <w:rFonts w:cs="Arial"/>
              </w:rPr>
            </w:pPr>
            <w:r>
              <w:t>11. April 2008</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rPr>
                <w:rFonts w:cs="Arial"/>
              </w:rPr>
            </w:pPr>
            <w:r>
              <w:t>TGP/10</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rPr>
            </w:pPr>
            <w:r>
              <w:t>Prüfung der Homogenität</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30. Oktober 2008</w:t>
            </w:r>
          </w:p>
        </w:tc>
      </w:tr>
      <w:tr w:rsidR="001B3B55" w:rsidRPr="00290F6F" w:rsidTr="007D0710">
        <w:trPr>
          <w:cantSplit/>
        </w:trPr>
        <w:tc>
          <w:tcPr>
            <w:tcW w:w="1277" w:type="dxa"/>
            <w:tcBorders>
              <w:top w:val="single" w:sz="4" w:space="0" w:color="auto"/>
              <w:left w:val="single" w:sz="4" w:space="0" w:color="000000"/>
              <w:bottom w:val="single" w:sz="4" w:space="0" w:color="000000"/>
              <w:right w:val="single" w:sz="4" w:space="0" w:color="auto"/>
            </w:tcBorders>
            <w:hideMark/>
          </w:tcPr>
          <w:p w:rsidR="001B3B55" w:rsidRPr="00290F6F" w:rsidRDefault="001B3B55" w:rsidP="001253D3">
            <w:pPr>
              <w:spacing w:before="60" w:after="60"/>
              <w:rPr>
                <w:rFonts w:cs="Arial"/>
              </w:rPr>
            </w:pPr>
            <w:r>
              <w:t>TGP/11</w:t>
            </w:r>
          </w:p>
        </w:tc>
        <w:tc>
          <w:tcPr>
            <w:tcW w:w="1048" w:type="dxa"/>
            <w:tcBorders>
              <w:top w:val="single" w:sz="4" w:space="0" w:color="auto"/>
              <w:left w:val="single" w:sz="4" w:space="0" w:color="auto"/>
              <w:bottom w:val="single" w:sz="4" w:space="0" w:color="000000"/>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000000"/>
              <w:right w:val="single" w:sz="4" w:space="0" w:color="auto"/>
            </w:tcBorders>
            <w:hideMark/>
          </w:tcPr>
          <w:p w:rsidR="001B3B55" w:rsidRPr="00290F6F" w:rsidRDefault="001B3B55" w:rsidP="00C55E29">
            <w:pPr>
              <w:spacing w:before="60" w:after="60"/>
              <w:jc w:val="left"/>
              <w:rPr>
                <w:rFonts w:cs="Arial"/>
              </w:rPr>
            </w:pPr>
            <w:r>
              <w:t>Prüfung der Beständigkeit</w:t>
            </w:r>
          </w:p>
        </w:tc>
        <w:tc>
          <w:tcPr>
            <w:tcW w:w="2126" w:type="dxa"/>
            <w:tcBorders>
              <w:top w:val="single" w:sz="4" w:space="0" w:color="auto"/>
              <w:left w:val="single" w:sz="4" w:space="0" w:color="auto"/>
              <w:bottom w:val="single" w:sz="4" w:space="0" w:color="000000"/>
              <w:right w:val="single" w:sz="4" w:space="0" w:color="000000"/>
            </w:tcBorders>
            <w:hideMark/>
          </w:tcPr>
          <w:p w:rsidR="001B3B55" w:rsidRPr="00290F6F" w:rsidRDefault="00C12D22" w:rsidP="00C12D22">
            <w:pPr>
              <w:spacing w:before="60" w:after="60"/>
              <w:jc w:val="left"/>
              <w:rPr>
                <w:rFonts w:cs="Arial"/>
              </w:rPr>
            </w:pPr>
            <w:r>
              <w:t xml:space="preserve">20. </w:t>
            </w:r>
            <w:r w:rsidR="001B3B55">
              <w:t>Oktober 2011</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rPr>
                <w:rFonts w:cs="Arial"/>
              </w:rPr>
            </w:pPr>
            <w:r>
              <w:t>TGP/12</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/2</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pStyle w:val="CommentText"/>
              <w:spacing w:before="60" w:after="60"/>
              <w:rPr>
                <w:rFonts w:ascii="Arial" w:hAnsi="Arial" w:cs="Arial"/>
                <w:sz w:val="20"/>
                <w:szCs w:val="20"/>
              </w:rPr>
            </w:pPr>
            <w:r>
              <w:rPr>
                <w:rFonts w:ascii="Arial" w:hAnsi="Arial"/>
                <w:sz w:val="20"/>
                <w:szCs w:val="20"/>
              </w:rPr>
              <w:t>Anleitung zu bestimmten physiologischen Merkmalen</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pStyle w:val="CommentText"/>
              <w:spacing w:before="60" w:after="60"/>
              <w:rPr>
                <w:rFonts w:ascii="Arial" w:hAnsi="Arial" w:cs="Arial"/>
                <w:sz w:val="20"/>
                <w:szCs w:val="20"/>
              </w:rPr>
            </w:pPr>
            <w:r>
              <w:rPr>
                <w:rFonts w:ascii="Arial" w:hAnsi="Arial"/>
                <w:sz w:val="20"/>
                <w:szCs w:val="20"/>
              </w:rPr>
              <w:t>1. November 2012</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rPr>
                <w:rFonts w:cs="Arial"/>
              </w:rPr>
            </w:pPr>
            <w:r>
              <w:lastRenderedPageBreak/>
              <w:t>TGP/13</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pStyle w:val="CommentText"/>
              <w:spacing w:before="60" w:after="60"/>
              <w:rPr>
                <w:rFonts w:ascii="Arial" w:hAnsi="Arial" w:cs="Arial"/>
                <w:sz w:val="20"/>
                <w:szCs w:val="20"/>
              </w:rPr>
            </w:pPr>
            <w:r>
              <w:rPr>
                <w:rFonts w:ascii="Arial" w:hAnsi="Arial"/>
                <w:sz w:val="20"/>
                <w:szCs w:val="20"/>
              </w:rPr>
              <w:t>Beratung für neue Typen und Arten</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pStyle w:val="CommentText"/>
              <w:spacing w:before="60" w:after="60"/>
              <w:rPr>
                <w:rFonts w:ascii="Arial" w:hAnsi="Arial" w:cs="Arial"/>
                <w:sz w:val="20"/>
                <w:szCs w:val="20"/>
              </w:rPr>
            </w:pPr>
            <w:r>
              <w:rPr>
                <w:rFonts w:ascii="Arial" w:hAnsi="Arial"/>
                <w:sz w:val="20"/>
                <w:szCs w:val="20"/>
              </w:rPr>
              <w:t>22. Oktober 2009</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rPr>
                <w:rFonts w:cs="Arial"/>
              </w:rPr>
            </w:pPr>
            <w:r>
              <w:t>TGP/14</w:t>
            </w:r>
          </w:p>
        </w:tc>
        <w:tc>
          <w:tcPr>
            <w:tcW w:w="1048"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jc w:val="center"/>
              <w:rPr>
                <w:rFonts w:cs="Arial"/>
              </w:rPr>
            </w:pPr>
            <w:r>
              <w:t>/2</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rPr>
            </w:pPr>
            <w:r>
              <w:t>Glossar der in den UPOV-Dokumenten verwendeten Begriffe</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24. Oktober 2013</w:t>
            </w:r>
          </w:p>
        </w:tc>
      </w:tr>
      <w:tr w:rsidR="001B3B55" w:rsidRPr="00290F6F" w:rsidTr="007D0710">
        <w:trPr>
          <w:cantSplit/>
        </w:trPr>
        <w:tc>
          <w:tcPr>
            <w:tcW w:w="1277" w:type="dxa"/>
            <w:tcBorders>
              <w:top w:val="single" w:sz="4" w:space="0" w:color="auto"/>
              <w:left w:val="single" w:sz="4" w:space="0" w:color="auto"/>
              <w:bottom w:val="single" w:sz="4" w:space="0" w:color="auto"/>
              <w:right w:val="single" w:sz="4" w:space="0" w:color="auto"/>
            </w:tcBorders>
            <w:hideMark/>
          </w:tcPr>
          <w:p w:rsidR="001B3B55" w:rsidRPr="00290F6F" w:rsidRDefault="001B3B55" w:rsidP="001253D3">
            <w:pPr>
              <w:spacing w:before="60" w:after="60"/>
              <w:rPr>
                <w:rFonts w:cs="Arial"/>
              </w:rPr>
            </w:pPr>
            <w:r>
              <w:t>TGP/15</w:t>
            </w:r>
          </w:p>
        </w:tc>
        <w:tc>
          <w:tcPr>
            <w:tcW w:w="1048" w:type="dxa"/>
            <w:tcBorders>
              <w:top w:val="single" w:sz="4" w:space="0" w:color="auto"/>
              <w:left w:val="single" w:sz="4" w:space="0" w:color="auto"/>
              <w:bottom w:val="single" w:sz="4" w:space="0" w:color="auto"/>
              <w:right w:val="single" w:sz="4" w:space="0" w:color="auto"/>
            </w:tcBorders>
          </w:tcPr>
          <w:p w:rsidR="001B3B55" w:rsidRPr="00290F6F" w:rsidRDefault="001B3B55" w:rsidP="001253D3">
            <w:pPr>
              <w:spacing w:before="60" w:after="60"/>
              <w:jc w:val="center"/>
              <w:rPr>
                <w:rFonts w:cs="Arial"/>
              </w:rPr>
            </w:pPr>
            <w:r>
              <w:t>/1</w:t>
            </w:r>
          </w:p>
        </w:tc>
        <w:tc>
          <w:tcPr>
            <w:tcW w:w="5245"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55E29">
            <w:pPr>
              <w:spacing w:before="60" w:after="60"/>
              <w:jc w:val="left"/>
              <w:rPr>
                <w:rFonts w:cs="Arial"/>
              </w:rPr>
            </w:pPr>
            <w:r>
              <w:t>Anleitung zur Verwendung biochemischer und molekularer Marker bei der Prüfung der Unterscheidbarkeit, der Homogenität und der Beständigkeit (DUS)</w:t>
            </w:r>
          </w:p>
        </w:tc>
        <w:tc>
          <w:tcPr>
            <w:tcW w:w="2126" w:type="dxa"/>
            <w:tcBorders>
              <w:top w:val="single" w:sz="4" w:space="0" w:color="auto"/>
              <w:left w:val="single" w:sz="4" w:space="0" w:color="auto"/>
              <w:bottom w:val="single" w:sz="4" w:space="0" w:color="auto"/>
              <w:right w:val="single" w:sz="4" w:space="0" w:color="auto"/>
            </w:tcBorders>
            <w:hideMark/>
          </w:tcPr>
          <w:p w:rsidR="001B3B55" w:rsidRPr="00290F6F" w:rsidRDefault="001B3B55" w:rsidP="00C12D22">
            <w:pPr>
              <w:spacing w:before="60" w:after="60"/>
              <w:jc w:val="left"/>
              <w:rPr>
                <w:rFonts w:cs="Arial"/>
              </w:rPr>
            </w:pPr>
            <w:r>
              <w:t>24. Oktober 2013</w:t>
            </w:r>
          </w:p>
        </w:tc>
      </w:tr>
    </w:tbl>
    <w:p w:rsidR="001B3B55" w:rsidRPr="00290F6F" w:rsidRDefault="001B3B55" w:rsidP="001B3B55">
      <w:pPr>
        <w:rPr>
          <w:rFonts w:cs="Arial"/>
        </w:rPr>
      </w:pPr>
    </w:p>
    <w:p w:rsidR="001B3B55" w:rsidRPr="00290F6F" w:rsidRDefault="001B3B55" w:rsidP="001B3B55">
      <w:pPr>
        <w:rPr>
          <w:rFonts w:cs="Arial"/>
        </w:rPr>
      </w:pPr>
      <w:r>
        <w:rPr>
          <w:color w:val="000000"/>
        </w:rPr>
        <w:t>Die Allgemeine Einführung, angenommene TGP-Dokumente sowie angenommene</w:t>
      </w:r>
      <w:r>
        <w:t xml:space="preserve"> Prüfungsrichtlinien sind auf der UPOV-Website veröffentlicht unter </w:t>
      </w:r>
      <w:hyperlink r:id="rId10">
        <w:r>
          <w:rPr>
            <w:rStyle w:val="Hyperlink"/>
          </w:rPr>
          <w:t>http://www.upov.int/upov_collection/de/</w:t>
        </w:r>
      </w:hyperlink>
      <w:r w:rsidR="00926540">
        <w:t>.</w:t>
      </w:r>
    </w:p>
    <w:p w:rsidR="001B3B55" w:rsidRDefault="001B3B55" w:rsidP="001B3B55">
      <w:pPr>
        <w:jc w:val="left"/>
      </w:pPr>
    </w:p>
    <w:p w:rsidR="00F63194" w:rsidRDefault="00F63194" w:rsidP="001B3B55">
      <w:pPr>
        <w:jc w:val="left"/>
      </w:pPr>
    </w:p>
    <w:p w:rsidR="00F63194" w:rsidRDefault="00F63194">
      <w:pPr>
        <w:jc w:val="left"/>
      </w:pPr>
    </w:p>
    <w:p w:rsidR="001B3B55" w:rsidRPr="00290F6F" w:rsidRDefault="001B3B55" w:rsidP="001B3B55">
      <w:pPr>
        <w:pStyle w:val="Heading1"/>
      </w:pPr>
      <w:bookmarkStart w:id="24" w:name="_Toc374385106"/>
      <w:bookmarkStart w:id="25" w:name="_Toc374631043"/>
      <w:bookmarkStart w:id="26" w:name="_Toc374632515"/>
      <w:bookmarkStart w:id="27" w:name="_Toc374635715"/>
      <w:bookmarkStart w:id="28" w:name="_Toc378251504"/>
      <w:bookmarkStart w:id="29" w:name="_Toc378326426"/>
      <w:bookmarkStart w:id="30" w:name="_Toc378421889"/>
      <w:bookmarkStart w:id="31" w:name="_Toc378856040"/>
      <w:bookmarkStart w:id="32" w:name="_Toc381864879"/>
      <w:bookmarkStart w:id="33" w:name="_Toc381864920"/>
      <w:bookmarkStart w:id="34" w:name="_Toc381864961"/>
      <w:bookmarkStart w:id="35" w:name="_Toc381866339"/>
      <w:bookmarkStart w:id="36" w:name="_Toc381866423"/>
      <w:r>
        <w:t>II.</w:t>
      </w:r>
      <w:r>
        <w:tab/>
      </w:r>
      <w:bookmarkEnd w:id="24"/>
      <w:bookmarkEnd w:id="25"/>
      <w:bookmarkEnd w:id="26"/>
      <w:bookmarkEnd w:id="27"/>
      <w:bookmarkEnd w:id="28"/>
      <w:bookmarkEnd w:id="29"/>
      <w:r>
        <w:t>Dokumente zur Prüfung durch den CAJ</w:t>
      </w:r>
      <w:bookmarkEnd w:id="30"/>
      <w:bookmarkEnd w:id="31"/>
      <w:bookmarkEnd w:id="32"/>
      <w:bookmarkEnd w:id="33"/>
      <w:bookmarkEnd w:id="34"/>
      <w:bookmarkEnd w:id="35"/>
      <w:bookmarkEnd w:id="36"/>
    </w:p>
    <w:p w:rsidR="001B3B55" w:rsidRPr="00290F6F" w:rsidRDefault="001B3B55" w:rsidP="001B3B55">
      <w:bookmarkStart w:id="37" w:name="OLE_LINK1"/>
    </w:p>
    <w:p w:rsidR="001B3B55" w:rsidRPr="00290F6F" w:rsidRDefault="00C766B5" w:rsidP="001B3B55">
      <w:r w:rsidRPr="00290F6F">
        <w:fldChar w:fldCharType="begin"/>
      </w:r>
      <w:r w:rsidR="001B3B55" w:rsidRPr="00290F6F">
        <w:instrText xml:space="preserve"> AUTONUM  </w:instrText>
      </w:r>
      <w:r w:rsidRPr="00290F6F">
        <w:fldChar w:fldCharType="end"/>
      </w:r>
      <w:r w:rsidR="005E30DF">
        <w:tab/>
        <w:t>Der TC auf seiner neunundvierzigsten Tagung vom 18. bis 20. März 201</w:t>
      </w:r>
      <w:r w:rsidR="00926540">
        <w:t>3</w:t>
      </w:r>
      <w:r w:rsidR="005E30DF">
        <w:t xml:space="preserve"> in Genf und der CAJ auf seiner siebenundsechzigsten Tagung vom 21. März 201</w:t>
      </w:r>
      <w:r w:rsidR="00926540">
        <w:t>3</w:t>
      </w:r>
      <w:r w:rsidR="005E30DF">
        <w:t xml:space="preserve"> in Genf billigten das Programm für die Erarbeitung von TGP-Dokumenten, wie in der Anlage der Dokumente TC/49/5 und CAJ/67/3 dargelegt (vergleiche </w:t>
      </w:r>
      <w:r w:rsidR="00926540">
        <w:t xml:space="preserve">jeweils </w:t>
      </w:r>
      <w:r w:rsidR="005E30DF">
        <w:t>Dokument TC/49/41 „Bericht über die Entschließungen“, Absatz 87 und Dokument CAJ/67/</w:t>
      </w:r>
      <w:r w:rsidR="00926540">
        <w:t>14</w:t>
      </w:r>
      <w:r w:rsidR="005E30DF">
        <w:t xml:space="preserve"> „Bericht über die Entschließungen“, Absatz 39)</w:t>
      </w:r>
      <w:r w:rsidR="00926540">
        <w:t>.</w:t>
      </w:r>
      <w:r w:rsidR="005E30DF">
        <w:t xml:space="preserve"> </w:t>
      </w:r>
    </w:p>
    <w:p w:rsidR="001B3B55" w:rsidRPr="00290F6F" w:rsidRDefault="001B3B55" w:rsidP="001B3B55"/>
    <w:bookmarkEnd w:id="37"/>
    <w:p w:rsidR="00F06EFD" w:rsidRPr="00290F6F" w:rsidRDefault="00C766B5" w:rsidP="00F06EFD">
      <w:r w:rsidRPr="00290F6F">
        <w:fldChar w:fldCharType="begin"/>
      </w:r>
      <w:r w:rsidR="001B3B55" w:rsidRPr="00290F6F">
        <w:instrText xml:space="preserve"> AUTONUM  </w:instrText>
      </w:r>
      <w:r w:rsidRPr="00290F6F">
        <w:fldChar w:fldCharType="end"/>
      </w:r>
      <w:r w:rsidR="005E30DF">
        <w:tab/>
        <w:t>Vorbehaltlich der Billigung durch den TC auf seiner fünfzigsten Tagung vom 7. bis 9. April 2014 in Genf und den CAJ auf seiner neunundsechzigsten Tagung am 10. April 2014 in Genf, werden die folgenden Überarbeitungen von TGP-Dokumenten dem Rat auf seiner achtundvierzigsten ordentlichen Tagung am 16.</w:t>
      </w:r>
      <w:r w:rsidR="00926540">
        <w:t> </w:t>
      </w:r>
      <w:r w:rsidR="005E30DF">
        <w:t>Oktober 2014 in Genf zu Annahme vorgelegt.</w:t>
      </w:r>
      <w:r w:rsidR="00F06EFD">
        <w:t xml:space="preserve"> </w:t>
      </w:r>
      <w:r w:rsidR="00F06EFD" w:rsidRPr="00531E94">
        <w:t>Die Übersetzungen des englischen Originalwortlauts ins Deutsche, Französische und Spanische werden von den entsprechenden Mitgliedern des Redaktionsausschusses vor der Vorlage der Entwürfe von TGP-Dokumenten beim Rat überprüft werden.</w:t>
      </w:r>
    </w:p>
    <w:p w:rsidR="001B3B55" w:rsidRDefault="001B3B55" w:rsidP="001B3B55"/>
    <w:p w:rsidR="007F281B" w:rsidRDefault="00C766B5" w:rsidP="001B3B55">
      <w:r>
        <w:fldChar w:fldCharType="begin"/>
      </w:r>
      <w:r w:rsidR="007F281B">
        <w:instrText xml:space="preserve"> AUTONUM  </w:instrText>
      </w:r>
      <w:r>
        <w:fldChar w:fldCharType="end"/>
      </w:r>
      <w:r w:rsidR="005E30DF">
        <w:tab/>
        <w:t xml:space="preserve">Der TC wird auf seiner fünfzigsten Tagung ersucht werden, die in diesem Dokument ausgeführten Überarbeitungen zu prüfen. Dem CAJ wird auf seiner neunundsechzigsten Tagung über die Bemerkungen des TC auf seiner fünfzigsten Tagung betreffend diese Überarbeitungen Bericht erstattet werden (vergleiche Dokument CAJ/69/11 „Bericht über die Entwicklungen im Technischen Ausschuß“). </w:t>
      </w:r>
    </w:p>
    <w:p w:rsidR="001B3B55" w:rsidRDefault="001B3B55" w:rsidP="001B3B55"/>
    <w:p w:rsidR="004B28FA" w:rsidRPr="00290F6F" w:rsidRDefault="004B28FA" w:rsidP="001B3B55"/>
    <w:p w:rsidR="001B3B55" w:rsidRPr="00290F6F" w:rsidRDefault="001B3B55" w:rsidP="001B3B55">
      <w:pPr>
        <w:pStyle w:val="Heading2"/>
      </w:pPr>
      <w:bookmarkStart w:id="38" w:name="_Toc374385107"/>
      <w:bookmarkStart w:id="39" w:name="_Toc374631044"/>
      <w:bookmarkStart w:id="40" w:name="_Toc374632516"/>
      <w:bookmarkStart w:id="41" w:name="_Toc374635716"/>
      <w:bookmarkStart w:id="42" w:name="_Toc378251505"/>
      <w:bookmarkStart w:id="43" w:name="_Toc378326427"/>
      <w:bookmarkStart w:id="44" w:name="_Toc378421890"/>
      <w:bookmarkStart w:id="45" w:name="_Toc378856041"/>
      <w:bookmarkStart w:id="46" w:name="_Toc381864880"/>
      <w:bookmarkStart w:id="47" w:name="_Toc381864921"/>
      <w:bookmarkStart w:id="48" w:name="_Toc381864962"/>
      <w:bookmarkStart w:id="49" w:name="_Toc381866340"/>
      <w:bookmarkStart w:id="50" w:name="_Toc381866424"/>
      <w:bookmarkStart w:id="51" w:name="_Toc352678053"/>
      <w:bookmarkStart w:id="52" w:name="_Toc353797733"/>
      <w:bookmarkStart w:id="53" w:name="_Toc347908323"/>
      <w:r>
        <w:t>TGP/0: Liste der TGP-Dokumente und Datum der jüngste Ausgabe</w:t>
      </w:r>
      <w:bookmarkEnd w:id="38"/>
      <w:bookmarkEnd w:id="39"/>
      <w:bookmarkEnd w:id="40"/>
      <w:bookmarkEnd w:id="41"/>
      <w:bookmarkEnd w:id="42"/>
      <w:bookmarkEnd w:id="43"/>
      <w:bookmarkEnd w:id="44"/>
      <w:bookmarkEnd w:id="45"/>
      <w:bookmarkEnd w:id="46"/>
      <w:bookmarkEnd w:id="47"/>
      <w:bookmarkEnd w:id="48"/>
      <w:bookmarkEnd w:id="49"/>
      <w:bookmarkEnd w:id="50"/>
    </w:p>
    <w:p w:rsidR="001B3B55" w:rsidRPr="00290F6F" w:rsidRDefault="001B3B55" w:rsidP="001B3B55">
      <w:pPr>
        <w:keepNext/>
        <w:ind w:firstLine="567"/>
        <w:rPr>
          <w:u w:val="single"/>
        </w:rPr>
      </w:pPr>
    </w:p>
    <w:p w:rsidR="001B3B55" w:rsidRPr="00290F6F" w:rsidRDefault="00C766B5" w:rsidP="00BA2E7E">
      <w:r w:rsidRPr="00290F6F">
        <w:rPr>
          <w:lang w:eastAsia="zh-CN"/>
        </w:rPr>
        <w:fldChar w:fldCharType="begin"/>
      </w:r>
      <w:r w:rsidR="001B3B55" w:rsidRPr="00290F6F">
        <w:rPr>
          <w:lang w:eastAsia="zh-CN"/>
        </w:rPr>
        <w:instrText xml:space="preserve"> AUTONUM  </w:instrText>
      </w:r>
      <w:r w:rsidRPr="00290F6F">
        <w:rPr>
          <w:lang w:eastAsia="zh-CN"/>
        </w:rPr>
        <w:fldChar w:fldCharType="end"/>
      </w:r>
      <w:r w:rsidR="005E30DF">
        <w:tab/>
        <w:t xml:space="preserve">Das vom Rat auf seiner siebenundvierzigsten ordentlichen Tagung vom 24. Oktober 2013 angenommene Dokument TGP/0/6 müsste aktualisiert werden (um Dokument TGP/0/7 zu werden), um die Überarbeitungen der TGP-Dokumente durch den Rat auf seiner achtundvierzigsten ordentlichen Tagung </w:t>
      </w:r>
      <w:r w:rsidR="007274C9" w:rsidRPr="003C3270">
        <w:rPr>
          <w:i/>
        </w:rPr>
        <w:t>wiederzugeben</w:t>
      </w:r>
      <w:r w:rsidR="005E30DF">
        <w:t>.</w:t>
      </w:r>
    </w:p>
    <w:p w:rsidR="001B3B55" w:rsidRPr="00290F6F" w:rsidRDefault="001B3B55" w:rsidP="001B3B55"/>
    <w:p w:rsidR="001B3B55" w:rsidRPr="003C3270" w:rsidRDefault="00C766B5" w:rsidP="001B3B55">
      <w:pPr>
        <w:tabs>
          <w:tab w:val="left" w:pos="5387"/>
        </w:tabs>
        <w:ind w:left="4820"/>
        <w:rPr>
          <w:i/>
        </w:rPr>
      </w:pPr>
      <w:r w:rsidRPr="00290F6F">
        <w:rPr>
          <w:i/>
        </w:rPr>
        <w:fldChar w:fldCharType="begin"/>
      </w:r>
      <w:r w:rsidR="001B3B55" w:rsidRPr="00290F6F">
        <w:rPr>
          <w:i/>
        </w:rPr>
        <w:instrText xml:space="preserve"> AUTONUM  </w:instrText>
      </w:r>
      <w:r w:rsidRPr="00290F6F">
        <w:rPr>
          <w:i/>
        </w:rPr>
        <w:fldChar w:fldCharType="end"/>
      </w:r>
      <w:r w:rsidR="005E30DF">
        <w:tab/>
      </w:r>
      <w:r w:rsidR="005E30DF" w:rsidRPr="003C3270">
        <w:rPr>
          <w:i/>
        </w:rPr>
        <w:t>Der CAJ wird ersucht</w:t>
      </w:r>
      <w:r w:rsidR="00926540">
        <w:rPr>
          <w:i/>
        </w:rPr>
        <w:t>,</w:t>
      </w:r>
      <w:r w:rsidR="005E30DF" w:rsidRPr="003C3270">
        <w:rPr>
          <w:i/>
        </w:rPr>
        <w:t xml:space="preserve"> zur Kenntnis zu nehmen, da</w:t>
      </w:r>
      <w:r w:rsidR="00926540">
        <w:t>ß</w:t>
      </w:r>
      <w:r w:rsidR="005E30DF" w:rsidRPr="003C3270">
        <w:rPr>
          <w:i/>
        </w:rPr>
        <w:t xml:space="preserve"> der Rat </w:t>
      </w:r>
      <w:r w:rsidR="007274C9">
        <w:rPr>
          <w:i/>
        </w:rPr>
        <w:t>ersucht</w:t>
      </w:r>
      <w:r w:rsidR="00017D5E" w:rsidRPr="003C3270">
        <w:rPr>
          <w:i/>
        </w:rPr>
        <w:t xml:space="preserve"> werden wird, Dokument TGP/0/7 „</w:t>
      </w:r>
      <w:r w:rsidR="005E30DF" w:rsidRPr="003C3270">
        <w:rPr>
          <w:i/>
        </w:rPr>
        <w:t>Liste der TGP-Dokument</w:t>
      </w:r>
      <w:r w:rsidR="00017D5E" w:rsidRPr="003C3270">
        <w:rPr>
          <w:i/>
        </w:rPr>
        <w:t>e und Datum der jüngste Ausgabe“</w:t>
      </w:r>
      <w:r w:rsidR="005E30DF" w:rsidRPr="003C3270">
        <w:rPr>
          <w:i/>
        </w:rPr>
        <w:t xml:space="preserve"> anzunehmen, um die Annahme </w:t>
      </w:r>
      <w:r w:rsidR="00926540">
        <w:rPr>
          <w:i/>
        </w:rPr>
        <w:t>von</w:t>
      </w:r>
      <w:r w:rsidR="005E30DF" w:rsidRPr="003C3270">
        <w:rPr>
          <w:i/>
        </w:rPr>
        <w:t xml:space="preserve"> TGP</w:t>
      </w:r>
      <w:r w:rsidR="007274C9">
        <w:rPr>
          <w:i/>
        </w:rPr>
        <w:noBreakHyphen/>
      </w:r>
      <w:r w:rsidR="005E30DF" w:rsidRPr="003C3270">
        <w:rPr>
          <w:i/>
        </w:rPr>
        <w:t>Dokumente</w:t>
      </w:r>
      <w:r w:rsidR="00926540">
        <w:rPr>
          <w:i/>
        </w:rPr>
        <w:t>n</w:t>
      </w:r>
      <w:r w:rsidR="005E30DF" w:rsidRPr="003C3270">
        <w:rPr>
          <w:i/>
        </w:rPr>
        <w:t xml:space="preserve"> wiederzugeben.</w:t>
      </w:r>
    </w:p>
    <w:p w:rsidR="001B3B55" w:rsidRPr="003C3270" w:rsidRDefault="001B3B55" w:rsidP="001B3B55">
      <w:pPr>
        <w:rPr>
          <w:i/>
        </w:rPr>
      </w:pPr>
    </w:p>
    <w:p w:rsidR="00F63194" w:rsidRPr="00290F6F" w:rsidRDefault="00F63194" w:rsidP="001B3B55"/>
    <w:p w:rsidR="001B3B55" w:rsidRPr="00290F6F" w:rsidRDefault="001B3B55" w:rsidP="001B3B55">
      <w:pPr>
        <w:pStyle w:val="Heading2"/>
      </w:pPr>
      <w:bookmarkStart w:id="54" w:name="_Toc374385108"/>
      <w:bookmarkStart w:id="55" w:name="_Toc374631045"/>
      <w:bookmarkStart w:id="56" w:name="_Toc374632517"/>
      <w:bookmarkStart w:id="57" w:name="_Toc374635717"/>
      <w:bookmarkStart w:id="58" w:name="_Toc378251506"/>
      <w:bookmarkStart w:id="59" w:name="_Toc378326428"/>
      <w:bookmarkStart w:id="60" w:name="_Toc378421891"/>
      <w:bookmarkStart w:id="61" w:name="_Toc378856042"/>
      <w:bookmarkStart w:id="62" w:name="_Toc381864881"/>
      <w:bookmarkStart w:id="63" w:name="_Toc381864922"/>
      <w:bookmarkStart w:id="64" w:name="_Toc381864963"/>
      <w:bookmarkStart w:id="65" w:name="_Toc381866341"/>
      <w:bookmarkStart w:id="66" w:name="_Toc381866425"/>
      <w:r>
        <w:t>TGP/2: Liste der von der UPOV angenommenen Prüfungsrichtlinien</w:t>
      </w:r>
      <w:bookmarkEnd w:id="54"/>
      <w:bookmarkEnd w:id="55"/>
      <w:bookmarkEnd w:id="56"/>
      <w:bookmarkEnd w:id="57"/>
      <w:bookmarkEnd w:id="58"/>
      <w:bookmarkEnd w:id="59"/>
      <w:bookmarkEnd w:id="60"/>
      <w:bookmarkEnd w:id="61"/>
      <w:bookmarkEnd w:id="62"/>
      <w:bookmarkEnd w:id="63"/>
      <w:bookmarkEnd w:id="64"/>
      <w:bookmarkEnd w:id="65"/>
      <w:bookmarkEnd w:id="66"/>
    </w:p>
    <w:p w:rsidR="001B3B55" w:rsidRPr="00290F6F" w:rsidRDefault="001B3B55" w:rsidP="001B3B55">
      <w:pPr>
        <w:pStyle w:val="ListParagraph"/>
        <w:ind w:left="567"/>
        <w:rPr>
          <w:u w:val="single"/>
        </w:rPr>
      </w:pPr>
    </w:p>
    <w:p w:rsidR="001B3B55" w:rsidRPr="00290F6F" w:rsidRDefault="00C766B5" w:rsidP="001B3B55">
      <w:r w:rsidRPr="00290F6F">
        <w:fldChar w:fldCharType="begin"/>
      </w:r>
      <w:r w:rsidR="001B3B55" w:rsidRPr="00290F6F">
        <w:instrText xml:space="preserve"> AUTONUM  </w:instrText>
      </w:r>
      <w:r w:rsidRPr="00290F6F">
        <w:fldChar w:fldCharType="end"/>
      </w:r>
      <w:r w:rsidR="00546564">
        <w:tab/>
        <w:t>TGP/2</w:t>
      </w:r>
      <w:r w:rsidR="005E30DF">
        <w:t xml:space="preserve"> „Liste der von der UPOV angenommenen Prüfungsrichtlinien“ lautet derzeit: </w:t>
      </w:r>
    </w:p>
    <w:p w:rsidR="001B3B55" w:rsidRPr="00290F6F" w:rsidRDefault="001B3B55" w:rsidP="001B3B55"/>
    <w:p w:rsidR="001B3B55" w:rsidRPr="00290F6F" w:rsidRDefault="001B3B55" w:rsidP="001B3B55">
      <w:pPr>
        <w:ind w:left="567" w:right="567"/>
        <w:rPr>
          <w:sz w:val="18"/>
        </w:rPr>
      </w:pPr>
      <w:r>
        <w:rPr>
          <w:sz w:val="18"/>
        </w:rPr>
        <w:t xml:space="preserve">Eine Liste und Exemplare der angenommenen und veröffentlichten Prüfungsrichtlinien ist unter http://www.upov.int/de/publications/tg-rom/tg_index.htm zu finden. </w:t>
      </w:r>
    </w:p>
    <w:p w:rsidR="001B3B55" w:rsidRPr="00290F6F" w:rsidRDefault="001B3B55" w:rsidP="001B3B55"/>
    <w:p w:rsidR="001B3B55" w:rsidRPr="00290F6F" w:rsidRDefault="00C766B5" w:rsidP="001B3B55">
      <w:r w:rsidRPr="00290F6F">
        <w:fldChar w:fldCharType="begin"/>
      </w:r>
      <w:r w:rsidR="001B3B55" w:rsidRPr="00290F6F">
        <w:instrText xml:space="preserve"> AUTONUM  </w:instrText>
      </w:r>
      <w:r w:rsidRPr="00290F6F">
        <w:fldChar w:fldCharType="end"/>
      </w:r>
      <w:r w:rsidR="005E30DF">
        <w:tab/>
        <w:t>Im Zuge der Veröffentlichung der umgestalteten UPOV-Website am 1. November 2011 ist es erforderlich, Dokument TGP/2 folgendermaßen zu aktualisieren, um den aktuellen Speicherort der Prüfungsrichtlinien auf der UPOV-Website anzugeben:</w:t>
      </w:r>
    </w:p>
    <w:p w:rsidR="001B3B55" w:rsidRPr="00290F6F" w:rsidRDefault="001B3B55" w:rsidP="001B3B55"/>
    <w:p w:rsidR="001B3B55" w:rsidRPr="00290F6F" w:rsidRDefault="001B3B55" w:rsidP="001B3B55">
      <w:pPr>
        <w:ind w:left="567" w:right="567"/>
        <w:rPr>
          <w:sz w:val="18"/>
        </w:rPr>
      </w:pPr>
      <w:r>
        <w:rPr>
          <w:sz w:val="18"/>
        </w:rPr>
        <w:lastRenderedPageBreak/>
        <w:t xml:space="preserve">Eine Liste und Exemplare der angenommenen und veröffentlichten Prüfungsrichtlinien ist unter </w:t>
      </w:r>
      <w:r>
        <w:rPr>
          <w:strike/>
          <w:sz w:val="18"/>
          <w:highlight w:val="lightGray"/>
        </w:rPr>
        <w:t>http://www.upov.int/de/publications/tg-rom/tg_index.htm</w:t>
      </w:r>
      <w:r>
        <w:rPr>
          <w:sz w:val="18"/>
        </w:rPr>
        <w:t xml:space="preserve"> </w:t>
      </w:r>
      <w:r>
        <w:rPr>
          <w:sz w:val="18"/>
          <w:highlight w:val="lightGray"/>
          <w:u w:val="single"/>
        </w:rPr>
        <w:t>http://www.upov.int/test_guidelines/de/</w:t>
      </w:r>
      <w:r w:rsidRPr="00546564">
        <w:rPr>
          <w:sz w:val="18"/>
        </w:rPr>
        <w:t xml:space="preserve"> </w:t>
      </w:r>
      <w:r>
        <w:rPr>
          <w:sz w:val="18"/>
        </w:rPr>
        <w:t xml:space="preserve">zu finden. </w:t>
      </w:r>
    </w:p>
    <w:p w:rsidR="001B3B55" w:rsidRPr="00290F6F" w:rsidRDefault="001B3B55" w:rsidP="001B3B55"/>
    <w:bookmarkStart w:id="67" w:name="_Toc374385109"/>
    <w:bookmarkStart w:id="68" w:name="_Toc374631046"/>
    <w:bookmarkStart w:id="69" w:name="_Toc374632518"/>
    <w:bookmarkStart w:id="70" w:name="_Toc374635718"/>
    <w:p w:rsidR="001B3B55" w:rsidRPr="00290F6F" w:rsidRDefault="00C766B5" w:rsidP="001B3B55">
      <w:pPr>
        <w:tabs>
          <w:tab w:val="left" w:pos="5387"/>
        </w:tabs>
        <w:ind w:left="4820"/>
        <w:rPr>
          <w:i/>
        </w:rPr>
      </w:pPr>
      <w:r w:rsidRPr="000A36BE">
        <w:rPr>
          <w:i/>
        </w:rPr>
        <w:fldChar w:fldCharType="begin"/>
      </w:r>
      <w:r w:rsidR="001B3B55" w:rsidRPr="000A36BE">
        <w:rPr>
          <w:i/>
        </w:rPr>
        <w:instrText xml:space="preserve"> AUTONUM  </w:instrText>
      </w:r>
      <w:r w:rsidRPr="000A36BE">
        <w:rPr>
          <w:i/>
        </w:rPr>
        <w:fldChar w:fldCharType="end"/>
      </w:r>
      <w:r w:rsidR="005E30DF" w:rsidRPr="000A36BE">
        <w:tab/>
      </w:r>
      <w:r w:rsidR="005E30DF" w:rsidRPr="000A36BE">
        <w:rPr>
          <w:i/>
        </w:rPr>
        <w:t>Der CAJ wird ersucht, die Überarbeitung von Dokument TGP/2 „Liste der von der UPOV angenommenen Prüfungsrichtlinien“ wie in Absatz 13 dieses Dokuments dargelegt in Verbindung mit den Bemerkungen des TC auf dessen fünfzigster Tagung zu prüfen.</w:t>
      </w:r>
    </w:p>
    <w:p w:rsidR="001B3B55" w:rsidRDefault="001B3B55" w:rsidP="001B3B55"/>
    <w:p w:rsidR="00F63194" w:rsidRPr="00290F6F" w:rsidRDefault="00F63194" w:rsidP="001B3B55"/>
    <w:p w:rsidR="001B3B55" w:rsidRPr="00290F6F" w:rsidRDefault="00926540" w:rsidP="001B3B55">
      <w:pPr>
        <w:pStyle w:val="Heading2"/>
      </w:pPr>
      <w:bookmarkStart w:id="71" w:name="_Toc378251507"/>
      <w:bookmarkStart w:id="72" w:name="_Toc378326429"/>
      <w:bookmarkStart w:id="73" w:name="_Toc378421892"/>
      <w:bookmarkStart w:id="74" w:name="_Toc378856043"/>
      <w:bookmarkStart w:id="75" w:name="_Toc381864882"/>
      <w:bookmarkStart w:id="76" w:name="_Toc381864923"/>
      <w:bookmarkStart w:id="77" w:name="_Toc381864964"/>
      <w:bookmarkStart w:id="78" w:name="_Toc381866342"/>
      <w:bookmarkStart w:id="79" w:name="_Toc381866426"/>
      <w:r>
        <w:t xml:space="preserve">TGP/5 </w:t>
      </w:r>
      <w:r w:rsidR="001B3B55">
        <w:t>Erfahrung und Zusammenarbeit bei der DUS-Prüfung, Abschnitt 10: Mitteilung</w:t>
      </w:r>
      <w:bookmarkEnd w:id="67"/>
      <w:bookmarkEnd w:id="68"/>
      <w:bookmarkEnd w:id="69"/>
      <w:bookmarkEnd w:id="70"/>
      <w:bookmarkEnd w:id="71"/>
      <w:bookmarkEnd w:id="72"/>
      <w:r w:rsidR="00017D5E">
        <w:t xml:space="preserve"> </w:t>
      </w:r>
      <w:r w:rsidR="001B3B55">
        <w:t>zusätzlicher Merkmale und Ausprägungsstufen</w:t>
      </w:r>
      <w:bookmarkEnd w:id="73"/>
      <w:bookmarkEnd w:id="74"/>
      <w:bookmarkEnd w:id="75"/>
      <w:bookmarkEnd w:id="76"/>
      <w:bookmarkEnd w:id="77"/>
      <w:bookmarkEnd w:id="78"/>
      <w:bookmarkEnd w:id="79"/>
    </w:p>
    <w:p w:rsidR="001B3B55" w:rsidRDefault="001B3B55" w:rsidP="001B3B55">
      <w:pPr>
        <w:pStyle w:val="ListParagraph"/>
        <w:rPr>
          <w:u w:val="single"/>
        </w:rPr>
      </w:pPr>
    </w:p>
    <w:p w:rsidR="00861A62" w:rsidRDefault="00C766B5" w:rsidP="00861A62">
      <w:pPr>
        <w:tabs>
          <w:tab w:val="left" w:pos="567"/>
        </w:tabs>
        <w:rPr>
          <w:spacing w:val="-2"/>
        </w:rPr>
      </w:pPr>
      <w:r>
        <w:rPr>
          <w:rFonts w:cs="Arial"/>
        </w:rPr>
        <w:fldChar w:fldCharType="begin"/>
      </w:r>
      <w:r w:rsidR="00861A62">
        <w:rPr>
          <w:rFonts w:cs="Arial"/>
        </w:rPr>
        <w:instrText xml:space="preserve"> AUTONUM  </w:instrText>
      </w:r>
      <w:r>
        <w:rPr>
          <w:rFonts w:cs="Arial"/>
        </w:rPr>
        <w:fldChar w:fldCharType="end"/>
      </w:r>
      <w:r w:rsidR="005E30DF">
        <w:tab/>
        <w:t>Der Rat nahm auf seiner fünfundvierzigsten ordentlichen Tagung vom 20.Oktober 2011 die Überarbeitung von Dokument TGP/5 „Erfahrung und Zusammenarbeit bei der DUS-Prüfung“, Abschnitt 10 „Mitteilung zusätzlicher Merkmale“ auf der Grundlage von Dokument TGP/5 Abschnitt 10/2 Draft 3 an (vergleiche Dokument C/45/17 „Bericht über die Entscheidungen“, Absatz 12).</w:t>
      </w:r>
    </w:p>
    <w:p w:rsidR="00861A62" w:rsidRPr="00290F6F" w:rsidRDefault="00861A62" w:rsidP="001B3B55">
      <w:pPr>
        <w:pStyle w:val="ListParagraph"/>
        <w:rPr>
          <w:u w:val="single"/>
        </w:rPr>
      </w:pPr>
    </w:p>
    <w:p w:rsidR="00D745D4" w:rsidRDefault="00C766B5" w:rsidP="00D745D4">
      <w:pPr>
        <w:rPr>
          <w:rFonts w:cs="Arial"/>
        </w:rPr>
      </w:pPr>
      <w:r>
        <w:rPr>
          <w:rFonts w:cs="Arial"/>
        </w:rPr>
        <w:fldChar w:fldCharType="begin"/>
      </w:r>
      <w:r w:rsidR="00D745D4">
        <w:rPr>
          <w:rFonts w:cs="Arial"/>
        </w:rPr>
        <w:instrText xml:space="preserve"> AUTONUM  </w:instrText>
      </w:r>
      <w:r>
        <w:rPr>
          <w:rFonts w:cs="Arial"/>
        </w:rPr>
        <w:fldChar w:fldCharType="end"/>
      </w:r>
      <w:r w:rsidR="005E30DF">
        <w:tab/>
        <w:t>Im Zuge der Veröffentlichung der umgestalteten UPOV-Website am 1. November 2011 vereinbarte der TC auf seiner achtundvierzigsten Tagung vom 26. bis 28. März 2012 in Genf, daß zusätzliche Merkmale zunächst einmal auf der Webpage für Verfasser von Prüfungsrichtlinien veröffentlicht werden sollen und weitere Überlegungen betreffend die Veröffentlichung zusätzlicher Merkmale zu einem späteren Zeitpunkt erörtert werden könnten (vergleiche Dokument TC/48/22 „Bericht über die Entschließungen”, Absatz 152).</w:t>
      </w:r>
    </w:p>
    <w:p w:rsidR="00D745D4" w:rsidRPr="00290F6F" w:rsidRDefault="00D745D4" w:rsidP="001B3B55">
      <w:pPr>
        <w:pStyle w:val="ListParagraph"/>
        <w:ind w:left="1080"/>
        <w:rPr>
          <w:i/>
        </w:rPr>
      </w:pPr>
    </w:p>
    <w:p w:rsidR="001B3B55" w:rsidRDefault="00C766B5" w:rsidP="00411D9C">
      <w:pPr>
        <w:keepNext/>
        <w:rPr>
          <w:rFonts w:eastAsiaTheme="minorEastAsia"/>
        </w:rPr>
      </w:pPr>
      <w:r w:rsidRPr="00CF22FA">
        <w:fldChar w:fldCharType="begin"/>
      </w:r>
      <w:r w:rsidR="001B3B55" w:rsidRPr="00CF22FA">
        <w:instrText xml:space="preserve"> AUTONUM  </w:instrText>
      </w:r>
      <w:r w:rsidRPr="00CF22FA">
        <w:fldChar w:fldCharType="end"/>
      </w:r>
      <w:r w:rsidR="005E30DF">
        <w:tab/>
        <w:t xml:space="preserve">Deshalb wird vorgeschlagen, die Anleitung in Dokument TGP/5: Abschnitt 10 folgendermaßen zu ändern: </w:t>
      </w:r>
    </w:p>
    <w:p w:rsidR="001B3B55" w:rsidRDefault="001B3B55" w:rsidP="00411D9C">
      <w:pPr>
        <w:keepNext/>
        <w:rPr>
          <w:rFonts w:eastAsiaTheme="minorEastAsia"/>
        </w:rPr>
      </w:pPr>
    </w:p>
    <w:p w:rsidR="001B3B55" w:rsidRPr="00971829" w:rsidRDefault="00926540" w:rsidP="00411D9C">
      <w:pPr>
        <w:keepNext/>
        <w:ind w:left="567" w:right="566"/>
        <w:rPr>
          <w:sz w:val="18"/>
          <w:szCs w:val="18"/>
        </w:rPr>
      </w:pPr>
      <w:r>
        <w:rPr>
          <w:sz w:val="18"/>
          <w:szCs w:val="18"/>
        </w:rPr>
        <w:t>„</w:t>
      </w:r>
      <w:r w:rsidR="001B3B55">
        <w:rPr>
          <w:sz w:val="18"/>
          <w:szCs w:val="18"/>
        </w:rPr>
        <w:t>4.2</w:t>
      </w:r>
      <w:r w:rsidR="001B3B55">
        <w:tab/>
      </w:r>
      <w:r w:rsidR="001B3B55">
        <w:rPr>
          <w:sz w:val="18"/>
          <w:szCs w:val="18"/>
        </w:rPr>
        <w:t>Die mittels Dokument TGP/5 Abschnitt 10 mitgeteilten Vorschläge für zusätzliche Merkmale und Ausprägungsstufen werden der/n entsprechenden Technischen Arbeitsgruppe(n) möglichst umgehende dargelegt unter Angabe des Umfangs der Verwendung jedes Merkmals der Umfang der Verwendung jedes Merkmals.</w:t>
      </w:r>
      <w:r w:rsidR="00017D5E">
        <w:rPr>
          <w:sz w:val="18"/>
          <w:szCs w:val="18"/>
        </w:rPr>
        <w:t xml:space="preserve"> </w:t>
      </w:r>
      <w:r w:rsidR="001B3B55">
        <w:rPr>
          <w:sz w:val="18"/>
          <w:szCs w:val="18"/>
        </w:rPr>
        <w:t xml:space="preserve">Das Merkmal wird dann aufgrund der abgegebenen Bemerkungen der entsprechenden TWP gegebenenfalls </w:t>
      </w:r>
      <w:r w:rsidR="001B3B55">
        <w:rPr>
          <w:strike/>
          <w:sz w:val="18"/>
          <w:szCs w:val="18"/>
          <w:highlight w:val="lightGray"/>
        </w:rPr>
        <w:t xml:space="preserve">in den paßwortgeschützten Teil der </w:t>
      </w:r>
      <w:r w:rsidR="001B3B55">
        <w:rPr>
          <w:sz w:val="18"/>
          <w:szCs w:val="18"/>
        </w:rPr>
        <w:t xml:space="preserve">UPOV-Website gestellt </w:t>
      </w:r>
      <w:hyperlink r:id="rId11">
        <w:r w:rsidR="001B3B55">
          <w:rPr>
            <w:rStyle w:val="Hyperlink"/>
            <w:i/>
            <w:strike/>
            <w:sz w:val="18"/>
            <w:szCs w:val="18"/>
            <w:highlight w:val="lightGray"/>
          </w:rPr>
          <w:t>http://www.upov.int/restricted_temporary/twptg/en/drafters_kit.html</w:t>
        </w:r>
      </w:hyperlink>
      <w:r w:rsidR="001B3B55">
        <w:rPr>
          <w:rStyle w:val="Hyperlink"/>
          <w:i/>
          <w:sz w:val="18"/>
          <w:szCs w:val="18"/>
        </w:rPr>
        <w:t xml:space="preserve"> </w:t>
      </w:r>
      <w:hyperlink r:id="rId12">
        <w:r w:rsidR="001B3B55">
          <w:rPr>
            <w:rStyle w:val="Hyperlink"/>
            <w:i/>
            <w:sz w:val="18"/>
            <w:szCs w:val="18"/>
            <w:highlight w:val="lightGray"/>
          </w:rPr>
          <w:t>http://www.upov.int/restricted_temporary/tg/index.html</w:t>
        </w:r>
      </w:hyperlink>
      <w:r>
        <w:t xml:space="preserve"> </w:t>
      </w:r>
      <w:r w:rsidR="001B3B55">
        <w:t>und/oder die TWP leiten eine Überarbeitung oder eine Teilüberarbeitung der betreffenden Prüfungsrichtlinien ein.“</w:t>
      </w:r>
    </w:p>
    <w:p w:rsidR="001B3B55" w:rsidRDefault="001B3B55" w:rsidP="00411D9C">
      <w:pPr>
        <w:keepNext/>
      </w:pPr>
    </w:p>
    <w:bookmarkStart w:id="80" w:name="_Toc374385110"/>
    <w:bookmarkStart w:id="81" w:name="_Toc374631047"/>
    <w:bookmarkStart w:id="82" w:name="_Toc374632519"/>
    <w:bookmarkStart w:id="83" w:name="_Toc374635719"/>
    <w:p w:rsidR="001B3B55" w:rsidRDefault="00C766B5" w:rsidP="001B3B55">
      <w:pPr>
        <w:tabs>
          <w:tab w:val="left" w:pos="5529"/>
        </w:tabs>
        <w:ind w:left="4820"/>
        <w:rPr>
          <w:i/>
        </w:rPr>
      </w:pPr>
      <w:r w:rsidRPr="000A36BE">
        <w:rPr>
          <w:i/>
        </w:rPr>
        <w:fldChar w:fldCharType="begin"/>
      </w:r>
      <w:r w:rsidR="001B3B55" w:rsidRPr="000A36BE">
        <w:rPr>
          <w:i/>
        </w:rPr>
        <w:instrText xml:space="preserve"> AUTONUM  </w:instrText>
      </w:r>
      <w:r w:rsidRPr="000A36BE">
        <w:rPr>
          <w:i/>
        </w:rPr>
        <w:fldChar w:fldCharType="end"/>
      </w:r>
      <w:r w:rsidR="005E30DF" w:rsidRPr="000A36BE">
        <w:tab/>
      </w:r>
      <w:r w:rsidR="005E30DF" w:rsidRPr="000A36BE">
        <w:rPr>
          <w:i/>
        </w:rPr>
        <w:t>Der CAJ wird ersucht, die vorgeschlagene Änderung der Anleitung in Dokument TGP/5 „Erfahrung und Zusammenarbeit bei der DUS</w:t>
      </w:r>
      <w:r w:rsidR="00926540" w:rsidRPr="000A36BE">
        <w:rPr>
          <w:i/>
        </w:rPr>
        <w:noBreakHyphen/>
      </w:r>
      <w:r w:rsidR="005E30DF" w:rsidRPr="000A36BE">
        <w:rPr>
          <w:i/>
        </w:rPr>
        <w:t xml:space="preserve">Prüfung, Abschnitt 10: </w:t>
      </w:r>
      <w:r w:rsidR="00926540" w:rsidRPr="000A36BE">
        <w:rPr>
          <w:i/>
        </w:rPr>
        <w:t>„</w:t>
      </w:r>
      <w:r w:rsidR="005E30DF" w:rsidRPr="000A36BE">
        <w:rPr>
          <w:i/>
        </w:rPr>
        <w:t>Mitteilung zusätzlicher Merkmale und Ausprägungsstufen“ wie in Absatz 17 dieses Dokuments dargelegt in Verbindung mit den Bemerkungen des TC auf dessen fünfzigster Tagung zu prüfen.</w:t>
      </w:r>
    </w:p>
    <w:p w:rsidR="008D43EA" w:rsidRDefault="008D43EA" w:rsidP="001B3B55"/>
    <w:p w:rsidR="00F63194" w:rsidRPr="00290F6F" w:rsidRDefault="00F63194" w:rsidP="001B3B55"/>
    <w:p w:rsidR="001B3B55" w:rsidRPr="00290F6F" w:rsidRDefault="001B3B55" w:rsidP="001B3B55">
      <w:pPr>
        <w:pStyle w:val="Heading2"/>
      </w:pPr>
      <w:bookmarkStart w:id="84" w:name="_Toc378251508"/>
      <w:bookmarkStart w:id="85" w:name="_Toc378326430"/>
      <w:bookmarkStart w:id="86" w:name="_Toc378421893"/>
      <w:bookmarkStart w:id="87" w:name="_Toc378856044"/>
      <w:bookmarkStart w:id="88" w:name="_Toc381864883"/>
      <w:bookmarkStart w:id="89" w:name="_Toc381864924"/>
      <w:bookmarkStart w:id="90" w:name="_Toc381864965"/>
      <w:bookmarkStart w:id="91" w:name="_Toc381866343"/>
      <w:bookmarkStart w:id="92" w:name="_Toc381866427"/>
      <w:r>
        <w:t>TGP/7: Erarbeitung von Prüfungsrichtlinien</w:t>
      </w:r>
      <w:bookmarkEnd w:id="51"/>
      <w:bookmarkEnd w:id="52"/>
      <w:bookmarkEnd w:id="80"/>
      <w:bookmarkEnd w:id="81"/>
      <w:bookmarkEnd w:id="82"/>
      <w:bookmarkEnd w:id="83"/>
      <w:bookmarkEnd w:id="84"/>
      <w:bookmarkEnd w:id="85"/>
      <w:bookmarkEnd w:id="86"/>
      <w:bookmarkEnd w:id="87"/>
      <w:bookmarkEnd w:id="88"/>
      <w:bookmarkEnd w:id="89"/>
      <w:bookmarkEnd w:id="90"/>
      <w:bookmarkEnd w:id="91"/>
      <w:bookmarkEnd w:id="92"/>
    </w:p>
    <w:p w:rsidR="001B3B55" w:rsidRPr="00290F6F" w:rsidRDefault="001B3B55" w:rsidP="001B3B55"/>
    <w:p w:rsidR="001B3B55" w:rsidRPr="000A36BE" w:rsidRDefault="00C766B5" w:rsidP="001B3B55">
      <w:r w:rsidRPr="000A36BE">
        <w:fldChar w:fldCharType="begin"/>
      </w:r>
      <w:r w:rsidR="001B3B55" w:rsidRPr="000A36BE">
        <w:instrText xml:space="preserve"> AUTONUM  </w:instrText>
      </w:r>
      <w:r w:rsidRPr="000A36BE">
        <w:fldChar w:fldCharType="end"/>
      </w:r>
      <w:r w:rsidR="005E30DF" w:rsidRPr="000A36BE">
        <w:tab/>
        <w:t>Anlage I zu diesem Dokument enthält die vom TC bereits gebilligten Überarbeitungen des Dokuments TGP/7 „Erstellung von Prüfungsrichtlinien“.</w:t>
      </w:r>
    </w:p>
    <w:p w:rsidR="001B3B55" w:rsidRPr="000A36BE" w:rsidRDefault="001B3B55" w:rsidP="001B3B55"/>
    <w:p w:rsidR="001B3B55" w:rsidRPr="00D55BF3" w:rsidRDefault="00C766B5" w:rsidP="001253D3">
      <w:r w:rsidRPr="000A36BE">
        <w:fldChar w:fldCharType="begin"/>
      </w:r>
      <w:r w:rsidR="001B3B55" w:rsidRPr="000A36BE">
        <w:instrText xml:space="preserve"> AUTONUM  </w:instrText>
      </w:r>
      <w:r w:rsidRPr="000A36BE">
        <w:fldChar w:fldCharType="end"/>
      </w:r>
      <w:r w:rsidR="005E30DF" w:rsidRPr="000A36BE">
        <w:tab/>
        <w:t>Anlage V zu diesem Dokument enthält die vom TC auf seiner fünfzigsten Tagung zur Annahme im Jahr 2014 zu prüfenden Überarbeitungen des Dokuments TGP/7.</w:t>
      </w:r>
      <w:r w:rsidR="005E30DF">
        <w:t xml:space="preserve"> </w:t>
      </w:r>
    </w:p>
    <w:p w:rsidR="00F63194" w:rsidRPr="00D55BF3" w:rsidRDefault="00F63194" w:rsidP="001B3B55">
      <w:pPr>
        <w:pStyle w:val="ListParagraph"/>
        <w:ind w:left="567"/>
      </w:pPr>
    </w:p>
    <w:bookmarkEnd w:id="53"/>
    <w:p w:rsidR="001B3B55" w:rsidRPr="003C3270" w:rsidRDefault="00C766B5" w:rsidP="001B3B55">
      <w:pPr>
        <w:tabs>
          <w:tab w:val="left" w:pos="5387"/>
        </w:tabs>
        <w:ind w:left="4820"/>
        <w:rPr>
          <w:i/>
        </w:rPr>
      </w:pPr>
      <w:r w:rsidRPr="00D55BF3">
        <w:rPr>
          <w:i/>
        </w:rPr>
        <w:fldChar w:fldCharType="begin"/>
      </w:r>
      <w:r w:rsidR="001B3B55" w:rsidRPr="00D55BF3">
        <w:rPr>
          <w:i/>
        </w:rPr>
        <w:instrText xml:space="preserve"> AUTONUM  </w:instrText>
      </w:r>
      <w:r w:rsidRPr="00D55BF3">
        <w:rPr>
          <w:i/>
        </w:rPr>
        <w:fldChar w:fldCharType="end"/>
      </w:r>
      <w:r w:rsidR="005E30DF">
        <w:tab/>
      </w:r>
      <w:r w:rsidR="005E30DF" w:rsidRPr="003C3270">
        <w:rPr>
          <w:i/>
        </w:rPr>
        <w:t>Der CAJ wird ersucht,</w:t>
      </w:r>
    </w:p>
    <w:p w:rsidR="001B3B55" w:rsidRPr="003C3270" w:rsidRDefault="001B3B55" w:rsidP="001B3B55">
      <w:pPr>
        <w:pStyle w:val="ListParagraph"/>
        <w:tabs>
          <w:tab w:val="left" w:pos="5954"/>
        </w:tabs>
        <w:ind w:left="5387"/>
        <w:rPr>
          <w:i/>
        </w:rPr>
      </w:pPr>
    </w:p>
    <w:p w:rsidR="001B3B55" w:rsidRPr="000A36BE" w:rsidRDefault="001253D3" w:rsidP="001B3B55">
      <w:pPr>
        <w:pStyle w:val="ListParagraph"/>
        <w:numPr>
          <w:ilvl w:val="0"/>
          <w:numId w:val="13"/>
        </w:numPr>
        <w:tabs>
          <w:tab w:val="left" w:pos="5954"/>
        </w:tabs>
        <w:ind w:left="4820" w:firstLine="567"/>
        <w:rPr>
          <w:i/>
        </w:rPr>
      </w:pPr>
      <w:r w:rsidRPr="000A36BE">
        <w:rPr>
          <w:i/>
        </w:rPr>
        <w:t>die bereits vom TC gebilligten Überarbeitungen von Dokument TGP/7 zu prüfen, wie in Anlage I dieses Dokuments dargelegt,</w:t>
      </w:r>
      <w:r w:rsidR="00017D5E" w:rsidRPr="000A36BE">
        <w:rPr>
          <w:i/>
        </w:rPr>
        <w:t xml:space="preserve"> </w:t>
      </w:r>
      <w:r w:rsidRPr="000A36BE">
        <w:rPr>
          <w:i/>
        </w:rPr>
        <w:t>als Grundlage für die Annahme von Dokument TGP/7/4 „Erstellung von Prüfungsrichtlinien“ durch den Rat auf seiner achtundvierzigsten ordentlichen Tagung; und</w:t>
      </w:r>
    </w:p>
    <w:p w:rsidR="001B3B55" w:rsidRPr="00D55BF3" w:rsidRDefault="001B3B55" w:rsidP="001B3B55">
      <w:pPr>
        <w:pStyle w:val="ListParagraph"/>
        <w:rPr>
          <w:i/>
        </w:rPr>
      </w:pPr>
    </w:p>
    <w:p w:rsidR="001B3B55" w:rsidRPr="000A36BE" w:rsidRDefault="001253D3" w:rsidP="001B3B55">
      <w:pPr>
        <w:pStyle w:val="ListParagraph"/>
        <w:numPr>
          <w:ilvl w:val="0"/>
          <w:numId w:val="13"/>
        </w:numPr>
        <w:tabs>
          <w:tab w:val="left" w:pos="5954"/>
        </w:tabs>
        <w:ind w:left="4820" w:firstLine="567"/>
        <w:rPr>
          <w:i/>
        </w:rPr>
      </w:pPr>
      <w:r w:rsidRPr="000A36BE">
        <w:rPr>
          <w:i/>
        </w:rPr>
        <w:lastRenderedPageBreak/>
        <w:t>die Vorschläge für die Überarbeitung von TGP/7 „Erstellung von Prüfungsrichtlinien“ zur Annahme im Jahr 2014 wie in Anlage V dieses Dokuments dargelegt in Verbindung mit den Bemerkungen des TC auf dessen fünfzigster Tagung zu prüfen.</w:t>
      </w:r>
    </w:p>
    <w:p w:rsidR="001B3B55" w:rsidRDefault="001B3B55" w:rsidP="001B3B55">
      <w:pPr>
        <w:ind w:left="567" w:firstLine="567"/>
        <w:rPr>
          <w:rFonts w:cs="Arial"/>
          <w:i/>
          <w:snapToGrid w:val="0"/>
        </w:rPr>
      </w:pPr>
    </w:p>
    <w:p w:rsidR="00AB76FB" w:rsidRPr="00D55BF3" w:rsidRDefault="00AB76FB" w:rsidP="001B3B55">
      <w:pPr>
        <w:ind w:left="567" w:firstLine="567"/>
        <w:rPr>
          <w:rFonts w:cs="Arial"/>
          <w:i/>
          <w:snapToGrid w:val="0"/>
        </w:rPr>
      </w:pPr>
    </w:p>
    <w:p w:rsidR="001B3B55" w:rsidRPr="00D55BF3" w:rsidRDefault="001B3B55" w:rsidP="001B3B55">
      <w:pPr>
        <w:pStyle w:val="Heading2"/>
      </w:pPr>
      <w:bookmarkStart w:id="93" w:name="_Toc352678054"/>
      <w:bookmarkStart w:id="94" w:name="_Toc353797734"/>
      <w:bookmarkStart w:id="95" w:name="_Toc374385115"/>
      <w:bookmarkStart w:id="96" w:name="_Toc374631052"/>
      <w:bookmarkStart w:id="97" w:name="_Toc374632524"/>
      <w:bookmarkStart w:id="98" w:name="_Toc374635724"/>
      <w:bookmarkStart w:id="99" w:name="_Toc378251513"/>
      <w:bookmarkStart w:id="100" w:name="_Toc378326431"/>
      <w:bookmarkStart w:id="101" w:name="_Toc378421894"/>
      <w:bookmarkStart w:id="102" w:name="_Toc378856045"/>
      <w:bookmarkStart w:id="103" w:name="_Toc381864884"/>
      <w:bookmarkStart w:id="104" w:name="_Toc381864925"/>
      <w:bookmarkStart w:id="105" w:name="_Toc381864966"/>
      <w:bookmarkStart w:id="106" w:name="_Toc381866344"/>
      <w:bookmarkStart w:id="107" w:name="_Toc381866428"/>
      <w:r>
        <w:t>TGP/8: Prüfungsanlage und Verfahren für die Prüfung der Unterscheidbarkeit, der Homogenität und der Beständigkeit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1B3B55" w:rsidRPr="00D55BF3" w:rsidRDefault="001B3B55" w:rsidP="001B3B55">
      <w:pPr>
        <w:pStyle w:val="ListParagraph"/>
        <w:ind w:left="930"/>
      </w:pPr>
    </w:p>
    <w:p w:rsidR="001B3B55" w:rsidRPr="00D55BF3" w:rsidRDefault="00C766B5" w:rsidP="001B3B55">
      <w:r w:rsidRPr="00D55BF3">
        <w:fldChar w:fldCharType="begin"/>
      </w:r>
      <w:r w:rsidR="001B3B55" w:rsidRPr="00D55BF3">
        <w:instrText xml:space="preserve"> AUTONUM  </w:instrText>
      </w:r>
      <w:r w:rsidRPr="00D55BF3">
        <w:fldChar w:fldCharType="end"/>
      </w:r>
      <w:r w:rsidR="005E30DF">
        <w:tab/>
        <w:t>Anlage II dieses Dokuments enthält die bereits vom TC gebilligten Überarbeitungen von Dokument TGP/8 „Prüfungsanlage und Verfahren für die Prüfung der Unterscheidbarkeit, der Homogenität und der Beständigkeit“.</w:t>
      </w:r>
    </w:p>
    <w:p w:rsidR="001B3B55" w:rsidRPr="00D55BF3" w:rsidRDefault="001B3B55" w:rsidP="001B3B55"/>
    <w:p w:rsidR="00F52322" w:rsidRPr="00D55BF3" w:rsidRDefault="00C766B5" w:rsidP="00F52322">
      <w:r w:rsidRPr="000A36BE">
        <w:fldChar w:fldCharType="begin"/>
      </w:r>
      <w:r w:rsidR="00F52322" w:rsidRPr="000A36BE">
        <w:instrText xml:space="preserve"> AUTONUM  </w:instrText>
      </w:r>
      <w:r w:rsidRPr="000A36BE">
        <w:fldChar w:fldCharType="end"/>
      </w:r>
      <w:r w:rsidR="005E30DF" w:rsidRPr="000A36BE">
        <w:tab/>
        <w:t>Anlage V dieses Dokuments enthält die vom TC auf seiner fünfzigsten Tagung zur Annahme im Jahr 2014 zu prüfende Überarbeitung von Dokument TGP/8.</w:t>
      </w:r>
    </w:p>
    <w:p w:rsidR="00F52322" w:rsidRPr="00D55BF3" w:rsidRDefault="00F52322" w:rsidP="001B3B55"/>
    <w:p w:rsidR="001B3B55" w:rsidRPr="00D55BF3" w:rsidRDefault="00C766B5" w:rsidP="00017D5E">
      <w:pPr>
        <w:keepNext/>
        <w:keepLines/>
        <w:tabs>
          <w:tab w:val="left" w:pos="5387"/>
        </w:tabs>
        <w:ind w:left="4820"/>
        <w:rPr>
          <w:i/>
        </w:rPr>
      </w:pPr>
      <w:r w:rsidRPr="00D55BF3">
        <w:rPr>
          <w:i/>
        </w:rPr>
        <w:fldChar w:fldCharType="begin"/>
      </w:r>
      <w:r w:rsidR="001B3B55" w:rsidRPr="00D55BF3">
        <w:rPr>
          <w:i/>
        </w:rPr>
        <w:instrText xml:space="preserve"> AUTONUM  </w:instrText>
      </w:r>
      <w:r w:rsidRPr="00D55BF3">
        <w:rPr>
          <w:i/>
        </w:rPr>
        <w:fldChar w:fldCharType="end"/>
      </w:r>
      <w:r w:rsidR="005E30DF">
        <w:tab/>
      </w:r>
      <w:r w:rsidR="005E30DF" w:rsidRPr="003C3270">
        <w:rPr>
          <w:i/>
        </w:rPr>
        <w:t>Der CAJ wird ersucht</w:t>
      </w:r>
      <w:r w:rsidR="005E30DF">
        <w:t>,</w:t>
      </w:r>
    </w:p>
    <w:p w:rsidR="001B3B55" w:rsidRPr="00D55BF3" w:rsidRDefault="001B3B55" w:rsidP="00017D5E">
      <w:pPr>
        <w:pStyle w:val="ListParagraph"/>
        <w:keepNext/>
        <w:keepLines/>
        <w:tabs>
          <w:tab w:val="left" w:pos="5954"/>
        </w:tabs>
        <w:ind w:left="5387"/>
        <w:rPr>
          <w:i/>
        </w:rPr>
      </w:pPr>
    </w:p>
    <w:p w:rsidR="001B3B55" w:rsidRPr="00D55BF3" w:rsidRDefault="00411D9C" w:rsidP="00017D5E">
      <w:pPr>
        <w:pStyle w:val="ListParagraph"/>
        <w:keepNext/>
        <w:keepLines/>
        <w:numPr>
          <w:ilvl w:val="0"/>
          <w:numId w:val="14"/>
        </w:numPr>
        <w:tabs>
          <w:tab w:val="left" w:pos="5954"/>
        </w:tabs>
        <w:ind w:left="4820" w:firstLine="567"/>
        <w:rPr>
          <w:i/>
        </w:rPr>
      </w:pPr>
      <w:r>
        <w:rPr>
          <w:i/>
        </w:rPr>
        <w:t>die bereits vom TC gebilligten Überarbeitungen von Dokument TGP/8 zu prüfen, wie in Anlage II dieses Dokuments dargelegt,</w:t>
      </w:r>
      <w:r w:rsidR="00017D5E">
        <w:rPr>
          <w:i/>
        </w:rPr>
        <w:t xml:space="preserve"> </w:t>
      </w:r>
      <w:r>
        <w:rPr>
          <w:i/>
        </w:rPr>
        <w:t>als Grundlage für die Annahme von Dokument TGP/8/2 „Prüfungsanlage und Verfahren für die Prüfung der Unterscheidbarkeit, der Homogenität und der Beständigkeit“ durch den Rat auf seiner achtundvierzigsten ordentlichen Tagung; und</w:t>
      </w:r>
    </w:p>
    <w:p w:rsidR="001B3B55" w:rsidRPr="00D55BF3" w:rsidRDefault="001B3B55" w:rsidP="00934A13">
      <w:pPr>
        <w:pStyle w:val="ListParagraph"/>
        <w:tabs>
          <w:tab w:val="left" w:pos="5954"/>
        </w:tabs>
        <w:ind w:left="5387"/>
        <w:rPr>
          <w:i/>
        </w:rPr>
      </w:pPr>
    </w:p>
    <w:p w:rsidR="001B3B55" w:rsidRPr="000A36BE" w:rsidRDefault="009F67F8" w:rsidP="00934A13">
      <w:pPr>
        <w:pStyle w:val="ListParagraph"/>
        <w:numPr>
          <w:ilvl w:val="0"/>
          <w:numId w:val="14"/>
        </w:numPr>
        <w:tabs>
          <w:tab w:val="left" w:pos="5954"/>
        </w:tabs>
        <w:ind w:left="4820" w:firstLine="567"/>
        <w:rPr>
          <w:i/>
        </w:rPr>
      </w:pPr>
      <w:r w:rsidRPr="000A36BE">
        <w:rPr>
          <w:i/>
        </w:rPr>
        <w:t>einen weiteren Vorschlag für eine Überarbeitung von TGP/8 „Prüfungsanlage und Verfahren für die Prüfung der Unterscheidbarkeit, der Homogenität und der Beständigkeit“ zur Annahme im Jahr 2014 wie in Anlage V dieses Dokuments dargelegt in Verbindung mit den Bemerkungen des TC auf dessen fünfzigster Tagung zu prüfen.</w:t>
      </w:r>
    </w:p>
    <w:p w:rsidR="001B3B55" w:rsidRDefault="001B3B55" w:rsidP="001B3B55">
      <w:pPr>
        <w:ind w:left="567" w:firstLine="567"/>
        <w:rPr>
          <w:rFonts w:cs="Arial"/>
          <w:i/>
          <w:snapToGrid w:val="0"/>
        </w:rPr>
      </w:pPr>
    </w:p>
    <w:p w:rsidR="00512461" w:rsidRDefault="00512461" w:rsidP="001B3B55">
      <w:pPr>
        <w:ind w:left="567" w:firstLine="567"/>
        <w:rPr>
          <w:rFonts w:cs="Arial"/>
          <w:i/>
          <w:snapToGrid w:val="0"/>
        </w:rPr>
      </w:pPr>
    </w:p>
    <w:p w:rsidR="0088331B" w:rsidRPr="00A375E2" w:rsidRDefault="0088331B" w:rsidP="001B3B55">
      <w:pPr>
        <w:pStyle w:val="Heading2"/>
      </w:pPr>
      <w:bookmarkStart w:id="108" w:name="_Toc378856046"/>
      <w:bookmarkStart w:id="109" w:name="_Toc381864885"/>
      <w:bookmarkStart w:id="110" w:name="_Toc381864926"/>
      <w:bookmarkStart w:id="111" w:name="_Toc381864967"/>
      <w:bookmarkStart w:id="112" w:name="_Toc381866345"/>
      <w:bookmarkStart w:id="113" w:name="_Toc381866429"/>
      <w:bookmarkStart w:id="114" w:name="_Toc374631056"/>
      <w:bookmarkStart w:id="115" w:name="_Toc374632528"/>
      <w:bookmarkStart w:id="116" w:name="_Toc374635728"/>
      <w:bookmarkStart w:id="117" w:name="_Toc378251515"/>
      <w:bookmarkStart w:id="118" w:name="_Toc378326432"/>
      <w:bookmarkStart w:id="119" w:name="_Toc378421895"/>
      <w:r>
        <w:t>TGP/9: Prüfung der Unterscheidbarkeit</w:t>
      </w:r>
      <w:bookmarkEnd w:id="108"/>
      <w:bookmarkEnd w:id="109"/>
      <w:bookmarkEnd w:id="110"/>
      <w:bookmarkEnd w:id="111"/>
      <w:bookmarkEnd w:id="112"/>
      <w:bookmarkEnd w:id="113"/>
    </w:p>
    <w:p w:rsidR="0088331B" w:rsidRPr="00A375E2" w:rsidRDefault="0088331B" w:rsidP="0088331B"/>
    <w:p w:rsidR="0088331B" w:rsidRPr="00A375E2" w:rsidRDefault="00C766B5" w:rsidP="0088331B">
      <w:r w:rsidRPr="00A375E2">
        <w:fldChar w:fldCharType="begin"/>
      </w:r>
      <w:r w:rsidR="0088331B" w:rsidRPr="00A375E2">
        <w:instrText xml:space="preserve"> AUTONUM  </w:instrText>
      </w:r>
      <w:r w:rsidRPr="00A375E2">
        <w:fldChar w:fldCharType="end"/>
      </w:r>
      <w:r w:rsidR="005E30DF">
        <w:tab/>
        <w:t>Anlage III dieses Dokuments enthält die vom TC bereits gebilligten Überarbeitungen von Dokument TGP/9 „Prüfung der Unterscheidbarkeit“.</w:t>
      </w:r>
    </w:p>
    <w:p w:rsidR="0088331B" w:rsidRPr="00A375E2" w:rsidRDefault="0088331B" w:rsidP="0088331B">
      <w:pPr>
        <w:pStyle w:val="ListParagraph"/>
        <w:ind w:left="930"/>
      </w:pPr>
    </w:p>
    <w:p w:rsidR="0088331B" w:rsidRPr="003C3270" w:rsidRDefault="00C766B5" w:rsidP="0088331B">
      <w:pPr>
        <w:tabs>
          <w:tab w:val="left" w:pos="5387"/>
        </w:tabs>
        <w:ind w:left="4820"/>
        <w:rPr>
          <w:i/>
        </w:rPr>
      </w:pPr>
      <w:r w:rsidRPr="00A375E2">
        <w:rPr>
          <w:i/>
        </w:rPr>
        <w:fldChar w:fldCharType="begin"/>
      </w:r>
      <w:r w:rsidR="0088331B" w:rsidRPr="00A375E2">
        <w:rPr>
          <w:i/>
        </w:rPr>
        <w:instrText xml:space="preserve"> AUTONUM  </w:instrText>
      </w:r>
      <w:r w:rsidRPr="00A375E2">
        <w:rPr>
          <w:i/>
        </w:rPr>
        <w:fldChar w:fldCharType="end"/>
      </w:r>
      <w:r w:rsidR="005E30DF">
        <w:tab/>
      </w:r>
      <w:r w:rsidR="005E30DF" w:rsidRPr="003C3270">
        <w:rPr>
          <w:i/>
        </w:rPr>
        <w:t>Der CAJ wird ersucht, die vom TC bereits gebilligten Überarbeitungen von Dokument TGP/9</w:t>
      </w:r>
      <w:r w:rsidR="007907D8" w:rsidRPr="007907D8">
        <w:rPr>
          <w:i/>
        </w:rPr>
        <w:t xml:space="preserve"> </w:t>
      </w:r>
      <w:r w:rsidR="007907D8" w:rsidRPr="003C3270">
        <w:rPr>
          <w:i/>
        </w:rPr>
        <w:t>zu prüfen</w:t>
      </w:r>
      <w:r w:rsidR="005E30DF" w:rsidRPr="003C3270">
        <w:rPr>
          <w:i/>
        </w:rPr>
        <w:t>, wie in Anlage</w:t>
      </w:r>
      <w:r w:rsidR="007907D8">
        <w:rPr>
          <w:i/>
        </w:rPr>
        <w:t xml:space="preserve"> III dieses Dokuments dargelegt</w:t>
      </w:r>
      <w:r w:rsidR="005E30DF" w:rsidRPr="003C3270">
        <w:rPr>
          <w:i/>
        </w:rPr>
        <w:t>.</w:t>
      </w:r>
    </w:p>
    <w:p w:rsidR="0088331B" w:rsidRPr="003C3270" w:rsidRDefault="0088331B" w:rsidP="0088331B">
      <w:pPr>
        <w:rPr>
          <w:i/>
        </w:rPr>
      </w:pPr>
    </w:p>
    <w:p w:rsidR="00FD4943" w:rsidRPr="00A375E2" w:rsidRDefault="00AB76FB" w:rsidP="00AB76FB">
      <w:pPr>
        <w:pStyle w:val="Heading3"/>
      </w:pPr>
      <w:bookmarkStart w:id="120" w:name="_Toc378687972"/>
      <w:bookmarkStart w:id="121" w:name="_Toc378856047"/>
      <w:bookmarkStart w:id="122" w:name="_Toc381866346"/>
      <w:bookmarkStart w:id="123" w:name="_Toc381866430"/>
      <w:r>
        <w:t>i)</w:t>
      </w:r>
      <w:r>
        <w:tab/>
      </w:r>
      <w:r w:rsidR="00FD4943">
        <w:t>Erfassungsmethode</w:t>
      </w:r>
      <w:bookmarkEnd w:id="120"/>
      <w:bookmarkEnd w:id="121"/>
      <w:bookmarkEnd w:id="122"/>
      <w:bookmarkEnd w:id="123"/>
    </w:p>
    <w:p w:rsidR="00FD4943" w:rsidRPr="00A375E2" w:rsidRDefault="00FD4943" w:rsidP="00FD4943"/>
    <w:p w:rsidR="00FD4943" w:rsidRPr="00A375E2" w:rsidRDefault="00C766B5" w:rsidP="00FD4943">
      <w:r w:rsidRPr="00A375E2">
        <w:fldChar w:fldCharType="begin"/>
      </w:r>
      <w:r w:rsidR="00FD4943" w:rsidRPr="00A375E2">
        <w:instrText xml:space="preserve"> AUTONUM  </w:instrText>
      </w:r>
      <w:r w:rsidRPr="00A375E2">
        <w:fldChar w:fldCharType="end"/>
      </w:r>
      <w:r w:rsidR="005E30DF">
        <w:tab/>
        <w:t xml:space="preserve">Der TC-EDC schlug auf seiner Sitzung vom </w:t>
      </w:r>
      <w:r w:rsidR="00926540">
        <w:t>8</w:t>
      </w:r>
      <w:r w:rsidR="005E30DF">
        <w:t xml:space="preserve">. und </w:t>
      </w:r>
      <w:r w:rsidR="00926540">
        <w:t>9</w:t>
      </w:r>
      <w:r w:rsidR="005E30DF">
        <w:t>. Januar 2014 in Genf, vor, zu prüfen, ob ein Beispiel und eine Abbildung einer einmalige</w:t>
      </w:r>
      <w:r w:rsidR="00926540">
        <w:t>n</w:t>
      </w:r>
      <w:r w:rsidR="005E30DF">
        <w:t xml:space="preserve"> Messung (MG) an Pflanzenteilen (z. B. Blattlänge) in eine künftige Überarbeitung von Dokument TGP/9 Unterabschnitte 4.3.2 und 4.3.4. aufgenommen werden sollte.</w:t>
      </w:r>
    </w:p>
    <w:p w:rsidR="00FD4943" w:rsidRPr="00A375E2" w:rsidRDefault="00FD4943" w:rsidP="00FD4943"/>
    <w:p w:rsidR="00FD4943" w:rsidRPr="003C3270" w:rsidRDefault="00C766B5" w:rsidP="00FD4943">
      <w:pPr>
        <w:tabs>
          <w:tab w:val="left" w:pos="5387"/>
        </w:tabs>
        <w:ind w:left="4820"/>
        <w:rPr>
          <w:rFonts w:cs="Arial"/>
          <w:i/>
          <w:snapToGrid w:val="0"/>
        </w:rPr>
      </w:pPr>
      <w:r w:rsidRPr="00A375E2">
        <w:rPr>
          <w:i/>
        </w:rPr>
        <w:fldChar w:fldCharType="begin"/>
      </w:r>
      <w:r w:rsidR="00FD4943" w:rsidRPr="00A375E2">
        <w:rPr>
          <w:i/>
        </w:rPr>
        <w:instrText xml:space="preserve"> AUTONUM  </w:instrText>
      </w:r>
      <w:r w:rsidRPr="00A375E2">
        <w:rPr>
          <w:i/>
        </w:rPr>
        <w:fldChar w:fldCharType="end"/>
      </w:r>
      <w:r w:rsidR="005E30DF">
        <w:tab/>
      </w:r>
      <w:r w:rsidR="005E30DF" w:rsidRPr="003C3270">
        <w:rPr>
          <w:i/>
        </w:rPr>
        <w:t>Der CAJ wird ersucht</w:t>
      </w:r>
      <w:r w:rsidR="007907D8">
        <w:rPr>
          <w:i/>
        </w:rPr>
        <w:t>,</w:t>
      </w:r>
      <w:r w:rsidR="005E30DF" w:rsidRPr="003C3270">
        <w:rPr>
          <w:i/>
        </w:rPr>
        <w:t xml:space="preserve"> in Verbindung mit den Kommentaren des TC auf dessen fünfzigster Tagung zu prüfen, ob ein Beispiel und eine Abbildung einer einmalige</w:t>
      </w:r>
      <w:r w:rsidR="00926540">
        <w:rPr>
          <w:i/>
        </w:rPr>
        <w:t>n</w:t>
      </w:r>
      <w:r w:rsidR="005E30DF" w:rsidRPr="003C3270">
        <w:rPr>
          <w:i/>
        </w:rPr>
        <w:t xml:space="preserve"> Messung (MG) an Pflanzenteilen erarbeitet werden sollte.</w:t>
      </w:r>
    </w:p>
    <w:p w:rsidR="00FD4943" w:rsidRPr="003C3270" w:rsidRDefault="00FD4943" w:rsidP="00FD4943">
      <w:pPr>
        <w:rPr>
          <w:i/>
        </w:rPr>
      </w:pPr>
    </w:p>
    <w:p w:rsidR="00FD4943" w:rsidRPr="00032820" w:rsidRDefault="00AB76FB" w:rsidP="00AB76FB">
      <w:pPr>
        <w:pStyle w:val="Heading3"/>
      </w:pPr>
      <w:bookmarkStart w:id="124" w:name="_Toc378687973"/>
      <w:bookmarkStart w:id="125" w:name="_Toc378856048"/>
      <w:bookmarkStart w:id="126" w:name="_Toc381866347"/>
      <w:bookmarkStart w:id="127" w:name="_Toc381866431"/>
      <w:r>
        <w:t>ii)</w:t>
      </w:r>
      <w:r>
        <w:tab/>
      </w:r>
      <w:r w:rsidR="00FD4943">
        <w:t>Schematischer Überblick über die TGP-Dokumente zur Unterscheidbarkeit</w:t>
      </w:r>
      <w:bookmarkEnd w:id="124"/>
      <w:bookmarkEnd w:id="125"/>
      <w:bookmarkEnd w:id="126"/>
      <w:bookmarkEnd w:id="127"/>
    </w:p>
    <w:p w:rsidR="00FD4943" w:rsidRPr="00A375E2" w:rsidRDefault="00FD4943" w:rsidP="00FD4943"/>
    <w:p w:rsidR="00FD4943" w:rsidRPr="000A36BE" w:rsidRDefault="00C766B5" w:rsidP="00F06EFD">
      <w:pPr>
        <w:spacing w:after="240"/>
      </w:pPr>
      <w:r w:rsidRPr="00A375E2">
        <w:fldChar w:fldCharType="begin"/>
      </w:r>
      <w:r w:rsidR="00FD4943" w:rsidRPr="00A375E2">
        <w:instrText xml:space="preserve"> AUTONUM  </w:instrText>
      </w:r>
      <w:r w:rsidRPr="00A375E2">
        <w:fldChar w:fldCharType="end"/>
      </w:r>
      <w:r w:rsidR="005E30DF">
        <w:tab/>
        <w:t>Es wird vorgeschlagen, das Flu</w:t>
      </w:r>
      <w:r w:rsidR="00926540">
        <w:t>ß</w:t>
      </w:r>
      <w:r w:rsidR="005E30DF">
        <w:t xml:space="preserve">diagramm in Dokument TGP/9 zu aktualisieren, um den derzeitigen Inhalt von TGP/8 wiederzugeben. Im Sinne einer genaueren Übereinstimmung mit dem Wortlaut der im </w:t>
      </w:r>
      <w:r w:rsidR="005E30DF" w:rsidRPr="000A36BE">
        <w:lastRenderedPageBreak/>
        <w:t>Schema erwähnten TGP-Dokumente werden außerdem weitere redaktionelle Änderungen vorgeschlagen, wie in Anlage IV dieses Dokuments dargelegt.</w:t>
      </w:r>
    </w:p>
    <w:p w:rsidR="00FD4943" w:rsidRPr="00952A41" w:rsidRDefault="00C766B5" w:rsidP="00FD4943">
      <w:pPr>
        <w:tabs>
          <w:tab w:val="left" w:pos="5387"/>
        </w:tabs>
        <w:ind w:left="4820"/>
        <w:rPr>
          <w:i/>
        </w:rPr>
      </w:pPr>
      <w:r w:rsidRPr="000A36BE">
        <w:rPr>
          <w:i/>
        </w:rPr>
        <w:fldChar w:fldCharType="begin"/>
      </w:r>
      <w:r w:rsidR="00FD4943" w:rsidRPr="000A36BE">
        <w:rPr>
          <w:i/>
        </w:rPr>
        <w:instrText xml:space="preserve"> AUTONUM  </w:instrText>
      </w:r>
      <w:r w:rsidRPr="000A36BE">
        <w:rPr>
          <w:i/>
        </w:rPr>
        <w:fldChar w:fldCharType="end"/>
      </w:r>
      <w:r w:rsidR="005E30DF" w:rsidRPr="000A36BE">
        <w:tab/>
      </w:r>
      <w:r w:rsidR="005E30DF" w:rsidRPr="000A36BE">
        <w:rPr>
          <w:i/>
        </w:rPr>
        <w:t>Der CAJ wird ersucht, die Übe</w:t>
      </w:r>
      <w:r w:rsidR="00926540" w:rsidRPr="000A36BE">
        <w:rPr>
          <w:i/>
        </w:rPr>
        <w:t>rarbeitung des Flußdiagramms in</w:t>
      </w:r>
      <w:r w:rsidR="005E30DF" w:rsidRPr="000A36BE">
        <w:rPr>
          <w:i/>
        </w:rPr>
        <w:t xml:space="preserve"> TGP/9, wie in Anlage IV zu diesem Dokument dargelegt, in Verbindung mit den Bemerkungen des TC auf dessen fünfzigster Tagung zu prüfen.</w:t>
      </w:r>
    </w:p>
    <w:p w:rsidR="00FD4943" w:rsidRDefault="00FD4943" w:rsidP="00FD4943"/>
    <w:p w:rsidR="00FD4943" w:rsidRPr="00952A41" w:rsidRDefault="00C766B5" w:rsidP="00FD4943">
      <w:r w:rsidRPr="00952A41">
        <w:fldChar w:fldCharType="begin"/>
      </w:r>
      <w:r w:rsidR="00FD4943" w:rsidRPr="00952A41">
        <w:instrText xml:space="preserve"> AUTONUM  </w:instrText>
      </w:r>
      <w:r w:rsidRPr="00952A41">
        <w:fldChar w:fldCharType="end"/>
      </w:r>
      <w:r w:rsidR="005E30DF">
        <w:tab/>
        <w:t>Das vom TC auf seiner neunundvierzigsten Tagung und vom CAJ auf seiner siebenundsechzigsten Tagung vereinbarte Programm für die Erarbeitung von TGP-Dokumenten sah vor, da</w:t>
      </w:r>
      <w:r w:rsidR="00926540">
        <w:t>ß</w:t>
      </w:r>
      <w:r w:rsidR="005E30DF">
        <w:t xml:space="preserve"> dem Rat auf seiner achtundvierzigsten ordentlichen Tagung eine Überarbeitung von Dokument TGP/9 zur Annahme vorgelegt werde. Aufgrund der Vorschläge in den Absätzen 27 und 29 wird jedoch vorgeschlagen, die Überarbeitung von Dokument TGP/9 bis 2015 aufzuschieben.</w:t>
      </w:r>
    </w:p>
    <w:p w:rsidR="00FD4943" w:rsidRPr="00952A41" w:rsidRDefault="00FD4943" w:rsidP="00FD4943">
      <w:pPr>
        <w:rPr>
          <w:i/>
        </w:rPr>
      </w:pPr>
    </w:p>
    <w:p w:rsidR="00FD4943" w:rsidRDefault="00C766B5" w:rsidP="00FD4943">
      <w:pPr>
        <w:tabs>
          <w:tab w:val="left" w:pos="5387"/>
        </w:tabs>
        <w:ind w:left="4820"/>
        <w:rPr>
          <w:i/>
        </w:rPr>
      </w:pPr>
      <w:r w:rsidRPr="00952A41">
        <w:rPr>
          <w:i/>
        </w:rPr>
        <w:fldChar w:fldCharType="begin"/>
      </w:r>
      <w:r w:rsidR="00FD4943" w:rsidRPr="00952A41">
        <w:rPr>
          <w:i/>
        </w:rPr>
        <w:instrText xml:space="preserve"> AUTONUM  </w:instrText>
      </w:r>
      <w:r w:rsidRPr="00952A41">
        <w:rPr>
          <w:i/>
        </w:rPr>
        <w:fldChar w:fldCharType="end"/>
      </w:r>
      <w:r w:rsidR="005E30DF">
        <w:tab/>
      </w:r>
      <w:r w:rsidR="005E30DF" w:rsidRPr="003C3270">
        <w:rPr>
          <w:i/>
        </w:rPr>
        <w:t>Der CAJ wird ersucht, die Aufschiebung der Überarbeitung von TGP/9 bis 2015 in Verbindung mit den Bemerkungen des TC auf dessen fünfzigster Tagung zu prüfen.</w:t>
      </w:r>
    </w:p>
    <w:p w:rsidR="00FD4943" w:rsidRPr="0088331B" w:rsidRDefault="00FD4943" w:rsidP="0088331B"/>
    <w:p w:rsidR="0088331B" w:rsidRPr="0088331B" w:rsidRDefault="0088331B" w:rsidP="0088331B">
      <w:pPr>
        <w:pStyle w:val="Heading2"/>
      </w:pPr>
    </w:p>
    <w:p w:rsidR="001B3B55" w:rsidRPr="00290F6F" w:rsidRDefault="001B3B55" w:rsidP="001B3B55">
      <w:pPr>
        <w:pStyle w:val="Heading2"/>
      </w:pPr>
      <w:bookmarkStart w:id="128" w:name="_Toc378856049"/>
      <w:bookmarkStart w:id="129" w:name="_Toc381864886"/>
      <w:bookmarkStart w:id="130" w:name="_Toc381864927"/>
      <w:bookmarkStart w:id="131" w:name="_Toc381864968"/>
      <w:bookmarkStart w:id="132" w:name="_Toc381866348"/>
      <w:bookmarkStart w:id="133" w:name="_Toc381866432"/>
      <w:r>
        <w:t>TGP/14: Glossar der in den UPOV-Dokumenten verwendeten Begriffe - Berichtigung (Spanisch)</w:t>
      </w:r>
      <w:bookmarkEnd w:id="114"/>
      <w:bookmarkEnd w:id="115"/>
      <w:bookmarkEnd w:id="116"/>
      <w:bookmarkEnd w:id="117"/>
      <w:bookmarkEnd w:id="118"/>
      <w:bookmarkEnd w:id="119"/>
      <w:bookmarkEnd w:id="128"/>
      <w:bookmarkEnd w:id="129"/>
      <w:bookmarkEnd w:id="130"/>
      <w:bookmarkEnd w:id="131"/>
      <w:bookmarkEnd w:id="132"/>
      <w:bookmarkEnd w:id="133"/>
    </w:p>
    <w:p w:rsidR="001B3B55" w:rsidRPr="00290F6F" w:rsidRDefault="001B3B55" w:rsidP="001B3B55"/>
    <w:p w:rsidR="001B3B55" w:rsidRPr="00290F6F" w:rsidRDefault="00C766B5" w:rsidP="001B3B55">
      <w:r w:rsidRPr="00290F6F">
        <w:fldChar w:fldCharType="begin"/>
      </w:r>
      <w:r w:rsidR="001B3B55" w:rsidRPr="00290F6F">
        <w:instrText xml:space="preserve"> AUTONUM  </w:instrText>
      </w:r>
      <w:r w:rsidRPr="00290F6F">
        <w:fldChar w:fldCharType="end"/>
      </w:r>
      <w:r w:rsidR="005E30DF">
        <w:tab/>
        <w:t>Es ist erforderlich, die Erläuterung der dominierenden Farbe in der spanischen Version von Dokument TGP/14: Abschnitt 2, Unterabschnitt 3: Farbe, Absatz 2.2.2 (a) folgendermaßen zu berichtigen:</w:t>
      </w:r>
    </w:p>
    <w:p w:rsidR="001B3B55" w:rsidRPr="00290F6F" w:rsidRDefault="001B3B55" w:rsidP="001B3B55"/>
    <w:p w:rsidR="001B3B55" w:rsidRPr="00491943" w:rsidRDefault="004C3C1F" w:rsidP="001B3B55">
      <w:pPr>
        <w:pStyle w:val="ListParagraph"/>
      </w:pPr>
      <w:r>
        <w:t>„</w:t>
      </w:r>
      <w:r w:rsidR="001B3B55">
        <w:t>a)</w:t>
      </w:r>
      <w:r w:rsidR="001B3B55">
        <w:tab/>
        <w:t xml:space="preserve">En combinaciones de colores, el </w:t>
      </w:r>
      <w:r w:rsidR="001B3B55">
        <w:rPr>
          <w:strike/>
          <w:highlight w:val="lightGray"/>
        </w:rPr>
        <w:t>segundo</w:t>
      </w:r>
      <w:r w:rsidR="001B3B55">
        <w:t xml:space="preserve"> </w:t>
      </w:r>
      <w:r w:rsidR="001B3B55">
        <w:rPr>
          <w:highlight w:val="lightGray"/>
          <w:u w:val="single"/>
        </w:rPr>
        <w:t>primer</w:t>
      </w:r>
      <w:r w:rsidR="001B3B55">
        <w:t xml:space="preserve"> color indica el color predominante […]</w:t>
      </w:r>
      <w:r>
        <w:t>“</w:t>
      </w:r>
    </w:p>
    <w:p w:rsidR="001B3B55" w:rsidRPr="00491943" w:rsidRDefault="001B3B55" w:rsidP="001B3B55">
      <w:pPr>
        <w:rPr>
          <w:lang w:val="es-ES"/>
        </w:rPr>
      </w:pPr>
    </w:p>
    <w:p w:rsidR="001B3B55" w:rsidRPr="000A36BE" w:rsidRDefault="00C766B5" w:rsidP="001B3B55">
      <w:pPr>
        <w:tabs>
          <w:tab w:val="left" w:pos="5387"/>
        </w:tabs>
        <w:ind w:left="4820"/>
        <w:rPr>
          <w:i/>
        </w:rPr>
      </w:pPr>
      <w:r w:rsidRPr="000A36BE">
        <w:rPr>
          <w:i/>
        </w:rPr>
        <w:fldChar w:fldCharType="begin"/>
      </w:r>
      <w:r w:rsidR="001B3B55" w:rsidRPr="000A36BE">
        <w:rPr>
          <w:i/>
        </w:rPr>
        <w:instrText xml:space="preserve"> AUTONUM  </w:instrText>
      </w:r>
      <w:r w:rsidRPr="000A36BE">
        <w:rPr>
          <w:i/>
        </w:rPr>
        <w:fldChar w:fldCharType="end"/>
      </w:r>
      <w:r w:rsidR="005E30DF" w:rsidRPr="000A36BE">
        <w:tab/>
      </w:r>
      <w:r w:rsidR="005E30DF" w:rsidRPr="000A36BE">
        <w:rPr>
          <w:i/>
        </w:rPr>
        <w:t>Der CAJ wird ersucht, die Berichtigung der spanischen Version von Dokument TGP/14: Abschnitt</w:t>
      </w:r>
      <w:r w:rsidR="004C3C1F" w:rsidRPr="000A36BE">
        <w:rPr>
          <w:i/>
        </w:rPr>
        <w:t> </w:t>
      </w:r>
      <w:r w:rsidR="005E30DF" w:rsidRPr="000A36BE">
        <w:rPr>
          <w:i/>
        </w:rPr>
        <w:t>2, Unterabschnitt 3: Farbe, Absatz 2.2.2 (a), wie in Absatz 33 dargelegt, zur Kenntnis zu nehmen.</w:t>
      </w:r>
    </w:p>
    <w:p w:rsidR="00224C96" w:rsidRPr="000A36BE" w:rsidRDefault="00224C96" w:rsidP="001B3B55">
      <w:pPr>
        <w:tabs>
          <w:tab w:val="left" w:pos="5387"/>
        </w:tabs>
        <w:ind w:left="4820"/>
        <w:rPr>
          <w:i/>
        </w:rPr>
      </w:pPr>
    </w:p>
    <w:p w:rsidR="00224C96" w:rsidRPr="000A36BE" w:rsidRDefault="00224C96" w:rsidP="001B3B55">
      <w:pPr>
        <w:tabs>
          <w:tab w:val="left" w:pos="5387"/>
        </w:tabs>
        <w:ind w:left="4820"/>
        <w:rPr>
          <w:i/>
        </w:rPr>
      </w:pPr>
    </w:p>
    <w:p w:rsidR="00FE6D14" w:rsidRPr="000A36BE" w:rsidRDefault="00FE6D14" w:rsidP="001B3B55">
      <w:pPr>
        <w:tabs>
          <w:tab w:val="left" w:pos="5387"/>
        </w:tabs>
        <w:ind w:left="4820"/>
        <w:rPr>
          <w:i/>
        </w:rPr>
      </w:pPr>
    </w:p>
    <w:p w:rsidR="001B3B55" w:rsidRPr="000A36BE" w:rsidRDefault="001B3B55" w:rsidP="001B3B55">
      <w:pPr>
        <w:pStyle w:val="Heading1"/>
      </w:pPr>
      <w:bookmarkStart w:id="134" w:name="_Toc374385132"/>
      <w:bookmarkStart w:id="135" w:name="_Toc374631070"/>
      <w:bookmarkStart w:id="136" w:name="_Toc374632542"/>
      <w:bookmarkStart w:id="137" w:name="_Toc374635742"/>
      <w:bookmarkStart w:id="138" w:name="_Toc378251536"/>
      <w:bookmarkStart w:id="139" w:name="_Toc378326433"/>
      <w:bookmarkStart w:id="140" w:name="_Toc378421896"/>
      <w:bookmarkStart w:id="141" w:name="_Toc378856050"/>
      <w:bookmarkStart w:id="142" w:name="_Toc381864887"/>
      <w:bookmarkStart w:id="143" w:name="_Toc381864928"/>
      <w:bookmarkStart w:id="144" w:name="_Toc381864969"/>
      <w:bookmarkStart w:id="145" w:name="_Toc381866349"/>
      <w:bookmarkStart w:id="146" w:name="_Toc381866433"/>
      <w:r w:rsidRPr="000A36BE">
        <w:t>III.</w:t>
      </w:r>
      <w:r w:rsidRPr="000A36BE">
        <w:tab/>
        <w:t>PROGRAMM FÜR DIE ERARBEITUNG VON TGP-DOKUMENTEN</w:t>
      </w:r>
      <w:bookmarkEnd w:id="134"/>
      <w:bookmarkEnd w:id="135"/>
      <w:bookmarkEnd w:id="136"/>
      <w:bookmarkEnd w:id="137"/>
      <w:bookmarkEnd w:id="138"/>
      <w:bookmarkEnd w:id="139"/>
      <w:bookmarkEnd w:id="140"/>
      <w:bookmarkEnd w:id="141"/>
      <w:bookmarkEnd w:id="142"/>
      <w:bookmarkEnd w:id="143"/>
      <w:bookmarkEnd w:id="144"/>
      <w:bookmarkEnd w:id="145"/>
      <w:bookmarkEnd w:id="146"/>
    </w:p>
    <w:p w:rsidR="001B3B55" w:rsidRPr="000A36BE" w:rsidRDefault="001B3B55" w:rsidP="001B3B55">
      <w:pPr>
        <w:keepNext/>
        <w:rPr>
          <w:rFonts w:cs="Arial"/>
          <w:color w:val="000000"/>
          <w:lang w:eastAsia="ja-JP"/>
        </w:rPr>
      </w:pPr>
    </w:p>
    <w:p w:rsidR="001B3B55" w:rsidRPr="00290F6F" w:rsidRDefault="00C766B5" w:rsidP="001B3B55">
      <w:pPr>
        <w:keepNext/>
        <w:keepLines/>
        <w:rPr>
          <w:rFonts w:cs="Arial"/>
        </w:rPr>
      </w:pPr>
      <w:r w:rsidRPr="000A36BE">
        <w:rPr>
          <w:rFonts w:cs="Arial"/>
        </w:rPr>
        <w:fldChar w:fldCharType="begin"/>
      </w:r>
      <w:r w:rsidR="001B3B55" w:rsidRPr="000A36BE">
        <w:rPr>
          <w:rFonts w:cs="Arial"/>
        </w:rPr>
        <w:instrText xml:space="preserve"> AUTONUM  </w:instrText>
      </w:r>
      <w:r w:rsidRPr="000A36BE">
        <w:rPr>
          <w:rFonts w:cs="Arial"/>
        </w:rPr>
        <w:fldChar w:fldCharType="end"/>
      </w:r>
      <w:r w:rsidR="005E30DF" w:rsidRPr="000A36BE">
        <w:tab/>
      </w:r>
      <w:r w:rsidR="005E30DF" w:rsidRPr="000A36BE">
        <w:rPr>
          <w:color w:val="000000"/>
        </w:rPr>
        <w:t>Anlage VI</w:t>
      </w:r>
      <w:r w:rsidR="005E30DF" w:rsidRPr="000A36BE">
        <w:t xml:space="preserve"> dieses Dokuments schlägt ein Programm für die Erarbeitung von TGP-Dokumenten vor aufgrund der Entschließungen des TC auf seiner neunundvierzigsten Tagung v</w:t>
      </w:r>
      <w:r w:rsidR="005E30DF">
        <w:t>om 18. bis 20. März 201</w:t>
      </w:r>
      <w:r w:rsidR="00926540">
        <w:t>3</w:t>
      </w:r>
      <w:r w:rsidR="005E30DF">
        <w:t xml:space="preserve"> in Genf und des CAJ auf seiner siebenundsechzigsten Tagung vom 21. März 2014 in Genf und der Technischen Arbeitsgruppen auf ihren Tagungen im Jahr 2013 und des TC-EDC auf seiner Sitzung von Januar 2014 (vergleiche Dokument TC/49/41 „Bericht über die Entschließungen“, Absatz 87 und Dokument CAJ/67/14 „Bericht über die Entschließungen“, Absatz 39).</w:t>
      </w:r>
    </w:p>
    <w:p w:rsidR="001B3B55" w:rsidRPr="00290F6F" w:rsidRDefault="001B3B55" w:rsidP="001B3B55">
      <w:pPr>
        <w:tabs>
          <w:tab w:val="left" w:pos="5529"/>
        </w:tabs>
        <w:ind w:left="4820"/>
        <w:rPr>
          <w:i/>
        </w:rPr>
      </w:pPr>
    </w:p>
    <w:p w:rsidR="001B3B55" w:rsidRPr="00290F6F" w:rsidRDefault="00C766B5" w:rsidP="001B3B55">
      <w:pPr>
        <w:tabs>
          <w:tab w:val="left" w:pos="5529"/>
        </w:tabs>
        <w:ind w:left="4820"/>
        <w:rPr>
          <w:i/>
        </w:rPr>
      </w:pPr>
      <w:r w:rsidRPr="000A36BE">
        <w:rPr>
          <w:i/>
        </w:rPr>
        <w:fldChar w:fldCharType="begin"/>
      </w:r>
      <w:r w:rsidR="001B3B55" w:rsidRPr="000A36BE">
        <w:rPr>
          <w:i/>
        </w:rPr>
        <w:instrText xml:space="preserve"> AUTONUM  </w:instrText>
      </w:r>
      <w:r w:rsidRPr="000A36BE">
        <w:rPr>
          <w:i/>
        </w:rPr>
        <w:fldChar w:fldCharType="end"/>
      </w:r>
      <w:r w:rsidR="005E30DF" w:rsidRPr="000A36BE">
        <w:tab/>
      </w:r>
      <w:r w:rsidR="005E30DF" w:rsidRPr="000A36BE">
        <w:rPr>
          <w:i/>
        </w:rPr>
        <w:t>Der CAJ wird ersucht, das Programm für die Erstellung von TGP-Dokumenten, wie in Anlage VI dieses Dokuments ausgeführt, unter Berücksichtigung der Schlussfolgerungen des TC auf seiner fünfzigsten Tagung zu prüfen.</w:t>
      </w:r>
    </w:p>
    <w:p w:rsidR="001B3B55" w:rsidRDefault="001B3B55" w:rsidP="001B3B55">
      <w:pPr>
        <w:tabs>
          <w:tab w:val="left" w:pos="5387"/>
          <w:tab w:val="left" w:pos="5954"/>
        </w:tabs>
        <w:ind w:left="4820"/>
      </w:pPr>
    </w:p>
    <w:p w:rsidR="001B3B55" w:rsidRDefault="001B3B55" w:rsidP="001B3B55">
      <w:pPr>
        <w:tabs>
          <w:tab w:val="left" w:pos="5387"/>
          <w:tab w:val="left" w:pos="5954"/>
        </w:tabs>
        <w:ind w:left="4820"/>
      </w:pPr>
    </w:p>
    <w:p w:rsidR="001B3B55" w:rsidRDefault="001B3B55" w:rsidP="001B3B55"/>
    <w:p w:rsidR="001B3B55" w:rsidRPr="007E5B8F" w:rsidRDefault="001B3B55" w:rsidP="001B3B55">
      <w:pPr>
        <w:pStyle w:val="preparedby0"/>
        <w:spacing w:before="0" w:after="0"/>
        <w:jc w:val="right"/>
        <w:rPr>
          <w:rFonts w:cs="Arial"/>
          <w:i w:val="0"/>
        </w:rPr>
        <w:sectPr w:rsidR="001B3B55" w:rsidRPr="007E5B8F" w:rsidSect="00302DEB">
          <w:headerReference w:type="default" r:id="rId13"/>
          <w:pgSz w:w="11907" w:h="16840"/>
          <w:pgMar w:top="510" w:right="1134" w:bottom="851" w:left="1134" w:header="510" w:footer="680" w:gutter="0"/>
          <w:cols w:space="720"/>
          <w:titlePg/>
          <w:docGrid w:linePitch="272"/>
        </w:sectPr>
      </w:pPr>
      <w:r>
        <w:rPr>
          <w:i w:val="0"/>
        </w:rPr>
        <w:t>[Anlagen folgen]</w:t>
      </w:r>
    </w:p>
    <w:p w:rsidR="00CC1EDE" w:rsidRPr="00F70E37" w:rsidRDefault="00CC1EDE" w:rsidP="00CC1EDE">
      <w:pPr>
        <w:jc w:val="center"/>
      </w:pPr>
      <w:r>
        <w:lastRenderedPageBreak/>
        <w:t>CAJ/69/3</w:t>
      </w:r>
    </w:p>
    <w:p w:rsidR="00CC1EDE" w:rsidRPr="00F70E37" w:rsidRDefault="00CC1EDE" w:rsidP="00CC1EDE">
      <w:pPr>
        <w:jc w:val="center"/>
      </w:pPr>
    </w:p>
    <w:p w:rsidR="00CC1EDE" w:rsidRPr="00F70E37" w:rsidRDefault="00CC1EDE" w:rsidP="00CC1EDE">
      <w:pPr>
        <w:jc w:val="center"/>
      </w:pPr>
      <w:r w:rsidRPr="00F70E37">
        <w:t>ANLAGE I</w:t>
      </w:r>
    </w:p>
    <w:p w:rsidR="00CC1EDE" w:rsidRPr="00F70E37" w:rsidRDefault="00CC1EDE" w:rsidP="00CC1EDE"/>
    <w:p w:rsidR="00DE481B" w:rsidRPr="00F70E37" w:rsidRDefault="00DE481B" w:rsidP="00DE481B"/>
    <w:p w:rsidR="00DE481B" w:rsidRPr="00F70E37" w:rsidRDefault="00DE481B" w:rsidP="00DE481B">
      <w:pPr>
        <w:jc w:val="center"/>
        <w:rPr>
          <w:caps/>
        </w:rPr>
      </w:pPr>
      <w:r w:rsidRPr="00F70E37">
        <w:t>ÜBERARBEITUNG</w:t>
      </w:r>
      <w:r w:rsidRPr="00F70E37">
        <w:rPr>
          <w:caps/>
        </w:rPr>
        <w:t xml:space="preserve"> VOM Dokument TGP/7:  VOM TECHNISCHEN AUSSCHUSS</w:t>
      </w:r>
      <w:r w:rsidRPr="00F70E37">
        <w:rPr>
          <w:caps/>
        </w:rPr>
        <w:br/>
        <w:t xml:space="preserve">GEBILLIGTE Angelegenheiten </w:t>
      </w:r>
    </w:p>
    <w:p w:rsidR="00DE481B" w:rsidRPr="00F70E37" w:rsidRDefault="00DE481B" w:rsidP="00DE481B">
      <w:pPr>
        <w:jc w:val="center"/>
        <w:rPr>
          <w:caps/>
        </w:rPr>
      </w:pPr>
    </w:p>
    <w:p w:rsidR="00DE481B" w:rsidRPr="00F70E37" w:rsidRDefault="00DE481B" w:rsidP="00DE481B"/>
    <w:p w:rsidR="00DE481B" w:rsidRPr="00F70E37" w:rsidRDefault="00DE481B" w:rsidP="00DE481B"/>
    <w:p w:rsidR="00DE481B" w:rsidRPr="00F70E37" w:rsidRDefault="00DE481B" w:rsidP="00DE481B">
      <w:pPr>
        <w:rPr>
          <w:highlight w:val="yellow"/>
          <w:u w:val="single"/>
        </w:rPr>
      </w:pPr>
      <w:r w:rsidRPr="00F70E37">
        <w:rPr>
          <w:u w:val="single"/>
        </w:rPr>
        <w:t>INHALTSVERZEICHNIS</w:t>
      </w:r>
    </w:p>
    <w:p w:rsidR="00DE481B" w:rsidRPr="00F70E37" w:rsidRDefault="00DE481B" w:rsidP="00DE481B">
      <w:pPr>
        <w:rPr>
          <w:highlight w:val="yellow"/>
        </w:rPr>
      </w:pPr>
    </w:p>
    <w:p w:rsidR="00FF7272" w:rsidRPr="00FF7272" w:rsidRDefault="00FF7272" w:rsidP="00FF7272">
      <w:pPr>
        <w:pStyle w:val="TOC4"/>
        <w:rPr>
          <w:rFonts w:asciiTheme="minorHAnsi" w:eastAsiaTheme="minorEastAsia" w:hAnsiTheme="minorHAnsi" w:cstheme="minorBidi"/>
          <w:lang w:val="en-US" w:eastAsia="en-US" w:bidi="ar-SA"/>
        </w:rPr>
      </w:pPr>
      <w:r w:rsidRPr="00FF7272">
        <w:rPr>
          <w:caps/>
          <w:highlight w:val="yellow"/>
        </w:rPr>
        <w:fldChar w:fldCharType="begin"/>
      </w:r>
      <w:r w:rsidRPr="00FF7272">
        <w:rPr>
          <w:caps/>
          <w:highlight w:val="yellow"/>
        </w:rPr>
        <w:instrText xml:space="preserve"> TOC \h \z \t "h1a1,4,h2a1,5" </w:instrText>
      </w:r>
      <w:r w:rsidRPr="00FF7272">
        <w:rPr>
          <w:caps/>
          <w:highlight w:val="yellow"/>
        </w:rPr>
        <w:fldChar w:fldCharType="separate"/>
      </w:r>
      <w:hyperlink w:anchor="_Toc381866998" w:history="1">
        <w:r w:rsidRPr="00FF7272">
          <w:rPr>
            <w:rStyle w:val="Hyperlink"/>
          </w:rPr>
          <w:t>ABSCHNITT 2: VERFAHREN ZUR EINFÜHRUNG UND ÜBERARBEITUNG VON UPOV</w:t>
        </w:r>
        <w:r w:rsidRPr="00FF7272">
          <w:rPr>
            <w:rStyle w:val="Hyperlink"/>
          </w:rPr>
          <w:noBreakHyphen/>
          <w:t>PRÜFUNGSRICHTLINIEN</w:t>
        </w:r>
        <w:r w:rsidRPr="00FF7272">
          <w:rPr>
            <w:webHidden/>
          </w:rPr>
          <w:tab/>
        </w:r>
        <w:r w:rsidRPr="00FF7272">
          <w:rPr>
            <w:webHidden/>
          </w:rPr>
          <w:fldChar w:fldCharType="begin"/>
        </w:r>
        <w:r w:rsidRPr="00FF7272">
          <w:rPr>
            <w:webHidden/>
          </w:rPr>
          <w:instrText xml:space="preserve"> PAGEREF _Toc381866998 \h </w:instrText>
        </w:r>
        <w:r w:rsidRPr="00FF7272">
          <w:rPr>
            <w:webHidden/>
          </w:rPr>
        </w:r>
        <w:r w:rsidRPr="00FF7272">
          <w:rPr>
            <w:webHidden/>
          </w:rPr>
          <w:fldChar w:fldCharType="separate"/>
        </w:r>
        <w:r w:rsidR="00B219FD">
          <w:rPr>
            <w:webHidden/>
          </w:rPr>
          <w:t>1</w:t>
        </w:r>
        <w:r w:rsidRPr="00FF7272">
          <w:rPr>
            <w:webHidden/>
          </w:rPr>
          <w:fldChar w:fldCharType="end"/>
        </w:r>
      </w:hyperlink>
    </w:p>
    <w:p w:rsidR="00FF7272" w:rsidRPr="00FF7272" w:rsidRDefault="0024140C" w:rsidP="00FF7272">
      <w:pPr>
        <w:pStyle w:val="TOC5"/>
        <w:rPr>
          <w:rFonts w:asciiTheme="minorHAnsi" w:eastAsiaTheme="minorEastAsia" w:hAnsiTheme="minorHAnsi" w:cstheme="minorBidi"/>
          <w:sz w:val="20"/>
          <w:lang w:val="en-US" w:eastAsia="en-US" w:bidi="ar-SA"/>
        </w:rPr>
      </w:pPr>
      <w:hyperlink w:anchor="_Toc381866999" w:history="1">
        <w:r w:rsidR="00FF7272" w:rsidRPr="00FF7272">
          <w:rPr>
            <w:rStyle w:val="Hyperlink"/>
            <w:sz w:val="20"/>
          </w:rPr>
          <w:t>Verfahren für die Erarbeitung von Prüfungsrichtlinien</w:t>
        </w:r>
        <w:r w:rsidR="00FF7272" w:rsidRPr="00FF7272">
          <w:rPr>
            <w:webHidden/>
            <w:sz w:val="20"/>
          </w:rPr>
          <w:tab/>
        </w:r>
        <w:r w:rsidR="00FF7272" w:rsidRPr="00FF7272">
          <w:rPr>
            <w:webHidden/>
            <w:sz w:val="20"/>
          </w:rPr>
          <w:fldChar w:fldCharType="begin"/>
        </w:r>
        <w:r w:rsidR="00FF7272" w:rsidRPr="00FF7272">
          <w:rPr>
            <w:webHidden/>
            <w:sz w:val="20"/>
          </w:rPr>
          <w:instrText xml:space="preserve"> PAGEREF _Toc381866999 \h </w:instrText>
        </w:r>
        <w:r w:rsidR="00FF7272" w:rsidRPr="00FF7272">
          <w:rPr>
            <w:webHidden/>
            <w:sz w:val="20"/>
          </w:rPr>
        </w:r>
        <w:r w:rsidR="00FF7272" w:rsidRPr="00FF7272">
          <w:rPr>
            <w:webHidden/>
            <w:sz w:val="20"/>
          </w:rPr>
          <w:fldChar w:fldCharType="separate"/>
        </w:r>
        <w:r w:rsidR="00B219FD">
          <w:rPr>
            <w:webHidden/>
            <w:sz w:val="20"/>
          </w:rPr>
          <w:t>1</w:t>
        </w:r>
        <w:r w:rsidR="00FF7272" w:rsidRPr="00FF7272">
          <w:rPr>
            <w:webHidden/>
            <w:sz w:val="20"/>
          </w:rPr>
          <w:fldChar w:fldCharType="end"/>
        </w:r>
      </w:hyperlink>
    </w:p>
    <w:p w:rsidR="00FF7272" w:rsidRPr="00FF7272" w:rsidRDefault="0024140C" w:rsidP="00FF7272">
      <w:pPr>
        <w:pStyle w:val="TOC4"/>
        <w:rPr>
          <w:rFonts w:asciiTheme="minorHAnsi" w:eastAsiaTheme="minorEastAsia" w:hAnsiTheme="minorHAnsi" w:cstheme="minorBidi"/>
          <w:i/>
          <w:lang w:val="en-US" w:eastAsia="en-US" w:bidi="ar-SA"/>
        </w:rPr>
      </w:pPr>
      <w:hyperlink w:anchor="_Toc381867000" w:history="1">
        <w:r w:rsidR="00FF7272" w:rsidRPr="00FF7272">
          <w:rPr>
            <w:rStyle w:val="Hyperlink"/>
          </w:rPr>
          <w:t>ANLAGE 2: ZUSÄTZLICHER STANDARDWORTLAUT (ASW) ZUR TG-MUSTERVORLAGE</w:t>
        </w:r>
        <w:r w:rsidR="00FF7272" w:rsidRPr="00FF7272">
          <w:rPr>
            <w:webHidden/>
          </w:rPr>
          <w:tab/>
        </w:r>
        <w:r w:rsidR="00FF7272" w:rsidRPr="00FF7272">
          <w:rPr>
            <w:webHidden/>
          </w:rPr>
          <w:fldChar w:fldCharType="begin"/>
        </w:r>
        <w:r w:rsidR="00FF7272" w:rsidRPr="00FF7272">
          <w:rPr>
            <w:webHidden/>
          </w:rPr>
          <w:instrText xml:space="preserve"> PAGEREF _Toc381867000 \h </w:instrText>
        </w:r>
        <w:r w:rsidR="00FF7272" w:rsidRPr="00FF7272">
          <w:rPr>
            <w:webHidden/>
          </w:rPr>
        </w:r>
        <w:r w:rsidR="00FF7272" w:rsidRPr="00FF7272">
          <w:rPr>
            <w:webHidden/>
          </w:rPr>
          <w:fldChar w:fldCharType="separate"/>
        </w:r>
        <w:r w:rsidR="00B219FD">
          <w:rPr>
            <w:webHidden/>
          </w:rPr>
          <w:t>1</w:t>
        </w:r>
        <w:r w:rsidR="00FF7272" w:rsidRPr="00FF7272">
          <w:rPr>
            <w:webHidden/>
          </w:rPr>
          <w:fldChar w:fldCharType="end"/>
        </w:r>
      </w:hyperlink>
    </w:p>
    <w:p w:rsidR="00FF7272" w:rsidRPr="00FF7272" w:rsidRDefault="0024140C" w:rsidP="00FF7272">
      <w:pPr>
        <w:pStyle w:val="TOC5"/>
        <w:rPr>
          <w:rFonts w:asciiTheme="minorHAnsi" w:eastAsiaTheme="minorEastAsia" w:hAnsiTheme="minorHAnsi" w:cstheme="minorBidi"/>
          <w:sz w:val="20"/>
          <w:lang w:val="en-US" w:eastAsia="en-US" w:bidi="ar-SA"/>
        </w:rPr>
      </w:pPr>
      <w:hyperlink w:anchor="_Toc381867001" w:history="1">
        <w:r w:rsidR="00FF7272" w:rsidRPr="00FF7272">
          <w:rPr>
            <w:rStyle w:val="Hyperlink"/>
            <w:iCs/>
            <w:spacing w:val="-2"/>
            <w:sz w:val="20"/>
          </w:rPr>
          <w:t xml:space="preserve">ASW 0 (neu): </w:t>
        </w:r>
        <w:r w:rsidR="00FF7272" w:rsidRPr="00FF7272">
          <w:rPr>
            <w:rStyle w:val="Hyperlink"/>
            <w:sz w:val="20"/>
          </w:rPr>
          <w:t>In den Prüfungsrichtlinien berücksichtigte Sortentypen</w:t>
        </w:r>
        <w:r w:rsidR="00FF7272" w:rsidRPr="00FF7272">
          <w:rPr>
            <w:webHidden/>
            <w:sz w:val="20"/>
          </w:rPr>
          <w:tab/>
        </w:r>
        <w:r w:rsidR="00FF7272" w:rsidRPr="00FF7272">
          <w:rPr>
            <w:webHidden/>
            <w:sz w:val="20"/>
          </w:rPr>
          <w:fldChar w:fldCharType="begin"/>
        </w:r>
        <w:r w:rsidR="00FF7272" w:rsidRPr="00FF7272">
          <w:rPr>
            <w:webHidden/>
            <w:sz w:val="20"/>
          </w:rPr>
          <w:instrText xml:space="preserve"> PAGEREF _Toc381867001 \h </w:instrText>
        </w:r>
        <w:r w:rsidR="00FF7272" w:rsidRPr="00FF7272">
          <w:rPr>
            <w:webHidden/>
            <w:sz w:val="20"/>
          </w:rPr>
        </w:r>
        <w:r w:rsidR="00FF7272" w:rsidRPr="00FF7272">
          <w:rPr>
            <w:webHidden/>
            <w:sz w:val="20"/>
          </w:rPr>
          <w:fldChar w:fldCharType="separate"/>
        </w:r>
        <w:r w:rsidR="00B219FD">
          <w:rPr>
            <w:webHidden/>
            <w:sz w:val="20"/>
          </w:rPr>
          <w:t>1</w:t>
        </w:r>
        <w:r w:rsidR="00FF7272" w:rsidRPr="00FF7272">
          <w:rPr>
            <w:webHidden/>
            <w:sz w:val="20"/>
          </w:rPr>
          <w:fldChar w:fldCharType="end"/>
        </w:r>
      </w:hyperlink>
    </w:p>
    <w:p w:rsidR="00FF7272" w:rsidRPr="00FF7272" w:rsidRDefault="0024140C" w:rsidP="00FF7272">
      <w:pPr>
        <w:pStyle w:val="TOC5"/>
        <w:rPr>
          <w:rFonts w:asciiTheme="minorHAnsi" w:eastAsiaTheme="minorEastAsia" w:hAnsiTheme="minorHAnsi" w:cstheme="minorBidi"/>
          <w:sz w:val="20"/>
          <w:lang w:val="en-US" w:eastAsia="en-US" w:bidi="ar-SA"/>
        </w:rPr>
      </w:pPr>
      <w:hyperlink w:anchor="_Toc381867002" w:history="1">
        <w:r w:rsidR="00FF7272" w:rsidRPr="00FF7272">
          <w:rPr>
            <w:rStyle w:val="Hyperlink"/>
            <w:sz w:val="20"/>
          </w:rPr>
          <w:t>ASW 16:  Einreichung von Fotoaufnahmen als Beilage mit dem Technischen Fragebogen</w:t>
        </w:r>
        <w:r w:rsidR="00FF7272" w:rsidRPr="00FF7272">
          <w:rPr>
            <w:webHidden/>
            <w:sz w:val="20"/>
          </w:rPr>
          <w:tab/>
        </w:r>
        <w:r w:rsidR="00FF7272" w:rsidRPr="00FF7272">
          <w:rPr>
            <w:webHidden/>
            <w:sz w:val="20"/>
          </w:rPr>
          <w:fldChar w:fldCharType="begin"/>
        </w:r>
        <w:r w:rsidR="00FF7272" w:rsidRPr="00FF7272">
          <w:rPr>
            <w:webHidden/>
            <w:sz w:val="20"/>
          </w:rPr>
          <w:instrText xml:space="preserve"> PAGEREF _Toc381867002 \h </w:instrText>
        </w:r>
        <w:r w:rsidR="00FF7272" w:rsidRPr="00FF7272">
          <w:rPr>
            <w:webHidden/>
            <w:sz w:val="20"/>
          </w:rPr>
        </w:r>
        <w:r w:rsidR="00FF7272" w:rsidRPr="00FF7272">
          <w:rPr>
            <w:webHidden/>
            <w:sz w:val="20"/>
          </w:rPr>
          <w:fldChar w:fldCharType="separate"/>
        </w:r>
        <w:r w:rsidR="00B219FD">
          <w:rPr>
            <w:webHidden/>
            <w:sz w:val="20"/>
          </w:rPr>
          <w:t>2</w:t>
        </w:r>
        <w:r w:rsidR="00FF7272" w:rsidRPr="00FF7272">
          <w:rPr>
            <w:webHidden/>
            <w:sz w:val="20"/>
          </w:rPr>
          <w:fldChar w:fldCharType="end"/>
        </w:r>
      </w:hyperlink>
    </w:p>
    <w:p w:rsidR="00FF7272" w:rsidRPr="00FF7272" w:rsidRDefault="0024140C" w:rsidP="00FF7272">
      <w:pPr>
        <w:pStyle w:val="TOC4"/>
        <w:rPr>
          <w:rFonts w:asciiTheme="minorHAnsi" w:eastAsiaTheme="minorEastAsia" w:hAnsiTheme="minorHAnsi" w:cstheme="minorBidi"/>
          <w:i/>
          <w:lang w:val="en-US" w:eastAsia="en-US" w:bidi="ar-SA"/>
        </w:rPr>
      </w:pPr>
      <w:hyperlink w:anchor="_Toc381867003" w:history="1">
        <w:r w:rsidR="00FF7272" w:rsidRPr="00FF7272">
          <w:rPr>
            <w:rStyle w:val="Hyperlink"/>
          </w:rPr>
          <w:t>ANLAGE 3:  ERLÄUTERUNGEN (GN) ZUR TG-MUSTERVORLAGE</w:t>
        </w:r>
        <w:r w:rsidR="00FF7272" w:rsidRPr="00FF7272">
          <w:rPr>
            <w:webHidden/>
          </w:rPr>
          <w:tab/>
        </w:r>
        <w:r w:rsidR="00FF7272" w:rsidRPr="00FF7272">
          <w:rPr>
            <w:webHidden/>
          </w:rPr>
          <w:fldChar w:fldCharType="begin"/>
        </w:r>
        <w:r w:rsidR="00FF7272" w:rsidRPr="00FF7272">
          <w:rPr>
            <w:webHidden/>
          </w:rPr>
          <w:instrText xml:space="preserve"> PAGEREF _Toc381867003 \h </w:instrText>
        </w:r>
        <w:r w:rsidR="00FF7272" w:rsidRPr="00FF7272">
          <w:rPr>
            <w:webHidden/>
          </w:rPr>
        </w:r>
        <w:r w:rsidR="00FF7272" w:rsidRPr="00FF7272">
          <w:rPr>
            <w:webHidden/>
          </w:rPr>
          <w:fldChar w:fldCharType="separate"/>
        </w:r>
        <w:r w:rsidR="00B219FD">
          <w:rPr>
            <w:webHidden/>
          </w:rPr>
          <w:t>2</w:t>
        </w:r>
        <w:r w:rsidR="00FF7272" w:rsidRPr="00FF7272">
          <w:rPr>
            <w:webHidden/>
          </w:rPr>
          <w:fldChar w:fldCharType="end"/>
        </w:r>
      </w:hyperlink>
    </w:p>
    <w:p w:rsidR="00FF7272" w:rsidRPr="00FF7272" w:rsidRDefault="0024140C" w:rsidP="00FF7272">
      <w:pPr>
        <w:pStyle w:val="TOC5"/>
        <w:rPr>
          <w:rFonts w:asciiTheme="minorHAnsi" w:eastAsiaTheme="minorEastAsia" w:hAnsiTheme="minorHAnsi" w:cstheme="minorBidi"/>
          <w:sz w:val="20"/>
          <w:lang w:val="en-US" w:eastAsia="en-US" w:bidi="ar-SA"/>
        </w:rPr>
      </w:pPr>
      <w:hyperlink w:anchor="_Toc381867004" w:history="1">
        <w:r w:rsidR="00FF7272" w:rsidRPr="00FF7272">
          <w:rPr>
            <w:rStyle w:val="Hyperlink"/>
            <w:sz w:val="20"/>
          </w:rPr>
          <w:t>GN 7:  Menge des erforderlichen Vermehrungsmaterials</w:t>
        </w:r>
        <w:r w:rsidR="00FF7272" w:rsidRPr="00FF7272">
          <w:rPr>
            <w:webHidden/>
            <w:sz w:val="20"/>
          </w:rPr>
          <w:tab/>
        </w:r>
        <w:r w:rsidR="00FF7272" w:rsidRPr="00FF7272">
          <w:rPr>
            <w:webHidden/>
            <w:sz w:val="20"/>
          </w:rPr>
          <w:fldChar w:fldCharType="begin"/>
        </w:r>
        <w:r w:rsidR="00FF7272" w:rsidRPr="00FF7272">
          <w:rPr>
            <w:webHidden/>
            <w:sz w:val="20"/>
          </w:rPr>
          <w:instrText xml:space="preserve"> PAGEREF _Toc381867004 \h </w:instrText>
        </w:r>
        <w:r w:rsidR="00FF7272" w:rsidRPr="00FF7272">
          <w:rPr>
            <w:webHidden/>
            <w:sz w:val="20"/>
          </w:rPr>
        </w:r>
        <w:r w:rsidR="00FF7272" w:rsidRPr="00FF7272">
          <w:rPr>
            <w:webHidden/>
            <w:sz w:val="20"/>
          </w:rPr>
          <w:fldChar w:fldCharType="separate"/>
        </w:r>
        <w:r w:rsidR="00B219FD">
          <w:rPr>
            <w:webHidden/>
            <w:sz w:val="20"/>
          </w:rPr>
          <w:t>2</w:t>
        </w:r>
        <w:r w:rsidR="00FF7272" w:rsidRPr="00FF7272">
          <w:rPr>
            <w:webHidden/>
            <w:sz w:val="20"/>
          </w:rPr>
          <w:fldChar w:fldCharType="end"/>
        </w:r>
      </w:hyperlink>
    </w:p>
    <w:p w:rsidR="00FF7272" w:rsidRPr="00FF7272" w:rsidRDefault="0024140C" w:rsidP="00FF7272">
      <w:pPr>
        <w:pStyle w:val="TOC5"/>
        <w:rPr>
          <w:rFonts w:asciiTheme="minorHAnsi" w:eastAsiaTheme="minorEastAsia" w:hAnsiTheme="minorHAnsi" w:cstheme="minorBidi"/>
          <w:sz w:val="20"/>
          <w:lang w:val="en-US" w:eastAsia="en-US" w:bidi="ar-SA"/>
        </w:rPr>
      </w:pPr>
      <w:hyperlink w:anchor="_Toc381867005" w:history="1">
        <w:r w:rsidR="00FF7272" w:rsidRPr="00FF7272">
          <w:rPr>
            <w:rStyle w:val="Hyperlink"/>
            <w:sz w:val="20"/>
          </w:rPr>
          <w:t>GN 10.2 (Neu): Anleitung zur Anzahl der (auf Unterscheidbarkeit) zu prüfenden Pflanzen</w:t>
        </w:r>
        <w:r w:rsidR="00FF7272" w:rsidRPr="00FF7272">
          <w:rPr>
            <w:webHidden/>
            <w:sz w:val="20"/>
          </w:rPr>
          <w:tab/>
        </w:r>
        <w:r w:rsidR="00FF7272" w:rsidRPr="00FF7272">
          <w:rPr>
            <w:webHidden/>
            <w:sz w:val="20"/>
          </w:rPr>
          <w:fldChar w:fldCharType="begin"/>
        </w:r>
        <w:r w:rsidR="00FF7272" w:rsidRPr="00FF7272">
          <w:rPr>
            <w:webHidden/>
            <w:sz w:val="20"/>
          </w:rPr>
          <w:instrText xml:space="preserve"> PAGEREF _Toc381867005 \h </w:instrText>
        </w:r>
        <w:r w:rsidR="00FF7272" w:rsidRPr="00FF7272">
          <w:rPr>
            <w:webHidden/>
            <w:sz w:val="20"/>
          </w:rPr>
        </w:r>
        <w:r w:rsidR="00FF7272" w:rsidRPr="00FF7272">
          <w:rPr>
            <w:webHidden/>
            <w:sz w:val="20"/>
          </w:rPr>
          <w:fldChar w:fldCharType="separate"/>
        </w:r>
        <w:r w:rsidR="00B219FD">
          <w:rPr>
            <w:webHidden/>
            <w:sz w:val="20"/>
          </w:rPr>
          <w:t>3</w:t>
        </w:r>
        <w:r w:rsidR="00FF7272" w:rsidRPr="00FF7272">
          <w:rPr>
            <w:webHidden/>
            <w:sz w:val="20"/>
          </w:rPr>
          <w:fldChar w:fldCharType="end"/>
        </w:r>
      </w:hyperlink>
    </w:p>
    <w:p w:rsidR="00FF7272" w:rsidRPr="00FF7272" w:rsidRDefault="0024140C" w:rsidP="00FF7272">
      <w:pPr>
        <w:pStyle w:val="TOC5"/>
        <w:rPr>
          <w:rFonts w:asciiTheme="minorHAnsi" w:eastAsiaTheme="minorEastAsia" w:hAnsiTheme="minorHAnsi" w:cstheme="minorBidi"/>
          <w:sz w:val="20"/>
          <w:lang w:val="en-US" w:eastAsia="en-US" w:bidi="ar-SA"/>
        </w:rPr>
      </w:pPr>
      <w:hyperlink w:anchor="_Toc381867006" w:history="1">
        <w:r w:rsidR="00FF7272" w:rsidRPr="00FF7272">
          <w:rPr>
            <w:rStyle w:val="Hyperlink"/>
            <w:sz w:val="20"/>
          </w:rPr>
          <w:t>GN 13: Auswahl der Merkmale mit Sternchen</w:t>
        </w:r>
        <w:r w:rsidR="00FF7272" w:rsidRPr="00FF7272">
          <w:rPr>
            <w:webHidden/>
            <w:sz w:val="20"/>
          </w:rPr>
          <w:tab/>
        </w:r>
        <w:r w:rsidR="00FF7272" w:rsidRPr="00FF7272">
          <w:rPr>
            <w:webHidden/>
            <w:sz w:val="20"/>
          </w:rPr>
          <w:fldChar w:fldCharType="begin"/>
        </w:r>
        <w:r w:rsidR="00FF7272" w:rsidRPr="00FF7272">
          <w:rPr>
            <w:webHidden/>
            <w:sz w:val="20"/>
          </w:rPr>
          <w:instrText xml:space="preserve"> PAGEREF _Toc381867006 \h </w:instrText>
        </w:r>
        <w:r w:rsidR="00FF7272" w:rsidRPr="00FF7272">
          <w:rPr>
            <w:webHidden/>
            <w:sz w:val="20"/>
          </w:rPr>
        </w:r>
        <w:r w:rsidR="00FF7272" w:rsidRPr="00FF7272">
          <w:rPr>
            <w:webHidden/>
            <w:sz w:val="20"/>
          </w:rPr>
          <w:fldChar w:fldCharType="separate"/>
        </w:r>
        <w:r w:rsidR="00B219FD">
          <w:rPr>
            <w:webHidden/>
            <w:sz w:val="20"/>
          </w:rPr>
          <w:t>4</w:t>
        </w:r>
        <w:r w:rsidR="00FF7272" w:rsidRPr="00FF7272">
          <w:rPr>
            <w:webHidden/>
            <w:sz w:val="20"/>
          </w:rPr>
          <w:fldChar w:fldCharType="end"/>
        </w:r>
      </w:hyperlink>
    </w:p>
    <w:p w:rsidR="00FF7272" w:rsidRPr="00FF7272" w:rsidRDefault="0024140C" w:rsidP="00FF7272">
      <w:pPr>
        <w:pStyle w:val="TOC5"/>
        <w:rPr>
          <w:rFonts w:asciiTheme="minorHAnsi" w:eastAsiaTheme="minorEastAsia" w:hAnsiTheme="minorHAnsi" w:cstheme="minorBidi"/>
          <w:sz w:val="20"/>
          <w:lang w:val="en-US" w:eastAsia="en-US" w:bidi="ar-SA"/>
        </w:rPr>
      </w:pPr>
      <w:hyperlink w:anchor="_Toc381867007" w:history="1">
        <w:r w:rsidR="00FF7272" w:rsidRPr="00FF7272">
          <w:rPr>
            <w:rStyle w:val="Hyperlink"/>
            <w:sz w:val="20"/>
          </w:rPr>
          <w:t>GN 25: Anleitung für die Erfassungsmethode</w:t>
        </w:r>
        <w:r w:rsidR="00FF7272" w:rsidRPr="00FF7272">
          <w:rPr>
            <w:webHidden/>
            <w:sz w:val="20"/>
          </w:rPr>
          <w:tab/>
        </w:r>
        <w:r w:rsidR="00FF7272" w:rsidRPr="00FF7272">
          <w:rPr>
            <w:webHidden/>
            <w:sz w:val="20"/>
          </w:rPr>
          <w:fldChar w:fldCharType="begin"/>
        </w:r>
        <w:r w:rsidR="00FF7272" w:rsidRPr="00FF7272">
          <w:rPr>
            <w:webHidden/>
            <w:sz w:val="20"/>
          </w:rPr>
          <w:instrText xml:space="preserve"> PAGEREF _Toc381867007 \h </w:instrText>
        </w:r>
        <w:r w:rsidR="00FF7272" w:rsidRPr="00FF7272">
          <w:rPr>
            <w:webHidden/>
            <w:sz w:val="20"/>
          </w:rPr>
        </w:r>
        <w:r w:rsidR="00FF7272" w:rsidRPr="00FF7272">
          <w:rPr>
            <w:webHidden/>
            <w:sz w:val="20"/>
          </w:rPr>
          <w:fldChar w:fldCharType="separate"/>
        </w:r>
        <w:r w:rsidR="00B219FD">
          <w:rPr>
            <w:webHidden/>
            <w:sz w:val="20"/>
          </w:rPr>
          <w:t>4</w:t>
        </w:r>
        <w:r w:rsidR="00FF7272" w:rsidRPr="00FF7272">
          <w:rPr>
            <w:webHidden/>
            <w:sz w:val="20"/>
          </w:rPr>
          <w:fldChar w:fldCharType="end"/>
        </w:r>
      </w:hyperlink>
    </w:p>
    <w:p w:rsidR="00FF7272" w:rsidRPr="00FF7272" w:rsidRDefault="0024140C" w:rsidP="00FF7272">
      <w:pPr>
        <w:pStyle w:val="TOC5"/>
        <w:rPr>
          <w:rFonts w:asciiTheme="minorHAnsi" w:eastAsiaTheme="minorEastAsia" w:hAnsiTheme="minorHAnsi" w:cstheme="minorBidi"/>
          <w:sz w:val="20"/>
          <w:lang w:val="en-US" w:eastAsia="en-US" w:bidi="ar-SA"/>
        </w:rPr>
      </w:pPr>
      <w:hyperlink w:anchor="_Toc381867008" w:history="1">
        <w:r w:rsidR="00FF7272" w:rsidRPr="00FF7272">
          <w:rPr>
            <w:rStyle w:val="Hyperlink"/>
            <w:sz w:val="20"/>
          </w:rPr>
          <w:t>GN 28: Beispielssorten</w:t>
        </w:r>
        <w:r w:rsidR="00FF7272" w:rsidRPr="00FF7272">
          <w:rPr>
            <w:webHidden/>
            <w:sz w:val="20"/>
          </w:rPr>
          <w:tab/>
        </w:r>
        <w:r w:rsidR="00FF7272" w:rsidRPr="00FF7272">
          <w:rPr>
            <w:webHidden/>
            <w:sz w:val="20"/>
          </w:rPr>
          <w:fldChar w:fldCharType="begin"/>
        </w:r>
        <w:r w:rsidR="00FF7272" w:rsidRPr="00FF7272">
          <w:rPr>
            <w:webHidden/>
            <w:sz w:val="20"/>
          </w:rPr>
          <w:instrText xml:space="preserve"> PAGEREF _Toc381867008 \h </w:instrText>
        </w:r>
        <w:r w:rsidR="00FF7272" w:rsidRPr="00FF7272">
          <w:rPr>
            <w:webHidden/>
            <w:sz w:val="20"/>
          </w:rPr>
        </w:r>
        <w:r w:rsidR="00FF7272" w:rsidRPr="00FF7272">
          <w:rPr>
            <w:webHidden/>
            <w:sz w:val="20"/>
          </w:rPr>
          <w:fldChar w:fldCharType="separate"/>
        </w:r>
        <w:r w:rsidR="00B219FD">
          <w:rPr>
            <w:webHidden/>
            <w:sz w:val="20"/>
          </w:rPr>
          <w:t>5</w:t>
        </w:r>
        <w:r w:rsidR="00FF7272" w:rsidRPr="00FF7272">
          <w:rPr>
            <w:webHidden/>
            <w:sz w:val="20"/>
          </w:rPr>
          <w:fldChar w:fldCharType="end"/>
        </w:r>
      </w:hyperlink>
    </w:p>
    <w:p w:rsidR="00FF7272" w:rsidRPr="00FF7272" w:rsidRDefault="0024140C" w:rsidP="00FF7272">
      <w:pPr>
        <w:pStyle w:val="TOC5"/>
        <w:rPr>
          <w:rFonts w:asciiTheme="minorHAnsi" w:eastAsiaTheme="minorEastAsia" w:hAnsiTheme="minorHAnsi" w:cstheme="minorBidi"/>
          <w:sz w:val="20"/>
          <w:lang w:val="en-US" w:eastAsia="en-US" w:bidi="ar-SA"/>
        </w:rPr>
      </w:pPr>
      <w:hyperlink w:anchor="_Toc381867009" w:history="1">
        <w:r w:rsidR="00FF7272" w:rsidRPr="00FF7272">
          <w:rPr>
            <w:rStyle w:val="Hyperlink"/>
            <w:rFonts w:cs="Arial"/>
            <w:sz w:val="20"/>
          </w:rPr>
          <w:t xml:space="preserve">GN 35 (Neu):  </w:t>
        </w:r>
        <w:r w:rsidR="00FF7272" w:rsidRPr="00FF7272">
          <w:rPr>
            <w:rStyle w:val="Hyperlink"/>
            <w:sz w:val="20"/>
          </w:rPr>
          <w:t>Einreichung von Fotoaufnahmen mit dem Technischen Fragebogen</w:t>
        </w:r>
        <w:r w:rsidR="00FF7272" w:rsidRPr="00FF7272">
          <w:rPr>
            <w:webHidden/>
            <w:sz w:val="20"/>
          </w:rPr>
          <w:tab/>
        </w:r>
        <w:r w:rsidR="00FF7272" w:rsidRPr="00FF7272">
          <w:rPr>
            <w:webHidden/>
            <w:sz w:val="20"/>
          </w:rPr>
          <w:fldChar w:fldCharType="begin"/>
        </w:r>
        <w:r w:rsidR="00FF7272" w:rsidRPr="00FF7272">
          <w:rPr>
            <w:webHidden/>
            <w:sz w:val="20"/>
          </w:rPr>
          <w:instrText xml:space="preserve"> PAGEREF _Toc381867009 \h </w:instrText>
        </w:r>
        <w:r w:rsidR="00FF7272" w:rsidRPr="00FF7272">
          <w:rPr>
            <w:webHidden/>
            <w:sz w:val="20"/>
          </w:rPr>
        </w:r>
        <w:r w:rsidR="00FF7272" w:rsidRPr="00FF7272">
          <w:rPr>
            <w:webHidden/>
            <w:sz w:val="20"/>
          </w:rPr>
          <w:fldChar w:fldCharType="separate"/>
        </w:r>
        <w:r w:rsidR="00B219FD">
          <w:rPr>
            <w:webHidden/>
            <w:sz w:val="20"/>
          </w:rPr>
          <w:t>12</w:t>
        </w:r>
        <w:r w:rsidR="00FF7272" w:rsidRPr="00FF7272">
          <w:rPr>
            <w:webHidden/>
            <w:sz w:val="20"/>
          </w:rPr>
          <w:fldChar w:fldCharType="end"/>
        </w:r>
      </w:hyperlink>
    </w:p>
    <w:p w:rsidR="00DE481B" w:rsidRPr="00FF7272" w:rsidRDefault="00FF7272" w:rsidP="00DE7115">
      <w:pPr>
        <w:rPr>
          <w:highlight w:val="yellow"/>
        </w:rPr>
      </w:pPr>
      <w:r w:rsidRPr="00FF7272">
        <w:rPr>
          <w:caps/>
          <w:noProof/>
          <w:highlight w:val="yellow"/>
        </w:rPr>
        <w:fldChar w:fldCharType="end"/>
      </w:r>
    </w:p>
    <w:p w:rsidR="00DE481B" w:rsidRPr="00F70E37" w:rsidRDefault="00DE481B" w:rsidP="00DE481B">
      <w:pPr>
        <w:rPr>
          <w:highlight w:val="yellow"/>
        </w:rPr>
      </w:pPr>
    </w:p>
    <w:p w:rsidR="00DE481B" w:rsidRPr="00F70E37" w:rsidRDefault="00DE481B" w:rsidP="00DE481B">
      <w:pPr>
        <w:rPr>
          <w:highlight w:val="yellow"/>
        </w:rPr>
      </w:pPr>
    </w:p>
    <w:p w:rsidR="00DE481B" w:rsidRPr="00F70E37" w:rsidRDefault="00DE481B" w:rsidP="00116104">
      <w:pPr>
        <w:pStyle w:val="h1a1"/>
        <w:rPr>
          <w:highlight w:val="yellow"/>
        </w:rPr>
      </w:pPr>
      <w:bookmarkStart w:id="147" w:name="_Toc381866434"/>
      <w:bookmarkStart w:id="148" w:name="_Toc381866998"/>
      <w:r w:rsidRPr="00F70E37">
        <w:t>ABSCHNITT 2: VERFAHREN ZUR EINFÜH</w:t>
      </w:r>
      <w:r>
        <w:t>RUNG UND ÜBERARBEITUNG VON UPOV</w:t>
      </w:r>
      <w:r>
        <w:noBreakHyphen/>
      </w:r>
      <w:r w:rsidRPr="00F70E37">
        <w:t>PRÜFUNGSRICHTLINIEN</w:t>
      </w:r>
      <w:bookmarkEnd w:id="147"/>
      <w:bookmarkEnd w:id="148"/>
    </w:p>
    <w:p w:rsidR="00DE481B" w:rsidRPr="00F70E37" w:rsidRDefault="00DE481B" w:rsidP="00DE481B">
      <w:pPr>
        <w:rPr>
          <w:highlight w:val="yellow"/>
        </w:rPr>
      </w:pPr>
    </w:p>
    <w:p w:rsidR="00DE481B" w:rsidRPr="00F70E37" w:rsidRDefault="00DE481B" w:rsidP="00116104">
      <w:pPr>
        <w:pStyle w:val="h2a1"/>
      </w:pPr>
      <w:bookmarkStart w:id="149" w:name="_Toc381866435"/>
      <w:bookmarkStart w:id="150" w:name="_Toc381866999"/>
      <w:r w:rsidRPr="00F70E37">
        <w:t>Verfahren für die Erarbeitung von Prüfungsrichtlinien</w:t>
      </w:r>
      <w:bookmarkEnd w:id="149"/>
      <w:bookmarkEnd w:id="150"/>
      <w:r w:rsidRPr="00F70E37">
        <w:t xml:space="preserve"> </w:t>
      </w:r>
    </w:p>
    <w:p w:rsidR="00DE481B" w:rsidRPr="00F70E37" w:rsidRDefault="00DE481B" w:rsidP="00DE481B">
      <w:pPr>
        <w:pStyle w:val="Heading2"/>
      </w:pPr>
    </w:p>
    <w:p w:rsidR="00DE481B" w:rsidRPr="00F70E37" w:rsidRDefault="00DE481B" w:rsidP="00DE481B">
      <w:pPr>
        <w:rPr>
          <w:rFonts w:cs="Arial"/>
        </w:rPr>
      </w:pPr>
      <w:r w:rsidRPr="00F70E37">
        <w:rPr>
          <w:rFonts w:eastAsia="Calibri"/>
        </w:rPr>
        <w:t>Den derzeitigen Absatz 2.2.3.2 wie folgt ersetzen (vergleiche Dokument TC/48/22 „Bericht über die Entschließungen“, Absatz 48):</w:t>
      </w:r>
    </w:p>
    <w:p w:rsidR="00DE481B" w:rsidRPr="00F70E37" w:rsidRDefault="00DE481B" w:rsidP="00DE481B">
      <w:pPr>
        <w:rPr>
          <w:rFonts w:cs="Arial"/>
        </w:rPr>
      </w:pPr>
    </w:p>
    <w:p w:rsidR="00DE481B" w:rsidRPr="00F70E37" w:rsidRDefault="00DE481B" w:rsidP="00DE481B">
      <w:pPr>
        <w:tabs>
          <w:tab w:val="left" w:pos="1560"/>
        </w:tabs>
        <w:ind w:left="567" w:right="567"/>
        <w:rPr>
          <w:rFonts w:cs="Arial"/>
          <w:sz w:val="18"/>
          <w:szCs w:val="18"/>
        </w:rPr>
      </w:pPr>
      <w:r w:rsidRPr="00F70E37">
        <w:rPr>
          <w:rFonts w:eastAsia="Calibri"/>
          <w:sz w:val="18"/>
          <w:szCs w:val="18"/>
        </w:rPr>
        <w:t xml:space="preserve">„2.2.3.2 </w:t>
      </w:r>
      <w:r w:rsidRPr="00F70E37">
        <w:rPr>
          <w:rFonts w:ascii="Calibri" w:eastAsia="Calibri" w:hAnsi="Calibri"/>
          <w:sz w:val="22"/>
          <w:szCs w:val="22"/>
        </w:rPr>
        <w:tab/>
      </w:r>
      <w:r w:rsidRPr="00F70E37">
        <w:rPr>
          <w:rFonts w:eastAsia="Calibri"/>
          <w:sz w:val="18"/>
          <w:szCs w:val="18"/>
        </w:rPr>
        <w:t>In Fällen, in denen mehr als eine Technische Arbeitsgruppe die Ausarbeitung von Prüfungsrichtlinien mit demselben Geltungsbereich vorschlägt, entscheidet der T</w:t>
      </w:r>
      <w:r>
        <w:rPr>
          <w:rFonts w:eastAsia="Calibri"/>
          <w:sz w:val="18"/>
          <w:szCs w:val="18"/>
        </w:rPr>
        <w:t>echnische Ausschuß</w:t>
      </w:r>
      <w:r w:rsidRPr="00F70E37">
        <w:rPr>
          <w:rFonts w:eastAsia="Calibri"/>
          <w:sz w:val="18"/>
          <w:szCs w:val="18"/>
        </w:rPr>
        <w:t>, welche Technische Arbeitsgruppe für die Abfassung der Prüfungsrichtlinien zuständig sein sollte und welche weiteren Technischen Arbeitsgruppen in die Arbeit einbezogen werden sollten. Dies wird aufgrund des Niveaus des Fachwissens der entsprechenden Technischen Arbeitsgruppen entschieden. In diesen Fällen ersucht der T</w:t>
      </w:r>
      <w:r>
        <w:rPr>
          <w:rFonts w:eastAsia="Calibri"/>
          <w:sz w:val="18"/>
          <w:szCs w:val="18"/>
        </w:rPr>
        <w:t>echnische Ausschuß</w:t>
      </w:r>
      <w:r w:rsidRPr="00F70E37">
        <w:rPr>
          <w:rFonts w:eastAsia="Calibri"/>
          <w:sz w:val="18"/>
          <w:szCs w:val="18"/>
        </w:rPr>
        <w:t xml:space="preserve"> um die Billigung aller beteiligten Technischen Arbeitsgruppen, bevor ein Entwurf zur Annahme vorgelegt wird.“</w:t>
      </w:r>
    </w:p>
    <w:p w:rsidR="00DE481B" w:rsidRPr="00F70E37" w:rsidRDefault="00DE481B" w:rsidP="00DE481B">
      <w:pPr>
        <w:rPr>
          <w:highlight w:val="yellow"/>
          <w:u w:val="single"/>
        </w:rPr>
      </w:pPr>
    </w:p>
    <w:p w:rsidR="00DE481B" w:rsidRPr="00F70E37" w:rsidRDefault="00DE481B" w:rsidP="00DE481B">
      <w:pPr>
        <w:rPr>
          <w:highlight w:val="yellow"/>
          <w:u w:val="single"/>
        </w:rPr>
      </w:pPr>
    </w:p>
    <w:p w:rsidR="00DE481B" w:rsidRPr="00F70E37" w:rsidRDefault="00DE481B" w:rsidP="00DE481B">
      <w:pPr>
        <w:rPr>
          <w:highlight w:val="yellow"/>
          <w:u w:val="single"/>
        </w:rPr>
      </w:pPr>
    </w:p>
    <w:p w:rsidR="00DE481B" w:rsidRPr="00F70E37" w:rsidRDefault="00DE481B" w:rsidP="00116104">
      <w:pPr>
        <w:pStyle w:val="h1a1"/>
        <w:rPr>
          <w:highlight w:val="yellow"/>
          <w:u w:val="single"/>
        </w:rPr>
      </w:pPr>
      <w:bookmarkStart w:id="151" w:name="_Toc381866436"/>
      <w:bookmarkStart w:id="152" w:name="_Toc381867000"/>
      <w:r w:rsidRPr="00F70E37">
        <w:t>ANLAGE 2: ZUSÄTZLICHER STANDARDWORTLAUT (ASW) ZUR TG-MUSTERVORLAGE</w:t>
      </w:r>
      <w:bookmarkEnd w:id="151"/>
      <w:bookmarkEnd w:id="152"/>
    </w:p>
    <w:p w:rsidR="00DE481B" w:rsidRPr="00F70E37" w:rsidRDefault="00DE481B" w:rsidP="00DE481B">
      <w:pPr>
        <w:rPr>
          <w:highlight w:val="yellow"/>
          <w:u w:val="single"/>
        </w:rPr>
      </w:pPr>
    </w:p>
    <w:p w:rsidR="00DE481B" w:rsidRPr="00F70E37" w:rsidRDefault="00DE481B" w:rsidP="00116104">
      <w:pPr>
        <w:pStyle w:val="h2a1"/>
        <w:rPr>
          <w:iCs/>
          <w:color w:val="000000"/>
          <w:spacing w:val="-2"/>
        </w:rPr>
      </w:pPr>
      <w:bookmarkStart w:id="153" w:name="_Toc381866437"/>
      <w:bookmarkStart w:id="154" w:name="_Toc381867001"/>
      <w:r w:rsidRPr="00F70E37">
        <w:rPr>
          <w:iCs/>
          <w:color w:val="000000"/>
          <w:spacing w:val="-2"/>
        </w:rPr>
        <w:t xml:space="preserve">ASW 0 (neu): </w:t>
      </w:r>
      <w:bookmarkStart w:id="155" w:name="_Toc347911677"/>
      <w:r>
        <w:t>In den</w:t>
      </w:r>
      <w:r w:rsidRPr="00F70E37">
        <w:t xml:space="preserve"> Prüfungsrichtlinien </w:t>
      </w:r>
      <w:r>
        <w:t xml:space="preserve">berücksichtigte </w:t>
      </w:r>
      <w:r w:rsidRPr="00F70E37">
        <w:t>Sortentypen</w:t>
      </w:r>
      <w:bookmarkEnd w:id="153"/>
      <w:bookmarkEnd w:id="154"/>
      <w:r w:rsidRPr="00F70E37">
        <w:t xml:space="preserve"> </w:t>
      </w:r>
      <w:bookmarkEnd w:id="155"/>
    </w:p>
    <w:p w:rsidR="00DE481B" w:rsidRPr="00F70E37" w:rsidRDefault="00DE481B" w:rsidP="00DE481B">
      <w:pPr>
        <w:rPr>
          <w:iCs/>
          <w:snapToGrid w:val="0"/>
          <w:color w:val="000000"/>
          <w:spacing w:val="-2"/>
        </w:rPr>
      </w:pPr>
    </w:p>
    <w:p w:rsidR="00DE481B" w:rsidRPr="00F70E37" w:rsidRDefault="00DE481B" w:rsidP="00DE481B">
      <w:pPr>
        <w:rPr>
          <w:iCs/>
          <w:snapToGrid w:val="0"/>
          <w:color w:val="000000"/>
          <w:spacing w:val="-2"/>
        </w:rPr>
      </w:pPr>
      <w:r w:rsidRPr="00F70E37">
        <w:rPr>
          <w:iCs/>
          <w:snapToGrid w:val="0"/>
          <w:color w:val="000000"/>
          <w:spacing w:val="-2"/>
        </w:rPr>
        <w:t xml:space="preserve">Folgenden neuen ASW aufnehmen (vergleiche Dokument TC/47/26 „Bericht über die Entschließungen“, </w:t>
      </w:r>
      <w:r w:rsidRPr="00F70E37">
        <w:t>Absatz 54):</w:t>
      </w:r>
    </w:p>
    <w:p w:rsidR="00DE481B" w:rsidRPr="00F70E37" w:rsidRDefault="00DE481B" w:rsidP="00DE481B">
      <w:pPr>
        <w:rPr>
          <w:iCs/>
          <w:snapToGrid w:val="0"/>
          <w:color w:val="000000"/>
          <w:spacing w:val="-2"/>
        </w:rPr>
      </w:pPr>
    </w:p>
    <w:p w:rsidR="00DE481B" w:rsidRPr="00F70E37" w:rsidRDefault="00DE481B" w:rsidP="00DE481B">
      <w:pPr>
        <w:ind w:left="567"/>
        <w:rPr>
          <w:iCs/>
          <w:snapToGrid w:val="0"/>
          <w:color w:val="000000"/>
          <w:spacing w:val="-2"/>
          <w:sz w:val="18"/>
          <w:u w:val="single"/>
        </w:rPr>
      </w:pPr>
      <w:r w:rsidRPr="00F70E37">
        <w:rPr>
          <w:iCs/>
          <w:snapToGrid w:val="0"/>
          <w:color w:val="000000"/>
          <w:spacing w:val="-2"/>
          <w:sz w:val="18"/>
          <w:u w:val="single"/>
        </w:rPr>
        <w:t xml:space="preserve">„ASW </w:t>
      </w:r>
      <w:r>
        <w:rPr>
          <w:iCs/>
          <w:snapToGrid w:val="0"/>
          <w:color w:val="000000"/>
          <w:spacing w:val="-2"/>
          <w:sz w:val="18"/>
          <w:u w:val="single"/>
        </w:rPr>
        <w:t>0</w:t>
      </w:r>
      <w:r w:rsidRPr="00F70E37">
        <w:rPr>
          <w:iCs/>
          <w:snapToGrid w:val="0"/>
          <w:color w:val="000000"/>
          <w:spacing w:val="-2"/>
          <w:sz w:val="18"/>
          <w:u w:val="single"/>
        </w:rPr>
        <w:t xml:space="preserve"> (TG-Mustervorlage: Kapitel 1.1) – </w:t>
      </w:r>
      <w:r w:rsidRPr="00F70E37">
        <w:rPr>
          <w:sz w:val="18"/>
          <w:u w:val="single"/>
        </w:rPr>
        <w:t>Behandlung von Sortentypen in Prüfungsrichtlinien</w:t>
      </w:r>
    </w:p>
    <w:p w:rsidR="00DE481B" w:rsidRPr="00F70E37" w:rsidRDefault="00DE481B" w:rsidP="00DE481B">
      <w:pPr>
        <w:rPr>
          <w:iCs/>
          <w:snapToGrid w:val="0"/>
          <w:color w:val="000000"/>
          <w:spacing w:val="-2"/>
          <w:sz w:val="18"/>
        </w:rPr>
      </w:pPr>
    </w:p>
    <w:p w:rsidR="00DE481B" w:rsidRPr="00F70E37" w:rsidRDefault="00DE481B" w:rsidP="00DE481B">
      <w:pPr>
        <w:ind w:left="567" w:right="567"/>
        <w:rPr>
          <w:iCs/>
          <w:snapToGrid w:val="0"/>
          <w:spacing w:val="-2"/>
          <w:sz w:val="18"/>
        </w:rPr>
      </w:pPr>
      <w:r w:rsidRPr="00F70E37">
        <w:rPr>
          <w:sz w:val="18"/>
        </w:rPr>
        <w:t xml:space="preserve">Gegebenenfalls kann in Kapitel 1.1. folgender ASW hinzugefügt werden:  </w:t>
      </w:r>
      <w:r w:rsidRPr="00F70E37">
        <w:rPr>
          <w:iCs/>
          <w:snapToGrid w:val="0"/>
          <w:spacing w:val="-2"/>
          <w:sz w:val="18"/>
        </w:rPr>
        <w:t>Dieser Wortlaut sollte nicht zu einer bestimmten Schlußfolgerung führen, ob andere Sortentypen in getrennten Prüfungsrichtlinien behandelt werden sollten oder nicht, weil dies von Fall zu Fall zu prüfen sei.</w:t>
      </w:r>
    </w:p>
    <w:p w:rsidR="00DE481B" w:rsidRPr="00F70E37" w:rsidRDefault="00DE481B" w:rsidP="00DE481B">
      <w:pPr>
        <w:rPr>
          <w:iCs/>
          <w:snapToGrid w:val="0"/>
          <w:color w:val="000000"/>
          <w:spacing w:val="-2"/>
        </w:rPr>
      </w:pPr>
    </w:p>
    <w:p w:rsidR="00DE481B" w:rsidRPr="00F70E37" w:rsidRDefault="00DE481B" w:rsidP="00DE481B">
      <w:pPr>
        <w:ind w:left="1134" w:right="1134"/>
        <w:rPr>
          <w:iCs/>
          <w:snapToGrid w:val="0"/>
          <w:sz w:val="16"/>
        </w:rPr>
      </w:pPr>
      <w:r w:rsidRPr="00F70E37">
        <w:rPr>
          <w:iCs/>
          <w:snapToGrid w:val="0"/>
          <w:sz w:val="16"/>
        </w:rPr>
        <w:t>Im Falle von [Zier</w:t>
      </w:r>
      <w:r>
        <w:rPr>
          <w:iCs/>
          <w:snapToGrid w:val="0"/>
          <w:sz w:val="16"/>
        </w:rPr>
        <w:t>-</w:t>
      </w:r>
      <w:r w:rsidRPr="00F70E37">
        <w:rPr>
          <w:iCs/>
          <w:snapToGrid w:val="0"/>
          <w:sz w:val="16"/>
        </w:rPr>
        <w:t>] [Obst</w:t>
      </w:r>
      <w:r>
        <w:rPr>
          <w:iCs/>
          <w:snapToGrid w:val="0"/>
          <w:sz w:val="16"/>
        </w:rPr>
        <w:t>-</w:t>
      </w:r>
      <w:r w:rsidRPr="00F70E37">
        <w:rPr>
          <w:iCs/>
          <w:snapToGrid w:val="0"/>
          <w:sz w:val="16"/>
        </w:rPr>
        <w:t>] [</w:t>
      </w:r>
      <w:r>
        <w:rPr>
          <w:iCs/>
          <w:snapToGrid w:val="0"/>
          <w:sz w:val="16"/>
        </w:rPr>
        <w:t>i</w:t>
      </w:r>
      <w:r w:rsidRPr="00F70E37">
        <w:rPr>
          <w:iCs/>
          <w:snapToGrid w:val="0"/>
          <w:sz w:val="16"/>
        </w:rPr>
        <w:t>ndustrie</w:t>
      </w:r>
      <w:r>
        <w:rPr>
          <w:iCs/>
          <w:snapToGrid w:val="0"/>
          <w:sz w:val="16"/>
        </w:rPr>
        <w:t>ll genutzten</w:t>
      </w:r>
      <w:r w:rsidRPr="00F70E37">
        <w:rPr>
          <w:iCs/>
          <w:snapToGrid w:val="0"/>
          <w:sz w:val="16"/>
        </w:rPr>
        <w:t>] [Gemüse</w:t>
      </w:r>
      <w:r>
        <w:rPr>
          <w:iCs/>
          <w:snapToGrid w:val="0"/>
          <w:sz w:val="16"/>
        </w:rPr>
        <w:t>-</w:t>
      </w:r>
      <w:r w:rsidRPr="00F70E37">
        <w:rPr>
          <w:iCs/>
          <w:snapToGrid w:val="0"/>
          <w:sz w:val="16"/>
        </w:rPr>
        <w:t>] [</w:t>
      </w:r>
      <w:r>
        <w:rPr>
          <w:iCs/>
          <w:snapToGrid w:val="0"/>
          <w:sz w:val="16"/>
        </w:rPr>
        <w:t>l</w:t>
      </w:r>
      <w:r w:rsidRPr="00F70E37">
        <w:rPr>
          <w:iCs/>
          <w:snapToGrid w:val="0"/>
          <w:sz w:val="16"/>
        </w:rPr>
        <w:t>andwirtschaft</w:t>
      </w:r>
      <w:r>
        <w:rPr>
          <w:iCs/>
          <w:snapToGrid w:val="0"/>
          <w:sz w:val="16"/>
        </w:rPr>
        <w:t>lich genutzten</w:t>
      </w:r>
      <w:r w:rsidRPr="00F70E37">
        <w:rPr>
          <w:iCs/>
          <w:snapToGrid w:val="0"/>
          <w:sz w:val="16"/>
        </w:rPr>
        <w:t>] [usw.]</w:t>
      </w:r>
      <w:r>
        <w:rPr>
          <w:iCs/>
          <w:snapToGrid w:val="0"/>
          <w:sz w:val="16"/>
        </w:rPr>
        <w:t xml:space="preserve"> S</w:t>
      </w:r>
      <w:r w:rsidRPr="00F70E37">
        <w:rPr>
          <w:iCs/>
          <w:snapToGrid w:val="0"/>
          <w:sz w:val="16"/>
        </w:rPr>
        <w:t xml:space="preserve">orten könnte es insbesondere notwendig sein zusätzliche Merkmale oder zusätzliche </w:t>
      </w:r>
      <w:r w:rsidRPr="00F70E37">
        <w:rPr>
          <w:iCs/>
          <w:snapToGrid w:val="0"/>
          <w:sz w:val="16"/>
        </w:rPr>
        <w:lastRenderedPageBreak/>
        <w:t>Aus</w:t>
      </w:r>
      <w:r>
        <w:rPr>
          <w:iCs/>
          <w:snapToGrid w:val="0"/>
          <w:sz w:val="16"/>
        </w:rPr>
        <w:t>prägungs</w:t>
      </w:r>
      <w:r w:rsidRPr="00F70E37">
        <w:rPr>
          <w:iCs/>
          <w:snapToGrid w:val="0"/>
          <w:sz w:val="16"/>
        </w:rPr>
        <w:t>stufen zu den in der Merkmalstabelle angegebenen zu verwenden, um die Unterscheidbarkeit, die Homogenität und die Beständigkeit zu prüfen.“</w:t>
      </w:r>
    </w:p>
    <w:p w:rsidR="00DE481B" w:rsidRPr="00F70E37" w:rsidRDefault="00DE481B" w:rsidP="00DE481B">
      <w:pPr>
        <w:rPr>
          <w:iCs/>
          <w:snapToGrid w:val="0"/>
        </w:rPr>
      </w:pPr>
    </w:p>
    <w:p w:rsidR="00DE481B" w:rsidRPr="00F70E37" w:rsidRDefault="00DE481B" w:rsidP="00DE481B">
      <w:pPr>
        <w:pStyle w:val="Heading9"/>
        <w:keepNext/>
        <w:spacing w:before="0" w:after="0"/>
        <w:rPr>
          <w:sz w:val="20"/>
        </w:rPr>
      </w:pPr>
      <w:r w:rsidRPr="00F70E37">
        <w:rPr>
          <w:sz w:val="20"/>
        </w:rPr>
        <w:t>Folgeänderungen:</w:t>
      </w:r>
    </w:p>
    <w:p w:rsidR="00DE481B" w:rsidRPr="00F70E37" w:rsidRDefault="00DE481B" w:rsidP="00DE481B">
      <w:pPr>
        <w:keepNext/>
      </w:pPr>
    </w:p>
    <w:p w:rsidR="00DE481B" w:rsidRPr="00F70E37" w:rsidRDefault="00DE481B" w:rsidP="00DE481B">
      <w:r w:rsidRPr="00F70E37">
        <w:t>Einfügung in Anlage 1, Kapitel 1 „Anwendung dieser Prüfungsrichtlinien“:</w:t>
      </w:r>
    </w:p>
    <w:p w:rsidR="00DE481B" w:rsidRPr="00F70E37" w:rsidRDefault="00DE481B" w:rsidP="00DE481B"/>
    <w:p w:rsidR="00DE481B" w:rsidRPr="00F70E37" w:rsidRDefault="00DE481B" w:rsidP="00DE481B">
      <w:pPr>
        <w:spacing w:line="360" w:lineRule="auto"/>
        <w:ind w:left="567"/>
      </w:pPr>
      <w:r w:rsidRPr="00F70E37">
        <w:t xml:space="preserve">„{ ASW 0 (Kapitel 1.1) – </w:t>
      </w:r>
      <w:r w:rsidRPr="00D33443">
        <w:t xml:space="preserve">In den Prüfungsrichtlinien berücksichtigte </w:t>
      </w:r>
      <w:r w:rsidRPr="00F70E37">
        <w:t>Sortentypen }“</w:t>
      </w:r>
    </w:p>
    <w:p w:rsidR="00DE481B" w:rsidRPr="00F70E37" w:rsidRDefault="00DE481B" w:rsidP="00DE481B">
      <w:pPr>
        <w:jc w:val="left"/>
      </w:pPr>
    </w:p>
    <w:p w:rsidR="00DE481B" w:rsidRPr="00F70E37" w:rsidRDefault="00DE481B" w:rsidP="00DE481B">
      <w:pPr>
        <w:jc w:val="left"/>
      </w:pPr>
    </w:p>
    <w:p w:rsidR="00DE481B" w:rsidRPr="00F70E37" w:rsidRDefault="00DE481B" w:rsidP="00116104">
      <w:pPr>
        <w:pStyle w:val="h2a1"/>
      </w:pPr>
      <w:bookmarkStart w:id="156" w:name="_Toc381866438"/>
      <w:bookmarkStart w:id="157" w:name="_Toc381867002"/>
      <w:r w:rsidRPr="00F70E37">
        <w:t xml:space="preserve">ASW 16:  Einreichung von Fotoaufnahmen als Beilage </w:t>
      </w:r>
      <w:r>
        <w:t>mit dem</w:t>
      </w:r>
      <w:r w:rsidRPr="00F70E37">
        <w:t xml:space="preserve"> Technischen Fragebogen</w:t>
      </w:r>
      <w:bookmarkEnd w:id="156"/>
      <w:bookmarkEnd w:id="157"/>
    </w:p>
    <w:p w:rsidR="00DE481B" w:rsidRPr="00F70E37" w:rsidRDefault="00DE481B" w:rsidP="00DE481B">
      <w:pPr>
        <w:jc w:val="left"/>
      </w:pPr>
    </w:p>
    <w:p w:rsidR="00DE481B" w:rsidRPr="00F70E37" w:rsidRDefault="00DE481B" w:rsidP="00DE481B">
      <w:pPr>
        <w:rPr>
          <w:rFonts w:eastAsia="Calibri"/>
        </w:rPr>
      </w:pPr>
      <w:r w:rsidRPr="00F70E37">
        <w:rPr>
          <w:rFonts w:eastAsia="Calibri"/>
        </w:rPr>
        <w:t xml:space="preserve">Den ASW 16 mit folgenden Wortlaut ersetzen (vergleiche Dokument </w:t>
      </w:r>
      <w:r w:rsidRPr="00F70E37">
        <w:t>TC/49/41</w:t>
      </w:r>
      <w:r w:rsidRPr="00F70E37">
        <w:rPr>
          <w:rFonts w:eastAsia="Calibri"/>
        </w:rPr>
        <w:t xml:space="preserve"> „Bericht über die Entschließungen“, Absatz 46):</w:t>
      </w:r>
    </w:p>
    <w:p w:rsidR="00DE481B" w:rsidRPr="00F70E37" w:rsidRDefault="00DE481B" w:rsidP="00DE481B">
      <w:pPr>
        <w:jc w:val="left"/>
        <w:rPr>
          <w:highlight w:val="yellow"/>
        </w:rPr>
      </w:pPr>
    </w:p>
    <w:p w:rsidR="00DE481B" w:rsidRPr="00F70E37" w:rsidRDefault="00DE481B" w:rsidP="00DE481B">
      <w:pPr>
        <w:ind w:left="567" w:right="567"/>
        <w:rPr>
          <w:snapToGrid w:val="0"/>
          <w:sz w:val="18"/>
        </w:rPr>
      </w:pPr>
      <w:r w:rsidRPr="00F70E37">
        <w:rPr>
          <w:snapToGrid w:val="0"/>
          <w:sz w:val="18"/>
        </w:rPr>
        <w:t xml:space="preserve">„Ein repräsentatives Farbfoto der Sorte, das (die) maßgebende(n) Unterscheidungsmerkmal(e) der Sorte zeigt, sollte dem Technischen Fragebogen, beigelegt werden. Das Foto </w:t>
      </w:r>
      <w:r>
        <w:rPr>
          <w:snapToGrid w:val="0"/>
          <w:sz w:val="18"/>
        </w:rPr>
        <w:t>soll</w:t>
      </w:r>
      <w:r w:rsidRPr="00F70E37">
        <w:rPr>
          <w:snapToGrid w:val="0"/>
          <w:sz w:val="18"/>
        </w:rPr>
        <w:t xml:space="preserve"> eine </w:t>
      </w:r>
      <w:r>
        <w:rPr>
          <w:snapToGrid w:val="0"/>
          <w:sz w:val="18"/>
        </w:rPr>
        <w:t>bildliche</w:t>
      </w:r>
      <w:r w:rsidRPr="00F70E37">
        <w:rPr>
          <w:snapToGrid w:val="0"/>
          <w:sz w:val="18"/>
        </w:rPr>
        <w:t xml:space="preserve"> Darstellung der Kandidatensorte liefern, durch die die im Technischen Fragebogen erteilte</w:t>
      </w:r>
      <w:r>
        <w:rPr>
          <w:snapToGrid w:val="0"/>
          <w:sz w:val="18"/>
        </w:rPr>
        <w:t>n</w:t>
      </w:r>
      <w:r w:rsidRPr="00F70E37">
        <w:rPr>
          <w:snapToGrid w:val="0"/>
          <w:sz w:val="18"/>
        </w:rPr>
        <w:t xml:space="preserve"> Informatio</w:t>
      </w:r>
      <w:r>
        <w:rPr>
          <w:snapToGrid w:val="0"/>
          <w:sz w:val="18"/>
        </w:rPr>
        <w:t>ne</w:t>
      </w:r>
      <w:r w:rsidRPr="00F70E37">
        <w:rPr>
          <w:snapToGrid w:val="0"/>
          <w:sz w:val="18"/>
        </w:rPr>
        <w:t xml:space="preserve">n ergänzt </w:t>
      </w:r>
      <w:r>
        <w:rPr>
          <w:snapToGrid w:val="0"/>
          <w:sz w:val="18"/>
        </w:rPr>
        <w:t>werden</w:t>
      </w:r>
      <w:r w:rsidRPr="00F70E37">
        <w:rPr>
          <w:snapToGrid w:val="0"/>
          <w:sz w:val="18"/>
        </w:rPr>
        <w:t xml:space="preserve">. </w:t>
      </w:r>
    </w:p>
    <w:p w:rsidR="00DE481B" w:rsidRPr="00F70E37" w:rsidRDefault="00DE481B" w:rsidP="00DE481B">
      <w:pPr>
        <w:ind w:left="567" w:right="567"/>
        <w:rPr>
          <w:rFonts w:cs="Arial"/>
          <w:sz w:val="18"/>
        </w:rPr>
      </w:pPr>
    </w:p>
    <w:p w:rsidR="00DE481B" w:rsidRPr="00F70E37" w:rsidRDefault="00DE481B" w:rsidP="00DE481B">
      <w:pPr>
        <w:ind w:left="567" w:right="567"/>
        <w:rPr>
          <w:rFonts w:cs="Arial"/>
          <w:sz w:val="18"/>
        </w:rPr>
      </w:pPr>
      <w:r w:rsidRPr="00F70E37">
        <w:rPr>
          <w:sz w:val="18"/>
        </w:rPr>
        <w:t>Die wichtigsten bei einer Fotoaufnahme der Kandidatensorte zu berücksichtigenden Punkte sind:</w:t>
      </w:r>
    </w:p>
    <w:p w:rsidR="00DE481B" w:rsidRPr="00F70E37" w:rsidRDefault="00DE481B" w:rsidP="00DE481B">
      <w:pPr>
        <w:ind w:left="567" w:right="567"/>
        <w:rPr>
          <w:rFonts w:cs="Arial"/>
          <w:sz w:val="18"/>
        </w:rPr>
      </w:pPr>
    </w:p>
    <w:p w:rsidR="00DE481B" w:rsidRPr="00F70E37" w:rsidRDefault="00DE481B" w:rsidP="00DE481B">
      <w:pPr>
        <w:numPr>
          <w:ilvl w:val="0"/>
          <w:numId w:val="5"/>
        </w:numPr>
        <w:ind w:left="927" w:right="567"/>
        <w:rPr>
          <w:rFonts w:cs="Arial"/>
          <w:sz w:val="18"/>
        </w:rPr>
      </w:pPr>
      <w:r w:rsidRPr="00F70E37">
        <w:rPr>
          <w:sz w:val="18"/>
        </w:rPr>
        <w:t>Angabe von Datum und geographischem Ort</w:t>
      </w:r>
    </w:p>
    <w:p w:rsidR="00DE481B" w:rsidRPr="00F70E37" w:rsidRDefault="00DE481B" w:rsidP="00DE481B">
      <w:pPr>
        <w:numPr>
          <w:ilvl w:val="0"/>
          <w:numId w:val="5"/>
        </w:numPr>
        <w:ind w:left="927" w:right="567"/>
        <w:rPr>
          <w:rFonts w:cs="Arial"/>
          <w:sz w:val="18"/>
        </w:rPr>
      </w:pPr>
      <w:r w:rsidRPr="00F70E37">
        <w:rPr>
          <w:sz w:val="18"/>
        </w:rPr>
        <w:t>Korrekte Kennzeichnung (Anmeldebezeichnung)</w:t>
      </w:r>
    </w:p>
    <w:p w:rsidR="00DE481B" w:rsidRPr="00F70E37" w:rsidRDefault="00DE481B" w:rsidP="00DE481B">
      <w:pPr>
        <w:numPr>
          <w:ilvl w:val="0"/>
          <w:numId w:val="5"/>
        </w:numPr>
        <w:ind w:left="927" w:right="567"/>
        <w:rPr>
          <w:rFonts w:cs="Arial"/>
          <w:sz w:val="18"/>
        </w:rPr>
      </w:pPr>
      <w:r w:rsidRPr="00F70E37">
        <w:rPr>
          <w:sz w:val="18"/>
        </w:rPr>
        <w:t>Hochwertiger Fotodruck (mindestens 10 cm x 15 cm) und/oder Version in elektronischem Format mit hinreichender Auflösung (mindestens 960 x 1280 Pixel)</w:t>
      </w:r>
    </w:p>
    <w:p w:rsidR="00DE481B" w:rsidRPr="00F70E37" w:rsidRDefault="00DE481B" w:rsidP="00DE481B">
      <w:pPr>
        <w:ind w:left="1134" w:right="567" w:hanging="567"/>
        <w:rPr>
          <w:rFonts w:cs="Arial"/>
          <w:sz w:val="18"/>
          <w:highlight w:val="yellow"/>
        </w:rPr>
      </w:pPr>
    </w:p>
    <w:p w:rsidR="00DE481B" w:rsidRPr="00F70E37" w:rsidRDefault="00DE481B" w:rsidP="00DE481B">
      <w:pPr>
        <w:ind w:left="567" w:right="567"/>
        <w:rPr>
          <w:sz w:val="18"/>
        </w:rPr>
      </w:pPr>
      <w:r w:rsidRPr="00F70E37">
        <w:rPr>
          <w:rFonts w:cs="Arial"/>
          <w:sz w:val="18"/>
        </w:rPr>
        <w:t xml:space="preserve">Weitere Anleitung zur Einreichung von Fotoaufnahmen </w:t>
      </w:r>
      <w:r>
        <w:rPr>
          <w:rFonts w:cs="Arial"/>
          <w:sz w:val="18"/>
        </w:rPr>
        <w:t>mit dem</w:t>
      </w:r>
      <w:r w:rsidRPr="00F70E37">
        <w:rPr>
          <w:rFonts w:cs="Arial"/>
          <w:sz w:val="18"/>
        </w:rPr>
        <w:t xml:space="preserve"> </w:t>
      </w:r>
      <w:r>
        <w:rPr>
          <w:rFonts w:cs="Arial"/>
          <w:sz w:val="18"/>
        </w:rPr>
        <w:t>T</w:t>
      </w:r>
      <w:r w:rsidRPr="00F70E37">
        <w:rPr>
          <w:rFonts w:cs="Arial"/>
          <w:sz w:val="18"/>
        </w:rPr>
        <w:t xml:space="preserve">echnischen Fragebogen ist in </w:t>
      </w:r>
      <w:hyperlink r:id="rId14" w:history="1">
        <w:r w:rsidRPr="00F70E37">
          <w:rPr>
            <w:rStyle w:val="Hyperlink"/>
            <w:sz w:val="18"/>
          </w:rPr>
          <w:t>http://www.upov.int/edocs/tgpdocs/de/tgp_7.pdf</w:t>
        </w:r>
      </w:hyperlink>
      <w:r w:rsidRPr="00F70E37">
        <w:rPr>
          <w:sz w:val="18"/>
        </w:rPr>
        <w:t xml:space="preserve"> gegeben [zur Verfügung zu stellen]</w:t>
      </w:r>
    </w:p>
    <w:p w:rsidR="00DE481B" w:rsidRPr="00F70E37" w:rsidRDefault="00DE481B" w:rsidP="00DE481B">
      <w:pPr>
        <w:ind w:left="567" w:right="567"/>
        <w:rPr>
          <w:sz w:val="18"/>
        </w:rPr>
      </w:pPr>
    </w:p>
    <w:p w:rsidR="00DE481B" w:rsidRPr="00F70E37" w:rsidRDefault="00DE481B" w:rsidP="00DE481B">
      <w:pPr>
        <w:ind w:left="567" w:right="567"/>
        <w:rPr>
          <w:sz w:val="18"/>
          <w:highlight w:val="yellow"/>
        </w:rPr>
      </w:pPr>
      <w:r w:rsidRPr="00F70E37">
        <w:rPr>
          <w:sz w:val="18"/>
        </w:rPr>
        <w:t>Der angegebenen Link kann von Verbandsmitgliedern gelöscht werden, w</w:t>
      </w:r>
      <w:r>
        <w:rPr>
          <w:sz w:val="18"/>
        </w:rPr>
        <w:t>enn sie ihre</w:t>
      </w:r>
      <w:r w:rsidRPr="00F70E37">
        <w:rPr>
          <w:sz w:val="18"/>
        </w:rPr>
        <w:t xml:space="preserve"> eigenen Prüfungsrichtlinien erarbeiten.</w:t>
      </w:r>
    </w:p>
    <w:p w:rsidR="00DE481B" w:rsidRPr="00F70E37" w:rsidRDefault="00DE481B" w:rsidP="00DE481B">
      <w:pPr>
        <w:ind w:left="567" w:right="567"/>
        <w:rPr>
          <w:sz w:val="18"/>
          <w:highlight w:val="yellow"/>
        </w:rPr>
      </w:pPr>
    </w:p>
    <w:p w:rsidR="00DE481B" w:rsidRPr="00F70E37" w:rsidRDefault="00DE481B" w:rsidP="00DE481B">
      <w:pPr>
        <w:ind w:left="567" w:right="567"/>
        <w:jc w:val="left"/>
        <w:rPr>
          <w:sz w:val="18"/>
        </w:rPr>
      </w:pPr>
      <w:r w:rsidRPr="00F70E37">
        <w:rPr>
          <w:sz w:val="18"/>
        </w:rPr>
        <w:t xml:space="preserve">Vergleiche auch GN 35, Dokument </w:t>
      </w:r>
      <w:r>
        <w:rPr>
          <w:sz w:val="18"/>
        </w:rPr>
        <w:t>TC/50/5</w:t>
      </w:r>
      <w:r w:rsidRPr="00F70E37">
        <w:rPr>
          <w:sz w:val="18"/>
        </w:rPr>
        <w:t>, Anlage I, Seite 12.“</w:t>
      </w:r>
    </w:p>
    <w:p w:rsidR="00DE481B" w:rsidRPr="00F70E37" w:rsidRDefault="00DE481B" w:rsidP="00DE481B">
      <w:pPr>
        <w:ind w:left="567" w:right="567"/>
        <w:jc w:val="left"/>
        <w:rPr>
          <w:sz w:val="18"/>
          <w:highlight w:val="yellow"/>
        </w:rPr>
      </w:pPr>
    </w:p>
    <w:p w:rsidR="00DE481B" w:rsidRPr="00F70E37" w:rsidRDefault="00DE481B" w:rsidP="00DE481B">
      <w:pPr>
        <w:ind w:left="567"/>
        <w:jc w:val="left"/>
        <w:rPr>
          <w:sz w:val="18"/>
          <w:highlight w:val="yellow"/>
        </w:rPr>
      </w:pPr>
    </w:p>
    <w:p w:rsidR="00DE481B" w:rsidRPr="00F70E37" w:rsidRDefault="00DE481B" w:rsidP="00DE481B">
      <w:pPr>
        <w:keepNext/>
        <w:rPr>
          <w:i/>
          <w:highlight w:val="yellow"/>
        </w:rPr>
      </w:pPr>
      <w:r w:rsidRPr="00F70E37">
        <w:rPr>
          <w:i/>
        </w:rPr>
        <w:t>Folgeänderungen:</w:t>
      </w:r>
    </w:p>
    <w:p w:rsidR="00DE481B" w:rsidRPr="00F70E37" w:rsidRDefault="00DE481B" w:rsidP="00DE481B">
      <w:pPr>
        <w:keepNext/>
        <w:rPr>
          <w:highlight w:val="yellow"/>
        </w:rPr>
      </w:pPr>
    </w:p>
    <w:p w:rsidR="00DE481B" w:rsidRPr="00F70E37" w:rsidRDefault="00DE481B" w:rsidP="00DE481B">
      <w:r w:rsidRPr="00F70E37">
        <w:t>Einfügung nach ASW 16 in Anlage 1, Abschnitt 7.3, des folgenden Wortlauts:</w:t>
      </w:r>
    </w:p>
    <w:p w:rsidR="00DE481B" w:rsidRPr="00F70E37" w:rsidRDefault="00DE481B" w:rsidP="00DE481B"/>
    <w:p w:rsidR="00DE481B" w:rsidRPr="00F70E37" w:rsidRDefault="00DE481B" w:rsidP="00DE481B">
      <w:pPr>
        <w:ind w:left="567" w:right="567"/>
        <w:rPr>
          <w:spacing w:val="-2"/>
        </w:rPr>
      </w:pPr>
      <w:r w:rsidRPr="00F70E37">
        <w:rPr>
          <w:spacing w:val="-2"/>
        </w:rPr>
        <w:t xml:space="preserve">“{ GN 35 (Kapitel 10: Technischer Fragebogen, 7.3) – </w:t>
      </w:r>
      <w:r w:rsidRPr="00F70E37">
        <w:rPr>
          <w:rFonts w:cs="Arial"/>
          <w:spacing w:val="-2"/>
        </w:rPr>
        <w:t xml:space="preserve">Anleitung für Anmelder zur Einreichung von geeigneten Fotoaufnahmen der Kandidatensorte </w:t>
      </w:r>
      <w:r>
        <w:rPr>
          <w:rFonts w:cs="Arial"/>
          <w:spacing w:val="-2"/>
        </w:rPr>
        <w:t>zusammen mit dem</w:t>
      </w:r>
      <w:r w:rsidRPr="00F70E37">
        <w:rPr>
          <w:rFonts w:cs="Arial"/>
          <w:spacing w:val="-2"/>
        </w:rPr>
        <w:t xml:space="preserve"> </w:t>
      </w:r>
      <w:r>
        <w:rPr>
          <w:rFonts w:cs="Arial"/>
          <w:spacing w:val="-2"/>
        </w:rPr>
        <w:t>T</w:t>
      </w:r>
      <w:r w:rsidRPr="00F70E37">
        <w:rPr>
          <w:rFonts w:cs="Arial"/>
          <w:spacing w:val="-2"/>
        </w:rPr>
        <w:t>echnischen Fragebogen }</w:t>
      </w:r>
      <w:r w:rsidRPr="00F70E37">
        <w:rPr>
          <w:spacing w:val="-2"/>
        </w:rPr>
        <w:t>”</w:t>
      </w:r>
    </w:p>
    <w:p w:rsidR="00DE481B" w:rsidRPr="00F70E37" w:rsidRDefault="00DE481B" w:rsidP="00DE481B">
      <w:pPr>
        <w:jc w:val="left"/>
        <w:rPr>
          <w:caps/>
          <w:highlight w:val="yellow"/>
        </w:rPr>
      </w:pPr>
    </w:p>
    <w:p w:rsidR="00DE481B" w:rsidRPr="00F70E37" w:rsidRDefault="00DE481B" w:rsidP="00DE481B">
      <w:pPr>
        <w:rPr>
          <w:highlight w:val="yellow"/>
        </w:rPr>
      </w:pPr>
    </w:p>
    <w:p w:rsidR="00DE481B" w:rsidRPr="00F70E37" w:rsidRDefault="00DE481B" w:rsidP="00DE481B">
      <w:pPr>
        <w:rPr>
          <w:highlight w:val="yellow"/>
        </w:rPr>
      </w:pPr>
    </w:p>
    <w:p w:rsidR="00DE481B" w:rsidRPr="00F70E37" w:rsidRDefault="00DE481B" w:rsidP="00116104">
      <w:pPr>
        <w:pStyle w:val="h1a1"/>
      </w:pPr>
      <w:bookmarkStart w:id="158" w:name="_Toc381866439"/>
      <w:bookmarkStart w:id="159" w:name="_Toc381867003"/>
      <w:r w:rsidRPr="00F70E37">
        <w:t>ANLAGE 3:  ERLÄUTERUNGEN (GN) ZUR TG-MUSTERVORLAGE</w:t>
      </w:r>
      <w:bookmarkEnd w:id="158"/>
      <w:bookmarkEnd w:id="159"/>
    </w:p>
    <w:p w:rsidR="00DE481B" w:rsidRPr="00F70E37" w:rsidRDefault="00DE481B" w:rsidP="00DE481B">
      <w:pPr>
        <w:rPr>
          <w:highlight w:val="yellow"/>
        </w:rPr>
      </w:pPr>
    </w:p>
    <w:p w:rsidR="00DE481B" w:rsidRPr="00F70E37" w:rsidRDefault="00DE481B" w:rsidP="00116104">
      <w:pPr>
        <w:pStyle w:val="h2a1"/>
        <w:rPr>
          <w:highlight w:val="yellow"/>
        </w:rPr>
      </w:pPr>
      <w:bookmarkStart w:id="160" w:name="_Toc381866440"/>
      <w:bookmarkStart w:id="161" w:name="_Toc381867004"/>
      <w:r w:rsidRPr="00F70E37">
        <w:t>GN 7:  Menge des erforderlichen Vermehrungsmaterials</w:t>
      </w:r>
      <w:bookmarkEnd w:id="160"/>
      <w:bookmarkEnd w:id="161"/>
    </w:p>
    <w:p w:rsidR="00DE481B" w:rsidRPr="00F70E37" w:rsidRDefault="00DE481B" w:rsidP="00DE481B"/>
    <w:p w:rsidR="00DE481B" w:rsidRPr="00F70E37" w:rsidRDefault="00DE481B" w:rsidP="00DE481B">
      <w:r w:rsidRPr="00F70E37">
        <w:t>Die derzeitige Erläuterung GN 7 mit folgenden Wortlaut ersetzen (</w:t>
      </w:r>
      <w:r w:rsidRPr="00F70E37">
        <w:rPr>
          <w:rFonts w:eastAsia="Calibri"/>
        </w:rPr>
        <w:t xml:space="preserve">vergleiche Dokument </w:t>
      </w:r>
      <w:r w:rsidRPr="00F70E37">
        <w:t>TC/49/41</w:t>
      </w:r>
      <w:r w:rsidRPr="00F70E37">
        <w:rPr>
          <w:rFonts w:eastAsia="Calibri"/>
        </w:rPr>
        <w:t xml:space="preserve"> „Bericht über die Entschließungen“, Absatz 35):</w:t>
      </w:r>
    </w:p>
    <w:p w:rsidR="00DE481B" w:rsidRPr="00F70E37" w:rsidRDefault="00DE481B" w:rsidP="00DE481B"/>
    <w:p w:rsidR="00DE481B" w:rsidRPr="00F70E37" w:rsidRDefault="00DE481B" w:rsidP="00DE481B">
      <w:pPr>
        <w:ind w:left="567" w:right="567"/>
        <w:rPr>
          <w:rFonts w:cs="Arial"/>
          <w:sz w:val="18"/>
          <w:szCs w:val="18"/>
        </w:rPr>
      </w:pPr>
      <w:r w:rsidRPr="00F70E37">
        <w:rPr>
          <w:rFonts w:eastAsia="Calibri"/>
          <w:sz w:val="18"/>
          <w:szCs w:val="18"/>
        </w:rPr>
        <w:t>„Der Verfasser der Prüfungsrichtlinien sollte bei der Bestimmung der Menge des erforderlichen Vermehrungsmaterials folgende Faktoren berücksichtigen:</w:t>
      </w:r>
    </w:p>
    <w:p w:rsidR="00DE481B" w:rsidRPr="00F70E37" w:rsidRDefault="00DE481B" w:rsidP="00DE481B">
      <w:pPr>
        <w:ind w:left="567" w:right="567"/>
        <w:rPr>
          <w:rFonts w:cs="Arial"/>
          <w:sz w:val="18"/>
          <w:szCs w:val="18"/>
        </w:rPr>
      </w:pPr>
    </w:p>
    <w:p w:rsidR="00DE481B" w:rsidRPr="00F70E37" w:rsidRDefault="00DE481B" w:rsidP="00DE481B">
      <w:pPr>
        <w:tabs>
          <w:tab w:val="right" w:pos="567"/>
        </w:tabs>
        <w:ind w:left="1701" w:right="567" w:hanging="567"/>
        <w:rPr>
          <w:sz w:val="18"/>
          <w:szCs w:val="18"/>
        </w:rPr>
      </w:pPr>
      <w:r w:rsidRPr="00F70E37">
        <w:rPr>
          <w:rFonts w:eastAsia="Calibri"/>
          <w:sz w:val="18"/>
          <w:szCs w:val="18"/>
        </w:rPr>
        <w:t>i)</w:t>
      </w:r>
      <w:r w:rsidRPr="00F70E37">
        <w:rPr>
          <w:rFonts w:ascii="Calibri" w:eastAsia="Calibri" w:hAnsi="Calibri"/>
          <w:sz w:val="22"/>
          <w:szCs w:val="22"/>
        </w:rPr>
        <w:tab/>
      </w:r>
      <w:r w:rsidRPr="00F70E37">
        <w:rPr>
          <w:rFonts w:eastAsia="Calibri"/>
          <w:sz w:val="18"/>
          <w:szCs w:val="18"/>
        </w:rPr>
        <w:t>Anzahl der zu prüfenden Pflanzen / Pflanzenteile</w:t>
      </w:r>
    </w:p>
    <w:p w:rsidR="00DE481B" w:rsidRPr="00F70E37" w:rsidRDefault="00DE481B" w:rsidP="00DE481B">
      <w:pPr>
        <w:tabs>
          <w:tab w:val="right" w:pos="426"/>
        </w:tabs>
        <w:ind w:left="1701" w:right="567" w:hanging="567"/>
        <w:rPr>
          <w:sz w:val="18"/>
          <w:szCs w:val="18"/>
        </w:rPr>
      </w:pPr>
      <w:r w:rsidRPr="00F70E37">
        <w:rPr>
          <w:rFonts w:eastAsia="Calibri"/>
          <w:sz w:val="18"/>
          <w:szCs w:val="18"/>
        </w:rPr>
        <w:t>ii)</w:t>
      </w:r>
      <w:r w:rsidRPr="00F70E37">
        <w:rPr>
          <w:rFonts w:ascii="Calibri" w:eastAsia="Calibri" w:hAnsi="Calibri"/>
          <w:sz w:val="22"/>
          <w:szCs w:val="22"/>
        </w:rPr>
        <w:tab/>
      </w:r>
      <w:r w:rsidRPr="00F70E37">
        <w:rPr>
          <w:rFonts w:eastAsia="Calibri"/>
          <w:sz w:val="18"/>
          <w:szCs w:val="18"/>
        </w:rPr>
        <w:t>Anzahl von Wachstumsperioden</w:t>
      </w:r>
    </w:p>
    <w:p w:rsidR="00DE481B" w:rsidRPr="00F70E37" w:rsidRDefault="00DE481B" w:rsidP="00DE481B">
      <w:pPr>
        <w:tabs>
          <w:tab w:val="right" w:pos="567"/>
        </w:tabs>
        <w:ind w:left="1701" w:right="567" w:hanging="567"/>
        <w:rPr>
          <w:sz w:val="18"/>
          <w:szCs w:val="18"/>
        </w:rPr>
      </w:pPr>
      <w:r w:rsidRPr="00F70E37">
        <w:rPr>
          <w:rFonts w:eastAsia="Calibri"/>
          <w:sz w:val="18"/>
          <w:szCs w:val="18"/>
        </w:rPr>
        <w:t>iii)</w:t>
      </w:r>
      <w:r w:rsidRPr="00F70E37">
        <w:rPr>
          <w:rFonts w:ascii="Calibri" w:eastAsia="Calibri" w:hAnsi="Calibri"/>
          <w:sz w:val="22"/>
          <w:szCs w:val="22"/>
        </w:rPr>
        <w:tab/>
      </w:r>
      <w:r w:rsidRPr="00F70E37">
        <w:rPr>
          <w:rFonts w:eastAsia="Calibri"/>
          <w:sz w:val="18"/>
          <w:szCs w:val="18"/>
        </w:rPr>
        <w:t>Variabilität innerhalb der Art</w:t>
      </w:r>
    </w:p>
    <w:p w:rsidR="00DE481B" w:rsidRPr="00F70E37" w:rsidRDefault="00DE481B" w:rsidP="00DE481B">
      <w:pPr>
        <w:ind w:left="1701" w:right="567" w:hanging="567"/>
        <w:rPr>
          <w:sz w:val="18"/>
          <w:szCs w:val="18"/>
        </w:rPr>
      </w:pPr>
      <w:r w:rsidRPr="00F70E37">
        <w:rPr>
          <w:rFonts w:eastAsia="Calibri"/>
          <w:sz w:val="18"/>
          <w:szCs w:val="18"/>
        </w:rPr>
        <w:t>iv)</w:t>
      </w:r>
      <w:r w:rsidRPr="00F70E37">
        <w:rPr>
          <w:rFonts w:ascii="Calibri" w:eastAsia="Calibri" w:hAnsi="Calibri"/>
          <w:sz w:val="22"/>
          <w:szCs w:val="22"/>
        </w:rPr>
        <w:tab/>
      </w:r>
      <w:r w:rsidRPr="00F70E37">
        <w:rPr>
          <w:rFonts w:eastAsia="Calibri"/>
          <w:sz w:val="18"/>
          <w:szCs w:val="18"/>
        </w:rPr>
        <w:t xml:space="preserve">Zusätzliche Prüfungen (z.B. Resistenzprüfungen, Schoßprüfungen) </w:t>
      </w:r>
    </w:p>
    <w:p w:rsidR="00DE481B" w:rsidRPr="00F70E37" w:rsidRDefault="00DE481B" w:rsidP="00DE481B">
      <w:pPr>
        <w:ind w:left="1701" w:right="567" w:hanging="567"/>
        <w:rPr>
          <w:sz w:val="18"/>
          <w:szCs w:val="18"/>
        </w:rPr>
      </w:pPr>
      <w:r w:rsidRPr="00F70E37">
        <w:rPr>
          <w:rFonts w:eastAsia="Calibri"/>
          <w:sz w:val="18"/>
          <w:szCs w:val="18"/>
        </w:rPr>
        <w:t>v)</w:t>
      </w:r>
      <w:r w:rsidRPr="00F70E37">
        <w:rPr>
          <w:rFonts w:ascii="Calibri" w:eastAsia="Calibri" w:hAnsi="Calibri"/>
          <w:sz w:val="22"/>
          <w:szCs w:val="22"/>
        </w:rPr>
        <w:tab/>
      </w:r>
      <w:r w:rsidRPr="00F70E37">
        <w:rPr>
          <w:rFonts w:eastAsia="Calibri"/>
          <w:sz w:val="18"/>
          <w:szCs w:val="18"/>
        </w:rPr>
        <w:t xml:space="preserve">Besonderheiten der Vermehrung (z.B. Fremdbefruchtung, Selbstbefruchtung, vegetative Vermehrung) </w:t>
      </w:r>
    </w:p>
    <w:p w:rsidR="00DE481B" w:rsidRPr="00F70E37" w:rsidRDefault="00DE481B" w:rsidP="00DE481B">
      <w:pPr>
        <w:ind w:left="1701" w:right="567" w:hanging="567"/>
        <w:rPr>
          <w:sz w:val="18"/>
          <w:szCs w:val="18"/>
        </w:rPr>
      </w:pPr>
      <w:r w:rsidRPr="00F70E37">
        <w:rPr>
          <w:rFonts w:eastAsia="Calibri"/>
          <w:sz w:val="18"/>
          <w:szCs w:val="18"/>
        </w:rPr>
        <w:t>vi)</w:t>
      </w:r>
      <w:r w:rsidRPr="00F70E37">
        <w:rPr>
          <w:rFonts w:ascii="Calibri" w:eastAsia="Calibri" w:hAnsi="Calibri"/>
          <w:sz w:val="22"/>
          <w:szCs w:val="22"/>
        </w:rPr>
        <w:tab/>
      </w:r>
      <w:r w:rsidRPr="00F70E37">
        <w:rPr>
          <w:rFonts w:eastAsia="Calibri"/>
          <w:sz w:val="18"/>
          <w:szCs w:val="18"/>
        </w:rPr>
        <w:t>Pflanzentyp (z.B. Wurzel</w:t>
      </w:r>
      <w:r>
        <w:rPr>
          <w:rFonts w:eastAsia="Calibri"/>
          <w:sz w:val="18"/>
          <w:szCs w:val="18"/>
        </w:rPr>
        <w:t>frucht</w:t>
      </w:r>
      <w:r w:rsidRPr="00F70E37">
        <w:rPr>
          <w:rFonts w:eastAsia="Calibri"/>
          <w:sz w:val="18"/>
          <w:szCs w:val="18"/>
        </w:rPr>
        <w:t xml:space="preserve">, Blattpflanze, Obst, Schnittblume, Getreide, usw.) </w:t>
      </w:r>
    </w:p>
    <w:p w:rsidR="00DE481B" w:rsidRPr="00F70E37" w:rsidRDefault="00DE481B" w:rsidP="00DE481B">
      <w:pPr>
        <w:tabs>
          <w:tab w:val="right" w:pos="1418"/>
        </w:tabs>
        <w:ind w:left="1701" w:right="567" w:hanging="567"/>
        <w:rPr>
          <w:sz w:val="18"/>
          <w:szCs w:val="18"/>
        </w:rPr>
      </w:pPr>
      <w:r w:rsidRPr="00F70E37">
        <w:rPr>
          <w:rFonts w:eastAsia="Calibri"/>
          <w:sz w:val="18"/>
          <w:szCs w:val="18"/>
        </w:rPr>
        <w:t>vii)</w:t>
      </w:r>
      <w:r w:rsidRPr="00F70E37">
        <w:rPr>
          <w:rFonts w:eastAsia="Calibri"/>
          <w:sz w:val="18"/>
          <w:szCs w:val="18"/>
        </w:rPr>
        <w:tab/>
      </w:r>
      <w:r w:rsidRPr="00F70E37">
        <w:rPr>
          <w:rFonts w:ascii="Calibri" w:eastAsia="Calibri" w:hAnsi="Calibri"/>
          <w:sz w:val="22"/>
          <w:szCs w:val="22"/>
        </w:rPr>
        <w:tab/>
      </w:r>
      <w:r w:rsidRPr="00F70E37">
        <w:rPr>
          <w:rFonts w:eastAsia="Calibri"/>
          <w:sz w:val="18"/>
          <w:szCs w:val="18"/>
        </w:rPr>
        <w:t>Aufbewahrung in Sortensammlung</w:t>
      </w:r>
    </w:p>
    <w:p w:rsidR="00DE481B" w:rsidRPr="00F70E37" w:rsidRDefault="00DE481B" w:rsidP="00DE481B">
      <w:pPr>
        <w:tabs>
          <w:tab w:val="right" w:pos="1418"/>
        </w:tabs>
        <w:ind w:left="1701" w:right="567" w:hanging="567"/>
        <w:rPr>
          <w:sz w:val="18"/>
          <w:szCs w:val="18"/>
        </w:rPr>
      </w:pPr>
      <w:r w:rsidRPr="00F70E37">
        <w:rPr>
          <w:rFonts w:eastAsia="Calibri"/>
          <w:sz w:val="18"/>
          <w:szCs w:val="18"/>
        </w:rPr>
        <w:t>viii)</w:t>
      </w:r>
      <w:r w:rsidRPr="00F70E37">
        <w:rPr>
          <w:rFonts w:eastAsia="Calibri"/>
          <w:sz w:val="18"/>
          <w:szCs w:val="18"/>
        </w:rPr>
        <w:tab/>
      </w:r>
      <w:r w:rsidRPr="00F70E37">
        <w:rPr>
          <w:rFonts w:ascii="Calibri" w:eastAsia="Calibri" w:hAnsi="Calibri"/>
          <w:sz w:val="22"/>
          <w:szCs w:val="22"/>
        </w:rPr>
        <w:tab/>
      </w:r>
      <w:r w:rsidRPr="00F70E37">
        <w:rPr>
          <w:rFonts w:eastAsia="Calibri"/>
          <w:sz w:val="18"/>
          <w:szCs w:val="18"/>
        </w:rPr>
        <w:t>Austausch zwischen Prüfungsbehörden</w:t>
      </w:r>
    </w:p>
    <w:p w:rsidR="00DE481B" w:rsidRPr="00F70E37" w:rsidRDefault="00DE481B" w:rsidP="00DE481B">
      <w:pPr>
        <w:ind w:left="1701" w:right="567" w:hanging="567"/>
        <w:rPr>
          <w:sz w:val="18"/>
          <w:szCs w:val="18"/>
        </w:rPr>
      </w:pPr>
      <w:r w:rsidRPr="00F70E37">
        <w:rPr>
          <w:rFonts w:eastAsia="Calibri"/>
          <w:sz w:val="18"/>
          <w:szCs w:val="18"/>
        </w:rPr>
        <w:t>ix)</w:t>
      </w:r>
      <w:r w:rsidRPr="00F70E37">
        <w:rPr>
          <w:rFonts w:ascii="Calibri" w:eastAsia="Calibri" w:hAnsi="Calibri"/>
          <w:sz w:val="22"/>
          <w:szCs w:val="22"/>
        </w:rPr>
        <w:tab/>
      </w:r>
      <w:r w:rsidRPr="00F70E37">
        <w:rPr>
          <w:rFonts w:eastAsia="Calibri"/>
          <w:sz w:val="18"/>
          <w:szCs w:val="18"/>
        </w:rPr>
        <w:t>Anforderungen an die Saatgutqualität (Keimfähigkeit)</w:t>
      </w:r>
    </w:p>
    <w:p w:rsidR="00DE481B" w:rsidRPr="00F70E37" w:rsidRDefault="00DE481B" w:rsidP="00DE481B">
      <w:pPr>
        <w:ind w:left="1701" w:right="567" w:hanging="567"/>
        <w:rPr>
          <w:sz w:val="18"/>
          <w:szCs w:val="18"/>
        </w:rPr>
      </w:pPr>
      <w:r w:rsidRPr="00F70E37">
        <w:rPr>
          <w:rFonts w:eastAsia="Calibri"/>
          <w:sz w:val="18"/>
          <w:szCs w:val="18"/>
        </w:rPr>
        <w:lastRenderedPageBreak/>
        <w:t>x)</w:t>
      </w:r>
      <w:r w:rsidRPr="00F70E37">
        <w:rPr>
          <w:rFonts w:ascii="Calibri" w:eastAsia="Calibri" w:hAnsi="Calibri"/>
          <w:sz w:val="22"/>
          <w:szCs w:val="22"/>
        </w:rPr>
        <w:tab/>
      </w:r>
      <w:r w:rsidRPr="00F70E37">
        <w:rPr>
          <w:rFonts w:eastAsia="Calibri"/>
          <w:sz w:val="18"/>
          <w:szCs w:val="18"/>
        </w:rPr>
        <w:t xml:space="preserve">Anbaumethode (Freiland/Gewächshaus) </w:t>
      </w:r>
    </w:p>
    <w:p w:rsidR="00DE481B" w:rsidRPr="00F70E37" w:rsidRDefault="00DE481B" w:rsidP="00DE481B">
      <w:pPr>
        <w:ind w:left="1701" w:right="567" w:hanging="567"/>
        <w:rPr>
          <w:sz w:val="18"/>
          <w:szCs w:val="18"/>
        </w:rPr>
      </w:pPr>
      <w:r w:rsidRPr="00F70E37">
        <w:rPr>
          <w:rFonts w:eastAsia="Calibri"/>
          <w:sz w:val="18"/>
          <w:szCs w:val="18"/>
        </w:rPr>
        <w:t>xi)</w:t>
      </w:r>
      <w:r w:rsidRPr="00F70E37">
        <w:rPr>
          <w:rFonts w:ascii="Calibri" w:eastAsia="Calibri" w:hAnsi="Calibri"/>
          <w:sz w:val="22"/>
          <w:szCs w:val="22"/>
        </w:rPr>
        <w:tab/>
      </w:r>
      <w:r w:rsidRPr="00F70E37">
        <w:rPr>
          <w:rFonts w:eastAsia="Calibri"/>
          <w:sz w:val="18"/>
          <w:szCs w:val="18"/>
        </w:rPr>
        <w:t>Sämethode</w:t>
      </w:r>
    </w:p>
    <w:p w:rsidR="00DE481B" w:rsidRPr="00F70E37" w:rsidRDefault="00DE481B" w:rsidP="00DE481B">
      <w:pPr>
        <w:tabs>
          <w:tab w:val="right" w:pos="1418"/>
        </w:tabs>
        <w:ind w:left="1701" w:right="567" w:hanging="567"/>
        <w:rPr>
          <w:sz w:val="18"/>
          <w:szCs w:val="18"/>
        </w:rPr>
      </w:pPr>
      <w:r w:rsidRPr="00F70E37">
        <w:rPr>
          <w:rFonts w:eastAsia="Calibri"/>
          <w:sz w:val="18"/>
          <w:szCs w:val="18"/>
        </w:rPr>
        <w:t>xii)</w:t>
      </w:r>
      <w:r w:rsidRPr="00F70E37">
        <w:rPr>
          <w:rFonts w:eastAsia="Calibri"/>
          <w:sz w:val="18"/>
          <w:szCs w:val="18"/>
        </w:rPr>
        <w:tab/>
      </w:r>
      <w:r w:rsidRPr="00F70E37">
        <w:rPr>
          <w:rFonts w:ascii="Calibri" w:eastAsia="Calibri" w:hAnsi="Calibri"/>
          <w:sz w:val="22"/>
          <w:szCs w:val="22"/>
        </w:rPr>
        <w:tab/>
      </w:r>
      <w:r>
        <w:rPr>
          <w:rFonts w:eastAsia="Calibri"/>
          <w:sz w:val="18"/>
          <w:szCs w:val="18"/>
        </w:rPr>
        <w:t>Vorwiegende</w:t>
      </w:r>
      <w:r w:rsidRPr="00F70E37">
        <w:rPr>
          <w:rFonts w:eastAsia="Calibri"/>
          <w:sz w:val="18"/>
          <w:szCs w:val="18"/>
        </w:rPr>
        <w:t xml:space="preserve"> Art der Erfassung (z.B. MS, VG) </w:t>
      </w:r>
    </w:p>
    <w:p w:rsidR="00DE481B" w:rsidRPr="00F70E37" w:rsidRDefault="00DE481B" w:rsidP="00DE481B">
      <w:pPr>
        <w:ind w:left="1134" w:right="567"/>
        <w:rPr>
          <w:rFonts w:cs="Arial"/>
          <w:sz w:val="18"/>
          <w:szCs w:val="18"/>
        </w:rPr>
      </w:pPr>
    </w:p>
    <w:p w:rsidR="00DE481B" w:rsidRPr="00F70E37" w:rsidRDefault="00DE481B" w:rsidP="00DE481B">
      <w:pPr>
        <w:ind w:left="567" w:right="567"/>
        <w:rPr>
          <w:rFonts w:cs="Arial"/>
          <w:sz w:val="18"/>
          <w:szCs w:val="18"/>
        </w:rPr>
      </w:pPr>
      <w:r w:rsidRPr="00F70E37">
        <w:rPr>
          <w:rFonts w:eastAsia="Calibri"/>
          <w:sz w:val="18"/>
          <w:szCs w:val="18"/>
        </w:rPr>
        <w:t xml:space="preserve">In der Regel entspricht bei </w:t>
      </w:r>
      <w:r w:rsidRPr="00F70E37">
        <w:rPr>
          <w:rFonts w:eastAsia="Calibri"/>
          <w:i/>
          <w:iCs/>
          <w:sz w:val="18"/>
          <w:szCs w:val="18"/>
        </w:rPr>
        <w:t>Pflanzen</w:t>
      </w:r>
      <w:r w:rsidRPr="00F70E37">
        <w:rPr>
          <w:rFonts w:eastAsia="Calibri"/>
          <w:sz w:val="18"/>
          <w:szCs w:val="18"/>
        </w:rPr>
        <w:t>, die nur für eine Wachstumsperiode benötigt werden (z. B. keine für besondere Prüfungen oder Sortensammlungen benötigten Pflanzen) die Anzahl der in Kapitel 2.3 verlangten Pflanzen oft der in den Kapiteln 3.4 „Gestaltung der Prüfung“ und 4.2 „Homogenität“ angegebenen Anzahl Pflanzen. Diesbezüglich wird daran erinnert, daß die Menge des Vermehrungsmaterials, das in Kapitel 2.3 der Prüfungsrichtlinien angegeben ist, die Mindestmenge ist, die eine Behörde vom Antragsteller verlangen kann. Deshalb kann jede Behörde entscheiden, eine größere Menge Vermehrungsmaterial zu verlangen, beispielsweise, um etwaige Verluste während des Anlegens der Prüfung (vergleiche GN 7 a)</w:t>
      </w:r>
      <w:r w:rsidRPr="00F70E37">
        <w:rPr>
          <w:rFonts w:eastAsia="Calibri"/>
          <w:iCs/>
          <w:sz w:val="18"/>
          <w:szCs w:val="18"/>
        </w:rPr>
        <w:t>) zu berücksichtigen</w:t>
      </w:r>
      <w:r w:rsidRPr="00F70E37">
        <w:rPr>
          <w:rFonts w:eastAsia="Calibri"/>
          <w:sz w:val="18"/>
          <w:szCs w:val="18"/>
        </w:rPr>
        <w:t xml:space="preserve">. In bezug auf die in Kapitel 2.3 angegebene Anzahl Pflanzen sollte die Anzahl der zu prüfenden Pflanzen/Pflanzenteile (Kapitel 4.1.4) mindestens die Möglichkeit zulassen, daß Abweicherpflanzen innerhalb der zulässigen Anzahl von den Erfassungen ausgeschlossen werden.” </w:t>
      </w:r>
    </w:p>
    <w:p w:rsidR="00DE481B" w:rsidRPr="00F70E37" w:rsidRDefault="00DE481B" w:rsidP="00DE481B">
      <w:pPr>
        <w:rPr>
          <w:highlight w:val="yellow"/>
        </w:rPr>
      </w:pPr>
    </w:p>
    <w:p w:rsidR="00DE481B" w:rsidRPr="00F70E37" w:rsidRDefault="00DE481B" w:rsidP="00DE481B">
      <w:pPr>
        <w:rPr>
          <w:highlight w:val="yellow"/>
        </w:rPr>
      </w:pPr>
    </w:p>
    <w:p w:rsidR="00DE481B" w:rsidRPr="00F70E37" w:rsidRDefault="00DE481B" w:rsidP="00116104">
      <w:pPr>
        <w:pStyle w:val="h2a1"/>
      </w:pPr>
      <w:bookmarkStart w:id="162" w:name="_Toc381866441"/>
      <w:bookmarkStart w:id="163" w:name="_Toc381867005"/>
      <w:r w:rsidRPr="00F70E37">
        <w:t>GN 10.2 (Neu): Anleitung zur Anzahl der (auf Unterscheidbarkeit) zu prüfenden Pflanzen</w:t>
      </w:r>
      <w:bookmarkEnd w:id="162"/>
      <w:bookmarkEnd w:id="163"/>
    </w:p>
    <w:p w:rsidR="00DE481B" w:rsidRPr="00F70E37" w:rsidRDefault="00DE481B" w:rsidP="00DE481B">
      <w:pPr>
        <w:jc w:val="left"/>
      </w:pPr>
    </w:p>
    <w:p w:rsidR="00DE481B" w:rsidRPr="00F70E37" w:rsidRDefault="00DE481B" w:rsidP="00DE481B">
      <w:pPr>
        <w:rPr>
          <w:iCs/>
          <w:snapToGrid w:val="0"/>
          <w:color w:val="000000"/>
          <w:spacing w:val="-2"/>
        </w:rPr>
      </w:pPr>
      <w:r w:rsidRPr="00F70E37">
        <w:rPr>
          <w:iCs/>
          <w:snapToGrid w:val="0"/>
          <w:color w:val="000000"/>
          <w:spacing w:val="-2"/>
        </w:rPr>
        <w:t>Folgende neue GN</w:t>
      </w:r>
      <w:r>
        <w:rPr>
          <w:iCs/>
          <w:snapToGrid w:val="0"/>
          <w:color w:val="000000"/>
          <w:spacing w:val="-2"/>
        </w:rPr>
        <w:t xml:space="preserve"> 10.2</w:t>
      </w:r>
      <w:r w:rsidRPr="00F70E37">
        <w:rPr>
          <w:iCs/>
          <w:snapToGrid w:val="0"/>
          <w:color w:val="000000"/>
          <w:spacing w:val="-2"/>
        </w:rPr>
        <w:t xml:space="preserve"> aufnehmen (vergleiche Dokument TC/49/41 „Bericht über die Entschließungen“, Absatz 40):</w:t>
      </w:r>
    </w:p>
    <w:p w:rsidR="00DE481B" w:rsidRPr="00F70E37" w:rsidRDefault="00DE481B" w:rsidP="00DE481B">
      <w:pPr>
        <w:rPr>
          <w:iCs/>
          <w:snapToGrid w:val="0"/>
          <w:color w:val="000000"/>
          <w:spacing w:val="-2"/>
        </w:rPr>
      </w:pPr>
    </w:p>
    <w:p w:rsidR="00DE481B" w:rsidRPr="00F70E37" w:rsidRDefault="00DE481B" w:rsidP="00DE481B">
      <w:pPr>
        <w:ind w:left="567" w:right="567"/>
        <w:rPr>
          <w:iCs/>
          <w:snapToGrid w:val="0"/>
          <w:color w:val="000000"/>
          <w:spacing w:val="-2"/>
        </w:rPr>
      </w:pPr>
      <w:r w:rsidRPr="00F70E37">
        <w:rPr>
          <w:iCs/>
          <w:snapToGrid w:val="0"/>
          <w:color w:val="000000"/>
          <w:spacing w:val="-2"/>
          <w:sz w:val="18"/>
        </w:rPr>
        <w:t>„GN 10</w:t>
      </w:r>
      <w:r>
        <w:rPr>
          <w:iCs/>
          <w:snapToGrid w:val="0"/>
          <w:color w:val="000000"/>
          <w:spacing w:val="-2"/>
          <w:sz w:val="18"/>
        </w:rPr>
        <w:t>.2</w:t>
      </w:r>
      <w:r w:rsidRPr="00F70E37">
        <w:rPr>
          <w:iCs/>
          <w:snapToGrid w:val="0"/>
          <w:color w:val="000000"/>
          <w:spacing w:val="-2"/>
          <w:sz w:val="18"/>
        </w:rPr>
        <w:t xml:space="preserve"> (TG-Mustervorlage: Kapitel 4.1.4) – Anzahl der (auf Unterscheidbarkeit) zu prüfenden Pflanzen</w:t>
      </w:r>
      <w:r w:rsidRPr="00F70E37">
        <w:rPr>
          <w:sz w:val="18"/>
        </w:rPr>
        <w:t xml:space="preserve"> </w:t>
      </w:r>
      <w:r w:rsidRPr="00F70E37">
        <w:rPr>
          <w:iCs/>
          <w:snapToGrid w:val="0"/>
          <w:color w:val="000000"/>
          <w:spacing w:val="-2"/>
          <w:sz w:val="18"/>
        </w:rPr>
        <w:t>oder Pflanzenteilen</w:t>
      </w:r>
    </w:p>
    <w:p w:rsidR="00DE481B" w:rsidRPr="00F70E37" w:rsidRDefault="00DE481B" w:rsidP="00DE481B">
      <w:pPr>
        <w:ind w:left="567"/>
        <w:rPr>
          <w:iCs/>
          <w:snapToGrid w:val="0"/>
          <w:color w:val="000000"/>
          <w:spacing w:val="-2"/>
        </w:rPr>
      </w:pPr>
    </w:p>
    <w:p w:rsidR="00DE481B" w:rsidRPr="00F70E37" w:rsidRDefault="00DE481B" w:rsidP="00DE481B">
      <w:pPr>
        <w:ind w:left="567" w:right="567"/>
        <w:rPr>
          <w:sz w:val="18"/>
        </w:rPr>
      </w:pPr>
      <w:r w:rsidRPr="00F70E37">
        <w:rPr>
          <w:rFonts w:eastAsia="Calibri"/>
          <w:sz w:val="18"/>
        </w:rPr>
        <w:t>1.</w:t>
      </w:r>
      <w:r w:rsidRPr="00F70E37">
        <w:rPr>
          <w:rFonts w:ascii="Calibri" w:eastAsia="Calibri" w:hAnsi="Calibri"/>
          <w:sz w:val="22"/>
          <w:szCs w:val="22"/>
        </w:rPr>
        <w:tab/>
      </w:r>
      <w:r w:rsidRPr="00F70E37">
        <w:rPr>
          <w:rFonts w:eastAsia="Calibri" w:cs="Arial"/>
          <w:sz w:val="18"/>
          <w:szCs w:val="18"/>
        </w:rPr>
        <w:t xml:space="preserve">Die Erfassung der </w:t>
      </w:r>
      <w:r w:rsidRPr="00F70E37">
        <w:rPr>
          <w:rFonts w:eastAsia="Calibri" w:cs="Arial"/>
          <w:i/>
          <w:sz w:val="18"/>
          <w:szCs w:val="18"/>
        </w:rPr>
        <w:t>‚typischen‘</w:t>
      </w:r>
      <w:r w:rsidRPr="00F70E37">
        <w:rPr>
          <w:rFonts w:eastAsia="Calibri" w:cs="Arial"/>
          <w:sz w:val="18"/>
          <w:szCs w:val="18"/>
        </w:rPr>
        <w:t xml:space="preserve"> Ausprägung der Merkmale einer Sorte in eine</w:t>
      </w:r>
      <w:r>
        <w:rPr>
          <w:rFonts w:eastAsia="Calibri" w:cs="Arial"/>
          <w:sz w:val="18"/>
          <w:szCs w:val="18"/>
        </w:rPr>
        <w:t>r</w:t>
      </w:r>
      <w:r w:rsidRPr="00F70E37">
        <w:rPr>
          <w:rFonts w:eastAsia="Calibri" w:cs="Arial"/>
          <w:sz w:val="18"/>
          <w:szCs w:val="18"/>
        </w:rPr>
        <w:t xml:space="preserve"> spezifischen Um</w:t>
      </w:r>
      <w:r>
        <w:rPr>
          <w:rFonts w:eastAsia="Calibri" w:cs="Arial"/>
          <w:sz w:val="18"/>
          <w:szCs w:val="18"/>
        </w:rPr>
        <w:t>welt</w:t>
      </w:r>
      <w:r w:rsidRPr="00F70E37">
        <w:rPr>
          <w:rFonts w:eastAsia="Calibri" w:cs="Arial"/>
          <w:sz w:val="18"/>
          <w:szCs w:val="18"/>
        </w:rPr>
        <w:t xml:space="preserve"> ist von </w:t>
      </w:r>
      <w:r>
        <w:rPr>
          <w:rFonts w:eastAsia="Calibri" w:cs="Arial"/>
          <w:sz w:val="18"/>
          <w:szCs w:val="18"/>
        </w:rPr>
        <w:t xml:space="preserve">entscheidender </w:t>
      </w:r>
      <w:r w:rsidRPr="00F70E37">
        <w:rPr>
          <w:rFonts w:eastAsia="Calibri" w:cs="Arial"/>
          <w:sz w:val="18"/>
          <w:szCs w:val="18"/>
        </w:rPr>
        <w:t>Bedeutung für die Prüfung der Unterscheidbarkeit. Die Genauigkeit der erfaßten (mittl</w:t>
      </w:r>
      <w:r>
        <w:rPr>
          <w:rFonts w:eastAsia="Calibri" w:cs="Arial"/>
          <w:sz w:val="18"/>
          <w:szCs w:val="18"/>
        </w:rPr>
        <w:t>eren</w:t>
      </w:r>
      <w:r w:rsidRPr="00F70E37">
        <w:rPr>
          <w:rFonts w:eastAsia="Calibri" w:cs="Arial"/>
          <w:sz w:val="18"/>
          <w:szCs w:val="18"/>
        </w:rPr>
        <w:t>) Ausprägung der zu vergleichenden Sorten ist ausschlaggebend bei der Prüfung der Frage, ob ein Unterschied ein deutlicher Unterschied ist</w:t>
      </w:r>
      <w:r w:rsidRPr="00F70E37">
        <w:rPr>
          <w:rFonts w:eastAsia="Calibri"/>
          <w:sz w:val="18"/>
        </w:rPr>
        <w:t>.</w:t>
      </w:r>
    </w:p>
    <w:p w:rsidR="00DE481B" w:rsidRPr="00F70E37" w:rsidRDefault="00DE481B" w:rsidP="00DE481B">
      <w:pPr>
        <w:ind w:left="567" w:right="567"/>
        <w:rPr>
          <w:sz w:val="18"/>
        </w:rPr>
      </w:pPr>
    </w:p>
    <w:p w:rsidR="00DE481B" w:rsidRPr="00F70E37" w:rsidRDefault="00DE481B" w:rsidP="00DE481B">
      <w:pPr>
        <w:ind w:left="567" w:right="567"/>
        <w:rPr>
          <w:sz w:val="18"/>
        </w:rPr>
      </w:pPr>
      <w:r w:rsidRPr="00F70E37">
        <w:rPr>
          <w:rFonts w:eastAsia="Calibri"/>
          <w:sz w:val="18"/>
        </w:rPr>
        <w:t>2.</w:t>
      </w:r>
      <w:r w:rsidRPr="00F70E37">
        <w:rPr>
          <w:rFonts w:ascii="Calibri" w:eastAsia="Calibri" w:hAnsi="Calibri"/>
          <w:sz w:val="22"/>
          <w:szCs w:val="22"/>
        </w:rPr>
        <w:tab/>
      </w:r>
      <w:r w:rsidRPr="00F70E37">
        <w:rPr>
          <w:rFonts w:eastAsia="Calibri" w:cs="Arial"/>
          <w:sz w:val="18"/>
          <w:szCs w:val="18"/>
        </w:rPr>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r w:rsidRPr="00F70E37">
        <w:rPr>
          <w:rFonts w:eastAsia="Calibri"/>
          <w:sz w:val="18"/>
        </w:rPr>
        <w:t>.</w:t>
      </w:r>
    </w:p>
    <w:p w:rsidR="00DE481B" w:rsidRPr="00F70E37" w:rsidRDefault="00DE481B" w:rsidP="00DE481B">
      <w:pPr>
        <w:ind w:left="567" w:right="567"/>
        <w:rPr>
          <w:sz w:val="18"/>
        </w:rPr>
      </w:pPr>
    </w:p>
    <w:p w:rsidR="00DE481B" w:rsidRPr="00F70E37" w:rsidRDefault="00DE481B" w:rsidP="00DE481B">
      <w:pPr>
        <w:ind w:left="567" w:right="567"/>
        <w:rPr>
          <w:rFonts w:cs="Arial"/>
          <w:sz w:val="18"/>
          <w:szCs w:val="18"/>
        </w:rPr>
      </w:pPr>
      <w:r w:rsidRPr="00F70E37">
        <w:rPr>
          <w:rFonts w:eastAsia="Calibri"/>
          <w:sz w:val="18"/>
        </w:rPr>
        <w:t>3.</w:t>
      </w:r>
      <w:r w:rsidRPr="00F70E37">
        <w:rPr>
          <w:rFonts w:ascii="Calibri" w:eastAsia="Calibri" w:hAnsi="Calibri"/>
          <w:sz w:val="22"/>
          <w:szCs w:val="22"/>
        </w:rPr>
        <w:tab/>
      </w:r>
      <w:r w:rsidRPr="00F70E37">
        <w:rPr>
          <w:rFonts w:eastAsia="Calibri" w:cs="Arial"/>
          <w:sz w:val="18"/>
          <w:szCs w:val="18"/>
        </w:rPr>
        <w:t xml:space="preserve">Im Fall von quantitativen Merkmalen (und bei pseudoqualitativen Merkmalen) ist </w:t>
      </w:r>
      <w:r>
        <w:rPr>
          <w:rFonts w:eastAsia="Calibri" w:cs="Arial"/>
          <w:iCs/>
          <w:sz w:val="18"/>
          <w:szCs w:val="18"/>
        </w:rPr>
        <w:t>für die</w:t>
      </w:r>
      <w:r w:rsidRPr="00F70E37">
        <w:rPr>
          <w:rFonts w:eastAsia="Calibri" w:cs="Arial"/>
          <w:iCs/>
          <w:sz w:val="18"/>
          <w:szCs w:val="18"/>
        </w:rPr>
        <w:t xml:space="preserve"> Definition eines deutlichen Unterschieds (durch Sachverständige oder genaue statistische Daten) </w:t>
      </w:r>
      <w:r w:rsidRPr="00F70E37">
        <w:rPr>
          <w:rFonts w:eastAsia="Calibri" w:cs="Arial"/>
          <w:sz w:val="18"/>
          <w:szCs w:val="18"/>
        </w:rPr>
        <w:t xml:space="preserve">die </w:t>
      </w:r>
      <w:r w:rsidRPr="00F70E37">
        <w:rPr>
          <w:rFonts w:eastAsia="Calibri" w:cs="Arial"/>
          <w:iCs/>
          <w:sz w:val="18"/>
          <w:szCs w:val="18"/>
        </w:rPr>
        <w:t xml:space="preserve">Variation innerhalb der Sorte zu berücksichtigen. Aufgrund des Zusammenhangs zwischen Variationen innerhalb der Sorten und dem als deutlich geltenden Unterschied bei der Bestimmung der Unterscheidbarkeit ist die Genauigkeit der </w:t>
      </w:r>
      <w:r>
        <w:rPr>
          <w:rFonts w:eastAsia="Calibri" w:cs="Arial"/>
          <w:sz w:val="18"/>
          <w:szCs w:val="18"/>
        </w:rPr>
        <w:t>Erfassungen</w:t>
      </w:r>
      <w:r w:rsidRPr="00F70E37">
        <w:rPr>
          <w:rFonts w:eastAsia="Calibri" w:cs="Arial"/>
          <w:iCs/>
          <w:sz w:val="18"/>
          <w:szCs w:val="18"/>
        </w:rPr>
        <w:t xml:space="preserve"> wichtig. </w:t>
      </w:r>
      <w:r w:rsidRPr="00F70E37">
        <w:rPr>
          <w:rFonts w:eastAsia="Calibri" w:cs="Arial"/>
          <w:sz w:val="18"/>
          <w:szCs w:val="18"/>
        </w:rPr>
        <w:t xml:space="preserve">Die Genauigkeit der </w:t>
      </w:r>
      <w:r>
        <w:rPr>
          <w:rFonts w:eastAsia="Calibri" w:cs="Arial"/>
          <w:sz w:val="18"/>
          <w:szCs w:val="18"/>
        </w:rPr>
        <w:t>Erfassungen</w:t>
      </w:r>
      <w:r w:rsidRPr="00F70E37">
        <w:rPr>
          <w:rFonts w:eastAsia="Calibri" w:cs="Arial"/>
          <w:sz w:val="18"/>
          <w:szCs w:val="18"/>
        </w:rPr>
        <w:t xml:space="preserve"> (Mittelwerte) wird durch die Stichprobengröße</w:t>
      </w:r>
      <w:r w:rsidRPr="005E6A4F">
        <w:rPr>
          <w:rFonts w:eastAsia="Calibri" w:cs="Arial"/>
          <w:sz w:val="18"/>
          <w:szCs w:val="18"/>
        </w:rPr>
        <w:t xml:space="preserve"> </w:t>
      </w:r>
      <w:r>
        <w:rPr>
          <w:rFonts w:eastAsia="Calibri" w:cs="Arial"/>
          <w:sz w:val="18"/>
          <w:szCs w:val="18"/>
        </w:rPr>
        <w:t>beeinfluß</w:t>
      </w:r>
      <w:r w:rsidRPr="00F70E37">
        <w:rPr>
          <w:rFonts w:eastAsia="Calibri" w:cs="Arial"/>
          <w:sz w:val="18"/>
          <w:szCs w:val="18"/>
        </w:rPr>
        <w:t>t. Zwecks Harmonisierung sollte in den Prüfungsrichtlinien daher die geeignete Stichprobengröße angegeben werden.</w:t>
      </w:r>
    </w:p>
    <w:p w:rsidR="00DE481B" w:rsidRPr="00F70E37" w:rsidRDefault="00DE481B" w:rsidP="00DE481B">
      <w:pPr>
        <w:ind w:left="567" w:right="567"/>
        <w:rPr>
          <w:sz w:val="18"/>
        </w:rPr>
      </w:pPr>
    </w:p>
    <w:p w:rsidR="00DE481B" w:rsidRPr="00F70E37" w:rsidRDefault="00DE481B" w:rsidP="00DE481B">
      <w:pPr>
        <w:ind w:left="567" w:right="567"/>
        <w:rPr>
          <w:rFonts w:cs="Arial"/>
          <w:bCs/>
          <w:sz w:val="18"/>
          <w:szCs w:val="18"/>
        </w:rPr>
      </w:pPr>
      <w:r w:rsidRPr="00F70E37">
        <w:rPr>
          <w:rFonts w:eastAsia="Calibri"/>
          <w:sz w:val="18"/>
        </w:rPr>
        <w:t>4.</w:t>
      </w:r>
      <w:r w:rsidRPr="00F70E37">
        <w:rPr>
          <w:rFonts w:ascii="Calibri" w:eastAsia="Calibri" w:hAnsi="Calibri"/>
          <w:sz w:val="22"/>
          <w:szCs w:val="22"/>
        </w:rPr>
        <w:tab/>
      </w:r>
      <w:r w:rsidRPr="00F70E37">
        <w:rPr>
          <w:rFonts w:eastAsia="Calibri" w:cs="Arial"/>
          <w:sz w:val="18"/>
          <w:szCs w:val="18"/>
        </w:rPr>
        <w:t>Die folgenden allgemeinen Grundsätze sind zu berücksichtigen</w:t>
      </w:r>
      <w:r w:rsidRPr="00F70E37">
        <w:rPr>
          <w:rFonts w:eastAsia="Calibri" w:cs="Arial"/>
          <w:bCs/>
          <w:sz w:val="18"/>
          <w:szCs w:val="18"/>
        </w:rPr>
        <w:t>:</w:t>
      </w:r>
    </w:p>
    <w:p w:rsidR="00DE481B" w:rsidRPr="00F70E37" w:rsidRDefault="00DE481B" w:rsidP="00DE481B">
      <w:pPr>
        <w:ind w:left="567" w:right="567"/>
        <w:rPr>
          <w:bCs/>
          <w:sz w:val="18"/>
        </w:rPr>
      </w:pPr>
    </w:p>
    <w:p w:rsidR="00DE481B" w:rsidRPr="00F70E37" w:rsidRDefault="00DE481B" w:rsidP="00DE481B">
      <w:pPr>
        <w:spacing w:after="200" w:line="276" w:lineRule="auto"/>
        <w:ind w:left="567" w:right="567"/>
        <w:rPr>
          <w:rFonts w:cs="Arial"/>
          <w:i/>
          <w:sz w:val="18"/>
          <w:szCs w:val="18"/>
        </w:rPr>
      </w:pPr>
      <w:r w:rsidRPr="00F70E37">
        <w:rPr>
          <w:rFonts w:cs="Arial"/>
          <w:i/>
          <w:sz w:val="18"/>
          <w:szCs w:val="18"/>
        </w:rPr>
        <w:t xml:space="preserve">Hinweise zur Anzahl der </w:t>
      </w:r>
      <w:r w:rsidRPr="00F70E37">
        <w:rPr>
          <w:rFonts w:cs="Arial"/>
          <w:bCs/>
          <w:i/>
          <w:sz w:val="18"/>
          <w:szCs w:val="18"/>
        </w:rPr>
        <w:t>im Fall von QN (</w:t>
      </w:r>
      <w:r w:rsidRPr="00F70E37">
        <w:rPr>
          <w:rFonts w:cs="Arial"/>
          <w:sz w:val="18"/>
          <w:szCs w:val="18"/>
        </w:rPr>
        <w:t>in manchen Fällen</w:t>
      </w:r>
      <w:r w:rsidRPr="00F70E37">
        <w:rPr>
          <w:rFonts w:cs="Arial"/>
          <w:bCs/>
          <w:i/>
          <w:sz w:val="18"/>
          <w:szCs w:val="18"/>
        </w:rPr>
        <w:t xml:space="preserve"> PQ) </w:t>
      </w:r>
      <w:r w:rsidRPr="00F70E37">
        <w:rPr>
          <w:rFonts w:cs="Arial"/>
          <w:i/>
          <w:sz w:val="18"/>
          <w:szCs w:val="18"/>
        </w:rPr>
        <w:t xml:space="preserve">auf Unterscheidbarkeit zu prüfenden Pflanzen </w:t>
      </w:r>
    </w:p>
    <w:p w:rsidR="00DE481B" w:rsidRPr="00F70E37" w:rsidRDefault="00DE481B" w:rsidP="00DE481B">
      <w:pPr>
        <w:numPr>
          <w:ilvl w:val="0"/>
          <w:numId w:val="24"/>
        </w:numPr>
        <w:ind w:left="1701" w:hanging="567"/>
        <w:jc w:val="left"/>
        <w:rPr>
          <w:rFonts w:cs="Arial"/>
          <w:sz w:val="18"/>
          <w:szCs w:val="18"/>
        </w:rPr>
      </w:pPr>
      <w:r w:rsidRPr="00F70E37">
        <w:rPr>
          <w:rFonts w:cs="Arial"/>
          <w:sz w:val="18"/>
          <w:szCs w:val="18"/>
        </w:rPr>
        <w:t xml:space="preserve">Erfassung </w:t>
      </w:r>
      <w:r>
        <w:rPr>
          <w:rFonts w:cs="Arial"/>
          <w:sz w:val="18"/>
          <w:szCs w:val="18"/>
        </w:rPr>
        <w:t>der</w:t>
      </w:r>
      <w:r w:rsidRPr="00F70E37">
        <w:rPr>
          <w:rFonts w:cs="Arial"/>
          <w:sz w:val="18"/>
          <w:szCs w:val="18"/>
        </w:rPr>
        <w:t xml:space="preserve"> Parzelle</w:t>
      </w:r>
      <w:r>
        <w:rPr>
          <w:rFonts w:cs="Arial"/>
          <w:sz w:val="18"/>
          <w:szCs w:val="18"/>
        </w:rPr>
        <w:t xml:space="preserve"> als Ganzes</w:t>
      </w:r>
      <w:r w:rsidRPr="00F70E37">
        <w:rPr>
          <w:rFonts w:cs="Arial"/>
          <w:sz w:val="18"/>
          <w:szCs w:val="18"/>
        </w:rPr>
        <w:t xml:space="preserve"> (VG/MG)</w:t>
      </w:r>
    </w:p>
    <w:p w:rsidR="00DE481B" w:rsidRPr="00F70E37" w:rsidRDefault="00DE481B" w:rsidP="00DE481B">
      <w:pPr>
        <w:ind w:left="1701"/>
        <w:jc w:val="left"/>
        <w:rPr>
          <w:rFonts w:cs="Arial"/>
          <w:sz w:val="18"/>
          <w:szCs w:val="18"/>
        </w:rPr>
      </w:pPr>
      <w:r w:rsidRPr="00F70E37">
        <w:rPr>
          <w:rFonts w:cs="Arial"/>
          <w:sz w:val="18"/>
          <w:szCs w:val="18"/>
        </w:rPr>
        <w:t>– angegebene Anzahl gilt als Mindestanzahl</w:t>
      </w:r>
    </w:p>
    <w:p w:rsidR="00DE481B" w:rsidRPr="00F70E37" w:rsidRDefault="00DE481B" w:rsidP="00DE481B">
      <w:pPr>
        <w:ind w:left="1701" w:hanging="567"/>
        <w:jc w:val="left"/>
        <w:rPr>
          <w:rFonts w:cs="Arial"/>
          <w:sz w:val="18"/>
          <w:szCs w:val="18"/>
        </w:rPr>
      </w:pPr>
    </w:p>
    <w:p w:rsidR="00DE481B" w:rsidRPr="00F70E37" w:rsidRDefault="00DE481B" w:rsidP="00DE481B">
      <w:pPr>
        <w:numPr>
          <w:ilvl w:val="0"/>
          <w:numId w:val="24"/>
        </w:numPr>
        <w:ind w:left="1701" w:hanging="567"/>
        <w:jc w:val="left"/>
        <w:rPr>
          <w:rFonts w:cs="Arial"/>
          <w:sz w:val="18"/>
          <w:szCs w:val="18"/>
        </w:rPr>
      </w:pPr>
      <w:r w:rsidRPr="00F70E37">
        <w:rPr>
          <w:rFonts w:cs="Arial"/>
          <w:sz w:val="18"/>
          <w:szCs w:val="18"/>
        </w:rPr>
        <w:t xml:space="preserve">Erfassung einer </w:t>
      </w:r>
      <w:r>
        <w:rPr>
          <w:rFonts w:cs="Arial"/>
          <w:sz w:val="18"/>
          <w:szCs w:val="18"/>
        </w:rPr>
        <w:t>S</w:t>
      </w:r>
      <w:r w:rsidRPr="00F70E37">
        <w:rPr>
          <w:rFonts w:cs="Arial"/>
          <w:sz w:val="18"/>
          <w:szCs w:val="18"/>
        </w:rPr>
        <w:t>tichprobe aus der Parzelle (VG/MG)</w:t>
      </w:r>
    </w:p>
    <w:p w:rsidR="00DE481B" w:rsidRPr="00F70E37" w:rsidRDefault="00DE481B" w:rsidP="00DE481B">
      <w:pPr>
        <w:ind w:left="1701"/>
        <w:jc w:val="left"/>
        <w:rPr>
          <w:rFonts w:cs="Arial"/>
          <w:sz w:val="18"/>
          <w:szCs w:val="18"/>
        </w:rPr>
      </w:pPr>
      <w:r w:rsidRPr="00F70E37">
        <w:rPr>
          <w:rFonts w:cs="Arial"/>
          <w:sz w:val="18"/>
          <w:szCs w:val="18"/>
        </w:rPr>
        <w:t>– angegebene Anzahl gilt als Mindestanzahl</w:t>
      </w:r>
    </w:p>
    <w:p w:rsidR="00DE481B" w:rsidRPr="00F70E37" w:rsidRDefault="00DE481B" w:rsidP="00DE481B">
      <w:pPr>
        <w:ind w:left="1701" w:hanging="567"/>
        <w:jc w:val="left"/>
        <w:rPr>
          <w:rFonts w:cs="Arial"/>
          <w:sz w:val="18"/>
          <w:szCs w:val="18"/>
        </w:rPr>
      </w:pPr>
    </w:p>
    <w:p w:rsidR="00DE481B" w:rsidRPr="00F70E37" w:rsidRDefault="00DE481B" w:rsidP="00DE481B">
      <w:pPr>
        <w:numPr>
          <w:ilvl w:val="0"/>
          <w:numId w:val="24"/>
        </w:numPr>
        <w:ind w:left="1701" w:hanging="567"/>
        <w:jc w:val="left"/>
        <w:rPr>
          <w:rFonts w:cs="Arial"/>
          <w:sz w:val="18"/>
          <w:szCs w:val="18"/>
        </w:rPr>
      </w:pPr>
      <w:r w:rsidRPr="00F70E37">
        <w:rPr>
          <w:rFonts w:cs="Arial"/>
          <w:sz w:val="18"/>
          <w:szCs w:val="18"/>
        </w:rPr>
        <w:t>Erfassung einzelner Pflanzen (VS/MS)</w:t>
      </w:r>
    </w:p>
    <w:p w:rsidR="00DE481B" w:rsidRPr="00F70E37" w:rsidRDefault="00DE481B" w:rsidP="00DE481B">
      <w:pPr>
        <w:ind w:left="1701"/>
        <w:jc w:val="left"/>
        <w:rPr>
          <w:rFonts w:cs="Arial"/>
          <w:sz w:val="18"/>
          <w:szCs w:val="18"/>
        </w:rPr>
      </w:pPr>
      <w:r w:rsidRPr="00F70E37">
        <w:rPr>
          <w:rFonts w:cs="Arial"/>
          <w:sz w:val="18"/>
          <w:szCs w:val="18"/>
        </w:rPr>
        <w:t xml:space="preserve">– Anzahl der Pflanzen wichtig für die Genauigkeit der Aufzeichnung </w:t>
      </w:r>
      <w:r w:rsidRPr="00F70E37">
        <w:rPr>
          <w:rFonts w:cs="Arial"/>
          <w:sz w:val="18"/>
          <w:szCs w:val="18"/>
        </w:rPr>
        <w:br/>
        <w:t xml:space="preserve">– bestimmte Anzahl sollte angegeben werden </w:t>
      </w:r>
    </w:p>
    <w:p w:rsidR="00DE481B" w:rsidRPr="00F70E37" w:rsidRDefault="00DE481B" w:rsidP="00DE481B">
      <w:pPr>
        <w:ind w:left="567" w:right="567"/>
        <w:rPr>
          <w:bCs/>
          <w:sz w:val="18"/>
        </w:rPr>
      </w:pPr>
    </w:p>
    <w:p w:rsidR="00DE481B" w:rsidRPr="00F70E37" w:rsidRDefault="00DE481B" w:rsidP="00DE481B">
      <w:pPr>
        <w:spacing w:after="200" w:line="276" w:lineRule="auto"/>
        <w:ind w:left="567" w:right="567"/>
        <w:rPr>
          <w:rFonts w:cs="Arial"/>
          <w:i/>
          <w:sz w:val="18"/>
          <w:szCs w:val="18"/>
        </w:rPr>
      </w:pPr>
      <w:r w:rsidRPr="00F70E37">
        <w:rPr>
          <w:rFonts w:cs="Arial"/>
          <w:i/>
          <w:sz w:val="18"/>
          <w:szCs w:val="18"/>
        </w:rPr>
        <w:t xml:space="preserve">Hinweise zur Anzahl der Pflanzen </w:t>
      </w:r>
      <w:r>
        <w:rPr>
          <w:rFonts w:cs="Arial"/>
          <w:i/>
          <w:sz w:val="18"/>
          <w:szCs w:val="18"/>
        </w:rPr>
        <w:t>von</w:t>
      </w:r>
      <w:r w:rsidRPr="00F70E37">
        <w:rPr>
          <w:rFonts w:cs="Arial"/>
          <w:i/>
          <w:sz w:val="18"/>
          <w:szCs w:val="18"/>
        </w:rPr>
        <w:t xml:space="preserve"> Kandidatensorten und Sorten, die mit den Kandidatensorten verglichen werden sollen</w:t>
      </w:r>
    </w:p>
    <w:p w:rsidR="00DE481B" w:rsidRPr="00F70E37" w:rsidRDefault="00DE481B" w:rsidP="00DE481B">
      <w:pPr>
        <w:ind w:left="567" w:right="567"/>
        <w:rPr>
          <w:rFonts w:cs="Arial"/>
          <w:sz w:val="18"/>
          <w:szCs w:val="18"/>
        </w:rPr>
      </w:pPr>
      <w:r w:rsidRPr="00F70E37">
        <w:rPr>
          <w:rFonts w:eastAsia="Calibri"/>
          <w:sz w:val="18"/>
        </w:rPr>
        <w:t>5.</w:t>
      </w:r>
      <w:r w:rsidRPr="00F70E37">
        <w:rPr>
          <w:rFonts w:ascii="Calibri" w:eastAsia="Calibri" w:hAnsi="Calibri"/>
          <w:sz w:val="22"/>
          <w:szCs w:val="22"/>
        </w:rPr>
        <w:tab/>
      </w:r>
      <w:r w:rsidRPr="00F70E37">
        <w:rPr>
          <w:rFonts w:eastAsia="Calibri" w:cs="Arial"/>
          <w:sz w:val="18"/>
          <w:szCs w:val="18"/>
        </w:rPr>
        <w:t xml:space="preserve">Die erforderliche Genauigkeit der Erfassung hängt vom Ausmaß des Unterschieds zwischen der Kandidatensorte und den allgemein bekannten Sorten ab. Sind zwei Sorten sehr ähnlich, ist es wichtig, die Werte beider Sorten mit gleich hoher Genauigkeit </w:t>
      </w:r>
      <w:r>
        <w:rPr>
          <w:rFonts w:eastAsia="Calibri" w:cs="Arial"/>
          <w:sz w:val="18"/>
          <w:szCs w:val="18"/>
        </w:rPr>
        <w:t>zu erfassen</w:t>
      </w:r>
      <w:r w:rsidRPr="00F70E37">
        <w:rPr>
          <w:rFonts w:eastAsia="Calibri" w:cs="Arial"/>
          <w:sz w:val="18"/>
          <w:szCs w:val="18"/>
        </w:rPr>
        <w:t xml:space="preserve">. Die in den Prüfungsrichtlinien festgelegte Anzahl der Pflanzen gilt sowohl für die Kandidatensorte als auch die ähnliche allgemein bekannte Sorte. </w:t>
      </w:r>
      <w:r>
        <w:rPr>
          <w:rFonts w:eastAsia="Calibri" w:cs="Arial"/>
          <w:sz w:val="18"/>
          <w:szCs w:val="18"/>
        </w:rPr>
        <w:t>In anderen Fällen</w:t>
      </w:r>
      <w:r w:rsidRPr="00F70E37">
        <w:rPr>
          <w:rFonts w:eastAsia="Calibri" w:cs="Arial"/>
          <w:sz w:val="18"/>
          <w:szCs w:val="18"/>
        </w:rPr>
        <w:t xml:space="preserve"> ist es möglich, im Anbauversuch eine geringere Anzahl von Pflanzen für die allgemein bekannte Sorte zu berücksichtigen, sofern für diese Sorte, d.h. Sorten in der Sortensammlung, keine Prüfung der Homogenität vorgesehen ist.”</w:t>
      </w:r>
    </w:p>
    <w:p w:rsidR="00DE481B" w:rsidRPr="00F70E37" w:rsidRDefault="00DE481B" w:rsidP="00DE481B">
      <w:pPr>
        <w:jc w:val="left"/>
      </w:pPr>
    </w:p>
    <w:p w:rsidR="00DE481B" w:rsidRPr="00F70E37" w:rsidRDefault="00DE481B" w:rsidP="00DE481B">
      <w:pPr>
        <w:keepNext/>
        <w:jc w:val="left"/>
      </w:pPr>
      <w:r w:rsidRPr="00F70E37">
        <w:rPr>
          <w:i/>
        </w:rPr>
        <w:t>Folgeänderungen:</w:t>
      </w:r>
    </w:p>
    <w:p w:rsidR="00DE481B" w:rsidRPr="00F70E37" w:rsidRDefault="00DE481B" w:rsidP="00DE481B">
      <w:pPr>
        <w:keepNext/>
        <w:jc w:val="left"/>
      </w:pPr>
    </w:p>
    <w:p w:rsidR="00DE481B" w:rsidRPr="00F70E37" w:rsidRDefault="00DE481B" w:rsidP="00DE481B">
      <w:pPr>
        <w:jc w:val="left"/>
      </w:pPr>
      <w:r w:rsidRPr="00F70E37">
        <w:t>Derzeitige Anleitung GN 10 neu nummerieren: „GN 10.1“</w:t>
      </w:r>
    </w:p>
    <w:p w:rsidR="00DE481B" w:rsidRPr="00F70E37" w:rsidRDefault="00DE481B" w:rsidP="00DE481B">
      <w:pPr>
        <w:jc w:val="left"/>
      </w:pPr>
    </w:p>
    <w:p w:rsidR="00DE481B" w:rsidRPr="00F70E37" w:rsidRDefault="00DE481B" w:rsidP="00DE481B">
      <w:pPr>
        <w:ind w:left="567"/>
        <w:jc w:val="left"/>
      </w:pPr>
      <w:r w:rsidRPr="00F70E37">
        <w:t>„{ GN 10.1 (Kapitel 3.4) – Gestaltung der Prüfung }“</w:t>
      </w:r>
    </w:p>
    <w:p w:rsidR="00DE481B" w:rsidRPr="00F70E37" w:rsidRDefault="00DE481B" w:rsidP="00DE481B">
      <w:pPr>
        <w:jc w:val="left"/>
      </w:pPr>
    </w:p>
    <w:p w:rsidR="00DE481B" w:rsidRPr="00F70E37" w:rsidRDefault="00DE481B" w:rsidP="00DE481B">
      <w:pPr>
        <w:jc w:val="left"/>
      </w:pPr>
      <w:r w:rsidRPr="00F70E37">
        <w:t>Einfügung in Anlage 1, Kapitel 4.1.4, nach ASW 7(b):</w:t>
      </w:r>
    </w:p>
    <w:p w:rsidR="00DE481B" w:rsidRPr="00F70E37" w:rsidRDefault="00DE481B" w:rsidP="00DE481B">
      <w:pPr>
        <w:jc w:val="left"/>
      </w:pPr>
    </w:p>
    <w:p w:rsidR="00DE481B" w:rsidRPr="00F70E37" w:rsidRDefault="00DE481B" w:rsidP="00DE481B">
      <w:pPr>
        <w:ind w:left="567"/>
        <w:jc w:val="left"/>
      </w:pPr>
      <w:r w:rsidRPr="00F70E37">
        <w:t>„{ GN 10.2 (Kapitel 4.1.4) – Anzahl der zu prüfenden Pflanzen / Pflanzenteile }“</w:t>
      </w:r>
    </w:p>
    <w:p w:rsidR="00DE481B" w:rsidRPr="00F70E37" w:rsidRDefault="00DE481B" w:rsidP="00DE481B">
      <w:pPr>
        <w:jc w:val="left"/>
      </w:pPr>
    </w:p>
    <w:p w:rsidR="00DE481B" w:rsidRPr="00F70E37" w:rsidRDefault="00DE481B" w:rsidP="00DE481B">
      <w:pPr>
        <w:jc w:val="left"/>
      </w:pPr>
    </w:p>
    <w:p w:rsidR="00DE481B" w:rsidRPr="00F70E37" w:rsidRDefault="00DE481B" w:rsidP="00116104">
      <w:pPr>
        <w:pStyle w:val="h2a1"/>
      </w:pPr>
      <w:bookmarkStart w:id="164" w:name="_Toc381866442"/>
      <w:bookmarkStart w:id="165" w:name="_Toc381867006"/>
      <w:r w:rsidRPr="00F70E37">
        <w:t>GN 13: Auswahl der Merkmale mit Sternchen</w:t>
      </w:r>
      <w:bookmarkEnd w:id="164"/>
      <w:bookmarkEnd w:id="165"/>
    </w:p>
    <w:p w:rsidR="00DE481B" w:rsidRPr="00F70E37" w:rsidRDefault="00DE481B" w:rsidP="00DE481B">
      <w:pPr>
        <w:keepNext/>
      </w:pPr>
    </w:p>
    <w:p w:rsidR="00DE481B" w:rsidRPr="00F70E37" w:rsidRDefault="00DE481B" w:rsidP="00DE481B">
      <w:pPr>
        <w:keepNext/>
      </w:pPr>
      <w:r w:rsidRPr="00F70E37">
        <w:t>Letzten Satz von GN 13, Abschnitt 1.2 mit folgende</w:t>
      </w:r>
      <w:r>
        <w:t>m</w:t>
      </w:r>
      <w:r w:rsidRPr="00F70E37">
        <w:t xml:space="preserve"> Wortlau</w:t>
      </w:r>
      <w:r>
        <w:t>t ersetzen (vergleiche Dokument </w:t>
      </w:r>
      <w:r w:rsidRPr="00F70E37">
        <w:t xml:space="preserve">TC/47/26 </w:t>
      </w:r>
      <w:r w:rsidRPr="00F70E37">
        <w:rPr>
          <w:iCs/>
          <w:snapToGrid w:val="0"/>
          <w:color w:val="000000"/>
          <w:spacing w:val="-2"/>
        </w:rPr>
        <w:t>„Bericht über die Entschließungen“, Absatz 59):</w:t>
      </w:r>
    </w:p>
    <w:p w:rsidR="00DE481B" w:rsidRPr="00F70E37" w:rsidRDefault="00DE481B" w:rsidP="00DE481B">
      <w:pPr>
        <w:keepNext/>
      </w:pPr>
    </w:p>
    <w:p w:rsidR="00DE481B" w:rsidRPr="00F70E37" w:rsidRDefault="00DE481B" w:rsidP="00DE481B">
      <w:pPr>
        <w:ind w:left="567" w:right="567"/>
        <w:rPr>
          <w:sz w:val="18"/>
        </w:rPr>
      </w:pPr>
      <w:r w:rsidRPr="00F70E37">
        <w:rPr>
          <w:sz w:val="18"/>
        </w:rPr>
        <w:t xml:space="preserve">„Die Anzahl der Merkmale mit Sternchen sollte daher von den Merkmalen bestimmt werden, die notwendig sind, um </w:t>
      </w:r>
      <w:r>
        <w:rPr>
          <w:sz w:val="18"/>
        </w:rPr>
        <w:t>brauchbare</w:t>
      </w:r>
      <w:r w:rsidRPr="00F70E37">
        <w:rPr>
          <w:sz w:val="18"/>
        </w:rPr>
        <w:t xml:space="preserve"> international harmonisierte Sortenbeschreibungen zu erstellen.“</w:t>
      </w:r>
    </w:p>
    <w:p w:rsidR="00DE481B" w:rsidRPr="00F70E37" w:rsidRDefault="00DE481B" w:rsidP="00DE481B">
      <w:pPr>
        <w:jc w:val="left"/>
      </w:pPr>
    </w:p>
    <w:p w:rsidR="00DE481B" w:rsidRPr="00F70E37" w:rsidRDefault="00DE481B" w:rsidP="00DE481B">
      <w:pPr>
        <w:jc w:val="left"/>
      </w:pPr>
    </w:p>
    <w:p w:rsidR="00DE481B" w:rsidRPr="00F70E37" w:rsidRDefault="00DE481B" w:rsidP="00116104">
      <w:pPr>
        <w:pStyle w:val="h2a1"/>
      </w:pPr>
      <w:bookmarkStart w:id="166" w:name="_Toc381866443"/>
      <w:bookmarkStart w:id="167" w:name="_Toc381867007"/>
      <w:r w:rsidRPr="00F70E37">
        <w:t>GN 25: Anleitung für die Erfassungsmethode</w:t>
      </w:r>
      <w:bookmarkEnd w:id="166"/>
      <w:bookmarkEnd w:id="167"/>
    </w:p>
    <w:p w:rsidR="00DE481B" w:rsidRPr="00F70E37" w:rsidRDefault="00DE481B" w:rsidP="00DE481B">
      <w:pPr>
        <w:jc w:val="left"/>
      </w:pPr>
    </w:p>
    <w:p w:rsidR="00DE481B" w:rsidRPr="00F70E37" w:rsidRDefault="00DE481B" w:rsidP="00DE481B">
      <w:r w:rsidRPr="00F70E37">
        <w:t xml:space="preserve">Derzeitige GN 25 mit folgenden Wortlaut ersetzen (vergleiche Dokument TC/49/41 </w:t>
      </w:r>
      <w:r w:rsidRPr="00F70E37">
        <w:rPr>
          <w:iCs/>
          <w:snapToGrid w:val="0"/>
          <w:color w:val="000000"/>
          <w:spacing w:val="-2"/>
        </w:rPr>
        <w:t>„Bericht über die Entschließungen“, Absatz 42):</w:t>
      </w:r>
    </w:p>
    <w:p w:rsidR="00DE481B" w:rsidRPr="00F70E37" w:rsidRDefault="00DE481B" w:rsidP="00DE481B">
      <w:pPr>
        <w:jc w:val="left"/>
      </w:pPr>
    </w:p>
    <w:p w:rsidR="00DE481B" w:rsidRPr="00F70E37" w:rsidRDefault="00DE481B" w:rsidP="00DE481B">
      <w:pPr>
        <w:ind w:left="567" w:right="567"/>
        <w:rPr>
          <w:sz w:val="18"/>
        </w:rPr>
      </w:pPr>
      <w:r w:rsidRPr="00F70E37">
        <w:rPr>
          <w:rFonts w:eastAsia="Calibri"/>
          <w:sz w:val="18"/>
        </w:rPr>
        <w:t>„Dieser Kasten enthält die Kennzeichnung für die Anleitung zur Durchführung der Prüfung. Beispielsweise können Empfehlungen zur Erfassungsmethode (z.B. visuelle Erfassung oder Messung, Beobachtung von Einzelpflanzen oder Gruppen von Pflanzen) oder zum Parzellentyp (z.B. Einzelpflanzen, Einzelreihen, Drillparzellen, Sonderprüfung) abgegeben werden. ASW 4 b) bietet einen etwaigen</w:t>
      </w:r>
      <w:r>
        <w:rPr>
          <w:rFonts w:eastAsia="Calibri"/>
          <w:sz w:val="18"/>
        </w:rPr>
        <w:t xml:space="preserve"> zusätzlichen Standardwortlaut.</w:t>
      </w:r>
    </w:p>
    <w:p w:rsidR="00DE481B" w:rsidRPr="00F70E37" w:rsidRDefault="00DE481B" w:rsidP="00DE481B">
      <w:pPr>
        <w:ind w:left="567" w:right="567"/>
        <w:rPr>
          <w:rFonts w:cs="Arial"/>
          <w:sz w:val="18"/>
        </w:rPr>
      </w:pPr>
    </w:p>
    <w:p w:rsidR="00DE481B" w:rsidRPr="00F70E37" w:rsidRDefault="00DE481B" w:rsidP="00DE481B">
      <w:pPr>
        <w:ind w:left="567" w:right="567"/>
        <w:rPr>
          <w:rFonts w:cs="Arial"/>
          <w:sz w:val="18"/>
        </w:rPr>
      </w:pPr>
      <w:r w:rsidRPr="00F70E37">
        <w:rPr>
          <w:rFonts w:eastAsia="Calibri"/>
          <w:sz w:val="18"/>
        </w:rPr>
        <w:t>Beobachtungsmethode (visuell oder Messung)</w:t>
      </w:r>
    </w:p>
    <w:p w:rsidR="00DE481B" w:rsidRPr="00F70E37" w:rsidRDefault="00DE481B" w:rsidP="00DE481B">
      <w:pPr>
        <w:ind w:left="567" w:right="567"/>
        <w:rPr>
          <w:rFonts w:cs="Arial"/>
          <w:sz w:val="18"/>
        </w:rPr>
      </w:pPr>
    </w:p>
    <w:p w:rsidR="00DE481B" w:rsidRPr="00F70E37" w:rsidRDefault="00DE481B" w:rsidP="00DE481B">
      <w:pPr>
        <w:ind w:left="567" w:right="567"/>
        <w:rPr>
          <w:rFonts w:eastAsia="Calibri"/>
          <w:sz w:val="18"/>
        </w:rPr>
      </w:pPr>
      <w:r>
        <w:rPr>
          <w:rFonts w:eastAsia="Calibri"/>
          <w:sz w:val="18"/>
        </w:rPr>
        <w:t>1.</w:t>
      </w:r>
      <w:r>
        <w:rPr>
          <w:rFonts w:eastAsia="Calibri"/>
          <w:sz w:val="18"/>
        </w:rPr>
        <w:tab/>
        <w:t>Dokument TGP/9 ‚</w:t>
      </w:r>
      <w:r w:rsidRPr="00F70E37">
        <w:rPr>
          <w:rFonts w:eastAsia="Calibri"/>
          <w:sz w:val="18"/>
        </w:rPr>
        <w:t>Prüfung der Unterscheidbarkeit</w:t>
      </w:r>
      <w:r>
        <w:rPr>
          <w:rFonts w:eastAsia="Calibri"/>
          <w:sz w:val="18"/>
        </w:rPr>
        <w:t>‘</w:t>
      </w:r>
      <w:r w:rsidRPr="00F70E37">
        <w:rPr>
          <w:rFonts w:eastAsia="Calibri"/>
          <w:sz w:val="18"/>
        </w:rPr>
        <w:t xml:space="preserve"> enthält folgende Erklärungen im Hinblick auf die Erfassungsmethode:</w:t>
      </w:r>
    </w:p>
    <w:p w:rsidR="00DE481B" w:rsidRPr="00F70E37" w:rsidRDefault="00DE481B" w:rsidP="00DE481B">
      <w:pPr>
        <w:ind w:left="567" w:right="567"/>
        <w:rPr>
          <w:rFonts w:cs="Arial"/>
          <w:sz w:val="18"/>
        </w:rPr>
      </w:pPr>
    </w:p>
    <w:p w:rsidR="00DE481B" w:rsidRPr="00F70E37" w:rsidRDefault="00DE481B" w:rsidP="00DE481B">
      <w:pPr>
        <w:ind w:left="1134" w:right="567"/>
        <w:rPr>
          <w:sz w:val="16"/>
          <w:szCs w:val="18"/>
        </w:rPr>
      </w:pPr>
      <w:r w:rsidRPr="00F70E37">
        <w:rPr>
          <w:rFonts w:eastAsia="Calibri"/>
          <w:sz w:val="16"/>
          <w:szCs w:val="18"/>
        </w:rPr>
        <w:t>‘4.2</w:t>
      </w:r>
      <w:r w:rsidRPr="00F70E37">
        <w:rPr>
          <w:rFonts w:ascii="Calibri" w:eastAsia="Calibri" w:hAnsi="Calibri"/>
          <w:sz w:val="22"/>
          <w:szCs w:val="22"/>
        </w:rPr>
        <w:tab/>
      </w:r>
      <w:r w:rsidRPr="00F70E37">
        <w:rPr>
          <w:rFonts w:eastAsia="Calibri"/>
          <w:sz w:val="16"/>
          <w:szCs w:val="18"/>
        </w:rPr>
        <w:t>Beobachtungsmethode (visuell oder Messung)</w:t>
      </w:r>
    </w:p>
    <w:p w:rsidR="00DE481B" w:rsidRPr="00F70E37" w:rsidRDefault="00DE481B" w:rsidP="00DE481B">
      <w:pPr>
        <w:ind w:left="1134" w:right="567"/>
        <w:rPr>
          <w:sz w:val="16"/>
          <w:szCs w:val="18"/>
        </w:rPr>
      </w:pPr>
    </w:p>
    <w:p w:rsidR="00DE481B" w:rsidRPr="00F70E37" w:rsidRDefault="00DE481B" w:rsidP="00DE481B">
      <w:pPr>
        <w:ind w:left="1134" w:right="567"/>
        <w:rPr>
          <w:rFonts w:cs="Arial"/>
          <w:sz w:val="16"/>
          <w:szCs w:val="18"/>
        </w:rPr>
      </w:pPr>
      <w:r w:rsidRPr="00F70E37">
        <w:rPr>
          <w:rFonts w:eastAsia="Calibri"/>
          <w:sz w:val="16"/>
          <w:szCs w:val="18"/>
        </w:rPr>
        <w:t>Die Merkmalsausprägung kann visuell beobachtet (V) oder gemessen (M) werden.</w:t>
      </w:r>
    </w:p>
    <w:p w:rsidR="00DE481B" w:rsidRDefault="00DE481B" w:rsidP="00DE481B">
      <w:pPr>
        <w:ind w:left="1134" w:right="567"/>
        <w:rPr>
          <w:rFonts w:eastAsia="Calibri"/>
          <w:sz w:val="16"/>
          <w:szCs w:val="18"/>
        </w:rPr>
      </w:pPr>
    </w:p>
    <w:p w:rsidR="00DE481B" w:rsidRPr="00F70E37" w:rsidRDefault="00DE481B" w:rsidP="00DE481B">
      <w:pPr>
        <w:ind w:left="1134" w:right="567"/>
        <w:rPr>
          <w:sz w:val="16"/>
          <w:szCs w:val="18"/>
        </w:rPr>
      </w:pPr>
      <w:r w:rsidRPr="00F70E37">
        <w:rPr>
          <w:rFonts w:eastAsia="Calibri"/>
          <w:sz w:val="16"/>
          <w:szCs w:val="18"/>
        </w:rPr>
        <w:t>4.2.1</w:t>
      </w:r>
      <w:r w:rsidRPr="00F70E37">
        <w:rPr>
          <w:rFonts w:ascii="Calibri" w:eastAsia="Calibri" w:hAnsi="Calibri"/>
          <w:sz w:val="22"/>
          <w:szCs w:val="22"/>
        </w:rPr>
        <w:tab/>
      </w:r>
      <w:r w:rsidRPr="00F70E37">
        <w:rPr>
          <w:rFonts w:eastAsia="Calibri"/>
          <w:sz w:val="16"/>
          <w:szCs w:val="18"/>
        </w:rPr>
        <w:t>Visuelle Beobachtung (V)</w:t>
      </w:r>
    </w:p>
    <w:p w:rsidR="00DE481B" w:rsidRPr="00F70E37" w:rsidRDefault="00DE481B" w:rsidP="00DE481B">
      <w:pPr>
        <w:ind w:left="1134" w:right="567"/>
        <w:rPr>
          <w:sz w:val="16"/>
          <w:szCs w:val="18"/>
        </w:rPr>
      </w:pPr>
    </w:p>
    <w:p w:rsidR="00DE481B" w:rsidRPr="00F70E37" w:rsidRDefault="00DE481B" w:rsidP="00DE481B">
      <w:pPr>
        <w:tabs>
          <w:tab w:val="left" w:pos="992"/>
        </w:tabs>
        <w:ind w:left="1134" w:right="567"/>
        <w:rPr>
          <w:rFonts w:cs="Arial"/>
          <w:sz w:val="16"/>
          <w:szCs w:val="18"/>
        </w:rPr>
      </w:pPr>
      <w:r w:rsidRPr="00F70E37">
        <w:rPr>
          <w:rFonts w:eastAsia="Calibri"/>
          <w:sz w:val="16"/>
          <w:szCs w:val="18"/>
        </w:rPr>
        <w:t>4.2.1.1</w:t>
      </w:r>
      <w:r w:rsidRPr="00F70E37">
        <w:rPr>
          <w:rFonts w:ascii="Calibri" w:eastAsia="Calibri" w:hAnsi="Calibri"/>
          <w:sz w:val="22"/>
          <w:szCs w:val="22"/>
        </w:rPr>
        <w:tab/>
      </w:r>
      <w:r>
        <w:rPr>
          <w:rFonts w:eastAsia="Calibri"/>
          <w:sz w:val="16"/>
          <w:szCs w:val="18"/>
        </w:rPr>
        <w:t>Die ‚</w:t>
      </w:r>
      <w:r w:rsidRPr="00F70E37">
        <w:rPr>
          <w:rFonts w:eastAsia="Calibri"/>
          <w:sz w:val="16"/>
          <w:szCs w:val="18"/>
        </w:rPr>
        <w:t>visuelle</w:t>
      </w:r>
      <w:r>
        <w:rPr>
          <w:rFonts w:eastAsia="Calibri"/>
          <w:sz w:val="16"/>
          <w:szCs w:val="18"/>
        </w:rPr>
        <w:t>‘</w:t>
      </w:r>
      <w:r w:rsidRPr="00F70E37">
        <w:rPr>
          <w:rFonts w:eastAsia="Calibri"/>
          <w:sz w:val="16"/>
          <w:szCs w:val="18"/>
        </w:rPr>
        <w:t xml:space="preserve"> Beobachtung (V) beruht auf der Beurteilung des Sachverständigen. Im Sinne die</w:t>
      </w:r>
      <w:r>
        <w:rPr>
          <w:rFonts w:eastAsia="Calibri"/>
          <w:sz w:val="16"/>
          <w:szCs w:val="18"/>
        </w:rPr>
        <w:t>ses Dokuments bezieht sich die ‚</w:t>
      </w:r>
      <w:r w:rsidRPr="00F70E37">
        <w:rPr>
          <w:rFonts w:eastAsia="Calibri"/>
          <w:sz w:val="16"/>
          <w:szCs w:val="18"/>
        </w:rPr>
        <w:t>visuelle</w:t>
      </w:r>
      <w:r>
        <w:rPr>
          <w:rFonts w:eastAsia="Calibri"/>
          <w:sz w:val="16"/>
          <w:szCs w:val="18"/>
        </w:rPr>
        <w:t>‘</w:t>
      </w:r>
      <w:r w:rsidRPr="00F70E37">
        <w:rPr>
          <w:rFonts w:eastAsia="Calibri"/>
          <w:sz w:val="16"/>
          <w:szCs w:val="18"/>
        </w:rPr>
        <w:t xml:space="preserv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w:t>
      </w:r>
    </w:p>
    <w:p w:rsidR="00DE481B" w:rsidRPr="00F70E37" w:rsidRDefault="00DE481B" w:rsidP="00DE481B">
      <w:pPr>
        <w:tabs>
          <w:tab w:val="left" w:pos="992"/>
        </w:tabs>
        <w:ind w:left="1134" w:right="567"/>
        <w:rPr>
          <w:rFonts w:cs="Arial"/>
          <w:sz w:val="16"/>
          <w:szCs w:val="18"/>
        </w:rPr>
      </w:pPr>
    </w:p>
    <w:p w:rsidR="00DE481B" w:rsidRPr="00F70E37" w:rsidRDefault="00DE481B" w:rsidP="00DE481B">
      <w:pPr>
        <w:tabs>
          <w:tab w:val="left" w:pos="992"/>
        </w:tabs>
        <w:ind w:left="1134" w:right="567"/>
        <w:rPr>
          <w:rFonts w:cs="Arial"/>
          <w:sz w:val="16"/>
          <w:szCs w:val="18"/>
        </w:rPr>
      </w:pPr>
      <w:r w:rsidRPr="00F70E37">
        <w:rPr>
          <w:rFonts w:eastAsia="Calibri"/>
          <w:sz w:val="16"/>
          <w:szCs w:val="18"/>
        </w:rPr>
        <w:t>[…]</w:t>
      </w:r>
    </w:p>
    <w:p w:rsidR="00DE481B" w:rsidRPr="00F70E37" w:rsidRDefault="00DE481B" w:rsidP="00DE481B">
      <w:pPr>
        <w:tabs>
          <w:tab w:val="left" w:pos="992"/>
        </w:tabs>
        <w:ind w:left="1134" w:right="567"/>
        <w:rPr>
          <w:rFonts w:cs="Arial"/>
          <w:sz w:val="16"/>
          <w:szCs w:val="18"/>
        </w:rPr>
      </w:pPr>
    </w:p>
    <w:p w:rsidR="00DE481B" w:rsidRPr="00F70E37" w:rsidRDefault="00DE481B" w:rsidP="00DE481B">
      <w:pPr>
        <w:ind w:left="1134" w:right="567"/>
        <w:rPr>
          <w:sz w:val="16"/>
          <w:szCs w:val="18"/>
        </w:rPr>
      </w:pPr>
      <w:r w:rsidRPr="00F70E37">
        <w:rPr>
          <w:rFonts w:eastAsia="Calibri"/>
          <w:sz w:val="16"/>
          <w:szCs w:val="18"/>
        </w:rPr>
        <w:t>4.2.2</w:t>
      </w:r>
      <w:r w:rsidRPr="00F70E37">
        <w:rPr>
          <w:rFonts w:ascii="Calibri" w:eastAsia="Calibri" w:hAnsi="Calibri"/>
          <w:sz w:val="22"/>
          <w:szCs w:val="22"/>
        </w:rPr>
        <w:tab/>
      </w:r>
      <w:r w:rsidRPr="00F70E37">
        <w:rPr>
          <w:rFonts w:eastAsia="Calibri"/>
          <w:sz w:val="16"/>
          <w:szCs w:val="18"/>
        </w:rPr>
        <w:t>Messung (M)</w:t>
      </w:r>
    </w:p>
    <w:p w:rsidR="00DE481B" w:rsidRPr="00F70E37" w:rsidRDefault="00DE481B" w:rsidP="00DE481B">
      <w:pPr>
        <w:ind w:left="1134" w:right="567"/>
        <w:rPr>
          <w:sz w:val="16"/>
          <w:szCs w:val="18"/>
        </w:rPr>
      </w:pPr>
    </w:p>
    <w:p w:rsidR="00DE481B" w:rsidRPr="00F70E37" w:rsidRDefault="00DE481B" w:rsidP="00DE481B">
      <w:pPr>
        <w:tabs>
          <w:tab w:val="left" w:pos="992"/>
        </w:tabs>
        <w:ind w:left="1134" w:right="567"/>
        <w:rPr>
          <w:rFonts w:cs="Arial"/>
          <w:sz w:val="16"/>
          <w:szCs w:val="18"/>
        </w:rPr>
      </w:pPr>
      <w:r w:rsidRPr="00F70E37">
        <w:rPr>
          <w:rFonts w:eastAsia="Calibri"/>
          <w:sz w:val="16"/>
          <w:szCs w:val="18"/>
        </w:rPr>
        <w:t>Die Messung (M) ist eine objektive Beobachtung, die an einer kalibrierten, linearen Skala erfolgt, z. B. unter Verwendung eines Lineals, einer Waagschale, eines Kolorimeters, von Daten, Zählungen usw.‘</w:t>
      </w:r>
    </w:p>
    <w:p w:rsidR="00DE481B" w:rsidRPr="00F70E37" w:rsidRDefault="00DE481B" w:rsidP="00DE481B">
      <w:pPr>
        <w:keepNext/>
        <w:ind w:left="567" w:right="567"/>
        <w:rPr>
          <w:rFonts w:cs="Arial"/>
          <w:sz w:val="16"/>
          <w:szCs w:val="18"/>
        </w:rPr>
      </w:pPr>
    </w:p>
    <w:p w:rsidR="00DE481B" w:rsidRPr="00F70E37" w:rsidRDefault="00DE481B" w:rsidP="00DE481B">
      <w:pPr>
        <w:keepNext/>
        <w:ind w:left="567" w:right="567"/>
        <w:rPr>
          <w:rFonts w:cs="Arial"/>
          <w:sz w:val="18"/>
        </w:rPr>
      </w:pPr>
      <w:r w:rsidRPr="00F70E37">
        <w:rPr>
          <w:rFonts w:eastAsia="Calibri"/>
          <w:color w:val="000000"/>
          <w:sz w:val="18"/>
        </w:rPr>
        <w:t>2.</w:t>
      </w:r>
      <w:r w:rsidRPr="00F70E37">
        <w:rPr>
          <w:rFonts w:ascii="Calibri" w:eastAsia="Calibri" w:hAnsi="Calibri"/>
          <w:sz w:val="22"/>
          <w:szCs w:val="22"/>
        </w:rPr>
        <w:tab/>
      </w:r>
      <w:r w:rsidRPr="00F70E37">
        <w:rPr>
          <w:rFonts w:eastAsia="Calibri"/>
          <w:sz w:val="18"/>
        </w:rPr>
        <w:t xml:space="preserve">Die folgenden Beispiele sollen zeigen, wie die Erfassungsmethode für Merkmale wie </w:t>
      </w:r>
      <w:r>
        <w:rPr>
          <w:rFonts w:eastAsia="Calibri"/>
          <w:sz w:val="18"/>
        </w:rPr>
        <w:t>den</w:t>
      </w:r>
      <w:r w:rsidRPr="00F70E37">
        <w:rPr>
          <w:rFonts w:eastAsia="Calibri"/>
          <w:sz w:val="18"/>
        </w:rPr>
        <w:t xml:space="preserve"> Zeit</w:t>
      </w:r>
      <w:r>
        <w:rPr>
          <w:rFonts w:eastAsia="Calibri"/>
          <w:sz w:val="18"/>
        </w:rPr>
        <w:t>punkt</w:t>
      </w:r>
      <w:r w:rsidRPr="00F70E37">
        <w:rPr>
          <w:rFonts w:eastAsia="Calibri"/>
          <w:sz w:val="18"/>
        </w:rPr>
        <w:t xml:space="preserve"> der Blüte oder Zählungen be</w:t>
      </w:r>
      <w:r>
        <w:rPr>
          <w:rFonts w:eastAsia="Calibri"/>
          <w:sz w:val="18"/>
        </w:rPr>
        <w:t>trachtet</w:t>
      </w:r>
      <w:r w:rsidRPr="00F70E37">
        <w:rPr>
          <w:rFonts w:eastAsia="Calibri"/>
          <w:sz w:val="18"/>
        </w:rPr>
        <w:t xml:space="preserve"> werden kann. </w:t>
      </w:r>
    </w:p>
    <w:p w:rsidR="00DE481B" w:rsidRPr="00F70E37" w:rsidRDefault="00DE481B" w:rsidP="00DE481B">
      <w:pPr>
        <w:keepNext/>
        <w:ind w:left="567" w:right="567"/>
        <w:rPr>
          <w:rFonts w:cs="Arial"/>
          <w:sz w:val="18"/>
        </w:rPr>
      </w:pPr>
    </w:p>
    <w:p w:rsidR="00DE481B" w:rsidRPr="00F70E37" w:rsidRDefault="00DE481B" w:rsidP="00DE481B">
      <w:pPr>
        <w:keepNext/>
        <w:ind w:left="567" w:right="567"/>
        <w:rPr>
          <w:rFonts w:cs="Arial"/>
          <w:sz w:val="18"/>
        </w:rPr>
      </w:pPr>
      <w:r w:rsidRPr="00F70E37">
        <w:rPr>
          <w:rFonts w:eastAsia="Calibri"/>
          <w:sz w:val="18"/>
        </w:rPr>
        <w:t>a)</w:t>
      </w:r>
      <w:r w:rsidRPr="00F70E37">
        <w:rPr>
          <w:rFonts w:ascii="Calibri" w:eastAsia="Calibri" w:hAnsi="Calibri"/>
          <w:sz w:val="22"/>
          <w:szCs w:val="22"/>
        </w:rPr>
        <w:tab/>
      </w:r>
      <w:r w:rsidRPr="00F70E37">
        <w:rPr>
          <w:rFonts w:eastAsia="Calibri"/>
          <w:sz w:val="18"/>
        </w:rPr>
        <w:t>Zeitpunkt der Blüte</w:t>
      </w:r>
    </w:p>
    <w:p w:rsidR="00DE481B" w:rsidRPr="00F70E37" w:rsidRDefault="00DE481B" w:rsidP="00DE481B">
      <w:pPr>
        <w:keepNext/>
        <w:ind w:left="567" w:right="567"/>
        <w:rPr>
          <w:rFonts w:cs="Arial"/>
          <w:sz w:val="18"/>
        </w:rPr>
      </w:pPr>
    </w:p>
    <w:tbl>
      <w:tblPr>
        <w:tblW w:w="3737" w:type="dxa"/>
        <w:tblInd w:w="11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DE481B" w:rsidRPr="00F70E37" w:rsidTr="00DE481B">
        <w:trPr>
          <w:cantSplit/>
        </w:trPr>
        <w:tc>
          <w:tcPr>
            <w:tcW w:w="578" w:type="dxa"/>
          </w:tcPr>
          <w:p w:rsidR="00DE481B" w:rsidRPr="00F70E37" w:rsidRDefault="00DE481B" w:rsidP="00DE481B">
            <w:pPr>
              <w:keepNext/>
              <w:spacing w:before="60" w:after="60"/>
              <w:ind w:right="567"/>
              <w:jc w:val="left"/>
              <w:rPr>
                <w:rFonts w:cs="Arial"/>
                <w:bCs/>
                <w:noProof/>
                <w:sz w:val="16"/>
                <w:szCs w:val="18"/>
                <w:lang w:eastAsia="zh-CN" w:bidi="th-TH"/>
              </w:rPr>
            </w:pPr>
          </w:p>
        </w:tc>
        <w:tc>
          <w:tcPr>
            <w:tcW w:w="412" w:type="dxa"/>
          </w:tcPr>
          <w:p w:rsidR="00DE481B" w:rsidRPr="00F70E37" w:rsidRDefault="00DE481B" w:rsidP="00DE481B">
            <w:pPr>
              <w:keepNext/>
              <w:spacing w:before="60" w:after="60"/>
              <w:ind w:right="567"/>
              <w:jc w:val="center"/>
              <w:rPr>
                <w:rFonts w:cs="Arial"/>
                <w:bCs/>
                <w:noProof/>
                <w:sz w:val="16"/>
                <w:szCs w:val="18"/>
                <w:lang w:eastAsia="zh-CN" w:bidi="th-TH"/>
              </w:rPr>
            </w:pPr>
          </w:p>
        </w:tc>
        <w:tc>
          <w:tcPr>
            <w:tcW w:w="2180" w:type="dxa"/>
          </w:tcPr>
          <w:p w:rsidR="00DE481B" w:rsidRPr="00F70E37" w:rsidRDefault="00DE481B" w:rsidP="00DE481B">
            <w:pPr>
              <w:keepNext/>
              <w:spacing w:before="60" w:after="60"/>
              <w:ind w:right="567"/>
              <w:jc w:val="left"/>
              <w:rPr>
                <w:rFonts w:cs="Arial"/>
                <w:b/>
                <w:bCs/>
                <w:noProof/>
                <w:sz w:val="16"/>
                <w:szCs w:val="18"/>
              </w:rPr>
            </w:pPr>
            <w:r w:rsidRPr="00F70E37">
              <w:rPr>
                <w:rFonts w:eastAsia="Calibri"/>
                <w:b/>
                <w:bCs/>
                <w:noProof/>
                <w:sz w:val="16"/>
                <w:szCs w:val="18"/>
                <w:lang w:bidi="th-TH"/>
              </w:rPr>
              <w:t>Zeitpunkt der Blüte</w:t>
            </w:r>
          </w:p>
        </w:tc>
        <w:tc>
          <w:tcPr>
            <w:tcW w:w="567" w:type="dxa"/>
          </w:tcPr>
          <w:p w:rsidR="00DE481B" w:rsidRPr="00F70E37" w:rsidRDefault="00DE481B" w:rsidP="00DE481B">
            <w:pPr>
              <w:keepNext/>
              <w:spacing w:before="60" w:after="60"/>
              <w:ind w:right="567"/>
              <w:jc w:val="center"/>
              <w:rPr>
                <w:rFonts w:cs="Arial"/>
                <w:b/>
                <w:bCs/>
                <w:noProof/>
                <w:sz w:val="16"/>
                <w:szCs w:val="18"/>
                <w:lang w:eastAsia="zh-CN" w:bidi="th-TH"/>
              </w:rPr>
            </w:pPr>
          </w:p>
        </w:tc>
      </w:tr>
      <w:tr w:rsidR="00DE481B" w:rsidRPr="00F70E37" w:rsidTr="00DE481B">
        <w:trPr>
          <w:cantSplit/>
        </w:trPr>
        <w:tc>
          <w:tcPr>
            <w:tcW w:w="578" w:type="dxa"/>
          </w:tcPr>
          <w:p w:rsidR="00DE481B" w:rsidRPr="00F70E37" w:rsidRDefault="00DE481B" w:rsidP="00DE481B">
            <w:pPr>
              <w:keepNext/>
              <w:spacing w:before="60" w:after="60"/>
              <w:jc w:val="center"/>
              <w:rPr>
                <w:rFonts w:cs="Arial"/>
                <w:b/>
                <w:noProof/>
                <w:sz w:val="16"/>
                <w:szCs w:val="18"/>
              </w:rPr>
            </w:pPr>
            <w:r w:rsidRPr="00F70E37">
              <w:rPr>
                <w:rFonts w:eastAsia="Calibri"/>
                <w:b/>
                <w:noProof/>
                <w:sz w:val="16"/>
                <w:szCs w:val="18"/>
                <w:lang w:bidi="th-TH"/>
              </w:rPr>
              <w:t>QN</w:t>
            </w:r>
          </w:p>
        </w:tc>
        <w:tc>
          <w:tcPr>
            <w:tcW w:w="412" w:type="dxa"/>
          </w:tcPr>
          <w:p w:rsidR="00DE481B" w:rsidRPr="00F70E37" w:rsidRDefault="00DE481B" w:rsidP="00DE481B">
            <w:pPr>
              <w:keepNext/>
              <w:spacing w:before="60" w:after="60"/>
              <w:ind w:right="567"/>
              <w:jc w:val="center"/>
              <w:rPr>
                <w:rFonts w:cs="Arial"/>
                <w:noProof/>
                <w:sz w:val="16"/>
                <w:szCs w:val="18"/>
                <w:lang w:eastAsia="zh-CN" w:bidi="th-TH"/>
              </w:rPr>
            </w:pPr>
          </w:p>
        </w:tc>
        <w:tc>
          <w:tcPr>
            <w:tcW w:w="2180" w:type="dxa"/>
          </w:tcPr>
          <w:p w:rsidR="00DE481B" w:rsidRPr="00F70E37" w:rsidRDefault="00DE481B" w:rsidP="00DE481B">
            <w:pPr>
              <w:keepNext/>
              <w:spacing w:before="60" w:after="60"/>
              <w:ind w:right="567"/>
              <w:jc w:val="left"/>
              <w:rPr>
                <w:rFonts w:cs="Arial"/>
                <w:noProof/>
                <w:snapToGrid w:val="0"/>
                <w:sz w:val="16"/>
                <w:szCs w:val="18"/>
              </w:rPr>
            </w:pPr>
            <w:r w:rsidRPr="00F70E37">
              <w:rPr>
                <w:rFonts w:eastAsia="Calibri"/>
                <w:noProof/>
                <w:snapToGrid w:val="0"/>
                <w:sz w:val="16"/>
                <w:szCs w:val="18"/>
                <w:lang w:bidi="th-TH"/>
              </w:rPr>
              <w:t>früh</w:t>
            </w:r>
          </w:p>
        </w:tc>
        <w:tc>
          <w:tcPr>
            <w:tcW w:w="567" w:type="dxa"/>
          </w:tcPr>
          <w:p w:rsidR="00DE481B" w:rsidRPr="00F70E37" w:rsidRDefault="00DE481B" w:rsidP="00DE481B">
            <w:pPr>
              <w:keepNext/>
              <w:spacing w:before="60" w:after="60"/>
              <w:ind w:right="567"/>
              <w:rPr>
                <w:rFonts w:cs="Arial"/>
                <w:noProof/>
                <w:sz w:val="16"/>
                <w:szCs w:val="18"/>
              </w:rPr>
            </w:pPr>
            <w:r w:rsidRPr="00F70E37">
              <w:rPr>
                <w:rFonts w:eastAsia="Calibri"/>
                <w:noProof/>
                <w:sz w:val="16"/>
                <w:szCs w:val="18"/>
                <w:lang w:bidi="th-TH"/>
              </w:rPr>
              <w:t>3</w:t>
            </w:r>
          </w:p>
        </w:tc>
      </w:tr>
      <w:tr w:rsidR="00DE481B" w:rsidRPr="00F70E37" w:rsidTr="00DE481B">
        <w:trPr>
          <w:cantSplit/>
        </w:trPr>
        <w:tc>
          <w:tcPr>
            <w:tcW w:w="578" w:type="dxa"/>
          </w:tcPr>
          <w:p w:rsidR="00DE481B" w:rsidRPr="00F70E37" w:rsidRDefault="00DE481B" w:rsidP="00DE481B">
            <w:pPr>
              <w:keepNext/>
              <w:spacing w:before="60" w:after="60"/>
              <w:ind w:right="567"/>
              <w:jc w:val="center"/>
              <w:rPr>
                <w:rFonts w:cs="Arial"/>
                <w:b/>
                <w:noProof/>
                <w:sz w:val="16"/>
                <w:szCs w:val="18"/>
                <w:lang w:eastAsia="zh-CN" w:bidi="th-TH"/>
              </w:rPr>
            </w:pPr>
          </w:p>
        </w:tc>
        <w:tc>
          <w:tcPr>
            <w:tcW w:w="412" w:type="dxa"/>
          </w:tcPr>
          <w:p w:rsidR="00DE481B" w:rsidRPr="00F70E37" w:rsidRDefault="00DE481B" w:rsidP="00DE481B">
            <w:pPr>
              <w:keepNext/>
              <w:spacing w:before="60" w:after="60"/>
              <w:ind w:right="567"/>
              <w:jc w:val="center"/>
              <w:rPr>
                <w:rFonts w:cs="Arial"/>
                <w:noProof/>
                <w:sz w:val="16"/>
                <w:szCs w:val="18"/>
                <w:lang w:eastAsia="zh-CN" w:bidi="th-TH"/>
              </w:rPr>
            </w:pPr>
          </w:p>
        </w:tc>
        <w:tc>
          <w:tcPr>
            <w:tcW w:w="2180" w:type="dxa"/>
          </w:tcPr>
          <w:p w:rsidR="00DE481B" w:rsidRPr="00F70E37" w:rsidRDefault="00DE481B" w:rsidP="00DE481B">
            <w:pPr>
              <w:keepNext/>
              <w:spacing w:before="60" w:after="60"/>
              <w:ind w:right="567"/>
              <w:jc w:val="left"/>
              <w:rPr>
                <w:rFonts w:cs="Arial"/>
                <w:noProof/>
                <w:snapToGrid w:val="0"/>
                <w:sz w:val="16"/>
                <w:szCs w:val="18"/>
              </w:rPr>
            </w:pPr>
            <w:r w:rsidRPr="00F70E37">
              <w:rPr>
                <w:rFonts w:eastAsia="Calibri"/>
                <w:noProof/>
                <w:snapToGrid w:val="0"/>
                <w:sz w:val="16"/>
                <w:szCs w:val="18"/>
                <w:lang w:bidi="th-TH"/>
              </w:rPr>
              <w:t>mittel</w:t>
            </w:r>
          </w:p>
        </w:tc>
        <w:tc>
          <w:tcPr>
            <w:tcW w:w="567" w:type="dxa"/>
          </w:tcPr>
          <w:p w:rsidR="00DE481B" w:rsidRPr="00F70E37" w:rsidRDefault="00DE481B" w:rsidP="00DE481B">
            <w:pPr>
              <w:keepNext/>
              <w:spacing w:before="60" w:after="60"/>
              <w:ind w:right="567"/>
              <w:jc w:val="center"/>
              <w:rPr>
                <w:rFonts w:cs="Arial"/>
                <w:noProof/>
                <w:sz w:val="16"/>
                <w:szCs w:val="18"/>
              </w:rPr>
            </w:pPr>
            <w:r w:rsidRPr="00F70E37">
              <w:rPr>
                <w:rFonts w:eastAsia="Calibri"/>
                <w:noProof/>
                <w:sz w:val="16"/>
                <w:szCs w:val="18"/>
                <w:lang w:bidi="th-TH"/>
              </w:rPr>
              <w:t>5</w:t>
            </w:r>
          </w:p>
        </w:tc>
      </w:tr>
      <w:tr w:rsidR="00DE481B" w:rsidRPr="00F70E37" w:rsidTr="00DE481B">
        <w:trPr>
          <w:cantSplit/>
        </w:trPr>
        <w:tc>
          <w:tcPr>
            <w:tcW w:w="578" w:type="dxa"/>
          </w:tcPr>
          <w:p w:rsidR="00DE481B" w:rsidRPr="00F70E37" w:rsidRDefault="00DE481B" w:rsidP="00DE481B">
            <w:pPr>
              <w:keepNext/>
              <w:spacing w:before="60" w:after="60"/>
              <w:ind w:right="567"/>
              <w:jc w:val="center"/>
              <w:rPr>
                <w:rFonts w:cs="Arial"/>
                <w:b/>
                <w:noProof/>
                <w:sz w:val="16"/>
                <w:szCs w:val="18"/>
                <w:lang w:eastAsia="zh-CN" w:bidi="th-TH"/>
              </w:rPr>
            </w:pPr>
          </w:p>
        </w:tc>
        <w:tc>
          <w:tcPr>
            <w:tcW w:w="412" w:type="dxa"/>
          </w:tcPr>
          <w:p w:rsidR="00DE481B" w:rsidRPr="00F70E37" w:rsidRDefault="00DE481B" w:rsidP="00DE481B">
            <w:pPr>
              <w:keepNext/>
              <w:spacing w:before="60" w:after="60"/>
              <w:ind w:right="567"/>
              <w:jc w:val="center"/>
              <w:rPr>
                <w:rFonts w:cs="Arial"/>
                <w:noProof/>
                <w:sz w:val="16"/>
                <w:szCs w:val="18"/>
                <w:lang w:eastAsia="zh-CN" w:bidi="th-TH"/>
              </w:rPr>
            </w:pPr>
          </w:p>
        </w:tc>
        <w:tc>
          <w:tcPr>
            <w:tcW w:w="2180" w:type="dxa"/>
          </w:tcPr>
          <w:p w:rsidR="00DE481B" w:rsidRPr="00F70E37" w:rsidRDefault="00DE481B" w:rsidP="00DE481B">
            <w:pPr>
              <w:keepNext/>
              <w:spacing w:before="60" w:after="60"/>
              <w:ind w:right="567"/>
              <w:jc w:val="left"/>
              <w:rPr>
                <w:rFonts w:cs="Arial"/>
                <w:noProof/>
                <w:snapToGrid w:val="0"/>
                <w:sz w:val="16"/>
                <w:szCs w:val="18"/>
              </w:rPr>
            </w:pPr>
            <w:r w:rsidRPr="00F70E37">
              <w:rPr>
                <w:rFonts w:eastAsia="Calibri"/>
                <w:noProof/>
                <w:snapToGrid w:val="0"/>
                <w:sz w:val="16"/>
                <w:szCs w:val="18"/>
                <w:lang w:bidi="th-TH"/>
              </w:rPr>
              <w:t>spät</w:t>
            </w:r>
          </w:p>
        </w:tc>
        <w:tc>
          <w:tcPr>
            <w:tcW w:w="567" w:type="dxa"/>
          </w:tcPr>
          <w:p w:rsidR="00DE481B" w:rsidRPr="00F70E37" w:rsidRDefault="00DE481B" w:rsidP="00DE481B">
            <w:pPr>
              <w:keepNext/>
              <w:spacing w:before="60" w:after="60"/>
              <w:ind w:right="567"/>
              <w:jc w:val="center"/>
              <w:rPr>
                <w:rFonts w:cs="Arial"/>
                <w:noProof/>
                <w:sz w:val="16"/>
                <w:szCs w:val="18"/>
              </w:rPr>
            </w:pPr>
            <w:r w:rsidRPr="00F70E37">
              <w:rPr>
                <w:rFonts w:eastAsia="Calibri"/>
                <w:noProof/>
                <w:sz w:val="16"/>
                <w:szCs w:val="18"/>
                <w:lang w:bidi="th-TH"/>
              </w:rPr>
              <w:t>7</w:t>
            </w:r>
          </w:p>
        </w:tc>
      </w:tr>
    </w:tbl>
    <w:p w:rsidR="00DE481B" w:rsidRPr="00F70E37" w:rsidRDefault="00DE481B" w:rsidP="00DE481B">
      <w:pPr>
        <w:ind w:left="567" w:right="567"/>
        <w:rPr>
          <w:rFonts w:cs="Arial"/>
          <w:i/>
          <w:sz w:val="18"/>
        </w:rPr>
      </w:pPr>
    </w:p>
    <w:p w:rsidR="00DE481B" w:rsidRPr="00F70E37" w:rsidRDefault="00DE481B" w:rsidP="00DE481B">
      <w:pPr>
        <w:keepNext/>
        <w:ind w:left="567" w:right="567"/>
        <w:rPr>
          <w:rFonts w:cs="Arial"/>
          <w:i/>
          <w:sz w:val="18"/>
        </w:rPr>
      </w:pPr>
      <w:r w:rsidRPr="00F70E37">
        <w:rPr>
          <w:rFonts w:eastAsia="Calibri"/>
          <w:i/>
          <w:sz w:val="18"/>
        </w:rPr>
        <w:lastRenderedPageBreak/>
        <w:t>Szenario A (Erklärung: der Zeitpunkt der Blüte wird anhand des Datums bestimmt)</w:t>
      </w:r>
    </w:p>
    <w:p w:rsidR="00DE481B" w:rsidRPr="00F70E37" w:rsidRDefault="00DE481B" w:rsidP="00DE481B">
      <w:pPr>
        <w:keepNext/>
        <w:ind w:left="567" w:right="567"/>
        <w:rPr>
          <w:rFonts w:cs="Arial"/>
          <w:i/>
          <w:sz w:val="18"/>
        </w:rPr>
      </w:pPr>
    </w:p>
    <w:p w:rsidR="00DE481B" w:rsidRPr="00F70E37" w:rsidRDefault="00DE481B" w:rsidP="00DE481B">
      <w:pPr>
        <w:ind w:left="567" w:right="567"/>
        <w:rPr>
          <w:rFonts w:cs="Arial"/>
          <w:sz w:val="18"/>
        </w:rPr>
      </w:pPr>
      <w:r w:rsidRPr="00F70E37">
        <w:rPr>
          <w:rFonts w:eastAsia="Calibri"/>
          <w:color w:val="000000"/>
          <w:sz w:val="18"/>
        </w:rPr>
        <w:t>3.</w:t>
      </w:r>
      <w:r w:rsidRPr="00F70E37">
        <w:rPr>
          <w:rFonts w:ascii="Calibri" w:eastAsia="Calibri" w:hAnsi="Calibri"/>
          <w:sz w:val="22"/>
          <w:szCs w:val="22"/>
        </w:rPr>
        <w:tab/>
      </w:r>
      <w:r w:rsidRPr="00F70E37">
        <w:rPr>
          <w:rFonts w:eastAsia="Calibri"/>
          <w:sz w:val="18"/>
        </w:rPr>
        <w:t xml:space="preserve">Die DUS-Prüfung wird zu verschiedenen Zeitpunkten </w:t>
      </w:r>
      <w:r>
        <w:rPr>
          <w:rFonts w:eastAsia="Calibri"/>
          <w:sz w:val="18"/>
        </w:rPr>
        <w:t>beobachtet</w:t>
      </w:r>
      <w:r w:rsidRPr="00F70E37">
        <w:rPr>
          <w:rFonts w:eastAsia="Calibri"/>
          <w:sz w:val="18"/>
        </w:rPr>
        <w:t xml:space="preserve">, um </w:t>
      </w:r>
      <w:r>
        <w:rPr>
          <w:rFonts w:eastAsia="Calibri"/>
          <w:sz w:val="18"/>
        </w:rPr>
        <w:t>festzustellen</w:t>
      </w:r>
      <w:r w:rsidRPr="00F70E37">
        <w:rPr>
          <w:rFonts w:eastAsia="Calibri"/>
          <w:sz w:val="18"/>
        </w:rPr>
        <w:t xml:space="preserve">, ob die einzelnen Sorten </w:t>
      </w:r>
      <w:r>
        <w:rPr>
          <w:rFonts w:eastAsia="Calibri"/>
          <w:sz w:val="18"/>
        </w:rPr>
        <w:t>den</w:t>
      </w:r>
      <w:r w:rsidRPr="00F70E37">
        <w:rPr>
          <w:rFonts w:eastAsia="Calibri"/>
          <w:sz w:val="18"/>
        </w:rPr>
        <w:t xml:space="preserve"> Zeit</w:t>
      </w:r>
      <w:r>
        <w:rPr>
          <w:rFonts w:eastAsia="Calibri"/>
          <w:sz w:val="18"/>
        </w:rPr>
        <w:t>punkt</w:t>
      </w:r>
      <w:r w:rsidRPr="00F70E37">
        <w:rPr>
          <w:rFonts w:eastAsia="Calibri"/>
          <w:sz w:val="18"/>
        </w:rPr>
        <w:t xml:space="preserve"> der Blüte erreicht haben. Die </w:t>
      </w:r>
      <w:r>
        <w:rPr>
          <w:rFonts w:eastAsia="Calibri"/>
          <w:sz w:val="18"/>
        </w:rPr>
        <w:t>Feststellung</w:t>
      </w:r>
      <w:r w:rsidRPr="00F70E37">
        <w:rPr>
          <w:rFonts w:eastAsia="Calibri"/>
          <w:sz w:val="18"/>
        </w:rPr>
        <w:t xml:space="preserve">, ob </w:t>
      </w:r>
      <w:r>
        <w:rPr>
          <w:rFonts w:eastAsia="Calibri"/>
          <w:sz w:val="18"/>
        </w:rPr>
        <w:t xml:space="preserve">bei </w:t>
      </w:r>
      <w:r w:rsidRPr="00F70E37">
        <w:rPr>
          <w:rFonts w:eastAsia="Calibri"/>
          <w:sz w:val="18"/>
        </w:rPr>
        <w:t>50% der Pflanzen die Narbe</w:t>
      </w:r>
      <w:r>
        <w:rPr>
          <w:rFonts w:eastAsia="Calibri"/>
          <w:sz w:val="18"/>
        </w:rPr>
        <w:t>n</w:t>
      </w:r>
      <w:r w:rsidRPr="00F70E37">
        <w:rPr>
          <w:rFonts w:eastAsia="Calibri"/>
          <w:sz w:val="18"/>
        </w:rPr>
        <w:t xml:space="preserve"> in der Hauptrispe </w:t>
      </w:r>
      <w:r>
        <w:rPr>
          <w:rFonts w:eastAsia="Calibri"/>
          <w:sz w:val="18"/>
        </w:rPr>
        <w:t>sichtbar sind</w:t>
      </w:r>
      <w:r w:rsidRPr="00F70E37">
        <w:rPr>
          <w:rFonts w:eastAsia="Calibri"/>
          <w:sz w:val="18"/>
        </w:rPr>
        <w:t xml:space="preserve">, erfolgt durch Zählung der Pflanzen, </w:t>
      </w:r>
      <w:r>
        <w:rPr>
          <w:rFonts w:eastAsia="Calibri"/>
          <w:sz w:val="18"/>
        </w:rPr>
        <w:t>mit sichtbaren</w:t>
      </w:r>
      <w:r w:rsidRPr="00F70E37">
        <w:rPr>
          <w:rFonts w:eastAsia="Calibri"/>
          <w:sz w:val="18"/>
        </w:rPr>
        <w:t xml:space="preserve"> Narben </w:t>
      </w:r>
      <w:r>
        <w:rPr>
          <w:rFonts w:eastAsia="Calibri"/>
          <w:sz w:val="18"/>
        </w:rPr>
        <w:t>und Errechnung des</w:t>
      </w:r>
      <w:r w:rsidRPr="00F70E37">
        <w:rPr>
          <w:rFonts w:eastAsia="Calibri"/>
          <w:sz w:val="18"/>
        </w:rPr>
        <w:t xml:space="preserve"> Prozentsatz</w:t>
      </w:r>
      <w:r>
        <w:rPr>
          <w:rFonts w:eastAsia="Calibri"/>
          <w:sz w:val="18"/>
        </w:rPr>
        <w:t>es</w:t>
      </w:r>
      <w:r w:rsidRPr="00F70E37">
        <w:rPr>
          <w:rFonts w:eastAsia="Calibri"/>
          <w:sz w:val="18"/>
        </w:rPr>
        <w:t xml:space="preserve"> oder durch eine </w:t>
      </w:r>
      <w:r>
        <w:rPr>
          <w:rFonts w:eastAsia="Calibri"/>
          <w:sz w:val="18"/>
        </w:rPr>
        <w:t>globale S</w:t>
      </w:r>
      <w:r w:rsidRPr="00F70E37">
        <w:rPr>
          <w:rFonts w:eastAsia="Calibri"/>
          <w:sz w:val="18"/>
        </w:rPr>
        <w:t>chätzung des Prozentsatzes.</w:t>
      </w:r>
    </w:p>
    <w:p w:rsidR="00DE481B" w:rsidRPr="00F70E37" w:rsidRDefault="00DE481B" w:rsidP="00DE481B">
      <w:pPr>
        <w:ind w:left="567" w:right="567"/>
        <w:rPr>
          <w:rFonts w:cs="Arial"/>
          <w:sz w:val="18"/>
        </w:rPr>
      </w:pPr>
    </w:p>
    <w:p w:rsidR="00DE481B" w:rsidRPr="00F70E37" w:rsidRDefault="00DE481B" w:rsidP="00DE481B">
      <w:pPr>
        <w:ind w:left="567" w:right="567"/>
        <w:rPr>
          <w:rFonts w:cs="Arial"/>
          <w:sz w:val="18"/>
        </w:rPr>
      </w:pPr>
      <w:r w:rsidRPr="00F70E37">
        <w:rPr>
          <w:rFonts w:eastAsia="Calibri"/>
          <w:color w:val="000000"/>
          <w:sz w:val="18"/>
        </w:rPr>
        <w:t>4.</w:t>
      </w:r>
      <w:r w:rsidRPr="00F70E37">
        <w:rPr>
          <w:rFonts w:ascii="Calibri" w:eastAsia="Calibri" w:hAnsi="Calibri"/>
          <w:sz w:val="22"/>
          <w:szCs w:val="22"/>
        </w:rPr>
        <w:tab/>
      </w:r>
      <w:r w:rsidRPr="00F70E37">
        <w:rPr>
          <w:rFonts w:eastAsia="Calibri"/>
          <w:sz w:val="18"/>
        </w:rPr>
        <w:t xml:space="preserve">In diesem Fall besteht die Erfassungsmethode aus einer Messung (M), da die Bestimmung der Ausprägungsstufe gemäß dem Zeitpunkt (= Messung auf einer Zeitskala) erfolgt, zu dem eine Sorte </w:t>
      </w:r>
      <w:r>
        <w:rPr>
          <w:rFonts w:eastAsia="Calibri"/>
          <w:sz w:val="18"/>
        </w:rPr>
        <w:t>den</w:t>
      </w:r>
      <w:r w:rsidRPr="00F70E37">
        <w:rPr>
          <w:rFonts w:eastAsia="Calibri"/>
          <w:sz w:val="18"/>
        </w:rPr>
        <w:t xml:space="preserve"> Zeit</w:t>
      </w:r>
      <w:r>
        <w:rPr>
          <w:rFonts w:eastAsia="Calibri"/>
          <w:sz w:val="18"/>
        </w:rPr>
        <w:t>punkt</w:t>
      </w:r>
      <w:r w:rsidRPr="00F70E37">
        <w:rPr>
          <w:rFonts w:eastAsia="Calibri"/>
          <w:sz w:val="18"/>
        </w:rPr>
        <w:t xml:space="preserve"> der Blüte erreicht hat. Für jede Sorte wird ein Zeitpunkt erfaßt, der nach der Bestimmung aller S</w:t>
      </w:r>
      <w:r>
        <w:rPr>
          <w:rFonts w:eastAsia="Calibri"/>
          <w:sz w:val="18"/>
        </w:rPr>
        <w:t>orten in Noten übertragen wird.</w:t>
      </w:r>
    </w:p>
    <w:p w:rsidR="00DE481B" w:rsidRPr="00F70E37" w:rsidRDefault="00DE481B" w:rsidP="00DE481B">
      <w:pPr>
        <w:ind w:left="567" w:right="567"/>
        <w:rPr>
          <w:rFonts w:cs="Arial"/>
          <w:i/>
          <w:sz w:val="18"/>
        </w:rPr>
      </w:pPr>
    </w:p>
    <w:p w:rsidR="00DE481B" w:rsidRPr="00F70E37" w:rsidRDefault="00DE481B" w:rsidP="00DE481B">
      <w:pPr>
        <w:keepNext/>
        <w:ind w:left="567" w:right="567"/>
        <w:rPr>
          <w:rFonts w:cs="Arial"/>
          <w:i/>
          <w:sz w:val="18"/>
        </w:rPr>
      </w:pPr>
      <w:r w:rsidRPr="00F70E37">
        <w:rPr>
          <w:rFonts w:eastAsia="Calibri"/>
          <w:i/>
          <w:sz w:val="18"/>
        </w:rPr>
        <w:t>Szenario B (Erklärung: der Zeitpunkt der Blüte wird durch den Vergleich mit anderen Sorten bestimmt)</w:t>
      </w:r>
    </w:p>
    <w:p w:rsidR="00DE481B" w:rsidRPr="00F70E37" w:rsidRDefault="00DE481B" w:rsidP="00DE481B">
      <w:pPr>
        <w:keepNext/>
        <w:ind w:left="567" w:right="567"/>
        <w:rPr>
          <w:rFonts w:cs="Arial"/>
          <w:i/>
          <w:sz w:val="18"/>
        </w:rPr>
      </w:pPr>
    </w:p>
    <w:p w:rsidR="00DE481B" w:rsidRPr="00F70E37" w:rsidRDefault="00DE481B" w:rsidP="00DE481B">
      <w:pPr>
        <w:ind w:left="567" w:right="567"/>
        <w:rPr>
          <w:rFonts w:cs="Arial"/>
          <w:sz w:val="18"/>
        </w:rPr>
      </w:pPr>
      <w:r w:rsidRPr="00F70E37">
        <w:rPr>
          <w:rFonts w:eastAsia="Calibri"/>
          <w:color w:val="000000"/>
          <w:sz w:val="18"/>
        </w:rPr>
        <w:t>5.</w:t>
      </w:r>
      <w:r w:rsidRPr="00F70E37">
        <w:rPr>
          <w:rFonts w:ascii="Calibri" w:eastAsia="Calibri" w:hAnsi="Calibri"/>
          <w:sz w:val="22"/>
          <w:szCs w:val="22"/>
        </w:rPr>
        <w:tab/>
      </w:r>
      <w:r w:rsidRPr="00F70E37">
        <w:rPr>
          <w:rFonts w:eastAsia="Calibri"/>
          <w:sz w:val="18"/>
        </w:rPr>
        <w:t xml:space="preserve">Die DUS-Prüfung wird einmal oder mehrmals </w:t>
      </w:r>
      <w:r>
        <w:rPr>
          <w:rFonts w:eastAsia="Calibri"/>
          <w:sz w:val="18"/>
        </w:rPr>
        <w:t>beobachtet</w:t>
      </w:r>
      <w:r w:rsidRPr="00F70E37">
        <w:rPr>
          <w:rFonts w:eastAsia="Calibri"/>
          <w:sz w:val="18"/>
        </w:rPr>
        <w:t xml:space="preserve">, um den Zeitpunkt der Blüte im Vergleich zu Beispielssorten zu </w:t>
      </w:r>
      <w:r>
        <w:rPr>
          <w:rFonts w:eastAsia="Calibri"/>
          <w:sz w:val="18"/>
        </w:rPr>
        <w:t>erfassen</w:t>
      </w:r>
      <w:r w:rsidRPr="00F70E37">
        <w:rPr>
          <w:rFonts w:eastAsia="Calibri"/>
          <w:sz w:val="18"/>
        </w:rPr>
        <w:t xml:space="preserve">. </w:t>
      </w:r>
    </w:p>
    <w:p w:rsidR="00DE481B" w:rsidRPr="00F70E37" w:rsidRDefault="00DE481B" w:rsidP="00DE481B">
      <w:pPr>
        <w:ind w:left="567" w:right="567"/>
        <w:rPr>
          <w:rFonts w:cs="Arial"/>
          <w:sz w:val="18"/>
        </w:rPr>
      </w:pPr>
    </w:p>
    <w:p w:rsidR="00DE481B" w:rsidRPr="00F70E37" w:rsidRDefault="00DE481B" w:rsidP="00DE481B">
      <w:pPr>
        <w:keepNext/>
        <w:keepLines/>
        <w:ind w:left="567" w:right="567"/>
        <w:rPr>
          <w:rFonts w:cs="Arial"/>
          <w:sz w:val="18"/>
        </w:rPr>
      </w:pPr>
      <w:r w:rsidRPr="00F70E37">
        <w:rPr>
          <w:rFonts w:eastAsia="Calibri"/>
          <w:color w:val="000000"/>
          <w:sz w:val="18"/>
        </w:rPr>
        <w:t>6.</w:t>
      </w:r>
      <w:r w:rsidRPr="00F70E37">
        <w:rPr>
          <w:rFonts w:ascii="Calibri" w:eastAsia="Calibri" w:hAnsi="Calibri"/>
          <w:sz w:val="22"/>
          <w:szCs w:val="22"/>
        </w:rPr>
        <w:tab/>
      </w:r>
      <w:r w:rsidRPr="00F70E37">
        <w:rPr>
          <w:rFonts w:eastAsia="Calibri"/>
          <w:sz w:val="18"/>
        </w:rPr>
        <w:t xml:space="preserve">In diesem Szenario ist die </w:t>
      </w:r>
      <w:r>
        <w:rPr>
          <w:rFonts w:eastAsia="Calibri"/>
          <w:sz w:val="18"/>
        </w:rPr>
        <w:t xml:space="preserve">Erfassung des </w:t>
      </w:r>
      <w:r w:rsidRPr="00F70E37">
        <w:rPr>
          <w:rFonts w:eastAsia="Calibri"/>
          <w:sz w:val="18"/>
        </w:rPr>
        <w:t>Zeit</w:t>
      </w:r>
      <w:r>
        <w:rPr>
          <w:rFonts w:eastAsia="Calibri"/>
          <w:sz w:val="18"/>
        </w:rPr>
        <w:t>punktes</w:t>
      </w:r>
      <w:r w:rsidRPr="00F70E37">
        <w:rPr>
          <w:rFonts w:eastAsia="Calibri"/>
          <w:sz w:val="18"/>
        </w:rPr>
        <w:t xml:space="preserve"> der Blüte eine visuelle Erfassung (V), da eine visuelle Gesamterfassung in </w:t>
      </w:r>
      <w:r>
        <w:rPr>
          <w:rFonts w:eastAsia="Calibri"/>
          <w:sz w:val="18"/>
        </w:rPr>
        <w:t>b</w:t>
      </w:r>
      <w:r w:rsidRPr="00F70E37">
        <w:rPr>
          <w:rFonts w:eastAsia="Calibri"/>
          <w:sz w:val="18"/>
        </w:rPr>
        <w:t xml:space="preserve">ezug auf die Blütezeit für eine bestimmte Sorte im Vergleich </w:t>
      </w:r>
      <w:r>
        <w:rPr>
          <w:rFonts w:eastAsia="Calibri"/>
          <w:sz w:val="18"/>
        </w:rPr>
        <w:t>zum Blühverlauf</w:t>
      </w:r>
      <w:r w:rsidRPr="00F70E37">
        <w:rPr>
          <w:rFonts w:eastAsia="Calibri"/>
          <w:sz w:val="18"/>
        </w:rPr>
        <w:t xml:space="preserve"> von Beispielssorten gemacht wird, ohne Bezug auf </w:t>
      </w:r>
      <w:r>
        <w:rPr>
          <w:rFonts w:eastAsia="Calibri"/>
          <w:sz w:val="18"/>
        </w:rPr>
        <w:t>das Erfassungsdatum</w:t>
      </w:r>
      <w:r w:rsidRPr="00F70E37">
        <w:rPr>
          <w:rFonts w:eastAsia="Calibri"/>
          <w:sz w:val="18"/>
        </w:rPr>
        <w:t>. Für jede Sorte wird eine Note im Vergleich zur Variation zwischen den Sorten aufgezeichnet (z. B. früh, mittel, spät).</w:t>
      </w:r>
    </w:p>
    <w:p w:rsidR="00DE481B" w:rsidRPr="00F70E37" w:rsidRDefault="00DE481B" w:rsidP="00DE481B">
      <w:pPr>
        <w:keepNext/>
        <w:keepLines/>
        <w:ind w:left="567" w:right="567"/>
        <w:rPr>
          <w:rFonts w:cs="Arial"/>
          <w:sz w:val="18"/>
        </w:rPr>
      </w:pPr>
    </w:p>
    <w:p w:rsidR="00DE481B" w:rsidRPr="00F70E37" w:rsidRDefault="00DE481B" w:rsidP="00DE481B">
      <w:pPr>
        <w:ind w:left="567" w:right="567"/>
        <w:rPr>
          <w:rFonts w:cs="Arial"/>
          <w:sz w:val="18"/>
        </w:rPr>
      </w:pPr>
    </w:p>
    <w:p w:rsidR="00DE481B" w:rsidRPr="00F70E37" w:rsidRDefault="00DE481B" w:rsidP="00DE481B">
      <w:pPr>
        <w:keepNext/>
        <w:ind w:left="567" w:right="567"/>
        <w:rPr>
          <w:rFonts w:cs="Arial"/>
          <w:sz w:val="18"/>
        </w:rPr>
      </w:pPr>
      <w:r w:rsidRPr="00F70E37">
        <w:rPr>
          <w:rFonts w:eastAsia="Calibri"/>
          <w:sz w:val="18"/>
        </w:rPr>
        <w:t>b)</w:t>
      </w:r>
      <w:r w:rsidRPr="00F70E37">
        <w:rPr>
          <w:rFonts w:ascii="Calibri" w:eastAsia="Calibri" w:hAnsi="Calibri"/>
          <w:sz w:val="22"/>
          <w:szCs w:val="22"/>
        </w:rPr>
        <w:tab/>
      </w:r>
      <w:r w:rsidRPr="00F70E37">
        <w:rPr>
          <w:rFonts w:eastAsia="Calibri"/>
          <w:sz w:val="18"/>
        </w:rPr>
        <w:t>Anzahl</w:t>
      </w:r>
    </w:p>
    <w:p w:rsidR="00DE481B" w:rsidRPr="00F70E37" w:rsidRDefault="00DE481B" w:rsidP="00DE481B">
      <w:pPr>
        <w:keepNext/>
        <w:ind w:left="567" w:right="567"/>
        <w:rPr>
          <w:rFonts w:cs="Arial"/>
          <w:sz w:val="18"/>
        </w:rPr>
      </w:pPr>
    </w:p>
    <w:p w:rsidR="00DE481B" w:rsidRPr="00F70E37" w:rsidRDefault="00DE481B" w:rsidP="00DE481B">
      <w:pPr>
        <w:ind w:left="567"/>
        <w:rPr>
          <w:highlight w:val="yellow"/>
        </w:rPr>
      </w:pPr>
      <w:r w:rsidRPr="00F70E37">
        <w:rPr>
          <w:rFonts w:eastAsia="Calibri"/>
          <w:color w:val="000000"/>
          <w:sz w:val="18"/>
        </w:rPr>
        <w:t>7.</w:t>
      </w:r>
      <w:r w:rsidRPr="00F70E37">
        <w:rPr>
          <w:rFonts w:ascii="Calibri" w:eastAsia="Calibri" w:hAnsi="Calibri"/>
          <w:sz w:val="22"/>
          <w:szCs w:val="22"/>
        </w:rPr>
        <w:tab/>
      </w:r>
      <w:r w:rsidRPr="00F70E37">
        <w:rPr>
          <w:rFonts w:eastAsia="Calibri"/>
          <w:sz w:val="18"/>
        </w:rPr>
        <w:t>Wenn ein Merkmal durch Zählung erfa</w:t>
      </w:r>
      <w:r>
        <w:rPr>
          <w:rFonts w:eastAsia="Calibri"/>
          <w:sz w:val="18"/>
        </w:rPr>
        <w:t>ß</w:t>
      </w:r>
      <w:r w:rsidRPr="00F70E37">
        <w:rPr>
          <w:rFonts w:eastAsia="Calibri"/>
          <w:sz w:val="18"/>
        </w:rPr>
        <w:t xml:space="preserve">t wird (z. B. </w:t>
      </w:r>
      <w:r>
        <w:rPr>
          <w:rFonts w:eastAsia="Calibri"/>
          <w:sz w:val="18"/>
        </w:rPr>
        <w:t>‚</w:t>
      </w:r>
      <w:r w:rsidRPr="00F70E37">
        <w:rPr>
          <w:rFonts w:eastAsia="Calibri"/>
          <w:sz w:val="18"/>
        </w:rPr>
        <w:t>Anzahl Blattlappen</w:t>
      </w:r>
      <w:r>
        <w:rPr>
          <w:rFonts w:eastAsia="Calibri"/>
          <w:sz w:val="18"/>
        </w:rPr>
        <w:t>‘</w:t>
      </w:r>
      <w:r w:rsidRPr="00F70E37">
        <w:rPr>
          <w:rFonts w:eastAsia="Calibri"/>
          <w:sz w:val="18"/>
        </w:rPr>
        <w:t>, erfa</w:t>
      </w:r>
      <w:r>
        <w:rPr>
          <w:rFonts w:eastAsia="Calibri"/>
          <w:sz w:val="18"/>
        </w:rPr>
        <w:t>ß</w:t>
      </w:r>
      <w:r w:rsidRPr="00F70E37">
        <w:rPr>
          <w:rFonts w:eastAsia="Calibri"/>
          <w:sz w:val="18"/>
        </w:rPr>
        <w:t xml:space="preserve">t durch Zählung), </w:t>
      </w:r>
      <w:r>
        <w:rPr>
          <w:rFonts w:eastAsia="Calibri"/>
          <w:sz w:val="18"/>
        </w:rPr>
        <w:t xml:space="preserve">handelt es sich um </w:t>
      </w:r>
      <w:r w:rsidRPr="00F70E37">
        <w:rPr>
          <w:rFonts w:eastAsia="Calibri"/>
          <w:sz w:val="18"/>
        </w:rPr>
        <w:t>eine Messung (M). Wenn ein Merkmal durch ein</w:t>
      </w:r>
      <w:r>
        <w:rPr>
          <w:rFonts w:eastAsia="Calibri"/>
          <w:sz w:val="18"/>
        </w:rPr>
        <w:t>e Schätzung erfaßt wird (z. B. ‚</w:t>
      </w:r>
      <w:r w:rsidRPr="00F70E37">
        <w:rPr>
          <w:rFonts w:eastAsia="Calibri"/>
          <w:sz w:val="18"/>
        </w:rPr>
        <w:t>Anzahl Blattlappen</w:t>
      </w:r>
      <w:r>
        <w:rPr>
          <w:rFonts w:eastAsia="Calibri"/>
          <w:sz w:val="18"/>
        </w:rPr>
        <w:t>‘</w:t>
      </w:r>
      <w:r w:rsidRPr="00F70E37">
        <w:rPr>
          <w:rFonts w:eastAsia="Calibri"/>
          <w:sz w:val="18"/>
        </w:rPr>
        <w:t>, erfa</w:t>
      </w:r>
      <w:r>
        <w:rPr>
          <w:rFonts w:eastAsia="Calibri"/>
          <w:sz w:val="18"/>
        </w:rPr>
        <w:t>ß</w:t>
      </w:r>
      <w:r w:rsidRPr="00F70E37">
        <w:rPr>
          <w:rFonts w:eastAsia="Calibri"/>
          <w:sz w:val="18"/>
        </w:rPr>
        <w:t xml:space="preserve">t durch Schätzung), </w:t>
      </w:r>
      <w:r>
        <w:rPr>
          <w:rFonts w:eastAsia="Calibri"/>
          <w:sz w:val="18"/>
        </w:rPr>
        <w:t>handelt es sich um eine visuelle Erfassung (V).“</w:t>
      </w:r>
    </w:p>
    <w:p w:rsidR="00DE481B" w:rsidRPr="00F70E37" w:rsidRDefault="00DE481B" w:rsidP="00DE481B">
      <w:pPr>
        <w:jc w:val="left"/>
        <w:rPr>
          <w:highlight w:val="yellow"/>
        </w:rPr>
      </w:pPr>
    </w:p>
    <w:p w:rsidR="00DE481B" w:rsidRPr="00F70E37" w:rsidRDefault="00DE481B" w:rsidP="00DE481B"/>
    <w:p w:rsidR="00DE481B" w:rsidRPr="00F70E37" w:rsidRDefault="00DE481B" w:rsidP="00116104">
      <w:pPr>
        <w:pStyle w:val="h2a1"/>
      </w:pPr>
      <w:bookmarkStart w:id="168" w:name="_Toc381866444"/>
      <w:bookmarkStart w:id="169" w:name="_Toc381867008"/>
      <w:r w:rsidRPr="00F70E37">
        <w:t>GN 28: Beispielssorten</w:t>
      </w:r>
      <w:bookmarkEnd w:id="168"/>
      <w:bookmarkEnd w:id="169"/>
    </w:p>
    <w:p w:rsidR="00DE481B" w:rsidRPr="00F70E37" w:rsidRDefault="00DE481B" w:rsidP="00DE481B">
      <w:pPr>
        <w:keepNext/>
        <w:jc w:val="left"/>
      </w:pPr>
    </w:p>
    <w:p w:rsidR="00DE481B" w:rsidRPr="00F70E37" w:rsidRDefault="00DE481B" w:rsidP="00DE481B">
      <w:r w:rsidRPr="00F70E37">
        <w:t xml:space="preserve">Derzeitige GN 28 mit folgenden Wortlaut ersetzen (vergleiche Dokument TC/49/41 </w:t>
      </w:r>
      <w:r w:rsidRPr="00F70E37">
        <w:rPr>
          <w:iCs/>
          <w:snapToGrid w:val="0"/>
          <w:color w:val="000000"/>
          <w:spacing w:val="-2"/>
        </w:rPr>
        <w:t>„Bericht über die Entschließungen“, Absatz 44):</w:t>
      </w:r>
    </w:p>
    <w:p w:rsidR="00DE481B" w:rsidRPr="00F70E37" w:rsidRDefault="00DE481B" w:rsidP="00DE481B">
      <w:pPr>
        <w:jc w:val="left"/>
      </w:pPr>
    </w:p>
    <w:p w:rsidR="00DE481B" w:rsidRPr="00F70E37" w:rsidRDefault="00DE481B" w:rsidP="00DE481B">
      <w:pPr>
        <w:ind w:left="567"/>
        <w:rPr>
          <w:sz w:val="18"/>
        </w:rPr>
      </w:pPr>
      <w:r w:rsidRPr="00F70E37">
        <w:rPr>
          <w:sz w:val="18"/>
        </w:rPr>
        <w:t>„GN 28 (TG Mustervorlage:  Kapitel 6.4) - Beispielssorten</w:t>
      </w:r>
    </w:p>
    <w:p w:rsidR="00DE481B" w:rsidRPr="00F70E37" w:rsidRDefault="00DE481B" w:rsidP="00DE481B">
      <w:pPr>
        <w:ind w:right="567"/>
        <w:rPr>
          <w:sz w:val="18"/>
        </w:rPr>
      </w:pPr>
    </w:p>
    <w:p w:rsidR="00DE481B" w:rsidRPr="006160A9" w:rsidRDefault="00DE481B" w:rsidP="00DE481B">
      <w:pPr>
        <w:ind w:left="567"/>
        <w:rPr>
          <w:i/>
          <w:sz w:val="18"/>
        </w:rPr>
      </w:pPr>
      <w:bookmarkStart w:id="170" w:name="_Toc27819174"/>
      <w:bookmarkStart w:id="171" w:name="_Toc27819355"/>
      <w:bookmarkStart w:id="172" w:name="_Toc27819536"/>
      <w:bookmarkStart w:id="173" w:name="_Toc309114972"/>
      <w:bookmarkStart w:id="174" w:name="_Toc309114966"/>
      <w:bookmarkStart w:id="175" w:name="_Toc27819173"/>
      <w:bookmarkStart w:id="176" w:name="_Toc27819354"/>
      <w:bookmarkStart w:id="177" w:name="_Toc27819535"/>
      <w:bookmarkStart w:id="178" w:name="_Toc309114963"/>
      <w:r w:rsidRPr="006160A9">
        <w:rPr>
          <w:i/>
          <w:sz w:val="18"/>
        </w:rPr>
        <w:t>1.</w:t>
      </w:r>
      <w:r w:rsidRPr="006160A9">
        <w:rPr>
          <w:i/>
          <w:sz w:val="18"/>
        </w:rPr>
        <w:tab/>
      </w:r>
      <w:bookmarkEnd w:id="170"/>
      <w:bookmarkEnd w:id="171"/>
      <w:bookmarkEnd w:id="172"/>
      <w:bookmarkEnd w:id="173"/>
      <w:r w:rsidRPr="006160A9">
        <w:rPr>
          <w:i/>
          <w:sz w:val="18"/>
        </w:rPr>
        <w:t>Entscheidung über die Notwendigkeit von Beispielssorten für ein Merkmal</w:t>
      </w:r>
    </w:p>
    <w:p w:rsidR="00DE481B" w:rsidRPr="00F70E37" w:rsidRDefault="00DE481B" w:rsidP="00DE481B">
      <w:pPr>
        <w:ind w:right="567"/>
        <w:rPr>
          <w:sz w:val="18"/>
        </w:rPr>
      </w:pPr>
    </w:p>
    <w:p w:rsidR="00DE481B" w:rsidRPr="00F70E37" w:rsidRDefault="00DE481B" w:rsidP="00DE481B">
      <w:pPr>
        <w:ind w:left="567" w:right="567"/>
        <w:rPr>
          <w:rFonts w:cs="Arial"/>
          <w:sz w:val="18"/>
          <w:lang w:eastAsia="ja-JP" w:bidi="th-TH"/>
        </w:rPr>
      </w:pPr>
      <w:r w:rsidRPr="00F70E37">
        <w:rPr>
          <w:sz w:val="18"/>
        </w:rPr>
        <w:t>1.1</w:t>
      </w:r>
      <w:r w:rsidRPr="00F70E37">
        <w:rPr>
          <w:sz w:val="18"/>
        </w:rPr>
        <w:tab/>
      </w:r>
      <w:r w:rsidRPr="00F70E37">
        <w:rPr>
          <w:rFonts w:cs="Arial"/>
          <w:sz w:val="18"/>
          <w:lang w:eastAsia="ja-JP" w:bidi="th-TH"/>
        </w:rPr>
        <w:t>Die Allgemeine Einführu</w:t>
      </w:r>
      <w:r>
        <w:rPr>
          <w:rFonts w:cs="Arial"/>
          <w:sz w:val="18"/>
          <w:lang w:eastAsia="ja-JP" w:bidi="th-TH"/>
        </w:rPr>
        <w:t>ng (Kapitel 4.3) legt dar, daß ‚</w:t>
      </w:r>
      <w:r w:rsidRPr="00F70E37">
        <w:rPr>
          <w:rFonts w:cs="Arial"/>
          <w:sz w:val="18"/>
          <w:lang w:eastAsia="ja-JP" w:bidi="th-TH"/>
        </w:rPr>
        <w:t xml:space="preserve">in den Prüfungsrichtlinien Beispielssorten angegeben werden, um die Ausprägungsstufen </w:t>
      </w:r>
      <w:r>
        <w:rPr>
          <w:rFonts w:cs="Arial"/>
          <w:sz w:val="18"/>
          <w:lang w:eastAsia="ja-JP" w:bidi="th-TH"/>
        </w:rPr>
        <w:t>eines Merkmals zu verdeutlichen‘</w:t>
      </w:r>
      <w:r w:rsidRPr="00F70E37">
        <w:rPr>
          <w:rFonts w:cs="Arial"/>
          <w:sz w:val="18"/>
          <w:lang w:eastAsia="ja-JP" w:bidi="th-TH"/>
        </w:rPr>
        <w:t>. Diese Veranschaulichung ist in zweierlei Hinsicht erforderlich:</w:t>
      </w:r>
    </w:p>
    <w:p w:rsidR="00DE481B" w:rsidRPr="00F70E37" w:rsidRDefault="00DE481B" w:rsidP="00DE481B">
      <w:pPr>
        <w:ind w:right="567"/>
        <w:rPr>
          <w:rFonts w:cs="Arial"/>
          <w:sz w:val="18"/>
          <w:lang w:eastAsia="ja-JP" w:bidi="th-TH"/>
        </w:rPr>
      </w:pPr>
    </w:p>
    <w:p w:rsidR="00DE481B" w:rsidRPr="00F70E37" w:rsidRDefault="00DE481B" w:rsidP="00DE481B">
      <w:pPr>
        <w:ind w:left="567" w:right="567" w:firstLine="426"/>
        <w:rPr>
          <w:rFonts w:cs="Arial"/>
          <w:sz w:val="18"/>
          <w:lang w:eastAsia="ja-JP" w:bidi="th-TH"/>
        </w:rPr>
      </w:pPr>
      <w:r w:rsidRPr="00F70E37">
        <w:rPr>
          <w:rFonts w:cs="Arial"/>
          <w:sz w:val="18"/>
          <w:lang w:eastAsia="ja-JP" w:bidi="th-TH"/>
        </w:rPr>
        <w:t>a)</w:t>
      </w:r>
      <w:r w:rsidRPr="00F70E37">
        <w:rPr>
          <w:rFonts w:cs="Arial"/>
          <w:sz w:val="18"/>
          <w:lang w:eastAsia="ja-JP" w:bidi="th-TH"/>
        </w:rPr>
        <w:tab/>
        <w:t>zur Veranschaulichung des Merkmals und/oder</w:t>
      </w:r>
    </w:p>
    <w:p w:rsidR="00DE481B" w:rsidRPr="00F70E37" w:rsidRDefault="00DE481B" w:rsidP="00DE481B">
      <w:pPr>
        <w:ind w:left="567" w:right="567" w:firstLine="426"/>
        <w:rPr>
          <w:rFonts w:cs="Arial"/>
          <w:sz w:val="18"/>
          <w:lang w:eastAsia="ja-JP" w:bidi="th-TH"/>
        </w:rPr>
      </w:pPr>
    </w:p>
    <w:p w:rsidR="00DE481B" w:rsidRPr="00F70E37" w:rsidRDefault="00DE481B" w:rsidP="00DE481B">
      <w:pPr>
        <w:ind w:left="567" w:right="567" w:firstLine="426"/>
        <w:rPr>
          <w:rFonts w:cs="Arial"/>
          <w:sz w:val="18"/>
          <w:lang w:eastAsia="ja-JP" w:bidi="th-TH"/>
        </w:rPr>
      </w:pPr>
      <w:r w:rsidRPr="00F70E37">
        <w:rPr>
          <w:rFonts w:cs="Arial"/>
          <w:sz w:val="18"/>
          <w:lang w:eastAsia="ja-JP" w:bidi="th-TH"/>
        </w:rPr>
        <w:t>b)</w:t>
      </w:r>
      <w:r w:rsidRPr="00F70E37">
        <w:rPr>
          <w:rFonts w:cs="Arial"/>
          <w:i/>
          <w:sz w:val="18"/>
          <w:lang w:eastAsia="ja-JP" w:bidi="th-TH"/>
        </w:rPr>
        <w:tab/>
      </w:r>
      <w:r w:rsidRPr="00F70E37">
        <w:rPr>
          <w:rFonts w:cs="Arial"/>
          <w:sz w:val="18"/>
          <w:lang w:eastAsia="ja-JP" w:bidi="th-TH"/>
        </w:rPr>
        <w:t xml:space="preserve">als Grundlage für die Zuordnung der geeigneten Ausprägungsstufe zu jeder Sorte und dadurch zur Erstellung international harmonisierter Sortenbeschreibungen </w:t>
      </w:r>
      <w:r w:rsidRPr="00F70E37">
        <w:rPr>
          <w:rFonts w:cs="Arial"/>
          <w:sz w:val="18"/>
        </w:rPr>
        <w:t>(weitere Informationen zu diesen zwei Aspekten sind in Abschnitt</w:t>
      </w:r>
      <w:r>
        <w:rPr>
          <w:rFonts w:cs="Arial"/>
          <w:sz w:val="18"/>
        </w:rPr>
        <w:t xml:space="preserve"> 4 ‚</w:t>
      </w:r>
      <w:r w:rsidRPr="00F70E37">
        <w:rPr>
          <w:rFonts w:cs="Arial"/>
          <w:sz w:val="18"/>
        </w:rPr>
        <w:t>Zweck von Beispielssorten</w:t>
      </w:r>
      <w:r>
        <w:rPr>
          <w:rFonts w:cs="Arial"/>
          <w:sz w:val="18"/>
        </w:rPr>
        <w:t>‘</w:t>
      </w:r>
      <w:r w:rsidRPr="00F70E37">
        <w:rPr>
          <w:rFonts w:cs="Arial"/>
          <w:sz w:val="18"/>
        </w:rPr>
        <w:t xml:space="preserve"> enthalten)</w:t>
      </w:r>
      <w:r w:rsidRPr="00F70E37">
        <w:rPr>
          <w:rFonts w:cs="Arial"/>
          <w:sz w:val="18"/>
          <w:lang w:eastAsia="ja-JP" w:bidi="th-TH"/>
        </w:rPr>
        <w:t>.</w:t>
      </w:r>
    </w:p>
    <w:p w:rsidR="00DE481B" w:rsidRPr="00F70E37" w:rsidRDefault="00DE481B" w:rsidP="00DE481B">
      <w:pPr>
        <w:ind w:left="567" w:right="567"/>
        <w:rPr>
          <w:sz w:val="18"/>
        </w:rPr>
      </w:pPr>
    </w:p>
    <w:p w:rsidR="00DE481B" w:rsidRPr="00F70E37" w:rsidRDefault="00DE481B" w:rsidP="00DE481B">
      <w:pPr>
        <w:ind w:left="567" w:right="567"/>
        <w:rPr>
          <w:rFonts w:cs="Arial"/>
          <w:sz w:val="18"/>
          <w:lang w:eastAsia="ja-JP" w:bidi="th-TH"/>
        </w:rPr>
      </w:pPr>
      <w:r w:rsidRPr="00F70E37">
        <w:rPr>
          <w:sz w:val="18"/>
        </w:rPr>
        <w:t>1.2</w:t>
      </w:r>
      <w:r w:rsidRPr="00F70E37">
        <w:rPr>
          <w:sz w:val="18"/>
        </w:rPr>
        <w:tab/>
      </w:r>
      <w:r>
        <w:rPr>
          <w:rFonts w:cs="Arial"/>
          <w:sz w:val="18"/>
          <w:lang w:eastAsia="ja-JP" w:bidi="th-TH"/>
        </w:rPr>
        <w:t>Die UPOV hat insbesondere die ‚</w:t>
      </w:r>
      <w:r w:rsidRPr="00F70E37">
        <w:rPr>
          <w:rFonts w:cs="Arial"/>
          <w:sz w:val="18"/>
          <w:lang w:eastAsia="ja-JP" w:bidi="th-TH"/>
        </w:rPr>
        <w:t>Merkmale mit Sternchen</w:t>
      </w:r>
      <w:r>
        <w:rPr>
          <w:rFonts w:cs="Arial"/>
          <w:sz w:val="18"/>
          <w:lang w:eastAsia="ja-JP" w:bidi="th-TH"/>
        </w:rPr>
        <w:t>‘</w:t>
      </w:r>
      <w:r w:rsidRPr="00F70E37">
        <w:rPr>
          <w:rFonts w:cs="Arial"/>
          <w:sz w:val="18"/>
          <w:lang w:eastAsia="ja-JP" w:bidi="th-TH"/>
        </w:rPr>
        <w:t xml:space="preserve"> als solche Merkmale </w:t>
      </w:r>
      <w:r>
        <w:rPr>
          <w:rFonts w:cs="Arial"/>
          <w:sz w:val="18"/>
          <w:lang w:eastAsia="ja-JP" w:bidi="th-TH"/>
        </w:rPr>
        <w:t>festgelegt</w:t>
      </w:r>
      <w:r w:rsidRPr="00F70E37">
        <w:rPr>
          <w:rFonts w:cs="Arial"/>
          <w:sz w:val="18"/>
          <w:lang w:eastAsia="ja-JP" w:bidi="th-TH"/>
        </w:rPr>
        <w:t>, die für die internationale Harmonisierung von Sortenbeschreibungen wichtig sind</w:t>
      </w:r>
      <w:r w:rsidRPr="00F70E37">
        <w:rPr>
          <w:rFonts w:cs="Arial"/>
          <w:sz w:val="18"/>
        </w:rPr>
        <w:t xml:space="preserve">. </w:t>
      </w:r>
    </w:p>
    <w:p w:rsidR="00DE481B" w:rsidRPr="00F70E37" w:rsidRDefault="00DE481B" w:rsidP="00DE481B">
      <w:pPr>
        <w:ind w:left="567" w:right="567"/>
        <w:rPr>
          <w:rFonts w:cs="Arial"/>
          <w:sz w:val="18"/>
        </w:rPr>
      </w:pPr>
    </w:p>
    <w:p w:rsidR="00DE481B" w:rsidRPr="00F70E37" w:rsidRDefault="00DE481B" w:rsidP="00DE481B">
      <w:pPr>
        <w:ind w:left="567" w:right="567"/>
        <w:rPr>
          <w:rFonts w:cs="Arial"/>
          <w:sz w:val="18"/>
          <w:lang w:eastAsia="ja-JP" w:bidi="th-TH"/>
        </w:rPr>
      </w:pPr>
      <w:r w:rsidRPr="00F70E37">
        <w:rPr>
          <w:rFonts w:cs="Arial"/>
          <w:sz w:val="18"/>
        </w:rPr>
        <w:t>1.3</w:t>
      </w:r>
      <w:r w:rsidRPr="00F70E37">
        <w:rPr>
          <w:rFonts w:cs="Arial"/>
          <w:sz w:val="18"/>
        </w:rPr>
        <w:tab/>
      </w:r>
      <w:r w:rsidRPr="00F70E37">
        <w:rPr>
          <w:rFonts w:cs="Arial"/>
          <w:sz w:val="18"/>
          <w:lang w:eastAsia="ja-JP" w:bidi="th-TH"/>
        </w:rPr>
        <w:t>Die Entscheidung darüber, ob Beispielssorten für ein Merkmal erforderlich sind, läßt sich wie folgt zusammenfassen:</w:t>
      </w:r>
    </w:p>
    <w:p w:rsidR="00DE481B" w:rsidRPr="00F70E37" w:rsidRDefault="00DE481B" w:rsidP="00DE481B">
      <w:pPr>
        <w:ind w:left="567" w:right="567"/>
        <w:rPr>
          <w:rFonts w:cs="Arial"/>
          <w:sz w:val="18"/>
          <w:lang w:eastAsia="ja-JP" w:bidi="th-TH"/>
        </w:rPr>
      </w:pPr>
    </w:p>
    <w:p w:rsidR="00DE481B" w:rsidRPr="00F70E37" w:rsidRDefault="00DE481B" w:rsidP="00DE481B">
      <w:pPr>
        <w:ind w:left="567" w:right="567" w:firstLine="567"/>
        <w:rPr>
          <w:rFonts w:cs="Arial"/>
          <w:sz w:val="18"/>
          <w:lang w:eastAsia="ja-JP" w:bidi="th-TH"/>
        </w:rPr>
      </w:pPr>
      <w:r w:rsidRPr="00F70E37">
        <w:rPr>
          <w:rFonts w:cs="Arial"/>
          <w:sz w:val="18"/>
          <w:lang w:eastAsia="ja-JP" w:bidi="th-TH"/>
        </w:rPr>
        <w:t xml:space="preserve">  i)</w:t>
      </w:r>
      <w:r w:rsidRPr="00F70E37">
        <w:rPr>
          <w:rFonts w:cs="Arial"/>
          <w:sz w:val="18"/>
          <w:lang w:eastAsia="ja-JP" w:bidi="th-TH"/>
        </w:rPr>
        <w:tab/>
        <w:t xml:space="preserve">Ist das Merkmal für die internationale Harmonisierung von Sortenbeschreibungen nicht wichtig (Merkmal ohne Sternchen) und sind keine Beispielssorten für die Veranschaulichung des Merkmals erforderlich (vgl. Abschnitt </w:t>
      </w:r>
      <w:r w:rsidRPr="00F70E37">
        <w:rPr>
          <w:rFonts w:cs="Arial"/>
          <w:sz w:val="18"/>
        </w:rPr>
        <w:t>3.</w:t>
      </w:r>
      <w:r w:rsidRPr="00F70E37">
        <w:rPr>
          <w:rFonts w:cs="Arial"/>
          <w:sz w:val="18"/>
          <w:lang w:eastAsia="ja-JP" w:bidi="th-TH"/>
        </w:rPr>
        <w:t xml:space="preserve">), müssen keine Beispielssorten </w:t>
      </w:r>
      <w:r>
        <w:rPr>
          <w:rFonts w:cs="Arial"/>
          <w:sz w:val="18"/>
          <w:lang w:eastAsia="ja-JP" w:bidi="th-TH"/>
        </w:rPr>
        <w:t>angegeben</w:t>
      </w:r>
      <w:r w:rsidRPr="00F70E37">
        <w:rPr>
          <w:rFonts w:cs="Arial"/>
          <w:sz w:val="18"/>
          <w:lang w:eastAsia="ja-JP" w:bidi="th-TH"/>
        </w:rPr>
        <w:t xml:space="preserve"> werden.</w:t>
      </w:r>
    </w:p>
    <w:p w:rsidR="00DE481B" w:rsidRPr="00F70E37" w:rsidRDefault="00DE481B" w:rsidP="00DE481B">
      <w:pPr>
        <w:ind w:left="567" w:right="567" w:firstLine="567"/>
        <w:rPr>
          <w:rFonts w:cs="Arial"/>
          <w:sz w:val="18"/>
          <w:lang w:eastAsia="ja-JP" w:bidi="th-TH"/>
        </w:rPr>
      </w:pPr>
    </w:p>
    <w:p w:rsidR="00DE481B" w:rsidRPr="00F70E37" w:rsidRDefault="00DE481B" w:rsidP="00DE481B">
      <w:pPr>
        <w:ind w:left="567" w:right="567" w:firstLine="567"/>
        <w:rPr>
          <w:rFonts w:cs="Arial"/>
          <w:sz w:val="18"/>
          <w:lang w:eastAsia="ja-JP" w:bidi="th-TH"/>
        </w:rPr>
      </w:pPr>
      <w:r w:rsidRPr="00F70E37">
        <w:rPr>
          <w:rFonts w:cs="Arial"/>
          <w:sz w:val="18"/>
          <w:lang w:eastAsia="ja-JP" w:bidi="th-TH"/>
        </w:rPr>
        <w:t xml:space="preserve"> ii)</w:t>
      </w:r>
      <w:r w:rsidRPr="00F70E37">
        <w:rPr>
          <w:rFonts w:cs="Arial"/>
          <w:sz w:val="18"/>
          <w:lang w:eastAsia="ja-JP" w:bidi="th-TH"/>
        </w:rPr>
        <w:tab/>
        <w:t xml:space="preserve">Ist ein Merkmal, das für die internationale Harmonisierung von Sortenbeschreibungen wichtig ist (Merkmal mit Sternchen), vom Jahr oder der Umwelt nicht beeinflußt (z. B. qualitative Merkmale), und sind keine Beispielssorten für die Veranschaulichung des Merkmals erforderlich (vgl. Abschnitt 1.1), müssen möglicherweise keine Beispielssorten </w:t>
      </w:r>
      <w:r>
        <w:rPr>
          <w:rFonts w:cs="Arial"/>
          <w:sz w:val="18"/>
          <w:lang w:eastAsia="ja-JP" w:bidi="th-TH"/>
        </w:rPr>
        <w:t>angegeben</w:t>
      </w:r>
      <w:r w:rsidRPr="00F70E37">
        <w:rPr>
          <w:rFonts w:cs="Arial"/>
          <w:sz w:val="18"/>
          <w:lang w:eastAsia="ja-JP" w:bidi="th-TH"/>
        </w:rPr>
        <w:t xml:space="preserve"> werden.</w:t>
      </w:r>
    </w:p>
    <w:p w:rsidR="00DE481B" w:rsidRPr="00F70E37" w:rsidRDefault="00DE481B" w:rsidP="00DE481B">
      <w:pPr>
        <w:ind w:left="567" w:right="567" w:firstLine="567"/>
        <w:rPr>
          <w:rFonts w:cs="Arial"/>
          <w:sz w:val="18"/>
          <w:lang w:eastAsia="ja-JP" w:bidi="th-TH"/>
        </w:rPr>
      </w:pPr>
    </w:p>
    <w:p w:rsidR="00DE481B" w:rsidRPr="00F70E37" w:rsidRDefault="00DE481B" w:rsidP="00DE481B">
      <w:pPr>
        <w:ind w:left="567" w:right="567" w:firstLine="567"/>
        <w:rPr>
          <w:rFonts w:cs="Arial"/>
          <w:sz w:val="18"/>
          <w:lang w:eastAsia="ja-JP" w:bidi="th-TH"/>
        </w:rPr>
      </w:pPr>
      <w:r w:rsidRPr="00F70E37">
        <w:rPr>
          <w:rFonts w:cs="Arial"/>
          <w:sz w:val="18"/>
          <w:lang w:eastAsia="ja-JP" w:bidi="th-TH"/>
        </w:rPr>
        <w:t>iii)</w:t>
      </w:r>
      <w:r w:rsidRPr="00F70E37">
        <w:rPr>
          <w:rFonts w:cs="Arial"/>
          <w:sz w:val="18"/>
          <w:lang w:eastAsia="ja-JP" w:bidi="th-TH"/>
        </w:rPr>
        <w:tab/>
        <w:t xml:space="preserve">Ist das Merkmal für die internationale Harmonisierung von Sortenbeschreibungen wichtig (Merkmale mit Sternchen) und wird von der Umwelt beeinflußt (die meisten qualitativen und </w:t>
      </w:r>
      <w:r w:rsidRPr="00F70E37">
        <w:rPr>
          <w:rFonts w:cs="Arial"/>
          <w:sz w:val="18"/>
          <w:lang w:eastAsia="ja-JP" w:bidi="th-TH"/>
        </w:rPr>
        <w:lastRenderedPageBreak/>
        <w:t xml:space="preserve">pseudoqualitativen Merkmale), oder sind Beispielssorten für die Veranschaulichung des Merkmals erforderlich (vgl. Abschnitt </w:t>
      </w:r>
      <w:r w:rsidRPr="00F70E37">
        <w:rPr>
          <w:rFonts w:cs="Arial"/>
          <w:sz w:val="18"/>
        </w:rPr>
        <w:t>3.1</w:t>
      </w:r>
      <w:r w:rsidRPr="00F70E37">
        <w:rPr>
          <w:rFonts w:cs="Arial"/>
          <w:sz w:val="18"/>
          <w:lang w:eastAsia="ja-JP" w:bidi="th-TH"/>
        </w:rPr>
        <w:t xml:space="preserve">), müssen Beispielssorten </w:t>
      </w:r>
      <w:r>
        <w:rPr>
          <w:rFonts w:cs="Arial"/>
          <w:sz w:val="18"/>
          <w:lang w:eastAsia="ja-JP" w:bidi="th-TH"/>
        </w:rPr>
        <w:t xml:space="preserve">angegeben </w:t>
      </w:r>
      <w:r w:rsidRPr="00F70E37">
        <w:rPr>
          <w:rFonts w:cs="Arial"/>
          <w:sz w:val="18"/>
          <w:lang w:eastAsia="ja-JP" w:bidi="th-TH"/>
        </w:rPr>
        <w:t>werden.</w:t>
      </w:r>
    </w:p>
    <w:p w:rsidR="00DE481B" w:rsidRPr="00F70E37" w:rsidRDefault="00DE481B" w:rsidP="00DE481B">
      <w:pPr>
        <w:ind w:left="567" w:right="567"/>
        <w:jc w:val="left"/>
        <w:rPr>
          <w:rFonts w:cs="Arial"/>
          <w:sz w:val="18"/>
        </w:rPr>
      </w:pPr>
    </w:p>
    <w:p w:rsidR="00DE481B" w:rsidRPr="00F70E37" w:rsidRDefault="00DE481B" w:rsidP="00DE481B">
      <w:pPr>
        <w:ind w:left="567" w:right="567" w:firstLine="426"/>
        <w:rPr>
          <w:rFonts w:cs="Arial"/>
          <w:sz w:val="18"/>
        </w:rPr>
      </w:pPr>
      <w:r>
        <w:rPr>
          <w:sz w:val="18"/>
        </w:rPr>
        <w:t xml:space="preserve"> </w:t>
      </w:r>
      <w:r w:rsidRPr="00F70E37">
        <w:rPr>
          <w:sz w:val="18"/>
        </w:rPr>
        <w:t>iv)</w:t>
      </w:r>
      <w:r w:rsidRPr="00F70E37">
        <w:rPr>
          <w:sz w:val="18"/>
        </w:rPr>
        <w:tab/>
        <w:t xml:space="preserve">Wenn Beispielssorten gemäß i) bis iii) oben als erforderlich betrachtet werden, aber die Erstellung einer universellen Serie von Beispielssorten, die für alle UPOV-Mitglieder gilt, nicht zweckmäßig ist, sollte eine regionale Serie an Beispielssorten in Betracht gezogen werden. </w:t>
      </w:r>
    </w:p>
    <w:p w:rsidR="00DE481B" w:rsidRPr="00F70E37" w:rsidRDefault="00DE481B" w:rsidP="00DE481B">
      <w:pPr>
        <w:ind w:left="567" w:right="567"/>
        <w:rPr>
          <w:sz w:val="18"/>
        </w:rPr>
      </w:pPr>
    </w:p>
    <w:p w:rsidR="00DE481B" w:rsidRPr="00F70E37" w:rsidRDefault="00DE481B" w:rsidP="00DE481B">
      <w:pPr>
        <w:ind w:left="567" w:right="567"/>
        <w:rPr>
          <w:sz w:val="18"/>
        </w:rPr>
      </w:pPr>
      <w:r w:rsidRPr="00F70E37">
        <w:rPr>
          <w:sz w:val="18"/>
        </w:rPr>
        <w:t>1.4</w:t>
      </w:r>
      <w:r w:rsidRPr="00F70E37">
        <w:rPr>
          <w:sz w:val="18"/>
        </w:rPr>
        <w:tab/>
        <w:t xml:space="preserve">Der Prozeß der Entscheidung darüber, ob Beispielssorten für ein Merkmal </w:t>
      </w:r>
      <w:r>
        <w:rPr>
          <w:sz w:val="18"/>
        </w:rPr>
        <w:t>benannt</w:t>
      </w:r>
      <w:r w:rsidRPr="00F70E37">
        <w:rPr>
          <w:sz w:val="18"/>
        </w:rPr>
        <w:t xml:space="preserve"> werden müssen, wird in dem nachstehenden ersten Flußdiagramm veranschaulicht. Flußdiagramm 2 gibt an, wann Beispielssorten im Falle regionaler Serien von Beispielssorten </w:t>
      </w:r>
      <w:r>
        <w:rPr>
          <w:sz w:val="18"/>
        </w:rPr>
        <w:t>angegeben</w:t>
      </w:r>
      <w:r w:rsidRPr="00F70E37">
        <w:rPr>
          <w:sz w:val="18"/>
        </w:rPr>
        <w:t xml:space="preserve"> werden sollten (vgl. Abschnitt 4). </w:t>
      </w:r>
    </w:p>
    <w:p w:rsidR="00DE481B" w:rsidRPr="00F70E37" w:rsidRDefault="00DE481B" w:rsidP="00DE481B">
      <w:pPr>
        <w:ind w:right="567"/>
        <w:rPr>
          <w:sz w:val="18"/>
        </w:rPr>
      </w:pPr>
    </w:p>
    <w:p w:rsidR="00DE481B" w:rsidRPr="00F70E37" w:rsidRDefault="00DE481B" w:rsidP="00DE481B">
      <w:pPr>
        <w:ind w:right="567"/>
        <w:rPr>
          <w:sz w:val="18"/>
        </w:rPr>
      </w:pPr>
    </w:p>
    <w:p w:rsidR="00DE481B" w:rsidRPr="006160A9" w:rsidRDefault="00DE481B" w:rsidP="00DE481B">
      <w:pPr>
        <w:ind w:left="567"/>
        <w:rPr>
          <w:i/>
          <w:sz w:val="18"/>
        </w:rPr>
      </w:pPr>
      <w:r w:rsidRPr="006160A9">
        <w:rPr>
          <w:i/>
          <w:sz w:val="18"/>
        </w:rPr>
        <w:t>2.</w:t>
      </w:r>
      <w:r w:rsidRPr="006160A9">
        <w:rPr>
          <w:i/>
          <w:sz w:val="18"/>
        </w:rPr>
        <w:tab/>
        <w:t>Kriterien für Beispielssorten</w:t>
      </w:r>
      <w:bookmarkEnd w:id="174"/>
    </w:p>
    <w:p w:rsidR="00DE481B" w:rsidRPr="00F70E37" w:rsidRDefault="00DE481B" w:rsidP="00DE481B">
      <w:pPr>
        <w:ind w:right="567"/>
        <w:rPr>
          <w:sz w:val="18"/>
        </w:rPr>
      </w:pPr>
    </w:p>
    <w:p w:rsidR="00DE481B" w:rsidRPr="00F70E37" w:rsidRDefault="00DE481B" w:rsidP="00DE481B">
      <w:pPr>
        <w:pStyle w:val="Heading5"/>
      </w:pPr>
      <w:bookmarkStart w:id="179" w:name="_Toc309114967"/>
      <w:r w:rsidRPr="00F70E37">
        <w:t>2.1</w:t>
      </w:r>
      <w:r w:rsidRPr="00F70E37">
        <w:tab/>
        <w:t>Verfügbarkei</w:t>
      </w:r>
      <w:bookmarkEnd w:id="179"/>
      <w:r w:rsidRPr="00F70E37">
        <w:t>t</w:t>
      </w:r>
    </w:p>
    <w:p w:rsidR="00DE481B" w:rsidRPr="006160A9" w:rsidRDefault="00DE481B" w:rsidP="00DE481B">
      <w:pPr>
        <w:ind w:right="567"/>
        <w:rPr>
          <w:sz w:val="14"/>
        </w:rPr>
      </w:pPr>
    </w:p>
    <w:p w:rsidR="00DE481B" w:rsidRPr="00F70E37" w:rsidRDefault="00DE481B" w:rsidP="00DE481B">
      <w:pPr>
        <w:ind w:left="567" w:right="567"/>
        <w:rPr>
          <w:sz w:val="18"/>
          <w:lang w:eastAsia="ja-JP" w:bidi="th-TH"/>
        </w:rPr>
      </w:pPr>
      <w:r w:rsidRPr="00F70E37">
        <w:rPr>
          <w:sz w:val="18"/>
          <w:lang w:eastAsia="ja-JP" w:bidi="th-TH"/>
        </w:rPr>
        <w:t xml:space="preserve">Die für die DUS-Prüfung zuständigen Behörden und die Züchter müssen in der Lage sein, Vermehrungsmaterial von Beispielssorten zu erlangen. Deshalb sollten Beispielssorten im allgemeinen für den Geltungsbereich der Prüfungsrichtlinien, oder im Falle regionaler Serien von Beispielssorten für die betreffende Region, weithin und verfügbar sein (vgl. auch Abschnitt 4, </w:t>
      </w:r>
      <w:r>
        <w:rPr>
          <w:sz w:val="18"/>
          <w:lang w:eastAsia="ja-JP" w:bidi="th-TH"/>
        </w:rPr>
        <w:t>‚</w:t>
      </w:r>
      <w:r w:rsidRPr="00F70E37">
        <w:rPr>
          <w:sz w:val="18"/>
          <w:lang w:eastAsia="ja-JP" w:bidi="th-TH"/>
        </w:rPr>
        <w:t>Mehrere Serien von Beispielssorten</w:t>
      </w:r>
      <w:r>
        <w:rPr>
          <w:sz w:val="18"/>
          <w:lang w:eastAsia="ja-JP" w:bidi="th-TH"/>
        </w:rPr>
        <w:t>‘</w:t>
      </w:r>
      <w:r w:rsidRPr="00F70E37">
        <w:rPr>
          <w:sz w:val="18"/>
          <w:lang w:eastAsia="ja-JP" w:bidi="th-TH"/>
        </w:rPr>
        <w:t xml:space="preserve">). Aus diesem Grund werden die Verfasser zu Beginn der Erarbeitung von Prüfungsrichtlinien dazu angehalten, Sortenlisten von Beteiligten anzufordern, um die am weitesten verfügbaren Beispielssorten zu ermitteln. </w:t>
      </w:r>
    </w:p>
    <w:p w:rsidR="00DE481B" w:rsidRPr="00F70E37" w:rsidRDefault="00DE481B" w:rsidP="00DE481B">
      <w:pPr>
        <w:rPr>
          <w:sz w:val="18"/>
        </w:rPr>
      </w:pPr>
    </w:p>
    <w:p w:rsidR="00DE481B" w:rsidRPr="00F70E37" w:rsidRDefault="00DE481B" w:rsidP="00DE481B">
      <w:pPr>
        <w:ind w:left="567"/>
        <w:rPr>
          <w:i/>
          <w:sz w:val="18"/>
          <w:lang w:eastAsia="ja-JP" w:bidi="th-TH"/>
        </w:rPr>
      </w:pPr>
      <w:bookmarkStart w:id="180" w:name="_Toc27819178"/>
      <w:bookmarkStart w:id="181" w:name="_Toc27819359"/>
      <w:bookmarkStart w:id="182" w:name="_Toc27819540"/>
      <w:bookmarkStart w:id="183" w:name="_Toc309114970"/>
      <w:r w:rsidRPr="00F70E37">
        <w:rPr>
          <w:i/>
          <w:sz w:val="18"/>
        </w:rPr>
        <w:t>2.2</w:t>
      </w:r>
      <w:r w:rsidRPr="00F70E37">
        <w:rPr>
          <w:i/>
          <w:sz w:val="18"/>
        </w:rPr>
        <w:tab/>
      </w:r>
      <w:r w:rsidRPr="00F70E37">
        <w:rPr>
          <w:i/>
          <w:sz w:val="18"/>
          <w:lang w:eastAsia="ja-JP" w:bidi="th-TH"/>
        </w:rPr>
        <w:t>Minimierung der Anzahl</w:t>
      </w:r>
    </w:p>
    <w:p w:rsidR="00DE481B" w:rsidRPr="006160A9" w:rsidRDefault="00DE481B" w:rsidP="00DE481B">
      <w:pPr>
        <w:ind w:right="567"/>
        <w:rPr>
          <w:rFonts w:cs="Arial"/>
          <w:sz w:val="14"/>
          <w:lang w:eastAsia="ja-JP" w:bidi="th-TH"/>
        </w:rPr>
      </w:pPr>
    </w:p>
    <w:p w:rsidR="00DE481B" w:rsidRPr="00F70E37" w:rsidRDefault="00DE481B" w:rsidP="00DE481B">
      <w:pPr>
        <w:ind w:left="567" w:right="567"/>
        <w:rPr>
          <w:rFonts w:cs="Arial"/>
          <w:sz w:val="18"/>
          <w:lang w:eastAsia="ja-JP" w:bidi="th-TH"/>
        </w:rPr>
      </w:pPr>
      <w:r w:rsidRPr="00F70E37">
        <w:rPr>
          <w:rFonts w:cs="Arial"/>
          <w:sz w:val="18"/>
          <w:lang w:eastAsia="ja-JP" w:bidi="th-TH"/>
        </w:rPr>
        <w:t>Aus praktischen Gründen wird empfohlen, die gesamte Serie von Beispielssorten für die Prüfungsrichtlinien so auszuwählen, daß alle erwünschten Merkmale und Ausprägungsstufen von einer minimalen Gesamtzahl von Beispielssorten erfaßt werden. Das bedeutet, daß jede Beispielssorte nach Möglichkeit für möglichst viele Merkmale verwendet werden sollte und daß die Beispielssorten nicht nur für ein oder sehr wenige Merkmale verwendet werden sollten.</w:t>
      </w:r>
    </w:p>
    <w:bookmarkEnd w:id="180"/>
    <w:bookmarkEnd w:id="181"/>
    <w:bookmarkEnd w:id="182"/>
    <w:bookmarkEnd w:id="183"/>
    <w:p w:rsidR="00DE481B" w:rsidRPr="00F70E37" w:rsidRDefault="00DE481B" w:rsidP="00DE481B">
      <w:pPr>
        <w:ind w:right="567"/>
        <w:jc w:val="left"/>
        <w:rPr>
          <w:rFonts w:cs="Arial"/>
          <w:sz w:val="18"/>
        </w:rPr>
      </w:pPr>
    </w:p>
    <w:p w:rsidR="00DE481B" w:rsidRPr="00F70E37" w:rsidRDefault="00DE481B" w:rsidP="00DE481B">
      <w:pPr>
        <w:pStyle w:val="Heading5"/>
        <w:rPr>
          <w:lang w:eastAsia="ja-JP" w:bidi="th-TH"/>
        </w:rPr>
      </w:pPr>
      <w:bookmarkStart w:id="184" w:name="_Toc27819179"/>
      <w:bookmarkStart w:id="185" w:name="_Toc27819360"/>
      <w:bookmarkStart w:id="186" w:name="_Toc27819541"/>
      <w:bookmarkStart w:id="187" w:name="_Toc309114971"/>
      <w:r w:rsidRPr="00F70E37">
        <w:t>2.3</w:t>
      </w:r>
      <w:r w:rsidRPr="00F70E37">
        <w:tab/>
      </w:r>
      <w:r w:rsidRPr="00F70E37">
        <w:rPr>
          <w:lang w:eastAsia="ja-JP" w:bidi="th-TH"/>
        </w:rPr>
        <w:t>Zustimmung der beteiligten Sachverständigen</w:t>
      </w:r>
    </w:p>
    <w:p w:rsidR="00DE481B" w:rsidRPr="006160A9" w:rsidRDefault="00DE481B" w:rsidP="00DE481B">
      <w:pPr>
        <w:ind w:right="567"/>
        <w:rPr>
          <w:rFonts w:cs="Arial"/>
          <w:sz w:val="14"/>
          <w:lang w:eastAsia="ja-JP" w:bidi="th-TH"/>
        </w:rPr>
      </w:pPr>
    </w:p>
    <w:p w:rsidR="00DE481B" w:rsidRPr="00F70E37" w:rsidRDefault="00DE481B" w:rsidP="00DE481B">
      <w:pPr>
        <w:ind w:left="567" w:right="567"/>
        <w:rPr>
          <w:rFonts w:cs="Arial"/>
          <w:sz w:val="18"/>
          <w:lang w:eastAsia="ja-JP" w:bidi="th-TH"/>
        </w:rPr>
      </w:pPr>
      <w:r w:rsidRPr="00F70E37">
        <w:rPr>
          <w:rFonts w:cs="Arial"/>
          <w:sz w:val="18"/>
        </w:rPr>
        <w:t>2.3.1</w:t>
      </w:r>
      <w:r w:rsidRPr="00F70E37">
        <w:rPr>
          <w:rFonts w:cs="Arial"/>
          <w:sz w:val="18"/>
          <w:lang w:eastAsia="ja-JP" w:bidi="th-TH"/>
        </w:rPr>
        <w:tab/>
        <w:t>Die vom federführenden Sachverständigen bei der Erstellung von Prüfungsrichtlinien vorgeschlagene Serie von Beispielssorten sollte in Zusammenarbeit mit allen beteiligten Sachverständigen zusammengestellt werden. Ist (sind) ein (oder mehrere) Sachverständige(r) der Ansicht, daß bestimmte Beispielssorten für ihre Bedingungen nicht geeignet sind, sollte nach Möglichkeit eine andere Beispielssorte gefunden werden (vgl. auch Abschnitt </w:t>
      </w:r>
      <w:r w:rsidRPr="00F70E37">
        <w:rPr>
          <w:rFonts w:cs="Arial"/>
          <w:sz w:val="18"/>
        </w:rPr>
        <w:t>3</w:t>
      </w:r>
      <w:r w:rsidRPr="00F70E37">
        <w:rPr>
          <w:rFonts w:cs="Arial"/>
          <w:sz w:val="18"/>
          <w:lang w:eastAsia="ja-JP" w:bidi="th-TH"/>
        </w:rPr>
        <w:t xml:space="preserve">, </w:t>
      </w:r>
      <w:r>
        <w:rPr>
          <w:rFonts w:cs="Arial"/>
          <w:sz w:val="18"/>
          <w:lang w:eastAsia="ja-JP" w:bidi="th-TH"/>
        </w:rPr>
        <w:t>‚</w:t>
      </w:r>
      <w:r w:rsidRPr="00F70E37">
        <w:rPr>
          <w:rFonts w:cs="Arial"/>
          <w:sz w:val="18"/>
          <w:lang w:eastAsia="ja-JP" w:bidi="th-TH"/>
        </w:rPr>
        <w:t>Mehrere Serien von Beispielssorten</w:t>
      </w:r>
      <w:r>
        <w:rPr>
          <w:rFonts w:cs="Arial"/>
          <w:sz w:val="18"/>
          <w:lang w:eastAsia="ja-JP" w:bidi="th-TH"/>
        </w:rPr>
        <w:t>‘</w:t>
      </w:r>
      <w:r w:rsidRPr="00F70E37">
        <w:rPr>
          <w:rFonts w:cs="Arial"/>
          <w:sz w:val="18"/>
          <w:lang w:eastAsia="ja-JP" w:bidi="th-TH"/>
        </w:rPr>
        <w:t>).</w:t>
      </w:r>
    </w:p>
    <w:p w:rsidR="00DE481B" w:rsidRPr="006160A9" w:rsidRDefault="00DE481B" w:rsidP="00DE481B">
      <w:pPr>
        <w:ind w:right="567"/>
        <w:rPr>
          <w:rFonts w:cs="Arial"/>
          <w:sz w:val="14"/>
          <w:lang w:eastAsia="ja-JP" w:bidi="th-TH"/>
        </w:rPr>
      </w:pPr>
    </w:p>
    <w:p w:rsidR="00DE481B" w:rsidRPr="00F70E37" w:rsidRDefault="00DE481B" w:rsidP="00DE481B">
      <w:pPr>
        <w:ind w:left="567" w:right="567"/>
        <w:rPr>
          <w:rFonts w:cs="Arial"/>
          <w:sz w:val="18"/>
          <w:lang w:eastAsia="ja-JP" w:bidi="th-TH"/>
        </w:rPr>
      </w:pPr>
      <w:r w:rsidRPr="00F70E37">
        <w:rPr>
          <w:rFonts w:cs="Arial"/>
          <w:sz w:val="18"/>
        </w:rPr>
        <w:t>2.3.2</w:t>
      </w:r>
      <w:r w:rsidRPr="00F70E37">
        <w:rPr>
          <w:rFonts w:cs="Arial"/>
          <w:sz w:val="18"/>
          <w:lang w:eastAsia="ja-JP" w:bidi="th-TH"/>
        </w:rPr>
        <w:tab/>
        <w:t>Es ist wichtig, daß die Serie von Beispielssorten für ein bestimmtes Merkmal von einem Sachverständigen zusammengestellt wird, um sicherzustellen daß sie für dieses Merkmal dieselbe Skala repräsentiert. Beispielssorten, die von anderen Sachverständigen für dasselbe Merkmal vorgeschlagen werden, sollten nachweislich dieselbe Skala repräsentieren, bevor sie für die Prüfungsrichtlinien akzeptiert werden. In Fällen, in denen es notwendig ist, eine getrennte Skala für verschiedene Sortentypen oder verschiedene Regionen zu entwickeln, müssen möglicherweise mehrere Serien von Beispielssorten entwickelt werden (vgl. Abschnitt </w:t>
      </w:r>
      <w:r w:rsidRPr="00F70E37">
        <w:rPr>
          <w:rFonts w:cs="Arial"/>
          <w:sz w:val="18"/>
        </w:rPr>
        <w:t>3</w:t>
      </w:r>
      <w:r w:rsidRPr="00F70E37">
        <w:rPr>
          <w:rFonts w:cs="Arial"/>
          <w:sz w:val="18"/>
          <w:lang w:eastAsia="ja-JP" w:bidi="th-TH"/>
        </w:rPr>
        <w:t xml:space="preserve">, </w:t>
      </w:r>
      <w:r>
        <w:rPr>
          <w:rFonts w:cs="Arial"/>
          <w:sz w:val="18"/>
          <w:lang w:eastAsia="ja-JP" w:bidi="th-TH"/>
        </w:rPr>
        <w:t>‚</w:t>
      </w:r>
      <w:r w:rsidRPr="00F70E37">
        <w:rPr>
          <w:rFonts w:cs="Arial"/>
          <w:sz w:val="18"/>
          <w:lang w:eastAsia="ja-JP" w:bidi="th-TH"/>
        </w:rPr>
        <w:t>Mehrere Serien von Beispielssorten</w:t>
      </w:r>
      <w:r>
        <w:rPr>
          <w:rFonts w:cs="Arial"/>
          <w:sz w:val="18"/>
          <w:lang w:eastAsia="ja-JP" w:bidi="th-TH"/>
        </w:rPr>
        <w:t>‘</w:t>
      </w:r>
      <w:r w:rsidRPr="00F70E37">
        <w:rPr>
          <w:rFonts w:cs="Arial"/>
          <w:sz w:val="18"/>
          <w:lang w:eastAsia="ja-JP" w:bidi="th-TH"/>
        </w:rPr>
        <w:t>).</w:t>
      </w:r>
    </w:p>
    <w:bookmarkEnd w:id="184"/>
    <w:bookmarkEnd w:id="185"/>
    <w:bookmarkEnd w:id="186"/>
    <w:bookmarkEnd w:id="187"/>
    <w:p w:rsidR="00DE481B" w:rsidRPr="00F70E37" w:rsidRDefault="00DE481B" w:rsidP="00DE481B">
      <w:pPr>
        <w:ind w:right="567"/>
        <w:rPr>
          <w:rFonts w:cs="Arial"/>
          <w:sz w:val="18"/>
        </w:rPr>
      </w:pPr>
    </w:p>
    <w:p w:rsidR="00DE481B" w:rsidRPr="00F70E37" w:rsidRDefault="00DE481B" w:rsidP="00DE481B">
      <w:pPr>
        <w:pStyle w:val="Heading5"/>
        <w:rPr>
          <w:lang w:eastAsia="ja-JP" w:bidi="th-TH"/>
        </w:rPr>
      </w:pPr>
      <w:bookmarkStart w:id="188" w:name="_Toc309114969"/>
      <w:r w:rsidRPr="00F70E37">
        <w:t>2.4</w:t>
      </w:r>
      <w:r w:rsidRPr="00F70E37">
        <w:tab/>
      </w:r>
      <w:r w:rsidRPr="00F70E37">
        <w:rPr>
          <w:lang w:eastAsia="ja-JP" w:bidi="th-TH"/>
        </w:rPr>
        <w:t>Veranschaulichung der Variationsbreite der Ausprägungen innerhalb der Sortensammlung</w:t>
      </w:r>
    </w:p>
    <w:p w:rsidR="00DE481B" w:rsidRPr="006160A9" w:rsidRDefault="00DE481B" w:rsidP="00DE481B">
      <w:pPr>
        <w:ind w:right="567"/>
        <w:rPr>
          <w:rFonts w:cs="Arial"/>
          <w:sz w:val="14"/>
          <w:lang w:eastAsia="ja-JP" w:bidi="th-TH"/>
        </w:rPr>
      </w:pPr>
    </w:p>
    <w:p w:rsidR="00DE481B" w:rsidRPr="00F70E37" w:rsidRDefault="00DE481B" w:rsidP="00DE481B">
      <w:pPr>
        <w:ind w:left="567" w:right="567"/>
        <w:rPr>
          <w:rFonts w:cs="Arial"/>
          <w:sz w:val="18"/>
          <w:lang w:eastAsia="ja-JP" w:bidi="th-TH"/>
        </w:rPr>
      </w:pPr>
      <w:r w:rsidRPr="00F70E37">
        <w:rPr>
          <w:rFonts w:cs="Arial"/>
          <w:sz w:val="18"/>
          <w:lang w:eastAsia="ja-JP" w:bidi="th-TH"/>
        </w:rPr>
        <w:t>Die Serie von Beispielssorten für ein gegebenes Merkmal sollte Auskünfte über die Variationsbreite der Merkmalsausprägungen in der Sortensammlung geben, die von den Prüfungsrichtlinien erfaßt wird. So ist es in der Regel erforderlich, Beispielssorten für mehr als eine Ausprägungsstufe anzugeben, und im Falle von</w:t>
      </w:r>
    </w:p>
    <w:p w:rsidR="00DE481B" w:rsidRPr="00F70E37" w:rsidRDefault="00DE481B" w:rsidP="00DE481B">
      <w:pPr>
        <w:ind w:right="567"/>
        <w:rPr>
          <w:rFonts w:cs="Arial"/>
          <w:sz w:val="18"/>
          <w:lang w:eastAsia="ja-JP" w:bidi="th-TH"/>
        </w:rPr>
      </w:pPr>
    </w:p>
    <w:p w:rsidR="00DE481B" w:rsidRPr="00F70E37" w:rsidRDefault="00DE481B" w:rsidP="00DE481B">
      <w:pPr>
        <w:keepNext/>
        <w:ind w:left="567" w:right="567"/>
        <w:rPr>
          <w:rFonts w:cs="Arial"/>
          <w:sz w:val="18"/>
          <w:lang w:eastAsia="ja-JP" w:bidi="th-TH"/>
        </w:rPr>
      </w:pPr>
      <w:bookmarkStart w:id="189" w:name="_Toc221004730"/>
      <w:r w:rsidRPr="00F70E37">
        <w:rPr>
          <w:rFonts w:cs="Arial"/>
          <w:sz w:val="18"/>
          <w:lang w:eastAsia="ja-JP" w:bidi="th-TH"/>
        </w:rPr>
        <w:t>quantitativen Merkmalen:</w:t>
      </w:r>
      <w:bookmarkEnd w:id="189"/>
    </w:p>
    <w:p w:rsidR="00DE481B" w:rsidRPr="00F70E37" w:rsidRDefault="00DE481B" w:rsidP="00DE481B">
      <w:pPr>
        <w:ind w:left="567"/>
        <w:rPr>
          <w:sz w:val="18"/>
          <w:lang w:eastAsia="ja-JP" w:bidi="th-TH"/>
        </w:rPr>
      </w:pPr>
    </w:p>
    <w:p w:rsidR="00DE481B" w:rsidRPr="00F70E37" w:rsidRDefault="00DE481B" w:rsidP="00DE481B">
      <w:pPr>
        <w:ind w:left="992" w:right="567" w:hanging="425"/>
        <w:rPr>
          <w:rFonts w:cs="Arial"/>
          <w:sz w:val="18"/>
          <w:lang w:eastAsia="ja-JP" w:bidi="th-TH"/>
        </w:rPr>
      </w:pPr>
      <w:r w:rsidRPr="00F70E37">
        <w:rPr>
          <w:rFonts w:cs="Arial"/>
          <w:sz w:val="18"/>
          <w:lang w:eastAsia="ja-JP" w:bidi="th-TH"/>
        </w:rPr>
        <w:t>i)</w:t>
      </w:r>
      <w:r w:rsidRPr="00F70E37">
        <w:rPr>
          <w:rFonts w:cs="Arial"/>
          <w:sz w:val="18"/>
          <w:lang w:eastAsia="ja-JP" w:bidi="th-TH"/>
        </w:rPr>
        <w:tab/>
        <w:t xml:space="preserve">Skala </w:t>
      </w:r>
      <w:r>
        <w:rPr>
          <w:rFonts w:cs="Arial"/>
          <w:sz w:val="18"/>
          <w:lang w:eastAsia="ja-JP" w:bidi="th-TH"/>
        </w:rPr>
        <w:t>‚</w:t>
      </w:r>
      <w:r w:rsidRPr="00F70E37">
        <w:rPr>
          <w:rFonts w:cs="Arial"/>
          <w:sz w:val="18"/>
          <w:lang w:eastAsia="ja-JP" w:bidi="th-TH"/>
        </w:rPr>
        <w:t>1 bis 9</w:t>
      </w:r>
      <w:r>
        <w:rPr>
          <w:rFonts w:cs="Arial"/>
          <w:sz w:val="18"/>
          <w:lang w:eastAsia="ja-JP" w:bidi="th-TH"/>
        </w:rPr>
        <w:t>‘</w:t>
      </w:r>
      <w:r w:rsidRPr="00F70E37">
        <w:rPr>
          <w:rFonts w:cs="Arial"/>
          <w:sz w:val="18"/>
          <w:lang w:eastAsia="ja-JP" w:bidi="th-TH"/>
        </w:rPr>
        <w:t>: Beispielssorten für mindestens drei Ausprägungsstufen anzugeben (z. B. (3), (5) und (7)), obwohl es in Ausnahmefällen akzeptiert werden kann, für nur zwei Ausprägungsstufen Beispielssorten anzugeben;</w:t>
      </w:r>
    </w:p>
    <w:p w:rsidR="00DE481B" w:rsidRPr="00F70E37" w:rsidRDefault="00DE481B" w:rsidP="00DE481B">
      <w:pPr>
        <w:ind w:left="567"/>
        <w:rPr>
          <w:sz w:val="18"/>
          <w:lang w:eastAsia="ja-JP" w:bidi="th-TH"/>
        </w:rPr>
      </w:pPr>
    </w:p>
    <w:p w:rsidR="00DE481B" w:rsidRPr="00F70E37" w:rsidRDefault="00DE481B" w:rsidP="00DE481B">
      <w:pPr>
        <w:ind w:left="993" w:right="567" w:hanging="426"/>
        <w:rPr>
          <w:rFonts w:cs="Arial"/>
          <w:sz w:val="18"/>
          <w:lang w:eastAsia="ja-JP" w:bidi="th-TH"/>
        </w:rPr>
      </w:pPr>
      <w:r w:rsidRPr="00F70E37">
        <w:rPr>
          <w:rFonts w:cs="Arial"/>
          <w:sz w:val="18"/>
          <w:lang w:eastAsia="ja-JP" w:bidi="th-TH"/>
        </w:rPr>
        <w:t>ii)</w:t>
      </w:r>
      <w:r w:rsidRPr="00F70E37">
        <w:rPr>
          <w:rFonts w:cs="Arial"/>
          <w:sz w:val="18"/>
          <w:lang w:eastAsia="ja-JP" w:bidi="th-TH"/>
        </w:rPr>
        <w:tab/>
        <w:t xml:space="preserve">Skalen </w:t>
      </w:r>
      <w:r>
        <w:rPr>
          <w:rFonts w:cs="Arial"/>
          <w:sz w:val="18"/>
          <w:lang w:eastAsia="ja-JP" w:bidi="th-TH"/>
        </w:rPr>
        <w:t>‚</w:t>
      </w:r>
      <w:r w:rsidRPr="00F70E37">
        <w:rPr>
          <w:rFonts w:cs="Arial"/>
          <w:sz w:val="18"/>
          <w:lang w:eastAsia="ja-JP" w:bidi="th-TH"/>
        </w:rPr>
        <w:t>1 bis 5</w:t>
      </w:r>
      <w:r>
        <w:rPr>
          <w:rFonts w:cs="Arial"/>
          <w:sz w:val="18"/>
          <w:lang w:eastAsia="ja-JP" w:bidi="th-TH"/>
        </w:rPr>
        <w:t>‘</w:t>
      </w:r>
      <w:r w:rsidRPr="00F70E37">
        <w:rPr>
          <w:rFonts w:cs="Arial"/>
          <w:sz w:val="18"/>
          <w:lang w:eastAsia="ja-JP" w:bidi="th-TH"/>
        </w:rPr>
        <w:t xml:space="preserve"> / </w:t>
      </w:r>
      <w:r>
        <w:rPr>
          <w:rFonts w:cs="Arial"/>
          <w:sz w:val="18"/>
          <w:lang w:eastAsia="ja-JP" w:bidi="th-TH"/>
        </w:rPr>
        <w:t>‚</w:t>
      </w:r>
      <w:r w:rsidRPr="00F70E37">
        <w:rPr>
          <w:rFonts w:cs="Arial"/>
          <w:sz w:val="18"/>
          <w:lang w:eastAsia="ja-JP" w:bidi="th-TH"/>
        </w:rPr>
        <w:t>1 bis 4</w:t>
      </w:r>
      <w:r>
        <w:rPr>
          <w:rFonts w:cs="Arial"/>
          <w:sz w:val="18"/>
          <w:lang w:eastAsia="ja-JP" w:bidi="th-TH"/>
        </w:rPr>
        <w:t>‘</w:t>
      </w:r>
      <w:r w:rsidRPr="00F70E37">
        <w:rPr>
          <w:rFonts w:cs="Arial"/>
          <w:sz w:val="18"/>
          <w:lang w:eastAsia="ja-JP" w:bidi="th-TH"/>
        </w:rPr>
        <w:t xml:space="preserve"> / </w:t>
      </w:r>
      <w:r>
        <w:rPr>
          <w:rFonts w:cs="Arial"/>
          <w:sz w:val="18"/>
          <w:lang w:eastAsia="ja-JP" w:bidi="th-TH"/>
        </w:rPr>
        <w:t>‚</w:t>
      </w:r>
      <w:r w:rsidRPr="00F70E37">
        <w:rPr>
          <w:rFonts w:cs="Arial"/>
          <w:sz w:val="18"/>
          <w:lang w:eastAsia="ja-JP" w:bidi="th-TH"/>
        </w:rPr>
        <w:t>1 bis 3</w:t>
      </w:r>
      <w:r>
        <w:rPr>
          <w:rFonts w:cs="Arial"/>
          <w:sz w:val="18"/>
          <w:lang w:eastAsia="ja-JP" w:bidi="th-TH"/>
        </w:rPr>
        <w:t>‘</w:t>
      </w:r>
      <w:r w:rsidRPr="00F70E37">
        <w:rPr>
          <w:rFonts w:cs="Arial"/>
          <w:sz w:val="18"/>
          <w:lang w:eastAsia="ja-JP" w:bidi="th-TH"/>
        </w:rPr>
        <w:t>: Beispielssorten für mindestens zwei Ausprägungsstufen anzugeben.</w:t>
      </w:r>
    </w:p>
    <w:p w:rsidR="00DE481B" w:rsidRPr="00F70E37" w:rsidRDefault="00DE481B" w:rsidP="00DE481B">
      <w:pPr>
        <w:ind w:left="567"/>
        <w:rPr>
          <w:sz w:val="18"/>
          <w:lang w:eastAsia="ja-JP" w:bidi="th-TH"/>
        </w:rPr>
      </w:pPr>
    </w:p>
    <w:p w:rsidR="00DE481B" w:rsidRPr="00F70E37" w:rsidRDefault="00DE481B" w:rsidP="00DE481B">
      <w:pPr>
        <w:ind w:left="567" w:right="567"/>
        <w:rPr>
          <w:rFonts w:cs="Arial"/>
          <w:sz w:val="18"/>
          <w:lang w:eastAsia="ja-JP" w:bidi="th-TH"/>
        </w:rPr>
      </w:pPr>
      <w:r w:rsidRPr="00F70E37">
        <w:rPr>
          <w:rFonts w:cs="Arial"/>
          <w:sz w:val="18"/>
          <w:lang w:eastAsia="ja-JP" w:bidi="th-TH"/>
        </w:rPr>
        <w:t>pseudoqualitativen Merkmalen: eine Serie von Beispielssorten zur Erfassung der verschiedenen Ausprägungsstufen innerhalb der Variationsbreite des Merkmals anzugeben.</w:t>
      </w:r>
    </w:p>
    <w:p w:rsidR="00DE481B" w:rsidRPr="00F70E37" w:rsidRDefault="00DE481B" w:rsidP="00DE481B">
      <w:pPr>
        <w:ind w:left="567"/>
        <w:rPr>
          <w:sz w:val="18"/>
          <w:lang w:eastAsia="ja-JP" w:bidi="th-TH"/>
        </w:rPr>
      </w:pPr>
    </w:p>
    <w:p w:rsidR="00DE481B" w:rsidRPr="00F70E37" w:rsidRDefault="00DE481B" w:rsidP="00DE481B">
      <w:pPr>
        <w:keepNext/>
        <w:ind w:left="567"/>
        <w:rPr>
          <w:i/>
          <w:sz w:val="18"/>
          <w:lang w:eastAsia="ja-JP" w:bidi="th-TH"/>
        </w:rPr>
      </w:pPr>
      <w:bookmarkStart w:id="190" w:name="_Toc309114975"/>
      <w:bookmarkEnd w:id="188"/>
      <w:r w:rsidRPr="00F70E37">
        <w:rPr>
          <w:i/>
          <w:sz w:val="18"/>
        </w:rPr>
        <w:lastRenderedPageBreak/>
        <w:t>2.5</w:t>
      </w:r>
      <w:r w:rsidRPr="00F70E37">
        <w:rPr>
          <w:i/>
          <w:sz w:val="18"/>
        </w:rPr>
        <w:tab/>
      </w:r>
      <w:r w:rsidRPr="00F70E37">
        <w:rPr>
          <w:i/>
          <w:sz w:val="18"/>
          <w:lang w:eastAsia="ja-JP" w:bidi="th-TH"/>
        </w:rPr>
        <w:t>Regionale Serien von Beispielssorten</w:t>
      </w:r>
    </w:p>
    <w:p w:rsidR="00DE481B" w:rsidRPr="00F70E37" w:rsidRDefault="00DE481B" w:rsidP="00DE481B">
      <w:pPr>
        <w:keepNext/>
        <w:ind w:left="567"/>
        <w:rPr>
          <w:i/>
          <w:sz w:val="18"/>
          <w:lang w:eastAsia="ja-JP" w:bidi="th-TH"/>
        </w:rPr>
      </w:pPr>
    </w:p>
    <w:p w:rsidR="00DE481B" w:rsidRPr="00F70E37" w:rsidRDefault="00DE481B" w:rsidP="00DE481B">
      <w:pPr>
        <w:keepNext/>
        <w:ind w:left="1134"/>
        <w:rPr>
          <w:sz w:val="18"/>
          <w:lang w:eastAsia="ja-JP" w:bidi="th-TH"/>
        </w:rPr>
      </w:pPr>
      <w:bookmarkStart w:id="191" w:name="_Toc62038040"/>
      <w:bookmarkStart w:id="192" w:name="_Toc63154544"/>
      <w:bookmarkStart w:id="193" w:name="_Toc63241287"/>
      <w:bookmarkStart w:id="194" w:name="_Toc76202121"/>
      <w:r w:rsidRPr="00F70E37">
        <w:rPr>
          <w:sz w:val="18"/>
        </w:rPr>
        <w:t>2.5.1</w:t>
      </w:r>
      <w:r w:rsidRPr="00F70E37">
        <w:rPr>
          <w:rFonts w:ascii="Times New Roman" w:hAnsi="Times New Roman" w:cs="Angsana New"/>
          <w:sz w:val="22"/>
          <w:szCs w:val="24"/>
          <w:lang w:eastAsia="ja-JP" w:bidi="th-TH"/>
        </w:rPr>
        <w:tab/>
      </w:r>
      <w:r w:rsidRPr="00F70E37">
        <w:rPr>
          <w:sz w:val="18"/>
          <w:lang w:eastAsia="ja-JP" w:bidi="th-TH"/>
        </w:rPr>
        <w:t xml:space="preserve">Grundlage für regionale Serien von </w:t>
      </w:r>
      <w:bookmarkEnd w:id="191"/>
      <w:r w:rsidRPr="00F70E37">
        <w:rPr>
          <w:sz w:val="18"/>
          <w:lang w:eastAsia="ja-JP" w:bidi="th-TH"/>
        </w:rPr>
        <w:t>Beispielssorten</w:t>
      </w:r>
      <w:bookmarkEnd w:id="192"/>
      <w:bookmarkEnd w:id="193"/>
      <w:bookmarkEnd w:id="194"/>
    </w:p>
    <w:p w:rsidR="00DE481B" w:rsidRPr="00F70E37" w:rsidRDefault="00DE481B" w:rsidP="00DE481B">
      <w:pPr>
        <w:keepNext/>
        <w:ind w:right="567"/>
        <w:rPr>
          <w:rFonts w:cs="Arial"/>
          <w:sz w:val="18"/>
          <w:lang w:eastAsia="ja-JP" w:bidi="th-TH"/>
        </w:rPr>
      </w:pPr>
    </w:p>
    <w:p w:rsidR="00DE481B" w:rsidRPr="00F70E37" w:rsidRDefault="00DE481B" w:rsidP="00DE481B">
      <w:pPr>
        <w:ind w:left="567" w:right="567"/>
        <w:rPr>
          <w:rFonts w:cs="Arial"/>
          <w:sz w:val="18"/>
          <w:lang w:eastAsia="ja-JP" w:bidi="th-TH"/>
        </w:rPr>
      </w:pPr>
      <w:r w:rsidRPr="00F70E37">
        <w:rPr>
          <w:rFonts w:cs="Arial"/>
          <w:sz w:val="18"/>
          <w:lang w:eastAsia="ja-JP" w:bidi="th-TH"/>
        </w:rPr>
        <w:t>Die UPOV-Prüfungsrichtlinien müssen alle verschiedenen Länder, Regionen und Umwelten berücksichtigen, in denen die DUS-Prüfungen durchgeführt werden</w:t>
      </w:r>
      <w:r>
        <w:rPr>
          <w:rFonts w:cs="Arial"/>
          <w:sz w:val="18"/>
          <w:lang w:eastAsia="ja-JP" w:bidi="th-TH"/>
        </w:rPr>
        <w:t>.</w:t>
      </w:r>
      <w:r w:rsidRPr="00F70E37">
        <w:rPr>
          <w:rFonts w:cs="Arial"/>
          <w:sz w:val="18"/>
          <w:lang w:eastAsia="ja-JP" w:bidi="th-TH"/>
        </w:rPr>
        <w:t xml:space="preserve"> </w:t>
      </w:r>
      <w:r>
        <w:rPr>
          <w:rFonts w:cs="Arial"/>
          <w:sz w:val="18"/>
          <w:lang w:eastAsia="ja-JP" w:bidi="th-TH"/>
        </w:rPr>
        <w:t>Soweit möglich</w:t>
      </w:r>
      <w:r w:rsidRPr="00F70E37">
        <w:rPr>
          <w:rFonts w:cs="Arial"/>
          <w:sz w:val="18"/>
          <w:lang w:eastAsia="ja-JP" w:bidi="th-TH"/>
        </w:rPr>
        <w:t xml:space="preserve"> stellen</w:t>
      </w:r>
      <w:r>
        <w:rPr>
          <w:rFonts w:cs="Arial"/>
          <w:sz w:val="18"/>
          <w:lang w:eastAsia="ja-JP" w:bidi="th-TH"/>
        </w:rPr>
        <w:t xml:space="preserve"> sie</w:t>
      </w:r>
      <w:r w:rsidRPr="00F70E37">
        <w:rPr>
          <w:rFonts w:cs="Arial"/>
          <w:sz w:val="18"/>
          <w:lang w:eastAsia="ja-JP" w:bidi="th-TH"/>
        </w:rPr>
        <w:t xml:space="preserve"> allgemeingültige Serien von Beispielssorten bereit, um die Harmonisierung von Sortenbeschreibungen zu maximieren. Die regionale Anpassung von Sorten in einigen Gattungen und Arten kann jedoch bedeuten, daß es nicht möglich ist, eine internationale Harmonisierung der Sortenbeschreibungen und daher auch, die Entwicklung einer allgemeingültigen Serie von Beispielssorten zu erreichen. Dennoch ist die regionale Harmonisierung in derartigen Fällen wichtig und wird durch die Bereitstellung regionaler Serien von Beispielssorten erleichtert, wie in Flußdiagramm 2 in Abschnitt 3.4</w:t>
      </w:r>
      <w:r w:rsidRPr="00F70E37">
        <w:rPr>
          <w:rFonts w:cs="Arial"/>
          <w:i/>
          <w:sz w:val="18"/>
          <w:lang w:eastAsia="ja-JP" w:bidi="th-TH"/>
        </w:rPr>
        <w:t xml:space="preserve"> </w:t>
      </w:r>
      <w:r w:rsidRPr="00F70E37">
        <w:rPr>
          <w:rFonts w:cs="Arial"/>
          <w:sz w:val="18"/>
          <w:lang w:eastAsia="ja-JP" w:bidi="th-TH"/>
        </w:rPr>
        <w:t xml:space="preserve">zusammengefaßt. Das Grundprinzip für die Benennung regionaler Typen wird in den Prüfungsrichtlinien erläutert, und gegebenenfalls kann ein </w:t>
      </w:r>
      <w:r>
        <w:rPr>
          <w:rFonts w:cs="Arial"/>
          <w:sz w:val="18"/>
          <w:lang w:eastAsia="ja-JP" w:bidi="th-TH"/>
        </w:rPr>
        <w:t>Zusammenhang</w:t>
      </w:r>
      <w:r w:rsidRPr="00F70E37">
        <w:rPr>
          <w:rFonts w:cs="Arial"/>
          <w:sz w:val="18"/>
          <w:lang w:eastAsia="ja-JP" w:bidi="th-TH"/>
        </w:rPr>
        <w:t xml:space="preserve"> zwischen den verschiedenen regionalen Serien von Beispielssorten hergestellt werden.</w:t>
      </w:r>
    </w:p>
    <w:bookmarkEnd w:id="190"/>
    <w:p w:rsidR="00DE481B" w:rsidRPr="00F70E37" w:rsidRDefault="00DE481B" w:rsidP="00DE481B">
      <w:pPr>
        <w:ind w:left="567" w:right="567"/>
        <w:rPr>
          <w:sz w:val="18"/>
        </w:rPr>
      </w:pPr>
    </w:p>
    <w:p w:rsidR="00DE481B" w:rsidRPr="00F70E37" w:rsidRDefault="00DE481B" w:rsidP="00DE481B">
      <w:pPr>
        <w:ind w:left="1134" w:right="567"/>
        <w:rPr>
          <w:sz w:val="18"/>
          <w:lang w:eastAsia="ja-JP" w:bidi="th-TH"/>
        </w:rPr>
      </w:pPr>
      <w:r w:rsidRPr="00F70E37">
        <w:rPr>
          <w:sz w:val="18"/>
        </w:rPr>
        <w:t>2.5.2</w:t>
      </w:r>
      <w:r w:rsidRPr="00F70E37">
        <w:rPr>
          <w:sz w:val="18"/>
        </w:rPr>
        <w:tab/>
      </w:r>
      <w:r w:rsidRPr="00F70E37">
        <w:rPr>
          <w:sz w:val="18"/>
          <w:lang w:eastAsia="ja-JP" w:bidi="th-TH"/>
        </w:rPr>
        <w:t>Verfahren zur Entwicklung regionaler Serien</w:t>
      </w:r>
    </w:p>
    <w:p w:rsidR="00DE481B" w:rsidRPr="00F70E37" w:rsidRDefault="00DE481B" w:rsidP="00DE481B">
      <w:pPr>
        <w:ind w:left="567" w:right="567"/>
        <w:rPr>
          <w:rFonts w:cs="Arial"/>
          <w:sz w:val="18"/>
          <w:lang w:eastAsia="ja-JP" w:bidi="th-TH"/>
        </w:rPr>
      </w:pPr>
    </w:p>
    <w:p w:rsidR="00DE481B" w:rsidRPr="00F70E37" w:rsidRDefault="00DE481B" w:rsidP="00DE481B">
      <w:pPr>
        <w:ind w:left="567" w:right="567"/>
        <w:rPr>
          <w:sz w:val="18"/>
          <w:lang w:eastAsia="ja-JP" w:bidi="th-TH"/>
        </w:rPr>
      </w:pPr>
      <w:r w:rsidRPr="00F70E37">
        <w:rPr>
          <w:sz w:val="18"/>
        </w:rPr>
        <w:t>2.5.2.1</w:t>
      </w:r>
      <w:r w:rsidRPr="00F70E37">
        <w:rPr>
          <w:sz w:val="18"/>
          <w:lang w:eastAsia="ja-JP" w:bidi="th-TH"/>
        </w:rPr>
        <w:tab/>
      </w:r>
      <w:r>
        <w:rPr>
          <w:sz w:val="18"/>
          <w:lang w:eastAsia="ja-JP" w:bidi="th-TH"/>
        </w:rPr>
        <w:tab/>
      </w:r>
      <w:r w:rsidRPr="00F70E37">
        <w:rPr>
          <w:sz w:val="18"/>
          <w:lang w:eastAsia="ja-JP" w:bidi="th-TH"/>
        </w:rPr>
        <w:t>Vereinbart die entsprechende TWP die Entwicklung regionaler Serien von Beispielssorten, bestimmt die betreffende TWP die Regionen und Beitragsleistenden für die regionalen Listen von Beispielssorten.</w:t>
      </w:r>
    </w:p>
    <w:p w:rsidR="00DE481B" w:rsidRPr="00F70E37" w:rsidRDefault="00DE481B" w:rsidP="00DE481B">
      <w:pPr>
        <w:ind w:left="567" w:right="567"/>
        <w:rPr>
          <w:rFonts w:cs="Arial"/>
          <w:color w:val="000000"/>
          <w:sz w:val="18"/>
          <w:lang w:eastAsia="ja-JP" w:bidi="th-TH"/>
        </w:rPr>
      </w:pPr>
    </w:p>
    <w:p w:rsidR="00DE481B" w:rsidRPr="00F70E37" w:rsidRDefault="00DE481B" w:rsidP="00DE481B">
      <w:pPr>
        <w:ind w:left="567" w:right="567"/>
        <w:rPr>
          <w:sz w:val="18"/>
          <w:lang w:eastAsia="ja-JP" w:bidi="th-TH"/>
        </w:rPr>
      </w:pPr>
      <w:r w:rsidRPr="00F70E37">
        <w:rPr>
          <w:sz w:val="18"/>
        </w:rPr>
        <w:t>2.5.2.2</w:t>
      </w:r>
      <w:r>
        <w:rPr>
          <w:sz w:val="18"/>
        </w:rPr>
        <w:tab/>
      </w:r>
      <w:r w:rsidRPr="00F70E37">
        <w:rPr>
          <w:sz w:val="18"/>
          <w:lang w:eastAsia="ja-JP" w:bidi="th-TH"/>
        </w:rPr>
        <w:tab/>
        <w:t>Ist der entsprechenden TWP bekannt, daß regionale Serien von Beispielssorten entwickelt werden sollen, wird dies in den Prüfungsrichtlinien vermerkt.</w:t>
      </w:r>
    </w:p>
    <w:p w:rsidR="00DE481B" w:rsidRPr="00F70E37" w:rsidRDefault="00DE481B" w:rsidP="00DE481B">
      <w:pPr>
        <w:ind w:left="567" w:right="567"/>
      </w:pPr>
    </w:p>
    <w:bookmarkEnd w:id="175"/>
    <w:bookmarkEnd w:id="176"/>
    <w:bookmarkEnd w:id="177"/>
    <w:bookmarkEnd w:id="178"/>
    <w:p w:rsidR="00DE481B" w:rsidRPr="00F70E37" w:rsidRDefault="00DE481B" w:rsidP="00DE481B">
      <w:pPr>
        <w:ind w:left="567"/>
        <w:jc w:val="left"/>
      </w:pPr>
    </w:p>
    <w:p w:rsidR="00DE481B" w:rsidRPr="00F70E37" w:rsidRDefault="00DE481B" w:rsidP="00DE481B"/>
    <w:p w:rsidR="00DE481B" w:rsidRPr="00F70E37" w:rsidRDefault="00DE481B" w:rsidP="00DE481B">
      <w:pPr>
        <w:sectPr w:rsidR="00DE481B" w:rsidRPr="00F70E37" w:rsidSect="00DE481B">
          <w:headerReference w:type="default" r:id="rId15"/>
          <w:headerReference w:type="first" r:id="rId16"/>
          <w:endnotePr>
            <w:numFmt w:val="lowerLetter"/>
          </w:endnotePr>
          <w:pgSz w:w="11907" w:h="16840" w:code="9"/>
          <w:pgMar w:top="510" w:right="1418" w:bottom="992" w:left="1418" w:header="510" w:footer="720" w:gutter="0"/>
          <w:pgNumType w:start="1"/>
          <w:cols w:space="720"/>
          <w:titlePg/>
          <w:docGrid w:linePitch="360"/>
        </w:sectPr>
      </w:pPr>
    </w:p>
    <w:p w:rsidR="00DE481B" w:rsidRPr="00F70E37" w:rsidRDefault="00DE481B" w:rsidP="00DE481B">
      <w:pPr>
        <w:keepNext/>
        <w:ind w:left="1985"/>
        <w:jc w:val="left"/>
      </w:pPr>
      <w:r w:rsidRPr="00F70E37">
        <w:rPr>
          <w:noProof/>
          <w:lang w:val="en-US" w:eastAsia="en-US" w:bidi="ar-SA"/>
        </w:rPr>
        <w:lastRenderedPageBreak/>
        <w:drawing>
          <wp:inline distT="0" distB="0" distL="0" distR="0" wp14:anchorId="0A71038B" wp14:editId="2CA1A93D">
            <wp:extent cx="8048445" cy="6026046"/>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54760" cy="6030775"/>
                    </a:xfrm>
                    <a:prstGeom prst="rect">
                      <a:avLst/>
                    </a:prstGeom>
                    <a:noFill/>
                    <a:ln>
                      <a:noFill/>
                    </a:ln>
                  </pic:spPr>
                </pic:pic>
              </a:graphicData>
            </a:graphic>
          </wp:inline>
        </w:drawing>
      </w:r>
    </w:p>
    <w:p w:rsidR="00DE481B" w:rsidRPr="00F70E37" w:rsidRDefault="00DE481B" w:rsidP="00DE481B">
      <w:pPr>
        <w:jc w:val="left"/>
        <w:sectPr w:rsidR="00DE481B" w:rsidRPr="00F70E37" w:rsidSect="00DE481B">
          <w:headerReference w:type="default" r:id="rId18"/>
          <w:headerReference w:type="first" r:id="rId19"/>
          <w:endnotePr>
            <w:numFmt w:val="lowerLetter"/>
          </w:endnotePr>
          <w:pgSz w:w="16840" w:h="11907" w:orient="landscape" w:code="9"/>
          <w:pgMar w:top="1418" w:right="510" w:bottom="120" w:left="992" w:header="510" w:footer="720" w:gutter="0"/>
          <w:cols w:space="720"/>
        </w:sectPr>
      </w:pPr>
    </w:p>
    <w:p w:rsidR="00DE481B" w:rsidRPr="00F70E37" w:rsidRDefault="00DE481B" w:rsidP="00DE481B">
      <w:pPr>
        <w:ind w:left="993"/>
        <w:jc w:val="center"/>
      </w:pPr>
      <w:r w:rsidRPr="00F70E37">
        <w:rPr>
          <w:noProof/>
          <w:lang w:val="en-US" w:eastAsia="en-US" w:bidi="ar-SA"/>
        </w:rPr>
        <w:lastRenderedPageBreak/>
        <w:drawing>
          <wp:inline distT="0" distB="0" distL="0" distR="0" wp14:anchorId="50E65669" wp14:editId="2F8DDE66">
            <wp:extent cx="8195094" cy="6148490"/>
            <wp:effectExtent l="0" t="0" r="0" b="508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195110" cy="6148502"/>
                    </a:xfrm>
                    <a:prstGeom prst="rect">
                      <a:avLst/>
                    </a:prstGeom>
                    <a:noFill/>
                    <a:ln>
                      <a:noFill/>
                    </a:ln>
                  </pic:spPr>
                </pic:pic>
              </a:graphicData>
            </a:graphic>
          </wp:inline>
        </w:drawing>
      </w:r>
    </w:p>
    <w:p w:rsidR="00DE481B" w:rsidRPr="00F70E37" w:rsidRDefault="00DE481B" w:rsidP="00DE481B">
      <w:pPr>
        <w:jc w:val="left"/>
        <w:sectPr w:rsidR="00DE481B" w:rsidRPr="00F70E37" w:rsidSect="00DE481B">
          <w:headerReference w:type="default" r:id="rId21"/>
          <w:endnotePr>
            <w:numFmt w:val="lowerLetter"/>
          </w:endnotePr>
          <w:pgSz w:w="16840" w:h="11907" w:orient="landscape" w:code="9"/>
          <w:pgMar w:top="1418" w:right="510" w:bottom="567" w:left="992" w:header="510" w:footer="720" w:gutter="0"/>
          <w:cols w:space="720"/>
        </w:sectPr>
      </w:pPr>
    </w:p>
    <w:p w:rsidR="00DE481B" w:rsidRPr="00F70E37" w:rsidRDefault="00DE481B" w:rsidP="00DE481B">
      <w:pPr>
        <w:ind w:left="567" w:right="567"/>
        <w:rPr>
          <w:sz w:val="18"/>
        </w:rPr>
      </w:pPr>
      <w:bookmarkStart w:id="195" w:name="_Toc27819180"/>
      <w:bookmarkStart w:id="196" w:name="_Toc27819361"/>
      <w:bookmarkStart w:id="197" w:name="_Toc27819542"/>
      <w:bookmarkStart w:id="198" w:name="_Toc309114973"/>
      <w:r w:rsidRPr="00F70E37">
        <w:rPr>
          <w:sz w:val="18"/>
        </w:rPr>
        <w:lastRenderedPageBreak/>
        <w:t xml:space="preserve">3. </w:t>
      </w:r>
      <w:r w:rsidRPr="00F70E37">
        <w:rPr>
          <w:sz w:val="18"/>
        </w:rPr>
        <w:tab/>
        <w:t>Mehrere Serien von Beispielssorten</w:t>
      </w:r>
      <w:bookmarkEnd w:id="195"/>
      <w:bookmarkEnd w:id="196"/>
      <w:bookmarkEnd w:id="197"/>
      <w:bookmarkEnd w:id="198"/>
    </w:p>
    <w:p w:rsidR="00DE481B" w:rsidRPr="00F70E37" w:rsidRDefault="00DE481B" w:rsidP="00DE481B">
      <w:pPr>
        <w:keepNext/>
        <w:ind w:left="567" w:right="567"/>
        <w:rPr>
          <w:sz w:val="18"/>
        </w:rPr>
      </w:pPr>
      <w:bookmarkStart w:id="199" w:name="_Toc27819181"/>
      <w:bookmarkStart w:id="200" w:name="_Toc27819362"/>
      <w:bookmarkStart w:id="201" w:name="_Toc27819543"/>
    </w:p>
    <w:bookmarkEnd w:id="199"/>
    <w:bookmarkEnd w:id="200"/>
    <w:bookmarkEnd w:id="201"/>
    <w:p w:rsidR="00DE481B" w:rsidRPr="00F70E37" w:rsidRDefault="00DE481B" w:rsidP="00DE481B">
      <w:pPr>
        <w:ind w:left="567" w:right="567"/>
        <w:rPr>
          <w:rFonts w:cs="Arial"/>
          <w:bCs/>
          <w:i/>
          <w:iCs/>
          <w:sz w:val="18"/>
          <w:lang w:eastAsia="ja-JP" w:bidi="th-TH"/>
        </w:rPr>
      </w:pPr>
      <w:r w:rsidRPr="00F70E37">
        <w:rPr>
          <w:i/>
          <w:sz w:val="18"/>
        </w:rPr>
        <w:t>3.1</w:t>
      </w:r>
      <w:r w:rsidRPr="00F70E37">
        <w:rPr>
          <w:i/>
          <w:sz w:val="18"/>
        </w:rPr>
        <w:tab/>
      </w:r>
      <w:r w:rsidRPr="00F70E37">
        <w:rPr>
          <w:rFonts w:cs="Arial"/>
          <w:bCs/>
          <w:i/>
          <w:iCs/>
          <w:sz w:val="18"/>
          <w:lang w:eastAsia="ja-JP" w:bidi="th-TH"/>
        </w:rPr>
        <w:t>Darstellung</w:t>
      </w:r>
    </w:p>
    <w:p w:rsidR="00DE481B" w:rsidRPr="00F70E37" w:rsidRDefault="00DE481B" w:rsidP="00DE481B">
      <w:pPr>
        <w:ind w:left="567" w:right="567"/>
        <w:rPr>
          <w:rFonts w:cs="Arial"/>
          <w:sz w:val="18"/>
          <w:lang w:eastAsia="ja-JP" w:bidi="th-TH"/>
        </w:rPr>
      </w:pPr>
    </w:p>
    <w:p w:rsidR="00DE481B" w:rsidRPr="00F70E37" w:rsidRDefault="00DE481B" w:rsidP="00DE481B">
      <w:pPr>
        <w:ind w:left="567" w:right="567"/>
        <w:rPr>
          <w:rFonts w:cs="Arial"/>
          <w:sz w:val="18"/>
          <w:lang w:eastAsia="ja-JP" w:bidi="th-TH"/>
        </w:rPr>
      </w:pPr>
      <w:r w:rsidRPr="00F70E37">
        <w:rPr>
          <w:rFonts w:cs="Arial"/>
          <w:sz w:val="18"/>
        </w:rPr>
        <w:t>3.1.1</w:t>
      </w:r>
      <w:r w:rsidRPr="00F70E37">
        <w:rPr>
          <w:rFonts w:cs="Arial"/>
          <w:sz w:val="18"/>
          <w:lang w:eastAsia="ja-JP" w:bidi="th-TH"/>
        </w:rPr>
        <w:tab/>
        <w:t>Das Vorhandensein von mehreren Serien von Beispielssorten bedeutet, daß für einige oder alle Merkmale keine Beispielssorten in der Merkmalstabelle angegeben werden und die verschiedene</w:t>
      </w:r>
      <w:r>
        <w:rPr>
          <w:rFonts w:cs="Arial"/>
          <w:sz w:val="18"/>
          <w:lang w:eastAsia="ja-JP" w:bidi="th-TH"/>
        </w:rPr>
        <w:t>n</w:t>
      </w:r>
      <w:r w:rsidRPr="00F70E37">
        <w:rPr>
          <w:rFonts w:cs="Arial"/>
          <w:sz w:val="18"/>
          <w:lang w:eastAsia="ja-JP" w:bidi="th-TH"/>
        </w:rPr>
        <w:t xml:space="preserve"> Serien von Beispielssorten in einer auf der UPOV</w:t>
      </w:r>
      <w:r w:rsidRPr="00F70E37">
        <w:rPr>
          <w:rFonts w:cs="Arial"/>
          <w:sz w:val="18"/>
          <w:lang w:eastAsia="ja-JP" w:bidi="th-TH"/>
        </w:rPr>
        <w:noBreakHyphen/>
        <w:t>Website verfügbaren Anlage aufgeführt sind, die folgendermaßen dargestellt ist:</w:t>
      </w:r>
    </w:p>
    <w:p w:rsidR="00DE481B" w:rsidRPr="00F70E37" w:rsidRDefault="00DE481B" w:rsidP="00DE481B">
      <w:pPr>
        <w:ind w:left="567" w:right="567"/>
        <w:rPr>
          <w:rFonts w:ascii="Times New Roman" w:hAnsi="Times New Roman" w:cs="Angsana New"/>
          <w:sz w:val="22"/>
          <w:szCs w:val="24"/>
          <w:lang w:eastAsia="ja-JP" w:bidi="th-T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DE481B" w:rsidRPr="00F70E37" w:rsidTr="00DE481B">
        <w:trPr>
          <w:cantSplit/>
        </w:trPr>
        <w:tc>
          <w:tcPr>
            <w:tcW w:w="1296" w:type="dxa"/>
          </w:tcPr>
          <w:p w:rsidR="00DE481B" w:rsidRPr="00F70E37" w:rsidRDefault="00DE481B" w:rsidP="00DE481B">
            <w:pPr>
              <w:spacing w:before="60" w:after="60"/>
              <w:jc w:val="left"/>
              <w:rPr>
                <w:rFonts w:cs="Arial"/>
                <w:snapToGrid w:val="0"/>
                <w:color w:val="000000"/>
                <w:sz w:val="16"/>
                <w:szCs w:val="16"/>
                <w:lang w:eastAsia="ja-JP" w:bidi="th-TH"/>
              </w:rPr>
            </w:pPr>
          </w:p>
        </w:tc>
        <w:tc>
          <w:tcPr>
            <w:tcW w:w="4374" w:type="dxa"/>
            <w:gridSpan w:val="6"/>
          </w:tcPr>
          <w:p w:rsidR="00DE481B" w:rsidRPr="00F70E37" w:rsidRDefault="00DE481B" w:rsidP="00DE481B">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Region A</w:t>
            </w:r>
          </w:p>
        </w:tc>
      </w:tr>
      <w:tr w:rsidR="00DE481B" w:rsidRPr="00F70E37" w:rsidTr="00DE481B">
        <w:trPr>
          <w:cantSplit/>
        </w:trPr>
        <w:tc>
          <w:tcPr>
            <w:tcW w:w="1296" w:type="dxa"/>
          </w:tcPr>
          <w:p w:rsidR="00DE481B" w:rsidRPr="00F70E37" w:rsidRDefault="00DE481B" w:rsidP="00DE481B">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Beispiels-sorten</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1</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2</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3</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4</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5</w:t>
            </w:r>
          </w:p>
        </w:tc>
        <w:tc>
          <w:tcPr>
            <w:tcW w:w="729" w:type="dxa"/>
            <w:vAlign w:val="center"/>
          </w:tcPr>
          <w:p w:rsidR="00DE481B" w:rsidRPr="00F70E37" w:rsidRDefault="00DE481B" w:rsidP="00DE481B">
            <w:pPr>
              <w:spacing w:before="60" w:after="60"/>
              <w:jc w:val="center"/>
              <w:rPr>
                <w:rFonts w:cs="Arial"/>
                <w:i/>
                <w:snapToGrid w:val="0"/>
                <w:color w:val="000000"/>
                <w:sz w:val="16"/>
                <w:szCs w:val="16"/>
                <w:lang w:eastAsia="ja-JP" w:bidi="th-TH"/>
              </w:rPr>
            </w:pPr>
            <w:r w:rsidRPr="00F70E37">
              <w:rPr>
                <w:rFonts w:cs="Arial"/>
                <w:i/>
                <w:snapToGrid w:val="0"/>
                <w:color w:val="000000"/>
                <w:sz w:val="16"/>
                <w:szCs w:val="16"/>
                <w:lang w:eastAsia="ja-JP" w:bidi="th-TH"/>
              </w:rPr>
              <w:t>usw.</w:t>
            </w:r>
          </w:p>
        </w:tc>
      </w:tr>
      <w:tr w:rsidR="00DE481B" w:rsidRPr="00F70E37" w:rsidTr="00DE481B">
        <w:trPr>
          <w:cantSplit/>
        </w:trPr>
        <w:tc>
          <w:tcPr>
            <w:tcW w:w="1296" w:type="dxa"/>
            <w:vAlign w:val="center"/>
          </w:tcPr>
          <w:p w:rsidR="00DE481B" w:rsidRPr="00F70E37" w:rsidRDefault="00DE481B" w:rsidP="00DE481B">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A</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1</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r>
      <w:tr w:rsidR="00DE481B" w:rsidRPr="00F70E37" w:rsidTr="00DE481B">
        <w:trPr>
          <w:cantSplit/>
        </w:trPr>
        <w:tc>
          <w:tcPr>
            <w:tcW w:w="1296" w:type="dxa"/>
            <w:vAlign w:val="center"/>
          </w:tcPr>
          <w:p w:rsidR="00DE481B" w:rsidRPr="00F70E37" w:rsidRDefault="00DE481B" w:rsidP="00DE481B">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B</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5</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2</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7</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1</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1</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r>
      <w:tr w:rsidR="00DE481B" w:rsidRPr="00F70E37" w:rsidTr="00DE481B">
        <w:trPr>
          <w:cantSplit/>
        </w:trPr>
        <w:tc>
          <w:tcPr>
            <w:tcW w:w="1296" w:type="dxa"/>
            <w:vAlign w:val="center"/>
          </w:tcPr>
          <w:p w:rsidR="00DE481B" w:rsidRPr="00F70E37" w:rsidRDefault="00DE481B" w:rsidP="00DE481B">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C</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7</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5</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9</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2</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r>
      <w:tr w:rsidR="00DE481B" w:rsidRPr="00F70E37" w:rsidTr="00DE481B">
        <w:trPr>
          <w:cantSplit/>
        </w:trPr>
        <w:tc>
          <w:tcPr>
            <w:tcW w:w="1296" w:type="dxa"/>
            <w:vAlign w:val="center"/>
          </w:tcPr>
          <w:p w:rsidR="00DE481B" w:rsidRPr="00F70E37" w:rsidRDefault="00DE481B" w:rsidP="00DE481B">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D</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4</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4</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r>
      <w:tr w:rsidR="00DE481B" w:rsidRPr="00F70E37" w:rsidTr="00DE481B">
        <w:trPr>
          <w:cantSplit/>
        </w:trPr>
        <w:tc>
          <w:tcPr>
            <w:tcW w:w="1296" w:type="dxa"/>
            <w:vAlign w:val="center"/>
          </w:tcPr>
          <w:p w:rsidR="00DE481B" w:rsidRPr="00F70E37" w:rsidRDefault="00DE481B" w:rsidP="00DE481B">
            <w:pPr>
              <w:spacing w:before="60" w:after="60"/>
              <w:jc w:val="left"/>
              <w:rPr>
                <w:rFonts w:cs="Arial"/>
                <w:i/>
                <w:snapToGrid w:val="0"/>
                <w:color w:val="000000"/>
                <w:sz w:val="16"/>
                <w:szCs w:val="16"/>
                <w:lang w:eastAsia="ja-JP" w:bidi="th-TH"/>
              </w:rPr>
            </w:pPr>
            <w:r w:rsidRPr="00F70E37">
              <w:rPr>
                <w:rFonts w:cs="Arial"/>
                <w:i/>
                <w:snapToGrid w:val="0"/>
                <w:color w:val="000000"/>
                <w:sz w:val="16"/>
                <w:szCs w:val="16"/>
                <w:lang w:eastAsia="ja-JP" w:bidi="th-TH"/>
              </w:rPr>
              <w:t>usw.</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r>
    </w:tbl>
    <w:p w:rsidR="00DE481B" w:rsidRPr="00F70E37" w:rsidRDefault="00DE481B" w:rsidP="00DE481B">
      <w:pPr>
        <w:jc w:val="left"/>
        <w:rPr>
          <w:rFonts w:ascii="Times New Roman" w:hAnsi="Times New Roman" w:cs="Angsana New"/>
          <w:snapToGrid w:val="0"/>
          <w:color w:val="000000"/>
          <w:sz w:val="24"/>
          <w:szCs w:val="24"/>
          <w:lang w:eastAsia="ja-JP" w:bidi="th-TH"/>
        </w:rPr>
      </w:pPr>
    </w:p>
    <w:p w:rsidR="00DE481B" w:rsidRPr="00F70E37" w:rsidRDefault="00DE481B" w:rsidP="00DE481B">
      <w:pPr>
        <w:jc w:val="left"/>
        <w:rPr>
          <w:rFonts w:ascii="Times New Roman" w:hAnsi="Times New Roman" w:cs="Angsana New"/>
          <w:snapToGrid w:val="0"/>
          <w:color w:val="000000"/>
          <w:sz w:val="24"/>
          <w:szCs w:val="24"/>
          <w:lang w:eastAsia="ja-JP" w:bidi="th-TH"/>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729"/>
        <w:gridCol w:w="729"/>
        <w:gridCol w:w="729"/>
        <w:gridCol w:w="729"/>
        <w:gridCol w:w="729"/>
        <w:gridCol w:w="729"/>
      </w:tblGrid>
      <w:tr w:rsidR="00DE481B" w:rsidRPr="00F70E37" w:rsidTr="00DE481B">
        <w:trPr>
          <w:cantSplit/>
        </w:trPr>
        <w:tc>
          <w:tcPr>
            <w:tcW w:w="1296" w:type="dxa"/>
          </w:tcPr>
          <w:p w:rsidR="00DE481B" w:rsidRPr="00F70E37" w:rsidRDefault="00DE481B" w:rsidP="00DE481B">
            <w:pPr>
              <w:keepNext/>
              <w:keepLines/>
              <w:spacing w:before="60" w:after="60"/>
              <w:jc w:val="left"/>
              <w:rPr>
                <w:rFonts w:cs="Arial"/>
                <w:snapToGrid w:val="0"/>
                <w:color w:val="000000"/>
                <w:sz w:val="16"/>
                <w:szCs w:val="16"/>
                <w:lang w:eastAsia="ja-JP" w:bidi="th-TH"/>
              </w:rPr>
            </w:pPr>
          </w:p>
        </w:tc>
        <w:tc>
          <w:tcPr>
            <w:tcW w:w="4374" w:type="dxa"/>
            <w:gridSpan w:val="6"/>
          </w:tcPr>
          <w:p w:rsidR="00DE481B" w:rsidRPr="00F70E37" w:rsidRDefault="00DE481B" w:rsidP="00DE481B">
            <w:pPr>
              <w:keepNext/>
              <w:keepLines/>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Region B</w:t>
            </w:r>
          </w:p>
        </w:tc>
      </w:tr>
      <w:tr w:rsidR="00DE481B" w:rsidRPr="00F70E37" w:rsidTr="00DE481B">
        <w:trPr>
          <w:cantSplit/>
        </w:trPr>
        <w:tc>
          <w:tcPr>
            <w:tcW w:w="1296" w:type="dxa"/>
          </w:tcPr>
          <w:p w:rsidR="00DE481B" w:rsidRPr="00F70E37" w:rsidRDefault="00DE481B" w:rsidP="00DE481B">
            <w:pPr>
              <w:keepNext/>
              <w:keepLines/>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Beispiels-sorten</w:t>
            </w:r>
          </w:p>
        </w:tc>
        <w:tc>
          <w:tcPr>
            <w:tcW w:w="729" w:type="dxa"/>
            <w:vAlign w:val="center"/>
          </w:tcPr>
          <w:p w:rsidR="00DE481B" w:rsidRPr="00F70E37" w:rsidRDefault="00DE481B" w:rsidP="00DE481B">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1</w:t>
            </w:r>
          </w:p>
        </w:tc>
        <w:tc>
          <w:tcPr>
            <w:tcW w:w="729" w:type="dxa"/>
            <w:vAlign w:val="center"/>
          </w:tcPr>
          <w:p w:rsidR="00DE481B" w:rsidRPr="00F70E37" w:rsidRDefault="00DE481B" w:rsidP="00DE481B">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2</w:t>
            </w:r>
          </w:p>
        </w:tc>
        <w:tc>
          <w:tcPr>
            <w:tcW w:w="729" w:type="dxa"/>
            <w:vAlign w:val="center"/>
          </w:tcPr>
          <w:p w:rsidR="00DE481B" w:rsidRPr="00F70E37" w:rsidRDefault="00DE481B" w:rsidP="00DE481B">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3</w:t>
            </w:r>
          </w:p>
        </w:tc>
        <w:tc>
          <w:tcPr>
            <w:tcW w:w="729" w:type="dxa"/>
            <w:vAlign w:val="center"/>
          </w:tcPr>
          <w:p w:rsidR="00DE481B" w:rsidRPr="00F70E37" w:rsidRDefault="00DE481B" w:rsidP="00DE481B">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4</w:t>
            </w:r>
          </w:p>
        </w:tc>
        <w:tc>
          <w:tcPr>
            <w:tcW w:w="729" w:type="dxa"/>
            <w:vAlign w:val="center"/>
          </w:tcPr>
          <w:p w:rsidR="00DE481B" w:rsidRPr="00F70E37" w:rsidRDefault="00DE481B" w:rsidP="00DE481B">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M. 5</w:t>
            </w:r>
          </w:p>
        </w:tc>
        <w:tc>
          <w:tcPr>
            <w:tcW w:w="729" w:type="dxa"/>
            <w:vAlign w:val="center"/>
          </w:tcPr>
          <w:p w:rsidR="00DE481B" w:rsidRPr="00F70E37" w:rsidRDefault="00DE481B" w:rsidP="00DE481B">
            <w:pPr>
              <w:keepNext/>
              <w:keepLines/>
              <w:spacing w:before="60" w:after="60"/>
              <w:jc w:val="center"/>
              <w:rPr>
                <w:rFonts w:cs="Arial"/>
                <w:i/>
                <w:snapToGrid w:val="0"/>
                <w:color w:val="000000"/>
                <w:sz w:val="16"/>
                <w:szCs w:val="16"/>
                <w:lang w:eastAsia="ja-JP" w:bidi="th-TH"/>
              </w:rPr>
            </w:pPr>
            <w:r w:rsidRPr="00F70E37">
              <w:rPr>
                <w:rFonts w:cs="Arial"/>
                <w:i/>
                <w:snapToGrid w:val="0"/>
                <w:color w:val="000000"/>
                <w:sz w:val="16"/>
                <w:szCs w:val="16"/>
                <w:lang w:eastAsia="ja-JP" w:bidi="th-TH"/>
              </w:rPr>
              <w:t>usw.</w:t>
            </w:r>
          </w:p>
        </w:tc>
      </w:tr>
      <w:tr w:rsidR="00DE481B" w:rsidRPr="00F70E37" w:rsidTr="00DE481B">
        <w:trPr>
          <w:cantSplit/>
        </w:trPr>
        <w:tc>
          <w:tcPr>
            <w:tcW w:w="1296" w:type="dxa"/>
            <w:vAlign w:val="center"/>
          </w:tcPr>
          <w:p w:rsidR="00DE481B" w:rsidRPr="00F70E37" w:rsidRDefault="00DE481B" w:rsidP="00DE481B">
            <w:pPr>
              <w:keepNext/>
              <w:keepLines/>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I</w:t>
            </w:r>
          </w:p>
        </w:tc>
        <w:tc>
          <w:tcPr>
            <w:tcW w:w="729" w:type="dxa"/>
            <w:vAlign w:val="center"/>
          </w:tcPr>
          <w:p w:rsidR="00DE481B" w:rsidRPr="00F70E37" w:rsidRDefault="00DE481B" w:rsidP="00DE481B">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DE481B" w:rsidRPr="00F70E37" w:rsidRDefault="00DE481B" w:rsidP="00DE481B">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4</w:t>
            </w:r>
          </w:p>
        </w:tc>
        <w:tc>
          <w:tcPr>
            <w:tcW w:w="729" w:type="dxa"/>
            <w:vAlign w:val="center"/>
          </w:tcPr>
          <w:p w:rsidR="00DE481B" w:rsidRPr="00F70E37" w:rsidRDefault="00DE481B" w:rsidP="00DE481B">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5</w:t>
            </w:r>
          </w:p>
        </w:tc>
        <w:tc>
          <w:tcPr>
            <w:tcW w:w="729" w:type="dxa"/>
            <w:vAlign w:val="center"/>
          </w:tcPr>
          <w:p w:rsidR="00DE481B" w:rsidRPr="00F70E37" w:rsidRDefault="00DE481B" w:rsidP="00DE481B">
            <w:pPr>
              <w:keepNext/>
              <w:keepLines/>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keepNext/>
              <w:keepLines/>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1</w:t>
            </w:r>
          </w:p>
        </w:tc>
        <w:tc>
          <w:tcPr>
            <w:tcW w:w="729" w:type="dxa"/>
            <w:vAlign w:val="center"/>
          </w:tcPr>
          <w:p w:rsidR="00DE481B" w:rsidRPr="00F70E37" w:rsidRDefault="00DE481B" w:rsidP="00DE481B">
            <w:pPr>
              <w:keepNext/>
              <w:keepLines/>
              <w:spacing w:before="60" w:after="60"/>
              <w:jc w:val="center"/>
              <w:rPr>
                <w:rFonts w:cs="Arial"/>
                <w:snapToGrid w:val="0"/>
                <w:color w:val="000000"/>
                <w:sz w:val="16"/>
                <w:szCs w:val="16"/>
                <w:lang w:eastAsia="ja-JP" w:bidi="th-TH"/>
              </w:rPr>
            </w:pPr>
          </w:p>
        </w:tc>
      </w:tr>
      <w:tr w:rsidR="00DE481B" w:rsidRPr="00F70E37" w:rsidTr="00DE481B">
        <w:trPr>
          <w:cantSplit/>
        </w:trPr>
        <w:tc>
          <w:tcPr>
            <w:tcW w:w="1296" w:type="dxa"/>
            <w:vAlign w:val="center"/>
          </w:tcPr>
          <w:p w:rsidR="00DE481B" w:rsidRPr="00F70E37" w:rsidRDefault="00DE481B" w:rsidP="00DE481B">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II</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5</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2</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1</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2</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r>
      <w:tr w:rsidR="00DE481B" w:rsidRPr="00F70E37" w:rsidTr="00DE481B">
        <w:trPr>
          <w:cantSplit/>
        </w:trPr>
        <w:tc>
          <w:tcPr>
            <w:tcW w:w="1296" w:type="dxa"/>
            <w:vAlign w:val="center"/>
          </w:tcPr>
          <w:p w:rsidR="00DE481B" w:rsidRPr="00F70E37" w:rsidRDefault="00DE481B" w:rsidP="00DE481B">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III</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7</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1</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7</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9</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r>
      <w:tr w:rsidR="00DE481B" w:rsidRPr="00F70E37" w:rsidTr="00DE481B">
        <w:trPr>
          <w:cantSplit/>
        </w:trPr>
        <w:tc>
          <w:tcPr>
            <w:tcW w:w="1296" w:type="dxa"/>
            <w:vAlign w:val="center"/>
          </w:tcPr>
          <w:p w:rsidR="00DE481B" w:rsidRPr="00F70E37" w:rsidRDefault="00DE481B" w:rsidP="00DE481B">
            <w:pPr>
              <w:spacing w:before="60" w:after="60"/>
              <w:jc w:val="left"/>
              <w:rPr>
                <w:rFonts w:cs="Arial"/>
                <w:snapToGrid w:val="0"/>
                <w:color w:val="000000"/>
                <w:sz w:val="16"/>
                <w:szCs w:val="16"/>
                <w:lang w:eastAsia="ja-JP" w:bidi="th-TH"/>
              </w:rPr>
            </w:pPr>
            <w:r w:rsidRPr="00F70E37">
              <w:rPr>
                <w:rFonts w:cs="Arial"/>
                <w:snapToGrid w:val="0"/>
                <w:color w:val="000000"/>
                <w:sz w:val="16"/>
                <w:szCs w:val="16"/>
                <w:lang w:eastAsia="ja-JP" w:bidi="th-TH"/>
              </w:rPr>
              <w:t>Sorte IV</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3</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r w:rsidRPr="00F70E37">
              <w:rPr>
                <w:rFonts w:cs="Arial"/>
                <w:snapToGrid w:val="0"/>
                <w:color w:val="000000"/>
                <w:sz w:val="16"/>
                <w:szCs w:val="16"/>
                <w:lang w:eastAsia="ja-JP" w:bidi="th-TH"/>
              </w:rPr>
              <w:t>4</w:t>
            </w: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r>
      <w:tr w:rsidR="00DE481B" w:rsidRPr="00F70E37" w:rsidTr="00DE481B">
        <w:trPr>
          <w:cantSplit/>
        </w:trPr>
        <w:tc>
          <w:tcPr>
            <w:tcW w:w="1296" w:type="dxa"/>
            <w:vAlign w:val="center"/>
          </w:tcPr>
          <w:p w:rsidR="00DE481B" w:rsidRPr="00F70E37" w:rsidRDefault="00DE481B" w:rsidP="00DE481B">
            <w:pPr>
              <w:spacing w:before="60" w:after="60"/>
              <w:jc w:val="left"/>
              <w:rPr>
                <w:rFonts w:cs="Arial"/>
                <w:i/>
                <w:snapToGrid w:val="0"/>
                <w:color w:val="000000"/>
                <w:sz w:val="16"/>
                <w:szCs w:val="16"/>
                <w:lang w:eastAsia="ja-JP" w:bidi="th-TH"/>
              </w:rPr>
            </w:pPr>
            <w:r w:rsidRPr="00F70E37">
              <w:rPr>
                <w:rFonts w:cs="Arial"/>
                <w:i/>
                <w:snapToGrid w:val="0"/>
                <w:color w:val="000000"/>
                <w:sz w:val="16"/>
                <w:szCs w:val="16"/>
                <w:lang w:eastAsia="ja-JP" w:bidi="th-TH"/>
              </w:rPr>
              <w:t>usw.</w:t>
            </w:r>
          </w:p>
        </w:tc>
        <w:tc>
          <w:tcPr>
            <w:tcW w:w="729" w:type="dxa"/>
            <w:vAlign w:val="center"/>
          </w:tcPr>
          <w:p w:rsidR="00DE481B" w:rsidRPr="00F70E37" w:rsidRDefault="00DE481B" w:rsidP="00DE481B">
            <w:pPr>
              <w:spacing w:before="60" w:after="60"/>
              <w:jc w:val="center"/>
              <w:rPr>
                <w:rFonts w:cs="Arial"/>
                <w:i/>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c>
          <w:tcPr>
            <w:tcW w:w="729" w:type="dxa"/>
            <w:vAlign w:val="center"/>
          </w:tcPr>
          <w:p w:rsidR="00DE481B" w:rsidRPr="00F70E37" w:rsidRDefault="00DE481B" w:rsidP="00DE481B">
            <w:pPr>
              <w:spacing w:before="60" w:after="60"/>
              <w:jc w:val="center"/>
              <w:rPr>
                <w:rFonts w:cs="Arial"/>
                <w:snapToGrid w:val="0"/>
                <w:color w:val="000000"/>
                <w:sz w:val="16"/>
                <w:szCs w:val="16"/>
                <w:lang w:eastAsia="ja-JP" w:bidi="th-TH"/>
              </w:rPr>
            </w:pPr>
          </w:p>
        </w:tc>
      </w:tr>
    </w:tbl>
    <w:p w:rsidR="00DE481B" w:rsidRPr="00F70E37" w:rsidRDefault="00DE481B" w:rsidP="00DE481B">
      <w:pPr>
        <w:rPr>
          <w:i/>
        </w:rPr>
      </w:pPr>
    </w:p>
    <w:p w:rsidR="00DE481B" w:rsidRPr="00F70E37" w:rsidRDefault="00DE481B" w:rsidP="00DE481B">
      <w:pPr>
        <w:ind w:left="567" w:right="567"/>
        <w:rPr>
          <w:sz w:val="18"/>
        </w:rPr>
      </w:pPr>
      <w:r w:rsidRPr="00F70E37">
        <w:rPr>
          <w:sz w:val="18"/>
        </w:rPr>
        <w:t>3.1.2</w:t>
      </w:r>
      <w:r w:rsidRPr="00F70E37">
        <w:rPr>
          <w:sz w:val="18"/>
        </w:rPr>
        <w:tab/>
        <w:t xml:space="preserve">Selbst wenn die Spalte </w:t>
      </w:r>
      <w:r>
        <w:rPr>
          <w:sz w:val="18"/>
        </w:rPr>
        <w:t>‚</w:t>
      </w:r>
      <w:r w:rsidRPr="00F70E37">
        <w:rPr>
          <w:sz w:val="18"/>
        </w:rPr>
        <w:t>Beispielssorte</w:t>
      </w:r>
      <w:r>
        <w:rPr>
          <w:sz w:val="18"/>
        </w:rPr>
        <w:t>‘</w:t>
      </w:r>
      <w:r w:rsidRPr="00F70E37">
        <w:rPr>
          <w:sz w:val="18"/>
        </w:rPr>
        <w:t xml:space="preserve"> leer ist (d. h. wenn für ein Merkmal keine allgemeingültigen Beispielssorten vorhanden sind), wird sie in der Merkmalstabelle beibehalten, um es den Benutzern zu ermöglichen, die Spalte mit den geeigneten Beispielssorten auszufüllen.</w:t>
      </w:r>
    </w:p>
    <w:p w:rsidR="00DE481B" w:rsidRPr="00F70E37" w:rsidRDefault="00DE481B" w:rsidP="00DE481B">
      <w:pPr>
        <w:ind w:right="567"/>
        <w:rPr>
          <w:sz w:val="18"/>
        </w:rPr>
      </w:pPr>
    </w:p>
    <w:p w:rsidR="00DE481B" w:rsidRPr="00F70E37" w:rsidRDefault="00DE481B" w:rsidP="00DE481B">
      <w:pPr>
        <w:pStyle w:val="Heading5"/>
        <w:rPr>
          <w:lang w:eastAsia="ja-JP" w:bidi="th-TH"/>
        </w:rPr>
      </w:pPr>
      <w:bookmarkStart w:id="202" w:name="_Toc27819182"/>
      <w:bookmarkStart w:id="203" w:name="_Toc27819363"/>
      <w:bookmarkStart w:id="204" w:name="_Toc27819544"/>
      <w:bookmarkStart w:id="205" w:name="_Toc309114976"/>
      <w:r w:rsidRPr="00F70E37">
        <w:t>3.2</w:t>
      </w:r>
      <w:r w:rsidRPr="00F70E37">
        <w:tab/>
      </w:r>
      <w:r w:rsidRPr="00F70E37">
        <w:rPr>
          <w:lang w:eastAsia="ja-JP" w:bidi="th-TH"/>
        </w:rPr>
        <w:t>Verschiedene Sortentypen</w:t>
      </w:r>
    </w:p>
    <w:p w:rsidR="00DE481B" w:rsidRPr="00F70E37" w:rsidRDefault="00DE481B" w:rsidP="00DE481B">
      <w:pPr>
        <w:ind w:right="567"/>
        <w:rPr>
          <w:rFonts w:cs="Arial"/>
          <w:sz w:val="18"/>
          <w:lang w:eastAsia="ja-JP" w:bidi="th-TH"/>
        </w:rPr>
      </w:pPr>
    </w:p>
    <w:p w:rsidR="00DE481B" w:rsidRPr="00F70E37" w:rsidRDefault="00DE481B" w:rsidP="00DE481B">
      <w:pPr>
        <w:ind w:left="567" w:right="567"/>
        <w:rPr>
          <w:rFonts w:cs="Arial"/>
          <w:sz w:val="18"/>
          <w:lang w:eastAsia="ja-JP" w:bidi="th-TH"/>
        </w:rPr>
      </w:pPr>
      <w:r w:rsidRPr="00F70E37">
        <w:rPr>
          <w:rFonts w:cs="Arial"/>
          <w:sz w:val="18"/>
        </w:rPr>
        <w:t>3.2.1</w:t>
      </w:r>
      <w:r w:rsidRPr="00F70E37">
        <w:rPr>
          <w:rFonts w:cs="Arial"/>
          <w:sz w:val="18"/>
          <w:lang w:eastAsia="ja-JP" w:bidi="th-TH"/>
        </w:rPr>
        <w:tab/>
        <w:t>Wenn es mit einer einzigen Serie von Beispielssorten nicht möglich ist, alle Sortentypen zu beschreiben, die von denselben Prüfungsrichtlinien erfaßt werden (z. B. Winterformen und Sommerformen), können sie unterteilt werden, um verschiedene Serien von Beispielssorten zu erstellen.</w:t>
      </w:r>
    </w:p>
    <w:p w:rsidR="00DE481B" w:rsidRPr="00F70E37" w:rsidRDefault="00DE481B" w:rsidP="00DE481B">
      <w:pPr>
        <w:ind w:right="567"/>
        <w:rPr>
          <w:rFonts w:cs="Arial"/>
          <w:sz w:val="18"/>
          <w:lang w:eastAsia="ja-JP" w:bidi="th-TH"/>
        </w:rPr>
      </w:pPr>
    </w:p>
    <w:p w:rsidR="00DE481B" w:rsidRPr="00F70E37" w:rsidRDefault="00DE481B" w:rsidP="00DE481B">
      <w:pPr>
        <w:ind w:left="567" w:right="567"/>
        <w:rPr>
          <w:rFonts w:cs="Arial"/>
          <w:sz w:val="18"/>
          <w:lang w:eastAsia="ja-JP" w:bidi="th-TH"/>
        </w:rPr>
      </w:pPr>
      <w:r w:rsidRPr="00F70E37">
        <w:rPr>
          <w:rFonts w:cs="Arial"/>
          <w:sz w:val="18"/>
        </w:rPr>
        <w:t>3.2.2</w:t>
      </w:r>
      <w:r w:rsidRPr="00F70E37">
        <w:rPr>
          <w:rFonts w:cs="Arial"/>
          <w:sz w:val="18"/>
          <w:lang w:eastAsia="ja-JP" w:bidi="th-TH"/>
        </w:rPr>
        <w:tab/>
        <w:t>Werden verschiedene Serien von Beispielssorten für verschiedene Sortentypen, die von denselben Prüfungsrichtlinien erfaßt werden, angegeben, werden sie in der Merkmalstabelle in derselben Spalte wie üblich aufgeführt. Die beiden Serien von Beispielssorten (z. B. Winter- und Sommerform) werden durch einen Semikolon getrennt und jede Serie mit einer Kennzeichnung versehen. Ferner wird in der Legende in Kapitel 6 der Prüfungsrichtlinien eine Erläuterung gegeben.</w:t>
      </w:r>
    </w:p>
    <w:bookmarkEnd w:id="202"/>
    <w:bookmarkEnd w:id="203"/>
    <w:bookmarkEnd w:id="204"/>
    <w:bookmarkEnd w:id="205"/>
    <w:p w:rsidR="00DE481B" w:rsidRPr="00F70E37" w:rsidRDefault="00DE481B" w:rsidP="00DE481B">
      <w:pPr>
        <w:ind w:right="567"/>
        <w:rPr>
          <w:sz w:val="18"/>
        </w:rPr>
      </w:pPr>
    </w:p>
    <w:p w:rsidR="00DE481B" w:rsidRPr="00F70E37" w:rsidRDefault="00DE481B" w:rsidP="00DE481B">
      <w:pPr>
        <w:ind w:left="1560" w:right="567" w:hanging="993"/>
        <w:rPr>
          <w:rFonts w:cs="Arial"/>
          <w:sz w:val="18"/>
          <w:lang w:eastAsia="ja-JP" w:bidi="th-TH"/>
        </w:rPr>
      </w:pPr>
      <w:r w:rsidRPr="00F70E37">
        <w:rPr>
          <w:rFonts w:cs="Arial"/>
          <w:sz w:val="18"/>
          <w:lang w:eastAsia="ja-JP" w:bidi="th-TH"/>
        </w:rPr>
        <w:t>Beispiel:</w:t>
      </w:r>
      <w:r w:rsidRPr="00F70E37">
        <w:rPr>
          <w:rFonts w:cs="Arial"/>
          <w:sz w:val="18"/>
          <w:lang w:eastAsia="ja-JP" w:bidi="th-TH"/>
        </w:rPr>
        <w:tab/>
        <w:t xml:space="preserve">Für einzelne Merkmale sind verschiedene Beispielssorten, getrennt durch Semikolon, für die Winterform und die Sommerform angegeben. Die Winterformen stehen vor dem Semikolon; ihnen ist </w:t>
      </w:r>
      <w:r>
        <w:rPr>
          <w:rFonts w:cs="Arial"/>
          <w:sz w:val="18"/>
          <w:lang w:eastAsia="ja-JP" w:bidi="th-TH"/>
        </w:rPr>
        <w:t>‚</w:t>
      </w:r>
      <w:r w:rsidRPr="00F70E37">
        <w:rPr>
          <w:rFonts w:cs="Arial"/>
          <w:sz w:val="18"/>
          <w:lang w:eastAsia="ja-JP" w:bidi="th-TH"/>
        </w:rPr>
        <w:t>(w)</w:t>
      </w:r>
      <w:r>
        <w:rPr>
          <w:rFonts w:cs="Arial"/>
          <w:sz w:val="18"/>
          <w:lang w:eastAsia="ja-JP" w:bidi="th-TH"/>
        </w:rPr>
        <w:t>‘</w:t>
      </w:r>
      <w:r w:rsidRPr="00F70E37">
        <w:rPr>
          <w:rFonts w:cs="Arial"/>
          <w:sz w:val="18"/>
          <w:lang w:eastAsia="ja-JP" w:bidi="th-TH"/>
        </w:rPr>
        <w:t xml:space="preserve"> vorangestellt, die Sommerformen stehen nach dem Semikolon; ihnen ist </w:t>
      </w:r>
      <w:r>
        <w:rPr>
          <w:rFonts w:cs="Arial"/>
          <w:sz w:val="18"/>
          <w:lang w:eastAsia="ja-JP" w:bidi="th-TH"/>
        </w:rPr>
        <w:t>‚</w:t>
      </w:r>
      <w:r w:rsidRPr="00F70E37">
        <w:rPr>
          <w:rFonts w:cs="Arial"/>
          <w:sz w:val="18"/>
          <w:lang w:eastAsia="ja-JP" w:bidi="th-TH"/>
        </w:rPr>
        <w:t>(s)</w:t>
      </w:r>
      <w:r>
        <w:rPr>
          <w:rFonts w:cs="Arial"/>
          <w:sz w:val="18"/>
          <w:lang w:eastAsia="ja-JP" w:bidi="th-TH"/>
        </w:rPr>
        <w:t>‘</w:t>
      </w:r>
      <w:r w:rsidRPr="00F70E37">
        <w:rPr>
          <w:rFonts w:cs="Arial"/>
          <w:sz w:val="18"/>
          <w:lang w:eastAsia="ja-JP" w:bidi="th-TH"/>
        </w:rPr>
        <w:t xml:space="preserve"> vorangestellt:</w:t>
      </w:r>
    </w:p>
    <w:p w:rsidR="00DE481B" w:rsidRPr="00F70E37" w:rsidRDefault="00DE481B" w:rsidP="00DE481B">
      <w:pPr>
        <w:ind w:right="567"/>
        <w:rPr>
          <w:rFonts w:cs="Arial"/>
          <w:sz w:val="18"/>
        </w:rPr>
      </w:pPr>
    </w:p>
    <w:tbl>
      <w:tblPr>
        <w:tblW w:w="10490" w:type="dxa"/>
        <w:jc w:val="center"/>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DE481B" w:rsidRPr="00F70E37" w:rsidTr="00DE481B">
        <w:trPr>
          <w:tblHeader/>
          <w:jc w:val="center"/>
        </w:trPr>
        <w:tc>
          <w:tcPr>
            <w:tcW w:w="567" w:type="dxa"/>
            <w:tcBorders>
              <w:top w:val="single" w:sz="6" w:space="0" w:color="auto"/>
              <w:left w:val="nil"/>
              <w:bottom w:val="single" w:sz="6" w:space="0" w:color="auto"/>
            </w:tcBorders>
          </w:tcPr>
          <w:p w:rsidR="00DE481B" w:rsidRPr="00F70E37" w:rsidRDefault="00DE481B" w:rsidP="00DE481B">
            <w:pPr>
              <w:keepNext/>
              <w:spacing w:before="60" w:after="60"/>
              <w:rPr>
                <w:rFonts w:cs="Arial"/>
                <w:b/>
                <w:sz w:val="16"/>
                <w:szCs w:val="16"/>
              </w:rPr>
            </w:pPr>
          </w:p>
        </w:tc>
        <w:tc>
          <w:tcPr>
            <w:tcW w:w="907" w:type="dxa"/>
            <w:tcBorders>
              <w:top w:val="single" w:sz="6" w:space="0" w:color="auto"/>
              <w:bottom w:val="single" w:sz="6" w:space="0" w:color="auto"/>
            </w:tcBorders>
          </w:tcPr>
          <w:p w:rsidR="00DE481B" w:rsidRPr="00F70E37" w:rsidRDefault="00DE481B" w:rsidP="00DE481B">
            <w:pPr>
              <w:keepNext/>
              <w:spacing w:before="60" w:after="60"/>
              <w:rPr>
                <w:rFonts w:cs="Arial"/>
                <w:sz w:val="16"/>
                <w:szCs w:val="16"/>
              </w:rPr>
            </w:pPr>
            <w:r w:rsidRPr="00F70E37">
              <w:rPr>
                <w:rFonts w:cs="Arial"/>
                <w:sz w:val="16"/>
                <w:szCs w:val="16"/>
              </w:rPr>
              <w:t>Stage/</w:t>
            </w:r>
            <w:r w:rsidRPr="00F70E37">
              <w:rPr>
                <w:rFonts w:cs="Arial"/>
                <w:sz w:val="16"/>
                <w:szCs w:val="16"/>
              </w:rPr>
              <w:br/>
              <w:t>Stade/</w:t>
            </w:r>
            <w:r w:rsidRPr="00F70E37">
              <w:rPr>
                <w:rFonts w:cs="Arial"/>
                <w:sz w:val="16"/>
                <w:szCs w:val="16"/>
              </w:rPr>
              <w:br/>
              <w:t>Stadium/</w:t>
            </w:r>
            <w:r w:rsidRPr="00F70E37">
              <w:rPr>
                <w:rFonts w:cs="Arial"/>
                <w:sz w:val="16"/>
                <w:szCs w:val="16"/>
              </w:rPr>
              <w:br/>
              <w:t>Estado</w:t>
            </w:r>
          </w:p>
        </w:tc>
        <w:tc>
          <w:tcPr>
            <w:tcW w:w="1644" w:type="dxa"/>
            <w:tcBorders>
              <w:top w:val="single" w:sz="6" w:space="0" w:color="auto"/>
              <w:bottom w:val="single" w:sz="6" w:space="0" w:color="auto"/>
            </w:tcBorders>
          </w:tcPr>
          <w:p w:rsidR="00DE481B" w:rsidRPr="00F70E37" w:rsidRDefault="00DE481B" w:rsidP="00DE481B">
            <w:pPr>
              <w:keepNext/>
              <w:spacing w:before="60" w:after="60"/>
              <w:rPr>
                <w:rFonts w:cs="Arial"/>
                <w:b/>
                <w:sz w:val="16"/>
                <w:szCs w:val="16"/>
              </w:rPr>
            </w:pPr>
            <w:r w:rsidRPr="00F70E37">
              <w:rPr>
                <w:rFonts w:cs="Arial"/>
                <w:sz w:val="16"/>
                <w:szCs w:val="16"/>
              </w:rPr>
              <w:br/>
              <w:t>English</w:t>
            </w:r>
          </w:p>
        </w:tc>
        <w:tc>
          <w:tcPr>
            <w:tcW w:w="1644" w:type="dxa"/>
            <w:tcBorders>
              <w:top w:val="single" w:sz="6" w:space="0" w:color="auto"/>
              <w:bottom w:val="single" w:sz="6" w:space="0" w:color="auto"/>
            </w:tcBorders>
          </w:tcPr>
          <w:p w:rsidR="00DE481B" w:rsidRPr="00F70E37" w:rsidRDefault="00DE481B" w:rsidP="00DE481B">
            <w:pPr>
              <w:keepNext/>
              <w:spacing w:before="60" w:after="60"/>
              <w:rPr>
                <w:rFonts w:cs="Arial"/>
                <w:sz w:val="16"/>
                <w:szCs w:val="16"/>
              </w:rPr>
            </w:pPr>
            <w:r w:rsidRPr="00F70E37">
              <w:rPr>
                <w:rFonts w:cs="Arial"/>
                <w:sz w:val="16"/>
                <w:szCs w:val="16"/>
              </w:rPr>
              <w:br/>
              <w:t>français</w:t>
            </w:r>
          </w:p>
        </w:tc>
        <w:tc>
          <w:tcPr>
            <w:tcW w:w="1644" w:type="dxa"/>
            <w:tcBorders>
              <w:top w:val="single" w:sz="6" w:space="0" w:color="auto"/>
              <w:bottom w:val="single" w:sz="6" w:space="0" w:color="auto"/>
            </w:tcBorders>
          </w:tcPr>
          <w:p w:rsidR="00DE481B" w:rsidRPr="00F70E37" w:rsidRDefault="00DE481B" w:rsidP="00DE481B">
            <w:pPr>
              <w:keepNext/>
              <w:spacing w:before="60" w:after="60"/>
              <w:rPr>
                <w:rFonts w:cs="Arial"/>
                <w:sz w:val="16"/>
                <w:szCs w:val="16"/>
              </w:rPr>
            </w:pPr>
            <w:r w:rsidRPr="00F70E37">
              <w:rPr>
                <w:rFonts w:cs="Arial"/>
                <w:sz w:val="16"/>
                <w:szCs w:val="16"/>
              </w:rPr>
              <w:br/>
              <w:t>deutsch</w:t>
            </w:r>
          </w:p>
        </w:tc>
        <w:tc>
          <w:tcPr>
            <w:tcW w:w="1644" w:type="dxa"/>
            <w:tcBorders>
              <w:top w:val="single" w:sz="6" w:space="0" w:color="auto"/>
              <w:bottom w:val="single" w:sz="6" w:space="0" w:color="auto"/>
            </w:tcBorders>
          </w:tcPr>
          <w:p w:rsidR="00DE481B" w:rsidRPr="00F70E37" w:rsidRDefault="00DE481B" w:rsidP="00DE481B">
            <w:pPr>
              <w:keepNext/>
              <w:spacing w:before="60" w:after="60"/>
              <w:rPr>
                <w:rFonts w:cs="Arial"/>
                <w:sz w:val="16"/>
                <w:szCs w:val="16"/>
              </w:rPr>
            </w:pPr>
            <w:r w:rsidRPr="00F70E37">
              <w:rPr>
                <w:rFonts w:cs="Arial"/>
                <w:sz w:val="16"/>
                <w:szCs w:val="16"/>
              </w:rPr>
              <w:br/>
              <w:t>español</w:t>
            </w:r>
          </w:p>
        </w:tc>
        <w:tc>
          <w:tcPr>
            <w:tcW w:w="1873" w:type="dxa"/>
            <w:tcBorders>
              <w:top w:val="single" w:sz="6" w:space="0" w:color="auto"/>
              <w:bottom w:val="single" w:sz="6" w:space="0" w:color="auto"/>
            </w:tcBorders>
            <w:shd w:val="clear" w:color="auto" w:fill="auto"/>
          </w:tcPr>
          <w:p w:rsidR="00DE481B" w:rsidRPr="00F70E37" w:rsidRDefault="00DE481B" w:rsidP="00DE481B">
            <w:pPr>
              <w:keepNext/>
              <w:spacing w:before="60" w:after="60"/>
              <w:jc w:val="left"/>
              <w:rPr>
                <w:rFonts w:cs="Arial"/>
                <w:sz w:val="16"/>
                <w:szCs w:val="16"/>
              </w:rPr>
            </w:pPr>
            <w:r w:rsidRPr="00F70E37">
              <w:rPr>
                <w:rFonts w:cs="Arial"/>
                <w:sz w:val="16"/>
                <w:szCs w:val="16"/>
              </w:rPr>
              <w:t>Example Varieties/</w:t>
            </w:r>
            <w:r w:rsidRPr="00F70E37">
              <w:rPr>
                <w:rFonts w:cs="Arial"/>
                <w:sz w:val="16"/>
                <w:szCs w:val="16"/>
              </w:rPr>
              <w:br/>
              <w:t>Exemples/</w:t>
            </w:r>
            <w:r w:rsidRPr="00F70E37">
              <w:rPr>
                <w:rFonts w:cs="Arial"/>
                <w:sz w:val="16"/>
                <w:szCs w:val="16"/>
              </w:rPr>
              <w:br/>
              <w:t>Beispielssorten/</w:t>
            </w:r>
            <w:r w:rsidRPr="00F70E37">
              <w:rPr>
                <w:rFonts w:cs="Arial"/>
                <w:sz w:val="16"/>
                <w:szCs w:val="16"/>
              </w:rPr>
              <w:br/>
              <w:t>Variedades ejemplo</w:t>
            </w:r>
          </w:p>
        </w:tc>
        <w:tc>
          <w:tcPr>
            <w:tcW w:w="567" w:type="dxa"/>
            <w:tcBorders>
              <w:top w:val="single" w:sz="6" w:space="0" w:color="auto"/>
              <w:bottom w:val="single" w:sz="6" w:space="0" w:color="auto"/>
              <w:right w:val="nil"/>
            </w:tcBorders>
          </w:tcPr>
          <w:p w:rsidR="00DE481B" w:rsidRPr="00F70E37" w:rsidRDefault="00DE481B" w:rsidP="00DE481B">
            <w:pPr>
              <w:keepNext/>
              <w:spacing w:before="60" w:after="60"/>
              <w:rPr>
                <w:rFonts w:cs="Arial"/>
                <w:sz w:val="16"/>
                <w:szCs w:val="16"/>
              </w:rPr>
            </w:pPr>
            <w:r w:rsidRPr="00F70E37">
              <w:rPr>
                <w:rFonts w:cs="Arial"/>
                <w:sz w:val="16"/>
                <w:szCs w:val="16"/>
              </w:rPr>
              <w:br/>
              <w:t>Note/</w:t>
            </w:r>
            <w:r w:rsidRPr="00F70E37">
              <w:rPr>
                <w:rFonts w:cs="Arial"/>
                <w:sz w:val="16"/>
                <w:szCs w:val="16"/>
              </w:rPr>
              <w:br/>
              <w:t>Nota</w:t>
            </w:r>
          </w:p>
        </w:tc>
      </w:tr>
      <w:tr w:rsidR="00DE481B" w:rsidRPr="00F70E37" w:rsidTr="00DE481B">
        <w:trPr>
          <w:tblHeader/>
          <w:jc w:val="center"/>
        </w:trPr>
        <w:tc>
          <w:tcPr>
            <w:tcW w:w="567" w:type="dxa"/>
            <w:tcBorders>
              <w:top w:val="single" w:sz="6" w:space="0" w:color="auto"/>
              <w:left w:val="nil"/>
              <w:bottom w:val="nil"/>
            </w:tcBorders>
          </w:tcPr>
          <w:p w:rsidR="00DE481B" w:rsidRPr="00F70E37" w:rsidRDefault="00DE481B" w:rsidP="00DE481B">
            <w:pPr>
              <w:keepNext/>
              <w:spacing w:before="60" w:after="60"/>
              <w:jc w:val="center"/>
              <w:rPr>
                <w:rFonts w:cs="Arial"/>
                <w:b/>
                <w:position w:val="-1"/>
                <w:sz w:val="16"/>
                <w:szCs w:val="16"/>
              </w:rPr>
            </w:pPr>
            <w:r w:rsidRPr="00F70E37">
              <w:rPr>
                <w:rFonts w:cs="Arial"/>
                <w:b/>
                <w:position w:val="-1"/>
                <w:sz w:val="16"/>
                <w:szCs w:val="16"/>
              </w:rPr>
              <w:t>7.</w:t>
            </w:r>
            <w:r w:rsidRPr="00F70E37">
              <w:rPr>
                <w:rFonts w:cs="Arial"/>
                <w:sz w:val="16"/>
                <w:szCs w:val="16"/>
              </w:rPr>
              <w:br/>
            </w:r>
            <w:r w:rsidRPr="00F70E37">
              <w:rPr>
                <w:rFonts w:cs="Arial"/>
                <w:b/>
                <w:position w:val="-1"/>
                <w:sz w:val="16"/>
                <w:szCs w:val="16"/>
              </w:rPr>
              <w:t>(*)</w:t>
            </w:r>
            <w:r w:rsidRPr="00F70E37">
              <w:rPr>
                <w:rFonts w:cs="Arial"/>
                <w:sz w:val="16"/>
                <w:szCs w:val="16"/>
              </w:rPr>
              <w:br/>
            </w:r>
            <w:r w:rsidRPr="00F70E37">
              <w:rPr>
                <w:rFonts w:cs="Arial"/>
                <w:b/>
                <w:position w:val="-1"/>
                <w:sz w:val="16"/>
                <w:szCs w:val="16"/>
              </w:rPr>
              <w:t>(+)</w:t>
            </w:r>
          </w:p>
        </w:tc>
        <w:tc>
          <w:tcPr>
            <w:tcW w:w="907" w:type="dxa"/>
            <w:tcBorders>
              <w:top w:val="single" w:sz="6" w:space="0" w:color="auto"/>
              <w:bottom w:val="nil"/>
            </w:tcBorders>
          </w:tcPr>
          <w:p w:rsidR="00DE481B" w:rsidRPr="00F70E37" w:rsidRDefault="00DE481B" w:rsidP="00DE481B">
            <w:pPr>
              <w:keepNext/>
              <w:spacing w:before="60" w:after="60"/>
              <w:rPr>
                <w:rFonts w:cs="Arial"/>
                <w:b/>
                <w:position w:val="-1"/>
                <w:sz w:val="16"/>
                <w:szCs w:val="16"/>
              </w:rPr>
            </w:pPr>
            <w:r w:rsidRPr="00F70E37">
              <w:rPr>
                <w:rFonts w:cs="Arial"/>
                <w:b/>
                <w:position w:val="-1"/>
                <w:sz w:val="16"/>
                <w:szCs w:val="16"/>
              </w:rPr>
              <w:t>75-92</w:t>
            </w:r>
            <w:r w:rsidRPr="00F70E37">
              <w:rPr>
                <w:rFonts w:cs="Arial"/>
                <w:sz w:val="16"/>
                <w:szCs w:val="16"/>
              </w:rPr>
              <w:br/>
            </w:r>
            <w:r w:rsidRPr="00F70E37">
              <w:rPr>
                <w:rFonts w:cs="Arial"/>
                <w:b/>
                <w:position w:val="-1"/>
                <w:sz w:val="16"/>
                <w:szCs w:val="16"/>
              </w:rPr>
              <w:t>MG/MS</w:t>
            </w:r>
          </w:p>
        </w:tc>
        <w:tc>
          <w:tcPr>
            <w:tcW w:w="1644" w:type="dxa"/>
            <w:tcBorders>
              <w:top w:val="single" w:sz="6" w:space="0" w:color="auto"/>
              <w:bottom w:val="nil"/>
            </w:tcBorders>
          </w:tcPr>
          <w:p w:rsidR="00DE481B" w:rsidRPr="00F70E37" w:rsidRDefault="00DE481B" w:rsidP="00DE481B">
            <w:pPr>
              <w:keepNext/>
              <w:spacing w:before="60" w:after="60"/>
              <w:jc w:val="left"/>
              <w:rPr>
                <w:rFonts w:cs="Arial"/>
                <w:b/>
                <w:sz w:val="16"/>
                <w:szCs w:val="16"/>
              </w:rPr>
            </w:pPr>
            <w:r w:rsidRPr="00F70E37">
              <w:rPr>
                <w:rFonts w:cs="Arial"/>
                <w:b/>
                <w:sz w:val="16"/>
                <w:szCs w:val="16"/>
              </w:rPr>
              <w:t xml:space="preserve">Plant: length </w:t>
            </w:r>
          </w:p>
        </w:tc>
        <w:tc>
          <w:tcPr>
            <w:tcW w:w="1644" w:type="dxa"/>
            <w:tcBorders>
              <w:top w:val="single" w:sz="6" w:space="0" w:color="auto"/>
              <w:bottom w:val="nil"/>
            </w:tcBorders>
          </w:tcPr>
          <w:p w:rsidR="00DE481B" w:rsidRPr="00F70E37" w:rsidRDefault="00DE481B" w:rsidP="00DE481B">
            <w:pPr>
              <w:keepNext/>
              <w:spacing w:before="60" w:after="60"/>
              <w:jc w:val="left"/>
              <w:rPr>
                <w:rFonts w:cs="Arial"/>
                <w:b/>
                <w:sz w:val="16"/>
                <w:szCs w:val="16"/>
              </w:rPr>
            </w:pPr>
            <w:r w:rsidRPr="00F70E37">
              <w:rPr>
                <w:rFonts w:cs="Arial"/>
                <w:b/>
                <w:sz w:val="16"/>
                <w:szCs w:val="16"/>
              </w:rPr>
              <w:t>Plante: port</w:t>
            </w:r>
          </w:p>
        </w:tc>
        <w:tc>
          <w:tcPr>
            <w:tcW w:w="1644" w:type="dxa"/>
            <w:tcBorders>
              <w:top w:val="single" w:sz="6" w:space="0" w:color="auto"/>
              <w:bottom w:val="nil"/>
            </w:tcBorders>
          </w:tcPr>
          <w:p w:rsidR="00DE481B" w:rsidRPr="00F70E37" w:rsidRDefault="00DE481B" w:rsidP="00DE481B">
            <w:pPr>
              <w:keepNext/>
              <w:spacing w:before="60" w:after="60"/>
              <w:jc w:val="left"/>
              <w:rPr>
                <w:rFonts w:cs="Arial"/>
                <w:b/>
                <w:sz w:val="16"/>
                <w:szCs w:val="16"/>
              </w:rPr>
            </w:pPr>
            <w:r w:rsidRPr="00F70E37">
              <w:rPr>
                <w:rFonts w:cs="Arial"/>
                <w:b/>
                <w:sz w:val="16"/>
                <w:szCs w:val="16"/>
              </w:rPr>
              <w:t>Pflanze: Wuchsform</w:t>
            </w:r>
          </w:p>
        </w:tc>
        <w:tc>
          <w:tcPr>
            <w:tcW w:w="1644" w:type="dxa"/>
            <w:tcBorders>
              <w:top w:val="single" w:sz="6" w:space="0" w:color="auto"/>
              <w:bottom w:val="nil"/>
            </w:tcBorders>
          </w:tcPr>
          <w:p w:rsidR="00DE481B" w:rsidRPr="00F70E37" w:rsidRDefault="00DE481B" w:rsidP="00DE481B">
            <w:pPr>
              <w:keepNext/>
              <w:spacing w:before="60" w:after="60"/>
              <w:jc w:val="left"/>
              <w:rPr>
                <w:rFonts w:cs="Arial"/>
                <w:b/>
                <w:sz w:val="16"/>
                <w:szCs w:val="16"/>
              </w:rPr>
            </w:pPr>
            <w:r w:rsidRPr="00F70E37">
              <w:rPr>
                <w:rFonts w:cs="Arial"/>
                <w:b/>
                <w:sz w:val="16"/>
                <w:szCs w:val="16"/>
              </w:rPr>
              <w:t>Planta: porte</w:t>
            </w:r>
          </w:p>
        </w:tc>
        <w:tc>
          <w:tcPr>
            <w:tcW w:w="1873" w:type="dxa"/>
            <w:tcBorders>
              <w:top w:val="single" w:sz="6" w:space="0" w:color="auto"/>
              <w:bottom w:val="nil"/>
            </w:tcBorders>
            <w:shd w:val="clear" w:color="auto" w:fill="auto"/>
          </w:tcPr>
          <w:p w:rsidR="00DE481B" w:rsidRPr="00F70E37" w:rsidRDefault="00DE481B" w:rsidP="00DE481B">
            <w:pPr>
              <w:keepNext/>
              <w:spacing w:before="60" w:after="60"/>
              <w:jc w:val="left"/>
              <w:rPr>
                <w:rFonts w:cs="Arial"/>
                <w:position w:val="-1"/>
                <w:sz w:val="16"/>
                <w:szCs w:val="16"/>
              </w:rPr>
            </w:pPr>
          </w:p>
        </w:tc>
        <w:tc>
          <w:tcPr>
            <w:tcW w:w="567" w:type="dxa"/>
            <w:tcBorders>
              <w:top w:val="single" w:sz="6" w:space="0" w:color="auto"/>
              <w:bottom w:val="nil"/>
              <w:right w:val="nil"/>
            </w:tcBorders>
          </w:tcPr>
          <w:p w:rsidR="00DE481B" w:rsidRPr="00F70E37" w:rsidRDefault="00DE481B" w:rsidP="00DE481B">
            <w:pPr>
              <w:keepNext/>
              <w:spacing w:before="60" w:after="60"/>
              <w:jc w:val="center"/>
              <w:rPr>
                <w:rFonts w:cs="Arial"/>
                <w:position w:val="-1"/>
                <w:sz w:val="16"/>
                <w:szCs w:val="16"/>
              </w:rPr>
            </w:pPr>
          </w:p>
        </w:tc>
      </w:tr>
      <w:tr w:rsidR="00DE481B" w:rsidRPr="00F70E37" w:rsidTr="00DE481B">
        <w:trPr>
          <w:tblHeader/>
          <w:jc w:val="center"/>
        </w:trPr>
        <w:tc>
          <w:tcPr>
            <w:tcW w:w="567" w:type="dxa"/>
            <w:tcBorders>
              <w:top w:val="nil"/>
              <w:left w:val="nil"/>
              <w:bottom w:val="nil"/>
            </w:tcBorders>
          </w:tcPr>
          <w:p w:rsidR="00DE481B" w:rsidRPr="00F70E37" w:rsidRDefault="00DE481B" w:rsidP="00DE481B">
            <w:pPr>
              <w:keepNext/>
              <w:spacing w:before="60" w:after="60"/>
              <w:rPr>
                <w:rFonts w:cs="Arial"/>
                <w:position w:val="-1"/>
                <w:sz w:val="16"/>
                <w:szCs w:val="16"/>
              </w:rPr>
            </w:pPr>
          </w:p>
        </w:tc>
        <w:tc>
          <w:tcPr>
            <w:tcW w:w="907" w:type="dxa"/>
            <w:tcBorders>
              <w:top w:val="nil"/>
              <w:bottom w:val="nil"/>
            </w:tcBorders>
          </w:tcPr>
          <w:p w:rsidR="00DE481B" w:rsidRPr="00F70E37" w:rsidRDefault="00DE481B" w:rsidP="00DE481B">
            <w:pPr>
              <w:keepNext/>
              <w:spacing w:before="60" w:after="60"/>
              <w:rPr>
                <w:rFonts w:cs="Arial"/>
                <w:position w:val="-1"/>
                <w:sz w:val="16"/>
                <w:szCs w:val="16"/>
              </w:rPr>
            </w:pPr>
          </w:p>
        </w:tc>
        <w:tc>
          <w:tcPr>
            <w:tcW w:w="1644" w:type="dxa"/>
            <w:tcBorders>
              <w:top w:val="nil"/>
              <w:bottom w:val="nil"/>
            </w:tcBorders>
          </w:tcPr>
          <w:p w:rsidR="00DE481B" w:rsidRPr="00F70E37" w:rsidRDefault="00DE481B" w:rsidP="00DE481B">
            <w:pPr>
              <w:spacing w:before="60" w:after="60"/>
              <w:rPr>
                <w:rFonts w:cs="Arial"/>
                <w:sz w:val="16"/>
                <w:szCs w:val="16"/>
              </w:rPr>
            </w:pPr>
            <w:r w:rsidRPr="00F70E37">
              <w:rPr>
                <w:rFonts w:cs="Arial"/>
                <w:sz w:val="16"/>
                <w:szCs w:val="16"/>
              </w:rPr>
              <w:t>short</w:t>
            </w:r>
          </w:p>
        </w:tc>
        <w:tc>
          <w:tcPr>
            <w:tcW w:w="1644" w:type="dxa"/>
            <w:tcBorders>
              <w:top w:val="nil"/>
              <w:bottom w:val="nil"/>
            </w:tcBorders>
          </w:tcPr>
          <w:p w:rsidR="00DE481B" w:rsidRPr="00F70E37" w:rsidRDefault="00DE481B" w:rsidP="00DE481B">
            <w:pPr>
              <w:spacing w:before="60" w:after="60"/>
              <w:rPr>
                <w:rFonts w:cs="Arial"/>
                <w:sz w:val="16"/>
                <w:szCs w:val="16"/>
              </w:rPr>
            </w:pPr>
            <w:r w:rsidRPr="00F70E37">
              <w:rPr>
                <w:rFonts w:cs="Arial"/>
                <w:sz w:val="16"/>
                <w:szCs w:val="16"/>
              </w:rPr>
              <w:t>courte</w:t>
            </w:r>
          </w:p>
        </w:tc>
        <w:tc>
          <w:tcPr>
            <w:tcW w:w="1644" w:type="dxa"/>
            <w:tcBorders>
              <w:top w:val="nil"/>
              <w:bottom w:val="nil"/>
            </w:tcBorders>
          </w:tcPr>
          <w:p w:rsidR="00DE481B" w:rsidRPr="00F70E37" w:rsidRDefault="00DE481B" w:rsidP="00DE481B">
            <w:pPr>
              <w:spacing w:before="60" w:after="60"/>
              <w:rPr>
                <w:rFonts w:cs="Arial"/>
                <w:sz w:val="16"/>
                <w:szCs w:val="16"/>
              </w:rPr>
            </w:pPr>
            <w:r w:rsidRPr="00F70E37">
              <w:rPr>
                <w:rFonts w:cs="Arial"/>
                <w:sz w:val="16"/>
                <w:szCs w:val="16"/>
              </w:rPr>
              <w:t>kurz</w:t>
            </w:r>
          </w:p>
        </w:tc>
        <w:tc>
          <w:tcPr>
            <w:tcW w:w="1644" w:type="dxa"/>
            <w:tcBorders>
              <w:top w:val="nil"/>
              <w:bottom w:val="nil"/>
            </w:tcBorders>
          </w:tcPr>
          <w:p w:rsidR="00DE481B" w:rsidRPr="00F70E37" w:rsidRDefault="00DE481B" w:rsidP="00DE481B">
            <w:pPr>
              <w:spacing w:before="60" w:after="60"/>
              <w:rPr>
                <w:rFonts w:cs="Arial"/>
                <w:sz w:val="16"/>
                <w:szCs w:val="16"/>
              </w:rPr>
            </w:pPr>
            <w:r w:rsidRPr="00F70E37">
              <w:rPr>
                <w:rFonts w:cs="Arial"/>
                <w:sz w:val="16"/>
                <w:szCs w:val="16"/>
              </w:rPr>
              <w:t>corta</w:t>
            </w:r>
          </w:p>
        </w:tc>
        <w:tc>
          <w:tcPr>
            <w:tcW w:w="1873" w:type="dxa"/>
            <w:tcBorders>
              <w:top w:val="nil"/>
              <w:bottom w:val="nil"/>
            </w:tcBorders>
            <w:shd w:val="clear" w:color="auto" w:fill="auto"/>
          </w:tcPr>
          <w:p w:rsidR="00DE481B" w:rsidRPr="006F0578" w:rsidRDefault="00DE481B" w:rsidP="00DE481B">
            <w:pPr>
              <w:keepNext/>
              <w:spacing w:before="60" w:after="60"/>
              <w:jc w:val="left"/>
              <w:rPr>
                <w:rFonts w:cs="Arial"/>
                <w:position w:val="-1"/>
                <w:sz w:val="16"/>
                <w:szCs w:val="16"/>
                <w:lang w:val="en-US"/>
              </w:rPr>
            </w:pPr>
            <w:r w:rsidRPr="006F0578">
              <w:rPr>
                <w:rFonts w:cs="Arial"/>
                <w:position w:val="-1"/>
                <w:sz w:val="16"/>
                <w:szCs w:val="16"/>
                <w:lang w:val="en-US"/>
              </w:rPr>
              <w:t>(w) Variety A, Variety C;  (s) Alpha</w:t>
            </w:r>
          </w:p>
        </w:tc>
        <w:tc>
          <w:tcPr>
            <w:tcW w:w="567" w:type="dxa"/>
            <w:tcBorders>
              <w:top w:val="nil"/>
              <w:bottom w:val="nil"/>
              <w:right w:val="nil"/>
            </w:tcBorders>
          </w:tcPr>
          <w:p w:rsidR="00DE481B" w:rsidRPr="00F70E37" w:rsidRDefault="00DE481B" w:rsidP="00DE481B">
            <w:pPr>
              <w:keepNext/>
              <w:spacing w:before="60" w:after="60"/>
              <w:jc w:val="center"/>
              <w:rPr>
                <w:rFonts w:cs="Arial"/>
                <w:position w:val="-1"/>
                <w:sz w:val="16"/>
                <w:szCs w:val="16"/>
              </w:rPr>
            </w:pPr>
            <w:r w:rsidRPr="00F70E37">
              <w:rPr>
                <w:rFonts w:cs="Arial"/>
                <w:position w:val="-1"/>
                <w:sz w:val="16"/>
                <w:szCs w:val="16"/>
              </w:rPr>
              <w:t>3</w:t>
            </w:r>
          </w:p>
        </w:tc>
      </w:tr>
      <w:tr w:rsidR="00DE481B" w:rsidRPr="00F70E37" w:rsidTr="00DE481B">
        <w:trPr>
          <w:tblHeader/>
          <w:jc w:val="center"/>
        </w:trPr>
        <w:tc>
          <w:tcPr>
            <w:tcW w:w="567" w:type="dxa"/>
            <w:tcBorders>
              <w:top w:val="nil"/>
              <w:left w:val="nil"/>
              <w:bottom w:val="nil"/>
            </w:tcBorders>
          </w:tcPr>
          <w:p w:rsidR="00DE481B" w:rsidRPr="00F70E37" w:rsidRDefault="00DE481B" w:rsidP="00DE481B">
            <w:pPr>
              <w:keepNext/>
              <w:spacing w:before="60" w:after="60"/>
              <w:rPr>
                <w:rFonts w:cs="Arial"/>
                <w:position w:val="-1"/>
                <w:sz w:val="16"/>
                <w:szCs w:val="16"/>
              </w:rPr>
            </w:pPr>
          </w:p>
        </w:tc>
        <w:tc>
          <w:tcPr>
            <w:tcW w:w="907" w:type="dxa"/>
            <w:tcBorders>
              <w:top w:val="nil"/>
              <w:bottom w:val="nil"/>
            </w:tcBorders>
          </w:tcPr>
          <w:p w:rsidR="00DE481B" w:rsidRPr="00F70E37" w:rsidRDefault="00DE481B" w:rsidP="00DE481B">
            <w:pPr>
              <w:keepNext/>
              <w:spacing w:before="60" w:after="60"/>
              <w:rPr>
                <w:rFonts w:cs="Arial"/>
                <w:position w:val="-1"/>
                <w:sz w:val="16"/>
                <w:szCs w:val="16"/>
              </w:rPr>
            </w:pPr>
          </w:p>
        </w:tc>
        <w:tc>
          <w:tcPr>
            <w:tcW w:w="1644" w:type="dxa"/>
            <w:tcBorders>
              <w:top w:val="nil"/>
              <w:bottom w:val="nil"/>
            </w:tcBorders>
          </w:tcPr>
          <w:p w:rsidR="00DE481B" w:rsidRPr="00F70E37" w:rsidRDefault="00DE481B" w:rsidP="00DE481B">
            <w:pPr>
              <w:spacing w:before="60" w:after="60"/>
              <w:rPr>
                <w:rFonts w:cs="Arial"/>
                <w:sz w:val="16"/>
                <w:szCs w:val="16"/>
              </w:rPr>
            </w:pPr>
            <w:r w:rsidRPr="00F70E37">
              <w:rPr>
                <w:rFonts w:cs="Arial"/>
                <w:sz w:val="16"/>
                <w:szCs w:val="16"/>
              </w:rPr>
              <w:t>medium</w:t>
            </w:r>
          </w:p>
        </w:tc>
        <w:tc>
          <w:tcPr>
            <w:tcW w:w="1644" w:type="dxa"/>
            <w:tcBorders>
              <w:top w:val="nil"/>
              <w:bottom w:val="nil"/>
            </w:tcBorders>
          </w:tcPr>
          <w:p w:rsidR="00DE481B" w:rsidRPr="00F70E37" w:rsidRDefault="00DE481B" w:rsidP="00DE481B">
            <w:pPr>
              <w:spacing w:before="60" w:after="60"/>
              <w:rPr>
                <w:rFonts w:cs="Arial"/>
                <w:sz w:val="16"/>
                <w:szCs w:val="16"/>
              </w:rPr>
            </w:pPr>
            <w:r w:rsidRPr="00F70E37">
              <w:rPr>
                <w:rFonts w:cs="Arial"/>
                <w:sz w:val="16"/>
                <w:szCs w:val="16"/>
              </w:rPr>
              <w:t>moyenne</w:t>
            </w:r>
          </w:p>
        </w:tc>
        <w:tc>
          <w:tcPr>
            <w:tcW w:w="1644" w:type="dxa"/>
            <w:tcBorders>
              <w:top w:val="nil"/>
              <w:bottom w:val="nil"/>
            </w:tcBorders>
          </w:tcPr>
          <w:p w:rsidR="00DE481B" w:rsidRPr="00F70E37" w:rsidRDefault="00DE481B" w:rsidP="00DE481B">
            <w:pPr>
              <w:spacing w:before="60" w:after="60"/>
              <w:rPr>
                <w:rFonts w:cs="Arial"/>
                <w:sz w:val="16"/>
                <w:szCs w:val="16"/>
              </w:rPr>
            </w:pPr>
            <w:r w:rsidRPr="00F70E37">
              <w:rPr>
                <w:rFonts w:cs="Arial"/>
                <w:sz w:val="16"/>
                <w:szCs w:val="16"/>
              </w:rPr>
              <w:t>mittel</w:t>
            </w:r>
          </w:p>
        </w:tc>
        <w:tc>
          <w:tcPr>
            <w:tcW w:w="1644" w:type="dxa"/>
            <w:tcBorders>
              <w:top w:val="nil"/>
              <w:bottom w:val="nil"/>
            </w:tcBorders>
          </w:tcPr>
          <w:p w:rsidR="00DE481B" w:rsidRPr="00F70E37" w:rsidRDefault="00DE481B" w:rsidP="00DE481B">
            <w:pPr>
              <w:spacing w:before="60" w:after="60"/>
              <w:rPr>
                <w:rFonts w:cs="Arial"/>
                <w:sz w:val="16"/>
                <w:szCs w:val="16"/>
              </w:rPr>
            </w:pPr>
            <w:r w:rsidRPr="00F70E37">
              <w:rPr>
                <w:rFonts w:cs="Arial"/>
                <w:sz w:val="16"/>
                <w:szCs w:val="16"/>
              </w:rPr>
              <w:t>media</w:t>
            </w:r>
          </w:p>
        </w:tc>
        <w:tc>
          <w:tcPr>
            <w:tcW w:w="1873" w:type="dxa"/>
            <w:tcBorders>
              <w:top w:val="nil"/>
              <w:bottom w:val="nil"/>
            </w:tcBorders>
            <w:shd w:val="clear" w:color="auto" w:fill="auto"/>
          </w:tcPr>
          <w:p w:rsidR="00DE481B" w:rsidRPr="006F0578" w:rsidRDefault="00DE481B" w:rsidP="00DE481B">
            <w:pPr>
              <w:keepNext/>
              <w:spacing w:before="60" w:after="60"/>
              <w:jc w:val="left"/>
              <w:rPr>
                <w:rFonts w:cs="Arial"/>
                <w:position w:val="-1"/>
                <w:sz w:val="16"/>
                <w:szCs w:val="16"/>
                <w:lang w:val="en-US"/>
              </w:rPr>
            </w:pPr>
            <w:r w:rsidRPr="006F0578">
              <w:rPr>
                <w:rFonts w:cs="Arial"/>
                <w:position w:val="-1"/>
                <w:sz w:val="16"/>
                <w:szCs w:val="16"/>
                <w:lang w:val="en-US"/>
              </w:rPr>
              <w:t>(w) Variety B;  (s) Beta</w:t>
            </w:r>
          </w:p>
        </w:tc>
        <w:tc>
          <w:tcPr>
            <w:tcW w:w="567" w:type="dxa"/>
            <w:tcBorders>
              <w:top w:val="nil"/>
              <w:bottom w:val="nil"/>
              <w:right w:val="nil"/>
            </w:tcBorders>
          </w:tcPr>
          <w:p w:rsidR="00DE481B" w:rsidRPr="00F70E37" w:rsidRDefault="00DE481B" w:rsidP="00DE481B">
            <w:pPr>
              <w:keepNext/>
              <w:spacing w:before="60" w:after="60"/>
              <w:jc w:val="center"/>
              <w:rPr>
                <w:rFonts w:cs="Arial"/>
                <w:position w:val="-1"/>
                <w:sz w:val="16"/>
                <w:szCs w:val="16"/>
              </w:rPr>
            </w:pPr>
            <w:r w:rsidRPr="00F70E37">
              <w:rPr>
                <w:rFonts w:cs="Arial"/>
                <w:position w:val="-1"/>
                <w:sz w:val="16"/>
                <w:szCs w:val="16"/>
              </w:rPr>
              <w:t>5</w:t>
            </w:r>
          </w:p>
        </w:tc>
      </w:tr>
      <w:tr w:rsidR="00DE481B" w:rsidRPr="00F70E37" w:rsidTr="00DE481B">
        <w:trPr>
          <w:tblHeader/>
          <w:jc w:val="center"/>
        </w:trPr>
        <w:tc>
          <w:tcPr>
            <w:tcW w:w="567" w:type="dxa"/>
            <w:tcBorders>
              <w:top w:val="nil"/>
              <w:left w:val="nil"/>
              <w:bottom w:val="single" w:sz="4" w:space="0" w:color="000000"/>
            </w:tcBorders>
          </w:tcPr>
          <w:p w:rsidR="00DE481B" w:rsidRPr="00F70E37" w:rsidRDefault="00DE481B" w:rsidP="00DE481B">
            <w:pPr>
              <w:spacing w:before="60" w:after="60"/>
              <w:rPr>
                <w:rFonts w:cs="Arial"/>
                <w:position w:val="-1"/>
                <w:sz w:val="16"/>
                <w:szCs w:val="16"/>
              </w:rPr>
            </w:pPr>
          </w:p>
        </w:tc>
        <w:tc>
          <w:tcPr>
            <w:tcW w:w="907" w:type="dxa"/>
            <w:tcBorders>
              <w:top w:val="nil"/>
              <w:bottom w:val="single" w:sz="4" w:space="0" w:color="000000"/>
            </w:tcBorders>
          </w:tcPr>
          <w:p w:rsidR="00DE481B" w:rsidRPr="00F70E37" w:rsidRDefault="00DE481B" w:rsidP="00DE481B">
            <w:pPr>
              <w:spacing w:before="60" w:after="60"/>
              <w:rPr>
                <w:rFonts w:cs="Arial"/>
                <w:position w:val="-1"/>
                <w:sz w:val="16"/>
                <w:szCs w:val="16"/>
              </w:rPr>
            </w:pPr>
          </w:p>
        </w:tc>
        <w:tc>
          <w:tcPr>
            <w:tcW w:w="1644" w:type="dxa"/>
            <w:tcBorders>
              <w:top w:val="nil"/>
              <w:bottom w:val="single" w:sz="4" w:space="0" w:color="000000"/>
            </w:tcBorders>
          </w:tcPr>
          <w:p w:rsidR="00DE481B" w:rsidRPr="00F70E37" w:rsidRDefault="00DE481B" w:rsidP="00DE481B">
            <w:pPr>
              <w:spacing w:before="60" w:after="60"/>
              <w:rPr>
                <w:rFonts w:cs="Arial"/>
                <w:sz w:val="16"/>
                <w:szCs w:val="16"/>
              </w:rPr>
            </w:pPr>
            <w:r w:rsidRPr="00F70E37">
              <w:rPr>
                <w:rFonts w:cs="Arial"/>
                <w:sz w:val="16"/>
                <w:szCs w:val="16"/>
              </w:rPr>
              <w:t>long</w:t>
            </w:r>
          </w:p>
        </w:tc>
        <w:tc>
          <w:tcPr>
            <w:tcW w:w="1644" w:type="dxa"/>
            <w:tcBorders>
              <w:top w:val="nil"/>
              <w:bottom w:val="single" w:sz="4" w:space="0" w:color="000000"/>
            </w:tcBorders>
          </w:tcPr>
          <w:p w:rsidR="00DE481B" w:rsidRPr="00F70E37" w:rsidRDefault="00DE481B" w:rsidP="00DE481B">
            <w:pPr>
              <w:spacing w:before="60" w:after="60"/>
              <w:rPr>
                <w:rFonts w:cs="Arial"/>
                <w:sz w:val="16"/>
                <w:szCs w:val="16"/>
              </w:rPr>
            </w:pPr>
            <w:r w:rsidRPr="00F70E37">
              <w:rPr>
                <w:rFonts w:cs="Arial"/>
                <w:sz w:val="16"/>
                <w:szCs w:val="16"/>
              </w:rPr>
              <w:t>longue</w:t>
            </w:r>
          </w:p>
        </w:tc>
        <w:tc>
          <w:tcPr>
            <w:tcW w:w="1644" w:type="dxa"/>
            <w:tcBorders>
              <w:top w:val="nil"/>
              <w:bottom w:val="single" w:sz="4" w:space="0" w:color="000000"/>
            </w:tcBorders>
          </w:tcPr>
          <w:p w:rsidR="00DE481B" w:rsidRPr="00F70E37" w:rsidRDefault="00DE481B" w:rsidP="00DE481B">
            <w:pPr>
              <w:spacing w:before="60" w:after="60"/>
              <w:rPr>
                <w:rFonts w:cs="Arial"/>
                <w:sz w:val="16"/>
                <w:szCs w:val="16"/>
              </w:rPr>
            </w:pPr>
            <w:r w:rsidRPr="00F70E37">
              <w:rPr>
                <w:rFonts w:cs="Arial"/>
                <w:sz w:val="16"/>
                <w:szCs w:val="16"/>
              </w:rPr>
              <w:t>lang</w:t>
            </w:r>
          </w:p>
        </w:tc>
        <w:tc>
          <w:tcPr>
            <w:tcW w:w="1644" w:type="dxa"/>
            <w:tcBorders>
              <w:top w:val="nil"/>
              <w:bottom w:val="single" w:sz="4" w:space="0" w:color="000000"/>
            </w:tcBorders>
          </w:tcPr>
          <w:p w:rsidR="00DE481B" w:rsidRPr="00F70E37" w:rsidRDefault="00DE481B" w:rsidP="00DE481B">
            <w:pPr>
              <w:spacing w:before="60" w:after="60"/>
              <w:rPr>
                <w:rFonts w:cs="Arial"/>
                <w:sz w:val="16"/>
                <w:szCs w:val="16"/>
              </w:rPr>
            </w:pPr>
            <w:r w:rsidRPr="00F70E37">
              <w:rPr>
                <w:rFonts w:cs="Arial"/>
                <w:sz w:val="16"/>
                <w:szCs w:val="16"/>
              </w:rPr>
              <w:t>larga</w:t>
            </w:r>
          </w:p>
        </w:tc>
        <w:tc>
          <w:tcPr>
            <w:tcW w:w="1873" w:type="dxa"/>
            <w:tcBorders>
              <w:top w:val="nil"/>
              <w:bottom w:val="single" w:sz="6" w:space="0" w:color="auto"/>
            </w:tcBorders>
            <w:shd w:val="clear" w:color="auto" w:fill="auto"/>
          </w:tcPr>
          <w:p w:rsidR="00DE481B" w:rsidRPr="00F70E37" w:rsidRDefault="00DE481B" w:rsidP="00DE481B">
            <w:pPr>
              <w:pStyle w:val="Normalt"/>
              <w:spacing w:before="60" w:after="60"/>
              <w:rPr>
                <w:rFonts w:ascii="Arial" w:hAnsi="Arial" w:cs="Arial"/>
                <w:position w:val="-1"/>
                <w:sz w:val="16"/>
                <w:szCs w:val="16"/>
              </w:rPr>
            </w:pPr>
            <w:r w:rsidRPr="00F70E37">
              <w:rPr>
                <w:rFonts w:ascii="Arial" w:hAnsi="Arial" w:cs="Arial"/>
                <w:position w:val="-1"/>
                <w:sz w:val="16"/>
                <w:szCs w:val="16"/>
              </w:rPr>
              <w:t>(s) Gamma</w:t>
            </w:r>
          </w:p>
        </w:tc>
        <w:tc>
          <w:tcPr>
            <w:tcW w:w="567" w:type="dxa"/>
            <w:tcBorders>
              <w:top w:val="nil"/>
              <w:bottom w:val="single" w:sz="4" w:space="0" w:color="000000"/>
              <w:right w:val="nil"/>
            </w:tcBorders>
          </w:tcPr>
          <w:p w:rsidR="00DE481B" w:rsidRPr="00F70E37" w:rsidRDefault="00DE481B" w:rsidP="00DE481B">
            <w:pPr>
              <w:spacing w:before="60" w:after="60"/>
              <w:jc w:val="center"/>
              <w:rPr>
                <w:rFonts w:cs="Arial"/>
                <w:position w:val="-1"/>
                <w:sz w:val="16"/>
                <w:szCs w:val="16"/>
              </w:rPr>
            </w:pPr>
            <w:r w:rsidRPr="00F70E37">
              <w:rPr>
                <w:rFonts w:cs="Arial"/>
                <w:position w:val="-1"/>
                <w:sz w:val="16"/>
                <w:szCs w:val="16"/>
              </w:rPr>
              <w:t>7</w:t>
            </w:r>
          </w:p>
        </w:tc>
      </w:tr>
    </w:tbl>
    <w:p w:rsidR="00DE481B" w:rsidRPr="00711069" w:rsidRDefault="00DE481B" w:rsidP="00DE481B">
      <w:pPr>
        <w:keepNext/>
        <w:ind w:left="567"/>
        <w:rPr>
          <w:i/>
          <w:sz w:val="18"/>
        </w:rPr>
      </w:pPr>
      <w:r w:rsidRPr="00711069">
        <w:rPr>
          <w:i/>
          <w:sz w:val="18"/>
        </w:rPr>
        <w:lastRenderedPageBreak/>
        <w:t>4.</w:t>
      </w:r>
      <w:r w:rsidRPr="00711069">
        <w:rPr>
          <w:i/>
          <w:sz w:val="18"/>
        </w:rPr>
        <w:tab/>
        <w:t xml:space="preserve">Zweck der Beispielssorten </w:t>
      </w:r>
    </w:p>
    <w:p w:rsidR="00DE481B" w:rsidRPr="00F70E37" w:rsidRDefault="00DE481B" w:rsidP="00DE481B">
      <w:pPr>
        <w:ind w:left="567" w:right="567"/>
        <w:rPr>
          <w:rFonts w:cs="Arial"/>
          <w:sz w:val="18"/>
        </w:rPr>
      </w:pPr>
    </w:p>
    <w:p w:rsidR="00DE481B" w:rsidRPr="00F70E37" w:rsidRDefault="00DE481B" w:rsidP="00DE481B">
      <w:pPr>
        <w:keepNext/>
        <w:ind w:left="567" w:right="567"/>
        <w:rPr>
          <w:rFonts w:cs="Arial"/>
          <w:sz w:val="18"/>
          <w:lang w:eastAsia="ja-JP" w:bidi="th-TH"/>
        </w:rPr>
      </w:pPr>
      <w:r w:rsidRPr="00F70E37">
        <w:rPr>
          <w:rFonts w:cs="Arial"/>
          <w:sz w:val="18"/>
          <w:lang w:eastAsia="ja-JP" w:bidi="th-TH"/>
        </w:rPr>
        <w:t xml:space="preserve">Die Allgemeine Einführung (Kapitel 4.3) sieht vor, daß </w:t>
      </w:r>
      <w:r>
        <w:rPr>
          <w:rFonts w:cs="Arial"/>
          <w:sz w:val="18"/>
          <w:lang w:eastAsia="ja-JP" w:bidi="th-TH"/>
        </w:rPr>
        <w:t>‚</w:t>
      </w:r>
      <w:r w:rsidRPr="00F70E37">
        <w:rPr>
          <w:rFonts w:cs="Arial"/>
          <w:sz w:val="18"/>
          <w:lang w:eastAsia="ja-JP" w:bidi="th-TH"/>
        </w:rPr>
        <w:t>in den Prüfungsrichtlinien Beispielssorten angegeben werden, um die Ausprägungsstufen eines Merkmals zu verdeutlichen</w:t>
      </w:r>
      <w:r>
        <w:rPr>
          <w:rFonts w:cs="Arial"/>
          <w:sz w:val="18"/>
          <w:lang w:eastAsia="ja-JP" w:bidi="th-TH"/>
        </w:rPr>
        <w:t>‘</w:t>
      </w:r>
      <w:r w:rsidRPr="00F70E37">
        <w:rPr>
          <w:rFonts w:cs="Arial"/>
          <w:sz w:val="18"/>
          <w:lang w:eastAsia="ja-JP" w:bidi="th-TH"/>
        </w:rPr>
        <w:t>. Diese Verdeutlichung der Ausprägungsstufen ist im Hinblick auf zwei Aspekte erforderlich:</w:t>
      </w:r>
    </w:p>
    <w:p w:rsidR="00DE481B" w:rsidRPr="00F70E37" w:rsidRDefault="00DE481B" w:rsidP="00DE481B">
      <w:pPr>
        <w:ind w:left="567" w:right="567"/>
        <w:rPr>
          <w:rFonts w:cs="Arial"/>
          <w:sz w:val="18"/>
          <w:lang w:eastAsia="ja-JP" w:bidi="th-TH"/>
        </w:rPr>
      </w:pPr>
    </w:p>
    <w:p w:rsidR="00DE481B" w:rsidRPr="00F70E37" w:rsidRDefault="00DE481B" w:rsidP="00DE481B">
      <w:pPr>
        <w:ind w:left="567" w:right="567" w:firstLine="567"/>
        <w:rPr>
          <w:rFonts w:cs="Arial"/>
          <w:sz w:val="18"/>
          <w:lang w:eastAsia="ja-JP" w:bidi="th-TH"/>
        </w:rPr>
      </w:pPr>
      <w:r w:rsidRPr="00F70E37">
        <w:rPr>
          <w:rFonts w:cs="Arial"/>
          <w:sz w:val="18"/>
          <w:lang w:eastAsia="ja-JP" w:bidi="th-TH"/>
        </w:rPr>
        <w:t>a)</w:t>
      </w:r>
      <w:r w:rsidRPr="00F70E37">
        <w:rPr>
          <w:rFonts w:cs="Arial"/>
          <w:sz w:val="18"/>
          <w:lang w:eastAsia="ja-JP" w:bidi="th-TH"/>
        </w:rPr>
        <w:tab/>
        <w:t>zur Veranschaulichung des Merkmals und/oder</w:t>
      </w:r>
    </w:p>
    <w:p w:rsidR="00DE481B" w:rsidRPr="00F70E37" w:rsidRDefault="00DE481B" w:rsidP="00DE481B">
      <w:pPr>
        <w:ind w:left="567" w:right="567" w:firstLine="567"/>
        <w:rPr>
          <w:rFonts w:cs="Arial"/>
          <w:sz w:val="18"/>
          <w:lang w:eastAsia="ja-JP" w:bidi="th-TH"/>
        </w:rPr>
      </w:pPr>
    </w:p>
    <w:p w:rsidR="00DE481B" w:rsidRPr="00F70E37" w:rsidRDefault="00DE481B" w:rsidP="00DE481B">
      <w:pPr>
        <w:ind w:left="567" w:right="567" w:firstLine="567"/>
        <w:rPr>
          <w:rFonts w:cs="Arial"/>
          <w:sz w:val="18"/>
          <w:lang w:eastAsia="ja-JP" w:bidi="th-TH"/>
        </w:rPr>
      </w:pPr>
      <w:r w:rsidRPr="00F70E37">
        <w:rPr>
          <w:rFonts w:cs="Arial"/>
          <w:sz w:val="18"/>
          <w:lang w:eastAsia="ja-JP" w:bidi="th-TH"/>
        </w:rPr>
        <w:t>b)</w:t>
      </w:r>
      <w:r w:rsidRPr="00F70E37">
        <w:rPr>
          <w:rFonts w:cs="Arial"/>
          <w:sz w:val="18"/>
          <w:lang w:eastAsia="ja-JP" w:bidi="th-TH"/>
        </w:rPr>
        <w:tab/>
        <w:t>als Grundlage für die Zuordnung der geeigneten Ausprägungsstufe zu jeder Sorte und dadurch zur Erstellung international harmonisierter Sortenbeschreibungen.</w:t>
      </w:r>
    </w:p>
    <w:p w:rsidR="00DE481B" w:rsidRPr="00F70E37" w:rsidRDefault="00DE481B" w:rsidP="00DE481B">
      <w:pPr>
        <w:pStyle w:val="Normaltg"/>
        <w:tabs>
          <w:tab w:val="clear" w:pos="709"/>
          <w:tab w:val="clear" w:pos="1418"/>
        </w:tabs>
        <w:ind w:left="567" w:right="567"/>
        <w:rPr>
          <w:rFonts w:ascii="Arial" w:hAnsi="Arial" w:cs="Arial"/>
          <w:sz w:val="18"/>
          <w:szCs w:val="20"/>
        </w:rPr>
      </w:pPr>
    </w:p>
    <w:p w:rsidR="00DE481B" w:rsidRPr="00F70E37" w:rsidRDefault="00DE481B" w:rsidP="00DE481B">
      <w:pPr>
        <w:pStyle w:val="Heading5"/>
        <w:rPr>
          <w:lang w:eastAsia="ja-JP" w:bidi="th-TH"/>
        </w:rPr>
      </w:pPr>
      <w:bookmarkStart w:id="206" w:name="_Toc309114964"/>
      <w:r w:rsidRPr="00F70E37">
        <w:t>4.1</w:t>
      </w:r>
      <w:r w:rsidRPr="00F70E37">
        <w:tab/>
      </w:r>
      <w:r w:rsidRPr="00F70E37">
        <w:rPr>
          <w:lang w:eastAsia="ja-JP" w:bidi="th-TH"/>
        </w:rPr>
        <w:t>Veranschaulichung eines Merkmals</w:t>
      </w:r>
    </w:p>
    <w:p w:rsidR="00DE481B" w:rsidRPr="00F70E37" w:rsidRDefault="00DE481B" w:rsidP="00DE481B">
      <w:pPr>
        <w:ind w:left="567" w:right="567"/>
        <w:rPr>
          <w:rFonts w:cs="Arial"/>
          <w:sz w:val="18"/>
          <w:lang w:eastAsia="ja-JP" w:bidi="th-TH"/>
        </w:rPr>
      </w:pPr>
    </w:p>
    <w:p w:rsidR="00DE481B" w:rsidRPr="00F70E37" w:rsidRDefault="00DE481B" w:rsidP="00DE481B">
      <w:pPr>
        <w:keepNext/>
        <w:ind w:left="567" w:right="567"/>
        <w:rPr>
          <w:rFonts w:cs="Arial"/>
          <w:sz w:val="18"/>
          <w:lang w:eastAsia="ja-JP" w:bidi="th-TH"/>
        </w:rPr>
      </w:pPr>
      <w:r w:rsidRPr="00F70E37">
        <w:rPr>
          <w:rFonts w:cs="Arial"/>
          <w:sz w:val="18"/>
          <w:lang w:eastAsia="ja-JP" w:bidi="th-TH"/>
        </w:rPr>
        <w:t xml:space="preserve">Obwohl Beispielssorten den Vorzug haben, es den Prüfern zu ermöglichen, ein Merkmal </w:t>
      </w:r>
      <w:r>
        <w:rPr>
          <w:rFonts w:cs="Arial"/>
          <w:sz w:val="18"/>
          <w:lang w:eastAsia="ja-JP" w:bidi="th-TH"/>
        </w:rPr>
        <w:t>‚</w:t>
      </w:r>
      <w:r w:rsidRPr="00F70E37">
        <w:rPr>
          <w:rFonts w:cs="Arial"/>
          <w:sz w:val="18"/>
          <w:lang w:eastAsia="ja-JP" w:bidi="th-TH"/>
        </w:rPr>
        <w:t>im wirklichen Leben</w:t>
      </w:r>
      <w:r>
        <w:rPr>
          <w:rFonts w:cs="Arial"/>
          <w:sz w:val="18"/>
          <w:lang w:eastAsia="ja-JP" w:bidi="th-TH"/>
        </w:rPr>
        <w:t>‘</w:t>
      </w:r>
      <w:r w:rsidRPr="00F70E37">
        <w:rPr>
          <w:rFonts w:cs="Arial"/>
          <w:sz w:val="18"/>
          <w:lang w:eastAsia="ja-JP" w:bidi="th-TH"/>
        </w:rPr>
        <w:t xml:space="preserve"> zu sehen, kann die Veranschaulichung eines Merkmals anhand von Fotoaufnahmen oder Zeichnungen (die in Kapitel 8 der Prüfungsrichtlinien bereitzustellen sind) in vielen Fällen ein Merkmal deutlicher veranschaulichen. Außerdem bedeutet die Schwierigkeit bei der Auswahl geeigneter Beispielssorten, die alle Voraussetzungen in Abschnitt 2 unten erfüllen, daß Fotoaufnahmen oder Zeichnungen eine wichtige Alternative oder Ergänzung zu Beispielssorten als Mittel zur Veranschaulichung von Merkmalen sind.</w:t>
      </w:r>
    </w:p>
    <w:bookmarkEnd w:id="206"/>
    <w:p w:rsidR="00DE481B" w:rsidRPr="00F70E37" w:rsidRDefault="00DE481B" w:rsidP="00DE481B">
      <w:pPr>
        <w:ind w:left="567" w:right="567"/>
        <w:rPr>
          <w:sz w:val="18"/>
        </w:rPr>
      </w:pPr>
    </w:p>
    <w:p w:rsidR="00DE481B" w:rsidRPr="00F70E37" w:rsidRDefault="00DE481B" w:rsidP="00DE481B">
      <w:pPr>
        <w:pStyle w:val="Heading5"/>
      </w:pPr>
      <w:bookmarkStart w:id="207" w:name="_Toc309114965"/>
      <w:r w:rsidRPr="00F70E37">
        <w:t>4.2</w:t>
      </w:r>
      <w:r w:rsidRPr="00F70E37">
        <w:tab/>
        <w:t>Internationale Harmonisierung der Sortenbeschreibungen</w:t>
      </w:r>
      <w:bookmarkEnd w:id="207"/>
    </w:p>
    <w:p w:rsidR="00DE481B" w:rsidRPr="00F70E37" w:rsidRDefault="00DE481B" w:rsidP="00DE481B">
      <w:pPr>
        <w:ind w:left="567" w:right="567"/>
        <w:rPr>
          <w:sz w:val="18"/>
        </w:rPr>
      </w:pPr>
    </w:p>
    <w:p w:rsidR="00DE481B" w:rsidRPr="00F70E37" w:rsidRDefault="00DE481B" w:rsidP="00DE481B">
      <w:pPr>
        <w:ind w:left="567" w:right="567"/>
        <w:rPr>
          <w:sz w:val="18"/>
        </w:rPr>
      </w:pPr>
      <w:r w:rsidRPr="00F70E37">
        <w:rPr>
          <w:sz w:val="18"/>
        </w:rPr>
        <w:t>4.2.1</w:t>
      </w:r>
      <w:r w:rsidRPr="00F70E37">
        <w:rPr>
          <w:sz w:val="18"/>
        </w:rPr>
        <w:tab/>
      </w:r>
      <w:r w:rsidRPr="00F70E37">
        <w:rPr>
          <w:sz w:val="18"/>
          <w:lang w:eastAsia="ja-JP" w:bidi="th-TH"/>
        </w:rPr>
        <w:t>Der Hauptgrund, weshalb Beispielssorten beispielsweise anstelle tatsächlicher Mess</w:t>
      </w:r>
      <w:r>
        <w:rPr>
          <w:sz w:val="18"/>
          <w:lang w:eastAsia="ja-JP" w:bidi="th-TH"/>
        </w:rPr>
        <w:t>werte</w:t>
      </w:r>
      <w:r w:rsidRPr="00F70E37">
        <w:rPr>
          <w:sz w:val="18"/>
          <w:lang w:eastAsia="ja-JP" w:bidi="th-TH"/>
        </w:rPr>
        <w:t xml:space="preserve"> verwendet werden, ist, daß Mess</w:t>
      </w:r>
      <w:r>
        <w:rPr>
          <w:sz w:val="18"/>
          <w:lang w:eastAsia="ja-JP" w:bidi="th-TH"/>
        </w:rPr>
        <w:t>werte</w:t>
      </w:r>
      <w:r w:rsidRPr="00F70E37">
        <w:rPr>
          <w:sz w:val="18"/>
          <w:lang w:eastAsia="ja-JP" w:bidi="th-TH"/>
        </w:rPr>
        <w:t xml:space="preserve"> durch die Umwelt beeinflußt werden können. </w:t>
      </w:r>
    </w:p>
    <w:p w:rsidR="00DE481B" w:rsidRPr="00F70E37" w:rsidRDefault="00DE481B" w:rsidP="00DE481B">
      <w:pPr>
        <w:ind w:left="567"/>
        <w:outlineLvl w:val="0"/>
        <w:rPr>
          <w:sz w:val="18"/>
          <w:u w:val="single"/>
        </w:rPr>
      </w:pPr>
    </w:p>
    <w:p w:rsidR="00DE481B" w:rsidRPr="00F70E37" w:rsidRDefault="00DE481B" w:rsidP="00DE481B">
      <w:pPr>
        <w:ind w:left="1134"/>
        <w:rPr>
          <w:rFonts w:cs="Arial"/>
          <w:sz w:val="18"/>
          <w:lang w:eastAsia="ja-JP" w:bidi="th-TH"/>
        </w:rPr>
      </w:pPr>
      <w:r w:rsidRPr="00F70E37">
        <w:rPr>
          <w:sz w:val="18"/>
        </w:rPr>
        <w:t>a)</w:t>
      </w:r>
      <w:r w:rsidRPr="00F70E37">
        <w:rPr>
          <w:sz w:val="18"/>
        </w:rPr>
        <w:tab/>
      </w:r>
      <w:r w:rsidRPr="00F70E37">
        <w:rPr>
          <w:rFonts w:cs="Arial"/>
          <w:sz w:val="18"/>
          <w:u w:val="single"/>
          <w:lang w:eastAsia="ja-JP" w:bidi="th-TH"/>
        </w:rPr>
        <w:t>Beispielssorten in den Prüfungsrichtlinien</w:t>
      </w:r>
    </w:p>
    <w:p w:rsidR="00DE481B" w:rsidRPr="00F70E37" w:rsidRDefault="00DE481B" w:rsidP="00DE481B">
      <w:pPr>
        <w:ind w:left="567"/>
        <w:rPr>
          <w:rFonts w:cs="Arial"/>
          <w:sz w:val="18"/>
          <w:lang w:eastAsia="ja-JP" w:bidi="th-TH"/>
        </w:rPr>
      </w:pPr>
    </w:p>
    <w:p w:rsidR="00DE481B" w:rsidRPr="00F70E37" w:rsidRDefault="00DE481B" w:rsidP="00DE481B">
      <w:pPr>
        <w:ind w:left="567" w:right="567"/>
        <w:rPr>
          <w:rFonts w:cs="Arial"/>
          <w:sz w:val="18"/>
          <w:lang w:eastAsia="ja-JP" w:bidi="th-TH"/>
        </w:rPr>
      </w:pPr>
      <w:r w:rsidRPr="00F70E37">
        <w:rPr>
          <w:rFonts w:cs="Arial"/>
          <w:sz w:val="18"/>
        </w:rPr>
        <w:t>4.2.3</w:t>
      </w:r>
      <w:r w:rsidRPr="00F70E37">
        <w:rPr>
          <w:rFonts w:cs="Arial"/>
          <w:sz w:val="18"/>
          <w:lang w:eastAsia="ja-JP" w:bidi="th-TH"/>
        </w:rPr>
        <w:tab/>
        <w:t xml:space="preserve">Beispielssorten sind wichtig zur möglichst genauen Adjustierung der Beschreibung der Merkmale gegenüber den Jahres- und Standorteinflüssen. So ist bei Verwendung der durch die Beispielssorten gegebenen relativen Skala festzustellen, daß die Beispielssorte Beta an beiden Standorten die Ausprägungsstufe </w:t>
      </w:r>
      <w:r>
        <w:rPr>
          <w:rFonts w:cs="Arial"/>
          <w:sz w:val="18"/>
          <w:lang w:eastAsia="ja-JP" w:bidi="th-TH"/>
        </w:rPr>
        <w:t>‚</w:t>
      </w:r>
      <w:r w:rsidRPr="00F70E37">
        <w:rPr>
          <w:rFonts w:cs="Arial"/>
          <w:sz w:val="18"/>
          <w:lang w:eastAsia="ja-JP" w:bidi="th-TH"/>
        </w:rPr>
        <w:t>mittel</w:t>
      </w:r>
      <w:r>
        <w:rPr>
          <w:rFonts w:cs="Arial"/>
          <w:sz w:val="18"/>
          <w:lang w:eastAsia="ja-JP" w:bidi="th-TH"/>
        </w:rPr>
        <w:t>‘</w:t>
      </w:r>
      <w:r w:rsidRPr="00F70E37">
        <w:rPr>
          <w:rFonts w:cs="Arial"/>
          <w:sz w:val="18"/>
          <w:lang w:eastAsia="ja-JP" w:bidi="th-TH"/>
        </w:rPr>
        <w:t xml:space="preserve"> zeigt, obwohl sie im Land A </w:t>
      </w:r>
      <w:smartTag w:uri="urn:schemas-microsoft-com:office:smarttags" w:element="metricconverter">
        <w:smartTagPr>
          <w:attr w:name="ProductID" w:val="10ﾠcm"/>
        </w:smartTagPr>
        <w:r w:rsidRPr="00F70E37">
          <w:rPr>
            <w:rFonts w:cs="Arial"/>
            <w:sz w:val="18"/>
            <w:lang w:eastAsia="ja-JP" w:bidi="th-TH"/>
          </w:rPr>
          <w:t>10 cm</w:t>
        </w:r>
      </w:smartTag>
      <w:r w:rsidRPr="00F70E37">
        <w:rPr>
          <w:rFonts w:cs="Arial"/>
          <w:sz w:val="18"/>
          <w:lang w:eastAsia="ja-JP" w:bidi="th-TH"/>
        </w:rPr>
        <w:t xml:space="preserve"> und im Land B </w:t>
      </w:r>
      <w:smartTag w:uri="urn:schemas-microsoft-com:office:smarttags" w:element="metricconverter">
        <w:smartTagPr>
          <w:attr w:name="ProductID" w:val="15ﾠcm"/>
        </w:smartTagPr>
        <w:r w:rsidRPr="00F70E37">
          <w:rPr>
            <w:rFonts w:cs="Arial"/>
            <w:sz w:val="18"/>
            <w:lang w:eastAsia="ja-JP" w:bidi="th-TH"/>
          </w:rPr>
          <w:t>15 cm</w:t>
        </w:r>
      </w:smartTag>
      <w:r w:rsidRPr="00F70E37">
        <w:rPr>
          <w:rFonts w:cs="Arial"/>
          <w:sz w:val="18"/>
          <w:lang w:eastAsia="ja-JP" w:bidi="th-TH"/>
        </w:rPr>
        <w:t xml:space="preserve"> mißt.. Auf dieser Grundlage würde die Blattlänge der Kandidatensorte X in beiden Ländern, A und B, als eine mittlere Blattlänge angesehen.</w:t>
      </w:r>
    </w:p>
    <w:p w:rsidR="00DE481B" w:rsidRPr="00F70E37" w:rsidRDefault="00DE481B" w:rsidP="00DE481B">
      <w:pPr>
        <w:rPr>
          <w:rFonts w:cs="Arial"/>
          <w:sz w:val="18"/>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52"/>
        <w:gridCol w:w="1559"/>
        <w:gridCol w:w="992"/>
      </w:tblGrid>
      <w:tr w:rsidR="00DE481B" w:rsidRPr="00F70E37" w:rsidTr="00DE481B">
        <w:trPr>
          <w:cantSplit/>
          <w:tblHeader/>
        </w:trPr>
        <w:tc>
          <w:tcPr>
            <w:tcW w:w="2552" w:type="dxa"/>
          </w:tcPr>
          <w:p w:rsidR="00DE481B" w:rsidRPr="00F70E37" w:rsidRDefault="00DE481B" w:rsidP="00DE481B">
            <w:pPr>
              <w:keepNext/>
              <w:spacing w:before="40" w:after="40"/>
              <w:jc w:val="left"/>
              <w:rPr>
                <w:rFonts w:cs="Arial"/>
                <w:b/>
                <w:sz w:val="16"/>
                <w:lang w:eastAsia="ja-JP" w:bidi="th-TH"/>
              </w:rPr>
            </w:pPr>
          </w:p>
        </w:tc>
        <w:tc>
          <w:tcPr>
            <w:tcW w:w="1559" w:type="dxa"/>
          </w:tcPr>
          <w:p w:rsidR="00DE481B" w:rsidRPr="00F70E37" w:rsidRDefault="00DE481B" w:rsidP="00DE481B">
            <w:pPr>
              <w:keepNext/>
              <w:spacing w:before="40" w:after="40"/>
              <w:rPr>
                <w:rFonts w:cs="Arial"/>
                <w:position w:val="-1"/>
                <w:sz w:val="16"/>
                <w:lang w:eastAsia="ja-JP" w:bidi="th-TH"/>
              </w:rPr>
            </w:pPr>
            <w:r w:rsidRPr="00F70E37">
              <w:rPr>
                <w:rFonts w:cs="Arial"/>
                <w:sz w:val="16"/>
                <w:lang w:eastAsia="ja-JP" w:bidi="th-TH"/>
              </w:rPr>
              <w:t>Beispielssorten</w:t>
            </w:r>
          </w:p>
        </w:tc>
        <w:tc>
          <w:tcPr>
            <w:tcW w:w="992" w:type="dxa"/>
          </w:tcPr>
          <w:p w:rsidR="00DE481B" w:rsidRPr="00F70E37" w:rsidRDefault="00DE481B" w:rsidP="00DE481B">
            <w:pPr>
              <w:keepNext/>
              <w:spacing w:before="40" w:after="40"/>
              <w:jc w:val="center"/>
              <w:rPr>
                <w:rFonts w:cs="Arial"/>
                <w:sz w:val="16"/>
                <w:lang w:eastAsia="ja-JP" w:bidi="th-TH"/>
              </w:rPr>
            </w:pPr>
            <w:r w:rsidRPr="00F70E37">
              <w:rPr>
                <w:rFonts w:cs="Arial"/>
                <w:sz w:val="16"/>
                <w:lang w:eastAsia="ja-JP" w:bidi="th-TH"/>
              </w:rPr>
              <w:t>Note</w:t>
            </w:r>
          </w:p>
        </w:tc>
      </w:tr>
      <w:tr w:rsidR="00DE481B" w:rsidRPr="00F70E37" w:rsidTr="00DE481B">
        <w:trPr>
          <w:cantSplit/>
          <w:tblHeader/>
        </w:trPr>
        <w:tc>
          <w:tcPr>
            <w:tcW w:w="2552" w:type="dxa"/>
          </w:tcPr>
          <w:p w:rsidR="00DE481B" w:rsidRPr="00F70E37" w:rsidRDefault="00DE481B" w:rsidP="00DE481B">
            <w:pPr>
              <w:keepNext/>
              <w:spacing w:before="60" w:after="60"/>
              <w:jc w:val="left"/>
              <w:rPr>
                <w:rFonts w:cs="Arial"/>
                <w:b/>
                <w:sz w:val="16"/>
                <w:lang w:eastAsia="ja-JP" w:bidi="th-TH"/>
              </w:rPr>
            </w:pPr>
            <w:r w:rsidRPr="00F70E37">
              <w:rPr>
                <w:rFonts w:cs="Arial"/>
                <w:b/>
                <w:sz w:val="16"/>
                <w:lang w:eastAsia="ja-JP" w:bidi="th-TH"/>
              </w:rPr>
              <w:t>Blatt: Länge der Blattspreite</w:t>
            </w:r>
          </w:p>
        </w:tc>
        <w:tc>
          <w:tcPr>
            <w:tcW w:w="1559" w:type="dxa"/>
          </w:tcPr>
          <w:p w:rsidR="00DE481B" w:rsidRPr="00F70E37" w:rsidRDefault="00DE481B" w:rsidP="00DE481B">
            <w:pPr>
              <w:keepNext/>
              <w:spacing w:before="60" w:after="60"/>
              <w:rPr>
                <w:rFonts w:cs="Arial"/>
                <w:position w:val="-1"/>
                <w:sz w:val="16"/>
                <w:lang w:eastAsia="ja-JP" w:bidi="th-TH"/>
              </w:rPr>
            </w:pPr>
          </w:p>
        </w:tc>
        <w:tc>
          <w:tcPr>
            <w:tcW w:w="992" w:type="dxa"/>
          </w:tcPr>
          <w:p w:rsidR="00DE481B" w:rsidRPr="00F70E37" w:rsidRDefault="00DE481B" w:rsidP="00DE481B">
            <w:pPr>
              <w:keepNext/>
              <w:spacing w:before="60" w:after="60"/>
              <w:jc w:val="center"/>
              <w:rPr>
                <w:rFonts w:cs="Arial"/>
                <w:position w:val="-1"/>
                <w:sz w:val="16"/>
                <w:lang w:eastAsia="ja-JP" w:bidi="th-TH"/>
              </w:rPr>
            </w:pPr>
          </w:p>
        </w:tc>
      </w:tr>
      <w:tr w:rsidR="00DE481B" w:rsidRPr="00F70E37" w:rsidTr="00DE481B">
        <w:trPr>
          <w:cantSplit/>
          <w:tblHeader/>
        </w:trPr>
        <w:tc>
          <w:tcPr>
            <w:tcW w:w="2552" w:type="dxa"/>
          </w:tcPr>
          <w:p w:rsidR="00DE481B" w:rsidRPr="00F70E37" w:rsidRDefault="00DE481B" w:rsidP="00DE481B">
            <w:pPr>
              <w:keepNext/>
              <w:spacing w:before="60" w:after="60"/>
              <w:jc w:val="left"/>
              <w:rPr>
                <w:rFonts w:cs="Arial"/>
                <w:sz w:val="16"/>
                <w:lang w:eastAsia="ja-JP" w:bidi="th-TH"/>
              </w:rPr>
            </w:pPr>
            <w:r w:rsidRPr="00F70E37">
              <w:rPr>
                <w:rFonts w:cs="Arial"/>
                <w:sz w:val="16"/>
                <w:lang w:eastAsia="ja-JP" w:bidi="th-TH"/>
              </w:rPr>
              <w:t>kurz</w:t>
            </w:r>
          </w:p>
        </w:tc>
        <w:tc>
          <w:tcPr>
            <w:tcW w:w="1559" w:type="dxa"/>
          </w:tcPr>
          <w:p w:rsidR="00DE481B" w:rsidRPr="00F70E37" w:rsidRDefault="00DE481B" w:rsidP="00DE481B">
            <w:pPr>
              <w:keepNext/>
              <w:spacing w:before="60" w:after="60"/>
              <w:rPr>
                <w:rFonts w:cs="Arial"/>
                <w:position w:val="-1"/>
                <w:sz w:val="16"/>
                <w:lang w:eastAsia="ja-JP" w:bidi="th-TH"/>
              </w:rPr>
            </w:pPr>
            <w:r w:rsidRPr="00F70E37">
              <w:rPr>
                <w:rFonts w:cs="Arial"/>
                <w:position w:val="-1"/>
                <w:sz w:val="16"/>
                <w:lang w:eastAsia="ja-JP" w:bidi="th-TH"/>
              </w:rPr>
              <w:t>Alpha</w:t>
            </w:r>
          </w:p>
        </w:tc>
        <w:tc>
          <w:tcPr>
            <w:tcW w:w="992" w:type="dxa"/>
          </w:tcPr>
          <w:p w:rsidR="00DE481B" w:rsidRPr="00F70E37" w:rsidRDefault="00DE481B" w:rsidP="00DE481B">
            <w:pPr>
              <w:keepNext/>
              <w:spacing w:before="60" w:after="60"/>
              <w:jc w:val="center"/>
              <w:rPr>
                <w:rFonts w:cs="Arial"/>
                <w:position w:val="-1"/>
                <w:sz w:val="16"/>
                <w:lang w:eastAsia="ja-JP" w:bidi="th-TH"/>
              </w:rPr>
            </w:pPr>
            <w:r w:rsidRPr="00F70E37">
              <w:rPr>
                <w:rFonts w:cs="Arial"/>
                <w:position w:val="-1"/>
                <w:sz w:val="16"/>
                <w:lang w:eastAsia="ja-JP" w:bidi="th-TH"/>
              </w:rPr>
              <w:t>3</w:t>
            </w:r>
          </w:p>
        </w:tc>
      </w:tr>
      <w:tr w:rsidR="00DE481B" w:rsidRPr="00F70E37" w:rsidTr="00DE481B">
        <w:trPr>
          <w:cantSplit/>
          <w:tblHeader/>
        </w:trPr>
        <w:tc>
          <w:tcPr>
            <w:tcW w:w="2552" w:type="dxa"/>
          </w:tcPr>
          <w:p w:rsidR="00DE481B" w:rsidRPr="00F70E37" w:rsidRDefault="00DE481B" w:rsidP="00DE481B">
            <w:pPr>
              <w:keepNext/>
              <w:spacing w:before="60" w:after="60"/>
              <w:jc w:val="left"/>
              <w:rPr>
                <w:rFonts w:cs="Arial"/>
                <w:sz w:val="16"/>
                <w:lang w:eastAsia="ja-JP" w:bidi="th-TH"/>
              </w:rPr>
            </w:pPr>
            <w:r w:rsidRPr="00F70E37">
              <w:rPr>
                <w:rFonts w:cs="Arial"/>
                <w:sz w:val="16"/>
                <w:lang w:eastAsia="ja-JP" w:bidi="th-TH"/>
              </w:rPr>
              <w:t>mittel</w:t>
            </w:r>
          </w:p>
        </w:tc>
        <w:tc>
          <w:tcPr>
            <w:tcW w:w="1559" w:type="dxa"/>
          </w:tcPr>
          <w:p w:rsidR="00DE481B" w:rsidRPr="00F70E37" w:rsidRDefault="00DE481B" w:rsidP="00DE481B">
            <w:pPr>
              <w:keepNext/>
              <w:spacing w:before="60" w:after="60"/>
              <w:rPr>
                <w:rFonts w:cs="Arial"/>
                <w:position w:val="-1"/>
                <w:sz w:val="16"/>
                <w:lang w:eastAsia="ja-JP" w:bidi="th-TH"/>
              </w:rPr>
            </w:pPr>
            <w:r w:rsidRPr="00F70E37">
              <w:rPr>
                <w:rFonts w:cs="Arial"/>
                <w:position w:val="-1"/>
                <w:sz w:val="16"/>
                <w:lang w:eastAsia="ja-JP" w:bidi="th-TH"/>
              </w:rPr>
              <w:t>Beta</w:t>
            </w:r>
          </w:p>
        </w:tc>
        <w:tc>
          <w:tcPr>
            <w:tcW w:w="992" w:type="dxa"/>
          </w:tcPr>
          <w:p w:rsidR="00DE481B" w:rsidRPr="00F70E37" w:rsidRDefault="00DE481B" w:rsidP="00DE481B">
            <w:pPr>
              <w:keepNext/>
              <w:spacing w:before="60" w:after="60"/>
              <w:jc w:val="center"/>
              <w:rPr>
                <w:rFonts w:cs="Arial"/>
                <w:position w:val="-1"/>
                <w:sz w:val="16"/>
                <w:lang w:eastAsia="ja-JP" w:bidi="th-TH"/>
              </w:rPr>
            </w:pPr>
            <w:r w:rsidRPr="00F70E37">
              <w:rPr>
                <w:rFonts w:cs="Arial"/>
                <w:position w:val="-1"/>
                <w:sz w:val="16"/>
                <w:lang w:eastAsia="ja-JP" w:bidi="th-TH"/>
              </w:rPr>
              <w:t>5</w:t>
            </w:r>
          </w:p>
        </w:tc>
      </w:tr>
      <w:tr w:rsidR="00DE481B" w:rsidRPr="00F70E37" w:rsidTr="00DE481B">
        <w:trPr>
          <w:cantSplit/>
          <w:tblHeader/>
        </w:trPr>
        <w:tc>
          <w:tcPr>
            <w:tcW w:w="2552" w:type="dxa"/>
          </w:tcPr>
          <w:p w:rsidR="00DE481B" w:rsidRPr="00F70E37" w:rsidRDefault="00DE481B" w:rsidP="00DE481B">
            <w:pPr>
              <w:keepNext/>
              <w:spacing w:before="60" w:after="60"/>
              <w:jc w:val="left"/>
              <w:rPr>
                <w:rFonts w:cs="Arial"/>
                <w:sz w:val="16"/>
                <w:lang w:eastAsia="ja-JP" w:bidi="th-TH"/>
              </w:rPr>
            </w:pPr>
            <w:r w:rsidRPr="00F70E37">
              <w:rPr>
                <w:rFonts w:cs="Arial"/>
                <w:sz w:val="16"/>
                <w:lang w:eastAsia="ja-JP" w:bidi="th-TH"/>
              </w:rPr>
              <w:t>lang</w:t>
            </w:r>
          </w:p>
        </w:tc>
        <w:tc>
          <w:tcPr>
            <w:tcW w:w="1559" w:type="dxa"/>
          </w:tcPr>
          <w:p w:rsidR="00DE481B" w:rsidRPr="00F70E37" w:rsidRDefault="00DE481B" w:rsidP="00DE481B">
            <w:pPr>
              <w:keepNext/>
              <w:spacing w:before="60" w:after="60"/>
              <w:rPr>
                <w:rFonts w:cs="Arial"/>
                <w:position w:val="-1"/>
                <w:sz w:val="16"/>
                <w:lang w:eastAsia="ja-JP" w:bidi="th-TH"/>
              </w:rPr>
            </w:pPr>
            <w:r w:rsidRPr="00F70E37">
              <w:rPr>
                <w:rFonts w:cs="Arial"/>
                <w:position w:val="-1"/>
                <w:sz w:val="16"/>
                <w:lang w:eastAsia="ja-JP" w:bidi="th-TH"/>
              </w:rPr>
              <w:t>Gamma</w:t>
            </w:r>
          </w:p>
        </w:tc>
        <w:tc>
          <w:tcPr>
            <w:tcW w:w="992" w:type="dxa"/>
          </w:tcPr>
          <w:p w:rsidR="00DE481B" w:rsidRPr="00F70E37" w:rsidRDefault="00DE481B" w:rsidP="00DE481B">
            <w:pPr>
              <w:keepNext/>
              <w:spacing w:before="60" w:after="60"/>
              <w:jc w:val="center"/>
              <w:rPr>
                <w:rFonts w:cs="Arial"/>
                <w:position w:val="-1"/>
                <w:sz w:val="16"/>
                <w:lang w:eastAsia="ja-JP" w:bidi="th-TH"/>
              </w:rPr>
            </w:pPr>
            <w:r w:rsidRPr="00F70E37">
              <w:rPr>
                <w:rFonts w:cs="Arial"/>
                <w:position w:val="-1"/>
                <w:sz w:val="16"/>
                <w:lang w:eastAsia="ja-JP" w:bidi="th-TH"/>
              </w:rPr>
              <w:t>7</w:t>
            </w:r>
          </w:p>
        </w:tc>
      </w:tr>
    </w:tbl>
    <w:p w:rsidR="00DE481B" w:rsidRPr="00F70E37" w:rsidRDefault="00DE481B" w:rsidP="00DE481B">
      <w:pPr>
        <w:rPr>
          <w:rFonts w:cs="Arial"/>
          <w:sz w:val="18"/>
        </w:rPr>
      </w:pPr>
    </w:p>
    <w:p w:rsidR="00DE481B" w:rsidRPr="00F70E37" w:rsidRDefault="00DE481B" w:rsidP="00DE481B">
      <w:pPr>
        <w:keepNext/>
        <w:ind w:left="1134"/>
        <w:rPr>
          <w:rFonts w:cs="Arial"/>
          <w:sz w:val="18"/>
          <w:u w:val="single"/>
          <w:lang w:eastAsia="ja-JP" w:bidi="th-TH"/>
        </w:rPr>
      </w:pPr>
      <w:r w:rsidRPr="00F70E37">
        <w:rPr>
          <w:rFonts w:cs="Arial"/>
          <w:sz w:val="18"/>
        </w:rPr>
        <w:t>b)</w:t>
      </w:r>
      <w:r w:rsidRPr="00F70E37">
        <w:rPr>
          <w:rFonts w:cs="Arial"/>
          <w:sz w:val="18"/>
        </w:rPr>
        <w:tab/>
      </w:r>
      <w:r w:rsidRPr="00F70E37">
        <w:rPr>
          <w:rFonts w:cs="Arial"/>
          <w:sz w:val="18"/>
          <w:u w:val="single"/>
          <w:lang w:eastAsia="ja-JP" w:bidi="th-TH"/>
        </w:rPr>
        <w:t>Feste Messwerte in den Prüfungsrichtlinien</w:t>
      </w:r>
    </w:p>
    <w:p w:rsidR="00DE481B" w:rsidRPr="00F70E37" w:rsidRDefault="00DE481B" w:rsidP="00DE481B">
      <w:pPr>
        <w:keepNext/>
        <w:ind w:right="567"/>
        <w:rPr>
          <w:rFonts w:cs="Arial"/>
          <w:sz w:val="18"/>
          <w:u w:val="single"/>
          <w:lang w:eastAsia="ja-JP" w:bidi="th-TH"/>
        </w:rPr>
      </w:pPr>
    </w:p>
    <w:p w:rsidR="00DE481B" w:rsidRPr="00F70E37" w:rsidRDefault="00DE481B" w:rsidP="00DE481B">
      <w:pPr>
        <w:ind w:left="567" w:right="567"/>
        <w:rPr>
          <w:rFonts w:cs="Arial"/>
          <w:sz w:val="18"/>
          <w:highlight w:val="yellow"/>
          <w:lang w:eastAsia="ja-JP" w:bidi="th-TH"/>
        </w:rPr>
      </w:pPr>
      <w:r w:rsidRPr="00F70E37">
        <w:rPr>
          <w:rFonts w:cs="Arial"/>
          <w:sz w:val="18"/>
        </w:rPr>
        <w:t>4.2.4</w:t>
      </w:r>
      <w:r w:rsidRPr="00F70E37">
        <w:rPr>
          <w:rFonts w:cs="Arial"/>
          <w:sz w:val="18"/>
          <w:lang w:eastAsia="ja-JP" w:bidi="th-TH"/>
        </w:rPr>
        <w:tab/>
        <w:t>Wenn in den Prüfungsrichtlinien absolute Messwerte anzugeben wären und die Prüfungsrichtlinien in Land A aufgrund der Daten aus Abbildung 1 erstellt würden, würde die Merkmalstabelle folgendes zeigen:</w:t>
      </w:r>
    </w:p>
    <w:p w:rsidR="00DE481B" w:rsidRPr="00F70E37" w:rsidRDefault="00DE481B" w:rsidP="00DE481B">
      <w:pPr>
        <w:ind w:right="567"/>
        <w:outlineLvl w:val="0"/>
        <w:rPr>
          <w:rFonts w:cs="Arial"/>
          <w:sz w:val="18"/>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552"/>
        <w:gridCol w:w="1559"/>
        <w:gridCol w:w="992"/>
      </w:tblGrid>
      <w:tr w:rsidR="00DE481B" w:rsidRPr="00F70E37" w:rsidTr="00DE481B">
        <w:trPr>
          <w:cantSplit/>
          <w:tblHeader/>
        </w:trPr>
        <w:tc>
          <w:tcPr>
            <w:tcW w:w="2552" w:type="dxa"/>
          </w:tcPr>
          <w:p w:rsidR="00DE481B" w:rsidRPr="00F70E37" w:rsidRDefault="00DE481B" w:rsidP="00DE481B">
            <w:pPr>
              <w:keepNext/>
              <w:spacing w:before="60" w:after="60"/>
              <w:jc w:val="left"/>
              <w:rPr>
                <w:rFonts w:cs="Arial"/>
                <w:b/>
                <w:sz w:val="16"/>
                <w:lang w:eastAsia="ja-JP" w:bidi="th-TH"/>
              </w:rPr>
            </w:pPr>
          </w:p>
        </w:tc>
        <w:tc>
          <w:tcPr>
            <w:tcW w:w="1559" w:type="dxa"/>
          </w:tcPr>
          <w:p w:rsidR="00DE481B" w:rsidRPr="00F70E37" w:rsidRDefault="00DE481B" w:rsidP="00DE481B">
            <w:pPr>
              <w:spacing w:before="60" w:after="60"/>
              <w:ind w:left="170"/>
              <w:rPr>
                <w:rFonts w:cs="Arial"/>
                <w:sz w:val="16"/>
                <w:lang w:eastAsia="ja-JP" w:bidi="th-TH"/>
              </w:rPr>
            </w:pPr>
            <w:r w:rsidRPr="00F70E37">
              <w:rPr>
                <w:rFonts w:cs="Arial"/>
                <w:sz w:val="16"/>
                <w:lang w:eastAsia="ja-JP" w:bidi="th-TH"/>
              </w:rPr>
              <w:t>Länge</w:t>
            </w:r>
          </w:p>
        </w:tc>
        <w:tc>
          <w:tcPr>
            <w:tcW w:w="992" w:type="dxa"/>
          </w:tcPr>
          <w:p w:rsidR="00DE481B" w:rsidRPr="00F70E37" w:rsidRDefault="00DE481B" w:rsidP="00DE481B">
            <w:pPr>
              <w:keepNext/>
              <w:spacing w:before="60" w:after="60"/>
              <w:jc w:val="center"/>
              <w:rPr>
                <w:rFonts w:cs="Arial"/>
                <w:sz w:val="16"/>
                <w:lang w:eastAsia="ja-JP" w:bidi="th-TH"/>
              </w:rPr>
            </w:pPr>
            <w:r w:rsidRPr="00F70E37">
              <w:rPr>
                <w:rFonts w:cs="Arial"/>
                <w:sz w:val="16"/>
                <w:lang w:eastAsia="ja-JP" w:bidi="th-TH"/>
              </w:rPr>
              <w:t>Note</w:t>
            </w:r>
          </w:p>
        </w:tc>
      </w:tr>
      <w:tr w:rsidR="00DE481B" w:rsidRPr="00F70E37" w:rsidTr="00DE481B">
        <w:trPr>
          <w:cantSplit/>
          <w:tblHeader/>
        </w:trPr>
        <w:tc>
          <w:tcPr>
            <w:tcW w:w="2552" w:type="dxa"/>
          </w:tcPr>
          <w:p w:rsidR="00DE481B" w:rsidRPr="00F70E37" w:rsidRDefault="00DE481B" w:rsidP="00DE481B">
            <w:pPr>
              <w:keepNext/>
              <w:spacing w:before="60" w:after="60"/>
              <w:jc w:val="left"/>
              <w:rPr>
                <w:rFonts w:cs="Arial"/>
                <w:b/>
                <w:sz w:val="16"/>
                <w:lang w:eastAsia="ja-JP" w:bidi="th-TH"/>
              </w:rPr>
            </w:pPr>
            <w:r w:rsidRPr="00F70E37">
              <w:rPr>
                <w:rFonts w:cs="Arial"/>
                <w:b/>
                <w:sz w:val="16"/>
                <w:lang w:eastAsia="ja-JP" w:bidi="th-TH"/>
              </w:rPr>
              <w:t>Blatt: Länge der Blattspreite</w:t>
            </w:r>
          </w:p>
        </w:tc>
        <w:tc>
          <w:tcPr>
            <w:tcW w:w="1559" w:type="dxa"/>
          </w:tcPr>
          <w:p w:rsidR="00DE481B" w:rsidRPr="00F70E37" w:rsidRDefault="00DE481B" w:rsidP="00DE481B">
            <w:pPr>
              <w:keepNext/>
              <w:spacing w:before="60" w:after="60"/>
              <w:ind w:left="170"/>
              <w:rPr>
                <w:rFonts w:cs="Arial"/>
                <w:position w:val="-1"/>
                <w:sz w:val="16"/>
                <w:lang w:eastAsia="ja-JP" w:bidi="th-TH"/>
              </w:rPr>
            </w:pPr>
          </w:p>
        </w:tc>
        <w:tc>
          <w:tcPr>
            <w:tcW w:w="992" w:type="dxa"/>
          </w:tcPr>
          <w:p w:rsidR="00DE481B" w:rsidRPr="00F70E37" w:rsidRDefault="00DE481B" w:rsidP="00DE481B">
            <w:pPr>
              <w:keepNext/>
              <w:spacing w:before="60" w:after="60"/>
              <w:jc w:val="center"/>
              <w:rPr>
                <w:rFonts w:cs="Arial"/>
                <w:position w:val="-1"/>
                <w:sz w:val="16"/>
                <w:lang w:eastAsia="ja-JP" w:bidi="th-TH"/>
              </w:rPr>
            </w:pPr>
          </w:p>
        </w:tc>
      </w:tr>
      <w:tr w:rsidR="00DE481B" w:rsidRPr="00F70E37" w:rsidTr="00DE481B">
        <w:trPr>
          <w:cantSplit/>
          <w:tblHeader/>
        </w:trPr>
        <w:tc>
          <w:tcPr>
            <w:tcW w:w="2552" w:type="dxa"/>
          </w:tcPr>
          <w:p w:rsidR="00DE481B" w:rsidRPr="00F70E37" w:rsidRDefault="00DE481B" w:rsidP="00DE481B">
            <w:pPr>
              <w:keepNext/>
              <w:spacing w:before="60" w:after="60"/>
              <w:jc w:val="left"/>
              <w:rPr>
                <w:rFonts w:cs="Arial"/>
                <w:sz w:val="16"/>
                <w:lang w:eastAsia="ja-JP" w:bidi="th-TH"/>
              </w:rPr>
            </w:pPr>
            <w:r w:rsidRPr="00F70E37">
              <w:rPr>
                <w:rFonts w:cs="Arial"/>
                <w:sz w:val="16"/>
                <w:lang w:eastAsia="ja-JP" w:bidi="th-TH"/>
              </w:rPr>
              <w:t>kurz</w:t>
            </w:r>
          </w:p>
        </w:tc>
        <w:tc>
          <w:tcPr>
            <w:tcW w:w="1559" w:type="dxa"/>
          </w:tcPr>
          <w:p w:rsidR="00DE481B" w:rsidRPr="00F70E37" w:rsidRDefault="00DE481B" w:rsidP="00DE481B">
            <w:pPr>
              <w:keepNext/>
              <w:spacing w:before="60" w:after="60"/>
              <w:ind w:left="170"/>
              <w:jc w:val="left"/>
              <w:rPr>
                <w:rFonts w:cs="Arial"/>
                <w:sz w:val="16"/>
                <w:lang w:eastAsia="ja-JP" w:bidi="th-TH"/>
              </w:rPr>
            </w:pPr>
            <w:smartTag w:uri="urn:schemas-microsoft-com:office:smarttags" w:element="metricconverter">
              <w:smartTagPr>
                <w:attr w:name="ProductID" w:val="5 cm"/>
              </w:smartTagPr>
              <w:r w:rsidRPr="00F70E37">
                <w:rPr>
                  <w:rFonts w:cs="Arial"/>
                  <w:sz w:val="16"/>
                  <w:lang w:eastAsia="ja-JP" w:bidi="th-TH"/>
                </w:rPr>
                <w:t>5 cm</w:t>
              </w:r>
            </w:smartTag>
            <w:r w:rsidRPr="00F70E37">
              <w:rPr>
                <w:rFonts w:cs="Arial"/>
                <w:sz w:val="16"/>
                <w:lang w:eastAsia="ja-JP" w:bidi="th-TH"/>
              </w:rPr>
              <w:t xml:space="preserve"> </w:t>
            </w:r>
          </w:p>
        </w:tc>
        <w:tc>
          <w:tcPr>
            <w:tcW w:w="992" w:type="dxa"/>
          </w:tcPr>
          <w:p w:rsidR="00DE481B" w:rsidRPr="00F70E37" w:rsidRDefault="00DE481B" w:rsidP="00DE481B">
            <w:pPr>
              <w:keepNext/>
              <w:spacing w:before="60" w:after="60"/>
              <w:jc w:val="center"/>
              <w:rPr>
                <w:rFonts w:cs="Arial"/>
                <w:position w:val="-1"/>
                <w:sz w:val="16"/>
                <w:lang w:eastAsia="ja-JP" w:bidi="th-TH"/>
              </w:rPr>
            </w:pPr>
            <w:r w:rsidRPr="00F70E37">
              <w:rPr>
                <w:rFonts w:cs="Arial"/>
                <w:position w:val="-1"/>
                <w:sz w:val="16"/>
                <w:lang w:eastAsia="ja-JP" w:bidi="th-TH"/>
              </w:rPr>
              <w:t>3</w:t>
            </w:r>
          </w:p>
        </w:tc>
      </w:tr>
      <w:tr w:rsidR="00DE481B" w:rsidRPr="00F70E37" w:rsidTr="00DE481B">
        <w:trPr>
          <w:cantSplit/>
          <w:tblHeader/>
        </w:trPr>
        <w:tc>
          <w:tcPr>
            <w:tcW w:w="2552" w:type="dxa"/>
          </w:tcPr>
          <w:p w:rsidR="00DE481B" w:rsidRPr="00F70E37" w:rsidRDefault="00DE481B" w:rsidP="00DE481B">
            <w:pPr>
              <w:keepNext/>
              <w:spacing w:before="60" w:after="60"/>
              <w:jc w:val="left"/>
              <w:rPr>
                <w:rFonts w:cs="Arial"/>
                <w:sz w:val="16"/>
                <w:lang w:eastAsia="ja-JP" w:bidi="th-TH"/>
              </w:rPr>
            </w:pPr>
            <w:r w:rsidRPr="00F70E37">
              <w:rPr>
                <w:rFonts w:cs="Arial"/>
                <w:sz w:val="16"/>
                <w:lang w:eastAsia="ja-JP" w:bidi="th-TH"/>
              </w:rPr>
              <w:t>mittel</w:t>
            </w:r>
          </w:p>
        </w:tc>
        <w:tc>
          <w:tcPr>
            <w:tcW w:w="1559" w:type="dxa"/>
          </w:tcPr>
          <w:p w:rsidR="00DE481B" w:rsidRPr="00F70E37" w:rsidRDefault="00DE481B" w:rsidP="00DE481B">
            <w:pPr>
              <w:keepNext/>
              <w:spacing w:before="60" w:after="60"/>
              <w:ind w:left="170"/>
              <w:jc w:val="left"/>
              <w:rPr>
                <w:rFonts w:cs="Arial"/>
                <w:sz w:val="16"/>
                <w:lang w:eastAsia="ja-JP" w:bidi="th-TH"/>
              </w:rPr>
            </w:pPr>
            <w:smartTag w:uri="urn:schemas-microsoft-com:office:smarttags" w:element="metricconverter">
              <w:smartTagPr>
                <w:attr w:name="ProductID" w:val="10 cm"/>
              </w:smartTagPr>
              <w:r w:rsidRPr="00F70E37">
                <w:rPr>
                  <w:rFonts w:cs="Arial"/>
                  <w:sz w:val="16"/>
                  <w:lang w:eastAsia="ja-JP" w:bidi="th-TH"/>
                </w:rPr>
                <w:t>10 cm</w:t>
              </w:r>
            </w:smartTag>
            <w:r w:rsidRPr="00F70E37">
              <w:rPr>
                <w:rFonts w:cs="Arial"/>
                <w:sz w:val="16"/>
                <w:lang w:eastAsia="ja-JP" w:bidi="th-TH"/>
              </w:rPr>
              <w:t xml:space="preserve"> </w:t>
            </w:r>
          </w:p>
        </w:tc>
        <w:tc>
          <w:tcPr>
            <w:tcW w:w="992" w:type="dxa"/>
          </w:tcPr>
          <w:p w:rsidR="00DE481B" w:rsidRPr="00F70E37" w:rsidRDefault="00DE481B" w:rsidP="00DE481B">
            <w:pPr>
              <w:keepNext/>
              <w:spacing w:before="60" w:after="60"/>
              <w:jc w:val="center"/>
              <w:rPr>
                <w:rFonts w:cs="Arial"/>
                <w:position w:val="-1"/>
                <w:sz w:val="16"/>
                <w:lang w:eastAsia="ja-JP" w:bidi="th-TH"/>
              </w:rPr>
            </w:pPr>
            <w:r w:rsidRPr="00F70E37">
              <w:rPr>
                <w:rFonts w:cs="Arial"/>
                <w:position w:val="-1"/>
                <w:sz w:val="16"/>
                <w:lang w:eastAsia="ja-JP" w:bidi="th-TH"/>
              </w:rPr>
              <w:t>5</w:t>
            </w:r>
          </w:p>
        </w:tc>
      </w:tr>
      <w:tr w:rsidR="00DE481B" w:rsidRPr="00F70E37" w:rsidTr="00DE481B">
        <w:trPr>
          <w:cantSplit/>
          <w:tblHeader/>
        </w:trPr>
        <w:tc>
          <w:tcPr>
            <w:tcW w:w="2552" w:type="dxa"/>
          </w:tcPr>
          <w:p w:rsidR="00DE481B" w:rsidRPr="00F70E37" w:rsidRDefault="00DE481B" w:rsidP="00DE481B">
            <w:pPr>
              <w:spacing w:before="60" w:after="60"/>
              <w:jc w:val="left"/>
              <w:rPr>
                <w:rFonts w:cs="Arial"/>
                <w:sz w:val="16"/>
                <w:lang w:eastAsia="ja-JP" w:bidi="th-TH"/>
              </w:rPr>
            </w:pPr>
            <w:r w:rsidRPr="00F70E37">
              <w:rPr>
                <w:rFonts w:cs="Arial"/>
                <w:sz w:val="16"/>
                <w:lang w:eastAsia="ja-JP" w:bidi="th-TH"/>
              </w:rPr>
              <w:t>lang</w:t>
            </w:r>
          </w:p>
        </w:tc>
        <w:tc>
          <w:tcPr>
            <w:tcW w:w="1559" w:type="dxa"/>
          </w:tcPr>
          <w:p w:rsidR="00DE481B" w:rsidRPr="00F70E37" w:rsidRDefault="00DE481B" w:rsidP="00DE481B">
            <w:pPr>
              <w:spacing w:before="60" w:after="60"/>
              <w:ind w:left="170"/>
              <w:jc w:val="left"/>
              <w:rPr>
                <w:rFonts w:cs="Arial"/>
                <w:sz w:val="16"/>
                <w:lang w:eastAsia="ja-JP" w:bidi="th-TH"/>
              </w:rPr>
            </w:pPr>
            <w:smartTag w:uri="urn:schemas-microsoft-com:office:smarttags" w:element="metricconverter">
              <w:smartTagPr>
                <w:attr w:name="ProductID" w:val="15 cm"/>
              </w:smartTagPr>
              <w:r w:rsidRPr="00F70E37">
                <w:rPr>
                  <w:rFonts w:cs="Arial"/>
                  <w:sz w:val="16"/>
                  <w:lang w:eastAsia="ja-JP" w:bidi="th-TH"/>
                </w:rPr>
                <w:t>15 cm</w:t>
              </w:r>
            </w:smartTag>
          </w:p>
        </w:tc>
        <w:tc>
          <w:tcPr>
            <w:tcW w:w="992" w:type="dxa"/>
          </w:tcPr>
          <w:p w:rsidR="00DE481B" w:rsidRPr="00F70E37" w:rsidRDefault="00DE481B" w:rsidP="00DE481B">
            <w:pPr>
              <w:spacing w:before="60" w:after="60"/>
              <w:jc w:val="center"/>
              <w:rPr>
                <w:rFonts w:cs="Arial"/>
                <w:position w:val="-1"/>
                <w:sz w:val="16"/>
                <w:lang w:eastAsia="ja-JP" w:bidi="th-TH"/>
              </w:rPr>
            </w:pPr>
            <w:r w:rsidRPr="00F70E37">
              <w:rPr>
                <w:rFonts w:cs="Arial"/>
                <w:position w:val="-1"/>
                <w:sz w:val="16"/>
                <w:lang w:eastAsia="ja-JP" w:bidi="th-TH"/>
              </w:rPr>
              <w:t>7</w:t>
            </w:r>
          </w:p>
        </w:tc>
      </w:tr>
    </w:tbl>
    <w:p w:rsidR="00DE481B" w:rsidRPr="00F70E37" w:rsidRDefault="00DE481B" w:rsidP="00DE481B">
      <w:pPr>
        <w:keepNext/>
        <w:ind w:left="567"/>
        <w:rPr>
          <w:rFonts w:cs="Arial"/>
        </w:rPr>
      </w:pPr>
    </w:p>
    <w:p w:rsidR="00DE481B" w:rsidRPr="00F70E37" w:rsidRDefault="00DE481B" w:rsidP="00DE481B">
      <w:pPr>
        <w:ind w:left="567" w:right="567"/>
        <w:rPr>
          <w:rFonts w:cs="Arial"/>
          <w:sz w:val="18"/>
          <w:lang w:eastAsia="ja-JP" w:bidi="th-TH"/>
        </w:rPr>
      </w:pPr>
      <w:r w:rsidRPr="00F70E37">
        <w:rPr>
          <w:rFonts w:cs="Arial"/>
          <w:sz w:val="18"/>
        </w:rPr>
        <w:t>4.2.5</w:t>
      </w:r>
      <w:r w:rsidRPr="00F70E37">
        <w:rPr>
          <w:rFonts w:cs="Arial"/>
          <w:sz w:val="18"/>
        </w:rPr>
        <w:tab/>
      </w:r>
      <w:r w:rsidRPr="00F70E37">
        <w:rPr>
          <w:rFonts w:cs="Arial"/>
          <w:sz w:val="18"/>
          <w:lang w:eastAsia="ja-JP" w:bidi="th-TH"/>
        </w:rPr>
        <w:t>Da es keine durch Beispielssorten gebildete „relative Skala“ gibt, würden die Daten aus Abbildung 1 zu folgender Beschreibung führen:</w:t>
      </w:r>
    </w:p>
    <w:p w:rsidR="00DE481B" w:rsidRPr="00F70E37" w:rsidRDefault="00DE481B" w:rsidP="00DE481B">
      <w:pPr>
        <w:ind w:left="567"/>
        <w:rPr>
          <w:rFonts w:cs="Arial"/>
          <w:sz w:val="18"/>
          <w:lang w:eastAsia="ja-JP" w:bidi="th-TH"/>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1843"/>
      </w:tblGrid>
      <w:tr w:rsidR="00DE481B" w:rsidRPr="00F70E37" w:rsidTr="00DE481B">
        <w:tc>
          <w:tcPr>
            <w:tcW w:w="1701" w:type="dxa"/>
          </w:tcPr>
          <w:p w:rsidR="00DE481B" w:rsidRPr="00F70E37" w:rsidRDefault="00DE481B" w:rsidP="00DE481B">
            <w:pPr>
              <w:spacing w:before="60" w:after="60"/>
              <w:rPr>
                <w:rFonts w:cs="Arial"/>
                <w:sz w:val="16"/>
                <w:lang w:eastAsia="ja-JP" w:bidi="th-TH"/>
              </w:rPr>
            </w:pPr>
          </w:p>
        </w:tc>
        <w:tc>
          <w:tcPr>
            <w:tcW w:w="1843" w:type="dxa"/>
          </w:tcPr>
          <w:p w:rsidR="00DE481B" w:rsidRPr="00F70E37" w:rsidRDefault="00DE481B" w:rsidP="00DE481B">
            <w:pPr>
              <w:spacing w:before="60" w:after="60"/>
              <w:jc w:val="center"/>
              <w:rPr>
                <w:rFonts w:cs="Arial"/>
                <w:sz w:val="16"/>
                <w:lang w:eastAsia="ja-JP" w:bidi="th-TH"/>
              </w:rPr>
            </w:pPr>
            <w:r w:rsidRPr="00F70E37">
              <w:rPr>
                <w:rFonts w:cs="Arial"/>
                <w:sz w:val="16"/>
                <w:lang w:eastAsia="ja-JP" w:bidi="th-TH"/>
              </w:rPr>
              <w:t>Land A</w:t>
            </w:r>
          </w:p>
        </w:tc>
        <w:tc>
          <w:tcPr>
            <w:tcW w:w="1843" w:type="dxa"/>
          </w:tcPr>
          <w:p w:rsidR="00DE481B" w:rsidRPr="00F70E37" w:rsidRDefault="00DE481B" w:rsidP="00DE481B">
            <w:pPr>
              <w:spacing w:before="60" w:after="60"/>
              <w:jc w:val="center"/>
              <w:rPr>
                <w:rFonts w:cs="Arial"/>
                <w:sz w:val="16"/>
                <w:lang w:eastAsia="ja-JP" w:bidi="th-TH"/>
              </w:rPr>
            </w:pPr>
            <w:r w:rsidRPr="00F70E37">
              <w:rPr>
                <w:rFonts w:cs="Arial"/>
                <w:sz w:val="16"/>
                <w:lang w:eastAsia="ja-JP" w:bidi="th-TH"/>
              </w:rPr>
              <w:t>Land B</w:t>
            </w:r>
          </w:p>
        </w:tc>
      </w:tr>
      <w:tr w:rsidR="00DE481B" w:rsidRPr="00F70E37" w:rsidTr="00DE481B">
        <w:tc>
          <w:tcPr>
            <w:tcW w:w="1701" w:type="dxa"/>
          </w:tcPr>
          <w:p w:rsidR="00DE481B" w:rsidRPr="00F70E37" w:rsidRDefault="00DE481B" w:rsidP="00DE481B">
            <w:pPr>
              <w:spacing w:before="60" w:after="60"/>
              <w:rPr>
                <w:rFonts w:cs="Arial"/>
                <w:sz w:val="16"/>
                <w:lang w:eastAsia="ja-JP" w:bidi="th-TH"/>
              </w:rPr>
            </w:pPr>
            <w:r w:rsidRPr="00F70E37">
              <w:rPr>
                <w:rFonts w:cs="Arial"/>
                <w:sz w:val="16"/>
                <w:lang w:eastAsia="ja-JP" w:bidi="th-TH"/>
              </w:rPr>
              <w:t>Sorte X</w:t>
            </w:r>
          </w:p>
        </w:tc>
        <w:tc>
          <w:tcPr>
            <w:tcW w:w="1843" w:type="dxa"/>
          </w:tcPr>
          <w:p w:rsidR="00DE481B" w:rsidRPr="00F70E37" w:rsidRDefault="00DE481B" w:rsidP="00DE481B">
            <w:pPr>
              <w:spacing w:before="60" w:after="60"/>
              <w:jc w:val="center"/>
              <w:rPr>
                <w:rFonts w:cs="Arial"/>
                <w:b/>
                <w:sz w:val="16"/>
                <w:lang w:eastAsia="ja-JP" w:bidi="th-TH"/>
              </w:rPr>
            </w:pPr>
            <w:smartTag w:uri="urn:schemas-microsoft-com:office:smarttags" w:element="metricconverter">
              <w:smartTagPr>
                <w:attr w:name="ProductID" w:val="10 cm"/>
              </w:smartTagPr>
              <w:r w:rsidRPr="00F70E37">
                <w:rPr>
                  <w:rFonts w:cs="Arial"/>
                  <w:sz w:val="16"/>
                  <w:lang w:eastAsia="ja-JP" w:bidi="th-TH"/>
                </w:rPr>
                <w:t>10 cm</w:t>
              </w:r>
            </w:smartTag>
            <w:r w:rsidRPr="00F70E37">
              <w:rPr>
                <w:rFonts w:cs="Arial"/>
                <w:b/>
                <w:sz w:val="16"/>
                <w:lang w:eastAsia="ja-JP" w:bidi="th-TH"/>
              </w:rPr>
              <w:br/>
            </w:r>
            <w:r w:rsidRPr="00F70E37">
              <w:rPr>
                <w:rFonts w:cs="Arial"/>
                <w:b/>
                <w:color w:val="000000"/>
                <w:sz w:val="16"/>
                <w:lang w:eastAsia="ja-JP" w:bidi="th-TH"/>
              </w:rPr>
              <w:t>(mittel: Note 5)</w:t>
            </w:r>
          </w:p>
        </w:tc>
        <w:tc>
          <w:tcPr>
            <w:tcW w:w="1843" w:type="dxa"/>
          </w:tcPr>
          <w:p w:rsidR="00DE481B" w:rsidRPr="00F70E37" w:rsidRDefault="00DE481B" w:rsidP="00DE481B">
            <w:pPr>
              <w:spacing w:before="60" w:after="60"/>
              <w:jc w:val="center"/>
              <w:rPr>
                <w:rFonts w:cs="Arial"/>
                <w:b/>
                <w:sz w:val="16"/>
                <w:lang w:eastAsia="ja-JP" w:bidi="th-TH"/>
              </w:rPr>
            </w:pPr>
            <w:smartTag w:uri="urn:schemas-microsoft-com:office:smarttags" w:element="metricconverter">
              <w:smartTagPr>
                <w:attr w:name="ProductID" w:val="15 cm"/>
              </w:smartTagPr>
              <w:r w:rsidRPr="00F70E37">
                <w:rPr>
                  <w:rFonts w:cs="Arial"/>
                  <w:sz w:val="16"/>
                  <w:lang w:eastAsia="ja-JP" w:bidi="th-TH"/>
                </w:rPr>
                <w:t>15 cm</w:t>
              </w:r>
            </w:smartTag>
            <w:r w:rsidRPr="00F70E37">
              <w:rPr>
                <w:rFonts w:cs="Arial"/>
                <w:b/>
                <w:sz w:val="16"/>
                <w:lang w:eastAsia="ja-JP" w:bidi="th-TH"/>
              </w:rPr>
              <w:br/>
              <w:t>(lang: Note 7)</w:t>
            </w:r>
          </w:p>
        </w:tc>
      </w:tr>
    </w:tbl>
    <w:p w:rsidR="00DE481B" w:rsidRPr="00F70E37" w:rsidRDefault="00DE481B" w:rsidP="00DE481B">
      <w:pPr>
        <w:keepNext/>
        <w:ind w:left="567" w:right="567"/>
        <w:rPr>
          <w:sz w:val="18"/>
        </w:rPr>
      </w:pPr>
    </w:p>
    <w:p w:rsidR="00DE481B" w:rsidRPr="00F70E37" w:rsidRDefault="00DE481B" w:rsidP="00DE481B">
      <w:pPr>
        <w:ind w:left="567" w:right="567"/>
        <w:rPr>
          <w:rFonts w:cs="Arial"/>
          <w:sz w:val="18"/>
          <w:lang w:eastAsia="ja-JP" w:bidi="th-TH"/>
        </w:rPr>
      </w:pPr>
      <w:r w:rsidRPr="00F70E37">
        <w:rPr>
          <w:sz w:val="18"/>
        </w:rPr>
        <w:t>4.2.6</w:t>
      </w:r>
      <w:r w:rsidRPr="00F70E37">
        <w:rPr>
          <w:sz w:val="18"/>
        </w:rPr>
        <w:tab/>
      </w:r>
      <w:r w:rsidRPr="00F70E37">
        <w:rPr>
          <w:rFonts w:cs="Arial"/>
          <w:sz w:val="18"/>
          <w:lang w:eastAsia="ja-JP" w:bidi="th-TH"/>
        </w:rPr>
        <w:t xml:space="preserve">So würde die Sorte X, bei Verwendung absoluter Messungen in den Prüfungsrichtlinien, </w:t>
      </w:r>
      <w:r>
        <w:rPr>
          <w:rFonts w:cs="Arial"/>
          <w:sz w:val="18"/>
          <w:lang w:eastAsia="ja-JP" w:bidi="th-TH"/>
        </w:rPr>
        <w:t xml:space="preserve">in Land A </w:t>
      </w:r>
      <w:r w:rsidRPr="00F70E37">
        <w:rPr>
          <w:rFonts w:cs="Arial"/>
          <w:sz w:val="18"/>
          <w:lang w:eastAsia="ja-JP" w:bidi="th-TH"/>
        </w:rPr>
        <w:t xml:space="preserve">als </w:t>
      </w:r>
      <w:r>
        <w:rPr>
          <w:rFonts w:cs="Arial"/>
          <w:sz w:val="18"/>
          <w:lang w:eastAsia="ja-JP" w:bidi="th-TH"/>
        </w:rPr>
        <w:t>‚</w:t>
      </w:r>
      <w:r w:rsidRPr="00F70E37">
        <w:rPr>
          <w:rFonts w:cs="Arial"/>
          <w:sz w:val="18"/>
          <w:lang w:eastAsia="ja-JP" w:bidi="th-TH"/>
        </w:rPr>
        <w:t>mittel (Note 5)</w:t>
      </w:r>
      <w:r>
        <w:rPr>
          <w:rFonts w:cs="Arial"/>
          <w:sz w:val="18"/>
          <w:lang w:eastAsia="ja-JP" w:bidi="th-TH"/>
        </w:rPr>
        <w:t>‘</w:t>
      </w:r>
      <w:r w:rsidRPr="00F70E37">
        <w:rPr>
          <w:rFonts w:cs="Arial"/>
          <w:sz w:val="18"/>
          <w:lang w:eastAsia="ja-JP" w:bidi="th-TH"/>
        </w:rPr>
        <w:t xml:space="preserve"> </w:t>
      </w:r>
      <w:r>
        <w:rPr>
          <w:rFonts w:cs="Arial"/>
          <w:sz w:val="18"/>
          <w:lang w:eastAsia="ja-JP" w:bidi="th-TH"/>
        </w:rPr>
        <w:t xml:space="preserve">und </w:t>
      </w:r>
      <w:r w:rsidRPr="00F70E37">
        <w:rPr>
          <w:rFonts w:cs="Arial"/>
          <w:sz w:val="18"/>
          <w:lang w:eastAsia="ja-JP" w:bidi="th-TH"/>
        </w:rPr>
        <w:t xml:space="preserve">in Land B als </w:t>
      </w:r>
      <w:r>
        <w:rPr>
          <w:rFonts w:cs="Arial"/>
          <w:sz w:val="18"/>
          <w:lang w:eastAsia="ja-JP" w:bidi="th-TH"/>
        </w:rPr>
        <w:t>‚</w:t>
      </w:r>
      <w:r w:rsidRPr="00F70E37">
        <w:rPr>
          <w:rFonts w:cs="Arial"/>
          <w:sz w:val="18"/>
          <w:lang w:eastAsia="ja-JP" w:bidi="th-TH"/>
        </w:rPr>
        <w:t>lang (Note 7)</w:t>
      </w:r>
      <w:r>
        <w:rPr>
          <w:rFonts w:cs="Arial"/>
          <w:sz w:val="18"/>
          <w:lang w:eastAsia="ja-JP" w:bidi="th-TH"/>
        </w:rPr>
        <w:t>‘</w:t>
      </w:r>
      <w:r w:rsidRPr="00F70E37">
        <w:rPr>
          <w:rFonts w:cs="Arial"/>
          <w:sz w:val="18"/>
          <w:lang w:eastAsia="ja-JP" w:bidi="th-TH"/>
        </w:rPr>
        <w:t xml:space="preserve"> beschrieben</w:t>
      </w:r>
      <w:r>
        <w:rPr>
          <w:rFonts w:cs="Arial"/>
          <w:sz w:val="18"/>
          <w:lang w:eastAsia="ja-JP" w:bidi="th-TH"/>
        </w:rPr>
        <w:t xml:space="preserve"> werden</w:t>
      </w:r>
      <w:r w:rsidRPr="00F70E37">
        <w:rPr>
          <w:rFonts w:cs="Arial"/>
          <w:sz w:val="18"/>
          <w:lang w:eastAsia="ja-JP" w:bidi="th-TH"/>
        </w:rPr>
        <w:t xml:space="preserve">. Dies zeigt, daß es äußerst irreführend sein könnte, Beschreibungen von verschiedenen Standorten aufgrund der absoluten </w:t>
      </w:r>
      <w:r w:rsidRPr="00F70E37">
        <w:rPr>
          <w:rFonts w:cs="Arial"/>
          <w:sz w:val="18"/>
          <w:lang w:eastAsia="ja-JP" w:bidi="th-TH"/>
        </w:rPr>
        <w:lastRenderedPageBreak/>
        <w:t>Messungen ohne die durch die Beispielssorten ermöglichte Adjustierung bezüglich der Jahres- oder Standorteinflüsse miteinander zu vergleichen.</w:t>
      </w:r>
    </w:p>
    <w:p w:rsidR="00DE481B" w:rsidRPr="00F70E37" w:rsidRDefault="00DE481B" w:rsidP="00DE481B">
      <w:pPr>
        <w:ind w:left="567" w:right="567"/>
        <w:rPr>
          <w:rFonts w:cs="Arial"/>
          <w:sz w:val="18"/>
        </w:rPr>
      </w:pPr>
    </w:p>
    <w:p w:rsidR="00DE481B" w:rsidRPr="00F70E37" w:rsidRDefault="00DE481B" w:rsidP="00DE481B">
      <w:pPr>
        <w:ind w:left="567" w:right="567"/>
        <w:rPr>
          <w:rFonts w:cs="Arial"/>
          <w:sz w:val="18"/>
          <w:lang w:eastAsia="ja-JP" w:bidi="th-TH"/>
        </w:rPr>
      </w:pPr>
      <w:r w:rsidRPr="00F70E37">
        <w:rPr>
          <w:rFonts w:cs="Arial"/>
          <w:sz w:val="18"/>
        </w:rPr>
        <w:t>4.2.7</w:t>
      </w:r>
      <w:r w:rsidRPr="00F70E37">
        <w:rPr>
          <w:rFonts w:cs="Arial"/>
          <w:sz w:val="18"/>
        </w:rPr>
        <w:tab/>
      </w:r>
      <w:r w:rsidRPr="00F70E37">
        <w:rPr>
          <w:rFonts w:cs="Arial"/>
          <w:sz w:val="18"/>
          <w:lang w:eastAsia="ja-JP" w:bidi="th-TH"/>
        </w:rPr>
        <w:t>Dennoch kann wegen möglicher Interaktionen zwischen dem Genotyp der Sorte und dem Standort (z. B. Einfluß der Fotoperiode) nicht angenommen werden, daß Beschreibungen, die in verschiedenen Ländern oder an verschiedenen Standorten erstellt werden und dieselbe Serie von Beispielssorten verwenden, gleich sind (vgl. auch Abschnitt 2.2). Anleitung bezüglich des Spielraums für den Vergleich von Sorten aufgrund von Beschreibungen, die an verschiedenen Standorten erstellt werden, wird in Dokument TGP/9, Prüfung der Unterscheidbarkeit, gegeben.“</w:t>
      </w:r>
    </w:p>
    <w:p w:rsidR="00DE481B" w:rsidRPr="00F70E37" w:rsidRDefault="00DE481B" w:rsidP="00DE481B"/>
    <w:p w:rsidR="00DE481B" w:rsidRPr="00F70E37" w:rsidRDefault="00DE481B" w:rsidP="00DE481B">
      <w:pPr>
        <w:rPr>
          <w:rFonts w:cs="Arial"/>
        </w:rPr>
      </w:pPr>
    </w:p>
    <w:p w:rsidR="00DE481B" w:rsidRPr="00F70E37" w:rsidRDefault="00DE481B" w:rsidP="00D767DF">
      <w:pPr>
        <w:pStyle w:val="h2a1"/>
      </w:pPr>
      <w:bookmarkStart w:id="208" w:name="_Toc381866445"/>
      <w:bookmarkStart w:id="209" w:name="_Toc381867009"/>
      <w:r w:rsidRPr="00F70E37">
        <w:rPr>
          <w:rFonts w:cs="Arial"/>
        </w:rPr>
        <w:t xml:space="preserve">GN 35 (Neu):  </w:t>
      </w:r>
      <w:r w:rsidRPr="00F70E37">
        <w:t xml:space="preserve">Einreichung von Fotoaufnahmen </w:t>
      </w:r>
      <w:r>
        <w:t>mit dem</w:t>
      </w:r>
      <w:r w:rsidRPr="00F70E37">
        <w:t xml:space="preserve"> Technischen Fragebogen</w:t>
      </w:r>
      <w:bookmarkEnd w:id="208"/>
      <w:bookmarkEnd w:id="209"/>
    </w:p>
    <w:p w:rsidR="00DE481B" w:rsidRPr="00F70E37" w:rsidRDefault="00DE481B" w:rsidP="00DE481B">
      <w:pPr>
        <w:keepNext/>
        <w:rPr>
          <w:rFonts w:eastAsia="Calibri"/>
          <w:i/>
        </w:rPr>
      </w:pPr>
    </w:p>
    <w:p w:rsidR="00DE481B" w:rsidRPr="00F70E37" w:rsidRDefault="00DE481B" w:rsidP="00DE481B">
      <w:pPr>
        <w:rPr>
          <w:rFonts w:cs="Arial"/>
        </w:rPr>
      </w:pPr>
      <w:r w:rsidRPr="00F70E37">
        <w:rPr>
          <w:rFonts w:cs="Arial"/>
        </w:rPr>
        <w:t>Neue GN 35 wie folgt aufnehmen (vergleiche Dokument TC/49/41 „Bericht über die Entschließungen“, Absatz 46):</w:t>
      </w:r>
    </w:p>
    <w:p w:rsidR="00DE481B" w:rsidRPr="00F70E37" w:rsidRDefault="00DE481B" w:rsidP="00DE481B">
      <w:pPr>
        <w:rPr>
          <w:rFonts w:cs="Arial"/>
        </w:rPr>
      </w:pPr>
    </w:p>
    <w:p w:rsidR="00DE481B" w:rsidRDefault="00DE481B" w:rsidP="00DE481B">
      <w:pPr>
        <w:ind w:left="567" w:right="567"/>
        <w:rPr>
          <w:rFonts w:cs="Arial"/>
          <w:sz w:val="18"/>
        </w:rPr>
      </w:pPr>
      <w:r w:rsidRPr="00F70E37">
        <w:rPr>
          <w:rFonts w:cs="Arial"/>
          <w:sz w:val="18"/>
        </w:rPr>
        <w:t>„</w:t>
      </w:r>
      <w:r>
        <w:rPr>
          <w:rFonts w:cs="Arial"/>
          <w:sz w:val="18"/>
        </w:rPr>
        <w:t>GN 35</w:t>
      </w:r>
      <w:r w:rsidRPr="00F70E37">
        <w:rPr>
          <w:rFonts w:cs="Arial"/>
          <w:sz w:val="18"/>
        </w:rPr>
        <w:t xml:space="preserve"> (TG-Mustervorlage: Kapitel 10: Technischer Fragebogen 7.3) – </w:t>
      </w:r>
      <w:r w:rsidRPr="00F70E37">
        <w:rPr>
          <w:rFonts w:eastAsia="Calibri"/>
          <w:sz w:val="18"/>
        </w:rPr>
        <w:t xml:space="preserve">Anleitung für Anmelder zur Einreichung geeigneter Fotoaufnahmen der Kandidatensorte </w:t>
      </w:r>
      <w:r>
        <w:rPr>
          <w:rFonts w:eastAsia="Calibri"/>
          <w:sz w:val="18"/>
        </w:rPr>
        <w:t>zusammen mit dem</w:t>
      </w:r>
      <w:r w:rsidRPr="00F70E37">
        <w:rPr>
          <w:rFonts w:eastAsia="Calibri"/>
          <w:sz w:val="18"/>
        </w:rPr>
        <w:t xml:space="preserve"> Technischen Fragebogen</w:t>
      </w:r>
    </w:p>
    <w:p w:rsidR="00DE481B" w:rsidRPr="00F70E37" w:rsidRDefault="00DE481B" w:rsidP="00DE481B">
      <w:pPr>
        <w:ind w:left="567" w:right="567"/>
        <w:rPr>
          <w:rFonts w:cs="Arial"/>
          <w:sz w:val="18"/>
        </w:rPr>
      </w:pPr>
    </w:p>
    <w:p w:rsidR="00DE481B" w:rsidRPr="00F70E37" w:rsidRDefault="00DE481B" w:rsidP="00DE481B">
      <w:pPr>
        <w:ind w:left="567"/>
        <w:rPr>
          <w:sz w:val="18"/>
        </w:rPr>
      </w:pPr>
      <w:r w:rsidRPr="00F70E37">
        <w:rPr>
          <w:sz w:val="18"/>
        </w:rPr>
        <w:t>Einleitung</w:t>
      </w:r>
    </w:p>
    <w:p w:rsidR="00DE481B" w:rsidRPr="00F70E37" w:rsidRDefault="00DE481B" w:rsidP="00DE481B">
      <w:pPr>
        <w:ind w:left="567"/>
        <w:rPr>
          <w:rFonts w:cs="Arial"/>
          <w:sz w:val="18"/>
        </w:rPr>
      </w:pPr>
    </w:p>
    <w:p w:rsidR="00DE481B" w:rsidRPr="00F70E37" w:rsidRDefault="00DE481B" w:rsidP="00DE481B">
      <w:pPr>
        <w:ind w:left="567" w:right="567"/>
        <w:rPr>
          <w:snapToGrid w:val="0"/>
          <w:sz w:val="18"/>
        </w:rPr>
      </w:pPr>
      <w:r w:rsidRPr="00F70E37">
        <w:rPr>
          <w:snapToGrid w:val="0"/>
          <w:sz w:val="18"/>
        </w:rPr>
        <w:t>Die Aufnahme von Fotos der Kandidatensorten wird von Faktoren wie Lichtbedingungen, Qualität und Kameraeinstellungen sowie Hintergrund beeinflußt. Die Wahrnehmung des Fotos kann auch beeinflußt werden durch die Qualität der Kamera, die Einstellungen, die Auflösung des Bildschirms und den Ausdruck oder Abzug entwickelter Fotos. Es ist nicht möglich, alle Bedingungen für Fotoaufnahmen in den einzelnen Betrieben zu standardisieren</w:t>
      </w:r>
      <w:r>
        <w:rPr>
          <w:snapToGrid w:val="0"/>
          <w:sz w:val="18"/>
        </w:rPr>
        <w:t>.</w:t>
      </w:r>
      <w:r w:rsidRPr="00F70E37">
        <w:rPr>
          <w:snapToGrid w:val="0"/>
          <w:sz w:val="18"/>
        </w:rPr>
        <w:t xml:space="preserve"> </w:t>
      </w:r>
      <w:r>
        <w:rPr>
          <w:snapToGrid w:val="0"/>
          <w:sz w:val="18"/>
        </w:rPr>
        <w:t>D</w:t>
      </w:r>
      <w:r w:rsidRPr="00F70E37">
        <w:rPr>
          <w:snapToGrid w:val="0"/>
          <w:sz w:val="18"/>
        </w:rPr>
        <w:t>ieses Dokument soll jedoch Anleitung zur Vermittlung aussagekräftiger und kohärenter Informationen über die Kandidatensorte geben</w:t>
      </w:r>
      <w:r>
        <w:rPr>
          <w:snapToGrid w:val="0"/>
          <w:sz w:val="18"/>
        </w:rPr>
        <w:t>.</w:t>
      </w:r>
      <w:r w:rsidRPr="00F70E37">
        <w:rPr>
          <w:snapToGrid w:val="0"/>
          <w:sz w:val="18"/>
        </w:rPr>
        <w:t xml:space="preserve"> </w:t>
      </w:r>
      <w:r>
        <w:rPr>
          <w:snapToGrid w:val="0"/>
          <w:sz w:val="18"/>
        </w:rPr>
        <w:t>E</w:t>
      </w:r>
      <w:r w:rsidRPr="00F70E37">
        <w:rPr>
          <w:snapToGrid w:val="0"/>
          <w:sz w:val="18"/>
        </w:rPr>
        <w:t xml:space="preserve">inerseits </w:t>
      </w:r>
      <w:r>
        <w:rPr>
          <w:snapToGrid w:val="0"/>
          <w:sz w:val="18"/>
        </w:rPr>
        <w:t xml:space="preserve">sollte </w:t>
      </w:r>
      <w:r w:rsidRPr="00F70E37">
        <w:rPr>
          <w:snapToGrid w:val="0"/>
          <w:sz w:val="18"/>
        </w:rPr>
        <w:t>der Einfluß der Entstehungsweise des Fotos möglichst gering sein (Räumlichkeit, Ausstattung, usw.)</w:t>
      </w:r>
      <w:r>
        <w:rPr>
          <w:snapToGrid w:val="0"/>
          <w:sz w:val="18"/>
        </w:rPr>
        <w:t>.</w:t>
      </w:r>
      <w:r w:rsidRPr="00F70E37">
        <w:rPr>
          <w:snapToGrid w:val="0"/>
          <w:sz w:val="18"/>
        </w:rPr>
        <w:t xml:space="preserve"> </w:t>
      </w:r>
      <w:r>
        <w:rPr>
          <w:snapToGrid w:val="0"/>
          <w:sz w:val="18"/>
        </w:rPr>
        <w:t xml:space="preserve">Andererseits sollen </w:t>
      </w:r>
      <w:r w:rsidRPr="00F70E37">
        <w:rPr>
          <w:snapToGrid w:val="0"/>
          <w:sz w:val="18"/>
        </w:rPr>
        <w:t xml:space="preserve">die jeweiligen Behörden bei der Verwendung der eingereichten Fotoaufnahmen für den möglichen Einfluß dieser externen Faktoren bei der Aufnahme der Bilder sensibilisiert werden sollten. Eine Minderung der Beeinflussung durch externe Faktoren bei Fotoaufnahmen kann insbesondere dazu beitragen, daß </w:t>
      </w:r>
      <w:r>
        <w:rPr>
          <w:snapToGrid w:val="0"/>
          <w:sz w:val="18"/>
        </w:rPr>
        <w:t>die ‚</w:t>
      </w:r>
      <w:r w:rsidRPr="00F70E37">
        <w:rPr>
          <w:snapToGrid w:val="0"/>
          <w:sz w:val="18"/>
        </w:rPr>
        <w:t>Farbe</w:t>
      </w:r>
      <w:r>
        <w:rPr>
          <w:snapToGrid w:val="0"/>
          <w:sz w:val="18"/>
        </w:rPr>
        <w:t>‘</w:t>
      </w:r>
      <w:r w:rsidRPr="00F70E37">
        <w:rPr>
          <w:snapToGrid w:val="0"/>
          <w:sz w:val="18"/>
        </w:rPr>
        <w:t xml:space="preserve">, </w:t>
      </w:r>
      <w:r>
        <w:rPr>
          <w:snapToGrid w:val="0"/>
          <w:sz w:val="18"/>
        </w:rPr>
        <w:t>als</w:t>
      </w:r>
      <w:r w:rsidRPr="00F70E37">
        <w:rPr>
          <w:snapToGrid w:val="0"/>
          <w:sz w:val="18"/>
        </w:rPr>
        <w:t xml:space="preserve"> Eigenschaft, die </w:t>
      </w:r>
      <w:r>
        <w:rPr>
          <w:snapToGrid w:val="0"/>
          <w:sz w:val="18"/>
        </w:rPr>
        <w:t>am stärksten</w:t>
      </w:r>
      <w:r w:rsidRPr="00F70E37">
        <w:rPr>
          <w:snapToGrid w:val="0"/>
          <w:sz w:val="18"/>
        </w:rPr>
        <w:t xml:space="preserve"> von solchen Faktoren verfälscht werden kann, verläßlich auf den von den Anmeldern eingereichten Fotos abgebildet wird.</w:t>
      </w:r>
    </w:p>
    <w:p w:rsidR="00DE481B" w:rsidRPr="00F70E37" w:rsidRDefault="00DE481B" w:rsidP="00DE481B">
      <w:pPr>
        <w:ind w:left="567" w:right="567"/>
        <w:rPr>
          <w:rFonts w:eastAsia="MS Mincho"/>
          <w:snapToGrid w:val="0"/>
          <w:sz w:val="18"/>
          <w:szCs w:val="24"/>
        </w:rPr>
      </w:pPr>
    </w:p>
    <w:p w:rsidR="00DE481B" w:rsidRPr="00F70E37" w:rsidRDefault="00DE481B" w:rsidP="00DE481B">
      <w:pPr>
        <w:keepNext/>
        <w:ind w:left="567"/>
        <w:rPr>
          <w:sz w:val="18"/>
        </w:rPr>
      </w:pPr>
      <w:r w:rsidRPr="00F70E37">
        <w:rPr>
          <w:sz w:val="18"/>
        </w:rPr>
        <w:t>Kriterien für Fotoaufnahmen</w:t>
      </w:r>
    </w:p>
    <w:p w:rsidR="00DE481B" w:rsidRPr="00F70E37" w:rsidRDefault="00DE481B" w:rsidP="00DE481B">
      <w:pPr>
        <w:keepNext/>
        <w:ind w:left="1134" w:right="567"/>
        <w:rPr>
          <w:rFonts w:cs="Arial"/>
          <w:sz w:val="18"/>
        </w:rPr>
      </w:pPr>
    </w:p>
    <w:p w:rsidR="00DE481B" w:rsidRPr="00F70E37" w:rsidRDefault="00DE481B" w:rsidP="00DE481B">
      <w:pPr>
        <w:keepNext/>
        <w:ind w:left="567"/>
        <w:rPr>
          <w:i/>
          <w:sz w:val="18"/>
        </w:rPr>
      </w:pPr>
      <w:r w:rsidRPr="00F70E37">
        <w:rPr>
          <w:i/>
          <w:sz w:val="18"/>
        </w:rPr>
        <w:t>Format</w:t>
      </w:r>
    </w:p>
    <w:p w:rsidR="00DE481B" w:rsidRPr="00F70E37" w:rsidRDefault="00DE481B" w:rsidP="00DE481B">
      <w:pPr>
        <w:keepNext/>
        <w:ind w:left="567" w:right="567"/>
        <w:rPr>
          <w:sz w:val="18"/>
        </w:rPr>
      </w:pPr>
    </w:p>
    <w:p w:rsidR="00DE481B" w:rsidRPr="00F70E37" w:rsidRDefault="00DE481B" w:rsidP="00DE481B">
      <w:pPr>
        <w:ind w:left="567" w:right="567"/>
        <w:rPr>
          <w:rFonts w:cs="Arial"/>
          <w:sz w:val="18"/>
        </w:rPr>
      </w:pPr>
      <w:r w:rsidRPr="00F70E37">
        <w:rPr>
          <w:sz w:val="18"/>
        </w:rPr>
        <w:t xml:space="preserve">Fotos müssen in Farbe sein und entweder als Abzug von mindestens 10 cm x 15 cm und/oder als elektronisches Bild in einem häufig verwendeten Format, wie dem JPEG-Format (mindestens 960x1280 Pixel), eingereicht werden. Das Foto muß scharf eingestellt sein, und die Pflanzen oder Pflanzenteile sollten das Bildfeld des Fotos soweit wie möglich ausfüllen. Es ist anzumerken, daß unterschiedliche Marken/Modelle von Computerbildschirmen die Farbwiedergabe beeinflussen können und es ein Vorteil eines Abzugs ist, daß der Anmelder eine Anmerkung machen kann, z. B. tatsächliche Farbe dunkler, und die Prüfungsbehörde </w:t>
      </w:r>
      <w:r>
        <w:rPr>
          <w:sz w:val="18"/>
        </w:rPr>
        <w:t>genau diesen</w:t>
      </w:r>
      <w:r w:rsidRPr="00F70E37">
        <w:rPr>
          <w:sz w:val="18"/>
        </w:rPr>
        <w:t xml:space="preserve"> Abzug vorliegen hat. Umgekehrt liegen die Vorteile eines in einem elektronischen Format vorliegenden Fotos darin, daß Kameratyp u</w:t>
      </w:r>
      <w:r>
        <w:rPr>
          <w:sz w:val="18"/>
        </w:rPr>
        <w:t>nd Einstellungen, Datum und GPS</w:t>
      </w:r>
      <w:r>
        <w:rPr>
          <w:sz w:val="18"/>
        </w:rPr>
        <w:noBreakHyphen/>
      </w:r>
      <w:r w:rsidRPr="00F70E37">
        <w:rPr>
          <w:sz w:val="18"/>
        </w:rPr>
        <w:t>Lokalisierung der Aufnahme angezeigt werden</w:t>
      </w:r>
      <w:r>
        <w:rPr>
          <w:sz w:val="18"/>
        </w:rPr>
        <w:t xml:space="preserve"> können</w:t>
      </w:r>
      <w:r w:rsidRPr="00F70E37">
        <w:rPr>
          <w:sz w:val="18"/>
        </w:rPr>
        <w:t xml:space="preserve">, daß das Bild über elektronische Medien unmittelbar ausgetauscht und elektronisch unbegrenzt ohne Qualitätsminderung gespeichert werden kann. </w:t>
      </w:r>
    </w:p>
    <w:p w:rsidR="00DE481B" w:rsidRPr="00D767DF" w:rsidRDefault="00DE481B" w:rsidP="00DE481B">
      <w:pPr>
        <w:ind w:left="567" w:right="567"/>
        <w:rPr>
          <w:sz w:val="18"/>
          <w:szCs w:val="18"/>
        </w:rPr>
      </w:pPr>
    </w:p>
    <w:p w:rsidR="00DE481B" w:rsidRPr="00D767DF" w:rsidRDefault="00DE481B" w:rsidP="00DE481B">
      <w:pPr>
        <w:keepNext/>
        <w:ind w:left="567"/>
        <w:rPr>
          <w:rFonts w:eastAsia="MS Mincho"/>
          <w:i/>
          <w:snapToGrid w:val="0"/>
          <w:sz w:val="18"/>
          <w:szCs w:val="18"/>
        </w:rPr>
      </w:pPr>
      <w:r w:rsidRPr="00D767DF">
        <w:rPr>
          <w:i/>
          <w:snapToGrid w:val="0"/>
          <w:sz w:val="18"/>
          <w:szCs w:val="18"/>
        </w:rPr>
        <w:t>Günstigster Zeitpunkt für Fotoaufnahmen</w:t>
      </w:r>
    </w:p>
    <w:p w:rsidR="00DE481B" w:rsidRPr="00D767DF" w:rsidRDefault="00DE481B" w:rsidP="00D767DF">
      <w:pPr>
        <w:rPr>
          <w:sz w:val="18"/>
          <w:szCs w:val="18"/>
        </w:rPr>
      </w:pPr>
    </w:p>
    <w:p w:rsidR="00DE481B" w:rsidRPr="00D767DF" w:rsidRDefault="00DE481B" w:rsidP="00DE481B">
      <w:pPr>
        <w:ind w:left="567" w:right="567"/>
        <w:rPr>
          <w:rFonts w:cs="Arial"/>
          <w:sz w:val="18"/>
          <w:szCs w:val="18"/>
        </w:rPr>
      </w:pPr>
      <w:r w:rsidRPr="00D767DF">
        <w:rPr>
          <w:sz w:val="18"/>
          <w:szCs w:val="18"/>
        </w:rPr>
        <w:t xml:space="preserve">Fotos müssen Pflanzen der Kandidatensorte in einem Stadium abbilden, in dem die Unterscheidungsmerkmale der Sorte besonders deutlich sind. Dies ist oft der Fall, wenn die Pflanzen ausgewachsen sind und sich im Stadium befinden, in dem sie einen Handelswert darstellen (z. B. Blüte bei zahlreichen Zierpflanzen, Fruchtperiode bei zahlreichen Obstarten), was im allgemeinen mit der Serie mit den meisten Merkmale in den entsprechenden UPOV-Prüfungsrichtlinien der betreffenden Art übereinstimmt. </w:t>
      </w:r>
    </w:p>
    <w:p w:rsidR="00DE481B" w:rsidRPr="00D767DF" w:rsidRDefault="00DE481B" w:rsidP="00DE481B">
      <w:pPr>
        <w:ind w:left="567" w:right="567"/>
        <w:rPr>
          <w:rFonts w:cs="Arial"/>
          <w:sz w:val="18"/>
          <w:szCs w:val="18"/>
        </w:rPr>
      </w:pPr>
    </w:p>
    <w:p w:rsidR="00DE481B" w:rsidRPr="00D767DF" w:rsidRDefault="00DE481B" w:rsidP="00DE481B">
      <w:pPr>
        <w:ind w:left="567"/>
        <w:rPr>
          <w:i/>
          <w:sz w:val="18"/>
          <w:szCs w:val="18"/>
        </w:rPr>
      </w:pPr>
      <w:r w:rsidRPr="00D767DF">
        <w:rPr>
          <w:i/>
          <w:sz w:val="18"/>
          <w:szCs w:val="18"/>
        </w:rPr>
        <w:t xml:space="preserve">Umgebung für Fotoaufnahmen </w:t>
      </w:r>
    </w:p>
    <w:p w:rsidR="00DE481B" w:rsidRPr="00D767DF" w:rsidRDefault="00DE481B" w:rsidP="00DE481B">
      <w:pPr>
        <w:rPr>
          <w:sz w:val="18"/>
          <w:szCs w:val="18"/>
        </w:rPr>
      </w:pPr>
    </w:p>
    <w:p w:rsidR="00DE481B" w:rsidRPr="00D767DF" w:rsidRDefault="00DE481B" w:rsidP="00DE481B">
      <w:pPr>
        <w:ind w:left="567" w:right="567"/>
        <w:rPr>
          <w:rFonts w:cs="Arial"/>
          <w:sz w:val="18"/>
          <w:szCs w:val="18"/>
        </w:rPr>
      </w:pPr>
      <w:r w:rsidRPr="00D767DF">
        <w:rPr>
          <w:sz w:val="18"/>
          <w:szCs w:val="18"/>
        </w:rPr>
        <w:t xml:space="preserve">Fotos sollten bei angemessenen Lichtbedingungen und einem geeigneten Hintergrund aufgenommen werden. Die Fotos sollten vorzugsweise in Innenräumen aufgenommen werden, um homogene Bedingungen zu gewährleisten ungeachtet der Art der Fotos und der Anzahl der von demselben Anmelder eingereichten Kandidatensorten. Der Hintergrund der Fotos sollte neutral sein (z. B. grauweißer Hintergrund bei dunklen Farben oder grau bei hellen Farben) und die Oberfläche nicht glänzend sein. Wenn die Fotos in Innenräumen aufgenommen werden, sollte dies vorzugsweise im selben Raum und unter künstlichen Lichtbedingungen erfolgen, die eine identische und ausreichende Beleuchtung bei Wiederholung im Laufe der Zeit gewährleisten. Wenn ein Foto im Freiland aufgenommen werden muß, </w:t>
      </w:r>
      <w:r w:rsidRPr="00D767DF">
        <w:rPr>
          <w:sz w:val="18"/>
          <w:szCs w:val="18"/>
        </w:rPr>
        <w:lastRenderedPageBreak/>
        <w:t xml:space="preserve">sollte dies nicht unter direkter Sonneneinstrahlung erfolgen, sondern in einem schattigen Bereich mit möglichst viel indirektem natürlichen Licht oder an einem bewölkten Tag. </w:t>
      </w:r>
    </w:p>
    <w:p w:rsidR="00DE481B" w:rsidRPr="00D767DF" w:rsidRDefault="00DE481B" w:rsidP="00DE481B">
      <w:pPr>
        <w:ind w:left="567" w:right="567"/>
        <w:rPr>
          <w:rFonts w:cs="Arial"/>
          <w:sz w:val="18"/>
          <w:szCs w:val="18"/>
        </w:rPr>
      </w:pPr>
    </w:p>
    <w:p w:rsidR="00DE481B" w:rsidRPr="00D767DF" w:rsidRDefault="00DE481B" w:rsidP="00DE481B">
      <w:pPr>
        <w:ind w:left="567"/>
        <w:rPr>
          <w:rFonts w:eastAsia="MS Mincho"/>
          <w:i/>
          <w:snapToGrid w:val="0"/>
          <w:sz w:val="18"/>
          <w:szCs w:val="18"/>
        </w:rPr>
      </w:pPr>
      <w:r w:rsidRPr="00D767DF">
        <w:rPr>
          <w:i/>
          <w:snapToGrid w:val="0"/>
          <w:sz w:val="18"/>
          <w:szCs w:val="18"/>
        </w:rPr>
        <w:t>Angaben zu Anbaubedingungen</w:t>
      </w:r>
    </w:p>
    <w:p w:rsidR="00DE481B" w:rsidRPr="00D767DF" w:rsidRDefault="00DE481B" w:rsidP="00D767DF">
      <w:pPr>
        <w:rPr>
          <w:sz w:val="18"/>
          <w:szCs w:val="18"/>
        </w:rPr>
      </w:pPr>
    </w:p>
    <w:p w:rsidR="00DE481B" w:rsidRPr="00D767DF" w:rsidRDefault="00DE481B" w:rsidP="00DE481B">
      <w:pPr>
        <w:ind w:left="567" w:right="567"/>
        <w:rPr>
          <w:rFonts w:cs="Arial"/>
          <w:sz w:val="18"/>
          <w:szCs w:val="18"/>
        </w:rPr>
      </w:pPr>
      <w:r w:rsidRPr="00D767DF">
        <w:rPr>
          <w:sz w:val="18"/>
          <w:szCs w:val="18"/>
        </w:rPr>
        <w:t>Der Anmelder sollte Angaben zu Datum und Ort der Fotoaufnahme machen. Die Pflanzen der Kandidatensorte auf den Fotos sollten unter den Standardanbaubedingungen oder speziellen Bedingungen, die für die betreffende Kandidatensorte im Technischen Fragebogen angegeben werden sollten (z. B. Gewächshaus, Freiland, Jahreszeit) kultiviert worden sein. Wenn dies nicht der Fall ist, sollte jede etwaige auf dem Foto erscheinende Verfälschung der Ausprägung des/r Merkmal(e) angegeben werden (z. B. können jahreszeitbedingte Faktoren die Farbe und das Muster der Frucht oder der Blüte verändern, so die Deckfarbe bei Apfel entsprechend der Intensität des Tageslichts und der Nachttemperaturen, oder im Gewächshaus bzw. im Freien angebauter Rittersporn).</w:t>
      </w:r>
    </w:p>
    <w:p w:rsidR="00DE481B" w:rsidRPr="00D767DF" w:rsidRDefault="00DE481B" w:rsidP="00DE481B">
      <w:pPr>
        <w:ind w:left="1134" w:right="567"/>
        <w:rPr>
          <w:rFonts w:cs="Arial"/>
          <w:sz w:val="18"/>
          <w:szCs w:val="18"/>
        </w:rPr>
      </w:pPr>
    </w:p>
    <w:p w:rsidR="00DE481B" w:rsidRPr="00D767DF" w:rsidRDefault="00DE481B" w:rsidP="00DE481B">
      <w:pPr>
        <w:ind w:left="567"/>
        <w:rPr>
          <w:rFonts w:eastAsia="MS Mincho"/>
          <w:i/>
          <w:snapToGrid w:val="0"/>
          <w:sz w:val="18"/>
          <w:szCs w:val="18"/>
        </w:rPr>
      </w:pPr>
      <w:r w:rsidRPr="00D767DF">
        <w:rPr>
          <w:i/>
          <w:snapToGrid w:val="0"/>
          <w:sz w:val="18"/>
          <w:szCs w:val="18"/>
        </w:rPr>
        <w:t>Abgebildete Pflanzenorgane</w:t>
      </w:r>
    </w:p>
    <w:p w:rsidR="00DE481B" w:rsidRPr="00D767DF" w:rsidRDefault="00DE481B" w:rsidP="00D767DF">
      <w:pPr>
        <w:rPr>
          <w:sz w:val="18"/>
          <w:szCs w:val="18"/>
        </w:rPr>
      </w:pPr>
    </w:p>
    <w:p w:rsidR="00DE481B" w:rsidRPr="00D767DF" w:rsidRDefault="00DE481B" w:rsidP="00DE481B">
      <w:pPr>
        <w:ind w:left="567" w:right="567"/>
        <w:rPr>
          <w:sz w:val="18"/>
          <w:szCs w:val="18"/>
        </w:rPr>
      </w:pPr>
      <w:r w:rsidRPr="00D767DF">
        <w:rPr>
          <w:sz w:val="18"/>
          <w:szCs w:val="18"/>
        </w:rPr>
        <w:t xml:space="preserve">Die Fotos sollten sowohl die Pflanzenteile zeigen, die ein charakteristisches Merkmal der Kandidatensorte aufweisen als auch die ganze Pflanze und die für den Handel wichtigsten Organe (Blüte, Frucht, usw.). Wenn die Unterscheidungsmerkmale der Kandidatensorte besonders spezifisch sind (z. B. Samengröße, Form von Blatt/Blüte/Frucht, Länge der Grannen, Farbmuster von Blüte/Frucht, usw.), wird empfohlen, diese Pflanzenteile von der Pflanze zu entnehmen und eine scharf eingestellte Nahaufnahme dieser Teile zu machen. Bei einigen Pflanzen (z. B. Pfirsich, Tomate) kann eine Fotoaufnahme einer Gesamtansicht von mehreren geernteten Früchten in einem branchenüblichen Standardbehältnis eine aufschlußreiche Darstellung der Kandidatensorte liefern. </w:t>
      </w:r>
    </w:p>
    <w:p w:rsidR="00DE481B" w:rsidRPr="00D767DF" w:rsidRDefault="00DE481B" w:rsidP="00DE481B">
      <w:pPr>
        <w:ind w:left="567" w:right="567"/>
        <w:rPr>
          <w:rFonts w:cs="Arial"/>
          <w:sz w:val="18"/>
          <w:szCs w:val="18"/>
        </w:rPr>
      </w:pPr>
    </w:p>
    <w:p w:rsidR="00DE481B" w:rsidRPr="00D767DF" w:rsidRDefault="00DE481B" w:rsidP="00DE481B">
      <w:pPr>
        <w:ind w:left="567"/>
        <w:rPr>
          <w:i/>
          <w:sz w:val="18"/>
          <w:szCs w:val="18"/>
        </w:rPr>
      </w:pPr>
      <w:r w:rsidRPr="00D767DF">
        <w:rPr>
          <w:i/>
          <w:sz w:val="18"/>
          <w:szCs w:val="18"/>
        </w:rPr>
        <w:t>Ähnliche Sorten</w:t>
      </w:r>
    </w:p>
    <w:p w:rsidR="00DE481B" w:rsidRPr="00D767DF" w:rsidRDefault="00DE481B" w:rsidP="00D767DF">
      <w:pPr>
        <w:rPr>
          <w:sz w:val="18"/>
          <w:szCs w:val="18"/>
        </w:rPr>
      </w:pPr>
    </w:p>
    <w:p w:rsidR="00DE481B" w:rsidRPr="00D767DF" w:rsidRDefault="00DE481B" w:rsidP="00DE481B">
      <w:pPr>
        <w:ind w:left="567" w:right="567"/>
        <w:rPr>
          <w:snapToGrid w:val="0"/>
          <w:sz w:val="18"/>
          <w:szCs w:val="18"/>
        </w:rPr>
      </w:pPr>
      <w:r w:rsidRPr="00D767DF">
        <w:rPr>
          <w:snapToGrid w:val="0"/>
          <w:sz w:val="18"/>
          <w:szCs w:val="18"/>
        </w:rPr>
        <w:t>Auch wenn es nicht verlangt wird, könnte es sein, daß ein Anmelder die Unterschiede zwischen der Kandidatensorte und der Sorte, die er/sie für die ähnlichste hält, wie von ihm/ihr unter Punkt 6 im Technischen Fragebogen angegeben illustrieren möchte, indem er/sie Fotos der Kandidatensorte neben der besagten ähnlichen Sorte einreicht. Auf solchen Fotos sollten die charakteristischen Pflanzenteile der Kandidatensorte neben denselben Pflanzenteilen der benannten ähnlichen Sorte(n) fotografiert werden. Wenn mehr als eine ähnliche Sorte von dem Anmelder genannt wird, kann ein gesondertes Foto für die betreffenden Pflanzenteile der Kandidatensorte und jeder dieser ähnlichen Sorten eingereicht werden.</w:t>
      </w:r>
    </w:p>
    <w:p w:rsidR="00DE481B" w:rsidRPr="00D767DF" w:rsidRDefault="00DE481B" w:rsidP="00DE481B">
      <w:pPr>
        <w:ind w:left="567" w:right="567"/>
        <w:rPr>
          <w:rFonts w:cs="Arial"/>
          <w:sz w:val="18"/>
          <w:szCs w:val="18"/>
        </w:rPr>
      </w:pPr>
    </w:p>
    <w:p w:rsidR="00DE481B" w:rsidRPr="00D767DF" w:rsidRDefault="00DE481B" w:rsidP="00DE481B">
      <w:pPr>
        <w:ind w:left="567"/>
        <w:rPr>
          <w:i/>
          <w:sz w:val="18"/>
          <w:szCs w:val="18"/>
        </w:rPr>
      </w:pPr>
      <w:r w:rsidRPr="00D767DF">
        <w:rPr>
          <w:i/>
          <w:sz w:val="18"/>
          <w:szCs w:val="18"/>
        </w:rPr>
        <w:t>Beschriftung</w:t>
      </w:r>
    </w:p>
    <w:p w:rsidR="00DE481B" w:rsidRPr="00D767DF" w:rsidRDefault="00DE481B" w:rsidP="00D767DF">
      <w:pPr>
        <w:rPr>
          <w:sz w:val="18"/>
          <w:szCs w:val="18"/>
        </w:rPr>
      </w:pPr>
    </w:p>
    <w:p w:rsidR="00DE481B" w:rsidRPr="00D767DF" w:rsidRDefault="00DE481B" w:rsidP="00DE481B">
      <w:pPr>
        <w:ind w:left="567" w:right="567"/>
        <w:rPr>
          <w:rFonts w:cs="Arial"/>
          <w:sz w:val="18"/>
          <w:szCs w:val="18"/>
        </w:rPr>
      </w:pPr>
      <w:r w:rsidRPr="00D767DF">
        <w:rPr>
          <w:sz w:val="18"/>
          <w:szCs w:val="18"/>
        </w:rPr>
        <w:t xml:space="preserve">Um jegliche Verwechslung von Fotos mit anderen Kandidatensorten in der DUS-Prüfung zu vermeiden, müssen die Kandidatensorten (und gegebenenfalls die ähnliche Sorte), die auf dem Foto zu sehen sind, deutlich mit der Anmeldebezeichnung und/oder der (vorgeschlagenen) Sortenbezeichnung der Kandidatensorte beschriftet werden; Handelsbezeichnungen sind nur in Verbindung mit der Anmeldebezeichnung und/oder der (vorgeschlagenen) Sortenbezeichnung zu verwenden. </w:t>
      </w:r>
    </w:p>
    <w:p w:rsidR="00DE481B" w:rsidRPr="00D767DF" w:rsidRDefault="00DE481B" w:rsidP="00DE481B">
      <w:pPr>
        <w:ind w:left="567" w:right="567"/>
        <w:rPr>
          <w:rFonts w:cs="Arial"/>
          <w:sz w:val="18"/>
          <w:szCs w:val="18"/>
        </w:rPr>
      </w:pPr>
    </w:p>
    <w:p w:rsidR="00DE481B" w:rsidRPr="00D767DF" w:rsidRDefault="00DE481B" w:rsidP="00DE481B">
      <w:pPr>
        <w:ind w:left="567"/>
        <w:rPr>
          <w:i/>
          <w:sz w:val="18"/>
          <w:szCs w:val="18"/>
        </w:rPr>
      </w:pPr>
      <w:r w:rsidRPr="00D767DF">
        <w:rPr>
          <w:i/>
          <w:sz w:val="18"/>
          <w:szCs w:val="18"/>
        </w:rPr>
        <w:t xml:space="preserve">Metrische Skalen </w:t>
      </w:r>
    </w:p>
    <w:p w:rsidR="00DE481B" w:rsidRPr="00D767DF" w:rsidRDefault="00DE481B" w:rsidP="00D767DF">
      <w:pPr>
        <w:rPr>
          <w:sz w:val="18"/>
          <w:szCs w:val="18"/>
        </w:rPr>
      </w:pPr>
    </w:p>
    <w:p w:rsidR="00DE481B" w:rsidRPr="00D767DF" w:rsidRDefault="00DE481B" w:rsidP="00DE481B">
      <w:pPr>
        <w:ind w:left="567" w:right="567"/>
        <w:rPr>
          <w:rFonts w:cs="Arial"/>
          <w:sz w:val="18"/>
          <w:szCs w:val="18"/>
        </w:rPr>
      </w:pPr>
      <w:r w:rsidRPr="00D767DF">
        <w:rPr>
          <w:sz w:val="18"/>
          <w:szCs w:val="18"/>
        </w:rPr>
        <w:t>Im Idealfall sollten die Fotos mit einer metrischen Skala in Zentimetern – oder Millimetern, sofern es sich um eine Nahaufnahme handelt – am senkrechten und/oder waagerechten Rand versehen sein.</w:t>
      </w:r>
    </w:p>
    <w:p w:rsidR="00DE481B" w:rsidRPr="00D767DF" w:rsidRDefault="00DE481B" w:rsidP="00DE481B">
      <w:pPr>
        <w:ind w:left="567" w:right="567"/>
        <w:rPr>
          <w:rFonts w:cs="Arial"/>
          <w:sz w:val="18"/>
          <w:szCs w:val="18"/>
        </w:rPr>
      </w:pPr>
    </w:p>
    <w:p w:rsidR="00DE481B" w:rsidRPr="00D767DF" w:rsidRDefault="00DE481B" w:rsidP="00DE481B">
      <w:pPr>
        <w:keepNext/>
        <w:ind w:left="567"/>
        <w:rPr>
          <w:sz w:val="18"/>
          <w:szCs w:val="18"/>
        </w:rPr>
      </w:pPr>
      <w:r w:rsidRPr="00D767DF">
        <w:rPr>
          <w:i/>
          <w:sz w:val="18"/>
          <w:szCs w:val="18"/>
        </w:rPr>
        <w:t>Farbmerkmale</w:t>
      </w:r>
    </w:p>
    <w:p w:rsidR="00DE481B" w:rsidRPr="00D767DF" w:rsidRDefault="00DE481B" w:rsidP="00D767DF">
      <w:pPr>
        <w:rPr>
          <w:sz w:val="18"/>
          <w:szCs w:val="18"/>
        </w:rPr>
      </w:pPr>
    </w:p>
    <w:p w:rsidR="00DE481B" w:rsidRPr="00F70E37" w:rsidRDefault="00DE481B" w:rsidP="00DE481B">
      <w:pPr>
        <w:ind w:left="567" w:right="567"/>
        <w:rPr>
          <w:sz w:val="18"/>
          <w:szCs w:val="24"/>
        </w:rPr>
      </w:pPr>
      <w:r w:rsidRPr="00D767DF">
        <w:rPr>
          <w:sz w:val="18"/>
          <w:szCs w:val="18"/>
        </w:rPr>
        <w:t>Bei Ziersorten ist zu beachten, daß ein Verweis auf die entsprechende RHS-Farbkarte im direkten Vergleich zum betreffenden Pflanzenorgan (z.B. Blüte) größere Genauigkeit bietet. Bei anderen Sorten können auch die für den Bereich anerkannten einschlägigen Farbkarten neben das betreffende Pflanzenorgan platziert werden (z. B. Apfelfrucht). Gleichermaßen ist möglicherweise nicht die Farbe des Pflanzenorgans selbst das maßgebendste Merkmal der Sorte, sondern das Muster der Farbe (z. B. das Muster der Deckfarbe bei Äpfeln, Streifen/Flecken/Netz bei Pha</w:t>
      </w:r>
      <w:r w:rsidRPr="00F70E37">
        <w:rPr>
          <w:sz w:val="18"/>
        </w:rPr>
        <w:t>laenopsis), was gut mit einem deutlichen und gestochen scharfen Foto abgebildet werden kann</w:t>
      </w:r>
      <w:r>
        <w:rPr>
          <w:sz w:val="18"/>
        </w:rPr>
        <w:t>.</w:t>
      </w:r>
      <w:r w:rsidRPr="00F70E37">
        <w:rPr>
          <w:sz w:val="18"/>
        </w:rPr>
        <w:t>“</w:t>
      </w:r>
    </w:p>
    <w:p w:rsidR="00DE481B" w:rsidRPr="00F70E37" w:rsidRDefault="00DE481B" w:rsidP="00DE481B"/>
    <w:p w:rsidR="00DE481B" w:rsidRPr="00F70E37" w:rsidRDefault="00DE481B" w:rsidP="00DE481B">
      <w:pPr>
        <w:rPr>
          <w:rFonts w:cs="Arial"/>
        </w:rPr>
      </w:pPr>
    </w:p>
    <w:p w:rsidR="00DE481B" w:rsidRPr="00F70E37" w:rsidRDefault="00DE481B" w:rsidP="00DE481B">
      <w:pPr>
        <w:rPr>
          <w:rFonts w:cs="Arial"/>
        </w:rPr>
      </w:pPr>
    </w:p>
    <w:p w:rsidR="00DE481B" w:rsidRDefault="00DE481B" w:rsidP="00DE481B">
      <w:pPr>
        <w:jc w:val="right"/>
      </w:pPr>
      <w:r w:rsidRPr="00F70E37">
        <w:t>[Anlage II folgt]</w:t>
      </w:r>
    </w:p>
    <w:p w:rsidR="00DE481B" w:rsidRDefault="00DE481B" w:rsidP="00DE481B">
      <w:pPr>
        <w:jc w:val="right"/>
        <w:sectPr w:rsidR="00DE481B" w:rsidSect="00DE481B">
          <w:headerReference w:type="default" r:id="rId22"/>
          <w:headerReference w:type="first" r:id="rId23"/>
          <w:footerReference w:type="first" r:id="rId24"/>
          <w:pgSz w:w="11907" w:h="16840" w:code="9"/>
          <w:pgMar w:top="1134" w:right="1134" w:bottom="1134" w:left="1134" w:header="510" w:footer="680" w:gutter="0"/>
          <w:cols w:space="720"/>
          <w:docGrid w:linePitch="272"/>
        </w:sectPr>
      </w:pPr>
    </w:p>
    <w:p w:rsidR="00DE481B" w:rsidRPr="0078272A" w:rsidRDefault="00DE481B" w:rsidP="00DE481B">
      <w:pPr>
        <w:jc w:val="center"/>
        <w:rPr>
          <w:caps/>
        </w:rPr>
      </w:pPr>
    </w:p>
    <w:p w:rsidR="00DE481B" w:rsidRPr="0078272A" w:rsidRDefault="00DE481B" w:rsidP="00DE481B">
      <w:pPr>
        <w:jc w:val="center"/>
        <w:rPr>
          <w:caps/>
        </w:rPr>
      </w:pPr>
    </w:p>
    <w:p w:rsidR="00DE481B" w:rsidRPr="0078272A" w:rsidRDefault="00DE481B" w:rsidP="00DE481B">
      <w:pPr>
        <w:jc w:val="center"/>
        <w:rPr>
          <w:caps/>
        </w:rPr>
      </w:pPr>
      <w:r w:rsidRPr="0078272A">
        <w:t>ÜBERARBEITUNG</w:t>
      </w:r>
      <w:r w:rsidRPr="0078272A">
        <w:rPr>
          <w:caps/>
        </w:rPr>
        <w:t xml:space="preserve"> VOM Dokument TGP/8:  VOM TECHNISCHEN AUSSCHUSS</w:t>
      </w:r>
      <w:r w:rsidRPr="0078272A">
        <w:rPr>
          <w:caps/>
        </w:rPr>
        <w:br/>
        <w:t xml:space="preserve">GEBILLIGTE Angelegenheiten </w:t>
      </w:r>
    </w:p>
    <w:p w:rsidR="00DE481B" w:rsidRPr="0078272A" w:rsidRDefault="00DE481B" w:rsidP="00DE481B">
      <w:pPr>
        <w:jc w:val="center"/>
        <w:rPr>
          <w:caps/>
        </w:rPr>
      </w:pPr>
    </w:p>
    <w:p w:rsidR="00DE481B" w:rsidRPr="0078272A" w:rsidRDefault="00DE481B" w:rsidP="00DE481B"/>
    <w:p w:rsidR="00DE481B" w:rsidRPr="0078272A" w:rsidRDefault="00DE481B" w:rsidP="00DE481B"/>
    <w:p w:rsidR="00DE481B" w:rsidRPr="0078272A" w:rsidRDefault="00DE481B" w:rsidP="00DE481B">
      <w:pPr>
        <w:rPr>
          <w:highlight w:val="yellow"/>
          <w:u w:val="single"/>
        </w:rPr>
      </w:pPr>
      <w:r w:rsidRPr="0078272A">
        <w:rPr>
          <w:u w:val="single"/>
        </w:rPr>
        <w:t>INHALTSVERZEICHNIS</w:t>
      </w:r>
    </w:p>
    <w:p w:rsidR="00DE481B" w:rsidRPr="0078272A" w:rsidRDefault="00DE481B" w:rsidP="00DE481B">
      <w:pPr>
        <w:rPr>
          <w:highlight w:val="yellow"/>
        </w:rPr>
      </w:pPr>
    </w:p>
    <w:p w:rsidR="00DE481B" w:rsidRDefault="00DE481B" w:rsidP="00CC35B4">
      <w:pPr>
        <w:pStyle w:val="TOC1"/>
        <w:rPr>
          <w:rFonts w:asciiTheme="minorHAnsi" w:eastAsiaTheme="minorEastAsia" w:hAnsiTheme="minorHAnsi" w:cstheme="minorBidi"/>
          <w:sz w:val="22"/>
          <w:szCs w:val="22"/>
          <w:lang w:val="en-US" w:eastAsia="en-US" w:bidi="ar-SA"/>
        </w:rPr>
      </w:pPr>
      <w:r>
        <w:rPr>
          <w:bCs/>
        </w:rPr>
        <w:fldChar w:fldCharType="begin"/>
      </w:r>
      <w:r>
        <w:rPr>
          <w:bCs/>
        </w:rPr>
        <w:instrText xml:space="preserve"> TOC \h \z \t "h2a1,1,h2a2,2,h2a3,3" </w:instrText>
      </w:r>
      <w:r>
        <w:rPr>
          <w:bCs/>
        </w:rPr>
        <w:fldChar w:fldCharType="separate"/>
      </w:r>
      <w:hyperlink w:anchor="_Toc381285030" w:history="1">
        <w:r w:rsidRPr="00EC7FC3">
          <w:rPr>
            <w:rStyle w:val="Hyperlink"/>
          </w:rPr>
          <w:t>TEIL I: DUS-PRÜFUNGSANLAGE UND DATENANALYSE</w:t>
        </w:r>
        <w:r>
          <w:rPr>
            <w:webHidden/>
          </w:rPr>
          <w:tab/>
        </w:r>
        <w:r>
          <w:rPr>
            <w:webHidden/>
          </w:rPr>
          <w:fldChar w:fldCharType="begin"/>
        </w:r>
        <w:r>
          <w:rPr>
            <w:webHidden/>
          </w:rPr>
          <w:instrText xml:space="preserve"> PAGEREF _Toc381285030 \h </w:instrText>
        </w:r>
        <w:r>
          <w:rPr>
            <w:webHidden/>
          </w:rPr>
        </w:r>
        <w:r>
          <w:rPr>
            <w:webHidden/>
          </w:rPr>
          <w:fldChar w:fldCharType="separate"/>
        </w:r>
        <w:r w:rsidR="00B219FD">
          <w:rPr>
            <w:webHidden/>
          </w:rPr>
          <w:t>1</w:t>
        </w:r>
        <w:r>
          <w:rPr>
            <w:webHidden/>
          </w:rPr>
          <w:fldChar w:fldCharType="end"/>
        </w:r>
      </w:hyperlink>
    </w:p>
    <w:p w:rsidR="00DE481B" w:rsidRDefault="0024140C" w:rsidP="00CC35B4">
      <w:pPr>
        <w:pStyle w:val="TOC2"/>
        <w:rPr>
          <w:rFonts w:asciiTheme="minorHAnsi" w:eastAsiaTheme="minorEastAsia" w:hAnsiTheme="minorHAnsi" w:cstheme="minorBidi"/>
          <w:smallCaps/>
          <w:sz w:val="22"/>
          <w:szCs w:val="22"/>
          <w:lang w:val="en-US" w:eastAsia="en-US" w:bidi="ar-SA"/>
        </w:rPr>
      </w:pPr>
      <w:hyperlink w:anchor="_Toc381285031" w:history="1">
        <w:r w:rsidR="00DE481B" w:rsidRPr="00EC7FC3">
          <w:rPr>
            <w:rStyle w:val="Hyperlink"/>
          </w:rPr>
          <w:t>Abschnitt 2 (Neu): Zu erfassende Daten</w:t>
        </w:r>
        <w:r w:rsidR="00DE481B">
          <w:rPr>
            <w:webHidden/>
          </w:rPr>
          <w:tab/>
        </w:r>
        <w:r w:rsidR="00DE481B">
          <w:rPr>
            <w:webHidden/>
          </w:rPr>
          <w:fldChar w:fldCharType="begin"/>
        </w:r>
        <w:r w:rsidR="00DE481B">
          <w:rPr>
            <w:webHidden/>
          </w:rPr>
          <w:instrText xml:space="preserve"> PAGEREF _Toc381285031 \h </w:instrText>
        </w:r>
        <w:r w:rsidR="00DE481B">
          <w:rPr>
            <w:webHidden/>
          </w:rPr>
        </w:r>
        <w:r w:rsidR="00DE481B">
          <w:rPr>
            <w:webHidden/>
          </w:rPr>
          <w:fldChar w:fldCharType="separate"/>
        </w:r>
        <w:r w:rsidR="00B219FD">
          <w:rPr>
            <w:webHidden/>
          </w:rPr>
          <w:t>1</w:t>
        </w:r>
        <w:r w:rsidR="00DE481B">
          <w:rPr>
            <w:webHidden/>
          </w:rPr>
          <w:fldChar w:fldCharType="end"/>
        </w:r>
      </w:hyperlink>
    </w:p>
    <w:p w:rsidR="00DE481B" w:rsidRDefault="0024140C" w:rsidP="00CC35B4">
      <w:pPr>
        <w:pStyle w:val="TOC2"/>
        <w:rPr>
          <w:rFonts w:asciiTheme="minorHAnsi" w:eastAsiaTheme="minorEastAsia" w:hAnsiTheme="minorHAnsi" w:cstheme="minorBidi"/>
          <w:smallCaps/>
          <w:sz w:val="22"/>
          <w:szCs w:val="22"/>
          <w:lang w:val="en-US" w:eastAsia="en-US" w:bidi="ar-SA"/>
        </w:rPr>
      </w:pPr>
      <w:hyperlink w:anchor="_Toc381285032" w:history="1">
        <w:r w:rsidR="00DE481B" w:rsidRPr="00EC7FC3">
          <w:rPr>
            <w:rStyle w:val="Hyperlink"/>
          </w:rPr>
          <w:t>Abshnitt 5 (Neu): Verringerung der Grösse von Anbauprüfungen</w:t>
        </w:r>
        <w:r w:rsidR="00DE481B">
          <w:rPr>
            <w:webHidden/>
          </w:rPr>
          <w:tab/>
        </w:r>
        <w:r w:rsidR="00DE481B">
          <w:rPr>
            <w:webHidden/>
          </w:rPr>
          <w:fldChar w:fldCharType="begin"/>
        </w:r>
        <w:r w:rsidR="00DE481B">
          <w:rPr>
            <w:webHidden/>
          </w:rPr>
          <w:instrText xml:space="preserve"> PAGEREF _Toc381285032 \h </w:instrText>
        </w:r>
        <w:r w:rsidR="00DE481B">
          <w:rPr>
            <w:webHidden/>
          </w:rPr>
        </w:r>
        <w:r w:rsidR="00DE481B">
          <w:rPr>
            <w:webHidden/>
          </w:rPr>
          <w:fldChar w:fldCharType="separate"/>
        </w:r>
        <w:r w:rsidR="00B219FD">
          <w:rPr>
            <w:webHidden/>
          </w:rPr>
          <w:t>12</w:t>
        </w:r>
        <w:r w:rsidR="00DE481B">
          <w:rPr>
            <w:webHidden/>
          </w:rPr>
          <w:fldChar w:fldCharType="end"/>
        </w:r>
      </w:hyperlink>
    </w:p>
    <w:p w:rsidR="00DE481B" w:rsidRDefault="0024140C" w:rsidP="00CC35B4">
      <w:pPr>
        <w:pStyle w:val="TOC1"/>
        <w:rPr>
          <w:rFonts w:asciiTheme="minorHAnsi" w:eastAsiaTheme="minorEastAsia" w:hAnsiTheme="minorHAnsi" w:cstheme="minorBidi"/>
          <w:sz w:val="22"/>
          <w:szCs w:val="22"/>
          <w:lang w:val="en-US" w:eastAsia="en-US" w:bidi="ar-SA"/>
        </w:rPr>
      </w:pPr>
      <w:hyperlink w:anchor="_Toc381285033" w:history="1">
        <w:r w:rsidR="00DE481B" w:rsidRPr="00EC7FC3">
          <w:rPr>
            <w:rStyle w:val="Hyperlink"/>
          </w:rPr>
          <w:t>TEIL II:  AUSGEWÄHLTE VERFAHREN FÜR DIE DUS-PRÜFUNG</w:t>
        </w:r>
        <w:r w:rsidR="00DE481B">
          <w:rPr>
            <w:webHidden/>
          </w:rPr>
          <w:tab/>
        </w:r>
        <w:r w:rsidR="00DE481B">
          <w:rPr>
            <w:webHidden/>
          </w:rPr>
          <w:fldChar w:fldCharType="begin"/>
        </w:r>
        <w:r w:rsidR="00DE481B">
          <w:rPr>
            <w:webHidden/>
          </w:rPr>
          <w:instrText xml:space="preserve"> PAGEREF _Toc381285033 \h </w:instrText>
        </w:r>
        <w:r w:rsidR="00DE481B">
          <w:rPr>
            <w:webHidden/>
          </w:rPr>
        </w:r>
        <w:r w:rsidR="00DE481B">
          <w:rPr>
            <w:webHidden/>
          </w:rPr>
          <w:fldChar w:fldCharType="separate"/>
        </w:r>
        <w:r w:rsidR="00B219FD">
          <w:rPr>
            <w:webHidden/>
          </w:rPr>
          <w:t>16</w:t>
        </w:r>
        <w:r w:rsidR="00DE481B">
          <w:rPr>
            <w:webHidden/>
          </w:rPr>
          <w:fldChar w:fldCharType="end"/>
        </w:r>
      </w:hyperlink>
    </w:p>
    <w:p w:rsidR="00DE481B" w:rsidRDefault="0024140C" w:rsidP="00CC35B4">
      <w:pPr>
        <w:pStyle w:val="TOC2"/>
        <w:rPr>
          <w:rFonts w:asciiTheme="minorHAnsi" w:eastAsiaTheme="minorEastAsia" w:hAnsiTheme="minorHAnsi" w:cstheme="minorBidi"/>
          <w:smallCaps/>
          <w:sz w:val="22"/>
          <w:szCs w:val="22"/>
          <w:lang w:val="en-US" w:eastAsia="en-US" w:bidi="ar-SA"/>
        </w:rPr>
      </w:pPr>
      <w:hyperlink w:anchor="_Toc381285034" w:history="1">
        <w:r w:rsidR="00DE481B" w:rsidRPr="00EC7FC3">
          <w:rPr>
            <w:rStyle w:val="Hyperlink"/>
          </w:rPr>
          <w:t>Abschnitt 1.3: Die GAIA-Methodik: Gewichtung der Merkmale</w:t>
        </w:r>
        <w:r w:rsidR="00DE481B">
          <w:rPr>
            <w:webHidden/>
          </w:rPr>
          <w:tab/>
        </w:r>
        <w:r w:rsidR="00DE481B">
          <w:rPr>
            <w:webHidden/>
          </w:rPr>
          <w:fldChar w:fldCharType="begin"/>
        </w:r>
        <w:r w:rsidR="00DE481B">
          <w:rPr>
            <w:webHidden/>
          </w:rPr>
          <w:instrText xml:space="preserve"> PAGEREF _Toc381285034 \h </w:instrText>
        </w:r>
        <w:r w:rsidR="00DE481B">
          <w:rPr>
            <w:webHidden/>
          </w:rPr>
        </w:r>
        <w:r w:rsidR="00DE481B">
          <w:rPr>
            <w:webHidden/>
          </w:rPr>
          <w:fldChar w:fldCharType="separate"/>
        </w:r>
        <w:r w:rsidR="00B219FD">
          <w:rPr>
            <w:webHidden/>
          </w:rPr>
          <w:t>16</w:t>
        </w:r>
        <w:r w:rsidR="00DE481B">
          <w:rPr>
            <w:webHidden/>
          </w:rPr>
          <w:fldChar w:fldCharType="end"/>
        </w:r>
      </w:hyperlink>
    </w:p>
    <w:p w:rsidR="00DE481B" w:rsidRDefault="0024140C" w:rsidP="00CC35B4">
      <w:pPr>
        <w:pStyle w:val="TOC2"/>
        <w:rPr>
          <w:rFonts w:asciiTheme="minorHAnsi" w:eastAsiaTheme="minorEastAsia" w:hAnsiTheme="minorHAnsi" w:cstheme="minorBidi"/>
          <w:smallCaps/>
          <w:sz w:val="22"/>
          <w:szCs w:val="22"/>
          <w:lang w:val="en-US" w:eastAsia="en-US" w:bidi="ar-SA"/>
        </w:rPr>
      </w:pPr>
      <w:hyperlink w:anchor="_Toc381285035" w:history="1">
        <w:r w:rsidR="00DE481B" w:rsidRPr="00EC7FC3">
          <w:rPr>
            <w:rStyle w:val="Hyperlink"/>
          </w:rPr>
          <w:t>Abschnitt 3:  Das kombinierte Unterscheidbarkeitskriterium über mehrere Jahre (COYD)</w:t>
        </w:r>
        <w:r w:rsidR="00DE481B">
          <w:rPr>
            <w:webHidden/>
          </w:rPr>
          <w:tab/>
        </w:r>
        <w:r w:rsidR="00DE481B">
          <w:rPr>
            <w:webHidden/>
          </w:rPr>
          <w:fldChar w:fldCharType="begin"/>
        </w:r>
        <w:r w:rsidR="00DE481B">
          <w:rPr>
            <w:webHidden/>
          </w:rPr>
          <w:instrText xml:space="preserve"> PAGEREF _Toc381285035 \h </w:instrText>
        </w:r>
        <w:r w:rsidR="00DE481B">
          <w:rPr>
            <w:webHidden/>
          </w:rPr>
        </w:r>
        <w:r w:rsidR="00DE481B">
          <w:rPr>
            <w:webHidden/>
          </w:rPr>
          <w:fldChar w:fldCharType="separate"/>
        </w:r>
        <w:r w:rsidR="00B219FD">
          <w:rPr>
            <w:webHidden/>
          </w:rPr>
          <w:t>16</w:t>
        </w:r>
        <w:r w:rsidR="00DE481B">
          <w:rPr>
            <w:webHidden/>
          </w:rPr>
          <w:fldChar w:fldCharType="end"/>
        </w:r>
      </w:hyperlink>
    </w:p>
    <w:p w:rsidR="00DE481B" w:rsidRDefault="0024140C" w:rsidP="00CC35B4">
      <w:pPr>
        <w:pStyle w:val="TOC2"/>
        <w:rPr>
          <w:rFonts w:asciiTheme="minorHAnsi" w:eastAsiaTheme="minorEastAsia" w:hAnsiTheme="minorHAnsi" w:cstheme="minorBidi"/>
          <w:smallCaps/>
          <w:sz w:val="22"/>
          <w:szCs w:val="22"/>
          <w:lang w:val="en-US" w:eastAsia="en-US" w:bidi="ar-SA"/>
        </w:rPr>
      </w:pPr>
      <w:hyperlink w:anchor="_Toc381285036" w:history="1">
        <w:r w:rsidR="00DE481B" w:rsidRPr="00EC7FC3">
          <w:rPr>
            <w:rStyle w:val="Hyperlink"/>
            <w:rFonts w:cs="Arial"/>
          </w:rPr>
          <w:t xml:space="preserve">Unterabschnitt 3.6.3 (Neu): </w:t>
        </w:r>
        <w:r w:rsidR="00DE481B" w:rsidRPr="00EC7FC3">
          <w:rPr>
            <w:rStyle w:val="Hyperlink"/>
          </w:rPr>
          <w:t>Anpassung von COYD an besondere Verhältnisse</w:t>
        </w:r>
        <w:r w:rsidR="00DE481B">
          <w:rPr>
            <w:webHidden/>
          </w:rPr>
          <w:tab/>
        </w:r>
        <w:r w:rsidR="00DE481B">
          <w:rPr>
            <w:webHidden/>
          </w:rPr>
          <w:fldChar w:fldCharType="begin"/>
        </w:r>
        <w:r w:rsidR="00DE481B">
          <w:rPr>
            <w:webHidden/>
          </w:rPr>
          <w:instrText xml:space="preserve"> PAGEREF _Toc381285036 \h </w:instrText>
        </w:r>
        <w:r w:rsidR="00DE481B">
          <w:rPr>
            <w:webHidden/>
          </w:rPr>
        </w:r>
        <w:r w:rsidR="00DE481B">
          <w:rPr>
            <w:webHidden/>
          </w:rPr>
          <w:fldChar w:fldCharType="separate"/>
        </w:r>
        <w:r w:rsidR="00B219FD">
          <w:rPr>
            <w:webHidden/>
          </w:rPr>
          <w:t>19</w:t>
        </w:r>
        <w:r w:rsidR="00DE481B">
          <w:rPr>
            <w:webHidden/>
          </w:rPr>
          <w:fldChar w:fldCharType="end"/>
        </w:r>
      </w:hyperlink>
    </w:p>
    <w:p w:rsidR="00DE481B" w:rsidRDefault="0024140C" w:rsidP="00CC35B4">
      <w:pPr>
        <w:pStyle w:val="TOC2"/>
        <w:rPr>
          <w:rFonts w:asciiTheme="minorHAnsi" w:eastAsiaTheme="minorEastAsia" w:hAnsiTheme="minorHAnsi" w:cstheme="minorBidi"/>
          <w:smallCaps/>
          <w:sz w:val="22"/>
          <w:szCs w:val="22"/>
          <w:lang w:val="en-US" w:eastAsia="en-US" w:bidi="ar-SA"/>
        </w:rPr>
      </w:pPr>
      <w:hyperlink w:anchor="_Toc381285037" w:history="1">
        <w:r w:rsidR="00DE481B" w:rsidRPr="00EC7FC3">
          <w:rPr>
            <w:rStyle w:val="Hyperlink"/>
          </w:rPr>
          <w:t>Abschnitt 4:  Das 2x1 %-Verfahren</w:t>
        </w:r>
        <w:r w:rsidR="00DE481B">
          <w:rPr>
            <w:webHidden/>
          </w:rPr>
          <w:tab/>
        </w:r>
        <w:r w:rsidR="00DE481B">
          <w:rPr>
            <w:webHidden/>
          </w:rPr>
          <w:fldChar w:fldCharType="begin"/>
        </w:r>
        <w:r w:rsidR="00DE481B">
          <w:rPr>
            <w:webHidden/>
          </w:rPr>
          <w:instrText xml:space="preserve"> PAGEREF _Toc381285037 \h </w:instrText>
        </w:r>
        <w:r w:rsidR="00DE481B">
          <w:rPr>
            <w:webHidden/>
          </w:rPr>
        </w:r>
        <w:r w:rsidR="00DE481B">
          <w:rPr>
            <w:webHidden/>
          </w:rPr>
          <w:fldChar w:fldCharType="separate"/>
        </w:r>
        <w:r w:rsidR="00B219FD">
          <w:rPr>
            <w:webHidden/>
          </w:rPr>
          <w:t>19</w:t>
        </w:r>
        <w:r w:rsidR="00DE481B">
          <w:rPr>
            <w:webHidden/>
          </w:rPr>
          <w:fldChar w:fldCharType="end"/>
        </w:r>
      </w:hyperlink>
    </w:p>
    <w:p w:rsidR="00DE481B" w:rsidRDefault="00DE481B" w:rsidP="00DE481B">
      <w:pPr>
        <w:rPr>
          <w:bCs/>
          <w:caps/>
          <w:noProof/>
        </w:rPr>
      </w:pPr>
      <w:r>
        <w:rPr>
          <w:bCs/>
          <w:caps/>
          <w:noProof/>
        </w:rPr>
        <w:fldChar w:fldCharType="end"/>
      </w:r>
    </w:p>
    <w:p w:rsidR="000D1559" w:rsidRPr="0078272A" w:rsidRDefault="000D1559" w:rsidP="000D1559">
      <w:pPr>
        <w:rPr>
          <w:highlight w:val="yellow"/>
        </w:rPr>
      </w:pPr>
    </w:p>
    <w:p w:rsidR="00DE481B" w:rsidRPr="0078272A" w:rsidRDefault="00DE481B" w:rsidP="00DE481B">
      <w:pPr>
        <w:rPr>
          <w:caps/>
          <w:highlight w:val="yellow"/>
        </w:rPr>
      </w:pPr>
    </w:p>
    <w:p w:rsidR="00DE481B" w:rsidRPr="0078272A" w:rsidRDefault="00DE481B" w:rsidP="000D1559">
      <w:pPr>
        <w:pStyle w:val="h1a2"/>
        <w:rPr>
          <w:highlight w:val="yellow"/>
        </w:rPr>
      </w:pPr>
      <w:bookmarkStart w:id="210" w:name="_Toc381284679"/>
      <w:bookmarkStart w:id="211" w:name="_Toc381285030"/>
      <w:bookmarkStart w:id="212" w:name="_Toc381866446"/>
      <w:r w:rsidRPr="0078272A">
        <w:t>TEIL I: DUS-PRÜFUNGSANLAGE UND DATENANALYSE</w:t>
      </w:r>
      <w:bookmarkEnd w:id="210"/>
      <w:bookmarkEnd w:id="211"/>
      <w:bookmarkEnd w:id="212"/>
    </w:p>
    <w:p w:rsidR="00DE481B" w:rsidRPr="0078272A" w:rsidRDefault="00DE481B" w:rsidP="00DE481B">
      <w:pPr>
        <w:jc w:val="left"/>
        <w:rPr>
          <w:highlight w:val="yellow"/>
        </w:rPr>
      </w:pPr>
    </w:p>
    <w:p w:rsidR="00DE481B" w:rsidRPr="0078272A" w:rsidRDefault="00DE481B" w:rsidP="000D1559">
      <w:pPr>
        <w:pStyle w:val="h2a2"/>
      </w:pPr>
      <w:bookmarkStart w:id="213" w:name="_Toc381284680"/>
      <w:bookmarkStart w:id="214" w:name="_Toc381285031"/>
      <w:bookmarkStart w:id="215" w:name="_Toc381866447"/>
      <w:r w:rsidRPr="0078272A">
        <w:t>Abschnitt 2 (Neu): Zu erfassende Daten</w:t>
      </w:r>
      <w:bookmarkEnd w:id="213"/>
      <w:bookmarkEnd w:id="214"/>
      <w:bookmarkEnd w:id="215"/>
    </w:p>
    <w:p w:rsidR="00DE481B" w:rsidRPr="0078272A" w:rsidRDefault="00DE481B" w:rsidP="00DE481B">
      <w:pPr>
        <w:jc w:val="left"/>
      </w:pPr>
    </w:p>
    <w:p w:rsidR="00DE481B" w:rsidRPr="0078272A" w:rsidRDefault="00DE481B" w:rsidP="00DE481B">
      <w:pPr>
        <w:rPr>
          <w:iCs/>
          <w:snapToGrid w:val="0"/>
          <w:color w:val="000000"/>
          <w:spacing w:val="-2"/>
        </w:rPr>
      </w:pPr>
      <w:r w:rsidRPr="0078272A">
        <w:rPr>
          <w:iCs/>
          <w:snapToGrid w:val="0"/>
          <w:color w:val="000000"/>
          <w:spacing w:val="-2"/>
        </w:rPr>
        <w:t>Folgenden neuen Abschnitt 2 aufnehmen (vergleiche Dokument TC/49/41 „Bericht über die Entschließungen“, Absatz 49):</w:t>
      </w:r>
    </w:p>
    <w:p w:rsidR="00DE481B" w:rsidRPr="0078272A" w:rsidRDefault="00DE481B" w:rsidP="00DE481B">
      <w:pPr>
        <w:jc w:val="left"/>
        <w:rPr>
          <w:highlight w:val="yellow"/>
        </w:rPr>
      </w:pPr>
    </w:p>
    <w:p w:rsidR="00DE481B" w:rsidRPr="0078272A" w:rsidRDefault="00DE481B" w:rsidP="00DE481B">
      <w:pPr>
        <w:ind w:left="567" w:right="567"/>
        <w:rPr>
          <w:sz w:val="18"/>
          <w:u w:val="single"/>
        </w:rPr>
      </w:pPr>
      <w:r>
        <w:rPr>
          <w:sz w:val="18"/>
          <w:u w:val="single"/>
        </w:rPr>
        <w:t>„</w:t>
      </w:r>
      <w:r w:rsidRPr="0078272A">
        <w:rPr>
          <w:sz w:val="18"/>
          <w:u w:val="single"/>
        </w:rPr>
        <w:t>2.1</w:t>
      </w:r>
      <w:r w:rsidRPr="0078272A">
        <w:rPr>
          <w:sz w:val="18"/>
          <w:u w:val="single"/>
        </w:rPr>
        <w:tab/>
        <w:t>Einführung</w:t>
      </w:r>
    </w:p>
    <w:p w:rsidR="00DE481B" w:rsidRPr="0078272A" w:rsidRDefault="00DE481B" w:rsidP="00DE481B">
      <w:pPr>
        <w:ind w:left="567" w:right="567"/>
        <w:rPr>
          <w:sz w:val="18"/>
        </w:rPr>
      </w:pPr>
    </w:p>
    <w:p w:rsidR="00DE481B" w:rsidRPr="0078272A" w:rsidRDefault="00DE481B" w:rsidP="00DE481B">
      <w:pPr>
        <w:ind w:left="567" w:right="567"/>
        <w:rPr>
          <w:sz w:val="18"/>
        </w:rPr>
      </w:pPr>
      <w:r>
        <w:rPr>
          <w:sz w:val="18"/>
        </w:rPr>
        <w:t>Das Dokument TGP/9 ‚Prüfung der Unterscheidbarkeit‘</w:t>
      </w:r>
      <w:r w:rsidRPr="0078272A">
        <w:rPr>
          <w:sz w:val="18"/>
        </w:rPr>
        <w:t>, Abschnitte 4.4 und 4.5, enthält folgende Anleitung zu der Art von Erfassung der Unterscheidbarkeit im Hinblick auf den Merkmalstyp und die Vermehrungsmethode der Sorte:</w:t>
      </w:r>
    </w:p>
    <w:p w:rsidR="00DE481B" w:rsidRPr="0078272A" w:rsidRDefault="00DE481B" w:rsidP="00DE481B">
      <w:pPr>
        <w:ind w:left="567" w:right="567"/>
        <w:rPr>
          <w:sz w:val="18"/>
        </w:rPr>
      </w:pPr>
    </w:p>
    <w:p w:rsidR="00DE481B" w:rsidRPr="00503B16" w:rsidRDefault="00DE481B" w:rsidP="00DE481B">
      <w:pPr>
        <w:ind w:left="1134" w:right="1134"/>
        <w:rPr>
          <w:sz w:val="16"/>
        </w:rPr>
      </w:pPr>
      <w:r w:rsidRPr="00503B16">
        <w:rPr>
          <w:sz w:val="16"/>
        </w:rPr>
        <w:t>4.4</w:t>
      </w:r>
      <w:r w:rsidRPr="00503B16">
        <w:rPr>
          <w:sz w:val="16"/>
        </w:rPr>
        <w:tab/>
      </w:r>
      <w:bookmarkStart w:id="216" w:name="_Toc128905964"/>
      <w:bookmarkStart w:id="217" w:name="_Toc129593998"/>
      <w:bookmarkStart w:id="218" w:name="_Toc138129054"/>
      <w:bookmarkStart w:id="219" w:name="_Toc138129417"/>
      <w:bookmarkStart w:id="220" w:name="_Toc158613111"/>
      <w:bookmarkStart w:id="221" w:name="_Toc158631566"/>
      <w:bookmarkStart w:id="222" w:name="_Toc158632116"/>
      <w:bookmarkStart w:id="223" w:name="_Toc158634249"/>
      <w:bookmarkStart w:id="224" w:name="_Toc158634514"/>
      <w:bookmarkStart w:id="225" w:name="_Toc158722581"/>
      <w:bookmarkStart w:id="226" w:name="_Toc177531443"/>
      <w:r w:rsidRPr="00503B16">
        <w:rPr>
          <w:sz w:val="16"/>
        </w:rPr>
        <w:t>Empfehlungen in den UPOV-Prüfungsrichtlinien</w:t>
      </w:r>
      <w:bookmarkEnd w:id="216"/>
      <w:bookmarkEnd w:id="217"/>
      <w:bookmarkEnd w:id="218"/>
      <w:bookmarkEnd w:id="219"/>
      <w:bookmarkEnd w:id="220"/>
      <w:bookmarkEnd w:id="221"/>
      <w:bookmarkEnd w:id="222"/>
      <w:bookmarkEnd w:id="223"/>
      <w:bookmarkEnd w:id="224"/>
      <w:bookmarkEnd w:id="225"/>
      <w:bookmarkEnd w:id="226"/>
    </w:p>
    <w:p w:rsidR="00DE481B" w:rsidRPr="00503B16" w:rsidRDefault="00DE481B" w:rsidP="00DE481B">
      <w:pPr>
        <w:widowControl w:val="0"/>
        <w:autoSpaceDE w:val="0"/>
        <w:autoSpaceDN w:val="0"/>
        <w:adjustRightInd w:val="0"/>
        <w:spacing w:before="4"/>
        <w:ind w:left="1134" w:right="1134"/>
        <w:rPr>
          <w:sz w:val="16"/>
        </w:rPr>
      </w:pPr>
    </w:p>
    <w:p w:rsidR="00DE481B" w:rsidRPr="00503B16" w:rsidRDefault="00DE481B" w:rsidP="00DE481B">
      <w:pPr>
        <w:ind w:left="1134" w:right="1134"/>
        <w:rPr>
          <w:sz w:val="16"/>
        </w:rPr>
      </w:pPr>
      <w:r w:rsidRPr="00503B16">
        <w:rPr>
          <w:sz w:val="16"/>
        </w:rPr>
        <w:t>Die in den UPOV-Prüfungsrichtlinien enthaltenen Angaben für die Erfassungsmethode und die Art der Erfassung für die Unterscheidbarkeitsprüfung lauten wie folgt:</w:t>
      </w:r>
    </w:p>
    <w:p w:rsidR="00DE481B" w:rsidRPr="00503B16" w:rsidRDefault="00DE481B" w:rsidP="00DE481B">
      <w:pPr>
        <w:widowControl w:val="0"/>
        <w:autoSpaceDE w:val="0"/>
        <w:autoSpaceDN w:val="0"/>
        <w:adjustRightInd w:val="0"/>
        <w:spacing w:before="1"/>
        <w:ind w:left="1134" w:right="1134"/>
        <w:rPr>
          <w:rFonts w:cs="Arial"/>
          <w:sz w:val="16"/>
        </w:rPr>
      </w:pPr>
    </w:p>
    <w:p w:rsidR="00DE481B" w:rsidRPr="00503B16" w:rsidRDefault="00DE481B" w:rsidP="00DE481B">
      <w:pPr>
        <w:ind w:left="1134" w:right="1134"/>
        <w:rPr>
          <w:sz w:val="16"/>
        </w:rPr>
      </w:pPr>
      <w:r w:rsidRPr="00503B16">
        <w:rPr>
          <w:sz w:val="16"/>
        </w:rPr>
        <w:t>Erfassungsmethode</w:t>
      </w:r>
    </w:p>
    <w:p w:rsidR="00DE481B" w:rsidRPr="00503B16" w:rsidRDefault="00DE481B" w:rsidP="00DE481B">
      <w:pPr>
        <w:widowControl w:val="0"/>
        <w:autoSpaceDE w:val="0"/>
        <w:autoSpaceDN w:val="0"/>
        <w:adjustRightInd w:val="0"/>
        <w:spacing w:before="9"/>
        <w:ind w:left="1134" w:right="1134"/>
        <w:rPr>
          <w:rFonts w:cs="Arial"/>
          <w:sz w:val="16"/>
        </w:rPr>
      </w:pPr>
    </w:p>
    <w:p w:rsidR="00DE481B" w:rsidRPr="00503B16" w:rsidRDefault="00DE481B" w:rsidP="00DE481B">
      <w:pPr>
        <w:ind w:left="1134" w:right="1134"/>
        <w:rPr>
          <w:sz w:val="16"/>
        </w:rPr>
      </w:pPr>
      <w:r w:rsidRPr="00503B16">
        <w:rPr>
          <w:sz w:val="16"/>
        </w:rPr>
        <w:t>M:</w:t>
      </w:r>
      <w:r w:rsidRPr="00503B16">
        <w:rPr>
          <w:sz w:val="16"/>
        </w:rPr>
        <w:tab/>
        <w:t>zu messen (objektive Erfassung an einer kalibrierten, linearen Skala, z. B. unter Verwendung eines Lineals, einer Waagschale, eines Kolorimeters, Datumsangaben, Zählungen usw.);</w:t>
      </w:r>
    </w:p>
    <w:p w:rsidR="00DE481B" w:rsidRPr="00503B16" w:rsidRDefault="00DE481B" w:rsidP="00DE481B">
      <w:pPr>
        <w:ind w:left="1134" w:right="1134"/>
        <w:rPr>
          <w:sz w:val="16"/>
        </w:rPr>
      </w:pPr>
      <w:r w:rsidRPr="00503B16">
        <w:rPr>
          <w:sz w:val="16"/>
        </w:rPr>
        <w:t>V:</w:t>
      </w:r>
      <w:r w:rsidRPr="00503B16">
        <w:rPr>
          <w:sz w:val="16"/>
        </w:rPr>
        <w:tab/>
        <w:t xml:space="preserve">visuell zu erfassen (beinhaltet auch Beobachtungen, bei denen der Sachverständige Vergleichsmaßstäbe (z. B. Diagramme, Beispielssorten, Seite-an-Seite-Vergleich) oder nichtlineare Diagramme (z. B. Farbkarten) benutzt). </w:t>
      </w:r>
      <w:r>
        <w:rPr>
          <w:sz w:val="16"/>
        </w:rPr>
        <w:t>‚</w:t>
      </w:r>
      <w:r w:rsidRPr="00503B16">
        <w:rPr>
          <w:sz w:val="16"/>
        </w:rPr>
        <w:t>Visuelle</w:t>
      </w:r>
      <w:r>
        <w:rPr>
          <w:sz w:val="16"/>
        </w:rPr>
        <w:t>‘</w:t>
      </w:r>
      <w:r w:rsidRPr="00503B16">
        <w:rPr>
          <w:sz w:val="16"/>
        </w:rPr>
        <w:t xml:space="preserve"> Erfassung bezieht sich auf die sensorische Erfassung durch die Sachverständigen und umfaßt daher auch Geruchs-, Geschmacks- und Tastsinn.</w:t>
      </w:r>
    </w:p>
    <w:p w:rsidR="00DE481B" w:rsidRPr="00503B16" w:rsidRDefault="00DE481B" w:rsidP="00DE481B">
      <w:pPr>
        <w:widowControl w:val="0"/>
        <w:autoSpaceDE w:val="0"/>
        <w:autoSpaceDN w:val="0"/>
        <w:adjustRightInd w:val="0"/>
        <w:spacing w:before="1"/>
        <w:ind w:left="1134" w:right="1134"/>
        <w:rPr>
          <w:rFonts w:cs="Arial"/>
          <w:sz w:val="16"/>
        </w:rPr>
      </w:pPr>
    </w:p>
    <w:p w:rsidR="00DE481B" w:rsidRPr="00503B16" w:rsidRDefault="00DE481B" w:rsidP="00DE481B">
      <w:pPr>
        <w:ind w:left="1134" w:right="1134"/>
        <w:rPr>
          <w:sz w:val="16"/>
        </w:rPr>
      </w:pPr>
      <w:r w:rsidRPr="00503B16">
        <w:rPr>
          <w:sz w:val="16"/>
        </w:rPr>
        <w:t>Art der Erfassung(en)</w:t>
      </w:r>
    </w:p>
    <w:p w:rsidR="00DE481B" w:rsidRPr="00503B16" w:rsidRDefault="00DE481B" w:rsidP="00DE481B">
      <w:pPr>
        <w:widowControl w:val="0"/>
        <w:autoSpaceDE w:val="0"/>
        <w:autoSpaceDN w:val="0"/>
        <w:adjustRightInd w:val="0"/>
        <w:spacing w:before="9"/>
        <w:ind w:left="1134" w:right="1134"/>
        <w:rPr>
          <w:rFonts w:cs="Arial"/>
          <w:sz w:val="16"/>
        </w:rPr>
      </w:pPr>
    </w:p>
    <w:p w:rsidR="00DE481B" w:rsidRPr="00503B16" w:rsidRDefault="00DE481B" w:rsidP="00DE481B">
      <w:pPr>
        <w:ind w:left="1134" w:right="1134"/>
        <w:rPr>
          <w:sz w:val="16"/>
        </w:rPr>
      </w:pPr>
      <w:r w:rsidRPr="00503B16">
        <w:rPr>
          <w:sz w:val="16"/>
        </w:rPr>
        <w:t>G:</w:t>
      </w:r>
      <w:r w:rsidRPr="00503B16">
        <w:rPr>
          <w:sz w:val="16"/>
        </w:rPr>
        <w:tab/>
        <w:t>einmalige Erfassung für eine Sorte oder eine Gruppe von Pflanzen oder Pflanzenteilen;</w:t>
      </w:r>
    </w:p>
    <w:p w:rsidR="00DE481B" w:rsidRPr="00503B16" w:rsidRDefault="00DE481B" w:rsidP="00DE481B">
      <w:pPr>
        <w:ind w:left="1134" w:right="1134"/>
        <w:rPr>
          <w:sz w:val="16"/>
        </w:rPr>
      </w:pPr>
      <w:r w:rsidRPr="00503B16">
        <w:rPr>
          <w:sz w:val="16"/>
        </w:rPr>
        <w:t>S:</w:t>
      </w:r>
      <w:r w:rsidRPr="00503B16">
        <w:rPr>
          <w:sz w:val="16"/>
        </w:rPr>
        <w:tab/>
        <w:t>Erfassungen für eine Anzahl individueller Einzelpflanzen oder Pflanzenteile</w:t>
      </w:r>
    </w:p>
    <w:p w:rsidR="00DE481B" w:rsidRPr="00503B16" w:rsidRDefault="00DE481B" w:rsidP="00DE481B">
      <w:pPr>
        <w:widowControl w:val="0"/>
        <w:autoSpaceDE w:val="0"/>
        <w:autoSpaceDN w:val="0"/>
        <w:adjustRightInd w:val="0"/>
        <w:spacing w:before="14"/>
        <w:ind w:left="1134" w:right="1134"/>
        <w:rPr>
          <w:rFonts w:cs="Arial"/>
          <w:sz w:val="16"/>
        </w:rPr>
      </w:pPr>
    </w:p>
    <w:p w:rsidR="00DE481B" w:rsidRPr="00503B16" w:rsidRDefault="00DE481B" w:rsidP="00DE481B">
      <w:pPr>
        <w:ind w:left="1134" w:right="1134"/>
        <w:rPr>
          <w:sz w:val="16"/>
        </w:rPr>
      </w:pPr>
      <w:r w:rsidRPr="00503B16">
        <w:rPr>
          <w:sz w:val="16"/>
        </w:rPr>
        <w:t xml:space="preserve">Zum Zwecke der Unterscheidbarkeit können die Beobachtungen als einmalige Erfassung für eine Gruppe von Pflanzen oder Pflanzenteilen (G) oder als Erfassung für eine Anzahl individueller Einzelpflanzen oder Pflanzenteile (S) erfasst werden. In den meisten Fällen ergibt </w:t>
      </w:r>
      <w:r>
        <w:rPr>
          <w:sz w:val="16"/>
        </w:rPr>
        <w:t>‚G‘</w:t>
      </w:r>
      <w:r w:rsidRPr="00503B16">
        <w:rPr>
          <w:sz w:val="16"/>
        </w:rPr>
        <w:t xml:space="preserve"> einen einzelnen Erfassungswert je Sorte, und es ist nicht möglich oder notwendig, in einer Einzelpflanzenanalyse statistische Verfahren für die Prüfung der Unterscheidbarkeit anzuwenden.</w:t>
      </w:r>
    </w:p>
    <w:p w:rsidR="00DE481B" w:rsidRPr="00503B16" w:rsidRDefault="00DE481B" w:rsidP="00DE481B">
      <w:pPr>
        <w:widowControl w:val="0"/>
        <w:autoSpaceDE w:val="0"/>
        <w:autoSpaceDN w:val="0"/>
        <w:adjustRightInd w:val="0"/>
        <w:spacing w:before="15"/>
        <w:ind w:left="1134" w:right="1134"/>
        <w:rPr>
          <w:rFonts w:cs="Arial"/>
          <w:sz w:val="16"/>
        </w:rPr>
      </w:pPr>
    </w:p>
    <w:p w:rsidR="00DE481B" w:rsidRPr="00503B16" w:rsidRDefault="00DE481B" w:rsidP="00DE481B">
      <w:pPr>
        <w:ind w:left="1134" w:right="1134"/>
        <w:rPr>
          <w:sz w:val="16"/>
        </w:rPr>
      </w:pPr>
      <w:r w:rsidRPr="00503B16">
        <w:rPr>
          <w:sz w:val="16"/>
        </w:rPr>
        <w:t>4.5</w:t>
      </w:r>
      <w:r w:rsidRPr="00503B16">
        <w:rPr>
          <w:sz w:val="16"/>
        </w:rPr>
        <w:tab/>
        <w:t>Zusammenfassung</w:t>
      </w:r>
    </w:p>
    <w:p w:rsidR="00DE481B" w:rsidRPr="00503B16" w:rsidRDefault="00DE481B" w:rsidP="00DE481B">
      <w:pPr>
        <w:widowControl w:val="0"/>
        <w:autoSpaceDE w:val="0"/>
        <w:autoSpaceDN w:val="0"/>
        <w:adjustRightInd w:val="0"/>
        <w:spacing w:before="19"/>
        <w:ind w:left="1134" w:right="1134"/>
        <w:rPr>
          <w:rFonts w:cs="Arial"/>
          <w:sz w:val="16"/>
        </w:rPr>
      </w:pPr>
    </w:p>
    <w:p w:rsidR="00DE481B" w:rsidRPr="00503B16" w:rsidRDefault="00DE481B" w:rsidP="00DE481B">
      <w:pPr>
        <w:ind w:left="1134" w:right="1134"/>
        <w:rPr>
          <w:sz w:val="16"/>
        </w:rPr>
      </w:pPr>
      <w:r w:rsidRPr="00503B16">
        <w:rPr>
          <w:sz w:val="16"/>
        </w:rPr>
        <w:t>Die nachstehende Tabelle faßt die gebräuchlichen Erfassungsmethoden und die Arten der Erfassung für die Prüfung der Unterscheidbarkeit zusammen, obwohl es Ausnahmen geben kann:</w:t>
      </w:r>
    </w:p>
    <w:p w:rsidR="00DE481B" w:rsidRPr="0078272A" w:rsidRDefault="00DE481B" w:rsidP="00DE481B">
      <w:pPr>
        <w:widowControl w:val="0"/>
        <w:autoSpaceDE w:val="0"/>
        <w:autoSpaceDN w:val="0"/>
        <w:adjustRightInd w:val="0"/>
        <w:ind w:left="1134" w:right="1134"/>
        <w:rPr>
          <w:rFonts w:cs="Arial"/>
          <w:sz w:val="18"/>
        </w:rPr>
      </w:pPr>
    </w:p>
    <w:tbl>
      <w:tblPr>
        <w:tblW w:w="0" w:type="auto"/>
        <w:tblInd w:w="1139" w:type="dxa"/>
        <w:tblLayout w:type="fixed"/>
        <w:tblCellMar>
          <w:left w:w="57" w:type="dxa"/>
          <w:right w:w="57" w:type="dxa"/>
        </w:tblCellMar>
        <w:tblLook w:val="0000" w:firstRow="0" w:lastRow="0" w:firstColumn="0" w:lastColumn="0" w:noHBand="0" w:noVBand="0"/>
      </w:tblPr>
      <w:tblGrid>
        <w:gridCol w:w="2662"/>
        <w:gridCol w:w="1643"/>
        <w:gridCol w:w="1701"/>
        <w:gridCol w:w="1984"/>
      </w:tblGrid>
      <w:tr w:rsidR="00DE481B" w:rsidRPr="00503B16" w:rsidTr="00DE481B">
        <w:trPr>
          <w:cantSplit/>
        </w:trPr>
        <w:tc>
          <w:tcPr>
            <w:tcW w:w="2662"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keepNext/>
              <w:widowControl w:val="0"/>
              <w:autoSpaceDE w:val="0"/>
              <w:autoSpaceDN w:val="0"/>
              <w:adjustRightInd w:val="0"/>
              <w:spacing w:before="60" w:after="60"/>
              <w:rPr>
                <w:rFonts w:cs="Arial"/>
                <w:sz w:val="14"/>
              </w:rPr>
            </w:pPr>
          </w:p>
        </w:tc>
        <w:tc>
          <w:tcPr>
            <w:tcW w:w="5328" w:type="dxa"/>
            <w:gridSpan w:val="3"/>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keepNext/>
              <w:widowControl w:val="0"/>
              <w:autoSpaceDE w:val="0"/>
              <w:autoSpaceDN w:val="0"/>
              <w:adjustRightInd w:val="0"/>
              <w:spacing w:before="60" w:after="60"/>
              <w:ind w:left="80"/>
              <w:rPr>
                <w:rFonts w:cs="Arial"/>
                <w:sz w:val="14"/>
              </w:rPr>
            </w:pPr>
            <w:r w:rsidRPr="00503B16">
              <w:rPr>
                <w:rFonts w:cs="Arial"/>
                <w:sz w:val="14"/>
              </w:rPr>
              <w:t>Typ der Merkmalsausprägung</w:t>
            </w:r>
          </w:p>
        </w:tc>
      </w:tr>
      <w:tr w:rsidR="00DE481B" w:rsidRPr="00503B16" w:rsidTr="00DE481B">
        <w:trPr>
          <w:cantSplit/>
        </w:trPr>
        <w:tc>
          <w:tcPr>
            <w:tcW w:w="2662"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keepNext/>
              <w:spacing w:before="60" w:after="60"/>
              <w:jc w:val="left"/>
              <w:rPr>
                <w:rFonts w:cs="Arial"/>
                <w:sz w:val="14"/>
              </w:rPr>
            </w:pPr>
            <w:r w:rsidRPr="00503B16">
              <w:rPr>
                <w:rFonts w:cs="Arial"/>
                <w:sz w:val="14"/>
              </w:rPr>
              <w:t>Methode zur Vermehrung der Sorte</w:t>
            </w:r>
          </w:p>
        </w:tc>
        <w:tc>
          <w:tcPr>
            <w:tcW w:w="1643"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keepNext/>
              <w:widowControl w:val="0"/>
              <w:autoSpaceDE w:val="0"/>
              <w:autoSpaceDN w:val="0"/>
              <w:adjustRightInd w:val="0"/>
              <w:spacing w:before="60" w:after="60"/>
              <w:ind w:left="31"/>
              <w:jc w:val="center"/>
              <w:rPr>
                <w:rFonts w:cs="Arial"/>
                <w:sz w:val="14"/>
              </w:rPr>
            </w:pPr>
            <w:r w:rsidRPr="00503B16">
              <w:rPr>
                <w:rFonts w:cs="Arial"/>
                <w:sz w:val="14"/>
              </w:rPr>
              <w:t>QL</w:t>
            </w:r>
          </w:p>
        </w:tc>
        <w:tc>
          <w:tcPr>
            <w:tcW w:w="1701"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keepNext/>
              <w:widowControl w:val="0"/>
              <w:autoSpaceDE w:val="0"/>
              <w:autoSpaceDN w:val="0"/>
              <w:adjustRightInd w:val="0"/>
              <w:spacing w:before="60" w:after="60"/>
              <w:jc w:val="center"/>
              <w:rPr>
                <w:rFonts w:cs="Arial"/>
                <w:sz w:val="14"/>
              </w:rPr>
            </w:pPr>
            <w:r w:rsidRPr="00503B16">
              <w:rPr>
                <w:rFonts w:cs="Arial"/>
                <w:sz w:val="14"/>
              </w:rPr>
              <w:t>PQ</w:t>
            </w:r>
          </w:p>
        </w:tc>
        <w:tc>
          <w:tcPr>
            <w:tcW w:w="1984"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keepNext/>
              <w:widowControl w:val="0"/>
              <w:autoSpaceDE w:val="0"/>
              <w:autoSpaceDN w:val="0"/>
              <w:adjustRightInd w:val="0"/>
              <w:spacing w:before="60" w:after="60"/>
              <w:jc w:val="center"/>
              <w:rPr>
                <w:rFonts w:cs="Arial"/>
                <w:sz w:val="14"/>
              </w:rPr>
            </w:pPr>
            <w:r w:rsidRPr="00503B16">
              <w:rPr>
                <w:rFonts w:cs="Arial"/>
                <w:sz w:val="14"/>
              </w:rPr>
              <w:t>QN</w:t>
            </w:r>
          </w:p>
        </w:tc>
      </w:tr>
      <w:tr w:rsidR="00DE481B" w:rsidRPr="00503B16" w:rsidTr="00DE481B">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keepNext/>
              <w:spacing w:before="60" w:after="60"/>
              <w:jc w:val="left"/>
              <w:rPr>
                <w:rFonts w:cs="Arial"/>
                <w:sz w:val="14"/>
              </w:rPr>
            </w:pPr>
            <w:r w:rsidRPr="00503B16">
              <w:rPr>
                <w:rFonts w:cs="Arial"/>
                <w:sz w:val="14"/>
              </w:rPr>
              <w:t>Vegetativ vermehrt</w:t>
            </w:r>
          </w:p>
        </w:tc>
        <w:tc>
          <w:tcPr>
            <w:tcW w:w="1643"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keepNext/>
              <w:widowControl w:val="0"/>
              <w:autoSpaceDE w:val="0"/>
              <w:autoSpaceDN w:val="0"/>
              <w:adjustRightInd w:val="0"/>
              <w:spacing w:before="60" w:after="60"/>
              <w:ind w:left="31"/>
              <w:jc w:val="center"/>
              <w:rPr>
                <w:rFonts w:cs="Arial"/>
                <w:sz w:val="14"/>
              </w:rPr>
            </w:pPr>
            <w:r w:rsidRPr="00503B16">
              <w:rPr>
                <w:rFonts w:cs="Arial"/>
                <w:sz w:val="14"/>
              </w:rPr>
              <w:t>VG</w:t>
            </w:r>
          </w:p>
        </w:tc>
        <w:tc>
          <w:tcPr>
            <w:tcW w:w="1701"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keepNext/>
              <w:widowControl w:val="0"/>
              <w:autoSpaceDE w:val="0"/>
              <w:autoSpaceDN w:val="0"/>
              <w:adjustRightInd w:val="0"/>
              <w:spacing w:before="60" w:after="60"/>
              <w:jc w:val="center"/>
              <w:rPr>
                <w:rFonts w:cs="Arial"/>
                <w:sz w:val="14"/>
              </w:rPr>
            </w:pPr>
            <w:r w:rsidRPr="00503B16">
              <w:rPr>
                <w:rFonts w:cs="Arial"/>
                <w:sz w:val="14"/>
              </w:rPr>
              <w:t>VG</w:t>
            </w:r>
          </w:p>
        </w:tc>
        <w:tc>
          <w:tcPr>
            <w:tcW w:w="1984"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keepNext/>
              <w:widowControl w:val="0"/>
              <w:autoSpaceDE w:val="0"/>
              <w:autoSpaceDN w:val="0"/>
              <w:adjustRightInd w:val="0"/>
              <w:spacing w:before="60" w:after="60"/>
              <w:jc w:val="center"/>
              <w:rPr>
                <w:rFonts w:cs="Arial"/>
                <w:sz w:val="14"/>
              </w:rPr>
            </w:pPr>
            <w:r w:rsidRPr="00503B16">
              <w:rPr>
                <w:rFonts w:cs="Arial"/>
                <w:sz w:val="14"/>
              </w:rPr>
              <w:t>VG/MG/MS</w:t>
            </w:r>
          </w:p>
        </w:tc>
      </w:tr>
      <w:tr w:rsidR="00DE481B" w:rsidRPr="00503B16" w:rsidTr="00DE481B">
        <w:trPr>
          <w:cantSplit/>
        </w:trPr>
        <w:tc>
          <w:tcPr>
            <w:tcW w:w="2662"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spacing w:before="60" w:after="60"/>
              <w:jc w:val="left"/>
              <w:rPr>
                <w:rFonts w:cs="Arial"/>
                <w:sz w:val="14"/>
              </w:rPr>
            </w:pPr>
            <w:r w:rsidRPr="00503B16">
              <w:rPr>
                <w:rFonts w:cs="Arial"/>
                <w:sz w:val="14"/>
              </w:rPr>
              <w:t>Selbstbefruchtend</w:t>
            </w:r>
          </w:p>
        </w:tc>
        <w:tc>
          <w:tcPr>
            <w:tcW w:w="1643"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widowControl w:val="0"/>
              <w:autoSpaceDE w:val="0"/>
              <w:autoSpaceDN w:val="0"/>
              <w:adjustRightInd w:val="0"/>
              <w:spacing w:before="60" w:after="60"/>
              <w:ind w:left="31"/>
              <w:jc w:val="center"/>
              <w:rPr>
                <w:rFonts w:cs="Arial"/>
                <w:sz w:val="14"/>
              </w:rPr>
            </w:pPr>
            <w:r w:rsidRPr="00503B16">
              <w:rPr>
                <w:rFonts w:cs="Arial"/>
                <w:sz w:val="14"/>
              </w:rPr>
              <w:t>VG</w:t>
            </w:r>
          </w:p>
        </w:tc>
        <w:tc>
          <w:tcPr>
            <w:tcW w:w="1701"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widowControl w:val="0"/>
              <w:autoSpaceDE w:val="0"/>
              <w:autoSpaceDN w:val="0"/>
              <w:adjustRightInd w:val="0"/>
              <w:spacing w:before="60" w:after="60"/>
              <w:jc w:val="center"/>
              <w:rPr>
                <w:rFonts w:cs="Arial"/>
                <w:sz w:val="14"/>
              </w:rPr>
            </w:pPr>
            <w:r w:rsidRPr="00503B16">
              <w:rPr>
                <w:rFonts w:cs="Arial"/>
                <w:sz w:val="14"/>
              </w:rPr>
              <w:t>VG</w:t>
            </w:r>
          </w:p>
        </w:tc>
        <w:tc>
          <w:tcPr>
            <w:tcW w:w="1984"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widowControl w:val="0"/>
              <w:autoSpaceDE w:val="0"/>
              <w:autoSpaceDN w:val="0"/>
              <w:adjustRightInd w:val="0"/>
              <w:spacing w:before="60" w:after="60"/>
              <w:jc w:val="center"/>
              <w:rPr>
                <w:rFonts w:cs="Arial"/>
                <w:sz w:val="14"/>
              </w:rPr>
            </w:pPr>
            <w:r w:rsidRPr="00503B16">
              <w:rPr>
                <w:rFonts w:cs="Arial"/>
                <w:sz w:val="14"/>
              </w:rPr>
              <w:t>VG/MG/MS</w:t>
            </w:r>
          </w:p>
        </w:tc>
      </w:tr>
      <w:tr w:rsidR="00DE481B" w:rsidRPr="00503B16" w:rsidTr="00DE481B">
        <w:trPr>
          <w:cantSplit/>
        </w:trPr>
        <w:tc>
          <w:tcPr>
            <w:tcW w:w="2662"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spacing w:before="60" w:after="60"/>
              <w:jc w:val="left"/>
              <w:rPr>
                <w:rFonts w:cs="Arial"/>
                <w:sz w:val="14"/>
              </w:rPr>
            </w:pPr>
            <w:r w:rsidRPr="00503B16">
              <w:rPr>
                <w:rFonts w:cs="Arial"/>
                <w:sz w:val="14"/>
              </w:rPr>
              <w:t>Fremdbefruchtend</w:t>
            </w:r>
          </w:p>
        </w:tc>
        <w:tc>
          <w:tcPr>
            <w:tcW w:w="1643"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widowControl w:val="0"/>
              <w:autoSpaceDE w:val="0"/>
              <w:autoSpaceDN w:val="0"/>
              <w:adjustRightInd w:val="0"/>
              <w:spacing w:before="60" w:after="60"/>
              <w:jc w:val="center"/>
              <w:rPr>
                <w:rFonts w:cs="Arial"/>
                <w:sz w:val="14"/>
              </w:rPr>
            </w:pPr>
            <w:r w:rsidRPr="00503B16">
              <w:rPr>
                <w:rFonts w:cs="Arial"/>
                <w:sz w:val="14"/>
              </w:rPr>
              <w:t>VG/(VS*)</w:t>
            </w:r>
          </w:p>
        </w:tc>
        <w:tc>
          <w:tcPr>
            <w:tcW w:w="1701"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widowControl w:val="0"/>
              <w:autoSpaceDE w:val="0"/>
              <w:autoSpaceDN w:val="0"/>
              <w:adjustRightInd w:val="0"/>
              <w:spacing w:before="60" w:after="60"/>
              <w:jc w:val="center"/>
              <w:rPr>
                <w:rFonts w:cs="Arial"/>
                <w:sz w:val="14"/>
              </w:rPr>
            </w:pPr>
            <w:r w:rsidRPr="00503B16">
              <w:rPr>
                <w:rFonts w:cs="Arial"/>
                <w:sz w:val="14"/>
              </w:rPr>
              <w:t>VG/(VS*)</w:t>
            </w:r>
          </w:p>
        </w:tc>
        <w:tc>
          <w:tcPr>
            <w:tcW w:w="1984"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widowControl w:val="0"/>
              <w:autoSpaceDE w:val="0"/>
              <w:autoSpaceDN w:val="0"/>
              <w:adjustRightInd w:val="0"/>
              <w:spacing w:before="60" w:after="60"/>
              <w:jc w:val="center"/>
              <w:rPr>
                <w:rFonts w:cs="Arial"/>
                <w:sz w:val="14"/>
              </w:rPr>
            </w:pPr>
            <w:r w:rsidRPr="00503B16">
              <w:rPr>
                <w:rFonts w:cs="Arial"/>
                <w:sz w:val="14"/>
              </w:rPr>
              <w:t>VS/VG/MS/MG</w:t>
            </w:r>
          </w:p>
        </w:tc>
      </w:tr>
      <w:tr w:rsidR="00DE481B" w:rsidRPr="00503B16" w:rsidTr="00DE481B">
        <w:trPr>
          <w:cantSplit/>
        </w:trPr>
        <w:tc>
          <w:tcPr>
            <w:tcW w:w="2662"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spacing w:before="60" w:after="60"/>
              <w:jc w:val="left"/>
              <w:rPr>
                <w:rFonts w:cs="Arial"/>
                <w:sz w:val="14"/>
              </w:rPr>
            </w:pPr>
            <w:r w:rsidRPr="00503B16">
              <w:rPr>
                <w:rFonts w:cs="Arial"/>
                <w:sz w:val="14"/>
              </w:rPr>
              <w:t>Hybriden</w:t>
            </w:r>
          </w:p>
        </w:tc>
        <w:tc>
          <w:tcPr>
            <w:tcW w:w="1643"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widowControl w:val="0"/>
              <w:autoSpaceDE w:val="0"/>
              <w:autoSpaceDN w:val="0"/>
              <w:adjustRightInd w:val="0"/>
              <w:spacing w:before="60" w:after="60"/>
              <w:jc w:val="center"/>
              <w:rPr>
                <w:rFonts w:cs="Arial"/>
                <w:sz w:val="14"/>
              </w:rPr>
            </w:pPr>
            <w:r w:rsidRPr="00503B16">
              <w:rPr>
                <w:rFonts w:cs="Arial"/>
                <w:sz w:val="14"/>
              </w:rPr>
              <w:t>VG/(VS*)</w:t>
            </w:r>
          </w:p>
        </w:tc>
        <w:tc>
          <w:tcPr>
            <w:tcW w:w="1701"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widowControl w:val="0"/>
              <w:autoSpaceDE w:val="0"/>
              <w:autoSpaceDN w:val="0"/>
              <w:adjustRightInd w:val="0"/>
              <w:spacing w:before="60" w:after="60"/>
              <w:jc w:val="center"/>
              <w:rPr>
                <w:rFonts w:cs="Arial"/>
                <w:sz w:val="14"/>
              </w:rPr>
            </w:pPr>
            <w:r w:rsidRPr="00503B16">
              <w:rPr>
                <w:rFonts w:cs="Arial"/>
                <w:sz w:val="14"/>
              </w:rPr>
              <w:t>VG/(VS*)</w:t>
            </w:r>
          </w:p>
        </w:tc>
        <w:tc>
          <w:tcPr>
            <w:tcW w:w="1984" w:type="dxa"/>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widowControl w:val="0"/>
              <w:autoSpaceDE w:val="0"/>
              <w:autoSpaceDN w:val="0"/>
              <w:adjustRightInd w:val="0"/>
              <w:spacing w:before="60" w:after="60"/>
              <w:jc w:val="center"/>
              <w:rPr>
                <w:rFonts w:cs="Arial"/>
                <w:sz w:val="14"/>
              </w:rPr>
            </w:pPr>
            <w:r w:rsidRPr="00503B16">
              <w:rPr>
                <w:rFonts w:cs="Arial"/>
                <w:sz w:val="14"/>
              </w:rPr>
              <w:t>**</w:t>
            </w:r>
          </w:p>
        </w:tc>
      </w:tr>
    </w:tbl>
    <w:p w:rsidR="00DE481B" w:rsidRPr="0078272A" w:rsidRDefault="00DE481B" w:rsidP="00DE481B">
      <w:pPr>
        <w:widowControl w:val="0"/>
        <w:autoSpaceDE w:val="0"/>
        <w:autoSpaceDN w:val="0"/>
        <w:adjustRightInd w:val="0"/>
        <w:spacing w:before="10"/>
        <w:ind w:left="1701" w:hanging="567"/>
        <w:rPr>
          <w:rFonts w:cs="Arial"/>
          <w:sz w:val="16"/>
        </w:rPr>
      </w:pPr>
    </w:p>
    <w:p w:rsidR="00DE481B" w:rsidRPr="00503B16" w:rsidRDefault="00DE481B" w:rsidP="00DE481B">
      <w:pPr>
        <w:ind w:left="1701" w:hanging="567"/>
        <w:rPr>
          <w:sz w:val="14"/>
        </w:rPr>
      </w:pPr>
      <w:r w:rsidRPr="00503B16">
        <w:rPr>
          <w:sz w:val="14"/>
        </w:rPr>
        <w:t>*</w:t>
      </w:r>
      <w:r w:rsidRPr="00503B16">
        <w:rPr>
          <w:sz w:val="14"/>
        </w:rPr>
        <w:tab/>
        <w:t>Erfassungen an Einzelpflanzen sind nur notwendig, wenn die Aufspaltung erfaßt werden muß.</w:t>
      </w:r>
    </w:p>
    <w:p w:rsidR="00DE481B" w:rsidRPr="00503B16" w:rsidRDefault="00DE481B" w:rsidP="00DE481B">
      <w:pPr>
        <w:ind w:left="1701" w:hanging="567"/>
        <w:rPr>
          <w:sz w:val="14"/>
        </w:rPr>
      </w:pPr>
      <w:r w:rsidRPr="00503B16">
        <w:rPr>
          <w:sz w:val="14"/>
        </w:rPr>
        <w:t>**</w:t>
      </w:r>
      <w:r w:rsidRPr="00503B16">
        <w:rPr>
          <w:sz w:val="14"/>
        </w:rPr>
        <w:tab/>
        <w:t>Je nach Typ der Hybride zu prüfen</w:t>
      </w:r>
      <w:r w:rsidRPr="00503B16">
        <w:rPr>
          <w:spacing w:val="-1"/>
          <w:sz w:val="14"/>
        </w:rPr>
        <w:t>.</w:t>
      </w:r>
      <w:r w:rsidRPr="00503B16">
        <w:rPr>
          <w:sz w:val="14"/>
        </w:rPr>
        <w:t>“</w:t>
      </w:r>
    </w:p>
    <w:p w:rsidR="00DE481B" w:rsidRDefault="00DE481B" w:rsidP="00DE481B">
      <w:pPr>
        <w:widowControl w:val="0"/>
        <w:autoSpaceDE w:val="0"/>
        <w:autoSpaceDN w:val="0"/>
        <w:adjustRightInd w:val="0"/>
        <w:spacing w:before="16"/>
        <w:ind w:left="567" w:right="567"/>
        <w:rPr>
          <w:rFonts w:cs="Arial"/>
          <w:sz w:val="18"/>
        </w:rPr>
      </w:pPr>
    </w:p>
    <w:p w:rsidR="00DE481B" w:rsidRPr="0078272A" w:rsidRDefault="00DE481B" w:rsidP="00DE481B">
      <w:pPr>
        <w:widowControl w:val="0"/>
        <w:autoSpaceDE w:val="0"/>
        <w:autoSpaceDN w:val="0"/>
        <w:adjustRightInd w:val="0"/>
        <w:spacing w:before="16"/>
        <w:ind w:left="567" w:right="567"/>
        <w:rPr>
          <w:rFonts w:cs="Arial"/>
          <w:sz w:val="18"/>
        </w:rPr>
      </w:pPr>
    </w:p>
    <w:p w:rsidR="00DE481B" w:rsidRPr="0078272A" w:rsidRDefault="00DE481B" w:rsidP="00DE481B">
      <w:pPr>
        <w:ind w:left="567" w:right="567"/>
        <w:rPr>
          <w:sz w:val="18"/>
          <w:u w:val="single"/>
        </w:rPr>
      </w:pPr>
      <w:r>
        <w:rPr>
          <w:sz w:val="18"/>
          <w:u w:val="single"/>
        </w:rPr>
        <w:t>„</w:t>
      </w:r>
      <w:r w:rsidRPr="0078272A">
        <w:rPr>
          <w:sz w:val="18"/>
          <w:u w:val="single"/>
        </w:rPr>
        <w:t>2.2</w:t>
      </w:r>
      <w:r w:rsidRPr="0078272A">
        <w:rPr>
          <w:sz w:val="18"/>
          <w:u w:val="single"/>
        </w:rPr>
        <w:tab/>
        <w:t>Ausprägungstypen von Merkmalen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2.2.1</w:t>
      </w:r>
      <w:r w:rsidRPr="0078272A">
        <w:rPr>
          <w:sz w:val="18"/>
        </w:rPr>
        <w:tab/>
        <w:t>Merkmale können gemäß ihrer Ausprägungstypen klassifiziert werden. Folgende Ausprägungstypen von Merkmalen sind in der Allgemeinen Einführung zur Prüfung auf Unterscheidbarkeit, Homogenität und Beständigkeit und Erarbeitung harmonisierter Beschreibungen von neuen P</w:t>
      </w:r>
      <w:r>
        <w:rPr>
          <w:sz w:val="18"/>
        </w:rPr>
        <w:t>flanzensorten (Dokument TG/1/3 ‚</w:t>
      </w:r>
      <w:r w:rsidRPr="0078272A">
        <w:rPr>
          <w:sz w:val="18"/>
        </w:rPr>
        <w:t>Allgemeine Einführung</w:t>
      </w:r>
      <w:r>
        <w:rPr>
          <w:sz w:val="18"/>
        </w:rPr>
        <w:t>‘</w:t>
      </w:r>
      <w:r w:rsidRPr="0078272A">
        <w:rPr>
          <w:sz w:val="18"/>
        </w:rPr>
        <w:t>, Kapitel 4.4) definiert:</w:t>
      </w:r>
    </w:p>
    <w:p w:rsidR="00DE481B" w:rsidRPr="0078272A" w:rsidRDefault="00DE481B" w:rsidP="00DE481B">
      <w:pPr>
        <w:ind w:left="567" w:right="567"/>
        <w:rPr>
          <w:sz w:val="18"/>
          <w:highlight w:val="yellow"/>
        </w:rPr>
      </w:pPr>
    </w:p>
    <w:p w:rsidR="00DE481B" w:rsidRPr="0078272A" w:rsidRDefault="00DE481B" w:rsidP="00DE481B">
      <w:pPr>
        <w:ind w:left="567" w:right="567"/>
        <w:rPr>
          <w:sz w:val="18"/>
        </w:rPr>
      </w:pPr>
      <w:r w:rsidRPr="0078272A">
        <w:rPr>
          <w:sz w:val="18"/>
        </w:rPr>
        <w:t>2.2.2</w:t>
      </w:r>
      <w:r w:rsidRPr="0078272A">
        <w:rPr>
          <w:sz w:val="18"/>
        </w:rPr>
        <w:tab/>
      </w:r>
      <w:r>
        <w:rPr>
          <w:sz w:val="18"/>
        </w:rPr>
        <w:t>‚</w:t>
      </w:r>
      <w:r w:rsidRPr="0078272A">
        <w:rPr>
          <w:sz w:val="18"/>
          <w:u w:val="single"/>
        </w:rPr>
        <w:t>Qualitative Merkmale</w:t>
      </w:r>
      <w:r>
        <w:rPr>
          <w:sz w:val="18"/>
        </w:rPr>
        <w:t>‘</w:t>
      </w:r>
      <w:r w:rsidRPr="0078272A">
        <w:rPr>
          <w:sz w:val="18"/>
        </w:rPr>
        <w:t xml:space="preserve"> (QL) sind Merkmale, die sich in diskontinuierlichen Stufen ausprägen (z. B. Pflanze: Geschlecht: zweihäusig weiblich (1), zweihäusig männlich (2), einhäusig eingeschlechtlich (3), einhäusig zwittrig (4)). Diese Stufen erklären sich selbst und sind unabhängig voneinander aussagekräftig. Alle Stufen sind für die Beschreibung der vollständigen Variationsbreite des Merkmals notwendig, und jede Ausprägung kann durch eine einzige Stufe beschrieben werden. Die Reihenfolge der Stufen ist unbedeutend. In der Regel werden die Merkmale nicht durch die Umwelt beeinflußt.</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2.2.3</w:t>
      </w:r>
      <w:r w:rsidRPr="0078272A">
        <w:rPr>
          <w:sz w:val="18"/>
        </w:rPr>
        <w:tab/>
      </w:r>
      <w:r>
        <w:rPr>
          <w:sz w:val="18"/>
        </w:rPr>
        <w:t>‚</w:t>
      </w:r>
      <w:r w:rsidRPr="0078272A">
        <w:rPr>
          <w:sz w:val="18"/>
          <w:u w:val="single"/>
        </w:rPr>
        <w:t>Quantitative Merkmale</w:t>
      </w:r>
      <w:r>
        <w:rPr>
          <w:sz w:val="18"/>
          <w:u w:val="single"/>
        </w:rPr>
        <w:t>‘</w:t>
      </w:r>
      <w:r w:rsidRPr="0078272A">
        <w:rPr>
          <w:sz w:val="18"/>
        </w:rPr>
        <w:t xml:space="preserve"> (QN) sind Merkmale, deren Ausprägungen die gesamte Variationsbreite von einem Extrem zum anderen zeigen. Ihre Ausprägungen können auf einer eindimensionalen, stetigen oder diskreten linearen Skala gemessen werden. Die Variationsbreite der Ausprägung wird zum Zwecke der Beschreibung in eine Anzahl Ausprägungsstufen eingeteilt (z. B. Länge des Stiels: sehr kurz (1), kurz (3), mittel (5), lang (7), sehr lang (9)). Die Aufteilung erfolgt, soweit möglich, gleichmäßig über die Variationsbreite. Die Prüfungsrichtlinien geben den für die Unterscheidbarkeit erforderlichen Unterschied nicht an. Die Ausprägungsstufen sollten jedoch für die DUS</w:t>
      </w:r>
      <w:r w:rsidRPr="0078272A">
        <w:rPr>
          <w:sz w:val="18"/>
        </w:rPr>
        <w:noBreakHyphen/>
        <w:t>Prüfung sinnvoll sein.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2.2.4</w:t>
      </w:r>
      <w:r w:rsidRPr="0078272A">
        <w:rPr>
          <w:sz w:val="18"/>
        </w:rPr>
        <w:tab/>
        <w:t xml:space="preserve">Bei </w:t>
      </w:r>
      <w:r>
        <w:rPr>
          <w:sz w:val="18"/>
        </w:rPr>
        <w:t>‚</w:t>
      </w:r>
      <w:r w:rsidRPr="0078272A">
        <w:rPr>
          <w:sz w:val="18"/>
          <w:u w:val="single"/>
        </w:rPr>
        <w:t>pseudoqualitativen Merkmalen</w:t>
      </w:r>
      <w:r>
        <w:rPr>
          <w:sz w:val="18"/>
        </w:rPr>
        <w:t>‘</w:t>
      </w:r>
      <w:r w:rsidRPr="0078272A">
        <w:rPr>
          <w:sz w:val="18"/>
        </w:rPr>
        <w:t xml:space="preserve"> (PQ) variiert die Ausprägung mindestens teilweise kontinuierlich, sie variiert jedoch in mehr als einer Dimension (z. B. Form: eiförmig (1), elliptisch (2), rund (3), verkehrt eiförmig (4)) und kann durch die bloße Festlegung zweier Enden eines linearen Bereiches nicht angemessen beschrieben werden. Ähnlich wie bei qualitativen (diskontinuierlichen) Merkmalen – deshalb der Begriff </w:t>
      </w:r>
      <w:r>
        <w:rPr>
          <w:sz w:val="18"/>
        </w:rPr>
        <w:t>‚</w:t>
      </w:r>
      <w:r w:rsidRPr="0078272A">
        <w:rPr>
          <w:sz w:val="18"/>
        </w:rPr>
        <w:t>pseudoqualitative Merkmale</w:t>
      </w:r>
      <w:r>
        <w:rPr>
          <w:sz w:val="18"/>
        </w:rPr>
        <w:t>‘</w:t>
      </w:r>
      <w:r w:rsidRPr="0078272A">
        <w:rPr>
          <w:sz w:val="18"/>
        </w:rPr>
        <w:t xml:space="preserve"> – muß jede einzelne Ausprägungsstufe ausgewiesen werden, um die Variation des Merkmals angemessen zu beschreiben.</w:t>
      </w:r>
    </w:p>
    <w:p w:rsidR="00DE481B" w:rsidRPr="0078272A" w:rsidRDefault="00DE481B" w:rsidP="00DE481B">
      <w:pPr>
        <w:ind w:left="567" w:right="567"/>
        <w:rPr>
          <w:sz w:val="18"/>
        </w:rPr>
      </w:pPr>
    </w:p>
    <w:p w:rsidR="00DE481B" w:rsidRPr="0078272A" w:rsidRDefault="00DE481B" w:rsidP="00DE481B">
      <w:pPr>
        <w:ind w:left="567" w:right="567"/>
        <w:rPr>
          <w:sz w:val="18"/>
        </w:rPr>
      </w:pPr>
    </w:p>
    <w:p w:rsidR="00DE481B" w:rsidRPr="0078272A" w:rsidRDefault="00DE481B" w:rsidP="00DE481B">
      <w:pPr>
        <w:ind w:left="567" w:right="567"/>
        <w:rPr>
          <w:sz w:val="18"/>
          <w:u w:val="single"/>
        </w:rPr>
      </w:pPr>
      <w:r w:rsidRPr="0078272A">
        <w:rPr>
          <w:sz w:val="18"/>
          <w:u w:val="single"/>
        </w:rPr>
        <w:t>2.3</w:t>
      </w:r>
      <w:r w:rsidRPr="0078272A">
        <w:rPr>
          <w:sz w:val="18"/>
          <w:u w:val="single"/>
        </w:rPr>
        <w:tab/>
        <w:t>Typen von Datenskalen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2.3.1</w:t>
      </w:r>
      <w:r w:rsidRPr="0078272A">
        <w:rPr>
          <w:sz w:val="18"/>
        </w:rPr>
        <w:tab/>
        <w:t>Die Möglichkeit der Verwendung spezieller Verfahren für die Prüfung der Unterscheidbarkeit, Homogenität und Beständigkeit hängt vom Skalenniveau der für ein Merkmal erfaßten Daten ab. Das Skalenniveau von Daten hängt vom Ausprägungstyp des Merkmals und von der Art der Erfassung dieser Ausprägung ab. Beim Skalentyp kann es sich um eine Nominal-, Ordinal-, Intervall- oder Verhältnisskala handeln.</w:t>
      </w:r>
    </w:p>
    <w:p w:rsidR="00DE481B" w:rsidRPr="0078272A" w:rsidRDefault="00DE481B" w:rsidP="00DE481B">
      <w:pPr>
        <w:widowControl w:val="0"/>
        <w:autoSpaceDE w:val="0"/>
        <w:autoSpaceDN w:val="0"/>
        <w:adjustRightInd w:val="0"/>
        <w:ind w:left="567" w:right="567"/>
        <w:rPr>
          <w:sz w:val="18"/>
        </w:rPr>
      </w:pPr>
    </w:p>
    <w:p w:rsidR="00DE481B" w:rsidRPr="0078272A" w:rsidRDefault="00DE481B" w:rsidP="00DE481B">
      <w:pPr>
        <w:ind w:left="567" w:right="567"/>
        <w:rPr>
          <w:i/>
          <w:sz w:val="18"/>
        </w:rPr>
      </w:pPr>
      <w:r w:rsidRPr="0078272A">
        <w:rPr>
          <w:i/>
          <w:sz w:val="18"/>
        </w:rPr>
        <w:t>2.3.2</w:t>
      </w:r>
      <w:r w:rsidRPr="0078272A">
        <w:rPr>
          <w:i/>
          <w:sz w:val="18"/>
        </w:rPr>
        <w:tab/>
        <w:t>Daten von qualitativen Merkmalen</w:t>
      </w:r>
    </w:p>
    <w:p w:rsidR="00DE481B" w:rsidRPr="0078272A" w:rsidRDefault="00DE481B" w:rsidP="00DE481B">
      <w:pPr>
        <w:widowControl w:val="0"/>
        <w:autoSpaceDE w:val="0"/>
        <w:autoSpaceDN w:val="0"/>
        <w:adjustRightInd w:val="0"/>
        <w:ind w:left="567" w:right="567"/>
        <w:rPr>
          <w:sz w:val="18"/>
        </w:rPr>
      </w:pPr>
    </w:p>
    <w:p w:rsidR="00DE481B" w:rsidRPr="0078272A" w:rsidRDefault="00DE481B" w:rsidP="00DE481B">
      <w:pPr>
        <w:ind w:left="567" w:right="567"/>
        <w:rPr>
          <w:sz w:val="18"/>
        </w:rPr>
      </w:pPr>
      <w:r w:rsidRPr="0078272A">
        <w:rPr>
          <w:sz w:val="18"/>
        </w:rPr>
        <w:t>2.3.2.1</w:t>
      </w:r>
      <w:r w:rsidRPr="0078272A">
        <w:rPr>
          <w:sz w:val="18"/>
        </w:rPr>
        <w:tab/>
      </w:r>
      <w:r>
        <w:rPr>
          <w:sz w:val="18"/>
        </w:rPr>
        <w:tab/>
        <w:t>Erfassungsdaten</w:t>
      </w:r>
      <w:r w:rsidRPr="0078272A">
        <w:rPr>
          <w:sz w:val="18"/>
        </w:rPr>
        <w:t xml:space="preserve"> von qualitativen Merkmalen sind nominalskalierte Daten ohne logische Reihenfolge der </w:t>
      </w:r>
      <w:r>
        <w:rPr>
          <w:sz w:val="18"/>
        </w:rPr>
        <w:t>diskreten</w:t>
      </w:r>
      <w:r w:rsidRPr="0078272A">
        <w:rPr>
          <w:sz w:val="18"/>
        </w:rPr>
        <w:t xml:space="preserve"> Kategorien. Sie gehen aus visuell erfaßten (Noten) qualitativen Merkmalen hervor.</w:t>
      </w:r>
    </w:p>
    <w:p w:rsidR="00DE481B" w:rsidRPr="0078272A" w:rsidRDefault="00DE481B" w:rsidP="00DE481B">
      <w:pPr>
        <w:ind w:left="567" w:right="567"/>
        <w:rPr>
          <w:sz w:val="18"/>
        </w:rPr>
      </w:pPr>
    </w:p>
    <w:p w:rsidR="00DE481B" w:rsidRPr="009D0317" w:rsidRDefault="00DE481B" w:rsidP="00DE481B">
      <w:pPr>
        <w:ind w:left="567" w:right="567"/>
        <w:rPr>
          <w:sz w:val="18"/>
          <w:u w:val="single"/>
        </w:rPr>
      </w:pPr>
      <w:r w:rsidRPr="009D0317">
        <w:rPr>
          <w:sz w:val="18"/>
          <w:u w:val="single"/>
        </w:rPr>
        <w:t>Beispiele:</w:t>
      </w:r>
    </w:p>
    <w:p w:rsidR="00DE481B" w:rsidRPr="0078272A" w:rsidRDefault="00DE481B" w:rsidP="00DE481B">
      <w:pPr>
        <w:ind w:left="567"/>
        <w:rPr>
          <w:sz w:val="18"/>
        </w:rPr>
      </w:pPr>
    </w:p>
    <w:tbl>
      <w:tblPr>
        <w:tblW w:w="0" w:type="auto"/>
        <w:tblInd w:w="572" w:type="dxa"/>
        <w:tblLayout w:type="fixed"/>
        <w:tblCellMar>
          <w:left w:w="0" w:type="dxa"/>
          <w:right w:w="0" w:type="dxa"/>
        </w:tblCellMar>
        <w:tblLook w:val="0000" w:firstRow="0" w:lastRow="0" w:firstColumn="0" w:lastColumn="0" w:noHBand="0" w:noVBand="0"/>
      </w:tblPr>
      <w:tblGrid>
        <w:gridCol w:w="2835"/>
        <w:gridCol w:w="2835"/>
        <w:gridCol w:w="2835"/>
      </w:tblGrid>
      <w:tr w:rsidR="00DE481B" w:rsidRPr="0078272A" w:rsidTr="00DE481B">
        <w:trPr>
          <w:cantSplit/>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sz w:val="16"/>
              </w:rPr>
            </w:pPr>
            <w:r w:rsidRPr="0078272A">
              <w:rPr>
                <w:b/>
                <w:bCs/>
                <w:sz w:val="16"/>
              </w:rPr>
              <w:t>Skalentyp</w:t>
            </w:r>
          </w:p>
        </w:tc>
        <w:tc>
          <w:tcPr>
            <w:tcW w:w="2835" w:type="dxa"/>
            <w:tcBorders>
              <w:top w:val="single" w:sz="4" w:space="0" w:color="000000"/>
              <w:left w:val="single" w:sz="4" w:space="0" w:color="auto"/>
              <w:bottom w:val="single" w:sz="4" w:space="0" w:color="000000"/>
              <w:right w:val="single" w:sz="4" w:space="0" w:color="auto"/>
            </w:tcBorders>
            <w:shd w:val="clear" w:color="auto" w:fill="DFDFDF"/>
            <w:vAlign w:val="center"/>
          </w:tcPr>
          <w:p w:rsidR="00DE481B" w:rsidRPr="0078272A" w:rsidRDefault="00DE481B" w:rsidP="00DE481B">
            <w:pPr>
              <w:spacing w:before="60" w:after="60"/>
              <w:jc w:val="center"/>
              <w:rPr>
                <w:sz w:val="16"/>
              </w:rPr>
            </w:pPr>
            <w:r w:rsidRPr="0078272A">
              <w:rPr>
                <w:b/>
                <w:sz w:val="16"/>
              </w:rPr>
              <w:t>Beispiel</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sz w:val="16"/>
              </w:rPr>
            </w:pPr>
            <w:r w:rsidRPr="0078272A">
              <w:rPr>
                <w:b/>
                <w:bCs/>
                <w:sz w:val="16"/>
              </w:rPr>
              <w:t>Beispielzahl</w:t>
            </w:r>
          </w:p>
        </w:tc>
      </w:tr>
      <w:tr w:rsidR="00DE481B" w:rsidRPr="0078272A" w:rsidTr="00DE481B">
        <w:trPr>
          <w:cantSplit/>
        </w:trPr>
        <w:tc>
          <w:tcPr>
            <w:tcW w:w="2835" w:type="dxa"/>
            <w:tcBorders>
              <w:top w:val="single" w:sz="4" w:space="0" w:color="auto"/>
              <w:left w:val="single" w:sz="4" w:space="0" w:color="auto"/>
              <w:bottom w:val="single" w:sz="4" w:space="0" w:color="auto"/>
              <w:right w:val="single" w:sz="4" w:space="0" w:color="auto"/>
            </w:tcBorders>
            <w:vAlign w:val="center"/>
          </w:tcPr>
          <w:p w:rsidR="00DE481B" w:rsidRPr="0078272A" w:rsidRDefault="00DE481B" w:rsidP="00DE481B">
            <w:pPr>
              <w:widowControl w:val="0"/>
              <w:autoSpaceDE w:val="0"/>
              <w:autoSpaceDN w:val="0"/>
              <w:adjustRightInd w:val="0"/>
              <w:spacing w:before="60" w:after="60"/>
              <w:jc w:val="center"/>
              <w:rPr>
                <w:sz w:val="16"/>
              </w:rPr>
            </w:pPr>
            <w:r w:rsidRPr="0078272A">
              <w:rPr>
                <w:sz w:val="16"/>
              </w:rPr>
              <w:t>nominal</w:t>
            </w:r>
          </w:p>
        </w:tc>
        <w:tc>
          <w:tcPr>
            <w:tcW w:w="2835" w:type="dxa"/>
            <w:tcBorders>
              <w:top w:val="single" w:sz="4" w:space="0" w:color="000000"/>
              <w:left w:val="single" w:sz="4" w:space="0" w:color="auto"/>
              <w:bottom w:val="single" w:sz="4" w:space="0" w:color="auto"/>
              <w:right w:val="single" w:sz="4" w:space="0" w:color="auto"/>
            </w:tcBorders>
            <w:vAlign w:val="center"/>
          </w:tcPr>
          <w:p w:rsidR="00DE481B" w:rsidRPr="0078272A" w:rsidRDefault="00DE481B" w:rsidP="00DE481B">
            <w:pPr>
              <w:spacing w:before="60" w:after="60"/>
              <w:jc w:val="center"/>
              <w:rPr>
                <w:rFonts w:cs="Arial"/>
                <w:sz w:val="16"/>
              </w:rPr>
            </w:pPr>
            <w:r w:rsidRPr="0078272A">
              <w:rPr>
                <w:rFonts w:cs="Arial"/>
                <w:sz w:val="16"/>
              </w:rPr>
              <w:t>Geschlecht der Pflanze</w:t>
            </w:r>
          </w:p>
        </w:tc>
        <w:tc>
          <w:tcPr>
            <w:tcW w:w="2835" w:type="dxa"/>
            <w:tcBorders>
              <w:top w:val="single" w:sz="4" w:space="0" w:color="auto"/>
              <w:left w:val="single" w:sz="4" w:space="0" w:color="auto"/>
              <w:bottom w:val="single" w:sz="4" w:space="0" w:color="auto"/>
              <w:right w:val="single" w:sz="4" w:space="0" w:color="auto"/>
            </w:tcBorders>
            <w:vAlign w:val="center"/>
          </w:tcPr>
          <w:p w:rsidR="00DE481B" w:rsidRPr="0078272A" w:rsidRDefault="00DE481B" w:rsidP="00DE481B">
            <w:pPr>
              <w:spacing w:before="60" w:after="60"/>
              <w:jc w:val="center"/>
              <w:rPr>
                <w:rFonts w:cs="Arial"/>
                <w:sz w:val="16"/>
              </w:rPr>
            </w:pPr>
            <w:r w:rsidRPr="0078272A">
              <w:rPr>
                <w:rFonts w:cs="Arial"/>
                <w:sz w:val="16"/>
              </w:rPr>
              <w:t>1</w:t>
            </w:r>
          </w:p>
        </w:tc>
      </w:tr>
      <w:tr w:rsidR="00DE481B" w:rsidRPr="0078272A" w:rsidTr="00DE481B">
        <w:trPr>
          <w:cantSplit/>
        </w:trPr>
        <w:tc>
          <w:tcPr>
            <w:tcW w:w="2835" w:type="dxa"/>
            <w:tcBorders>
              <w:top w:val="single" w:sz="4" w:space="0" w:color="auto"/>
              <w:left w:val="single" w:sz="4" w:space="0" w:color="auto"/>
              <w:bottom w:val="single" w:sz="4" w:space="0" w:color="auto"/>
              <w:right w:val="single" w:sz="4" w:space="0" w:color="auto"/>
            </w:tcBorders>
            <w:vAlign w:val="center"/>
          </w:tcPr>
          <w:p w:rsidR="00DE481B" w:rsidRPr="0078272A" w:rsidRDefault="00DE481B" w:rsidP="00DE481B">
            <w:pPr>
              <w:widowControl w:val="0"/>
              <w:autoSpaceDE w:val="0"/>
              <w:autoSpaceDN w:val="0"/>
              <w:adjustRightInd w:val="0"/>
              <w:spacing w:before="60" w:after="60"/>
              <w:jc w:val="center"/>
              <w:rPr>
                <w:sz w:val="16"/>
              </w:rPr>
            </w:pPr>
            <w:r w:rsidRPr="0078272A">
              <w:rPr>
                <w:sz w:val="16"/>
              </w:rPr>
              <w:t>nominal mit 2 Ausprägungsstufen</w:t>
            </w:r>
          </w:p>
        </w:tc>
        <w:tc>
          <w:tcPr>
            <w:tcW w:w="2835" w:type="dxa"/>
            <w:tcBorders>
              <w:top w:val="single" w:sz="4" w:space="0" w:color="auto"/>
              <w:left w:val="single" w:sz="4" w:space="0" w:color="auto"/>
              <w:bottom w:val="single" w:sz="4" w:space="0" w:color="auto"/>
              <w:right w:val="single" w:sz="4" w:space="0" w:color="auto"/>
            </w:tcBorders>
            <w:vAlign w:val="center"/>
          </w:tcPr>
          <w:p w:rsidR="00DE481B" w:rsidRPr="0078272A" w:rsidRDefault="00DE481B" w:rsidP="00DE481B">
            <w:pPr>
              <w:spacing w:before="60" w:after="60"/>
              <w:jc w:val="center"/>
              <w:rPr>
                <w:rFonts w:cs="Arial"/>
                <w:sz w:val="16"/>
              </w:rPr>
            </w:pPr>
            <w:r w:rsidRPr="0078272A">
              <w:rPr>
                <w:rFonts w:cs="Arial"/>
                <w:sz w:val="16"/>
              </w:rPr>
              <w:t>Blattspreite: Panaschierung</w:t>
            </w:r>
          </w:p>
        </w:tc>
        <w:tc>
          <w:tcPr>
            <w:tcW w:w="2835" w:type="dxa"/>
            <w:tcBorders>
              <w:top w:val="single" w:sz="4" w:space="0" w:color="auto"/>
              <w:left w:val="single" w:sz="4" w:space="0" w:color="auto"/>
              <w:bottom w:val="single" w:sz="4" w:space="0" w:color="auto"/>
              <w:right w:val="single" w:sz="4" w:space="0" w:color="auto"/>
            </w:tcBorders>
            <w:vAlign w:val="center"/>
          </w:tcPr>
          <w:p w:rsidR="00DE481B" w:rsidRPr="0078272A" w:rsidRDefault="00DE481B" w:rsidP="00DE481B">
            <w:pPr>
              <w:spacing w:before="60" w:after="60"/>
              <w:jc w:val="center"/>
              <w:rPr>
                <w:rFonts w:cs="Arial"/>
                <w:sz w:val="16"/>
              </w:rPr>
            </w:pPr>
            <w:r w:rsidRPr="0078272A">
              <w:rPr>
                <w:rFonts w:cs="Arial"/>
                <w:sz w:val="16"/>
              </w:rPr>
              <w:t>2</w:t>
            </w:r>
          </w:p>
        </w:tc>
      </w:tr>
    </w:tbl>
    <w:p w:rsidR="00DE481B" w:rsidRPr="0078272A" w:rsidRDefault="00DE481B" w:rsidP="00DE481B">
      <w:pPr>
        <w:ind w:left="567"/>
        <w:rPr>
          <w:sz w:val="16"/>
        </w:rPr>
      </w:pPr>
    </w:p>
    <w:p w:rsidR="00DE481B" w:rsidRPr="0078272A" w:rsidRDefault="00DE481B" w:rsidP="00DE481B">
      <w:pPr>
        <w:ind w:left="567" w:right="567"/>
        <w:rPr>
          <w:sz w:val="16"/>
        </w:rPr>
      </w:pPr>
      <w:r w:rsidRPr="0078272A">
        <w:rPr>
          <w:sz w:val="16"/>
        </w:rPr>
        <w:t xml:space="preserve">Für </w:t>
      </w:r>
      <w:r>
        <w:rPr>
          <w:sz w:val="16"/>
        </w:rPr>
        <w:t>die</w:t>
      </w:r>
      <w:r w:rsidRPr="0078272A">
        <w:rPr>
          <w:sz w:val="16"/>
        </w:rPr>
        <w:t xml:space="preserve"> Beschreibung der Ausprägungsstufen siehe Tabelle 6.</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2.3.2.2</w:t>
      </w:r>
      <w:r w:rsidRPr="0078272A">
        <w:rPr>
          <w:sz w:val="18"/>
        </w:rPr>
        <w:tab/>
      </w:r>
      <w:r>
        <w:rPr>
          <w:sz w:val="18"/>
        </w:rPr>
        <w:tab/>
      </w:r>
      <w:r w:rsidRPr="0078272A">
        <w:rPr>
          <w:sz w:val="18"/>
        </w:rPr>
        <w:t xml:space="preserve">Eine Nominalskala besteht aus Zahlen, die den Ausprägungsstufen des Merkmals, die in den Prüfungsrichtlinien als Noten angegeben sind, entsprechen. Für die Angaben werden zwar Zahlen </w:t>
      </w:r>
      <w:r w:rsidRPr="0078272A">
        <w:rPr>
          <w:sz w:val="18"/>
        </w:rPr>
        <w:lastRenderedPageBreak/>
        <w:t>verwendet, aber es gibt keine logische Reihenfolge für die Ausprägungen, weshalb sie in beliebiger Reihenfolge angeordnet werden können.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2.3.2.3</w:t>
      </w:r>
      <w:r w:rsidRPr="0078272A">
        <w:rPr>
          <w:sz w:val="18"/>
        </w:rPr>
        <w:tab/>
      </w:r>
      <w:r>
        <w:rPr>
          <w:sz w:val="18"/>
        </w:rPr>
        <w:tab/>
      </w:r>
      <w:r w:rsidRPr="0078272A">
        <w:rPr>
          <w:sz w:val="18"/>
        </w:rPr>
        <w:t>Merkmale mit nur zwei Kategorien (dichotomes Merkmal) sind eine Sonderform eines nominalskalierten Merkmals.</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2.3.2.4</w:t>
      </w:r>
      <w:r w:rsidRPr="0078272A">
        <w:rPr>
          <w:sz w:val="18"/>
        </w:rPr>
        <w:tab/>
      </w:r>
      <w:r>
        <w:rPr>
          <w:sz w:val="18"/>
        </w:rPr>
        <w:tab/>
      </w:r>
      <w:r w:rsidRPr="0078272A">
        <w:rPr>
          <w:sz w:val="18"/>
        </w:rPr>
        <w:t xml:space="preserve">Die Nominalskala ist das niedrigste Skalenniveau (Tabelle 1). Für die Auswertung können nur wenige statistische Verfahren verwendet werden (Abschnitt 2.3.8 </w:t>
      </w:r>
      <w:r w:rsidRPr="0078272A">
        <w:rPr>
          <w:i/>
          <w:iCs/>
          <w:sz w:val="18"/>
        </w:rPr>
        <w:t>[Querverweis]</w:t>
      </w:r>
      <w:r w:rsidRPr="0078272A">
        <w:rPr>
          <w:sz w:val="18"/>
        </w:rPr>
        <w:t>).</w:t>
      </w:r>
    </w:p>
    <w:p w:rsidR="00DE481B" w:rsidRPr="0078272A" w:rsidRDefault="00DE481B" w:rsidP="00DE481B">
      <w:pPr>
        <w:ind w:left="567" w:right="567"/>
        <w:rPr>
          <w:sz w:val="18"/>
        </w:rPr>
      </w:pPr>
    </w:p>
    <w:p w:rsidR="00DE481B" w:rsidRPr="0078272A" w:rsidRDefault="00DE481B" w:rsidP="00DE481B">
      <w:pPr>
        <w:widowControl w:val="0"/>
        <w:autoSpaceDE w:val="0"/>
        <w:autoSpaceDN w:val="0"/>
        <w:adjustRightInd w:val="0"/>
        <w:ind w:left="567" w:right="567"/>
        <w:rPr>
          <w:i/>
          <w:sz w:val="18"/>
        </w:rPr>
      </w:pPr>
      <w:r w:rsidRPr="0078272A">
        <w:rPr>
          <w:sz w:val="18"/>
        </w:rPr>
        <w:t>2.3.3</w:t>
      </w:r>
      <w:r w:rsidRPr="0078272A">
        <w:rPr>
          <w:sz w:val="18"/>
        </w:rPr>
        <w:tab/>
      </w:r>
      <w:r w:rsidRPr="0078272A">
        <w:rPr>
          <w:i/>
          <w:sz w:val="18"/>
        </w:rPr>
        <w:t>Daten von quantitativen Merkmalen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2.3.3.1</w:t>
      </w:r>
      <w:r w:rsidRPr="0078272A">
        <w:rPr>
          <w:sz w:val="18"/>
        </w:rPr>
        <w:tab/>
      </w:r>
      <w:r>
        <w:rPr>
          <w:sz w:val="18"/>
        </w:rPr>
        <w:tab/>
      </w:r>
      <w:r w:rsidRPr="0078272A">
        <w:rPr>
          <w:sz w:val="18"/>
        </w:rPr>
        <w:t>Erfassungsdaten von quantitativen Merkmalen sind metrisch (</w:t>
      </w:r>
      <w:r>
        <w:rPr>
          <w:sz w:val="18"/>
        </w:rPr>
        <w:t>v</w:t>
      </w:r>
      <w:r w:rsidRPr="0078272A">
        <w:rPr>
          <w:sz w:val="18"/>
        </w:rPr>
        <w:t xml:space="preserve">erhältnis- oder </w:t>
      </w:r>
      <w:r>
        <w:rPr>
          <w:sz w:val="18"/>
        </w:rPr>
        <w:t>i</w:t>
      </w:r>
      <w:r w:rsidRPr="0078272A">
        <w:rPr>
          <w:sz w:val="18"/>
        </w:rPr>
        <w:t>ntervall</w:t>
      </w:r>
      <w:r>
        <w:rPr>
          <w:sz w:val="18"/>
        </w:rPr>
        <w:t>-</w:t>
      </w:r>
      <w:r w:rsidRPr="0078272A">
        <w:rPr>
          <w:sz w:val="18"/>
        </w:rPr>
        <w:t>) oder ordinalskalierte Daten.</w:t>
      </w:r>
    </w:p>
    <w:p w:rsidR="00DE481B" w:rsidRPr="0078272A" w:rsidRDefault="00DE481B" w:rsidP="00DE481B">
      <w:pPr>
        <w:widowControl w:val="0"/>
        <w:autoSpaceDE w:val="0"/>
        <w:autoSpaceDN w:val="0"/>
        <w:adjustRightInd w:val="0"/>
        <w:ind w:left="567" w:right="567"/>
        <w:rPr>
          <w:sz w:val="18"/>
        </w:rPr>
      </w:pPr>
    </w:p>
    <w:p w:rsidR="00DE481B" w:rsidRPr="0078272A" w:rsidRDefault="00DE481B" w:rsidP="00DE481B">
      <w:pPr>
        <w:ind w:left="567" w:right="567"/>
        <w:rPr>
          <w:sz w:val="18"/>
        </w:rPr>
      </w:pPr>
      <w:r w:rsidRPr="0078272A">
        <w:rPr>
          <w:sz w:val="18"/>
        </w:rPr>
        <w:t>2.3.3.2</w:t>
      </w:r>
      <w:r w:rsidRPr="0078272A">
        <w:rPr>
          <w:sz w:val="18"/>
        </w:rPr>
        <w:tab/>
      </w:r>
      <w:r>
        <w:rPr>
          <w:sz w:val="18"/>
        </w:rPr>
        <w:tab/>
      </w:r>
      <w:r w:rsidRPr="0078272A">
        <w:rPr>
          <w:sz w:val="18"/>
        </w:rPr>
        <w:t xml:space="preserve">Metrisch skalierte Daten sind alle Daten, die </w:t>
      </w:r>
      <w:r>
        <w:rPr>
          <w:sz w:val="18"/>
        </w:rPr>
        <w:t>durch</w:t>
      </w:r>
      <w:r w:rsidRPr="0078272A">
        <w:rPr>
          <w:sz w:val="18"/>
        </w:rPr>
        <w:t xml:space="preserve"> Messung oder Zählung erfaßt werden. Wiegen ist eine Sonderform der Messung. Metrisch skalierte Daten können eine stetige oder diskrete Verteilung aufweisen. Stetige metrische Daten werden durch Messung erfaßt. Sie können jeden Wert im definierten Bereich haben. Diskrete metrische Daten werden durch Zählen erfaßt.</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position w:val="-1"/>
          <w:sz w:val="18"/>
          <w:u w:val="single"/>
        </w:rPr>
        <w:t>Beispiele</w:t>
      </w:r>
      <w:r>
        <w:rPr>
          <w:position w:val="-1"/>
          <w:sz w:val="18"/>
          <w:u w:val="single"/>
        </w:rPr>
        <w:t>:</w:t>
      </w:r>
    </w:p>
    <w:p w:rsidR="00DE481B" w:rsidRPr="0078272A" w:rsidRDefault="00DE481B" w:rsidP="00DE481B">
      <w:pPr>
        <w:ind w:left="567"/>
        <w:rPr>
          <w:sz w:val="18"/>
        </w:rPr>
      </w:pPr>
    </w:p>
    <w:tbl>
      <w:tblPr>
        <w:tblW w:w="0" w:type="auto"/>
        <w:tblInd w:w="572" w:type="dxa"/>
        <w:tblLayout w:type="fixed"/>
        <w:tblCellMar>
          <w:left w:w="57" w:type="dxa"/>
          <w:right w:w="57" w:type="dxa"/>
        </w:tblCellMar>
        <w:tblLook w:val="0000" w:firstRow="0" w:lastRow="0" w:firstColumn="0" w:lastColumn="0" w:noHBand="0" w:noVBand="0"/>
      </w:tblPr>
      <w:tblGrid>
        <w:gridCol w:w="2835"/>
        <w:gridCol w:w="2835"/>
        <w:gridCol w:w="2835"/>
      </w:tblGrid>
      <w:tr w:rsidR="00DE481B" w:rsidRPr="0078272A" w:rsidTr="00DE481B">
        <w:trPr>
          <w:cantSplit/>
          <w:trHeight w:val="20"/>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sz w:val="16"/>
              </w:rPr>
            </w:pPr>
            <w:r w:rsidRPr="0078272A">
              <w:rPr>
                <w:b/>
                <w:bCs/>
                <w:sz w:val="16"/>
              </w:rPr>
              <w:t>Skalentyp</w:t>
            </w:r>
          </w:p>
        </w:tc>
        <w:tc>
          <w:tcPr>
            <w:tcW w:w="2835" w:type="dxa"/>
            <w:tcBorders>
              <w:top w:val="single" w:sz="4" w:space="0" w:color="000000"/>
              <w:left w:val="single" w:sz="4" w:space="0" w:color="auto"/>
              <w:bottom w:val="single" w:sz="4" w:space="0" w:color="000000"/>
              <w:right w:val="single" w:sz="4" w:space="0" w:color="auto"/>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sz w:val="16"/>
              </w:rPr>
            </w:pPr>
            <w:r w:rsidRPr="0078272A">
              <w:rPr>
                <w:b/>
                <w:bCs/>
                <w:sz w:val="16"/>
              </w:rPr>
              <w:t>Beispiel</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sz w:val="16"/>
              </w:rPr>
            </w:pPr>
            <w:r w:rsidRPr="0078272A">
              <w:rPr>
                <w:b/>
                <w:bCs/>
                <w:sz w:val="16"/>
              </w:rPr>
              <w:t>Beispielzahl</w:t>
            </w:r>
          </w:p>
        </w:tc>
      </w:tr>
      <w:tr w:rsidR="00DE481B" w:rsidRPr="0078272A" w:rsidTr="00DE481B">
        <w:trPr>
          <w:cantSplit/>
          <w:trHeight w:val="20"/>
        </w:trPr>
        <w:tc>
          <w:tcPr>
            <w:tcW w:w="2835" w:type="dxa"/>
            <w:tcBorders>
              <w:top w:val="single" w:sz="4" w:space="0" w:color="auto"/>
              <w:left w:val="single" w:sz="4" w:space="0" w:color="auto"/>
              <w:bottom w:val="single" w:sz="4" w:space="0" w:color="auto"/>
              <w:right w:val="single" w:sz="4" w:space="0" w:color="auto"/>
            </w:tcBorders>
            <w:vAlign w:val="center"/>
          </w:tcPr>
          <w:p w:rsidR="00DE481B" w:rsidRPr="0078272A" w:rsidRDefault="00DE481B" w:rsidP="00DE481B">
            <w:pPr>
              <w:widowControl w:val="0"/>
              <w:autoSpaceDE w:val="0"/>
              <w:autoSpaceDN w:val="0"/>
              <w:adjustRightInd w:val="0"/>
              <w:spacing w:before="60" w:after="60"/>
              <w:jc w:val="center"/>
              <w:rPr>
                <w:sz w:val="16"/>
              </w:rPr>
            </w:pPr>
            <w:r w:rsidRPr="0078272A">
              <w:rPr>
                <w:sz w:val="16"/>
              </w:rPr>
              <w:t>stetig metrisch</w:t>
            </w:r>
          </w:p>
        </w:tc>
        <w:tc>
          <w:tcPr>
            <w:tcW w:w="2835" w:type="dxa"/>
            <w:tcBorders>
              <w:top w:val="single" w:sz="4" w:space="0" w:color="000000"/>
              <w:left w:val="single" w:sz="4" w:space="0" w:color="auto"/>
              <w:bottom w:val="single" w:sz="4" w:space="0" w:color="000000"/>
              <w:right w:val="single" w:sz="4" w:space="0" w:color="auto"/>
            </w:tcBorders>
            <w:vAlign w:val="center"/>
          </w:tcPr>
          <w:p w:rsidR="00DE481B" w:rsidRPr="0078272A" w:rsidRDefault="00DE481B" w:rsidP="00DE481B">
            <w:pPr>
              <w:widowControl w:val="0"/>
              <w:autoSpaceDE w:val="0"/>
              <w:autoSpaceDN w:val="0"/>
              <w:adjustRightInd w:val="0"/>
              <w:spacing w:before="60" w:after="60"/>
              <w:jc w:val="center"/>
              <w:rPr>
                <w:sz w:val="16"/>
              </w:rPr>
            </w:pPr>
            <w:r w:rsidRPr="0078272A">
              <w:rPr>
                <w:sz w:val="16"/>
              </w:rPr>
              <w:t>Länge der Pflanze</w:t>
            </w:r>
            <w:r w:rsidRPr="0078272A">
              <w:rPr>
                <w:spacing w:val="-4"/>
                <w:sz w:val="16"/>
              </w:rPr>
              <w:t xml:space="preserve"> </w:t>
            </w:r>
            <w:r w:rsidRPr="0078272A">
              <w:rPr>
                <w:spacing w:val="-1"/>
                <w:sz w:val="16"/>
              </w:rPr>
              <w:t>i</w:t>
            </w:r>
            <w:r w:rsidRPr="0078272A">
              <w:rPr>
                <w:sz w:val="16"/>
              </w:rPr>
              <w:t>n c</w:t>
            </w:r>
            <w:r w:rsidRPr="0078272A">
              <w:rPr>
                <w:spacing w:val="-2"/>
                <w:sz w:val="16"/>
              </w:rPr>
              <w:t>m</w:t>
            </w:r>
          </w:p>
        </w:tc>
        <w:tc>
          <w:tcPr>
            <w:tcW w:w="2835" w:type="dxa"/>
            <w:tcBorders>
              <w:top w:val="single" w:sz="4" w:space="0" w:color="auto"/>
              <w:left w:val="single" w:sz="4" w:space="0" w:color="auto"/>
              <w:bottom w:val="single" w:sz="4" w:space="0" w:color="auto"/>
              <w:right w:val="single" w:sz="4" w:space="0" w:color="auto"/>
            </w:tcBorders>
            <w:vAlign w:val="center"/>
          </w:tcPr>
          <w:p w:rsidR="00DE481B" w:rsidRPr="0078272A" w:rsidRDefault="00DE481B" w:rsidP="00DE481B">
            <w:pPr>
              <w:widowControl w:val="0"/>
              <w:autoSpaceDE w:val="0"/>
              <w:autoSpaceDN w:val="0"/>
              <w:adjustRightInd w:val="0"/>
              <w:spacing w:before="60" w:after="60"/>
              <w:jc w:val="center"/>
              <w:rPr>
                <w:sz w:val="16"/>
              </w:rPr>
            </w:pPr>
            <w:r w:rsidRPr="0078272A">
              <w:rPr>
                <w:w w:val="99"/>
                <w:sz w:val="16"/>
              </w:rPr>
              <w:t>3</w:t>
            </w:r>
          </w:p>
        </w:tc>
      </w:tr>
      <w:tr w:rsidR="00DE481B" w:rsidRPr="0078272A" w:rsidTr="00DE481B">
        <w:trPr>
          <w:cantSplit/>
          <w:trHeight w:val="20"/>
        </w:trPr>
        <w:tc>
          <w:tcPr>
            <w:tcW w:w="2835" w:type="dxa"/>
            <w:tcBorders>
              <w:top w:val="single" w:sz="4" w:space="0" w:color="auto"/>
              <w:left w:val="single" w:sz="4" w:space="0" w:color="auto"/>
              <w:bottom w:val="single" w:sz="4" w:space="0" w:color="auto"/>
              <w:right w:val="single" w:sz="4" w:space="0" w:color="auto"/>
            </w:tcBorders>
            <w:vAlign w:val="center"/>
          </w:tcPr>
          <w:p w:rsidR="00DE481B" w:rsidRPr="0078272A" w:rsidRDefault="00DE481B" w:rsidP="00DE481B">
            <w:pPr>
              <w:widowControl w:val="0"/>
              <w:autoSpaceDE w:val="0"/>
              <w:autoSpaceDN w:val="0"/>
              <w:adjustRightInd w:val="0"/>
              <w:spacing w:before="60" w:after="60"/>
              <w:jc w:val="center"/>
              <w:rPr>
                <w:sz w:val="16"/>
              </w:rPr>
            </w:pPr>
            <w:r w:rsidRPr="0078272A">
              <w:rPr>
                <w:sz w:val="16"/>
              </w:rPr>
              <w:t>diskret metrisch</w:t>
            </w:r>
          </w:p>
        </w:tc>
        <w:tc>
          <w:tcPr>
            <w:tcW w:w="2835" w:type="dxa"/>
            <w:tcBorders>
              <w:top w:val="single" w:sz="4" w:space="0" w:color="000000"/>
              <w:left w:val="single" w:sz="4" w:space="0" w:color="auto"/>
              <w:bottom w:val="single" w:sz="4" w:space="0" w:color="000000"/>
              <w:right w:val="single" w:sz="4" w:space="0" w:color="auto"/>
            </w:tcBorders>
            <w:vAlign w:val="center"/>
          </w:tcPr>
          <w:p w:rsidR="00DE481B" w:rsidRPr="0078272A" w:rsidRDefault="00DE481B" w:rsidP="00DE481B">
            <w:pPr>
              <w:widowControl w:val="0"/>
              <w:autoSpaceDE w:val="0"/>
              <w:autoSpaceDN w:val="0"/>
              <w:adjustRightInd w:val="0"/>
              <w:spacing w:before="60" w:after="60"/>
              <w:jc w:val="center"/>
              <w:rPr>
                <w:sz w:val="16"/>
              </w:rPr>
            </w:pPr>
            <w:r w:rsidRPr="0078272A">
              <w:rPr>
                <w:sz w:val="16"/>
              </w:rPr>
              <w:t>Anzahl der Staubgefäße</w:t>
            </w:r>
          </w:p>
        </w:tc>
        <w:tc>
          <w:tcPr>
            <w:tcW w:w="2835" w:type="dxa"/>
            <w:tcBorders>
              <w:top w:val="single" w:sz="4" w:space="0" w:color="auto"/>
              <w:left w:val="single" w:sz="4" w:space="0" w:color="auto"/>
              <w:bottom w:val="single" w:sz="4" w:space="0" w:color="auto"/>
              <w:right w:val="single" w:sz="4" w:space="0" w:color="auto"/>
            </w:tcBorders>
            <w:vAlign w:val="center"/>
          </w:tcPr>
          <w:p w:rsidR="00DE481B" w:rsidRPr="0078272A" w:rsidRDefault="00DE481B" w:rsidP="00DE481B">
            <w:pPr>
              <w:widowControl w:val="0"/>
              <w:autoSpaceDE w:val="0"/>
              <w:autoSpaceDN w:val="0"/>
              <w:adjustRightInd w:val="0"/>
              <w:spacing w:before="60" w:after="60"/>
              <w:jc w:val="center"/>
              <w:rPr>
                <w:sz w:val="16"/>
              </w:rPr>
            </w:pPr>
            <w:r w:rsidRPr="0078272A">
              <w:rPr>
                <w:sz w:val="16"/>
              </w:rPr>
              <w:t>4</w:t>
            </w:r>
          </w:p>
        </w:tc>
      </w:tr>
    </w:tbl>
    <w:p w:rsidR="00DE481B" w:rsidRPr="0078272A" w:rsidRDefault="00DE481B" w:rsidP="00DE481B">
      <w:pPr>
        <w:ind w:left="567"/>
        <w:rPr>
          <w:sz w:val="18"/>
        </w:rPr>
      </w:pPr>
    </w:p>
    <w:p w:rsidR="00DE481B" w:rsidRPr="0078272A" w:rsidRDefault="00DE481B" w:rsidP="00DE481B">
      <w:pPr>
        <w:ind w:left="567" w:right="567"/>
        <w:rPr>
          <w:sz w:val="16"/>
        </w:rPr>
      </w:pPr>
      <w:r w:rsidRPr="0078272A">
        <w:rPr>
          <w:sz w:val="16"/>
        </w:rPr>
        <w:t xml:space="preserve">Für </w:t>
      </w:r>
      <w:r>
        <w:rPr>
          <w:sz w:val="16"/>
        </w:rPr>
        <w:t>die</w:t>
      </w:r>
      <w:r w:rsidRPr="0078272A">
        <w:rPr>
          <w:sz w:val="16"/>
        </w:rPr>
        <w:t xml:space="preserve"> Beschreibung der Ausprägungsstufen siehe Tabelle 6.</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2.3.3.3</w:t>
      </w:r>
      <w:r w:rsidRPr="0078272A">
        <w:rPr>
          <w:sz w:val="18"/>
        </w:rPr>
        <w:tab/>
      </w:r>
      <w:r>
        <w:rPr>
          <w:sz w:val="18"/>
        </w:rPr>
        <w:tab/>
      </w:r>
      <w:r w:rsidRPr="0078272A">
        <w:rPr>
          <w:sz w:val="18"/>
        </w:rPr>
        <w:t>Die stetig metrisch sk</w:t>
      </w:r>
      <w:r>
        <w:rPr>
          <w:sz w:val="18"/>
        </w:rPr>
        <w:t>alierten Daten für das Merkmal ‚</w:t>
      </w:r>
      <w:r w:rsidRPr="0078272A">
        <w:rPr>
          <w:sz w:val="18"/>
        </w:rPr>
        <w:t>Länge der Pflanze</w:t>
      </w:r>
      <w:r>
        <w:rPr>
          <w:sz w:val="18"/>
        </w:rPr>
        <w:t>‘</w:t>
      </w:r>
      <w:r w:rsidRPr="0078272A">
        <w:rPr>
          <w:sz w:val="18"/>
        </w:rPr>
        <w:t xml:space="preserve"> werden auf einer kontinuierlichen Skala mit definierten Erfassungseinheiten gemessen. Eine Veränderung der Maßeinheit, z. B. vom cm in mm ist nur eine Frage der Präzision und kein Wechsel des Skalentyps.</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2.3.3.4</w:t>
      </w:r>
      <w:r w:rsidRPr="0078272A">
        <w:rPr>
          <w:sz w:val="18"/>
        </w:rPr>
        <w:tab/>
      </w:r>
      <w:r>
        <w:rPr>
          <w:sz w:val="18"/>
        </w:rPr>
        <w:tab/>
      </w:r>
      <w:r w:rsidRPr="0078272A">
        <w:rPr>
          <w:sz w:val="18"/>
        </w:rPr>
        <w:t>Die diskret metrisch</w:t>
      </w:r>
      <w:r>
        <w:rPr>
          <w:sz w:val="18"/>
        </w:rPr>
        <w:t xml:space="preserve"> skalierten Daten des Merkmals ‚</w:t>
      </w:r>
      <w:r w:rsidRPr="0078272A">
        <w:rPr>
          <w:sz w:val="18"/>
        </w:rPr>
        <w:t>Anzahl der Staubblätter</w:t>
      </w:r>
      <w:r>
        <w:rPr>
          <w:sz w:val="18"/>
        </w:rPr>
        <w:t>‘</w:t>
      </w:r>
      <w:r w:rsidRPr="0078272A">
        <w:rPr>
          <w:sz w:val="18"/>
        </w:rPr>
        <w:t xml:space="preserve"> werden durch Zählen erfaßt (1, 2, 3, 4 und so weiter). Die Abstände zwischen den nebeneinanderliegenden Erfassungseinheiten sind konstant und für dieses Beispiel gleich 1. Es gibt keine realen Werte zwischen zwei nebeneinanderliegenden Einheiten, aber es ist möglich, einen zwischen diese Einheiten fallenden Durchschnitt zu berechnen.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2.3.3.5</w:t>
      </w:r>
      <w:r w:rsidRPr="0078272A">
        <w:rPr>
          <w:spacing w:val="37"/>
          <w:sz w:val="18"/>
        </w:rPr>
        <w:tab/>
      </w:r>
      <w:r>
        <w:rPr>
          <w:spacing w:val="37"/>
          <w:sz w:val="18"/>
        </w:rPr>
        <w:tab/>
      </w:r>
      <w:r w:rsidRPr="0078272A">
        <w:rPr>
          <w:sz w:val="18"/>
        </w:rPr>
        <w:t>Metrische Skalen können in Verhältnisskalen und Intervallskalen unterteilt werden.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2.3.3.6</w:t>
      </w:r>
      <w:r w:rsidRPr="0078272A">
        <w:rPr>
          <w:sz w:val="18"/>
        </w:rPr>
        <w:tab/>
      </w:r>
      <w:r>
        <w:rPr>
          <w:sz w:val="18"/>
        </w:rPr>
        <w:tab/>
      </w:r>
      <w:r w:rsidRPr="00503B16">
        <w:rPr>
          <w:i/>
          <w:sz w:val="18"/>
        </w:rPr>
        <w:t>Verhältnisskala</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2.3.3.6.1</w:t>
      </w:r>
      <w:r w:rsidRPr="0078272A">
        <w:rPr>
          <w:sz w:val="18"/>
        </w:rPr>
        <w:tab/>
        <w:t>Eine Verhältnisskala ist eine metrische Skala mit einem festgelegten absoluten Nullpunkt. Es gibt immer einen konstanten Nicht-null-Abstand zwischen zwei nebeneinanderliegenden Ausprägungen. Die anhand einer Verhältnisskala erfaßten Daten können stetig oder diskret sein.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503B16">
        <w:rPr>
          <w:i/>
          <w:iCs/>
          <w:sz w:val="18"/>
        </w:rPr>
        <w:t>Der absolute Nullpunkt</w:t>
      </w:r>
      <w:r w:rsidRPr="0078272A">
        <w:rPr>
          <w:iCs/>
          <w:sz w:val="18"/>
        </w:rPr>
        <w:t>:</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2.3.3.6.2</w:t>
      </w:r>
      <w:r w:rsidRPr="0078272A">
        <w:rPr>
          <w:sz w:val="18"/>
        </w:rPr>
        <w:tab/>
        <w:t>Durch die Festlegung eines absoluten Nullpunkts können aussagekräftige Verhältnisse definiert werden. Dies ist eine Voraussetzung für die Bildung von Verhältniswerten, die eine Kombination aus mindestens zwei Merkmalen sind (z. B. das Verhältnis der Länge zur Breite). In der Allgemeinen Einführung wird dies als kombiniertes Merkmal bezeichnet (vergleiche Dokument TG/1/3, Abschnitt 4.6.3).</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2.3.3.6.3</w:t>
      </w:r>
      <w:r w:rsidRPr="0078272A">
        <w:rPr>
          <w:sz w:val="18"/>
        </w:rPr>
        <w:tab/>
        <w:t xml:space="preserve">Es ist auch möglich, Verhältniswerte aus den Ausprägungen verschiedener Sorten zu berechnen. Bei dem in cm erfaßten Merkmal ‘Länge der Pflanze’ gibt es beispielsweise einen </w:t>
      </w:r>
      <w:r>
        <w:rPr>
          <w:sz w:val="18"/>
        </w:rPr>
        <w:t>unteren</w:t>
      </w:r>
      <w:r w:rsidRPr="0078272A">
        <w:rPr>
          <w:sz w:val="18"/>
        </w:rPr>
        <w:t xml:space="preserve"> Grenzwert für die Ausprägung, d</w:t>
      </w:r>
      <w:r>
        <w:rPr>
          <w:sz w:val="18"/>
        </w:rPr>
        <w:t>er</w:t>
      </w:r>
      <w:r w:rsidRPr="0078272A">
        <w:rPr>
          <w:sz w:val="18"/>
        </w:rPr>
        <w:t xml:space="preserve"> ‘0 cm’ (null) beträgt. Das Verhältnis der Länge einer Pflanzensorte ‘A’ zur Länge der Pflanzensorte ‘B’ kann durch Division berechnet werden:</w:t>
      </w:r>
    </w:p>
    <w:p w:rsidR="00DE481B" w:rsidRPr="0078272A" w:rsidRDefault="00DE481B" w:rsidP="00DE481B">
      <w:pPr>
        <w:ind w:left="567" w:right="567"/>
        <w:rPr>
          <w:sz w:val="18"/>
        </w:rPr>
      </w:pPr>
    </w:p>
    <w:p w:rsidR="00DE481B" w:rsidRPr="0078272A" w:rsidRDefault="00DE481B" w:rsidP="00DE481B">
      <w:pPr>
        <w:keepNext/>
        <w:widowControl w:val="0"/>
        <w:autoSpaceDE w:val="0"/>
        <w:autoSpaceDN w:val="0"/>
        <w:adjustRightInd w:val="0"/>
        <w:spacing w:before="29"/>
        <w:ind w:left="1252" w:right="567"/>
        <w:rPr>
          <w:sz w:val="18"/>
        </w:rPr>
      </w:pPr>
      <w:r w:rsidRPr="0078272A">
        <w:rPr>
          <w:sz w:val="18"/>
        </w:rPr>
        <w:t>Pflanzenlänge der Sorte ‘A’ = 80 cm</w:t>
      </w:r>
    </w:p>
    <w:p w:rsidR="00DE481B" w:rsidRPr="0078272A" w:rsidRDefault="00DE481B" w:rsidP="00DE481B">
      <w:pPr>
        <w:keepNext/>
        <w:widowControl w:val="0"/>
        <w:autoSpaceDE w:val="0"/>
        <w:autoSpaceDN w:val="0"/>
        <w:adjustRightInd w:val="0"/>
        <w:ind w:left="1252" w:right="567"/>
        <w:rPr>
          <w:sz w:val="18"/>
        </w:rPr>
      </w:pPr>
      <w:r w:rsidRPr="0078272A">
        <w:rPr>
          <w:sz w:val="18"/>
        </w:rPr>
        <w:t>Pflanzenlänge der Sorte ‘B’ = 40 cm</w:t>
      </w:r>
    </w:p>
    <w:p w:rsidR="00DE481B" w:rsidRPr="0078272A" w:rsidRDefault="00DE481B" w:rsidP="00DE481B">
      <w:pPr>
        <w:keepNext/>
        <w:widowControl w:val="0"/>
        <w:autoSpaceDE w:val="0"/>
        <w:autoSpaceDN w:val="0"/>
        <w:adjustRightInd w:val="0"/>
        <w:ind w:left="1252" w:right="567"/>
        <w:rPr>
          <w:sz w:val="18"/>
        </w:rPr>
      </w:pPr>
      <w:r w:rsidRPr="0078272A">
        <w:rPr>
          <w:sz w:val="18"/>
        </w:rPr>
        <w:t>Verhältnis</w:t>
      </w:r>
      <w:r w:rsidRPr="0078272A">
        <w:rPr>
          <w:sz w:val="18"/>
        </w:rPr>
        <w:tab/>
        <w:t>= Pflanzenlänge der Sorte ‘A’ / Pflanzenlänge der Sorte ‘B’</w:t>
      </w:r>
    </w:p>
    <w:p w:rsidR="00DE481B" w:rsidRPr="0078272A" w:rsidRDefault="00DE481B" w:rsidP="00DE481B">
      <w:pPr>
        <w:keepNext/>
        <w:widowControl w:val="0"/>
        <w:autoSpaceDE w:val="0"/>
        <w:autoSpaceDN w:val="0"/>
        <w:adjustRightInd w:val="0"/>
        <w:ind w:left="2127" w:right="567"/>
        <w:rPr>
          <w:sz w:val="18"/>
        </w:rPr>
      </w:pPr>
      <w:r w:rsidRPr="0078272A">
        <w:rPr>
          <w:sz w:val="18"/>
        </w:rPr>
        <w:tab/>
        <w:t>= 80 cm / 40 cm</w:t>
      </w:r>
    </w:p>
    <w:p w:rsidR="00DE481B" w:rsidRPr="0078272A" w:rsidRDefault="00DE481B" w:rsidP="00DE481B">
      <w:pPr>
        <w:widowControl w:val="0"/>
        <w:autoSpaceDE w:val="0"/>
        <w:autoSpaceDN w:val="0"/>
        <w:adjustRightInd w:val="0"/>
        <w:ind w:left="2127" w:right="567"/>
        <w:rPr>
          <w:sz w:val="18"/>
        </w:rPr>
      </w:pPr>
      <w:r w:rsidRPr="0078272A">
        <w:rPr>
          <w:sz w:val="18"/>
        </w:rPr>
        <w:tab/>
        <w:t>= 2.</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2.3.3.6.4</w:t>
      </w:r>
      <w:r w:rsidRPr="0078272A">
        <w:rPr>
          <w:sz w:val="18"/>
        </w:rPr>
        <w:tab/>
        <w:t>Bei diesem Beispiel kann also die Aussage getroffen werden, daß Pflanze ‘A’ doppelt so lang wie Pflanze ‘B’ ist. Die Existenz eines absoluten Nullpunkts gewährleistet einen eindeutigen Verhältniswert.</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lastRenderedPageBreak/>
        <w:t>2.3.3.6.5</w:t>
      </w:r>
      <w:r w:rsidRPr="0078272A">
        <w:rPr>
          <w:sz w:val="18"/>
        </w:rPr>
        <w:tab/>
        <w:t xml:space="preserve">Die Verhältnisskala ist die höchste Klassifikation der Skalen (Tabelle 1). Das bedeutet, daß verhältnisskalierte Daten die höchste Information über das Merkmal beinhalten und viele statistische Verfahren angewandt werden können (Abschnitt 2.3.8 </w:t>
      </w:r>
      <w:r w:rsidRPr="0078272A">
        <w:rPr>
          <w:i/>
          <w:iCs/>
          <w:sz w:val="18"/>
        </w:rPr>
        <w:t>[Querverweis]</w:t>
      </w:r>
      <w:r w:rsidRPr="0078272A">
        <w:rPr>
          <w:sz w:val="18"/>
        </w:rPr>
        <w:t>)</w:t>
      </w:r>
      <w:r w:rsidRPr="0078272A">
        <w:rPr>
          <w:spacing w:val="-1"/>
          <w:sz w:val="18"/>
        </w:rPr>
        <w:t>.</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2.3.3.6.6</w:t>
      </w:r>
      <w:r w:rsidRPr="0078272A">
        <w:rPr>
          <w:sz w:val="18"/>
        </w:rPr>
        <w:tab/>
        <w:t>Die Beispiele 3 und 4 (Tabelle 6) sind Beispiele für Merkmale mit verhältnisskalierten Daten.</w:t>
      </w:r>
    </w:p>
    <w:p w:rsidR="00DE481B" w:rsidRPr="0078272A" w:rsidRDefault="00DE481B" w:rsidP="00DE481B">
      <w:pPr>
        <w:ind w:left="567" w:right="567"/>
        <w:rPr>
          <w:sz w:val="18"/>
        </w:rPr>
      </w:pPr>
    </w:p>
    <w:p w:rsidR="00DE481B" w:rsidRPr="0078272A" w:rsidRDefault="00DE481B" w:rsidP="00DE481B">
      <w:pPr>
        <w:ind w:left="567" w:right="567"/>
        <w:rPr>
          <w:i/>
          <w:sz w:val="18"/>
        </w:rPr>
      </w:pPr>
      <w:r w:rsidRPr="0078272A">
        <w:rPr>
          <w:sz w:val="18"/>
        </w:rPr>
        <w:t>2.3.3.7</w:t>
      </w:r>
      <w:r>
        <w:rPr>
          <w:sz w:val="18"/>
        </w:rPr>
        <w:tab/>
      </w:r>
      <w:r w:rsidRPr="0078272A">
        <w:rPr>
          <w:sz w:val="18"/>
        </w:rPr>
        <w:tab/>
      </w:r>
      <w:r w:rsidRPr="0078272A">
        <w:rPr>
          <w:i/>
          <w:sz w:val="18"/>
        </w:rPr>
        <w:t>Intervallskala</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2.3.3.7.1</w:t>
      </w:r>
      <w:r w:rsidRPr="0078272A">
        <w:rPr>
          <w:sz w:val="18"/>
        </w:rPr>
        <w:tab/>
        <w:t>Eine Intervallskala ist eine metrische Skala ohne definierten absoluten Nullpunkt. Es gibt immer einen konstanten Nicht-null-Abstand zwischen zwei nebeneinanderliegenden Einheiten. Intervallskalierte Daten können stetig oder diskret verteilt sein.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2.3.3.7.2</w:t>
      </w:r>
      <w:r w:rsidRPr="0078272A">
        <w:rPr>
          <w:sz w:val="18"/>
        </w:rPr>
        <w:tab/>
        <w:t>Ein Beispiel für ein intervallskaliertes Merkmal ist ‘Zeitpunkt des Blühbeginns’, das als Zeitpunkt gemessen wird und als Beispiel 5 in Tabelle 6 aufgeführt ist. Dieses Merkmal wird als Anzahl der Tage ab dem 1. April definiert. Die Definition ist nützlich, aber willkürlich und der 1. April ist kein natürlicher Grenzwert. Es wäre auch möglich, das Merkmal als die Anzahl der Tage ab dem 1. Januar zu definieren.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2.3.3.7.3</w:t>
      </w:r>
      <w:r w:rsidRPr="0078272A">
        <w:rPr>
          <w:sz w:val="18"/>
        </w:rPr>
        <w:tab/>
        <w:t>Es ist nicht möglich, ein aussagekräftiges Verhältnis zwischen zwei Sorten zu berechnen, was durch folgendes Beispiel veranschaulicht wird:</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Sorte ‘A’ beginnt am 30. Mai und Sorte ‘B’ am 30. April zu blühen</w:t>
      </w:r>
    </w:p>
    <w:p w:rsidR="00DE481B" w:rsidRPr="0078272A" w:rsidRDefault="00DE481B" w:rsidP="00DE481B">
      <w:pPr>
        <w:ind w:left="567" w:right="567"/>
        <w:rPr>
          <w:sz w:val="18"/>
        </w:rPr>
      </w:pPr>
    </w:p>
    <w:p w:rsidR="00DE481B" w:rsidRPr="0078272A" w:rsidRDefault="00DE481B" w:rsidP="00DE481B">
      <w:pPr>
        <w:ind w:left="1843" w:hanging="709"/>
        <w:jc w:val="left"/>
        <w:rPr>
          <w:sz w:val="18"/>
        </w:rPr>
      </w:pPr>
      <w:r w:rsidRPr="0078272A">
        <w:rPr>
          <w:sz w:val="18"/>
        </w:rPr>
        <w:t xml:space="preserve">Fall I) </w:t>
      </w:r>
      <w:r w:rsidRPr="0078272A">
        <w:rPr>
          <w:sz w:val="18"/>
        </w:rPr>
        <w:tab/>
        <w:t>Anzahl Tage ab dem 1. April der Sorte ‘A’ = 60</w:t>
      </w:r>
      <w:r>
        <w:rPr>
          <w:sz w:val="18"/>
        </w:rPr>
        <w:br/>
      </w:r>
      <w:r w:rsidRPr="0078272A">
        <w:rPr>
          <w:sz w:val="18"/>
        </w:rPr>
        <w:t>Anzahl Tage ab dem 1. April der Sorte ‘B’ = 30</w:t>
      </w:r>
    </w:p>
    <w:p w:rsidR="00DE481B" w:rsidRPr="0078272A" w:rsidRDefault="00DE481B" w:rsidP="00DE481B">
      <w:pPr>
        <w:ind w:left="567"/>
        <w:rPr>
          <w:sz w:val="18"/>
        </w:rPr>
      </w:pPr>
    </w:p>
    <w:p w:rsidR="00DE481B" w:rsidRPr="00085F1E" w:rsidRDefault="00DE481B" w:rsidP="00DE481B">
      <w:pPr>
        <w:tabs>
          <w:tab w:val="left" w:pos="2410"/>
          <w:tab w:val="left" w:pos="5954"/>
          <w:tab w:val="left" w:pos="6237"/>
          <w:tab w:val="left" w:pos="6663"/>
        </w:tabs>
        <w:ind w:left="567" w:firstLine="567"/>
        <w:rPr>
          <w:sz w:val="18"/>
          <w:szCs w:val="18"/>
        </w:rPr>
      </w:pPr>
      <w:r w:rsidRPr="00085F1E">
        <w:rPr>
          <w:sz w:val="18"/>
          <w:szCs w:val="18"/>
        </w:rPr>
        <w:tab/>
      </w:r>
      <w:r w:rsidRPr="001925C9">
        <w:rPr>
          <w:sz w:val="18"/>
          <w:szCs w:val="18"/>
        </w:rPr>
        <w:t>Anzahl Tage ab dem 1.</w:t>
      </w:r>
      <w:r w:rsidRPr="001925C9">
        <w:rPr>
          <w:spacing w:val="-2"/>
          <w:sz w:val="18"/>
          <w:szCs w:val="18"/>
        </w:rPr>
        <w:t> </w:t>
      </w:r>
      <w:r w:rsidRPr="001925C9">
        <w:rPr>
          <w:sz w:val="18"/>
          <w:szCs w:val="18"/>
        </w:rPr>
        <w:t>April der Sorte ‘A’</w:t>
      </w:r>
      <w:r>
        <w:rPr>
          <w:sz w:val="18"/>
          <w:szCs w:val="18"/>
        </w:rPr>
        <w:tab/>
      </w:r>
      <w:r w:rsidRPr="001925C9">
        <w:rPr>
          <w:sz w:val="18"/>
          <w:szCs w:val="18"/>
        </w:rPr>
        <w:tab/>
      </w:r>
      <w:r w:rsidRPr="00410647">
        <w:rPr>
          <w:sz w:val="18"/>
          <w:szCs w:val="18"/>
        </w:rPr>
        <w:t>60</w:t>
      </w:r>
    </w:p>
    <w:p w:rsidR="00DE481B" w:rsidRPr="00085F1E" w:rsidRDefault="00DE481B" w:rsidP="00DE481B">
      <w:pPr>
        <w:tabs>
          <w:tab w:val="left" w:pos="2410"/>
          <w:tab w:val="left" w:pos="5954"/>
          <w:tab w:val="left" w:pos="6237"/>
          <w:tab w:val="left" w:pos="6663"/>
        </w:tabs>
        <w:ind w:left="1134"/>
        <w:rPr>
          <w:sz w:val="18"/>
          <w:szCs w:val="18"/>
        </w:rPr>
      </w:pPr>
      <w:r w:rsidRPr="00085F1E">
        <w:rPr>
          <w:sz w:val="18"/>
          <w:szCs w:val="18"/>
        </w:rPr>
        <w:t>Verhältnis</w:t>
      </w:r>
      <w:r w:rsidRPr="001925C9">
        <w:rPr>
          <w:sz w:val="18"/>
          <w:szCs w:val="18"/>
          <w:vertAlign w:val="subscript"/>
        </w:rPr>
        <w:t xml:space="preserve"> </w:t>
      </w:r>
      <w:r w:rsidRPr="00085F1E">
        <w:rPr>
          <w:sz w:val="18"/>
          <w:szCs w:val="18"/>
          <w:vertAlign w:val="subscript"/>
        </w:rPr>
        <w:t xml:space="preserve">I </w:t>
      </w:r>
      <w:r>
        <w:rPr>
          <w:sz w:val="18"/>
          <w:szCs w:val="18"/>
          <w:vertAlign w:val="subscript"/>
        </w:rPr>
        <w:t xml:space="preserve"> </w:t>
      </w:r>
      <w:r w:rsidRPr="00085F1E">
        <w:rPr>
          <w:sz w:val="18"/>
          <w:szCs w:val="18"/>
          <w:vertAlign w:val="subscript"/>
        </w:rPr>
        <w:t>=</w:t>
      </w:r>
      <w:r>
        <w:rPr>
          <w:sz w:val="18"/>
          <w:szCs w:val="18"/>
          <w:vertAlign w:val="subscript"/>
        </w:rPr>
        <w:tab/>
        <w:t>--------------------------------------------------------------------------------------</w:t>
      </w:r>
      <w:r>
        <w:rPr>
          <w:sz w:val="18"/>
          <w:szCs w:val="18"/>
          <w:vertAlign w:val="subscript"/>
        </w:rPr>
        <w:tab/>
        <w:t xml:space="preserve"> =</w:t>
      </w:r>
      <w:r>
        <w:rPr>
          <w:sz w:val="18"/>
          <w:szCs w:val="18"/>
          <w:vertAlign w:val="subscript"/>
        </w:rPr>
        <w:tab/>
        <w:t>------</w:t>
      </w:r>
      <w:r w:rsidRPr="001925C9">
        <w:rPr>
          <w:sz w:val="18"/>
          <w:szCs w:val="18"/>
        </w:rPr>
        <w:tab/>
        <w:t>=</w:t>
      </w:r>
      <w:r w:rsidRPr="00085F1E">
        <w:rPr>
          <w:sz w:val="18"/>
          <w:szCs w:val="18"/>
        </w:rPr>
        <w:t xml:space="preserve"> </w:t>
      </w:r>
      <w:r w:rsidRPr="001925C9">
        <w:rPr>
          <w:sz w:val="18"/>
          <w:szCs w:val="18"/>
        </w:rPr>
        <w:t>2</w:t>
      </w:r>
    </w:p>
    <w:p w:rsidR="00DE481B" w:rsidRPr="00085F1E" w:rsidRDefault="00DE481B" w:rsidP="00DE481B">
      <w:pPr>
        <w:tabs>
          <w:tab w:val="left" w:pos="2410"/>
          <w:tab w:val="left" w:pos="5954"/>
          <w:tab w:val="left" w:pos="6237"/>
          <w:tab w:val="left" w:pos="6663"/>
        </w:tabs>
        <w:ind w:left="1134"/>
        <w:rPr>
          <w:sz w:val="18"/>
          <w:szCs w:val="18"/>
        </w:rPr>
      </w:pPr>
      <w:r w:rsidRPr="00085F1E">
        <w:rPr>
          <w:sz w:val="18"/>
          <w:szCs w:val="18"/>
        </w:rPr>
        <w:tab/>
        <w:t>Anzahl Tage ab dem 1.</w:t>
      </w:r>
      <w:r w:rsidRPr="00085F1E">
        <w:rPr>
          <w:spacing w:val="-2"/>
          <w:sz w:val="18"/>
          <w:szCs w:val="18"/>
        </w:rPr>
        <w:t> </w:t>
      </w:r>
      <w:r w:rsidRPr="00085F1E">
        <w:rPr>
          <w:sz w:val="18"/>
          <w:szCs w:val="18"/>
        </w:rPr>
        <w:t>Apri</w:t>
      </w:r>
      <w:r>
        <w:rPr>
          <w:sz w:val="18"/>
          <w:szCs w:val="18"/>
        </w:rPr>
        <w:t>l der Sorte ‘B’</w:t>
      </w:r>
      <w:r>
        <w:rPr>
          <w:sz w:val="18"/>
          <w:szCs w:val="18"/>
        </w:rPr>
        <w:tab/>
      </w:r>
      <w:r>
        <w:rPr>
          <w:sz w:val="18"/>
          <w:szCs w:val="18"/>
        </w:rPr>
        <w:tab/>
      </w:r>
      <w:r w:rsidRPr="00085F1E">
        <w:rPr>
          <w:sz w:val="18"/>
          <w:szCs w:val="18"/>
        </w:rPr>
        <w:t>30</w:t>
      </w:r>
    </w:p>
    <w:p w:rsidR="00DE481B" w:rsidRPr="00085F1E" w:rsidRDefault="00DE481B" w:rsidP="00DE481B">
      <w:pPr>
        <w:ind w:left="1134"/>
        <w:rPr>
          <w:sz w:val="18"/>
          <w:szCs w:val="18"/>
        </w:rPr>
      </w:pPr>
    </w:p>
    <w:p w:rsidR="00DE481B" w:rsidRPr="0078272A" w:rsidRDefault="00DE481B" w:rsidP="00DE481B">
      <w:pPr>
        <w:ind w:left="1843" w:hanging="709"/>
        <w:jc w:val="left"/>
        <w:rPr>
          <w:sz w:val="18"/>
        </w:rPr>
      </w:pPr>
      <w:r w:rsidRPr="0078272A">
        <w:rPr>
          <w:sz w:val="18"/>
        </w:rPr>
        <w:t xml:space="preserve">Fall II) </w:t>
      </w:r>
      <w:r w:rsidRPr="0078272A">
        <w:rPr>
          <w:sz w:val="18"/>
        </w:rPr>
        <w:tab/>
        <w:t>Anzahl Tage ab dem 1. Januar der Sorte ‘A’ = 150</w:t>
      </w:r>
      <w:r>
        <w:rPr>
          <w:sz w:val="18"/>
        </w:rPr>
        <w:br/>
      </w:r>
      <w:r w:rsidRPr="0078272A">
        <w:rPr>
          <w:sz w:val="18"/>
        </w:rPr>
        <w:t>Anzahl Tage ab dem 1. Januar der Sorte ‘B’ = 120</w:t>
      </w:r>
    </w:p>
    <w:p w:rsidR="00DE481B" w:rsidRPr="0078272A" w:rsidRDefault="00DE481B" w:rsidP="00DE481B">
      <w:pPr>
        <w:ind w:left="567"/>
      </w:pPr>
    </w:p>
    <w:p w:rsidR="00DE481B" w:rsidRPr="00085F1E" w:rsidRDefault="00DE481B" w:rsidP="00DE481B">
      <w:pPr>
        <w:tabs>
          <w:tab w:val="left" w:pos="2410"/>
          <w:tab w:val="left" w:pos="6237"/>
          <w:tab w:val="left" w:pos="6521"/>
          <w:tab w:val="left" w:pos="7088"/>
        </w:tabs>
        <w:ind w:left="567" w:firstLine="567"/>
        <w:rPr>
          <w:sz w:val="18"/>
          <w:szCs w:val="18"/>
        </w:rPr>
      </w:pPr>
      <w:r w:rsidRPr="00085F1E">
        <w:rPr>
          <w:sz w:val="18"/>
          <w:szCs w:val="18"/>
        </w:rPr>
        <w:tab/>
      </w:r>
      <w:r w:rsidRPr="00841DF8">
        <w:rPr>
          <w:sz w:val="18"/>
          <w:szCs w:val="18"/>
        </w:rPr>
        <w:t>Anzahl Tage ab dem 1.</w:t>
      </w:r>
      <w:r w:rsidRPr="00841DF8">
        <w:rPr>
          <w:spacing w:val="-2"/>
          <w:sz w:val="18"/>
          <w:szCs w:val="18"/>
        </w:rPr>
        <w:t> </w:t>
      </w:r>
      <w:r w:rsidRPr="0078272A">
        <w:rPr>
          <w:sz w:val="18"/>
          <w:u w:val="single"/>
        </w:rPr>
        <w:t>Januar</w:t>
      </w:r>
      <w:r w:rsidRPr="00841DF8">
        <w:rPr>
          <w:sz w:val="18"/>
          <w:szCs w:val="18"/>
        </w:rPr>
        <w:t xml:space="preserve"> der Sorte ‘A’</w:t>
      </w:r>
      <w:r>
        <w:rPr>
          <w:sz w:val="18"/>
          <w:szCs w:val="18"/>
        </w:rPr>
        <w:tab/>
      </w:r>
      <w:r w:rsidRPr="00841DF8">
        <w:rPr>
          <w:sz w:val="18"/>
          <w:szCs w:val="18"/>
        </w:rPr>
        <w:tab/>
      </w:r>
      <w:r>
        <w:rPr>
          <w:sz w:val="18"/>
          <w:szCs w:val="18"/>
        </w:rPr>
        <w:t>15</w:t>
      </w:r>
      <w:r w:rsidRPr="00410647">
        <w:rPr>
          <w:sz w:val="18"/>
          <w:szCs w:val="18"/>
        </w:rPr>
        <w:t>0</w:t>
      </w:r>
    </w:p>
    <w:p w:rsidR="00DE481B" w:rsidRPr="00085F1E" w:rsidRDefault="00DE481B" w:rsidP="00DE481B">
      <w:pPr>
        <w:tabs>
          <w:tab w:val="left" w:pos="2410"/>
          <w:tab w:val="left" w:pos="6237"/>
          <w:tab w:val="left" w:pos="6521"/>
          <w:tab w:val="left" w:pos="7088"/>
        </w:tabs>
        <w:ind w:left="1134"/>
        <w:rPr>
          <w:sz w:val="18"/>
          <w:szCs w:val="18"/>
        </w:rPr>
      </w:pPr>
      <w:r w:rsidRPr="00085F1E">
        <w:rPr>
          <w:sz w:val="18"/>
          <w:szCs w:val="18"/>
        </w:rPr>
        <w:t>Verhältnis</w:t>
      </w:r>
      <w:r w:rsidRPr="001925C9">
        <w:rPr>
          <w:sz w:val="18"/>
          <w:szCs w:val="18"/>
          <w:vertAlign w:val="subscript"/>
        </w:rPr>
        <w:t xml:space="preserve"> </w:t>
      </w:r>
      <w:r>
        <w:rPr>
          <w:sz w:val="18"/>
          <w:szCs w:val="18"/>
          <w:vertAlign w:val="subscript"/>
        </w:rPr>
        <w:t>I</w:t>
      </w:r>
      <w:r w:rsidRPr="00085F1E">
        <w:rPr>
          <w:sz w:val="18"/>
          <w:szCs w:val="18"/>
          <w:vertAlign w:val="subscript"/>
        </w:rPr>
        <w:t xml:space="preserve">I </w:t>
      </w:r>
      <w:r>
        <w:rPr>
          <w:sz w:val="18"/>
          <w:szCs w:val="18"/>
          <w:vertAlign w:val="subscript"/>
        </w:rPr>
        <w:t xml:space="preserve"> </w:t>
      </w:r>
      <w:r w:rsidRPr="00085F1E">
        <w:rPr>
          <w:sz w:val="18"/>
          <w:szCs w:val="18"/>
          <w:vertAlign w:val="subscript"/>
        </w:rPr>
        <w:t>=</w:t>
      </w:r>
      <w:r>
        <w:rPr>
          <w:sz w:val="18"/>
          <w:szCs w:val="18"/>
          <w:vertAlign w:val="subscript"/>
        </w:rPr>
        <w:tab/>
        <w:t xml:space="preserve">---------------------------------------------------------------------------------------- </w:t>
      </w:r>
      <w:r>
        <w:rPr>
          <w:sz w:val="18"/>
          <w:szCs w:val="18"/>
          <w:vertAlign w:val="subscript"/>
        </w:rPr>
        <w:tab/>
        <w:t>=</w:t>
      </w:r>
      <w:r>
        <w:rPr>
          <w:sz w:val="18"/>
          <w:szCs w:val="18"/>
          <w:vertAlign w:val="subscript"/>
        </w:rPr>
        <w:tab/>
        <w:t>----------</w:t>
      </w:r>
      <w:r w:rsidRPr="00841DF8">
        <w:rPr>
          <w:sz w:val="18"/>
          <w:szCs w:val="18"/>
        </w:rPr>
        <w:tab/>
        <w:t>=</w:t>
      </w:r>
      <w:r w:rsidRPr="00085F1E">
        <w:rPr>
          <w:sz w:val="18"/>
          <w:szCs w:val="18"/>
        </w:rPr>
        <w:t xml:space="preserve"> </w:t>
      </w:r>
      <w:r>
        <w:rPr>
          <w:sz w:val="18"/>
          <w:szCs w:val="18"/>
        </w:rPr>
        <w:t>1,25</w:t>
      </w:r>
    </w:p>
    <w:p w:rsidR="00DE481B" w:rsidRPr="00085F1E" w:rsidRDefault="00DE481B" w:rsidP="00DE481B">
      <w:pPr>
        <w:tabs>
          <w:tab w:val="left" w:pos="2410"/>
          <w:tab w:val="left" w:pos="6237"/>
          <w:tab w:val="left" w:pos="6521"/>
          <w:tab w:val="left" w:pos="7088"/>
        </w:tabs>
        <w:ind w:left="1134"/>
        <w:rPr>
          <w:sz w:val="18"/>
          <w:szCs w:val="18"/>
        </w:rPr>
      </w:pPr>
      <w:r w:rsidRPr="00085F1E">
        <w:rPr>
          <w:sz w:val="18"/>
          <w:szCs w:val="18"/>
        </w:rPr>
        <w:tab/>
        <w:t>Anzahl Tage ab dem 1.</w:t>
      </w:r>
      <w:r w:rsidRPr="00085F1E">
        <w:rPr>
          <w:spacing w:val="-2"/>
          <w:sz w:val="18"/>
          <w:szCs w:val="18"/>
        </w:rPr>
        <w:t> </w:t>
      </w:r>
      <w:r w:rsidRPr="0078272A">
        <w:rPr>
          <w:sz w:val="18"/>
          <w:u w:val="single"/>
        </w:rPr>
        <w:t>Januar</w:t>
      </w:r>
      <w:r>
        <w:rPr>
          <w:sz w:val="18"/>
          <w:szCs w:val="18"/>
        </w:rPr>
        <w:t xml:space="preserve"> der Sorte ‘B’</w:t>
      </w:r>
      <w:r>
        <w:rPr>
          <w:sz w:val="18"/>
          <w:szCs w:val="18"/>
        </w:rPr>
        <w:tab/>
      </w:r>
      <w:r>
        <w:rPr>
          <w:sz w:val="18"/>
          <w:szCs w:val="18"/>
        </w:rPr>
        <w:tab/>
        <w:t>12</w:t>
      </w:r>
      <w:r w:rsidRPr="00085F1E">
        <w:rPr>
          <w:sz w:val="18"/>
          <w:szCs w:val="18"/>
        </w:rPr>
        <w:t>0</w:t>
      </w:r>
    </w:p>
    <w:p w:rsidR="00DE481B" w:rsidRPr="0078272A" w:rsidRDefault="00DE481B" w:rsidP="00DE481B">
      <w:pPr>
        <w:ind w:left="1134"/>
        <w:rPr>
          <w:sz w:val="18"/>
        </w:rPr>
      </w:pPr>
    </w:p>
    <w:p w:rsidR="00DE481B" w:rsidRPr="0078272A" w:rsidRDefault="00DE481B" w:rsidP="00DE481B">
      <w:pPr>
        <w:ind w:left="1134"/>
        <w:rPr>
          <w:sz w:val="16"/>
          <w:szCs w:val="16"/>
        </w:rPr>
      </w:pPr>
      <w:r w:rsidRPr="00085F1E">
        <w:rPr>
          <w:sz w:val="18"/>
          <w:szCs w:val="18"/>
        </w:rPr>
        <w:t>Verhältnis</w:t>
      </w:r>
      <w:r w:rsidRPr="00841DF8">
        <w:rPr>
          <w:sz w:val="18"/>
          <w:szCs w:val="18"/>
          <w:vertAlign w:val="subscript"/>
        </w:rPr>
        <w:t xml:space="preserve"> </w:t>
      </w:r>
      <w:r w:rsidRPr="00085F1E">
        <w:rPr>
          <w:sz w:val="18"/>
          <w:szCs w:val="18"/>
          <w:vertAlign w:val="subscript"/>
        </w:rPr>
        <w:t>I</w:t>
      </w:r>
      <w:r w:rsidRPr="0078272A">
        <w:rPr>
          <w:spacing w:val="19"/>
          <w:position w:val="-3"/>
          <w:sz w:val="14"/>
          <w:szCs w:val="16"/>
        </w:rPr>
        <w:t xml:space="preserve"> </w:t>
      </w:r>
      <w:r w:rsidRPr="0078272A">
        <w:rPr>
          <w:sz w:val="18"/>
        </w:rPr>
        <w:t xml:space="preserve">= 2 </w:t>
      </w:r>
      <w:r w:rsidRPr="001925C9">
        <w:rPr>
          <w:bCs/>
          <w:sz w:val="18"/>
        </w:rPr>
        <w:t xml:space="preserve">&gt; </w:t>
      </w:r>
      <w:r w:rsidRPr="0078272A">
        <w:rPr>
          <w:sz w:val="18"/>
        </w:rPr>
        <w:t xml:space="preserve">1,25 = </w:t>
      </w:r>
      <w:r w:rsidRPr="00085F1E">
        <w:rPr>
          <w:sz w:val="18"/>
          <w:szCs w:val="18"/>
        </w:rPr>
        <w:t>Verhältnis</w:t>
      </w:r>
      <w:r w:rsidRPr="00841DF8">
        <w:rPr>
          <w:sz w:val="18"/>
          <w:szCs w:val="18"/>
          <w:vertAlign w:val="subscript"/>
        </w:rPr>
        <w:t xml:space="preserve"> </w:t>
      </w:r>
      <w:r>
        <w:rPr>
          <w:sz w:val="18"/>
          <w:szCs w:val="18"/>
          <w:vertAlign w:val="subscript"/>
        </w:rPr>
        <w:t>I</w:t>
      </w:r>
      <w:r w:rsidRPr="00085F1E">
        <w:rPr>
          <w:sz w:val="18"/>
          <w:szCs w:val="18"/>
          <w:vertAlign w:val="subscript"/>
        </w:rPr>
        <w:t>I</w:t>
      </w:r>
    </w:p>
    <w:p w:rsidR="00DE481B" w:rsidRPr="0078272A" w:rsidRDefault="00DE481B" w:rsidP="00DE481B">
      <w:pPr>
        <w:ind w:left="567" w:right="567"/>
        <w:rPr>
          <w:sz w:val="18"/>
        </w:rPr>
      </w:pP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2.3.3.7.4</w:t>
      </w:r>
      <w:r w:rsidRPr="0078272A">
        <w:rPr>
          <w:sz w:val="18"/>
        </w:rPr>
        <w:tab/>
        <w:t xml:space="preserve">Es ist unrichtig, </w:t>
      </w:r>
      <w:r w:rsidRPr="0078272A">
        <w:rPr>
          <w:spacing w:val="2"/>
          <w:sz w:val="18"/>
        </w:rPr>
        <w:t xml:space="preserve">die Aussage zu treffen, daß der Zeitpunkt des Blühbeginns der Sorte ‘A’ doppelt so groß wie der Blühbeginn der Sorte ‘B’ ist. Das Verhältnis hängt von der Wahl des Nullpunkts auf der Skala ab. Diese Art von Skala wird als </w:t>
      </w:r>
      <w:r>
        <w:rPr>
          <w:spacing w:val="2"/>
          <w:sz w:val="18"/>
        </w:rPr>
        <w:t>‚Intervallskala‘</w:t>
      </w:r>
      <w:r w:rsidRPr="0078272A">
        <w:rPr>
          <w:spacing w:val="2"/>
          <w:sz w:val="18"/>
        </w:rPr>
        <w:t xml:space="preserve"> bezeichnet: eine metrische Skala ohne absolut festgelegten Nullpunkt</w:t>
      </w:r>
      <w:r w:rsidRPr="0078272A">
        <w:rPr>
          <w:sz w:val="18"/>
        </w:rPr>
        <w:t>.</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2.3.3.7.5</w:t>
      </w:r>
      <w:r w:rsidRPr="0078272A">
        <w:rPr>
          <w:sz w:val="18"/>
        </w:rPr>
        <w:tab/>
        <w:t>Die Intervallskala ist niedriger klassifiziert als die Verhältnisskala (Tabelle 1). Mit der Intervallskala können keine nützlichen Indexwerte, wie etwa Verhältnisse gebildet werden. Die Intervallskala ist theoretisch die niedrigste Skala zur Berechnung arithmetischer Mittelwerte.</w:t>
      </w:r>
    </w:p>
    <w:p w:rsidR="00DE481B" w:rsidRPr="0078272A" w:rsidRDefault="00DE481B" w:rsidP="00DE481B">
      <w:pPr>
        <w:ind w:left="567" w:right="567"/>
        <w:rPr>
          <w:sz w:val="18"/>
        </w:rPr>
      </w:pPr>
    </w:p>
    <w:p w:rsidR="00DE481B" w:rsidRPr="0078272A" w:rsidRDefault="00DE481B" w:rsidP="00DE481B">
      <w:pPr>
        <w:ind w:left="567" w:right="567"/>
        <w:rPr>
          <w:i/>
          <w:sz w:val="18"/>
        </w:rPr>
      </w:pPr>
      <w:r w:rsidRPr="0078272A">
        <w:rPr>
          <w:sz w:val="18"/>
        </w:rPr>
        <w:t>2.3.3.8</w:t>
      </w:r>
      <w:r w:rsidRPr="0078272A">
        <w:rPr>
          <w:sz w:val="18"/>
        </w:rPr>
        <w:tab/>
      </w:r>
      <w:r>
        <w:rPr>
          <w:sz w:val="18"/>
        </w:rPr>
        <w:tab/>
      </w:r>
      <w:r w:rsidRPr="0078272A">
        <w:rPr>
          <w:i/>
          <w:sz w:val="18"/>
        </w:rPr>
        <w:t>Ordinalskala</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2.3.3.8.1</w:t>
      </w:r>
      <w:r w:rsidRPr="0078272A">
        <w:rPr>
          <w:sz w:val="18"/>
        </w:rPr>
        <w:tab/>
        <w:t>Unterschiedliche Kategorien ordinalskalierter Daten können in aufsteigender oder absteigender Reihenfolge geordnet werden. Sie werden aus visuell erfaßten (Noten) quantitativen Merkmalen gewonnen.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position w:val="-1"/>
          <w:sz w:val="18"/>
          <w:u w:val="single"/>
        </w:rPr>
        <w:t>Beispiel</w:t>
      </w:r>
      <w:r w:rsidRPr="0078272A">
        <w:rPr>
          <w:position w:val="-1"/>
          <w:sz w:val="18"/>
        </w:rPr>
        <w:t>:</w:t>
      </w:r>
    </w:p>
    <w:p w:rsidR="00DE481B" w:rsidRPr="0078272A" w:rsidRDefault="00DE481B" w:rsidP="00DE481B">
      <w:pPr>
        <w:ind w:left="567"/>
        <w:rPr>
          <w:sz w:val="18"/>
        </w:rPr>
      </w:pPr>
    </w:p>
    <w:tbl>
      <w:tblPr>
        <w:tblW w:w="0" w:type="auto"/>
        <w:tblInd w:w="572" w:type="dxa"/>
        <w:tblLayout w:type="fixed"/>
        <w:tblCellMar>
          <w:left w:w="57" w:type="dxa"/>
          <w:right w:w="57" w:type="dxa"/>
        </w:tblCellMar>
        <w:tblLook w:val="0000" w:firstRow="0" w:lastRow="0" w:firstColumn="0" w:lastColumn="0" w:noHBand="0" w:noVBand="0"/>
      </w:tblPr>
      <w:tblGrid>
        <w:gridCol w:w="2835"/>
        <w:gridCol w:w="2835"/>
        <w:gridCol w:w="2835"/>
      </w:tblGrid>
      <w:tr w:rsidR="00DE481B" w:rsidRPr="0078272A" w:rsidTr="00DE481B">
        <w:trPr>
          <w:cantSplit/>
          <w:trHeight w:val="20"/>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sz w:val="16"/>
              </w:rPr>
            </w:pPr>
            <w:r w:rsidRPr="0078272A">
              <w:rPr>
                <w:b/>
                <w:bCs/>
                <w:sz w:val="16"/>
              </w:rPr>
              <w:t>Skalentyp</w:t>
            </w:r>
          </w:p>
        </w:tc>
        <w:tc>
          <w:tcPr>
            <w:tcW w:w="2835" w:type="dxa"/>
            <w:tcBorders>
              <w:top w:val="single" w:sz="4" w:space="0" w:color="000000"/>
              <w:left w:val="single" w:sz="4" w:space="0" w:color="auto"/>
              <w:bottom w:val="single" w:sz="4" w:space="0" w:color="000000"/>
              <w:right w:val="single" w:sz="4" w:space="0" w:color="auto"/>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sz w:val="16"/>
              </w:rPr>
            </w:pPr>
            <w:r w:rsidRPr="0078272A">
              <w:rPr>
                <w:b/>
                <w:bCs/>
                <w:sz w:val="16"/>
              </w:rPr>
              <w:t>Beispiel</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sz w:val="16"/>
              </w:rPr>
            </w:pPr>
            <w:r w:rsidRPr="0078272A">
              <w:rPr>
                <w:b/>
                <w:bCs/>
                <w:sz w:val="16"/>
              </w:rPr>
              <w:t>Beispielzahl</w:t>
            </w:r>
          </w:p>
        </w:tc>
      </w:tr>
      <w:tr w:rsidR="00DE481B" w:rsidRPr="0078272A" w:rsidTr="00DE481B">
        <w:trPr>
          <w:cantSplit/>
          <w:trHeight w:val="20"/>
        </w:trPr>
        <w:tc>
          <w:tcPr>
            <w:tcW w:w="2835" w:type="dxa"/>
            <w:tcBorders>
              <w:top w:val="single" w:sz="4" w:space="0" w:color="auto"/>
              <w:left w:val="single" w:sz="4" w:space="0" w:color="auto"/>
              <w:bottom w:val="single" w:sz="4" w:space="0" w:color="auto"/>
              <w:right w:val="single" w:sz="4" w:space="0" w:color="auto"/>
            </w:tcBorders>
            <w:vAlign w:val="center"/>
          </w:tcPr>
          <w:p w:rsidR="00DE481B" w:rsidRPr="0078272A" w:rsidRDefault="00DE481B" w:rsidP="00DE481B">
            <w:pPr>
              <w:widowControl w:val="0"/>
              <w:autoSpaceDE w:val="0"/>
              <w:autoSpaceDN w:val="0"/>
              <w:adjustRightInd w:val="0"/>
              <w:spacing w:before="60" w:after="60"/>
              <w:jc w:val="center"/>
              <w:rPr>
                <w:sz w:val="16"/>
              </w:rPr>
            </w:pPr>
            <w:r w:rsidRPr="0078272A">
              <w:rPr>
                <w:sz w:val="16"/>
              </w:rPr>
              <w:t>Ordinal</w:t>
            </w:r>
          </w:p>
        </w:tc>
        <w:tc>
          <w:tcPr>
            <w:tcW w:w="2835" w:type="dxa"/>
            <w:tcBorders>
              <w:top w:val="single" w:sz="4" w:space="0" w:color="000000"/>
              <w:left w:val="single" w:sz="4" w:space="0" w:color="auto"/>
              <w:bottom w:val="single" w:sz="4" w:space="0" w:color="000000"/>
              <w:right w:val="single" w:sz="4" w:space="0" w:color="auto"/>
            </w:tcBorders>
            <w:vAlign w:val="center"/>
          </w:tcPr>
          <w:p w:rsidR="00DE481B" w:rsidRPr="0078272A" w:rsidRDefault="00DE481B" w:rsidP="00DE481B">
            <w:pPr>
              <w:widowControl w:val="0"/>
              <w:autoSpaceDE w:val="0"/>
              <w:autoSpaceDN w:val="0"/>
              <w:adjustRightInd w:val="0"/>
              <w:spacing w:before="60" w:after="60"/>
              <w:jc w:val="center"/>
              <w:rPr>
                <w:sz w:val="16"/>
              </w:rPr>
            </w:pPr>
            <w:r w:rsidRPr="0078272A">
              <w:rPr>
                <w:sz w:val="16"/>
              </w:rPr>
              <w:t>Intensität der Anthocyanfärbung</w:t>
            </w:r>
          </w:p>
        </w:tc>
        <w:tc>
          <w:tcPr>
            <w:tcW w:w="2835" w:type="dxa"/>
            <w:tcBorders>
              <w:top w:val="single" w:sz="4" w:space="0" w:color="auto"/>
              <w:left w:val="single" w:sz="4" w:space="0" w:color="auto"/>
              <w:bottom w:val="single" w:sz="4" w:space="0" w:color="auto"/>
              <w:right w:val="single" w:sz="4" w:space="0" w:color="auto"/>
            </w:tcBorders>
            <w:vAlign w:val="center"/>
          </w:tcPr>
          <w:p w:rsidR="00DE481B" w:rsidRPr="0078272A" w:rsidRDefault="00DE481B" w:rsidP="00DE481B">
            <w:pPr>
              <w:widowControl w:val="0"/>
              <w:autoSpaceDE w:val="0"/>
              <w:autoSpaceDN w:val="0"/>
              <w:adjustRightInd w:val="0"/>
              <w:spacing w:before="60" w:after="60"/>
              <w:jc w:val="center"/>
              <w:rPr>
                <w:sz w:val="16"/>
              </w:rPr>
            </w:pPr>
            <w:r w:rsidRPr="0078272A">
              <w:rPr>
                <w:w w:val="99"/>
                <w:sz w:val="16"/>
              </w:rPr>
              <w:t>6</w:t>
            </w:r>
          </w:p>
        </w:tc>
      </w:tr>
    </w:tbl>
    <w:p w:rsidR="00DE481B" w:rsidRPr="0078272A" w:rsidRDefault="00DE481B" w:rsidP="00DE481B">
      <w:pPr>
        <w:ind w:left="567"/>
        <w:rPr>
          <w:sz w:val="18"/>
        </w:rPr>
      </w:pPr>
    </w:p>
    <w:p w:rsidR="00DE481B" w:rsidRPr="0078272A" w:rsidRDefault="00DE481B" w:rsidP="00DE481B">
      <w:pPr>
        <w:ind w:left="567" w:right="567"/>
        <w:rPr>
          <w:sz w:val="16"/>
        </w:rPr>
      </w:pPr>
      <w:r w:rsidRPr="0078272A">
        <w:rPr>
          <w:sz w:val="16"/>
        </w:rPr>
        <w:t xml:space="preserve">Für </w:t>
      </w:r>
      <w:r>
        <w:rPr>
          <w:sz w:val="16"/>
        </w:rPr>
        <w:t>die</w:t>
      </w:r>
      <w:r w:rsidRPr="0078272A">
        <w:rPr>
          <w:sz w:val="16"/>
        </w:rPr>
        <w:t xml:space="preserve"> Beschreibung der Ausprägungsstufen siehe Tabelle 6</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2.3.3.8.2</w:t>
      </w:r>
      <w:r w:rsidRPr="0078272A">
        <w:rPr>
          <w:sz w:val="18"/>
        </w:rPr>
        <w:tab/>
        <w:t xml:space="preserve">Eine Ordinalskala besteht aus Zahlen, die den Ausprägungsstufen des Merkmals (Noten) entsprechen. Die Ausprägungen reichen von einem Extrem zum anderen und haben deshalb eine klare logische Reihenfolge. </w:t>
      </w:r>
      <w:r w:rsidRPr="0078272A">
        <w:rPr>
          <w:spacing w:val="12"/>
          <w:sz w:val="18"/>
        </w:rPr>
        <w:t>Es ist nicht wichtig, welche Zahlen zur Bezeichnung der Kategorien verwendet werden.</w:t>
      </w:r>
      <w:r w:rsidRPr="0078272A">
        <w:rPr>
          <w:spacing w:val="19"/>
          <w:sz w:val="18"/>
        </w:rPr>
        <w:t xml:space="preserve"> </w:t>
      </w:r>
      <w:r w:rsidRPr="0078272A">
        <w:rPr>
          <w:sz w:val="18"/>
        </w:rPr>
        <w:t xml:space="preserve">In einigen Fällen können Ordinaldaten das Niveau diskret intervallskalierter Daten oder diskret verhältnisskalierter Daten erreichen (Abschnitt 2.3.8 </w:t>
      </w:r>
      <w:r w:rsidRPr="0078272A">
        <w:rPr>
          <w:i/>
          <w:iCs/>
          <w:sz w:val="18"/>
        </w:rPr>
        <w:t>[Querverweis]</w:t>
      </w:r>
      <w:r w:rsidRPr="0078272A">
        <w:rPr>
          <w:sz w:val="18"/>
        </w:rPr>
        <w:t>).</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2.3.3.8.3</w:t>
      </w:r>
      <w:r w:rsidRPr="0078272A">
        <w:rPr>
          <w:sz w:val="18"/>
        </w:rPr>
        <w:tab/>
        <w:t xml:space="preserve">Die Abstände zwischen den einzelnen Kategorien einer Ordinalskala sind nicht genau bekannt und nicht unbedingt gleich. Deshalb erfüllt eine Ordinalskala nicht die Voraussetzung für die </w:t>
      </w:r>
      <w:r w:rsidRPr="0078272A">
        <w:rPr>
          <w:sz w:val="18"/>
        </w:rPr>
        <w:lastRenderedPageBreak/>
        <w:t>Berechnung arithmetischer Mittelwerte, nämlich die Gleichheit von Intervallen über die gesamte Skala hinweg.</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2.3.3.8.4</w:t>
      </w:r>
      <w:r w:rsidRPr="0078272A">
        <w:rPr>
          <w:sz w:val="18"/>
        </w:rPr>
        <w:tab/>
        <w:t xml:space="preserve">Die Ordinalskala ist niedriger klassifiziert als die Intervallskala (Tabelle 1). Für die Ordinalskala können weniger statistische Verfahren als für jede der höher klassifizierten Skalendaten verwendet werden (Abschnitt 2.3.8 </w:t>
      </w:r>
      <w:r w:rsidRPr="0078272A">
        <w:rPr>
          <w:i/>
          <w:iCs/>
          <w:sz w:val="18"/>
        </w:rPr>
        <w:t>[Querverweis]</w:t>
      </w:r>
      <w:r w:rsidRPr="0078272A">
        <w:rPr>
          <w:sz w:val="18"/>
        </w:rPr>
        <w:t>).</w:t>
      </w:r>
    </w:p>
    <w:p w:rsidR="00DE481B" w:rsidRPr="0078272A" w:rsidRDefault="00DE481B" w:rsidP="00DE481B">
      <w:pPr>
        <w:ind w:left="567" w:right="567"/>
        <w:rPr>
          <w:sz w:val="18"/>
        </w:rPr>
      </w:pPr>
    </w:p>
    <w:p w:rsidR="00DE481B" w:rsidRPr="0078272A" w:rsidRDefault="00DE481B" w:rsidP="00DE481B">
      <w:pPr>
        <w:keepNext/>
        <w:ind w:left="567" w:right="567"/>
        <w:rPr>
          <w:i/>
          <w:sz w:val="18"/>
        </w:rPr>
      </w:pPr>
      <w:r w:rsidRPr="0078272A">
        <w:rPr>
          <w:sz w:val="18"/>
        </w:rPr>
        <w:t>2.3.4</w:t>
      </w:r>
      <w:r w:rsidRPr="0078272A">
        <w:rPr>
          <w:sz w:val="18"/>
        </w:rPr>
        <w:tab/>
      </w:r>
      <w:r w:rsidRPr="0078272A">
        <w:rPr>
          <w:sz w:val="18"/>
        </w:rPr>
        <w:tab/>
      </w:r>
      <w:r w:rsidRPr="0078272A">
        <w:rPr>
          <w:i/>
          <w:sz w:val="18"/>
        </w:rPr>
        <w:t>Daten von pseudoqualitativen Merkmalen</w:t>
      </w:r>
    </w:p>
    <w:p w:rsidR="00DE481B" w:rsidRPr="0078272A" w:rsidRDefault="00DE481B" w:rsidP="00DE481B">
      <w:pPr>
        <w:keepNext/>
        <w:ind w:left="567" w:right="567"/>
        <w:rPr>
          <w:sz w:val="18"/>
        </w:rPr>
      </w:pPr>
    </w:p>
    <w:p w:rsidR="00DE481B" w:rsidRPr="0078272A" w:rsidRDefault="00DE481B" w:rsidP="00DE481B">
      <w:pPr>
        <w:ind w:left="567" w:right="567"/>
        <w:rPr>
          <w:sz w:val="18"/>
        </w:rPr>
      </w:pPr>
      <w:r w:rsidRPr="0078272A">
        <w:rPr>
          <w:sz w:val="18"/>
        </w:rPr>
        <w:t>2.3.4.1</w:t>
      </w:r>
      <w:r w:rsidRPr="0078272A">
        <w:rPr>
          <w:sz w:val="18"/>
        </w:rPr>
        <w:tab/>
      </w:r>
      <w:r>
        <w:rPr>
          <w:sz w:val="18"/>
        </w:rPr>
        <w:tab/>
      </w:r>
      <w:r w:rsidRPr="0078272A">
        <w:rPr>
          <w:sz w:val="18"/>
        </w:rPr>
        <w:t xml:space="preserve">Erfassungsdaten von pseudoqualitativen Merkmalen sind nominalskalierte Daten ohne irgendeine logische Reihenfolge </w:t>
      </w:r>
      <w:r w:rsidRPr="00CA441C">
        <w:rPr>
          <w:sz w:val="18"/>
          <w:u w:val="single"/>
        </w:rPr>
        <w:t>aller</w:t>
      </w:r>
      <w:r w:rsidRPr="00CA441C">
        <w:rPr>
          <w:sz w:val="18"/>
        </w:rPr>
        <w:t xml:space="preserve"> </w:t>
      </w:r>
      <w:r w:rsidRPr="0078272A">
        <w:rPr>
          <w:sz w:val="18"/>
        </w:rPr>
        <w:t>Kategorien. Sie gehen aus visuell erfaßten (Noten) qualitativen Merkmalen hervor.</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position w:val="-1"/>
          <w:sz w:val="18"/>
          <w:u w:val="single"/>
        </w:rPr>
        <w:t>Beispiel</w:t>
      </w:r>
      <w:r>
        <w:rPr>
          <w:position w:val="-1"/>
          <w:sz w:val="18"/>
          <w:u w:val="single"/>
        </w:rPr>
        <w:t>e</w:t>
      </w:r>
      <w:r w:rsidRPr="0078272A">
        <w:rPr>
          <w:position w:val="-1"/>
          <w:sz w:val="18"/>
        </w:rPr>
        <w:t>:</w:t>
      </w:r>
    </w:p>
    <w:p w:rsidR="00DE481B" w:rsidRPr="0078272A" w:rsidRDefault="00DE481B" w:rsidP="00DE481B">
      <w:pPr>
        <w:ind w:left="567"/>
        <w:rPr>
          <w:sz w:val="18"/>
        </w:rPr>
      </w:pPr>
    </w:p>
    <w:tbl>
      <w:tblPr>
        <w:tblW w:w="0" w:type="auto"/>
        <w:tblInd w:w="572" w:type="dxa"/>
        <w:tblLayout w:type="fixed"/>
        <w:tblCellMar>
          <w:left w:w="57" w:type="dxa"/>
          <w:right w:w="57" w:type="dxa"/>
        </w:tblCellMar>
        <w:tblLook w:val="0000" w:firstRow="0" w:lastRow="0" w:firstColumn="0" w:lastColumn="0" w:noHBand="0" w:noVBand="0"/>
      </w:tblPr>
      <w:tblGrid>
        <w:gridCol w:w="2835"/>
        <w:gridCol w:w="2835"/>
        <w:gridCol w:w="2835"/>
      </w:tblGrid>
      <w:tr w:rsidR="00DE481B" w:rsidRPr="0078272A" w:rsidTr="00DE481B">
        <w:trPr>
          <w:cantSplit/>
          <w:trHeight w:val="20"/>
        </w:trPr>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sz w:val="16"/>
              </w:rPr>
            </w:pPr>
            <w:r w:rsidRPr="0078272A">
              <w:rPr>
                <w:b/>
                <w:bCs/>
                <w:sz w:val="16"/>
              </w:rPr>
              <w:t>Skalentyp</w:t>
            </w:r>
          </w:p>
        </w:tc>
        <w:tc>
          <w:tcPr>
            <w:tcW w:w="2835" w:type="dxa"/>
            <w:tcBorders>
              <w:top w:val="single" w:sz="4" w:space="0" w:color="000000"/>
              <w:left w:val="single" w:sz="4" w:space="0" w:color="auto"/>
              <w:bottom w:val="single" w:sz="4" w:space="0" w:color="000000"/>
              <w:right w:val="single" w:sz="4" w:space="0" w:color="auto"/>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sz w:val="16"/>
              </w:rPr>
            </w:pPr>
            <w:r w:rsidRPr="0078272A">
              <w:rPr>
                <w:b/>
                <w:bCs/>
                <w:sz w:val="16"/>
              </w:rPr>
              <w:t>Beispiel</w:t>
            </w:r>
          </w:p>
        </w:tc>
        <w:tc>
          <w:tcPr>
            <w:tcW w:w="2835" w:type="dxa"/>
            <w:tcBorders>
              <w:top w:val="single" w:sz="4" w:space="0" w:color="auto"/>
              <w:left w:val="single" w:sz="4" w:space="0" w:color="auto"/>
              <w:bottom w:val="single" w:sz="4" w:space="0" w:color="auto"/>
              <w:right w:val="single" w:sz="4" w:space="0" w:color="auto"/>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sz w:val="16"/>
              </w:rPr>
            </w:pPr>
            <w:r w:rsidRPr="0078272A">
              <w:rPr>
                <w:b/>
                <w:bCs/>
                <w:sz w:val="16"/>
              </w:rPr>
              <w:t>Beispielzahl</w:t>
            </w:r>
          </w:p>
        </w:tc>
      </w:tr>
      <w:tr w:rsidR="00DE481B" w:rsidRPr="0078272A" w:rsidTr="00DE481B">
        <w:trPr>
          <w:cantSplit/>
          <w:trHeight w:val="20"/>
        </w:trPr>
        <w:tc>
          <w:tcPr>
            <w:tcW w:w="2835" w:type="dxa"/>
            <w:tcBorders>
              <w:top w:val="single" w:sz="4" w:space="0" w:color="auto"/>
              <w:left w:val="single" w:sz="4" w:space="0" w:color="auto"/>
              <w:bottom w:val="single" w:sz="4" w:space="0" w:color="auto"/>
              <w:right w:val="single" w:sz="4" w:space="0" w:color="auto"/>
            </w:tcBorders>
          </w:tcPr>
          <w:p w:rsidR="00DE481B" w:rsidRPr="0078272A" w:rsidRDefault="00DE481B" w:rsidP="00DE481B">
            <w:pPr>
              <w:widowControl w:val="0"/>
              <w:autoSpaceDE w:val="0"/>
              <w:autoSpaceDN w:val="0"/>
              <w:adjustRightInd w:val="0"/>
              <w:spacing w:before="60" w:after="60"/>
              <w:jc w:val="center"/>
              <w:rPr>
                <w:sz w:val="16"/>
              </w:rPr>
            </w:pPr>
            <w:r w:rsidRPr="0078272A">
              <w:rPr>
                <w:sz w:val="16"/>
              </w:rPr>
              <w:t>Nominal</w:t>
            </w:r>
          </w:p>
        </w:tc>
        <w:tc>
          <w:tcPr>
            <w:tcW w:w="2835" w:type="dxa"/>
            <w:tcBorders>
              <w:top w:val="single" w:sz="4" w:space="0" w:color="000000"/>
              <w:left w:val="single" w:sz="4" w:space="0" w:color="auto"/>
              <w:bottom w:val="single" w:sz="4" w:space="0" w:color="000000"/>
              <w:right w:val="single" w:sz="4" w:space="0" w:color="auto"/>
            </w:tcBorders>
          </w:tcPr>
          <w:p w:rsidR="00DE481B" w:rsidRPr="0078272A" w:rsidRDefault="00DE481B" w:rsidP="00DE481B">
            <w:pPr>
              <w:widowControl w:val="0"/>
              <w:autoSpaceDE w:val="0"/>
              <w:autoSpaceDN w:val="0"/>
              <w:adjustRightInd w:val="0"/>
              <w:spacing w:before="60" w:after="60"/>
              <w:jc w:val="center"/>
              <w:rPr>
                <w:sz w:val="16"/>
              </w:rPr>
            </w:pPr>
            <w:r w:rsidRPr="0078272A">
              <w:rPr>
                <w:sz w:val="16"/>
              </w:rPr>
              <w:t>Form</w:t>
            </w:r>
          </w:p>
        </w:tc>
        <w:tc>
          <w:tcPr>
            <w:tcW w:w="2835" w:type="dxa"/>
            <w:tcBorders>
              <w:top w:val="single" w:sz="4" w:space="0" w:color="auto"/>
              <w:left w:val="single" w:sz="4" w:space="0" w:color="auto"/>
              <w:bottom w:val="single" w:sz="4" w:space="0" w:color="auto"/>
              <w:right w:val="single" w:sz="4" w:space="0" w:color="auto"/>
            </w:tcBorders>
          </w:tcPr>
          <w:p w:rsidR="00DE481B" w:rsidRPr="0078272A" w:rsidRDefault="00DE481B" w:rsidP="00DE481B">
            <w:pPr>
              <w:widowControl w:val="0"/>
              <w:autoSpaceDE w:val="0"/>
              <w:autoSpaceDN w:val="0"/>
              <w:adjustRightInd w:val="0"/>
              <w:spacing w:before="60" w:after="60"/>
              <w:jc w:val="center"/>
              <w:rPr>
                <w:sz w:val="16"/>
              </w:rPr>
            </w:pPr>
            <w:r w:rsidRPr="0078272A">
              <w:rPr>
                <w:sz w:val="16"/>
              </w:rPr>
              <w:t>7</w:t>
            </w:r>
          </w:p>
        </w:tc>
      </w:tr>
      <w:tr w:rsidR="00DE481B" w:rsidRPr="0078272A" w:rsidTr="00DE481B">
        <w:trPr>
          <w:cantSplit/>
          <w:trHeight w:val="20"/>
        </w:trPr>
        <w:tc>
          <w:tcPr>
            <w:tcW w:w="2835" w:type="dxa"/>
            <w:tcBorders>
              <w:top w:val="single" w:sz="4" w:space="0" w:color="auto"/>
              <w:left w:val="single" w:sz="4" w:space="0" w:color="auto"/>
              <w:bottom w:val="single" w:sz="4" w:space="0" w:color="auto"/>
              <w:right w:val="single" w:sz="4" w:space="0" w:color="auto"/>
            </w:tcBorders>
          </w:tcPr>
          <w:p w:rsidR="00DE481B" w:rsidRPr="0078272A" w:rsidRDefault="00DE481B" w:rsidP="00DE481B">
            <w:pPr>
              <w:widowControl w:val="0"/>
              <w:autoSpaceDE w:val="0"/>
              <w:autoSpaceDN w:val="0"/>
              <w:adjustRightInd w:val="0"/>
              <w:spacing w:before="60" w:after="60"/>
              <w:jc w:val="center"/>
              <w:rPr>
                <w:sz w:val="16"/>
              </w:rPr>
            </w:pPr>
            <w:r w:rsidRPr="0078272A">
              <w:rPr>
                <w:sz w:val="16"/>
              </w:rPr>
              <w:t xml:space="preserve">Nominal </w:t>
            </w:r>
          </w:p>
        </w:tc>
        <w:tc>
          <w:tcPr>
            <w:tcW w:w="2835" w:type="dxa"/>
            <w:tcBorders>
              <w:top w:val="single" w:sz="4" w:space="0" w:color="000000"/>
              <w:left w:val="single" w:sz="4" w:space="0" w:color="auto"/>
              <w:bottom w:val="single" w:sz="4" w:space="0" w:color="000000"/>
              <w:right w:val="single" w:sz="4" w:space="0" w:color="auto"/>
            </w:tcBorders>
          </w:tcPr>
          <w:p w:rsidR="00DE481B" w:rsidRPr="0078272A" w:rsidRDefault="00DE481B" w:rsidP="00DE481B">
            <w:pPr>
              <w:widowControl w:val="0"/>
              <w:autoSpaceDE w:val="0"/>
              <w:autoSpaceDN w:val="0"/>
              <w:adjustRightInd w:val="0"/>
              <w:spacing w:before="60" w:after="60"/>
              <w:jc w:val="center"/>
              <w:rPr>
                <w:sz w:val="16"/>
              </w:rPr>
            </w:pPr>
            <w:r w:rsidRPr="0078272A">
              <w:rPr>
                <w:sz w:val="16"/>
              </w:rPr>
              <w:t>Blütenfarbe</w:t>
            </w:r>
          </w:p>
        </w:tc>
        <w:tc>
          <w:tcPr>
            <w:tcW w:w="2835" w:type="dxa"/>
            <w:tcBorders>
              <w:top w:val="single" w:sz="4" w:space="0" w:color="auto"/>
              <w:left w:val="single" w:sz="4" w:space="0" w:color="auto"/>
              <w:bottom w:val="single" w:sz="4" w:space="0" w:color="auto"/>
              <w:right w:val="single" w:sz="4" w:space="0" w:color="auto"/>
            </w:tcBorders>
          </w:tcPr>
          <w:p w:rsidR="00DE481B" w:rsidRPr="0078272A" w:rsidRDefault="00DE481B" w:rsidP="00DE481B">
            <w:pPr>
              <w:widowControl w:val="0"/>
              <w:autoSpaceDE w:val="0"/>
              <w:autoSpaceDN w:val="0"/>
              <w:adjustRightInd w:val="0"/>
              <w:spacing w:before="60" w:after="60"/>
              <w:jc w:val="center"/>
              <w:rPr>
                <w:sz w:val="16"/>
              </w:rPr>
            </w:pPr>
            <w:r w:rsidRPr="0078272A">
              <w:rPr>
                <w:sz w:val="16"/>
              </w:rPr>
              <w:t>8</w:t>
            </w:r>
          </w:p>
        </w:tc>
      </w:tr>
    </w:tbl>
    <w:p w:rsidR="00DE481B" w:rsidRPr="0078272A" w:rsidRDefault="00DE481B" w:rsidP="00DE481B">
      <w:pPr>
        <w:ind w:left="567"/>
        <w:rPr>
          <w:sz w:val="18"/>
        </w:rPr>
      </w:pPr>
    </w:p>
    <w:p w:rsidR="00DE481B" w:rsidRPr="0078272A" w:rsidRDefault="00DE481B" w:rsidP="00DE481B">
      <w:pPr>
        <w:ind w:left="567" w:right="567"/>
        <w:rPr>
          <w:sz w:val="16"/>
        </w:rPr>
      </w:pPr>
      <w:r w:rsidRPr="0078272A">
        <w:rPr>
          <w:sz w:val="16"/>
        </w:rPr>
        <w:t xml:space="preserve">Für </w:t>
      </w:r>
      <w:r>
        <w:rPr>
          <w:sz w:val="16"/>
        </w:rPr>
        <w:t>die</w:t>
      </w:r>
      <w:r w:rsidRPr="0078272A">
        <w:rPr>
          <w:sz w:val="16"/>
        </w:rPr>
        <w:t xml:space="preserve"> Beschreibung der Ausprägungsstufen siehe Tabelle 6.</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2.3.4.2</w:t>
      </w:r>
      <w:r w:rsidRPr="0078272A">
        <w:rPr>
          <w:sz w:val="18"/>
        </w:rPr>
        <w:tab/>
      </w:r>
      <w:r>
        <w:rPr>
          <w:sz w:val="18"/>
        </w:rPr>
        <w:tab/>
      </w:r>
      <w:r w:rsidRPr="0078272A">
        <w:rPr>
          <w:sz w:val="18"/>
        </w:rPr>
        <w:t xml:space="preserve">Eine Nominalskala besteht aus Zahlen, die den Ausprägungsstufen des Merkmals entsprechen, die in den Prüfungsrichtlinien als Noten bezeichnet werden. Zur Bezeichnung werden zwar Zahlen verwendet, aber es gibt keine zwingende Reihenfolge </w:t>
      </w:r>
      <w:r w:rsidRPr="0078272A">
        <w:rPr>
          <w:sz w:val="18"/>
          <w:u w:val="single"/>
        </w:rPr>
        <w:t>aller</w:t>
      </w:r>
      <w:r w:rsidRPr="0078272A">
        <w:rPr>
          <w:sz w:val="18"/>
        </w:rPr>
        <w:t xml:space="preserve"> Ausprägungsstufen. Es ist </w:t>
      </w:r>
      <w:r>
        <w:rPr>
          <w:sz w:val="18"/>
        </w:rPr>
        <w:t xml:space="preserve">nur </w:t>
      </w:r>
      <w:r w:rsidRPr="0078272A">
        <w:rPr>
          <w:sz w:val="18"/>
        </w:rPr>
        <w:t>möglich, einige davon in einer Reihenfolge anzuordnen.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2.3.4.3</w:t>
      </w:r>
      <w:r w:rsidRPr="0078272A">
        <w:rPr>
          <w:sz w:val="18"/>
        </w:rPr>
        <w:tab/>
      </w:r>
      <w:r>
        <w:rPr>
          <w:sz w:val="18"/>
        </w:rPr>
        <w:tab/>
      </w:r>
      <w:r w:rsidRPr="0078272A">
        <w:rPr>
          <w:sz w:val="18"/>
        </w:rPr>
        <w:t xml:space="preserve">Die Nominalskala ist die niedrigste Klassifikation der Skalen (Tabelle 1). Nur wenige statistische Verfahren können für die Auswertung verwendet werden (Abschnitt 2.3.8 </w:t>
      </w:r>
      <w:r w:rsidRPr="0078272A">
        <w:rPr>
          <w:i/>
          <w:iCs/>
          <w:sz w:val="18"/>
        </w:rPr>
        <w:t>[Querverweis]</w:t>
      </w:r>
      <w:r w:rsidRPr="0078272A">
        <w:rPr>
          <w:sz w:val="18"/>
        </w:rPr>
        <w:t>).</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2.3.5</w:t>
      </w:r>
      <w:r w:rsidRPr="0078272A">
        <w:rPr>
          <w:sz w:val="18"/>
        </w:rPr>
        <w:tab/>
        <w:t>Folgende Tabelle l</w:t>
      </w:r>
      <w:r>
        <w:rPr>
          <w:sz w:val="18"/>
        </w:rPr>
        <w:t>iefert eine Übersicht über die verschiedenen</w:t>
      </w:r>
      <w:r w:rsidRPr="0078272A">
        <w:rPr>
          <w:sz w:val="18"/>
        </w:rPr>
        <w:t xml:space="preserve"> Skalentypen:</w:t>
      </w:r>
    </w:p>
    <w:p w:rsidR="00DE481B" w:rsidRPr="0078272A" w:rsidRDefault="00DE481B" w:rsidP="00DE481B">
      <w:pPr>
        <w:ind w:left="567" w:right="567"/>
        <w:rPr>
          <w:sz w:val="18"/>
        </w:rPr>
      </w:pPr>
    </w:p>
    <w:p w:rsidR="00DE481B" w:rsidRPr="0078272A" w:rsidRDefault="00DE481B" w:rsidP="00DE481B">
      <w:pPr>
        <w:ind w:left="567" w:right="567"/>
        <w:jc w:val="center"/>
        <w:rPr>
          <w:sz w:val="18"/>
          <w:u w:val="single"/>
        </w:rPr>
      </w:pPr>
      <w:r w:rsidRPr="0078272A">
        <w:rPr>
          <w:iCs/>
          <w:sz w:val="18"/>
          <w:u w:val="single"/>
        </w:rPr>
        <w:t>Tabelle 1:</w:t>
      </w:r>
      <w:r w:rsidRPr="0078272A">
        <w:rPr>
          <w:iCs/>
          <w:sz w:val="18"/>
          <w:u w:val="single"/>
        </w:rPr>
        <w:tab/>
        <w:t>Ausprägungstypen und Skalentypen</w:t>
      </w:r>
    </w:p>
    <w:p w:rsidR="00DE481B" w:rsidRPr="0078272A" w:rsidRDefault="00DE481B" w:rsidP="00DE481B">
      <w:pPr>
        <w:ind w:left="567"/>
        <w:rPr>
          <w:sz w:val="18"/>
        </w:rPr>
      </w:pPr>
    </w:p>
    <w:tbl>
      <w:tblPr>
        <w:tblW w:w="8530" w:type="dxa"/>
        <w:jc w:val="center"/>
        <w:tblLayout w:type="fixed"/>
        <w:tblCellMar>
          <w:top w:w="57" w:type="dxa"/>
          <w:left w:w="57" w:type="dxa"/>
          <w:bottom w:w="57" w:type="dxa"/>
          <w:right w:w="57" w:type="dxa"/>
        </w:tblCellMar>
        <w:tblLook w:val="0000" w:firstRow="0" w:lastRow="0" w:firstColumn="0" w:lastColumn="0" w:noHBand="0" w:noVBand="0"/>
      </w:tblPr>
      <w:tblGrid>
        <w:gridCol w:w="1511"/>
        <w:gridCol w:w="1199"/>
        <w:gridCol w:w="2042"/>
        <w:gridCol w:w="1176"/>
        <w:gridCol w:w="1842"/>
        <w:gridCol w:w="744"/>
        <w:gridCol w:w="16"/>
      </w:tblGrid>
      <w:tr w:rsidR="00DE481B" w:rsidRPr="0078272A" w:rsidTr="00DE481B">
        <w:trPr>
          <w:gridAfter w:val="1"/>
          <w:wAfter w:w="16" w:type="dxa"/>
          <w:cantSplit/>
          <w:jc w:val="center"/>
        </w:trPr>
        <w:tc>
          <w:tcPr>
            <w:tcW w:w="151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E481B" w:rsidRPr="0078272A" w:rsidRDefault="00DE481B" w:rsidP="00DE481B">
            <w:pPr>
              <w:keepNext/>
              <w:widowControl w:val="0"/>
              <w:autoSpaceDE w:val="0"/>
              <w:autoSpaceDN w:val="0"/>
              <w:adjustRightInd w:val="0"/>
              <w:jc w:val="center"/>
              <w:rPr>
                <w:rFonts w:cs="Arial"/>
                <w:sz w:val="16"/>
              </w:rPr>
            </w:pPr>
            <w:r w:rsidRPr="0078272A">
              <w:rPr>
                <w:rFonts w:cs="Arial"/>
                <w:sz w:val="16"/>
              </w:rPr>
              <w:t>Ausprägungs-typ</w:t>
            </w:r>
          </w:p>
        </w:tc>
        <w:tc>
          <w:tcPr>
            <w:tcW w:w="119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E481B" w:rsidRPr="0078272A" w:rsidRDefault="00DE481B" w:rsidP="00DE481B">
            <w:pPr>
              <w:keepNext/>
              <w:widowControl w:val="0"/>
              <w:autoSpaceDE w:val="0"/>
              <w:autoSpaceDN w:val="0"/>
              <w:adjustRightInd w:val="0"/>
              <w:jc w:val="center"/>
              <w:rPr>
                <w:rFonts w:cs="Arial"/>
                <w:sz w:val="16"/>
              </w:rPr>
            </w:pPr>
            <w:r w:rsidRPr="0078272A">
              <w:rPr>
                <w:rFonts w:cs="Arial"/>
                <w:sz w:val="16"/>
              </w:rPr>
              <w:t>Skalentyp</w:t>
            </w:r>
          </w:p>
        </w:tc>
        <w:tc>
          <w:tcPr>
            <w:tcW w:w="20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E481B" w:rsidRPr="0078272A" w:rsidRDefault="00DE481B" w:rsidP="00DE481B">
            <w:pPr>
              <w:keepNext/>
              <w:widowControl w:val="0"/>
              <w:autoSpaceDE w:val="0"/>
              <w:autoSpaceDN w:val="0"/>
              <w:adjustRightInd w:val="0"/>
              <w:jc w:val="center"/>
              <w:rPr>
                <w:rFonts w:cs="Arial"/>
                <w:sz w:val="16"/>
              </w:rPr>
            </w:pPr>
            <w:r w:rsidRPr="0078272A">
              <w:rPr>
                <w:rFonts w:cs="Arial"/>
                <w:sz w:val="16"/>
              </w:rPr>
              <w:t>Beschreibung</w:t>
            </w:r>
          </w:p>
        </w:tc>
        <w:tc>
          <w:tcPr>
            <w:tcW w:w="117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E481B" w:rsidRPr="0078272A" w:rsidRDefault="00DE481B" w:rsidP="00DE481B">
            <w:pPr>
              <w:keepNext/>
              <w:widowControl w:val="0"/>
              <w:autoSpaceDE w:val="0"/>
              <w:autoSpaceDN w:val="0"/>
              <w:adjustRightInd w:val="0"/>
              <w:jc w:val="center"/>
              <w:rPr>
                <w:rFonts w:cs="Arial"/>
                <w:sz w:val="16"/>
              </w:rPr>
            </w:pPr>
            <w:r w:rsidRPr="0078272A">
              <w:rPr>
                <w:rFonts w:cs="Arial"/>
                <w:sz w:val="16"/>
              </w:rPr>
              <w:t>Verteilung</w:t>
            </w:r>
          </w:p>
        </w:tc>
        <w:tc>
          <w:tcPr>
            <w:tcW w:w="184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E481B" w:rsidRPr="0078272A" w:rsidRDefault="00DE481B" w:rsidP="00DE481B">
            <w:pPr>
              <w:keepNext/>
              <w:widowControl w:val="0"/>
              <w:autoSpaceDE w:val="0"/>
              <w:autoSpaceDN w:val="0"/>
              <w:adjustRightInd w:val="0"/>
              <w:jc w:val="center"/>
              <w:rPr>
                <w:rFonts w:cs="Arial"/>
                <w:spacing w:val="-4"/>
                <w:sz w:val="16"/>
              </w:rPr>
            </w:pPr>
            <w:r w:rsidRPr="0078272A">
              <w:rPr>
                <w:rFonts w:cs="Arial"/>
                <w:sz w:val="16"/>
              </w:rPr>
              <w:t>Datenerfassung</w:t>
            </w:r>
          </w:p>
        </w:tc>
        <w:tc>
          <w:tcPr>
            <w:tcW w:w="74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DE481B" w:rsidRPr="0078272A" w:rsidRDefault="00DE481B" w:rsidP="00DE481B">
            <w:pPr>
              <w:keepNext/>
              <w:widowControl w:val="0"/>
              <w:autoSpaceDE w:val="0"/>
              <w:autoSpaceDN w:val="0"/>
              <w:adjustRightInd w:val="0"/>
              <w:jc w:val="center"/>
              <w:rPr>
                <w:rFonts w:cs="Arial"/>
                <w:sz w:val="16"/>
              </w:rPr>
            </w:pPr>
            <w:r w:rsidRPr="0078272A">
              <w:rPr>
                <w:rFonts w:cs="Arial"/>
                <w:sz w:val="16"/>
              </w:rPr>
              <w:t>Skalen-niveau</w:t>
            </w:r>
          </w:p>
        </w:tc>
      </w:tr>
      <w:tr w:rsidR="00DE481B" w:rsidRPr="0078272A" w:rsidTr="00DE481B">
        <w:trPr>
          <w:cantSplit/>
          <w:jc w:val="center"/>
        </w:trPr>
        <w:tc>
          <w:tcPr>
            <w:tcW w:w="1511" w:type="dxa"/>
            <w:vMerge w:val="restart"/>
            <w:tcBorders>
              <w:top w:val="single" w:sz="4" w:space="0" w:color="000000"/>
              <w:left w:val="single" w:sz="4" w:space="0" w:color="000000"/>
              <w:right w:val="single" w:sz="4" w:space="0" w:color="000000"/>
            </w:tcBorders>
            <w:vAlign w:val="center"/>
          </w:tcPr>
          <w:p w:rsidR="00DE481B" w:rsidRPr="0078272A" w:rsidRDefault="00DE481B" w:rsidP="00DE481B">
            <w:pPr>
              <w:keepNext/>
              <w:widowControl w:val="0"/>
              <w:autoSpaceDE w:val="0"/>
              <w:autoSpaceDN w:val="0"/>
              <w:adjustRightInd w:val="0"/>
              <w:jc w:val="center"/>
              <w:rPr>
                <w:sz w:val="16"/>
              </w:rPr>
            </w:pPr>
            <w:r w:rsidRPr="0078272A">
              <w:rPr>
                <w:spacing w:val="-2"/>
                <w:sz w:val="16"/>
              </w:rPr>
              <w:t>QN</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keepNext/>
              <w:widowControl w:val="0"/>
              <w:autoSpaceDE w:val="0"/>
              <w:autoSpaceDN w:val="0"/>
              <w:adjustRightInd w:val="0"/>
              <w:jc w:val="center"/>
              <w:rPr>
                <w:sz w:val="16"/>
              </w:rPr>
            </w:pPr>
            <w:r w:rsidRPr="0078272A">
              <w:rPr>
                <w:sz w:val="16"/>
              </w:rPr>
              <w:t>Verhältnis</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keepNext/>
              <w:widowControl w:val="0"/>
              <w:autoSpaceDE w:val="0"/>
              <w:autoSpaceDN w:val="0"/>
              <w:adjustRightInd w:val="0"/>
              <w:jc w:val="center"/>
              <w:rPr>
                <w:sz w:val="16"/>
              </w:rPr>
            </w:pPr>
            <w:r w:rsidRPr="0078272A">
              <w:rPr>
                <w:sz w:val="16"/>
              </w:rPr>
              <w:t>konstante Abstände mit absolutem Nullpunkt</w:t>
            </w:r>
          </w:p>
        </w:tc>
        <w:tc>
          <w:tcPr>
            <w:tcW w:w="1176"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keepNext/>
              <w:widowControl w:val="0"/>
              <w:autoSpaceDE w:val="0"/>
              <w:autoSpaceDN w:val="0"/>
              <w:adjustRightInd w:val="0"/>
              <w:jc w:val="center"/>
              <w:rPr>
                <w:sz w:val="16"/>
              </w:rPr>
            </w:pPr>
            <w:r w:rsidRPr="0078272A">
              <w:rPr>
                <w:sz w:val="16"/>
              </w:rPr>
              <w:t>stetig</w:t>
            </w:r>
          </w:p>
        </w:tc>
        <w:tc>
          <w:tcPr>
            <w:tcW w:w="1842"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keepNext/>
              <w:widowControl w:val="0"/>
              <w:autoSpaceDE w:val="0"/>
              <w:autoSpaceDN w:val="0"/>
              <w:adjustRightInd w:val="0"/>
              <w:jc w:val="center"/>
              <w:rPr>
                <w:sz w:val="16"/>
              </w:rPr>
            </w:pPr>
            <w:r w:rsidRPr="0078272A">
              <w:rPr>
                <w:sz w:val="16"/>
              </w:rPr>
              <w:t>absolute</w:t>
            </w:r>
            <w:r w:rsidRPr="0078272A">
              <w:rPr>
                <w:sz w:val="16"/>
              </w:rPr>
              <w:br/>
              <w:t>Messungen</w:t>
            </w:r>
          </w:p>
        </w:tc>
        <w:tc>
          <w:tcPr>
            <w:tcW w:w="760" w:type="dxa"/>
            <w:gridSpan w:val="2"/>
            <w:vMerge w:val="restart"/>
            <w:tcBorders>
              <w:top w:val="single" w:sz="4" w:space="0" w:color="000000"/>
              <w:left w:val="single" w:sz="4" w:space="0" w:color="000000"/>
              <w:right w:val="single" w:sz="4" w:space="0" w:color="000000"/>
            </w:tcBorders>
            <w:vAlign w:val="center"/>
          </w:tcPr>
          <w:p w:rsidR="00DE481B" w:rsidRPr="0078272A" w:rsidRDefault="00DE481B" w:rsidP="00DE481B">
            <w:pPr>
              <w:keepNext/>
              <w:widowControl w:val="0"/>
              <w:autoSpaceDE w:val="0"/>
              <w:autoSpaceDN w:val="0"/>
              <w:adjustRightInd w:val="0"/>
              <w:jc w:val="center"/>
              <w:rPr>
                <w:sz w:val="16"/>
              </w:rPr>
            </w:pPr>
            <w:r w:rsidRPr="0078272A">
              <w:rPr>
                <w:sz w:val="16"/>
              </w:rPr>
              <w:t>hoch</w:t>
            </w:r>
          </w:p>
        </w:tc>
      </w:tr>
      <w:tr w:rsidR="00DE481B" w:rsidRPr="0078272A" w:rsidTr="00DE481B">
        <w:trPr>
          <w:cantSplit/>
          <w:jc w:val="center"/>
        </w:trPr>
        <w:tc>
          <w:tcPr>
            <w:tcW w:w="1511" w:type="dxa"/>
            <w:vMerge/>
            <w:tcBorders>
              <w:left w:val="single" w:sz="4" w:space="0" w:color="000000"/>
              <w:right w:val="single" w:sz="4" w:space="0" w:color="000000"/>
            </w:tcBorders>
            <w:vAlign w:val="center"/>
          </w:tcPr>
          <w:p w:rsidR="00DE481B" w:rsidRPr="0078272A" w:rsidRDefault="00DE481B" w:rsidP="00DE481B">
            <w:pPr>
              <w:keepNext/>
              <w:widowControl w:val="0"/>
              <w:autoSpaceDE w:val="0"/>
              <w:autoSpaceDN w:val="0"/>
              <w:adjustRightInd w:val="0"/>
              <w:jc w:val="center"/>
              <w:rPr>
                <w:sz w:val="16"/>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keepNext/>
              <w:widowControl w:val="0"/>
              <w:autoSpaceDE w:val="0"/>
              <w:autoSpaceDN w:val="0"/>
              <w:adjustRightInd w:val="0"/>
              <w:jc w:val="center"/>
              <w:rPr>
                <w:sz w:val="16"/>
              </w:rPr>
            </w:pP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keepNext/>
              <w:widowControl w:val="0"/>
              <w:autoSpaceDE w:val="0"/>
              <w:autoSpaceDN w:val="0"/>
              <w:adjustRightInd w:val="0"/>
              <w:jc w:val="center"/>
              <w:rPr>
                <w:sz w:val="16"/>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keepNext/>
              <w:widowControl w:val="0"/>
              <w:autoSpaceDE w:val="0"/>
              <w:autoSpaceDN w:val="0"/>
              <w:adjustRightInd w:val="0"/>
              <w:jc w:val="center"/>
              <w:rPr>
                <w:sz w:val="16"/>
              </w:rPr>
            </w:pPr>
            <w:r w:rsidRPr="0078272A">
              <w:rPr>
                <w:sz w:val="16"/>
              </w:rPr>
              <w:t>diskret</w:t>
            </w:r>
          </w:p>
        </w:tc>
        <w:tc>
          <w:tcPr>
            <w:tcW w:w="1842"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keepNext/>
              <w:widowControl w:val="0"/>
              <w:autoSpaceDE w:val="0"/>
              <w:autoSpaceDN w:val="0"/>
              <w:adjustRightInd w:val="0"/>
              <w:jc w:val="center"/>
              <w:rPr>
                <w:sz w:val="16"/>
              </w:rPr>
            </w:pPr>
            <w:r w:rsidRPr="0078272A">
              <w:rPr>
                <w:sz w:val="16"/>
              </w:rPr>
              <w:t>Zählung</w:t>
            </w:r>
          </w:p>
        </w:tc>
        <w:tc>
          <w:tcPr>
            <w:tcW w:w="760" w:type="dxa"/>
            <w:gridSpan w:val="2"/>
            <w:vMerge/>
            <w:tcBorders>
              <w:left w:val="single" w:sz="4" w:space="0" w:color="000000"/>
              <w:bottom w:val="single" w:sz="4" w:space="0" w:color="000000"/>
              <w:right w:val="single" w:sz="4" w:space="0" w:color="000000"/>
            </w:tcBorders>
            <w:vAlign w:val="center"/>
          </w:tcPr>
          <w:p w:rsidR="00DE481B" w:rsidRPr="0078272A" w:rsidRDefault="00DE481B" w:rsidP="00DE481B">
            <w:pPr>
              <w:keepNext/>
              <w:widowControl w:val="0"/>
              <w:autoSpaceDE w:val="0"/>
              <w:autoSpaceDN w:val="0"/>
              <w:adjustRightInd w:val="0"/>
              <w:jc w:val="center"/>
              <w:rPr>
                <w:sz w:val="16"/>
              </w:rPr>
            </w:pPr>
          </w:p>
        </w:tc>
      </w:tr>
      <w:tr w:rsidR="00DE481B" w:rsidRPr="0078272A" w:rsidTr="00DE481B">
        <w:trPr>
          <w:cantSplit/>
          <w:jc w:val="center"/>
        </w:trPr>
        <w:tc>
          <w:tcPr>
            <w:tcW w:w="1511" w:type="dxa"/>
            <w:vMerge/>
            <w:tcBorders>
              <w:left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r w:rsidRPr="0078272A">
              <w:rPr>
                <w:sz w:val="16"/>
              </w:rPr>
              <w:t>Intervall</w:t>
            </w:r>
          </w:p>
        </w:tc>
        <w:tc>
          <w:tcPr>
            <w:tcW w:w="2042" w:type="dxa"/>
            <w:vMerge w:val="restart"/>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r w:rsidRPr="0078272A">
              <w:rPr>
                <w:sz w:val="16"/>
              </w:rPr>
              <w:t>konstante Abstände ohne</w:t>
            </w:r>
            <w:r w:rsidRPr="0078272A">
              <w:rPr>
                <w:spacing w:val="-7"/>
                <w:sz w:val="16"/>
              </w:rPr>
              <w:t xml:space="preserve"> </w:t>
            </w:r>
            <w:r w:rsidRPr="0078272A">
              <w:rPr>
                <w:sz w:val="16"/>
              </w:rPr>
              <w:t>abso</w:t>
            </w:r>
            <w:r w:rsidRPr="0078272A">
              <w:rPr>
                <w:spacing w:val="-1"/>
                <w:sz w:val="16"/>
              </w:rPr>
              <w:t>l</w:t>
            </w:r>
            <w:r w:rsidRPr="0078272A">
              <w:rPr>
                <w:spacing w:val="1"/>
                <w:sz w:val="16"/>
              </w:rPr>
              <w:t>u</w:t>
            </w:r>
            <w:r w:rsidRPr="0078272A">
              <w:rPr>
                <w:sz w:val="16"/>
              </w:rPr>
              <w:t>ten Nullpunkt</w:t>
            </w:r>
          </w:p>
        </w:tc>
        <w:tc>
          <w:tcPr>
            <w:tcW w:w="1176"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r w:rsidRPr="0078272A">
              <w:rPr>
                <w:sz w:val="16"/>
              </w:rPr>
              <w:t>stetig</w:t>
            </w:r>
          </w:p>
        </w:tc>
        <w:tc>
          <w:tcPr>
            <w:tcW w:w="1842"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r w:rsidRPr="0078272A">
              <w:rPr>
                <w:sz w:val="16"/>
              </w:rPr>
              <w:t xml:space="preserve">relative </w:t>
            </w:r>
            <w:r w:rsidRPr="0078272A">
              <w:rPr>
                <w:sz w:val="16"/>
              </w:rPr>
              <w:br/>
              <w:t>Messungen</w:t>
            </w:r>
          </w:p>
        </w:tc>
        <w:tc>
          <w:tcPr>
            <w:tcW w:w="760" w:type="dxa"/>
            <w:gridSpan w:val="2"/>
            <w:vMerge w:val="restart"/>
            <w:tcBorders>
              <w:top w:val="single" w:sz="4" w:space="0" w:color="000000"/>
              <w:left w:val="single" w:sz="4" w:space="0" w:color="000000"/>
              <w:bottom w:val="single" w:sz="4" w:space="0" w:color="000000"/>
              <w:right w:val="single" w:sz="4" w:space="0" w:color="000000"/>
            </w:tcBorders>
            <w:vAlign w:val="center"/>
          </w:tcPr>
          <w:p w:rsidR="00DE481B" w:rsidRPr="0078272A" w:rsidRDefault="0024140C" w:rsidP="00DE481B">
            <w:pPr>
              <w:widowControl w:val="0"/>
              <w:autoSpaceDE w:val="0"/>
              <w:autoSpaceDN w:val="0"/>
              <w:adjustRightInd w:val="0"/>
              <w:jc w:val="center"/>
              <w:rPr>
                <w:sz w:val="16"/>
              </w:rPr>
            </w:pPr>
            <w:r>
              <w:rPr>
                <w:noProof/>
              </w:rPr>
              <w:pict>
                <v:line id="_x0000_s1098" style="position:absolute;left:0;text-align:left;flip:y;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5pt,1.5pt" to="18.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">
                  <v:stroke endarrow="block"/>
                </v:line>
              </w:pict>
            </w:r>
          </w:p>
        </w:tc>
      </w:tr>
      <w:tr w:rsidR="00DE481B" w:rsidRPr="0078272A" w:rsidTr="00DE481B">
        <w:trPr>
          <w:cantSplit/>
          <w:jc w:val="center"/>
        </w:trPr>
        <w:tc>
          <w:tcPr>
            <w:tcW w:w="1511" w:type="dxa"/>
            <w:vMerge/>
            <w:tcBorders>
              <w:left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p>
        </w:tc>
        <w:tc>
          <w:tcPr>
            <w:tcW w:w="2042" w:type="dxa"/>
            <w:vMerge/>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p>
        </w:tc>
        <w:tc>
          <w:tcPr>
            <w:tcW w:w="1176"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r w:rsidRPr="0078272A">
              <w:rPr>
                <w:sz w:val="16"/>
              </w:rPr>
              <w:t>diskre</w:t>
            </w:r>
            <w:r w:rsidRPr="0078272A">
              <w:rPr>
                <w:spacing w:val="1"/>
                <w:sz w:val="16"/>
              </w:rPr>
              <w:t>t</w:t>
            </w:r>
          </w:p>
        </w:tc>
        <w:tc>
          <w:tcPr>
            <w:tcW w:w="1842"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r w:rsidRPr="0078272A">
              <w:rPr>
                <w:sz w:val="16"/>
              </w:rPr>
              <w:t>Daten</w:t>
            </w:r>
          </w:p>
        </w:tc>
        <w:tc>
          <w:tcPr>
            <w:tcW w:w="760" w:type="dxa"/>
            <w:gridSpan w:val="2"/>
            <w:vMerge/>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p>
        </w:tc>
      </w:tr>
      <w:tr w:rsidR="00DE481B" w:rsidRPr="0078272A" w:rsidTr="00DE481B">
        <w:trPr>
          <w:cantSplit/>
          <w:jc w:val="center"/>
        </w:trPr>
        <w:tc>
          <w:tcPr>
            <w:tcW w:w="1511" w:type="dxa"/>
            <w:vMerge/>
            <w:tcBorders>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p>
        </w:tc>
        <w:tc>
          <w:tcPr>
            <w:tcW w:w="1199"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r w:rsidRPr="0078272A">
              <w:rPr>
                <w:sz w:val="16"/>
              </w:rPr>
              <w:t>Ordinal</w:t>
            </w:r>
          </w:p>
        </w:tc>
        <w:tc>
          <w:tcPr>
            <w:tcW w:w="2042"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r w:rsidRPr="0078272A">
              <w:rPr>
                <w:sz w:val="16"/>
              </w:rPr>
              <w:t>geordnete Ausprägungen mit unterschiedlichen</w:t>
            </w:r>
          </w:p>
          <w:p w:rsidR="00DE481B" w:rsidRPr="0078272A" w:rsidRDefault="00DE481B" w:rsidP="00DE481B">
            <w:pPr>
              <w:widowControl w:val="0"/>
              <w:autoSpaceDE w:val="0"/>
              <w:autoSpaceDN w:val="0"/>
              <w:adjustRightInd w:val="0"/>
              <w:jc w:val="center"/>
              <w:rPr>
                <w:sz w:val="16"/>
              </w:rPr>
            </w:pPr>
            <w:r w:rsidRPr="0078272A">
              <w:rPr>
                <w:sz w:val="16"/>
              </w:rPr>
              <w:t>Abständen</w:t>
            </w:r>
          </w:p>
        </w:tc>
        <w:tc>
          <w:tcPr>
            <w:tcW w:w="1176"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r w:rsidRPr="0078272A">
              <w:rPr>
                <w:sz w:val="16"/>
              </w:rPr>
              <w:t>diskret</w:t>
            </w:r>
          </w:p>
        </w:tc>
        <w:tc>
          <w:tcPr>
            <w:tcW w:w="1842"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sz w:val="16"/>
              </w:rPr>
            </w:pPr>
            <w:r w:rsidRPr="0078272A">
              <w:rPr>
                <w:sz w:val="16"/>
              </w:rPr>
              <w:t>visuell erfaßte Noten</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DE481B" w:rsidRPr="0078272A" w:rsidRDefault="0024140C" w:rsidP="00DE481B">
            <w:pPr>
              <w:widowControl w:val="0"/>
              <w:autoSpaceDE w:val="0"/>
              <w:autoSpaceDN w:val="0"/>
              <w:adjustRightInd w:val="0"/>
              <w:jc w:val="center"/>
              <w:rPr>
                <w:sz w:val="16"/>
              </w:rPr>
            </w:pPr>
            <w:r>
              <w:rPr>
                <w:noProof/>
              </w:rPr>
              <w:pict>
                <v:line id="Straight Connector 65" o:spid="_x0000_s1097" style="position:absolute;left:0;text-align:left;flip:y;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5pt,3.4pt" to="18.1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">
                  <v:stroke endarrow="block"/>
                </v:line>
              </w:pict>
            </w:r>
          </w:p>
        </w:tc>
      </w:tr>
      <w:tr w:rsidR="00DE481B" w:rsidRPr="0078272A" w:rsidTr="00DE481B">
        <w:trPr>
          <w:cantSplit/>
          <w:jc w:val="center"/>
        </w:trPr>
        <w:tc>
          <w:tcPr>
            <w:tcW w:w="1511"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jc w:val="center"/>
              <w:rPr>
                <w:sz w:val="16"/>
              </w:rPr>
            </w:pPr>
            <w:r w:rsidRPr="0078272A">
              <w:rPr>
                <w:sz w:val="16"/>
              </w:rPr>
              <w:t>PQ oder QL</w:t>
            </w:r>
          </w:p>
        </w:tc>
        <w:tc>
          <w:tcPr>
            <w:tcW w:w="1199"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jc w:val="center"/>
              <w:rPr>
                <w:sz w:val="16"/>
              </w:rPr>
            </w:pPr>
            <w:r w:rsidRPr="0078272A">
              <w:rPr>
                <w:sz w:val="16"/>
              </w:rPr>
              <w:t>Nominal</w:t>
            </w:r>
          </w:p>
        </w:tc>
        <w:tc>
          <w:tcPr>
            <w:tcW w:w="2042"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jc w:val="center"/>
              <w:rPr>
                <w:sz w:val="16"/>
              </w:rPr>
            </w:pPr>
            <w:r w:rsidRPr="0078272A">
              <w:rPr>
                <w:sz w:val="16"/>
              </w:rPr>
              <w:t>keine Reihenfolge,</w:t>
            </w:r>
          </w:p>
          <w:p w:rsidR="00DE481B" w:rsidRPr="0078272A" w:rsidRDefault="00DE481B" w:rsidP="00DE481B">
            <w:pPr>
              <w:jc w:val="center"/>
              <w:rPr>
                <w:sz w:val="16"/>
              </w:rPr>
            </w:pPr>
            <w:r w:rsidRPr="0078272A">
              <w:rPr>
                <w:sz w:val="16"/>
              </w:rPr>
              <w:t>keine Abstände</w:t>
            </w:r>
          </w:p>
        </w:tc>
        <w:tc>
          <w:tcPr>
            <w:tcW w:w="1176"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jc w:val="center"/>
              <w:rPr>
                <w:sz w:val="16"/>
              </w:rPr>
            </w:pPr>
            <w:r w:rsidRPr="0078272A">
              <w:rPr>
                <w:sz w:val="16"/>
              </w:rPr>
              <w:t>diskret</w:t>
            </w:r>
          </w:p>
        </w:tc>
        <w:tc>
          <w:tcPr>
            <w:tcW w:w="1842"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jc w:val="center"/>
              <w:rPr>
                <w:sz w:val="16"/>
              </w:rPr>
            </w:pPr>
            <w:r w:rsidRPr="0078272A">
              <w:rPr>
                <w:sz w:val="16"/>
              </w:rPr>
              <w:t>visuell erfaßte Noten</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jc w:val="center"/>
              <w:rPr>
                <w:sz w:val="16"/>
              </w:rPr>
            </w:pPr>
            <w:r w:rsidRPr="0078272A">
              <w:rPr>
                <w:sz w:val="16"/>
              </w:rPr>
              <w:t>niedrig</w:t>
            </w:r>
          </w:p>
        </w:tc>
      </w:tr>
    </w:tbl>
    <w:p w:rsidR="00DE481B" w:rsidRPr="0078272A" w:rsidRDefault="00DE481B" w:rsidP="00DE481B">
      <w:pPr>
        <w:ind w:left="567" w:right="567"/>
        <w:rPr>
          <w:szCs w:val="22"/>
        </w:rPr>
      </w:pPr>
    </w:p>
    <w:p w:rsidR="00DE481B" w:rsidRPr="0078272A" w:rsidRDefault="00DE481B" w:rsidP="00DE481B">
      <w:pPr>
        <w:ind w:left="567" w:right="567"/>
        <w:rPr>
          <w:sz w:val="18"/>
        </w:rPr>
      </w:pPr>
      <w:r w:rsidRPr="0078272A">
        <w:rPr>
          <w:sz w:val="18"/>
        </w:rPr>
        <w:t>2.3.6</w:t>
      </w:r>
      <w:r w:rsidRPr="0078272A">
        <w:rPr>
          <w:sz w:val="18"/>
        </w:rPr>
        <w:tab/>
      </w:r>
      <w:r w:rsidRPr="0078272A">
        <w:rPr>
          <w:i/>
          <w:sz w:val="18"/>
        </w:rPr>
        <w:t>Skalenniveaus für die Sortenbeschreibung</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 xml:space="preserve">Die Beschreibung von Sorten basiert auf den Ausprägungsstufen (Noten), die </w:t>
      </w:r>
      <w:r>
        <w:rPr>
          <w:sz w:val="18"/>
        </w:rPr>
        <w:t xml:space="preserve">in den Prüfungsrichtlinien </w:t>
      </w:r>
      <w:r w:rsidRPr="0078272A">
        <w:rPr>
          <w:sz w:val="18"/>
        </w:rPr>
        <w:t>der jeweiligen Pflanze</w:t>
      </w:r>
      <w:r>
        <w:rPr>
          <w:sz w:val="18"/>
        </w:rPr>
        <w:t>nart</w:t>
      </w:r>
      <w:r w:rsidRPr="0078272A">
        <w:rPr>
          <w:sz w:val="18"/>
        </w:rPr>
        <w:t xml:space="preserve"> </w:t>
      </w:r>
      <w:r>
        <w:rPr>
          <w:sz w:val="18"/>
        </w:rPr>
        <w:t>festgelegt sind</w:t>
      </w:r>
      <w:r w:rsidRPr="0078272A">
        <w:rPr>
          <w:sz w:val="18"/>
        </w:rPr>
        <w:t xml:space="preserve">. Im Falle einer visuellen Erfassung werden die Noten aus den Prüfungsrichtlinien normalerweise für die Erfassung des Merkmals, aber auch für die Prüfung der Unterscheidbarkeit, Homogenität und Beständigkeit verwendet. Die Noten werden auf einer nominalen oder ordinalen Skala verteilt (vergleiche Teil I: Abschnitt 4.5.4.2 </w:t>
      </w:r>
      <w:r w:rsidRPr="0078272A">
        <w:rPr>
          <w:i/>
          <w:iCs/>
          <w:sz w:val="18"/>
        </w:rPr>
        <w:t>[Querverweis]</w:t>
      </w:r>
      <w:r w:rsidRPr="0078272A">
        <w:rPr>
          <w:sz w:val="18"/>
        </w:rPr>
        <w:t xml:space="preserve">). Für gemessene oder gezählte Merkmale basiert die DUS-Prüfung auf den erfaßten Werten und die erfaßten Werte werden dann zum Zwecke der Sortenbeschreibung in Ausprägungsstufen </w:t>
      </w:r>
      <w:r>
        <w:rPr>
          <w:sz w:val="18"/>
        </w:rPr>
        <w:t>transformiert</w:t>
      </w:r>
      <w:r w:rsidRPr="0078272A">
        <w:rPr>
          <w:sz w:val="18"/>
        </w:rPr>
        <w:t>.</w:t>
      </w:r>
    </w:p>
    <w:p w:rsidR="00DE481B" w:rsidRPr="0078272A" w:rsidRDefault="00DE481B" w:rsidP="00DE481B">
      <w:pPr>
        <w:ind w:left="567" w:right="567"/>
        <w:rPr>
          <w:sz w:val="18"/>
        </w:rPr>
      </w:pPr>
    </w:p>
    <w:p w:rsidR="00DE481B" w:rsidRPr="0078272A" w:rsidRDefault="00DE481B" w:rsidP="00DE481B">
      <w:pPr>
        <w:ind w:left="567" w:right="567"/>
        <w:rPr>
          <w:i/>
          <w:sz w:val="18"/>
        </w:rPr>
      </w:pPr>
      <w:r w:rsidRPr="0078272A">
        <w:rPr>
          <w:sz w:val="18"/>
        </w:rPr>
        <w:t>2.3.7</w:t>
      </w:r>
      <w:r w:rsidRPr="0078272A">
        <w:rPr>
          <w:sz w:val="18"/>
        </w:rPr>
        <w:tab/>
      </w:r>
      <w:r w:rsidRPr="0078272A">
        <w:rPr>
          <w:i/>
          <w:sz w:val="18"/>
        </w:rPr>
        <w:t>Beziehung zwischen Ausprägungstypen von Merkmalen und Skalenniveaus von Daten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2.3.7.1</w:t>
      </w:r>
      <w:r w:rsidRPr="0078272A">
        <w:rPr>
          <w:sz w:val="18"/>
        </w:rPr>
        <w:tab/>
      </w:r>
      <w:r>
        <w:rPr>
          <w:sz w:val="18"/>
        </w:rPr>
        <w:tab/>
      </w:r>
      <w:r w:rsidRPr="0078272A">
        <w:rPr>
          <w:sz w:val="18"/>
        </w:rPr>
        <w:t xml:space="preserve">Daten, die zur Erfassung </w:t>
      </w:r>
      <w:r w:rsidRPr="0078272A">
        <w:rPr>
          <w:sz w:val="18"/>
          <w:u w:val="single"/>
        </w:rPr>
        <w:t>qualitativer Merkmale</w:t>
      </w:r>
      <w:r w:rsidRPr="0078272A">
        <w:rPr>
          <w:sz w:val="18"/>
        </w:rPr>
        <w:t xml:space="preserve"> erhoben werden, sind auf einer nominalen Skala verteilt, wie zum Beispiel </w:t>
      </w:r>
      <w:r>
        <w:rPr>
          <w:sz w:val="18"/>
        </w:rPr>
        <w:t>‚</w:t>
      </w:r>
      <w:r w:rsidRPr="0078272A">
        <w:rPr>
          <w:sz w:val="18"/>
        </w:rPr>
        <w:t>Geschlecht der Pflanze</w:t>
      </w:r>
      <w:r>
        <w:rPr>
          <w:sz w:val="18"/>
        </w:rPr>
        <w:t>‘</w:t>
      </w:r>
      <w:r w:rsidRPr="0078272A">
        <w:rPr>
          <w:sz w:val="18"/>
        </w:rPr>
        <w:t xml:space="preserve">, </w:t>
      </w:r>
      <w:r>
        <w:rPr>
          <w:sz w:val="18"/>
        </w:rPr>
        <w:t>‚</w:t>
      </w:r>
      <w:r w:rsidRPr="0078272A">
        <w:rPr>
          <w:sz w:val="18"/>
        </w:rPr>
        <w:t>Blattspreite: Panaschierung</w:t>
      </w:r>
      <w:r>
        <w:rPr>
          <w:sz w:val="18"/>
        </w:rPr>
        <w:t>‘</w:t>
      </w:r>
      <w:r w:rsidRPr="0078272A">
        <w:rPr>
          <w:sz w:val="18"/>
        </w:rPr>
        <w:t xml:space="preserve"> (Tabelle 6, Beispiele 1 und 2).</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2.3.7.2</w:t>
      </w:r>
      <w:r w:rsidRPr="0078272A">
        <w:rPr>
          <w:sz w:val="18"/>
        </w:rPr>
        <w:tab/>
      </w:r>
      <w:r>
        <w:rPr>
          <w:sz w:val="18"/>
        </w:rPr>
        <w:tab/>
      </w:r>
      <w:r w:rsidRPr="0078272A">
        <w:rPr>
          <w:sz w:val="18"/>
        </w:rPr>
        <w:t xml:space="preserve">Für </w:t>
      </w:r>
      <w:r w:rsidRPr="0078272A">
        <w:rPr>
          <w:sz w:val="18"/>
          <w:u w:val="single"/>
        </w:rPr>
        <w:t>quantitative Merkmale</w:t>
      </w:r>
      <w:r w:rsidRPr="0078272A">
        <w:rPr>
          <w:sz w:val="18"/>
        </w:rPr>
        <w:t xml:space="preserve"> hängt das Skalenniveau von Daten von der Erfassungsmethode ab. Sie können auf einer metrischen (wenn sie gemessen oder gezählt werden) oder ordinalen (wenn sie </w:t>
      </w:r>
      <w:r w:rsidRPr="0078272A">
        <w:rPr>
          <w:sz w:val="18"/>
        </w:rPr>
        <w:lastRenderedPageBreak/>
        <w:t>visuell erfaßt werden) Ska</w:t>
      </w:r>
      <w:r>
        <w:rPr>
          <w:sz w:val="18"/>
        </w:rPr>
        <w:t>la erfaßt werden. Zum Beispiel ‚</w:t>
      </w:r>
      <w:r w:rsidRPr="0078272A">
        <w:rPr>
          <w:sz w:val="18"/>
        </w:rPr>
        <w:t>Länge der Pflanze</w:t>
      </w:r>
      <w:r>
        <w:rPr>
          <w:sz w:val="18"/>
        </w:rPr>
        <w:t>‘</w:t>
      </w:r>
      <w:r w:rsidRPr="0078272A">
        <w:rPr>
          <w:sz w:val="18"/>
        </w:rPr>
        <w:t xml:space="preserve"> kann anhand von Messungen erfaßt werden, die in verhältnisskalierten stetigen metrischen Daten resultieren. Aber auch eine visuelle Erfassung auf einer 1 bis 9-Skala kann sinnvoll sein. In diesem Falle werden die erfaßten Daten ordinal skaliert, da die Größe der Intervalle zwischen den Mittelwerten nicht exakt gleich ist.</w:t>
      </w:r>
    </w:p>
    <w:p w:rsidR="00DE481B" w:rsidRPr="0078272A" w:rsidRDefault="00DE481B" w:rsidP="00DE481B">
      <w:pPr>
        <w:ind w:left="567" w:right="567"/>
        <w:rPr>
          <w:sz w:val="18"/>
        </w:rPr>
      </w:pPr>
    </w:p>
    <w:p w:rsidR="00DE481B" w:rsidRPr="0078272A" w:rsidRDefault="00DE481B" w:rsidP="00DE481B">
      <w:pPr>
        <w:ind w:left="1701" w:right="567" w:hanging="1134"/>
        <w:rPr>
          <w:sz w:val="18"/>
        </w:rPr>
      </w:pPr>
      <w:r w:rsidRPr="0078272A">
        <w:rPr>
          <w:i/>
          <w:iCs/>
          <w:sz w:val="18"/>
        </w:rPr>
        <w:t>Anmerkung</w:t>
      </w:r>
      <w:r w:rsidRPr="0078272A">
        <w:rPr>
          <w:sz w:val="18"/>
        </w:rPr>
        <w:t>:</w:t>
      </w:r>
      <w:r w:rsidRPr="0078272A">
        <w:rPr>
          <w:sz w:val="18"/>
        </w:rPr>
        <w:tab/>
        <w:t xml:space="preserve">In einigen Fällen können visuell erfaßte Daten metrischer Merkmale wie Messungen behandelt werden. Die Möglichkeit, statistische Methoden auf metrische Daten anzuwenden, hängt von der Präzision der Erfassung und der </w:t>
      </w:r>
      <w:r>
        <w:rPr>
          <w:sz w:val="18"/>
        </w:rPr>
        <w:t>Robustheit</w:t>
      </w:r>
      <w:r w:rsidRPr="0078272A">
        <w:rPr>
          <w:sz w:val="18"/>
        </w:rPr>
        <w:t xml:space="preserve"> der statistischen Verfahren ab. Im Falle von sehr präzisen, visuell erfaßten Daten können die normalerweise ordinal erfaßten Merkmale das Niveau diskret intervallskalierter Daten oder diskret verhältnisskalierter Daten erreichen.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2.3.7.3</w:t>
      </w:r>
      <w:r w:rsidRPr="0078272A">
        <w:rPr>
          <w:sz w:val="18"/>
        </w:rPr>
        <w:tab/>
      </w:r>
      <w:r>
        <w:rPr>
          <w:sz w:val="18"/>
        </w:rPr>
        <w:tab/>
      </w:r>
      <w:r w:rsidRPr="0078272A">
        <w:rPr>
          <w:sz w:val="18"/>
        </w:rPr>
        <w:t xml:space="preserve">Ein </w:t>
      </w:r>
      <w:r w:rsidRPr="0078272A">
        <w:rPr>
          <w:sz w:val="18"/>
          <w:u w:val="single"/>
        </w:rPr>
        <w:t>pseudoqualitativer Merkmalstyp</w:t>
      </w:r>
      <w:r w:rsidRPr="0078272A">
        <w:rPr>
          <w:sz w:val="18"/>
        </w:rPr>
        <w:t xml:space="preserve"> ist ein Typ, bei dem die Ausprägung in mehr als einer Dimension variiert. Die einzelnen Dimensionen werden in einer Skala kombiniert. Mindestens eine Dimension ist quantitativ ausge</w:t>
      </w:r>
      <w:r>
        <w:rPr>
          <w:sz w:val="18"/>
        </w:rPr>
        <w:t>prägt</w:t>
      </w:r>
      <w:r w:rsidRPr="0078272A">
        <w:rPr>
          <w:sz w:val="18"/>
        </w:rPr>
        <w:t>. Die anderen Dimensionen können qualitativ oder quantitativ ausge</w:t>
      </w:r>
      <w:r>
        <w:rPr>
          <w:sz w:val="18"/>
        </w:rPr>
        <w:t>präg</w:t>
      </w:r>
      <w:r w:rsidRPr="0078272A">
        <w:rPr>
          <w:sz w:val="18"/>
        </w:rPr>
        <w:t xml:space="preserve">t sein. Die Skala muss insgesamt als nominale Skala betrachtet werden (z.B. </w:t>
      </w:r>
      <w:r>
        <w:rPr>
          <w:sz w:val="18"/>
        </w:rPr>
        <w:t>‚Form‘</w:t>
      </w:r>
      <w:r w:rsidRPr="0078272A">
        <w:rPr>
          <w:sz w:val="18"/>
        </w:rPr>
        <w:t xml:space="preserve">, </w:t>
      </w:r>
      <w:r>
        <w:rPr>
          <w:sz w:val="18"/>
        </w:rPr>
        <w:t>‚</w:t>
      </w:r>
      <w:r w:rsidRPr="0078272A">
        <w:rPr>
          <w:sz w:val="18"/>
        </w:rPr>
        <w:t>Farbe der Blüte</w:t>
      </w:r>
      <w:r>
        <w:rPr>
          <w:sz w:val="18"/>
        </w:rPr>
        <w:t>‘</w:t>
      </w:r>
      <w:r w:rsidRPr="0078272A">
        <w:rPr>
          <w:sz w:val="18"/>
        </w:rPr>
        <w:t>; Tabelle 6, Beispiele 7 und 8).</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2.3.7.4</w:t>
      </w:r>
      <w:r w:rsidRPr="0078272A">
        <w:rPr>
          <w:sz w:val="18"/>
        </w:rPr>
        <w:tab/>
      </w:r>
      <w:r>
        <w:rPr>
          <w:sz w:val="18"/>
        </w:rPr>
        <w:tab/>
        <w:t xml:space="preserve">Erfolgt </w:t>
      </w:r>
      <w:r w:rsidRPr="0078272A">
        <w:rPr>
          <w:sz w:val="18"/>
        </w:rPr>
        <w:t xml:space="preserve">die Prüfung der Homogenität anhand von Abweichern, so </w:t>
      </w:r>
      <w:r>
        <w:rPr>
          <w:sz w:val="18"/>
        </w:rPr>
        <w:t>sind</w:t>
      </w:r>
      <w:r w:rsidRPr="0078272A">
        <w:rPr>
          <w:sz w:val="18"/>
        </w:rPr>
        <w:t xml:space="preserve"> die erfaßten Daten nominal skaliert. Die Erfassungen fallen in zwei qualitative Klassen: Pflanzen, die zu der Sorte gehören (sortenecht) und Pflanzen, die nicht zu der Sorte gehören (Abweicher). Der Skalentyp ist für qualitative, quantitative und pseudoqualitative Merkmale gleich.</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2.3.7.5</w:t>
      </w:r>
      <w:r w:rsidRPr="0078272A">
        <w:rPr>
          <w:sz w:val="18"/>
        </w:rPr>
        <w:tab/>
      </w:r>
      <w:r>
        <w:rPr>
          <w:sz w:val="18"/>
        </w:rPr>
        <w:tab/>
      </w:r>
      <w:r w:rsidRPr="0078272A">
        <w:rPr>
          <w:sz w:val="18"/>
        </w:rPr>
        <w:t xml:space="preserve">Die Beziehung zwischen dem Merkmalstyp und dem Skalentyp der für die Prüfung der Unterscheidbarkeit, Homogenität und Beständigkeit erfaßten Daten geht aus Tabelle 2 hervor. Ein </w:t>
      </w:r>
      <w:r w:rsidRPr="0078272A">
        <w:rPr>
          <w:sz w:val="18"/>
          <w:u w:val="single"/>
        </w:rPr>
        <w:t>qualitatives Merkmal</w:t>
      </w:r>
      <w:r w:rsidRPr="0078272A">
        <w:rPr>
          <w:sz w:val="18"/>
        </w:rPr>
        <w:t xml:space="preserve"> wird für Unterscheidbarkeit (Ausprägungsstufe) und für Homogenität (</w:t>
      </w:r>
      <w:r>
        <w:rPr>
          <w:sz w:val="18"/>
        </w:rPr>
        <w:t>sortenechte Pflanzen</w:t>
      </w:r>
      <w:r w:rsidRPr="0078272A">
        <w:rPr>
          <w:sz w:val="18"/>
        </w:rPr>
        <w:t xml:space="preserve"> versus Abweicher) auf einer nominalen Skala erfaßt. </w:t>
      </w:r>
      <w:r w:rsidRPr="0078272A">
        <w:rPr>
          <w:sz w:val="18"/>
          <w:u w:val="single"/>
        </w:rPr>
        <w:t>Pseudoqualitative Merkmale</w:t>
      </w:r>
      <w:r w:rsidRPr="0078272A">
        <w:rPr>
          <w:sz w:val="18"/>
        </w:rPr>
        <w:t xml:space="preserve"> werden für Unterscheidbarkeit auf einer nominalen Skala (Ausprägungsstufe) und für Homogenität auf einer nominalen Skala (sortenechte </w:t>
      </w:r>
      <w:r>
        <w:rPr>
          <w:sz w:val="18"/>
        </w:rPr>
        <w:t>Pflanzen</w:t>
      </w:r>
      <w:r w:rsidRPr="0078272A">
        <w:rPr>
          <w:sz w:val="18"/>
        </w:rPr>
        <w:t xml:space="preserve"> versus Abweicher) erfaßt. </w:t>
      </w:r>
      <w:r w:rsidRPr="0078272A">
        <w:rPr>
          <w:sz w:val="18"/>
          <w:u w:val="single"/>
        </w:rPr>
        <w:t>Quantitative Merkmale</w:t>
      </w:r>
      <w:r w:rsidRPr="0078272A">
        <w:rPr>
          <w:sz w:val="18"/>
        </w:rPr>
        <w:t xml:space="preserve"> werden zur Prüfung der Unterscheidbarkeit je nach Merkmal und Prüfungsmethode auf einer Ordinal-, Intervall- oder Verhältnisskala erfaßt. Erfolgen die Erfassungen an Einzelpflanzen, so können dieselben Daten für die Prüfung der Unterscheidbarkeit und Homogenität verwendet werden. Erfolgt die Prüfung der Unterscheidbarkeit auf der Basis einer einzigen Erfassung an einer Gruppe von Pflanzen, so mu</w:t>
      </w:r>
      <w:r>
        <w:rPr>
          <w:sz w:val="18"/>
        </w:rPr>
        <w:t>ß</w:t>
      </w:r>
      <w:r w:rsidRPr="0078272A">
        <w:rPr>
          <w:sz w:val="18"/>
        </w:rPr>
        <w:t xml:space="preserve"> die Homogenität anhand des Abweicher-Verfahrens beurteilt werden (Nominalskala).</w:t>
      </w:r>
    </w:p>
    <w:p w:rsidR="00DE481B" w:rsidRPr="0078272A" w:rsidRDefault="00DE481B" w:rsidP="00DE481B">
      <w:pPr>
        <w:widowControl w:val="0"/>
        <w:autoSpaceDE w:val="0"/>
        <w:autoSpaceDN w:val="0"/>
        <w:adjustRightInd w:val="0"/>
        <w:ind w:left="567" w:right="567"/>
        <w:rPr>
          <w:sz w:val="18"/>
        </w:rPr>
      </w:pPr>
    </w:p>
    <w:p w:rsidR="00DE481B" w:rsidRPr="0078272A" w:rsidRDefault="00DE481B" w:rsidP="00DE481B">
      <w:pPr>
        <w:widowControl w:val="0"/>
        <w:autoSpaceDE w:val="0"/>
        <w:autoSpaceDN w:val="0"/>
        <w:adjustRightInd w:val="0"/>
        <w:ind w:left="567" w:right="567"/>
        <w:jc w:val="center"/>
        <w:rPr>
          <w:position w:val="-1"/>
          <w:sz w:val="18"/>
          <w:u w:val="single"/>
        </w:rPr>
      </w:pPr>
    </w:p>
    <w:p w:rsidR="00DE481B" w:rsidRPr="00503B16" w:rsidRDefault="00DE481B" w:rsidP="00DE481B">
      <w:pPr>
        <w:keepNext/>
        <w:ind w:right="567"/>
        <w:jc w:val="center"/>
        <w:rPr>
          <w:sz w:val="18"/>
          <w:u w:val="single"/>
        </w:rPr>
      </w:pPr>
      <w:r w:rsidRPr="00503B16">
        <w:rPr>
          <w:sz w:val="18"/>
          <w:u w:val="single"/>
        </w:rPr>
        <w:t>Tabelle 2: Beziehung zwischen Merkmalstyp und Skalentyp der erfaßten Daten</w:t>
      </w:r>
    </w:p>
    <w:p w:rsidR="00DE481B" w:rsidRPr="0078272A" w:rsidRDefault="00DE481B" w:rsidP="00DE481B">
      <w:pPr>
        <w:keepNext/>
        <w:widowControl w:val="0"/>
        <w:autoSpaceDE w:val="0"/>
        <w:autoSpaceDN w:val="0"/>
        <w:adjustRightInd w:val="0"/>
        <w:spacing w:before="3"/>
        <w:rPr>
          <w:sz w:val="18"/>
        </w:rPr>
      </w:pPr>
    </w:p>
    <w:tbl>
      <w:tblPr>
        <w:tblW w:w="9210" w:type="dxa"/>
        <w:tblInd w:w="572" w:type="dxa"/>
        <w:tblLayout w:type="fixed"/>
        <w:tblCellMar>
          <w:left w:w="0" w:type="dxa"/>
          <w:right w:w="0" w:type="dxa"/>
        </w:tblCellMar>
        <w:tblLook w:val="0000" w:firstRow="0" w:lastRow="0" w:firstColumn="0" w:lastColumn="0" w:noHBand="0" w:noVBand="0"/>
      </w:tblPr>
      <w:tblGrid>
        <w:gridCol w:w="1204"/>
        <w:gridCol w:w="1843"/>
        <w:gridCol w:w="1418"/>
        <w:gridCol w:w="1416"/>
        <w:gridCol w:w="1986"/>
        <w:gridCol w:w="1343"/>
      </w:tblGrid>
      <w:tr w:rsidR="00DE481B" w:rsidRPr="0078272A" w:rsidTr="00DE481B">
        <w:trPr>
          <w:trHeight w:hRule="exact" w:val="263"/>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E481B" w:rsidRPr="0078272A" w:rsidRDefault="00DE481B" w:rsidP="00DE481B">
            <w:pPr>
              <w:widowControl w:val="0"/>
              <w:autoSpaceDE w:val="0"/>
              <w:autoSpaceDN w:val="0"/>
              <w:adjustRightInd w:val="0"/>
              <w:jc w:val="center"/>
              <w:rPr>
                <w:sz w:val="16"/>
              </w:rPr>
            </w:pPr>
            <w:r w:rsidRPr="0078272A">
              <w:rPr>
                <w:sz w:val="16"/>
              </w:rPr>
              <w:t>Verfahren</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DE481B" w:rsidRPr="0078272A" w:rsidRDefault="00DE481B" w:rsidP="00DE481B">
            <w:pPr>
              <w:widowControl w:val="0"/>
              <w:autoSpaceDE w:val="0"/>
              <w:autoSpaceDN w:val="0"/>
              <w:adjustRightInd w:val="0"/>
              <w:jc w:val="center"/>
              <w:rPr>
                <w:sz w:val="16"/>
              </w:rPr>
            </w:pPr>
            <w:r w:rsidRPr="0078272A">
              <w:rPr>
                <w:sz w:val="16"/>
              </w:rPr>
              <w:t>Skalentyp</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C0C0C0"/>
            <w:vAlign w:val="center"/>
          </w:tcPr>
          <w:p w:rsidR="00DE481B" w:rsidRPr="0078272A" w:rsidRDefault="00DE481B" w:rsidP="00DE481B">
            <w:pPr>
              <w:widowControl w:val="0"/>
              <w:autoSpaceDE w:val="0"/>
              <w:autoSpaceDN w:val="0"/>
              <w:adjustRightInd w:val="0"/>
              <w:jc w:val="center"/>
              <w:rPr>
                <w:sz w:val="16"/>
              </w:rPr>
            </w:pPr>
            <w:r w:rsidRPr="0078272A">
              <w:rPr>
                <w:sz w:val="16"/>
              </w:rPr>
              <w:t>Verteilung</w:t>
            </w:r>
          </w:p>
        </w:tc>
        <w:tc>
          <w:tcPr>
            <w:tcW w:w="4745"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E481B" w:rsidRPr="0078272A" w:rsidRDefault="00DE481B" w:rsidP="00DE481B">
            <w:pPr>
              <w:widowControl w:val="0"/>
              <w:autoSpaceDE w:val="0"/>
              <w:autoSpaceDN w:val="0"/>
              <w:adjustRightInd w:val="0"/>
              <w:jc w:val="center"/>
              <w:rPr>
                <w:sz w:val="16"/>
              </w:rPr>
            </w:pPr>
            <w:r w:rsidRPr="0078272A">
              <w:rPr>
                <w:sz w:val="16"/>
              </w:rPr>
              <w:t>Merkmalstyp</w:t>
            </w:r>
          </w:p>
        </w:tc>
      </w:tr>
      <w:tr w:rsidR="00DE481B" w:rsidRPr="0078272A" w:rsidTr="00DE481B">
        <w:trPr>
          <w:trHeight w:hRule="exact" w:val="263"/>
        </w:trPr>
        <w:tc>
          <w:tcPr>
            <w:tcW w:w="1204"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E481B" w:rsidRPr="0078272A" w:rsidRDefault="00DE481B" w:rsidP="00DE481B">
            <w:pPr>
              <w:widowControl w:val="0"/>
              <w:autoSpaceDE w:val="0"/>
              <w:autoSpaceDN w:val="0"/>
              <w:adjustRightInd w:val="0"/>
              <w:jc w:val="center"/>
              <w:rPr>
                <w:sz w:val="1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C0C0C0"/>
            <w:vAlign w:val="center"/>
          </w:tcPr>
          <w:p w:rsidR="00DE481B" w:rsidRPr="0078272A" w:rsidRDefault="00DE481B" w:rsidP="00DE481B">
            <w:pPr>
              <w:widowControl w:val="0"/>
              <w:autoSpaceDE w:val="0"/>
              <w:autoSpaceDN w:val="0"/>
              <w:adjustRightInd w:val="0"/>
              <w:jc w:val="center"/>
              <w:rPr>
                <w:sz w:val="16"/>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C0C0C0"/>
            <w:vAlign w:val="center"/>
          </w:tcPr>
          <w:p w:rsidR="00DE481B" w:rsidRPr="0078272A" w:rsidRDefault="00DE481B" w:rsidP="00DE481B">
            <w:pPr>
              <w:widowControl w:val="0"/>
              <w:autoSpaceDE w:val="0"/>
              <w:autoSpaceDN w:val="0"/>
              <w:adjustRightInd w:val="0"/>
              <w:jc w:val="center"/>
              <w:rPr>
                <w:sz w:val="16"/>
              </w:rPr>
            </w:pPr>
          </w:p>
        </w:tc>
        <w:tc>
          <w:tcPr>
            <w:tcW w:w="1416" w:type="dxa"/>
            <w:tcBorders>
              <w:top w:val="single" w:sz="4" w:space="0" w:color="auto"/>
              <w:left w:val="single" w:sz="4" w:space="0" w:color="auto"/>
              <w:bottom w:val="single" w:sz="4" w:space="0" w:color="auto"/>
              <w:right w:val="single" w:sz="4" w:space="0" w:color="auto"/>
            </w:tcBorders>
            <w:shd w:val="clear" w:color="auto" w:fill="C0C0C0"/>
            <w:vAlign w:val="center"/>
          </w:tcPr>
          <w:p w:rsidR="00DE481B" w:rsidRPr="0078272A" w:rsidRDefault="00DE481B" w:rsidP="00DE481B">
            <w:pPr>
              <w:widowControl w:val="0"/>
              <w:autoSpaceDE w:val="0"/>
              <w:autoSpaceDN w:val="0"/>
              <w:adjustRightInd w:val="0"/>
              <w:jc w:val="center"/>
              <w:rPr>
                <w:sz w:val="16"/>
              </w:rPr>
            </w:pPr>
            <w:r w:rsidRPr="0078272A">
              <w:rPr>
                <w:sz w:val="16"/>
              </w:rPr>
              <w:t>qualitativ</w:t>
            </w:r>
          </w:p>
        </w:tc>
        <w:tc>
          <w:tcPr>
            <w:tcW w:w="1986" w:type="dxa"/>
            <w:tcBorders>
              <w:top w:val="single" w:sz="4" w:space="0" w:color="auto"/>
              <w:left w:val="single" w:sz="4" w:space="0" w:color="auto"/>
              <w:bottom w:val="single" w:sz="4" w:space="0" w:color="auto"/>
              <w:right w:val="single" w:sz="4" w:space="0" w:color="auto"/>
            </w:tcBorders>
            <w:shd w:val="clear" w:color="auto" w:fill="C0C0C0"/>
            <w:vAlign w:val="center"/>
          </w:tcPr>
          <w:p w:rsidR="00DE481B" w:rsidRPr="0078272A" w:rsidRDefault="00DE481B" w:rsidP="00DE481B">
            <w:pPr>
              <w:widowControl w:val="0"/>
              <w:autoSpaceDE w:val="0"/>
              <w:autoSpaceDN w:val="0"/>
              <w:adjustRightInd w:val="0"/>
              <w:jc w:val="center"/>
              <w:rPr>
                <w:sz w:val="16"/>
              </w:rPr>
            </w:pPr>
            <w:r w:rsidRPr="0078272A">
              <w:rPr>
                <w:sz w:val="16"/>
              </w:rPr>
              <w:t>pseudoqualitativ</w:t>
            </w:r>
          </w:p>
        </w:tc>
        <w:tc>
          <w:tcPr>
            <w:tcW w:w="1343" w:type="dxa"/>
            <w:tcBorders>
              <w:top w:val="single" w:sz="4" w:space="0" w:color="auto"/>
              <w:left w:val="single" w:sz="4" w:space="0" w:color="auto"/>
              <w:bottom w:val="single" w:sz="4" w:space="0" w:color="auto"/>
              <w:right w:val="single" w:sz="4" w:space="0" w:color="auto"/>
            </w:tcBorders>
            <w:shd w:val="clear" w:color="auto" w:fill="C0C0C0"/>
            <w:vAlign w:val="center"/>
          </w:tcPr>
          <w:p w:rsidR="00DE481B" w:rsidRPr="0078272A" w:rsidRDefault="00DE481B" w:rsidP="00DE481B">
            <w:pPr>
              <w:widowControl w:val="0"/>
              <w:autoSpaceDE w:val="0"/>
              <w:autoSpaceDN w:val="0"/>
              <w:adjustRightInd w:val="0"/>
              <w:jc w:val="center"/>
              <w:rPr>
                <w:sz w:val="16"/>
              </w:rPr>
            </w:pPr>
            <w:r w:rsidRPr="0078272A">
              <w:rPr>
                <w:sz w:val="16"/>
              </w:rPr>
              <w:t>quantitativ</w:t>
            </w:r>
          </w:p>
        </w:tc>
      </w:tr>
      <w:tr w:rsidR="00DE481B" w:rsidRPr="0078272A" w:rsidTr="00DE481B">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vAlign w:val="center"/>
          </w:tcPr>
          <w:p w:rsidR="00DE481B" w:rsidRPr="0078272A" w:rsidRDefault="00DE481B" w:rsidP="00DE481B">
            <w:pPr>
              <w:widowControl w:val="0"/>
              <w:autoSpaceDE w:val="0"/>
              <w:autoSpaceDN w:val="0"/>
              <w:adjustRightInd w:val="0"/>
              <w:jc w:val="center"/>
              <w:rPr>
                <w:sz w:val="16"/>
              </w:rPr>
            </w:pPr>
            <w:r w:rsidRPr="0078272A">
              <w:rPr>
                <w:sz w:val="16"/>
              </w:rPr>
              <w:t>Unterscheid-barkeit</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Verhältnis</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stetig</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986"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r>
      <w:tr w:rsidR="00DE481B" w:rsidRPr="0078272A" w:rsidTr="00DE481B">
        <w:trPr>
          <w:trHeight w:hRule="exact" w:val="295"/>
        </w:trPr>
        <w:tc>
          <w:tcPr>
            <w:tcW w:w="1204" w:type="dxa"/>
            <w:vMerge/>
            <w:tcBorders>
              <w:left w:val="single" w:sz="4" w:space="0" w:color="000000"/>
              <w:right w:val="single" w:sz="4" w:space="0" w:color="000000"/>
            </w:tcBorders>
            <w:shd w:val="clear" w:color="auto" w:fill="auto"/>
            <w:textDirection w:val="btLr"/>
            <w:vAlign w:val="center"/>
          </w:tcPr>
          <w:p w:rsidR="00DE481B" w:rsidRPr="0078272A" w:rsidRDefault="00DE481B" w:rsidP="00DE481B">
            <w:pPr>
              <w:widowControl w:val="0"/>
              <w:autoSpaceDE w:val="0"/>
              <w:autoSpaceDN w:val="0"/>
              <w:adjustRightInd w:val="0"/>
              <w:jc w:val="center"/>
              <w:rPr>
                <w:sz w:val="1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986"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r>
      <w:tr w:rsidR="00DE481B" w:rsidRPr="0078272A" w:rsidTr="00DE481B">
        <w:trPr>
          <w:trHeight w:hRule="exact" w:val="296"/>
        </w:trPr>
        <w:tc>
          <w:tcPr>
            <w:tcW w:w="1204" w:type="dxa"/>
            <w:vMerge/>
            <w:tcBorders>
              <w:left w:val="single" w:sz="4" w:space="0" w:color="000000"/>
              <w:right w:val="single" w:sz="4" w:space="0" w:color="000000"/>
            </w:tcBorders>
            <w:shd w:val="clear" w:color="auto" w:fill="auto"/>
            <w:textDirection w:val="btLr"/>
            <w:vAlign w:val="center"/>
          </w:tcPr>
          <w:p w:rsidR="00DE481B" w:rsidRPr="0078272A" w:rsidRDefault="00DE481B" w:rsidP="00DE481B">
            <w:pPr>
              <w:widowControl w:val="0"/>
              <w:autoSpaceDE w:val="0"/>
              <w:autoSpaceDN w:val="0"/>
              <w:adjustRightInd w:val="0"/>
              <w:jc w:val="center"/>
              <w:rPr>
                <w:sz w:val="16"/>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Intervall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stetig</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986" w:type="dxa"/>
            <w:tcBorders>
              <w:top w:val="single" w:sz="4" w:space="0" w:color="auto"/>
              <w:left w:val="single" w:sz="4" w:space="0" w:color="auto"/>
              <w:bottom w:val="single" w:sz="4" w:space="0" w:color="000000"/>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r>
      <w:tr w:rsidR="00DE481B" w:rsidRPr="0078272A" w:rsidTr="00DE481B">
        <w:trPr>
          <w:trHeight w:hRule="exact" w:val="296"/>
        </w:trPr>
        <w:tc>
          <w:tcPr>
            <w:tcW w:w="1204" w:type="dxa"/>
            <w:vMerge/>
            <w:tcBorders>
              <w:left w:val="single" w:sz="4" w:space="0" w:color="000000"/>
              <w:right w:val="single" w:sz="4" w:space="0" w:color="000000"/>
            </w:tcBorders>
            <w:shd w:val="clear" w:color="auto" w:fill="auto"/>
            <w:textDirection w:val="btLr"/>
            <w:vAlign w:val="center"/>
          </w:tcPr>
          <w:p w:rsidR="00DE481B" w:rsidRPr="0078272A" w:rsidRDefault="00DE481B" w:rsidP="00DE481B">
            <w:pPr>
              <w:widowControl w:val="0"/>
              <w:autoSpaceDE w:val="0"/>
              <w:autoSpaceDN w:val="0"/>
              <w:adjustRightInd w:val="0"/>
              <w:jc w:val="center"/>
              <w:rPr>
                <w:sz w:val="1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r>
      <w:tr w:rsidR="00DE481B" w:rsidRPr="0078272A" w:rsidTr="00DE481B">
        <w:trPr>
          <w:trHeight w:hRule="exact" w:val="295"/>
        </w:trPr>
        <w:tc>
          <w:tcPr>
            <w:tcW w:w="1204" w:type="dxa"/>
            <w:vMerge/>
            <w:tcBorders>
              <w:left w:val="single" w:sz="4" w:space="0" w:color="000000"/>
              <w:right w:val="single" w:sz="4" w:space="0" w:color="000000"/>
            </w:tcBorders>
            <w:shd w:val="clear" w:color="auto" w:fill="auto"/>
            <w:textDirection w:val="btLr"/>
            <w:vAlign w:val="center"/>
          </w:tcPr>
          <w:p w:rsidR="00DE481B" w:rsidRPr="0078272A" w:rsidRDefault="00DE481B" w:rsidP="00DE481B">
            <w:pPr>
              <w:widowControl w:val="0"/>
              <w:autoSpaceDE w:val="0"/>
              <w:autoSpaceDN w:val="0"/>
              <w:adjustRightInd w:val="0"/>
              <w:jc w:val="center"/>
              <w:rPr>
                <w:sz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r>
      <w:tr w:rsidR="00DE481B" w:rsidRPr="0078272A" w:rsidTr="00DE481B">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vAlign w:val="center"/>
          </w:tcPr>
          <w:p w:rsidR="00DE481B" w:rsidRPr="0078272A" w:rsidRDefault="00DE481B" w:rsidP="00DE481B">
            <w:pPr>
              <w:widowControl w:val="0"/>
              <w:autoSpaceDE w:val="0"/>
              <w:autoSpaceDN w:val="0"/>
              <w:adjustRightInd w:val="0"/>
              <w:jc w:val="center"/>
              <w:rPr>
                <w:sz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Nominal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b/>
                <w:sz w:val="16"/>
                <w:u w:val="single"/>
              </w:rPr>
              <w:t>Ja</w:t>
            </w:r>
          </w:p>
        </w:tc>
        <w:tc>
          <w:tcPr>
            <w:tcW w:w="1986" w:type="dxa"/>
            <w:tcBorders>
              <w:top w:val="single" w:sz="4" w:space="0" w:color="000000"/>
              <w:left w:val="single" w:sz="4" w:space="0" w:color="auto"/>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c>
          <w:tcPr>
            <w:tcW w:w="1343"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r>
      <w:tr w:rsidR="00DE481B" w:rsidRPr="0078272A" w:rsidTr="00DE481B">
        <w:trPr>
          <w:trHeight w:hRule="exact" w:val="263"/>
        </w:trPr>
        <w:tc>
          <w:tcPr>
            <w:tcW w:w="12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p>
        </w:tc>
        <w:tc>
          <w:tcPr>
            <w:tcW w:w="1986" w:type="dxa"/>
            <w:tcBorders>
              <w:top w:val="single" w:sz="4" w:space="0" w:color="000000"/>
              <w:left w:val="single" w:sz="4" w:space="0" w:color="auto"/>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p>
        </w:tc>
      </w:tr>
      <w:tr w:rsidR="00DE481B" w:rsidRPr="0078272A" w:rsidTr="00DE481B">
        <w:trPr>
          <w:trHeight w:hRule="exact" w:val="296"/>
        </w:trPr>
        <w:tc>
          <w:tcPr>
            <w:tcW w:w="1204" w:type="dxa"/>
            <w:vMerge w:val="restart"/>
            <w:tcBorders>
              <w:top w:val="single" w:sz="4" w:space="0" w:color="000000"/>
              <w:left w:val="single" w:sz="4" w:space="0" w:color="000000"/>
              <w:right w:val="single" w:sz="4" w:space="0" w:color="000000"/>
            </w:tcBorders>
            <w:shd w:val="clear" w:color="auto" w:fill="auto"/>
            <w:textDirection w:val="btLr"/>
            <w:vAlign w:val="center"/>
          </w:tcPr>
          <w:p w:rsidR="00DE481B" w:rsidRPr="0078272A" w:rsidRDefault="00DE481B" w:rsidP="00DE481B">
            <w:pPr>
              <w:widowControl w:val="0"/>
              <w:autoSpaceDE w:val="0"/>
              <w:autoSpaceDN w:val="0"/>
              <w:adjustRightInd w:val="0"/>
              <w:jc w:val="center"/>
              <w:rPr>
                <w:sz w:val="16"/>
              </w:rPr>
            </w:pPr>
            <w:r w:rsidRPr="0078272A">
              <w:rPr>
                <w:sz w:val="16"/>
              </w:rPr>
              <w:t>Homogenität</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Verhältnis</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stetig</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r>
      <w:tr w:rsidR="00DE481B" w:rsidRPr="0078272A" w:rsidTr="00DE481B">
        <w:trPr>
          <w:trHeight w:hRule="exact" w:val="295"/>
        </w:trPr>
        <w:tc>
          <w:tcPr>
            <w:tcW w:w="1204" w:type="dxa"/>
            <w:vMerge/>
            <w:tcBorders>
              <w:left w:val="single" w:sz="4" w:space="0" w:color="000000"/>
              <w:right w:val="single" w:sz="4" w:space="0" w:color="000000"/>
            </w:tcBorders>
            <w:shd w:val="clear" w:color="auto" w:fill="auto"/>
            <w:textDirection w:val="btLr"/>
            <w:vAlign w:val="center"/>
          </w:tcPr>
          <w:p w:rsidR="00DE481B" w:rsidRPr="0078272A" w:rsidRDefault="00DE481B" w:rsidP="00DE481B">
            <w:pPr>
              <w:widowControl w:val="0"/>
              <w:autoSpaceDE w:val="0"/>
              <w:autoSpaceDN w:val="0"/>
              <w:adjustRightInd w:val="0"/>
              <w:jc w:val="center"/>
              <w:rPr>
                <w:sz w:val="1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r>
      <w:tr w:rsidR="00DE481B" w:rsidRPr="0078272A" w:rsidTr="00DE481B">
        <w:trPr>
          <w:trHeight w:hRule="exact" w:val="296"/>
        </w:trPr>
        <w:tc>
          <w:tcPr>
            <w:tcW w:w="1204" w:type="dxa"/>
            <w:vMerge/>
            <w:tcBorders>
              <w:left w:val="single" w:sz="4" w:space="0" w:color="000000"/>
              <w:right w:val="single" w:sz="4" w:space="0" w:color="000000"/>
            </w:tcBorders>
            <w:shd w:val="clear" w:color="auto" w:fill="auto"/>
            <w:textDirection w:val="btLr"/>
            <w:vAlign w:val="center"/>
          </w:tcPr>
          <w:p w:rsidR="00DE481B" w:rsidRPr="0078272A" w:rsidRDefault="00DE481B" w:rsidP="00DE481B">
            <w:pPr>
              <w:widowControl w:val="0"/>
              <w:autoSpaceDE w:val="0"/>
              <w:autoSpaceDN w:val="0"/>
              <w:adjustRightInd w:val="0"/>
              <w:jc w:val="center"/>
              <w:rPr>
                <w:sz w:val="16"/>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Intervall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stetig</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r>
      <w:tr w:rsidR="00DE481B" w:rsidRPr="0078272A" w:rsidTr="00DE481B">
        <w:trPr>
          <w:trHeight w:hRule="exact" w:val="296"/>
        </w:trPr>
        <w:tc>
          <w:tcPr>
            <w:tcW w:w="1204" w:type="dxa"/>
            <w:vMerge/>
            <w:tcBorders>
              <w:left w:val="single" w:sz="4" w:space="0" w:color="000000"/>
              <w:right w:val="single" w:sz="4" w:space="0" w:color="000000"/>
            </w:tcBorders>
            <w:shd w:val="clear" w:color="auto" w:fill="auto"/>
            <w:textDirection w:val="btLr"/>
            <w:vAlign w:val="center"/>
          </w:tcPr>
          <w:p w:rsidR="00DE481B" w:rsidRPr="0078272A" w:rsidRDefault="00DE481B" w:rsidP="00DE481B">
            <w:pPr>
              <w:widowControl w:val="0"/>
              <w:autoSpaceDE w:val="0"/>
              <w:autoSpaceDN w:val="0"/>
              <w:adjustRightInd w:val="0"/>
              <w:jc w:val="center"/>
              <w:rPr>
                <w:sz w:val="16"/>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r>
      <w:tr w:rsidR="00DE481B" w:rsidRPr="0078272A" w:rsidTr="00DE481B">
        <w:trPr>
          <w:trHeight w:hRule="exact" w:val="295"/>
        </w:trPr>
        <w:tc>
          <w:tcPr>
            <w:tcW w:w="1204" w:type="dxa"/>
            <w:vMerge/>
            <w:tcBorders>
              <w:left w:val="single" w:sz="4" w:space="0" w:color="000000"/>
              <w:right w:val="single" w:sz="4" w:space="0" w:color="000000"/>
            </w:tcBorders>
            <w:shd w:val="clear" w:color="auto" w:fill="auto"/>
            <w:textDirection w:val="btLr"/>
            <w:vAlign w:val="center"/>
          </w:tcPr>
          <w:p w:rsidR="00DE481B" w:rsidRPr="0078272A" w:rsidRDefault="00DE481B" w:rsidP="00DE481B">
            <w:pPr>
              <w:widowControl w:val="0"/>
              <w:autoSpaceDE w:val="0"/>
              <w:autoSpaceDN w:val="0"/>
              <w:adjustRightInd w:val="0"/>
              <w:jc w:val="center"/>
              <w:rPr>
                <w:sz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986" w:type="dxa"/>
            <w:tcBorders>
              <w:top w:val="single" w:sz="4" w:space="0" w:color="000000"/>
              <w:left w:val="single" w:sz="4" w:space="0" w:color="auto"/>
              <w:bottom w:val="single" w:sz="4" w:space="0" w:color="000000"/>
              <w:right w:val="single" w:sz="4" w:space="0" w:color="auto"/>
            </w:tcBorders>
            <w:shd w:val="pct10" w:color="auto" w:fill="F3F3F3"/>
            <w:vAlign w:val="center"/>
          </w:tcPr>
          <w:p w:rsidR="00DE481B" w:rsidRPr="0078272A" w:rsidRDefault="00DE481B" w:rsidP="00DE481B">
            <w:pPr>
              <w:widowControl w:val="0"/>
              <w:autoSpaceDE w:val="0"/>
              <w:autoSpaceDN w:val="0"/>
              <w:adjustRightInd w:val="0"/>
              <w:jc w:val="center"/>
              <w:rPr>
                <w:sz w:val="16"/>
              </w:rPr>
            </w:pPr>
            <w:r w:rsidRPr="0078272A">
              <w:rPr>
                <w:sz w:val="16"/>
              </w:rPr>
              <w:t>Nein</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r>
      <w:tr w:rsidR="00DE481B" w:rsidRPr="0078272A" w:rsidTr="00DE481B">
        <w:trPr>
          <w:trHeight w:hRule="exact" w:val="296"/>
        </w:trPr>
        <w:tc>
          <w:tcPr>
            <w:tcW w:w="1204" w:type="dxa"/>
            <w:vMerge/>
            <w:tcBorders>
              <w:left w:val="single" w:sz="4" w:space="0" w:color="000000"/>
              <w:bottom w:val="single" w:sz="4" w:space="0" w:color="000000"/>
              <w:right w:val="single" w:sz="4" w:space="0" w:color="000000"/>
            </w:tcBorders>
            <w:shd w:val="clear" w:color="auto" w:fill="auto"/>
            <w:textDirection w:val="btLr"/>
            <w:vAlign w:val="center"/>
          </w:tcPr>
          <w:p w:rsidR="00DE481B" w:rsidRPr="0078272A" w:rsidRDefault="00DE481B" w:rsidP="00DE481B">
            <w:pPr>
              <w:widowControl w:val="0"/>
              <w:autoSpaceDE w:val="0"/>
              <w:autoSpaceDN w:val="0"/>
              <w:adjustRightInd w:val="0"/>
              <w:jc w:val="center"/>
              <w:rPr>
                <w:sz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Nominal</w:t>
            </w: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sz w:val="16"/>
              </w:rPr>
              <w:t>diskret</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sz w:val="16"/>
              </w:rPr>
            </w:pPr>
            <w:r w:rsidRPr="0078272A">
              <w:rPr>
                <w:b/>
                <w:sz w:val="16"/>
                <w:u w:val="single"/>
              </w:rPr>
              <w:t>Ja</w:t>
            </w:r>
          </w:p>
        </w:tc>
        <w:tc>
          <w:tcPr>
            <w:tcW w:w="1986" w:type="dxa"/>
            <w:tcBorders>
              <w:top w:val="single" w:sz="4" w:space="0" w:color="000000"/>
              <w:left w:val="single" w:sz="4" w:space="0" w:color="auto"/>
              <w:bottom w:val="single" w:sz="4" w:space="0" w:color="000000"/>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c>
          <w:tcPr>
            <w:tcW w:w="1343" w:type="dxa"/>
            <w:tcBorders>
              <w:top w:val="single" w:sz="4" w:space="0" w:color="auto"/>
              <w:left w:val="single" w:sz="4" w:space="0" w:color="auto"/>
              <w:bottom w:val="single" w:sz="4" w:space="0" w:color="auto"/>
              <w:right w:val="single" w:sz="4" w:space="0" w:color="auto"/>
            </w:tcBorders>
            <w:shd w:val="clear" w:color="auto" w:fill="auto"/>
            <w:vAlign w:val="center"/>
          </w:tcPr>
          <w:p w:rsidR="00DE481B" w:rsidRPr="0078272A" w:rsidRDefault="00DE481B" w:rsidP="00DE481B">
            <w:pPr>
              <w:widowControl w:val="0"/>
              <w:autoSpaceDE w:val="0"/>
              <w:autoSpaceDN w:val="0"/>
              <w:adjustRightInd w:val="0"/>
              <w:jc w:val="center"/>
              <w:rPr>
                <w:b/>
                <w:sz w:val="16"/>
                <w:u w:val="single"/>
              </w:rPr>
            </w:pPr>
            <w:r w:rsidRPr="0078272A">
              <w:rPr>
                <w:b/>
                <w:sz w:val="16"/>
                <w:u w:val="single"/>
              </w:rPr>
              <w:t>Ja</w:t>
            </w:r>
          </w:p>
        </w:tc>
      </w:tr>
    </w:tbl>
    <w:p w:rsidR="00DE481B" w:rsidRPr="0078272A" w:rsidRDefault="00DE481B" w:rsidP="00DE481B">
      <w:pPr>
        <w:ind w:left="567"/>
        <w:rPr>
          <w:sz w:val="18"/>
          <w:szCs w:val="18"/>
        </w:rPr>
      </w:pPr>
    </w:p>
    <w:p w:rsidR="00DE481B" w:rsidRPr="0078272A" w:rsidRDefault="00DE481B" w:rsidP="00DE481B">
      <w:pPr>
        <w:ind w:left="567"/>
        <w:rPr>
          <w:sz w:val="18"/>
          <w:szCs w:val="18"/>
        </w:rPr>
      </w:pPr>
      <w:r w:rsidRPr="0078272A">
        <w:rPr>
          <w:sz w:val="18"/>
          <w:szCs w:val="18"/>
        </w:rPr>
        <w:t>2.3.8</w:t>
      </w:r>
      <w:r w:rsidRPr="0078272A">
        <w:rPr>
          <w:sz w:val="18"/>
          <w:szCs w:val="18"/>
        </w:rPr>
        <w:tab/>
      </w:r>
      <w:r w:rsidRPr="00CB5277">
        <w:rPr>
          <w:i/>
          <w:sz w:val="18"/>
          <w:szCs w:val="18"/>
        </w:rPr>
        <w:t>Beziehung zwischen Methode der Merkmalserfassung, Skalenniveau von Daten und empfohlenen statistischen Verfahren</w:t>
      </w:r>
    </w:p>
    <w:p w:rsidR="00DE481B" w:rsidRPr="0078272A" w:rsidRDefault="00DE481B" w:rsidP="00DE481B">
      <w:pPr>
        <w:ind w:left="567"/>
        <w:rPr>
          <w:sz w:val="18"/>
          <w:szCs w:val="18"/>
        </w:rPr>
      </w:pPr>
    </w:p>
    <w:p w:rsidR="00DE481B" w:rsidRPr="0078272A" w:rsidRDefault="00DE481B" w:rsidP="00DE481B">
      <w:pPr>
        <w:ind w:left="567"/>
        <w:rPr>
          <w:sz w:val="18"/>
          <w:szCs w:val="18"/>
        </w:rPr>
      </w:pPr>
      <w:r w:rsidRPr="0078272A">
        <w:rPr>
          <w:sz w:val="18"/>
          <w:szCs w:val="18"/>
        </w:rPr>
        <w:t>2.3.8.1</w:t>
      </w:r>
      <w:r w:rsidRPr="0078272A">
        <w:rPr>
          <w:sz w:val="18"/>
          <w:szCs w:val="18"/>
        </w:rPr>
        <w:tab/>
      </w:r>
      <w:r>
        <w:rPr>
          <w:sz w:val="18"/>
          <w:szCs w:val="18"/>
        </w:rPr>
        <w:tab/>
      </w:r>
      <w:r w:rsidRPr="0078272A">
        <w:rPr>
          <w:sz w:val="18"/>
          <w:szCs w:val="18"/>
        </w:rPr>
        <w:t>Für die Prüfung der Unterscheidbarkeit und Homogenität können unter Berücksichtigung des Skalenniveaus und einiger weiterer Bedingungen, wie etwa des Freiheitsgrades oder der Unimodalität, bewährte statistische Verfahren verwendet werden (Tabellen 3 und 4).</w:t>
      </w:r>
    </w:p>
    <w:p w:rsidR="00DE481B" w:rsidRPr="0078272A" w:rsidRDefault="00DE481B" w:rsidP="00DE481B">
      <w:pPr>
        <w:ind w:left="567"/>
        <w:rPr>
          <w:sz w:val="18"/>
          <w:szCs w:val="18"/>
        </w:rPr>
      </w:pPr>
    </w:p>
    <w:p w:rsidR="00DE481B" w:rsidRPr="0078272A" w:rsidRDefault="00DE481B" w:rsidP="00DE481B">
      <w:pPr>
        <w:ind w:left="567"/>
        <w:rPr>
          <w:sz w:val="18"/>
          <w:szCs w:val="18"/>
        </w:rPr>
      </w:pPr>
      <w:r w:rsidRPr="0078272A">
        <w:rPr>
          <w:sz w:val="18"/>
          <w:szCs w:val="18"/>
        </w:rPr>
        <w:t>2.3.8.2</w:t>
      </w:r>
      <w:r w:rsidRPr="0078272A">
        <w:rPr>
          <w:sz w:val="18"/>
          <w:szCs w:val="18"/>
        </w:rPr>
        <w:tab/>
      </w:r>
      <w:r>
        <w:rPr>
          <w:sz w:val="18"/>
          <w:szCs w:val="18"/>
        </w:rPr>
        <w:tab/>
      </w:r>
      <w:r w:rsidRPr="0078272A">
        <w:rPr>
          <w:sz w:val="18"/>
          <w:szCs w:val="18"/>
        </w:rPr>
        <w:t xml:space="preserve">Die Beziehung zwischen der Merkmalsausprägung und den Skalenniveaus </w:t>
      </w:r>
      <w:r>
        <w:rPr>
          <w:sz w:val="18"/>
          <w:szCs w:val="18"/>
        </w:rPr>
        <w:t>der</w:t>
      </w:r>
      <w:r w:rsidRPr="0078272A">
        <w:rPr>
          <w:sz w:val="18"/>
          <w:szCs w:val="18"/>
        </w:rPr>
        <w:t xml:space="preserve"> Daten für die Prüfung der Unterscheidbarkeit und Homogenität ist in Tabelle 6 zusammengefaßt.</w:t>
      </w:r>
    </w:p>
    <w:p w:rsidR="00DE481B" w:rsidRPr="0078272A" w:rsidRDefault="00DE481B" w:rsidP="00DE481B">
      <w:pPr>
        <w:jc w:val="left"/>
        <w:rPr>
          <w:position w:val="-1"/>
          <w:sz w:val="18"/>
          <w:szCs w:val="18"/>
          <w:u w:val="single"/>
        </w:rPr>
      </w:pPr>
      <w:r w:rsidRPr="0078272A">
        <w:rPr>
          <w:position w:val="-1"/>
          <w:sz w:val="18"/>
          <w:szCs w:val="18"/>
          <w:u w:val="single"/>
        </w:rPr>
        <w:br w:type="page"/>
      </w:r>
    </w:p>
    <w:p w:rsidR="00DE481B" w:rsidRPr="0078272A" w:rsidRDefault="00DE481B" w:rsidP="00DE481B">
      <w:pPr>
        <w:jc w:val="center"/>
        <w:rPr>
          <w:sz w:val="18"/>
          <w:szCs w:val="18"/>
        </w:rPr>
      </w:pPr>
      <w:r w:rsidRPr="0078272A">
        <w:rPr>
          <w:position w:val="-1"/>
          <w:sz w:val="18"/>
          <w:szCs w:val="18"/>
          <w:u w:val="single"/>
        </w:rPr>
        <w:lastRenderedPageBreak/>
        <w:t>Tabelle 3: Statistische Verfahren für die Prüfung der Unterscheidbarkeit</w:t>
      </w:r>
    </w:p>
    <w:p w:rsidR="00DE481B" w:rsidRPr="0078272A" w:rsidRDefault="00DE481B" w:rsidP="00DE481B">
      <w:pPr>
        <w:jc w:val="center"/>
        <w:rPr>
          <w:sz w:val="18"/>
          <w:szCs w:val="18"/>
        </w:rPr>
      </w:pPr>
    </w:p>
    <w:tbl>
      <w:tblPr>
        <w:tblW w:w="8845" w:type="dxa"/>
        <w:tblInd w:w="572" w:type="dxa"/>
        <w:tblLayout w:type="fixed"/>
        <w:tblCellMar>
          <w:top w:w="57" w:type="dxa"/>
          <w:left w:w="57" w:type="dxa"/>
          <w:bottom w:w="57" w:type="dxa"/>
          <w:right w:w="57" w:type="dxa"/>
        </w:tblCellMar>
        <w:tblLook w:val="0000" w:firstRow="0" w:lastRow="0" w:firstColumn="0" w:lastColumn="0" w:noHBand="0" w:noVBand="0"/>
      </w:tblPr>
      <w:tblGrid>
        <w:gridCol w:w="1134"/>
        <w:gridCol w:w="1320"/>
        <w:gridCol w:w="1311"/>
        <w:gridCol w:w="2091"/>
        <w:gridCol w:w="1515"/>
        <w:gridCol w:w="1474"/>
      </w:tblGrid>
      <w:tr w:rsidR="00DE481B" w:rsidRPr="0078272A" w:rsidTr="00DE481B">
        <w:trPr>
          <w:cantSplit/>
          <w:tblHeader/>
        </w:trPr>
        <w:tc>
          <w:tcPr>
            <w:tcW w:w="113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E481B" w:rsidRPr="0078272A" w:rsidRDefault="00DE481B" w:rsidP="00DE481B">
            <w:pPr>
              <w:widowControl w:val="0"/>
              <w:tabs>
                <w:tab w:val="left" w:pos="44"/>
              </w:tabs>
              <w:autoSpaceDE w:val="0"/>
              <w:autoSpaceDN w:val="0"/>
              <w:adjustRightInd w:val="0"/>
              <w:spacing w:before="60" w:after="60"/>
              <w:jc w:val="center"/>
              <w:rPr>
                <w:rFonts w:cs="Arial"/>
                <w:sz w:val="16"/>
              </w:rPr>
            </w:pPr>
            <w:r w:rsidRPr="0078272A">
              <w:rPr>
                <w:rFonts w:cs="Arial"/>
                <w:sz w:val="16"/>
              </w:rPr>
              <w:t>Skalentyp</w:t>
            </w:r>
          </w:p>
        </w:tc>
        <w:tc>
          <w:tcPr>
            <w:tcW w:w="132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E481B" w:rsidRPr="0078272A" w:rsidRDefault="00DE481B" w:rsidP="00DE481B">
            <w:pPr>
              <w:widowControl w:val="0"/>
              <w:tabs>
                <w:tab w:val="left" w:pos="44"/>
              </w:tabs>
              <w:autoSpaceDE w:val="0"/>
              <w:autoSpaceDN w:val="0"/>
              <w:adjustRightInd w:val="0"/>
              <w:spacing w:before="60" w:after="60"/>
              <w:jc w:val="center"/>
              <w:rPr>
                <w:rFonts w:cs="Arial"/>
                <w:sz w:val="16"/>
              </w:rPr>
            </w:pPr>
            <w:r w:rsidRPr="0078272A">
              <w:rPr>
                <w:rFonts w:cs="Arial"/>
                <w:sz w:val="16"/>
              </w:rPr>
              <w:t>Verteilung</w:t>
            </w:r>
          </w:p>
        </w:tc>
        <w:tc>
          <w:tcPr>
            <w:tcW w:w="131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E481B" w:rsidRPr="0078272A" w:rsidRDefault="00DE481B" w:rsidP="00DE481B">
            <w:pPr>
              <w:widowControl w:val="0"/>
              <w:tabs>
                <w:tab w:val="left" w:pos="44"/>
              </w:tabs>
              <w:autoSpaceDE w:val="0"/>
              <w:autoSpaceDN w:val="0"/>
              <w:adjustRightInd w:val="0"/>
              <w:spacing w:before="60" w:after="60"/>
              <w:jc w:val="center"/>
              <w:rPr>
                <w:rFonts w:cs="Arial"/>
                <w:sz w:val="16"/>
              </w:rPr>
            </w:pPr>
            <w:r w:rsidRPr="0078272A">
              <w:rPr>
                <w:rFonts w:cs="Arial"/>
                <w:sz w:val="16"/>
              </w:rPr>
              <w:t>Erfassungs-methode</w:t>
            </w:r>
          </w:p>
        </w:tc>
        <w:tc>
          <w:tcPr>
            <w:tcW w:w="209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E481B" w:rsidRPr="0078272A" w:rsidRDefault="00DE481B" w:rsidP="00DE481B">
            <w:pPr>
              <w:widowControl w:val="0"/>
              <w:tabs>
                <w:tab w:val="left" w:pos="44"/>
              </w:tabs>
              <w:autoSpaceDE w:val="0"/>
              <w:autoSpaceDN w:val="0"/>
              <w:adjustRightInd w:val="0"/>
              <w:spacing w:before="60" w:after="60"/>
              <w:jc w:val="center"/>
              <w:rPr>
                <w:rFonts w:cs="Arial"/>
                <w:sz w:val="16"/>
                <w:highlight w:val="yellow"/>
              </w:rPr>
            </w:pPr>
            <w:r w:rsidRPr="0078272A">
              <w:rPr>
                <w:rFonts w:cs="Arial"/>
                <w:sz w:val="16"/>
              </w:rPr>
              <w:t>Verfahren</w:t>
            </w:r>
          </w:p>
        </w:tc>
        <w:tc>
          <w:tcPr>
            <w:tcW w:w="151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rFonts w:cs="Arial"/>
                <w:sz w:val="16"/>
                <w:highlight w:val="yellow"/>
              </w:rPr>
            </w:pPr>
            <w:r w:rsidRPr="0078272A">
              <w:rPr>
                <w:rFonts w:cs="Arial"/>
                <w:sz w:val="16"/>
              </w:rPr>
              <w:t>Weitere Bedingung</w:t>
            </w:r>
          </w:p>
        </w:tc>
        <w:tc>
          <w:tcPr>
            <w:tcW w:w="147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E481B" w:rsidRPr="0078272A" w:rsidRDefault="00DE481B" w:rsidP="00DE481B">
            <w:pPr>
              <w:widowControl w:val="0"/>
              <w:autoSpaceDE w:val="0"/>
              <w:autoSpaceDN w:val="0"/>
              <w:adjustRightInd w:val="0"/>
              <w:spacing w:before="60" w:after="60"/>
              <w:jc w:val="center"/>
              <w:rPr>
                <w:rFonts w:cs="Arial"/>
                <w:sz w:val="16"/>
              </w:rPr>
            </w:pPr>
            <w:r w:rsidRPr="0078272A">
              <w:rPr>
                <w:rFonts w:cs="Arial"/>
                <w:sz w:val="16"/>
              </w:rPr>
              <w:t>Refere</w:t>
            </w:r>
            <w:r w:rsidRPr="0078272A">
              <w:rPr>
                <w:rFonts w:cs="Arial"/>
                <w:spacing w:val="2"/>
                <w:sz w:val="16"/>
              </w:rPr>
              <w:t>nz-</w:t>
            </w:r>
            <w:r w:rsidRPr="0078272A">
              <w:rPr>
                <w:rFonts w:cs="Arial"/>
                <w:sz w:val="16"/>
              </w:rPr>
              <w:t>doku</w:t>
            </w:r>
            <w:r w:rsidRPr="0078272A">
              <w:rPr>
                <w:rFonts w:cs="Arial"/>
                <w:spacing w:val="-2"/>
                <w:sz w:val="16"/>
              </w:rPr>
              <w:t>m</w:t>
            </w:r>
            <w:r w:rsidRPr="0078272A">
              <w:rPr>
                <w:rFonts w:cs="Arial"/>
                <w:sz w:val="16"/>
              </w:rPr>
              <w:t>ent</w:t>
            </w:r>
          </w:p>
        </w:tc>
      </w:tr>
      <w:tr w:rsidR="00DE481B" w:rsidRPr="0078272A" w:rsidTr="00DE481B">
        <w:trPr>
          <w:cantSplit/>
          <w:trHeight w:val="370"/>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rFonts w:cs="Arial"/>
                <w:sz w:val="16"/>
              </w:rPr>
            </w:pPr>
            <w:r w:rsidRPr="0078272A">
              <w:rPr>
                <w:rFonts w:cs="Arial"/>
                <w:sz w:val="16"/>
              </w:rPr>
              <w:t>Verhältnis</w:t>
            </w:r>
          </w:p>
        </w:tc>
        <w:tc>
          <w:tcPr>
            <w:tcW w:w="1320"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rFonts w:cs="Arial"/>
                <w:sz w:val="16"/>
              </w:rPr>
            </w:pPr>
            <w:r w:rsidRPr="0078272A">
              <w:rPr>
                <w:rFonts w:cs="Arial"/>
                <w:sz w:val="16"/>
              </w:rPr>
              <w:t>stetig</w:t>
            </w:r>
          </w:p>
        </w:tc>
        <w:tc>
          <w:tcPr>
            <w:tcW w:w="1311" w:type="dxa"/>
            <w:vMerge w:val="restart"/>
            <w:tcBorders>
              <w:top w:val="single" w:sz="4" w:space="0" w:color="000000"/>
              <w:left w:val="single" w:sz="4" w:space="0" w:color="000000"/>
              <w:bottom w:val="single" w:sz="4" w:space="0" w:color="000000"/>
              <w:right w:val="single" w:sz="4" w:space="0" w:color="000000"/>
            </w:tcBorders>
            <w:vAlign w:val="center"/>
          </w:tcPr>
          <w:p w:rsidR="00DE481B" w:rsidRDefault="00DE481B" w:rsidP="00DE481B">
            <w:pPr>
              <w:widowControl w:val="0"/>
              <w:autoSpaceDE w:val="0"/>
              <w:autoSpaceDN w:val="0"/>
              <w:adjustRightInd w:val="0"/>
              <w:jc w:val="center"/>
              <w:rPr>
                <w:rFonts w:cs="Arial"/>
                <w:sz w:val="16"/>
              </w:rPr>
            </w:pPr>
            <w:r w:rsidRPr="0078272A">
              <w:rPr>
                <w:rFonts w:cs="Arial"/>
                <w:sz w:val="16"/>
              </w:rPr>
              <w:t>MS</w:t>
            </w:r>
          </w:p>
          <w:p w:rsidR="00DE481B" w:rsidRDefault="00DE481B" w:rsidP="00DE481B">
            <w:pPr>
              <w:widowControl w:val="0"/>
              <w:autoSpaceDE w:val="0"/>
              <w:autoSpaceDN w:val="0"/>
              <w:adjustRightInd w:val="0"/>
              <w:jc w:val="center"/>
              <w:rPr>
                <w:rFonts w:cs="Arial"/>
                <w:sz w:val="16"/>
              </w:rPr>
            </w:pPr>
            <w:r w:rsidRPr="0078272A">
              <w:rPr>
                <w:rFonts w:cs="Arial"/>
                <w:sz w:val="16"/>
              </w:rPr>
              <w:t>MG</w:t>
            </w:r>
          </w:p>
          <w:p w:rsidR="00DE481B" w:rsidRPr="0078272A" w:rsidRDefault="00DE481B" w:rsidP="00DE481B">
            <w:pPr>
              <w:widowControl w:val="0"/>
              <w:autoSpaceDE w:val="0"/>
              <w:autoSpaceDN w:val="0"/>
              <w:adjustRightInd w:val="0"/>
              <w:jc w:val="center"/>
              <w:rPr>
                <w:rFonts w:cs="Arial"/>
                <w:sz w:val="16"/>
              </w:rPr>
            </w:pPr>
            <w:r w:rsidRPr="0078272A">
              <w:rPr>
                <w:rFonts w:cs="Arial"/>
                <w:sz w:val="16"/>
              </w:rPr>
              <w:t>(VS)</w:t>
            </w:r>
            <w:r w:rsidRPr="0078272A">
              <w:rPr>
                <w:rFonts w:cs="Arial"/>
                <w:sz w:val="16"/>
                <w:vertAlign w:val="superscript"/>
              </w:rPr>
              <w:t>1)</w:t>
            </w:r>
          </w:p>
        </w:tc>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jc w:val="left"/>
              <w:rPr>
                <w:rFonts w:cs="Arial"/>
                <w:sz w:val="16"/>
              </w:rPr>
            </w:pPr>
            <w:r w:rsidRPr="0078272A">
              <w:rPr>
                <w:rFonts w:cs="Arial"/>
                <w:sz w:val="16"/>
              </w:rPr>
              <w:t>COYD</w:t>
            </w:r>
          </w:p>
          <w:p w:rsidR="00DE481B" w:rsidRPr="0078272A" w:rsidRDefault="00DE481B" w:rsidP="00DE481B">
            <w:pPr>
              <w:widowControl w:val="0"/>
              <w:autoSpaceDE w:val="0"/>
              <w:autoSpaceDN w:val="0"/>
              <w:adjustRightInd w:val="0"/>
              <w:jc w:val="left"/>
              <w:rPr>
                <w:rFonts w:cs="Arial"/>
                <w:sz w:val="16"/>
              </w:rPr>
            </w:pPr>
          </w:p>
          <w:p w:rsidR="00DE481B" w:rsidRPr="0078272A" w:rsidRDefault="00DE481B" w:rsidP="00DE481B">
            <w:pPr>
              <w:widowControl w:val="0"/>
              <w:autoSpaceDE w:val="0"/>
              <w:autoSpaceDN w:val="0"/>
              <w:adjustRightInd w:val="0"/>
              <w:jc w:val="left"/>
              <w:rPr>
                <w:rFonts w:cs="Arial"/>
                <w:sz w:val="16"/>
              </w:rPr>
            </w:pPr>
          </w:p>
          <w:p w:rsidR="00DE481B" w:rsidRDefault="00DE481B" w:rsidP="00DE481B">
            <w:pPr>
              <w:widowControl w:val="0"/>
              <w:autoSpaceDE w:val="0"/>
              <w:autoSpaceDN w:val="0"/>
              <w:adjustRightInd w:val="0"/>
              <w:jc w:val="left"/>
              <w:rPr>
                <w:rFonts w:cs="Arial"/>
                <w:sz w:val="16"/>
              </w:rPr>
            </w:pPr>
          </w:p>
          <w:p w:rsidR="00DE481B" w:rsidRDefault="00DE481B" w:rsidP="00DE481B">
            <w:pPr>
              <w:widowControl w:val="0"/>
              <w:autoSpaceDE w:val="0"/>
              <w:autoSpaceDN w:val="0"/>
              <w:adjustRightInd w:val="0"/>
              <w:jc w:val="left"/>
              <w:rPr>
                <w:rFonts w:cs="Arial"/>
                <w:sz w:val="16"/>
              </w:rPr>
            </w:pPr>
          </w:p>
          <w:p w:rsidR="00DE481B" w:rsidRPr="0078272A" w:rsidRDefault="00DE481B" w:rsidP="00DE481B">
            <w:pPr>
              <w:widowControl w:val="0"/>
              <w:autoSpaceDE w:val="0"/>
              <w:autoSpaceDN w:val="0"/>
              <w:adjustRightInd w:val="0"/>
              <w:jc w:val="left"/>
              <w:rPr>
                <w:rFonts w:cs="Arial"/>
                <w:sz w:val="16"/>
              </w:rPr>
            </w:pPr>
            <w:r w:rsidRPr="0078272A">
              <w:rPr>
                <w:rFonts w:cs="Arial"/>
                <w:sz w:val="16"/>
              </w:rPr>
              <w:t>langfristiger COYD</w:t>
            </w:r>
          </w:p>
          <w:p w:rsidR="00DE481B" w:rsidRPr="0078272A" w:rsidRDefault="00DE481B" w:rsidP="00DE481B">
            <w:pPr>
              <w:widowControl w:val="0"/>
              <w:autoSpaceDE w:val="0"/>
              <w:autoSpaceDN w:val="0"/>
              <w:adjustRightInd w:val="0"/>
              <w:jc w:val="left"/>
              <w:rPr>
                <w:rFonts w:cs="Arial"/>
                <w:sz w:val="16"/>
              </w:rPr>
            </w:pPr>
          </w:p>
          <w:p w:rsidR="00DE481B" w:rsidRPr="0078272A" w:rsidRDefault="00DE481B" w:rsidP="00DE481B">
            <w:pPr>
              <w:widowControl w:val="0"/>
              <w:tabs>
                <w:tab w:val="left" w:pos="3508"/>
              </w:tabs>
              <w:autoSpaceDE w:val="0"/>
              <w:autoSpaceDN w:val="0"/>
              <w:adjustRightInd w:val="0"/>
              <w:jc w:val="left"/>
              <w:rPr>
                <w:rFonts w:cs="Arial"/>
                <w:sz w:val="16"/>
              </w:rPr>
            </w:pPr>
            <w:r w:rsidRPr="0078272A">
              <w:rPr>
                <w:rFonts w:cs="Arial"/>
                <w:sz w:val="16"/>
              </w:rPr>
              <w:t>2x1%-Verfahren</w:t>
            </w:r>
            <w:r w:rsidRPr="0078272A">
              <w:rPr>
                <w:rFonts w:cs="Arial"/>
                <w:spacing w:val="-6"/>
                <w:sz w:val="16"/>
              </w:rPr>
              <w:t xml:space="preserve"> </w:t>
            </w:r>
          </w:p>
        </w:tc>
        <w:tc>
          <w:tcPr>
            <w:tcW w:w="1515" w:type="dxa"/>
            <w:vMerge w:val="restart"/>
            <w:tcBorders>
              <w:top w:val="single" w:sz="4" w:space="0" w:color="000000"/>
              <w:left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jc w:val="left"/>
              <w:rPr>
                <w:rFonts w:cs="Arial"/>
                <w:sz w:val="16"/>
              </w:rPr>
            </w:pPr>
            <w:r w:rsidRPr="0078272A">
              <w:rPr>
                <w:rFonts w:cs="Arial"/>
                <w:sz w:val="16"/>
              </w:rPr>
              <w:t>mindestens 10 und vorzugsweise mindestens 20 df</w:t>
            </w:r>
            <w:r w:rsidRPr="0078272A">
              <w:rPr>
                <w:rFonts w:cs="Arial"/>
                <w:sz w:val="16"/>
                <w:vertAlign w:val="superscript"/>
              </w:rPr>
              <w:t>3)</w:t>
            </w:r>
            <w:r w:rsidRPr="0078272A">
              <w:rPr>
                <w:rStyle w:val="FootnoteReference"/>
                <w:rFonts w:cs="Arial"/>
                <w:sz w:val="16"/>
              </w:rPr>
              <w:footnoteReference w:customMarkFollows="1" w:id="4"/>
              <w:sym w:font="Symbol" w:char="F02A"/>
            </w:r>
            <w:r w:rsidRPr="0078272A">
              <w:rPr>
                <w:rStyle w:val="FootnoteReference"/>
                <w:rFonts w:cs="Arial"/>
                <w:sz w:val="16"/>
              </w:rPr>
              <w:sym w:font="Symbol" w:char="F02A"/>
            </w:r>
          </w:p>
          <w:p w:rsidR="00DE481B" w:rsidRPr="0078272A" w:rsidRDefault="00DE481B" w:rsidP="00DE481B">
            <w:pPr>
              <w:widowControl w:val="0"/>
              <w:autoSpaceDE w:val="0"/>
              <w:autoSpaceDN w:val="0"/>
              <w:adjustRightInd w:val="0"/>
              <w:jc w:val="left"/>
              <w:rPr>
                <w:rFonts w:cs="Arial"/>
                <w:sz w:val="16"/>
              </w:rPr>
            </w:pPr>
          </w:p>
          <w:p w:rsidR="00DE481B" w:rsidRPr="0078272A" w:rsidRDefault="00DE481B" w:rsidP="00DE481B">
            <w:pPr>
              <w:widowControl w:val="0"/>
              <w:autoSpaceDE w:val="0"/>
              <w:autoSpaceDN w:val="0"/>
              <w:adjustRightInd w:val="0"/>
              <w:jc w:val="left"/>
              <w:rPr>
                <w:rFonts w:cs="Arial"/>
                <w:sz w:val="16"/>
              </w:rPr>
            </w:pPr>
            <w:r w:rsidRPr="0078272A">
              <w:rPr>
                <w:rFonts w:cs="Arial"/>
                <w:sz w:val="16"/>
              </w:rPr>
              <w:t>df&lt;10</w:t>
            </w:r>
          </w:p>
          <w:p w:rsidR="00DE481B" w:rsidRPr="0078272A" w:rsidRDefault="00DE481B" w:rsidP="00DE481B">
            <w:pPr>
              <w:widowControl w:val="0"/>
              <w:autoSpaceDE w:val="0"/>
              <w:autoSpaceDN w:val="0"/>
              <w:adjustRightInd w:val="0"/>
              <w:jc w:val="left"/>
              <w:rPr>
                <w:rFonts w:cs="Arial"/>
                <w:sz w:val="16"/>
              </w:rPr>
            </w:pPr>
          </w:p>
          <w:p w:rsidR="00DE481B" w:rsidRPr="0078272A" w:rsidRDefault="00DE481B" w:rsidP="00DE481B">
            <w:pPr>
              <w:widowControl w:val="0"/>
              <w:autoSpaceDE w:val="0"/>
              <w:autoSpaceDN w:val="0"/>
              <w:adjustRightInd w:val="0"/>
              <w:jc w:val="left"/>
              <w:rPr>
                <w:rFonts w:cs="Arial"/>
                <w:sz w:val="16"/>
              </w:rPr>
            </w:pPr>
            <w:r w:rsidRPr="0078272A">
              <w:rPr>
                <w:rFonts w:cs="Arial"/>
                <w:sz w:val="16"/>
              </w:rPr>
              <w:t>mindestens 10 und vorzugsweise mindestens 20 df</w:t>
            </w:r>
            <w:r w:rsidRPr="0078272A">
              <w:rPr>
                <w:rStyle w:val="FootnoteReference"/>
                <w:sz w:val="16"/>
              </w:rPr>
              <w:t>*</w:t>
            </w:r>
            <w:r w:rsidRPr="0078272A">
              <w:rPr>
                <w:sz w:val="16"/>
                <w:vertAlign w:val="superscript"/>
              </w:rPr>
              <w:t>*</w:t>
            </w: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rPr>
                <w:rFonts w:cs="Arial"/>
                <w:sz w:val="16"/>
              </w:rPr>
            </w:pPr>
            <w:r w:rsidRPr="0078272A">
              <w:rPr>
                <w:rFonts w:cs="Arial"/>
                <w:sz w:val="16"/>
              </w:rPr>
              <w:t>TGP/8 und 9</w:t>
            </w:r>
          </w:p>
          <w:p w:rsidR="00DE481B" w:rsidRPr="0078272A" w:rsidRDefault="00DE481B" w:rsidP="00DE481B">
            <w:pPr>
              <w:widowControl w:val="0"/>
              <w:autoSpaceDE w:val="0"/>
              <w:autoSpaceDN w:val="0"/>
              <w:adjustRightInd w:val="0"/>
              <w:rPr>
                <w:rFonts w:cs="Arial"/>
                <w:sz w:val="16"/>
                <w:highlight w:val="yellow"/>
              </w:rPr>
            </w:pPr>
          </w:p>
          <w:p w:rsidR="00DE481B" w:rsidRPr="0078272A" w:rsidRDefault="00DE481B" w:rsidP="00DE481B">
            <w:pPr>
              <w:widowControl w:val="0"/>
              <w:autoSpaceDE w:val="0"/>
              <w:autoSpaceDN w:val="0"/>
              <w:adjustRightInd w:val="0"/>
              <w:rPr>
                <w:rFonts w:cs="Arial"/>
                <w:sz w:val="16"/>
              </w:rPr>
            </w:pPr>
          </w:p>
          <w:p w:rsidR="00DE481B" w:rsidRDefault="00DE481B" w:rsidP="00DE481B">
            <w:pPr>
              <w:widowControl w:val="0"/>
              <w:autoSpaceDE w:val="0"/>
              <w:autoSpaceDN w:val="0"/>
              <w:adjustRightInd w:val="0"/>
              <w:rPr>
                <w:rFonts w:cs="Arial"/>
                <w:sz w:val="16"/>
              </w:rPr>
            </w:pPr>
          </w:p>
          <w:p w:rsidR="00DE481B"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r w:rsidRPr="0078272A">
              <w:rPr>
                <w:rFonts w:cs="Arial"/>
                <w:sz w:val="16"/>
              </w:rPr>
              <w:t>TGP/8</w:t>
            </w:r>
          </w:p>
          <w:p w:rsidR="00DE481B" w:rsidRPr="0078272A" w:rsidRDefault="00DE481B" w:rsidP="00DE481B">
            <w:pPr>
              <w:widowControl w:val="0"/>
              <w:autoSpaceDE w:val="0"/>
              <w:autoSpaceDN w:val="0"/>
              <w:adjustRightInd w:val="0"/>
              <w:rPr>
                <w:rFonts w:cs="Arial"/>
                <w:sz w:val="16"/>
                <w:highlight w:val="yellow"/>
              </w:rPr>
            </w:pPr>
          </w:p>
          <w:p w:rsidR="00DE481B" w:rsidRPr="0078272A" w:rsidRDefault="00DE481B" w:rsidP="00DE481B">
            <w:pPr>
              <w:widowControl w:val="0"/>
              <w:autoSpaceDE w:val="0"/>
              <w:autoSpaceDN w:val="0"/>
              <w:adjustRightInd w:val="0"/>
              <w:rPr>
                <w:rFonts w:cs="Arial"/>
                <w:sz w:val="16"/>
              </w:rPr>
            </w:pPr>
            <w:r w:rsidRPr="0078272A">
              <w:rPr>
                <w:rFonts w:cs="Arial"/>
                <w:sz w:val="16"/>
              </w:rPr>
              <w:t>TGP/8</w:t>
            </w:r>
          </w:p>
          <w:p w:rsidR="00DE481B" w:rsidRPr="0078272A" w:rsidRDefault="00DE481B" w:rsidP="00DE481B">
            <w:pPr>
              <w:widowControl w:val="0"/>
              <w:autoSpaceDE w:val="0"/>
              <w:autoSpaceDN w:val="0"/>
              <w:adjustRightInd w:val="0"/>
              <w:rPr>
                <w:rFonts w:cs="Arial"/>
                <w:sz w:val="16"/>
              </w:rPr>
            </w:pPr>
          </w:p>
        </w:tc>
      </w:tr>
      <w:tr w:rsidR="00DE481B" w:rsidRPr="0078272A" w:rsidTr="00DE481B">
        <w:trPr>
          <w:cantSplit/>
          <w:trHeight w:val="370"/>
        </w:trPr>
        <w:tc>
          <w:tcPr>
            <w:tcW w:w="1134" w:type="dxa"/>
            <w:vMerge/>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rFonts w:cs="Arial"/>
                <w:sz w:val="16"/>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rFonts w:cs="Arial"/>
                <w:i/>
                <w:sz w:val="16"/>
              </w:rPr>
            </w:pPr>
            <w:r w:rsidRPr="0078272A">
              <w:rPr>
                <w:rFonts w:cs="Arial"/>
                <w:sz w:val="16"/>
              </w:rPr>
              <w:t>diskret</w:t>
            </w:r>
          </w:p>
        </w:tc>
        <w:tc>
          <w:tcPr>
            <w:tcW w:w="1311" w:type="dxa"/>
            <w:vMerge/>
            <w:tcBorders>
              <w:top w:val="single" w:sz="4" w:space="0" w:color="000000"/>
              <w:left w:val="single" w:sz="4" w:space="0" w:color="000000"/>
              <w:bottom w:val="single" w:sz="4" w:space="0" w:color="000000"/>
              <w:right w:val="single" w:sz="4" w:space="0" w:color="000000"/>
            </w:tcBorders>
          </w:tcPr>
          <w:p w:rsidR="00DE481B" w:rsidRPr="0078272A" w:rsidRDefault="00DE481B" w:rsidP="00DE481B">
            <w:pPr>
              <w:widowControl w:val="0"/>
              <w:autoSpaceDE w:val="0"/>
              <w:autoSpaceDN w:val="0"/>
              <w:adjustRightInd w:val="0"/>
              <w:jc w:val="center"/>
              <w:rPr>
                <w:rFonts w:cs="Arial"/>
                <w:sz w:val="16"/>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jc w:val="left"/>
              <w:rPr>
                <w:rFonts w:cs="Arial"/>
                <w:sz w:val="16"/>
                <w:highlight w:val="yellow"/>
              </w:rPr>
            </w:pPr>
          </w:p>
        </w:tc>
        <w:tc>
          <w:tcPr>
            <w:tcW w:w="1515" w:type="dxa"/>
            <w:vMerge/>
            <w:tcBorders>
              <w:left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rPr>
                <w:rFonts w:cs="Arial"/>
                <w:sz w:val="16"/>
                <w:highlight w:val="yellow"/>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rPr>
                <w:rFonts w:cs="Arial"/>
                <w:sz w:val="16"/>
              </w:rPr>
            </w:pPr>
          </w:p>
        </w:tc>
      </w:tr>
      <w:tr w:rsidR="00DE481B" w:rsidRPr="0078272A" w:rsidTr="00DE481B">
        <w:trPr>
          <w:cantSplit/>
          <w:trHeight w:val="370"/>
        </w:trPr>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rFonts w:cs="Arial"/>
                <w:i/>
                <w:sz w:val="16"/>
              </w:rPr>
            </w:pPr>
            <w:r w:rsidRPr="0078272A">
              <w:rPr>
                <w:rFonts w:cs="Arial"/>
                <w:sz w:val="16"/>
              </w:rPr>
              <w:t>Intervall</w:t>
            </w:r>
          </w:p>
        </w:tc>
        <w:tc>
          <w:tcPr>
            <w:tcW w:w="1320"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rFonts w:cs="Arial"/>
                <w:i/>
                <w:sz w:val="16"/>
              </w:rPr>
            </w:pPr>
            <w:r w:rsidRPr="0078272A">
              <w:rPr>
                <w:rFonts w:cs="Arial"/>
                <w:sz w:val="16"/>
              </w:rPr>
              <w:t>stetig</w:t>
            </w:r>
          </w:p>
        </w:tc>
        <w:tc>
          <w:tcPr>
            <w:tcW w:w="1311" w:type="dxa"/>
            <w:vMerge/>
            <w:tcBorders>
              <w:top w:val="single" w:sz="4" w:space="0" w:color="000000"/>
              <w:left w:val="single" w:sz="4" w:space="0" w:color="000000"/>
              <w:bottom w:val="single" w:sz="4" w:space="0" w:color="000000"/>
              <w:right w:val="single" w:sz="4" w:space="0" w:color="000000"/>
            </w:tcBorders>
          </w:tcPr>
          <w:p w:rsidR="00DE481B" w:rsidRPr="0078272A" w:rsidRDefault="00DE481B" w:rsidP="00DE481B">
            <w:pPr>
              <w:widowControl w:val="0"/>
              <w:autoSpaceDE w:val="0"/>
              <w:autoSpaceDN w:val="0"/>
              <w:adjustRightInd w:val="0"/>
              <w:jc w:val="center"/>
              <w:rPr>
                <w:rFonts w:cs="Arial"/>
                <w:sz w:val="16"/>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jc w:val="left"/>
              <w:rPr>
                <w:rFonts w:cs="Arial"/>
                <w:sz w:val="16"/>
                <w:highlight w:val="yellow"/>
              </w:rPr>
            </w:pPr>
          </w:p>
        </w:tc>
        <w:tc>
          <w:tcPr>
            <w:tcW w:w="1515" w:type="dxa"/>
            <w:vMerge/>
            <w:tcBorders>
              <w:left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rPr>
                <w:rFonts w:cs="Arial"/>
                <w:sz w:val="16"/>
                <w:highlight w:val="yellow"/>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rPr>
                <w:rFonts w:cs="Arial"/>
                <w:sz w:val="16"/>
              </w:rPr>
            </w:pPr>
          </w:p>
        </w:tc>
      </w:tr>
      <w:tr w:rsidR="00DE481B" w:rsidRPr="0078272A" w:rsidTr="00DE481B">
        <w:trPr>
          <w:cantSplit/>
          <w:trHeight w:val="370"/>
        </w:trPr>
        <w:tc>
          <w:tcPr>
            <w:tcW w:w="1134" w:type="dxa"/>
            <w:vMerge/>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rFonts w:cs="Arial"/>
                <w:sz w:val="16"/>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rFonts w:cs="Arial"/>
                <w:i/>
                <w:sz w:val="16"/>
              </w:rPr>
            </w:pPr>
            <w:r w:rsidRPr="0078272A">
              <w:rPr>
                <w:rFonts w:cs="Arial"/>
                <w:sz w:val="16"/>
              </w:rPr>
              <w:t>diskret</w:t>
            </w:r>
          </w:p>
        </w:tc>
        <w:tc>
          <w:tcPr>
            <w:tcW w:w="1311" w:type="dxa"/>
            <w:vMerge/>
            <w:tcBorders>
              <w:top w:val="single" w:sz="4" w:space="0" w:color="000000"/>
              <w:left w:val="single" w:sz="4" w:space="0" w:color="000000"/>
              <w:bottom w:val="single" w:sz="4" w:space="0" w:color="000000"/>
              <w:right w:val="single" w:sz="4" w:space="0" w:color="000000"/>
            </w:tcBorders>
          </w:tcPr>
          <w:p w:rsidR="00DE481B" w:rsidRPr="0078272A" w:rsidRDefault="00DE481B" w:rsidP="00DE481B">
            <w:pPr>
              <w:widowControl w:val="0"/>
              <w:autoSpaceDE w:val="0"/>
              <w:autoSpaceDN w:val="0"/>
              <w:adjustRightInd w:val="0"/>
              <w:jc w:val="center"/>
              <w:rPr>
                <w:rFonts w:cs="Arial"/>
                <w:sz w:val="16"/>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jc w:val="left"/>
              <w:rPr>
                <w:rFonts w:cs="Arial"/>
                <w:sz w:val="16"/>
                <w:highlight w:val="yellow"/>
              </w:rPr>
            </w:pPr>
          </w:p>
        </w:tc>
        <w:tc>
          <w:tcPr>
            <w:tcW w:w="1515" w:type="dxa"/>
            <w:vMerge/>
            <w:tcBorders>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rPr>
                <w:rFonts w:cs="Arial"/>
                <w:sz w:val="16"/>
                <w:highlight w:val="yellow"/>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rPr>
                <w:rFonts w:cs="Arial"/>
                <w:sz w:val="16"/>
              </w:rPr>
            </w:pPr>
          </w:p>
        </w:tc>
      </w:tr>
      <w:tr w:rsidR="00DE481B" w:rsidRPr="0078272A" w:rsidTr="00DE481B">
        <w:trPr>
          <w:cantSplit/>
        </w:trPr>
        <w:tc>
          <w:tcPr>
            <w:tcW w:w="1134"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rFonts w:cs="Arial"/>
                <w:i/>
                <w:sz w:val="16"/>
              </w:rPr>
            </w:pPr>
            <w:r w:rsidRPr="0078272A">
              <w:rPr>
                <w:rFonts w:cs="Arial"/>
                <w:sz w:val="16"/>
              </w:rPr>
              <w:t>Ordinal</w:t>
            </w:r>
          </w:p>
        </w:tc>
        <w:tc>
          <w:tcPr>
            <w:tcW w:w="1320"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rFonts w:cs="Arial"/>
                <w:i/>
                <w:sz w:val="16"/>
              </w:rPr>
            </w:pPr>
            <w:r w:rsidRPr="0078272A">
              <w:rPr>
                <w:rFonts w:cs="Arial"/>
                <w:sz w:val="16"/>
              </w:rPr>
              <w:t>diskret</w:t>
            </w:r>
          </w:p>
        </w:tc>
        <w:tc>
          <w:tcPr>
            <w:tcW w:w="1311" w:type="dxa"/>
            <w:tcBorders>
              <w:top w:val="single" w:sz="4" w:space="0" w:color="000000"/>
              <w:left w:val="single" w:sz="4" w:space="0" w:color="000000"/>
              <w:bottom w:val="single" w:sz="4" w:space="0" w:color="000000"/>
              <w:right w:val="single" w:sz="4" w:space="0" w:color="000000"/>
            </w:tcBorders>
          </w:tcPr>
          <w:p w:rsidR="00DE481B" w:rsidRPr="0078272A" w:rsidRDefault="00DE481B" w:rsidP="00DE481B">
            <w:pPr>
              <w:widowControl w:val="0"/>
              <w:autoSpaceDE w:val="0"/>
              <w:autoSpaceDN w:val="0"/>
              <w:adjustRightInd w:val="0"/>
              <w:jc w:val="center"/>
              <w:rPr>
                <w:rFonts w:cs="Arial"/>
                <w:i/>
                <w:sz w:val="16"/>
              </w:rPr>
            </w:pPr>
            <w:r w:rsidRPr="0078272A">
              <w:rPr>
                <w:rFonts w:cs="Arial"/>
                <w:sz w:val="16"/>
              </w:rPr>
              <w:t>VS</w:t>
            </w:r>
          </w:p>
          <w:p w:rsidR="00DE481B" w:rsidRPr="0078272A" w:rsidRDefault="00DE481B" w:rsidP="00DE481B">
            <w:pPr>
              <w:widowControl w:val="0"/>
              <w:autoSpaceDE w:val="0"/>
              <w:autoSpaceDN w:val="0"/>
              <w:adjustRightInd w:val="0"/>
              <w:jc w:val="center"/>
              <w:rPr>
                <w:rFonts w:cs="Arial"/>
                <w:sz w:val="16"/>
              </w:rPr>
            </w:pPr>
          </w:p>
          <w:p w:rsidR="00DE481B" w:rsidRDefault="00DE481B" w:rsidP="00DE481B">
            <w:pPr>
              <w:widowControl w:val="0"/>
              <w:autoSpaceDE w:val="0"/>
              <w:autoSpaceDN w:val="0"/>
              <w:adjustRightInd w:val="0"/>
              <w:jc w:val="center"/>
              <w:rPr>
                <w:rFonts w:cs="Arial"/>
                <w:sz w:val="16"/>
              </w:rPr>
            </w:pPr>
          </w:p>
          <w:p w:rsidR="00DE481B" w:rsidRPr="0078272A" w:rsidRDefault="00DE481B" w:rsidP="00DE481B">
            <w:pPr>
              <w:widowControl w:val="0"/>
              <w:autoSpaceDE w:val="0"/>
              <w:autoSpaceDN w:val="0"/>
              <w:adjustRightInd w:val="0"/>
              <w:jc w:val="center"/>
              <w:rPr>
                <w:rFonts w:cs="Arial"/>
                <w:sz w:val="16"/>
              </w:rPr>
            </w:pPr>
            <w:r w:rsidRPr="0078272A">
              <w:rPr>
                <w:rFonts w:cs="Arial"/>
                <w:sz w:val="16"/>
              </w:rPr>
              <w:t>VS</w:t>
            </w:r>
          </w:p>
          <w:p w:rsidR="00DE481B" w:rsidRPr="0078272A" w:rsidRDefault="00DE481B" w:rsidP="00DE481B">
            <w:pPr>
              <w:widowControl w:val="0"/>
              <w:autoSpaceDE w:val="0"/>
              <w:autoSpaceDN w:val="0"/>
              <w:adjustRightInd w:val="0"/>
              <w:jc w:val="center"/>
              <w:rPr>
                <w:rFonts w:cs="Arial"/>
                <w:sz w:val="16"/>
              </w:rPr>
            </w:pPr>
          </w:p>
          <w:p w:rsidR="00DE481B" w:rsidRPr="0078272A" w:rsidRDefault="00DE481B" w:rsidP="00DE481B">
            <w:pPr>
              <w:widowControl w:val="0"/>
              <w:autoSpaceDE w:val="0"/>
              <w:autoSpaceDN w:val="0"/>
              <w:adjustRightInd w:val="0"/>
              <w:jc w:val="center"/>
              <w:rPr>
                <w:rFonts w:cs="Arial"/>
                <w:sz w:val="16"/>
              </w:rPr>
            </w:pPr>
            <w:r w:rsidRPr="0078272A">
              <w:rPr>
                <w:rFonts w:cs="Arial"/>
                <w:sz w:val="16"/>
              </w:rPr>
              <w:t>VS</w:t>
            </w:r>
          </w:p>
          <w:p w:rsidR="00DE481B" w:rsidRPr="0078272A" w:rsidRDefault="00DE481B" w:rsidP="00DE481B">
            <w:pPr>
              <w:widowControl w:val="0"/>
              <w:autoSpaceDE w:val="0"/>
              <w:autoSpaceDN w:val="0"/>
              <w:adjustRightInd w:val="0"/>
              <w:jc w:val="center"/>
              <w:rPr>
                <w:rFonts w:cs="Arial"/>
                <w:sz w:val="16"/>
              </w:rPr>
            </w:pPr>
          </w:p>
          <w:p w:rsidR="00DE481B" w:rsidRPr="0078272A" w:rsidRDefault="00DE481B" w:rsidP="00DE481B">
            <w:pPr>
              <w:widowControl w:val="0"/>
              <w:autoSpaceDE w:val="0"/>
              <w:autoSpaceDN w:val="0"/>
              <w:adjustRightInd w:val="0"/>
              <w:jc w:val="center"/>
              <w:rPr>
                <w:rFonts w:cs="Arial"/>
                <w:sz w:val="16"/>
              </w:rPr>
            </w:pPr>
          </w:p>
          <w:p w:rsidR="00DE481B" w:rsidRPr="0078272A" w:rsidRDefault="00DE481B" w:rsidP="00DE481B">
            <w:pPr>
              <w:widowControl w:val="0"/>
              <w:autoSpaceDE w:val="0"/>
              <w:autoSpaceDN w:val="0"/>
              <w:adjustRightInd w:val="0"/>
              <w:jc w:val="center"/>
              <w:rPr>
                <w:rFonts w:cs="Arial"/>
                <w:sz w:val="16"/>
              </w:rPr>
            </w:pPr>
            <w:r w:rsidRPr="0078272A">
              <w:rPr>
                <w:rFonts w:cs="Arial"/>
                <w:sz w:val="16"/>
              </w:rPr>
              <w:t>VG</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jc w:val="left"/>
              <w:rPr>
                <w:rFonts w:cs="Arial"/>
                <w:i/>
                <w:sz w:val="16"/>
              </w:rPr>
            </w:pPr>
            <w:r w:rsidRPr="0078272A">
              <w:rPr>
                <w:rFonts w:cs="Arial"/>
                <w:sz w:val="16"/>
              </w:rPr>
              <w:t>Chi-Quadrat-Test von Pearson</w:t>
            </w:r>
          </w:p>
          <w:p w:rsidR="00DE481B" w:rsidRPr="0078272A" w:rsidRDefault="00DE481B" w:rsidP="00DE481B">
            <w:pPr>
              <w:widowControl w:val="0"/>
              <w:autoSpaceDE w:val="0"/>
              <w:autoSpaceDN w:val="0"/>
              <w:adjustRightInd w:val="0"/>
              <w:jc w:val="left"/>
              <w:rPr>
                <w:rFonts w:cs="Arial"/>
                <w:sz w:val="16"/>
              </w:rPr>
            </w:pPr>
          </w:p>
          <w:p w:rsidR="00DE481B" w:rsidRPr="0078272A" w:rsidRDefault="00DE481B" w:rsidP="00DE481B">
            <w:pPr>
              <w:widowControl w:val="0"/>
              <w:autoSpaceDE w:val="0"/>
              <w:autoSpaceDN w:val="0"/>
              <w:adjustRightInd w:val="0"/>
              <w:jc w:val="left"/>
              <w:rPr>
                <w:rFonts w:cs="Arial"/>
                <w:sz w:val="16"/>
              </w:rPr>
            </w:pPr>
            <w:r w:rsidRPr="0078272A">
              <w:rPr>
                <w:rFonts w:cs="Arial"/>
                <w:sz w:val="16"/>
              </w:rPr>
              <w:t>exakter Fisher-Test</w:t>
            </w:r>
          </w:p>
          <w:p w:rsidR="00DE481B" w:rsidRPr="0078272A" w:rsidRDefault="00DE481B" w:rsidP="00DE481B">
            <w:pPr>
              <w:widowControl w:val="0"/>
              <w:autoSpaceDE w:val="0"/>
              <w:autoSpaceDN w:val="0"/>
              <w:adjustRightInd w:val="0"/>
              <w:jc w:val="left"/>
              <w:rPr>
                <w:rFonts w:cs="Arial"/>
                <w:sz w:val="16"/>
              </w:rPr>
            </w:pPr>
          </w:p>
          <w:p w:rsidR="00DE481B" w:rsidRPr="0078272A" w:rsidRDefault="00DE481B" w:rsidP="00DE481B">
            <w:pPr>
              <w:widowControl w:val="0"/>
              <w:autoSpaceDE w:val="0"/>
              <w:autoSpaceDN w:val="0"/>
              <w:adjustRightInd w:val="0"/>
              <w:jc w:val="left"/>
              <w:rPr>
                <w:rFonts w:cs="Arial"/>
                <w:sz w:val="16"/>
              </w:rPr>
            </w:pPr>
            <w:r w:rsidRPr="0078272A">
              <w:rPr>
                <w:rFonts w:cs="Arial"/>
                <w:sz w:val="16"/>
              </w:rPr>
              <w:t>GLM</w:t>
            </w:r>
          </w:p>
          <w:p w:rsidR="00DE481B" w:rsidRPr="0078272A" w:rsidRDefault="00DE481B" w:rsidP="00DE481B">
            <w:pPr>
              <w:widowControl w:val="0"/>
              <w:autoSpaceDE w:val="0"/>
              <w:autoSpaceDN w:val="0"/>
              <w:adjustRightInd w:val="0"/>
              <w:jc w:val="left"/>
              <w:rPr>
                <w:rFonts w:cs="Arial"/>
                <w:sz w:val="16"/>
              </w:rPr>
            </w:pPr>
            <w:r w:rsidRPr="0078272A">
              <w:rPr>
                <w:rFonts w:cs="Arial"/>
                <w:sz w:val="16"/>
              </w:rPr>
              <w:t>Schwellenwertmodelle</w:t>
            </w:r>
          </w:p>
          <w:p w:rsidR="00DE481B" w:rsidRPr="0078272A" w:rsidRDefault="00DE481B" w:rsidP="00DE481B">
            <w:pPr>
              <w:widowControl w:val="0"/>
              <w:autoSpaceDE w:val="0"/>
              <w:autoSpaceDN w:val="0"/>
              <w:adjustRightInd w:val="0"/>
              <w:jc w:val="left"/>
              <w:rPr>
                <w:rFonts w:cs="Arial"/>
                <w:sz w:val="16"/>
              </w:rPr>
            </w:pPr>
          </w:p>
          <w:p w:rsidR="00DE481B" w:rsidRPr="0078272A" w:rsidRDefault="00DE481B" w:rsidP="00DE481B">
            <w:pPr>
              <w:widowControl w:val="0"/>
              <w:autoSpaceDE w:val="0"/>
              <w:autoSpaceDN w:val="0"/>
              <w:adjustRightInd w:val="0"/>
              <w:jc w:val="left"/>
              <w:rPr>
                <w:rFonts w:cs="Arial"/>
                <w:sz w:val="16"/>
              </w:rPr>
            </w:pPr>
            <w:r w:rsidRPr="0078272A">
              <w:rPr>
                <w:rFonts w:cs="Arial"/>
                <w:sz w:val="16"/>
              </w:rPr>
              <w:t>vgl. auch</w:t>
            </w:r>
            <w:r w:rsidRPr="0078272A">
              <w:rPr>
                <w:rFonts w:cs="Arial"/>
                <w:spacing w:val="-3"/>
                <w:sz w:val="16"/>
              </w:rPr>
              <w:t xml:space="preserve"> Erklärung für </w:t>
            </w:r>
            <w:r w:rsidRPr="0078272A">
              <w:rPr>
                <w:rFonts w:cs="Arial"/>
                <w:sz w:val="16"/>
              </w:rPr>
              <w:t xml:space="preserve">QN-Merkmale </w:t>
            </w:r>
            <w:r w:rsidRPr="0078272A">
              <w:rPr>
                <w:rFonts w:cs="Arial"/>
                <w:spacing w:val="1"/>
                <w:sz w:val="16"/>
              </w:rPr>
              <w:t>i</w:t>
            </w:r>
            <w:r w:rsidRPr="0078272A">
              <w:rPr>
                <w:rFonts w:cs="Arial"/>
                <w:sz w:val="16"/>
              </w:rPr>
              <w:t>n TGP/9</w:t>
            </w:r>
          </w:p>
          <w:p w:rsidR="00DE481B" w:rsidRPr="0078272A" w:rsidRDefault="00DE481B" w:rsidP="00DE481B">
            <w:pPr>
              <w:widowControl w:val="0"/>
              <w:autoSpaceDE w:val="0"/>
              <w:autoSpaceDN w:val="0"/>
              <w:adjustRightInd w:val="0"/>
              <w:jc w:val="left"/>
              <w:rPr>
                <w:rFonts w:cs="Arial"/>
                <w:sz w:val="16"/>
              </w:rPr>
            </w:pPr>
            <w:r w:rsidRPr="0078272A">
              <w:rPr>
                <w:rFonts w:cs="Arial"/>
                <w:sz w:val="16"/>
              </w:rPr>
              <w:t>Abschnitte 5.2.2</w:t>
            </w:r>
            <w:r w:rsidRPr="0078272A">
              <w:rPr>
                <w:rFonts w:cs="Arial"/>
                <w:spacing w:val="-4"/>
                <w:sz w:val="16"/>
              </w:rPr>
              <w:t xml:space="preserve"> u</w:t>
            </w:r>
            <w:r w:rsidRPr="0078272A">
              <w:rPr>
                <w:rFonts w:cs="Arial"/>
                <w:sz w:val="16"/>
              </w:rPr>
              <w:t>nd</w:t>
            </w:r>
            <w:r w:rsidRPr="0078272A">
              <w:rPr>
                <w:rFonts w:cs="Arial"/>
                <w:spacing w:val="-3"/>
                <w:sz w:val="16"/>
              </w:rPr>
              <w:t xml:space="preserve"> </w:t>
            </w:r>
            <w:r w:rsidRPr="0078272A">
              <w:rPr>
                <w:rFonts w:cs="Arial"/>
                <w:sz w:val="16"/>
              </w:rPr>
              <w:t>5.</w:t>
            </w:r>
            <w:r w:rsidRPr="0078272A">
              <w:rPr>
                <w:rFonts w:cs="Arial"/>
                <w:spacing w:val="-1"/>
                <w:sz w:val="16"/>
              </w:rPr>
              <w:t>2</w:t>
            </w:r>
            <w:r w:rsidRPr="0078272A">
              <w:rPr>
                <w:rFonts w:cs="Arial"/>
                <w:sz w:val="16"/>
              </w:rPr>
              <w:t>.3</w:t>
            </w:r>
          </w:p>
          <w:p w:rsidR="00DE481B" w:rsidRPr="0078272A" w:rsidRDefault="00DE481B" w:rsidP="00DE481B">
            <w:pPr>
              <w:widowControl w:val="0"/>
              <w:autoSpaceDE w:val="0"/>
              <w:autoSpaceDN w:val="0"/>
              <w:adjustRightInd w:val="0"/>
              <w:jc w:val="left"/>
              <w:rPr>
                <w:rFonts w:cs="Arial"/>
                <w:sz w:val="16"/>
              </w:rPr>
            </w:pPr>
            <w:r w:rsidRPr="0078272A">
              <w:rPr>
                <w:rFonts w:cs="Arial"/>
                <w:sz w:val="16"/>
              </w:rPr>
              <w:t>vgl.</w:t>
            </w:r>
            <w:r w:rsidRPr="0078272A">
              <w:rPr>
                <w:rFonts w:cs="Arial"/>
                <w:spacing w:val="-3"/>
                <w:sz w:val="16"/>
              </w:rPr>
              <w:t xml:space="preserve"> Erklärung für </w:t>
            </w:r>
            <w:r w:rsidRPr="0078272A">
              <w:rPr>
                <w:rFonts w:cs="Arial"/>
                <w:sz w:val="16"/>
              </w:rPr>
              <w:t xml:space="preserve">QN-Merkmale </w:t>
            </w:r>
            <w:r w:rsidRPr="0078272A">
              <w:rPr>
                <w:rFonts w:cs="Arial"/>
                <w:spacing w:val="1"/>
                <w:sz w:val="16"/>
              </w:rPr>
              <w:t>i</w:t>
            </w:r>
            <w:r w:rsidRPr="0078272A">
              <w:rPr>
                <w:rFonts w:cs="Arial"/>
                <w:sz w:val="16"/>
              </w:rPr>
              <w:t>n TGP/9 Abschnitt</w:t>
            </w:r>
            <w:r w:rsidRPr="0078272A">
              <w:rPr>
                <w:rFonts w:cs="Arial"/>
                <w:spacing w:val="-5"/>
                <w:sz w:val="16"/>
              </w:rPr>
              <w:t xml:space="preserve"> </w:t>
            </w:r>
            <w:r w:rsidRPr="0078272A">
              <w:rPr>
                <w:rFonts w:cs="Arial"/>
                <w:sz w:val="16"/>
              </w:rPr>
              <w:t>5.2.4</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rPr>
                <w:rFonts w:cs="Arial"/>
                <w:i/>
                <w:sz w:val="16"/>
                <w:vertAlign w:val="superscript"/>
              </w:rPr>
            </w:pPr>
            <w:r w:rsidRPr="0078272A">
              <w:rPr>
                <w:rFonts w:cs="Arial"/>
                <w:sz w:val="16"/>
              </w:rPr>
              <w:t>E</w:t>
            </w:r>
            <w:r w:rsidRPr="0078272A">
              <w:rPr>
                <w:rFonts w:cs="Arial"/>
                <w:sz w:val="16"/>
                <w:vertAlign w:val="subscript"/>
              </w:rPr>
              <w:t>ij</w:t>
            </w:r>
            <w:r w:rsidRPr="0078272A">
              <w:rPr>
                <w:rFonts w:cs="Arial"/>
                <w:sz w:val="16"/>
              </w:rPr>
              <w:t xml:space="preserve">≥5 </w:t>
            </w:r>
            <w:r w:rsidRPr="0078272A">
              <w:rPr>
                <w:rFonts w:cs="Arial"/>
                <w:sz w:val="16"/>
                <w:vertAlign w:val="superscript"/>
              </w:rPr>
              <w:t>4)</w:t>
            </w: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r w:rsidRPr="0078272A">
              <w:rPr>
                <w:rFonts w:cs="Arial"/>
                <w:sz w:val="16"/>
              </w:rPr>
              <w:t>E</w:t>
            </w:r>
            <w:r w:rsidRPr="0078272A">
              <w:rPr>
                <w:rFonts w:cs="Arial"/>
                <w:sz w:val="16"/>
                <w:vertAlign w:val="subscript"/>
              </w:rPr>
              <w:t>ij</w:t>
            </w:r>
            <w:r w:rsidRPr="0078272A">
              <w:rPr>
                <w:rFonts w:cs="Arial"/>
                <w:sz w:val="16"/>
              </w:rPr>
              <w:t>&lt;10</w:t>
            </w:r>
          </w:p>
          <w:p w:rsidR="00DE481B" w:rsidRPr="0078272A" w:rsidRDefault="00DE481B" w:rsidP="00DE481B">
            <w:pPr>
              <w:widowControl w:val="0"/>
              <w:autoSpaceDE w:val="0"/>
              <w:autoSpaceDN w:val="0"/>
              <w:adjustRightInd w:val="0"/>
              <w:rPr>
                <w:rFonts w:cs="Arial"/>
                <w:strike/>
                <w:sz w:val="16"/>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rPr>
                <w:rFonts w:cs="Arial"/>
                <w:i/>
                <w:sz w:val="16"/>
              </w:rPr>
            </w:pPr>
            <w:r w:rsidRPr="0078272A">
              <w:rPr>
                <w:rFonts w:cs="Arial"/>
                <w:sz w:val="16"/>
              </w:rPr>
              <w:t>TGP/8</w:t>
            </w:r>
          </w:p>
          <w:p w:rsidR="00DE481B"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r w:rsidRPr="0078272A">
              <w:rPr>
                <w:rFonts w:cs="Arial"/>
                <w:sz w:val="16"/>
              </w:rPr>
              <w:t>TGP/8</w:t>
            </w: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trike/>
                <w:sz w:val="16"/>
              </w:rPr>
            </w:pPr>
          </w:p>
          <w:p w:rsidR="00DE481B" w:rsidRPr="0078272A" w:rsidRDefault="00DE481B" w:rsidP="00DE481B">
            <w:pPr>
              <w:widowControl w:val="0"/>
              <w:autoSpaceDE w:val="0"/>
              <w:autoSpaceDN w:val="0"/>
              <w:adjustRightInd w:val="0"/>
              <w:rPr>
                <w:rFonts w:cs="Arial"/>
                <w:strike/>
                <w:sz w:val="16"/>
              </w:rPr>
            </w:pP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r w:rsidRPr="0078272A">
              <w:rPr>
                <w:rFonts w:cs="Arial"/>
                <w:sz w:val="16"/>
              </w:rPr>
              <w:t>TGP/9</w:t>
            </w: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p>
        </w:tc>
      </w:tr>
      <w:tr w:rsidR="00DE481B" w:rsidRPr="0078272A" w:rsidTr="00DE481B">
        <w:trPr>
          <w:cantSplit/>
        </w:trPr>
        <w:tc>
          <w:tcPr>
            <w:tcW w:w="1134"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rFonts w:cs="Arial"/>
                <w:i/>
                <w:sz w:val="16"/>
              </w:rPr>
            </w:pPr>
            <w:r w:rsidRPr="0078272A">
              <w:rPr>
                <w:rFonts w:cs="Arial"/>
                <w:sz w:val="16"/>
              </w:rPr>
              <w:t>No</w:t>
            </w:r>
            <w:r w:rsidRPr="0078272A">
              <w:rPr>
                <w:rFonts w:cs="Arial"/>
                <w:spacing w:val="-2"/>
                <w:sz w:val="16"/>
              </w:rPr>
              <w:t>m</w:t>
            </w:r>
            <w:r w:rsidRPr="0078272A">
              <w:rPr>
                <w:rFonts w:cs="Arial"/>
                <w:sz w:val="16"/>
              </w:rPr>
              <w:t>inal</w:t>
            </w:r>
          </w:p>
        </w:tc>
        <w:tc>
          <w:tcPr>
            <w:tcW w:w="1320" w:type="dxa"/>
            <w:tcBorders>
              <w:top w:val="single" w:sz="4" w:space="0" w:color="000000"/>
              <w:left w:val="single" w:sz="4" w:space="0" w:color="000000"/>
              <w:bottom w:val="single" w:sz="4" w:space="0" w:color="000000"/>
              <w:right w:val="single" w:sz="4" w:space="0" w:color="000000"/>
            </w:tcBorders>
            <w:vAlign w:val="center"/>
          </w:tcPr>
          <w:p w:rsidR="00DE481B" w:rsidRPr="0078272A" w:rsidRDefault="00DE481B" w:rsidP="00DE481B">
            <w:pPr>
              <w:widowControl w:val="0"/>
              <w:autoSpaceDE w:val="0"/>
              <w:autoSpaceDN w:val="0"/>
              <w:adjustRightInd w:val="0"/>
              <w:jc w:val="center"/>
              <w:rPr>
                <w:rFonts w:cs="Arial"/>
                <w:i/>
                <w:sz w:val="16"/>
              </w:rPr>
            </w:pPr>
            <w:r w:rsidRPr="0078272A">
              <w:rPr>
                <w:rFonts w:cs="Arial"/>
                <w:sz w:val="16"/>
              </w:rPr>
              <w:t>diskret</w:t>
            </w:r>
          </w:p>
        </w:tc>
        <w:tc>
          <w:tcPr>
            <w:tcW w:w="1311" w:type="dxa"/>
            <w:tcBorders>
              <w:top w:val="single" w:sz="4" w:space="0" w:color="000000"/>
              <w:left w:val="single" w:sz="4" w:space="0" w:color="000000"/>
              <w:bottom w:val="single" w:sz="4" w:space="0" w:color="000000"/>
              <w:right w:val="single" w:sz="4" w:space="0" w:color="000000"/>
            </w:tcBorders>
          </w:tcPr>
          <w:p w:rsidR="00DE481B" w:rsidRPr="0078272A" w:rsidRDefault="00DE481B" w:rsidP="00DE481B">
            <w:pPr>
              <w:widowControl w:val="0"/>
              <w:autoSpaceDE w:val="0"/>
              <w:autoSpaceDN w:val="0"/>
              <w:adjustRightInd w:val="0"/>
              <w:jc w:val="center"/>
              <w:rPr>
                <w:rFonts w:cs="Arial"/>
                <w:i/>
                <w:sz w:val="16"/>
              </w:rPr>
            </w:pPr>
            <w:r w:rsidRPr="0078272A">
              <w:rPr>
                <w:rFonts w:cs="Arial"/>
                <w:sz w:val="16"/>
              </w:rPr>
              <w:t xml:space="preserve">(VS) </w:t>
            </w:r>
            <w:r w:rsidRPr="0078272A">
              <w:rPr>
                <w:rFonts w:cs="Arial"/>
                <w:sz w:val="16"/>
                <w:vertAlign w:val="superscript"/>
              </w:rPr>
              <w:t>2)</w:t>
            </w:r>
          </w:p>
          <w:p w:rsidR="00DE481B" w:rsidRPr="0078272A" w:rsidRDefault="00DE481B" w:rsidP="00DE481B">
            <w:pPr>
              <w:widowControl w:val="0"/>
              <w:autoSpaceDE w:val="0"/>
              <w:autoSpaceDN w:val="0"/>
              <w:adjustRightInd w:val="0"/>
              <w:jc w:val="center"/>
              <w:rPr>
                <w:rFonts w:cs="Arial"/>
                <w:sz w:val="16"/>
              </w:rPr>
            </w:pPr>
          </w:p>
          <w:p w:rsidR="00DE481B" w:rsidRPr="0078272A" w:rsidRDefault="00DE481B" w:rsidP="00DE481B">
            <w:pPr>
              <w:widowControl w:val="0"/>
              <w:autoSpaceDE w:val="0"/>
              <w:autoSpaceDN w:val="0"/>
              <w:adjustRightInd w:val="0"/>
              <w:jc w:val="center"/>
              <w:rPr>
                <w:rFonts w:cs="Arial"/>
                <w:sz w:val="16"/>
              </w:rPr>
            </w:pPr>
          </w:p>
          <w:p w:rsidR="00DE481B" w:rsidRPr="0078272A" w:rsidRDefault="00DE481B" w:rsidP="00DE481B">
            <w:pPr>
              <w:widowControl w:val="0"/>
              <w:autoSpaceDE w:val="0"/>
              <w:autoSpaceDN w:val="0"/>
              <w:adjustRightInd w:val="0"/>
              <w:jc w:val="center"/>
              <w:rPr>
                <w:rFonts w:cs="Arial"/>
                <w:sz w:val="16"/>
              </w:rPr>
            </w:pPr>
            <w:r w:rsidRPr="0078272A">
              <w:rPr>
                <w:rFonts w:cs="Arial"/>
                <w:sz w:val="16"/>
              </w:rPr>
              <w:t>VS</w:t>
            </w:r>
          </w:p>
          <w:p w:rsidR="00DE481B" w:rsidRPr="0078272A" w:rsidRDefault="00DE481B" w:rsidP="00DE481B">
            <w:pPr>
              <w:widowControl w:val="0"/>
              <w:autoSpaceDE w:val="0"/>
              <w:autoSpaceDN w:val="0"/>
              <w:adjustRightInd w:val="0"/>
              <w:jc w:val="center"/>
              <w:rPr>
                <w:rFonts w:cs="Arial"/>
                <w:sz w:val="16"/>
              </w:rPr>
            </w:pPr>
          </w:p>
          <w:p w:rsidR="00DE481B" w:rsidRPr="0078272A" w:rsidRDefault="00DE481B" w:rsidP="00DE481B">
            <w:pPr>
              <w:widowControl w:val="0"/>
              <w:autoSpaceDE w:val="0"/>
              <w:autoSpaceDN w:val="0"/>
              <w:adjustRightInd w:val="0"/>
              <w:jc w:val="center"/>
              <w:rPr>
                <w:rFonts w:cs="Arial"/>
                <w:sz w:val="16"/>
              </w:rPr>
            </w:pPr>
            <w:r w:rsidRPr="0078272A">
              <w:rPr>
                <w:rFonts w:cs="Arial"/>
                <w:sz w:val="16"/>
              </w:rPr>
              <w:t>VS</w:t>
            </w:r>
          </w:p>
          <w:p w:rsidR="00DE481B" w:rsidRPr="0078272A" w:rsidRDefault="00DE481B" w:rsidP="00DE481B">
            <w:pPr>
              <w:widowControl w:val="0"/>
              <w:autoSpaceDE w:val="0"/>
              <w:autoSpaceDN w:val="0"/>
              <w:adjustRightInd w:val="0"/>
              <w:jc w:val="center"/>
              <w:rPr>
                <w:rFonts w:cs="Arial"/>
                <w:sz w:val="16"/>
              </w:rPr>
            </w:pPr>
          </w:p>
          <w:p w:rsidR="00DE481B" w:rsidRPr="0078272A" w:rsidRDefault="00DE481B" w:rsidP="00DE481B">
            <w:pPr>
              <w:widowControl w:val="0"/>
              <w:autoSpaceDE w:val="0"/>
              <w:autoSpaceDN w:val="0"/>
              <w:adjustRightInd w:val="0"/>
              <w:jc w:val="center"/>
              <w:rPr>
                <w:rFonts w:cs="Arial"/>
                <w:sz w:val="16"/>
              </w:rPr>
            </w:pPr>
            <w:r w:rsidRPr="0078272A">
              <w:rPr>
                <w:rFonts w:cs="Arial"/>
                <w:sz w:val="16"/>
              </w:rPr>
              <w:t>VG</w:t>
            </w:r>
          </w:p>
          <w:p w:rsidR="00DE481B" w:rsidRPr="0078272A" w:rsidRDefault="00DE481B" w:rsidP="00DE481B">
            <w:pPr>
              <w:widowControl w:val="0"/>
              <w:autoSpaceDE w:val="0"/>
              <w:autoSpaceDN w:val="0"/>
              <w:adjustRightInd w:val="0"/>
              <w:jc w:val="center"/>
              <w:rPr>
                <w:rFonts w:cs="Arial"/>
                <w:sz w:val="16"/>
              </w:rPr>
            </w:pPr>
          </w:p>
          <w:p w:rsidR="00DE481B" w:rsidRPr="0078272A" w:rsidRDefault="00DE481B" w:rsidP="00DE481B">
            <w:pPr>
              <w:widowControl w:val="0"/>
              <w:autoSpaceDE w:val="0"/>
              <w:autoSpaceDN w:val="0"/>
              <w:adjustRightInd w:val="0"/>
              <w:jc w:val="center"/>
              <w:rPr>
                <w:rFonts w:cs="Arial"/>
                <w:sz w:val="16"/>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jc w:val="left"/>
              <w:rPr>
                <w:rFonts w:cs="Arial"/>
                <w:i/>
                <w:sz w:val="16"/>
              </w:rPr>
            </w:pPr>
            <w:r w:rsidRPr="0078272A">
              <w:rPr>
                <w:rFonts w:cs="Arial"/>
                <w:sz w:val="16"/>
              </w:rPr>
              <w:t>Chi-Quadrat-Test von Pearson</w:t>
            </w:r>
          </w:p>
          <w:p w:rsidR="00DE481B" w:rsidRPr="0078272A" w:rsidRDefault="00DE481B" w:rsidP="00DE481B">
            <w:pPr>
              <w:widowControl w:val="0"/>
              <w:autoSpaceDE w:val="0"/>
              <w:autoSpaceDN w:val="0"/>
              <w:adjustRightInd w:val="0"/>
              <w:jc w:val="left"/>
              <w:rPr>
                <w:rFonts w:cs="Arial"/>
                <w:sz w:val="16"/>
              </w:rPr>
            </w:pPr>
          </w:p>
          <w:p w:rsidR="00DE481B" w:rsidRPr="0078272A" w:rsidRDefault="00DE481B" w:rsidP="00DE481B">
            <w:pPr>
              <w:widowControl w:val="0"/>
              <w:autoSpaceDE w:val="0"/>
              <w:autoSpaceDN w:val="0"/>
              <w:adjustRightInd w:val="0"/>
              <w:jc w:val="left"/>
              <w:rPr>
                <w:rFonts w:cs="Arial"/>
                <w:sz w:val="16"/>
              </w:rPr>
            </w:pPr>
            <w:r w:rsidRPr="0078272A">
              <w:rPr>
                <w:rFonts w:cs="Arial"/>
                <w:sz w:val="16"/>
              </w:rPr>
              <w:t>exakter Fisher-Test</w:t>
            </w:r>
          </w:p>
          <w:p w:rsidR="00DE481B" w:rsidRPr="0078272A" w:rsidRDefault="00DE481B" w:rsidP="00DE481B">
            <w:pPr>
              <w:widowControl w:val="0"/>
              <w:autoSpaceDE w:val="0"/>
              <w:autoSpaceDN w:val="0"/>
              <w:adjustRightInd w:val="0"/>
              <w:jc w:val="left"/>
              <w:rPr>
                <w:rFonts w:cs="Arial"/>
                <w:sz w:val="16"/>
              </w:rPr>
            </w:pPr>
          </w:p>
          <w:p w:rsidR="00DE481B" w:rsidRPr="0078272A" w:rsidRDefault="00DE481B" w:rsidP="00DE481B">
            <w:pPr>
              <w:widowControl w:val="0"/>
              <w:autoSpaceDE w:val="0"/>
              <w:autoSpaceDN w:val="0"/>
              <w:adjustRightInd w:val="0"/>
              <w:jc w:val="left"/>
              <w:rPr>
                <w:rFonts w:cs="Arial"/>
                <w:sz w:val="16"/>
              </w:rPr>
            </w:pPr>
            <w:r w:rsidRPr="0078272A">
              <w:rPr>
                <w:rFonts w:cs="Arial"/>
                <w:sz w:val="16"/>
              </w:rPr>
              <w:t>GLM</w:t>
            </w:r>
          </w:p>
          <w:p w:rsidR="00DE481B" w:rsidRPr="0078272A" w:rsidRDefault="00DE481B" w:rsidP="00DE481B">
            <w:pPr>
              <w:widowControl w:val="0"/>
              <w:autoSpaceDE w:val="0"/>
              <w:autoSpaceDN w:val="0"/>
              <w:adjustRightInd w:val="0"/>
              <w:jc w:val="left"/>
              <w:rPr>
                <w:rFonts w:cs="Arial"/>
                <w:sz w:val="16"/>
              </w:rPr>
            </w:pPr>
          </w:p>
          <w:p w:rsidR="00DE481B" w:rsidRPr="0078272A" w:rsidRDefault="00DE481B" w:rsidP="00DE481B">
            <w:pPr>
              <w:widowControl w:val="0"/>
              <w:autoSpaceDE w:val="0"/>
              <w:autoSpaceDN w:val="0"/>
              <w:adjustRightInd w:val="0"/>
              <w:jc w:val="left"/>
              <w:rPr>
                <w:rFonts w:cs="Arial"/>
                <w:sz w:val="16"/>
              </w:rPr>
            </w:pPr>
            <w:r w:rsidRPr="0078272A">
              <w:rPr>
                <w:rFonts w:cs="Arial"/>
                <w:sz w:val="16"/>
              </w:rPr>
              <w:t xml:space="preserve">vgl. Erklärung </w:t>
            </w:r>
            <w:r w:rsidRPr="0078272A">
              <w:rPr>
                <w:rFonts w:cs="Arial"/>
                <w:spacing w:val="-10"/>
                <w:sz w:val="16"/>
              </w:rPr>
              <w:t>für</w:t>
            </w:r>
            <w:r w:rsidRPr="0078272A">
              <w:rPr>
                <w:rFonts w:cs="Arial"/>
                <w:spacing w:val="-3"/>
                <w:sz w:val="16"/>
              </w:rPr>
              <w:t xml:space="preserve"> </w:t>
            </w:r>
            <w:r w:rsidRPr="0078272A">
              <w:rPr>
                <w:rFonts w:cs="Arial"/>
                <w:sz w:val="16"/>
              </w:rPr>
              <w:t>QL- und PQ-</w:t>
            </w:r>
            <w:r w:rsidRPr="0078272A">
              <w:rPr>
                <w:rFonts w:cs="Arial"/>
                <w:spacing w:val="-3"/>
                <w:sz w:val="16"/>
              </w:rPr>
              <w:t>Merkmale</w:t>
            </w:r>
            <w:r w:rsidRPr="0078272A">
              <w:rPr>
                <w:rFonts w:cs="Arial"/>
                <w:spacing w:val="-13"/>
                <w:sz w:val="16"/>
              </w:rPr>
              <w:t xml:space="preserve"> </w:t>
            </w:r>
            <w:r w:rsidRPr="0078272A">
              <w:rPr>
                <w:rFonts w:cs="Arial"/>
                <w:spacing w:val="1"/>
                <w:sz w:val="16"/>
              </w:rPr>
              <w:t>i</w:t>
            </w:r>
            <w:r w:rsidRPr="0078272A">
              <w:rPr>
                <w:rFonts w:cs="Arial"/>
                <w:sz w:val="16"/>
              </w:rPr>
              <w:t>n  TGP/9</w:t>
            </w:r>
          </w:p>
          <w:p w:rsidR="00DE481B" w:rsidRPr="0078272A" w:rsidRDefault="00DE481B" w:rsidP="00DE481B">
            <w:pPr>
              <w:widowControl w:val="0"/>
              <w:autoSpaceDE w:val="0"/>
              <w:autoSpaceDN w:val="0"/>
              <w:adjustRightInd w:val="0"/>
              <w:jc w:val="left"/>
              <w:rPr>
                <w:rFonts w:cs="Arial"/>
                <w:sz w:val="16"/>
              </w:rPr>
            </w:pPr>
            <w:r w:rsidRPr="0078272A">
              <w:rPr>
                <w:rFonts w:cs="Arial"/>
                <w:sz w:val="16"/>
              </w:rPr>
              <w:t>Abschnitte</w:t>
            </w:r>
            <w:r w:rsidRPr="0078272A">
              <w:rPr>
                <w:rFonts w:cs="Arial"/>
                <w:spacing w:val="-6"/>
                <w:sz w:val="16"/>
              </w:rPr>
              <w:t xml:space="preserve"> </w:t>
            </w:r>
            <w:r w:rsidRPr="0078272A">
              <w:rPr>
                <w:rFonts w:cs="Arial"/>
                <w:sz w:val="16"/>
              </w:rPr>
              <w:t>5.2.2</w:t>
            </w:r>
            <w:r w:rsidRPr="0078272A">
              <w:rPr>
                <w:rFonts w:cs="Arial"/>
                <w:spacing w:val="-4"/>
                <w:sz w:val="16"/>
              </w:rPr>
              <w:t xml:space="preserve"> u</w:t>
            </w:r>
            <w:r w:rsidRPr="0078272A">
              <w:rPr>
                <w:rFonts w:cs="Arial"/>
                <w:sz w:val="16"/>
              </w:rPr>
              <w:t>nd</w:t>
            </w:r>
            <w:r w:rsidRPr="0078272A">
              <w:rPr>
                <w:rFonts w:cs="Arial"/>
                <w:spacing w:val="-3"/>
                <w:sz w:val="16"/>
              </w:rPr>
              <w:t xml:space="preserve"> </w:t>
            </w:r>
            <w:r w:rsidRPr="0078272A">
              <w:rPr>
                <w:rFonts w:cs="Arial"/>
                <w:sz w:val="16"/>
              </w:rPr>
              <w:t>5.</w:t>
            </w:r>
            <w:r w:rsidRPr="0078272A">
              <w:rPr>
                <w:rFonts w:cs="Arial"/>
                <w:spacing w:val="-1"/>
                <w:sz w:val="16"/>
              </w:rPr>
              <w:t>2</w:t>
            </w:r>
            <w:r w:rsidRPr="0078272A">
              <w:rPr>
                <w:rFonts w:cs="Arial"/>
                <w:sz w:val="16"/>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rPr>
                <w:rFonts w:cs="Arial"/>
                <w:i/>
                <w:sz w:val="16"/>
                <w:vertAlign w:val="superscript"/>
              </w:rPr>
            </w:pPr>
            <w:r w:rsidRPr="0078272A">
              <w:rPr>
                <w:rFonts w:cs="Arial"/>
                <w:sz w:val="16"/>
              </w:rPr>
              <w:t>E</w:t>
            </w:r>
            <w:r w:rsidRPr="0078272A">
              <w:rPr>
                <w:rFonts w:cs="Arial"/>
                <w:sz w:val="16"/>
                <w:vertAlign w:val="subscript"/>
              </w:rPr>
              <w:t>ij</w:t>
            </w:r>
            <w:r w:rsidRPr="0078272A">
              <w:rPr>
                <w:rFonts w:cs="Arial"/>
                <w:sz w:val="16"/>
              </w:rPr>
              <w:t xml:space="preserve">≥5 </w:t>
            </w: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r w:rsidRPr="0078272A">
              <w:rPr>
                <w:rFonts w:cs="Arial"/>
                <w:sz w:val="16"/>
              </w:rPr>
              <w:t>E</w:t>
            </w:r>
            <w:r w:rsidRPr="0078272A">
              <w:rPr>
                <w:rFonts w:cs="Arial"/>
                <w:sz w:val="16"/>
                <w:vertAlign w:val="subscript"/>
              </w:rPr>
              <w:t>ij</w:t>
            </w:r>
            <w:r w:rsidRPr="0078272A">
              <w:rPr>
                <w:rFonts w:cs="Arial"/>
                <w:sz w:val="16"/>
              </w:rPr>
              <w:t>&lt;10</w:t>
            </w: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vertAlign w:val="superscript"/>
              </w:rPr>
            </w:pPr>
            <w:r w:rsidRPr="0078272A">
              <w:rPr>
                <w:rFonts w:cs="Arial"/>
                <w:sz w:val="16"/>
              </w:rPr>
              <w:t>E</w:t>
            </w:r>
            <w:r w:rsidRPr="0078272A">
              <w:rPr>
                <w:rFonts w:cs="Arial"/>
                <w:sz w:val="16"/>
                <w:vertAlign w:val="subscript"/>
              </w:rPr>
              <w:t>ij</w:t>
            </w:r>
            <w:r w:rsidRPr="0078272A">
              <w:rPr>
                <w:rFonts w:cs="Arial"/>
                <w:sz w:val="16"/>
              </w:rPr>
              <w:t xml:space="preserve">≥5 </w:t>
            </w: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DE481B" w:rsidRPr="0078272A" w:rsidRDefault="00DE481B" w:rsidP="00DE481B">
            <w:pPr>
              <w:widowControl w:val="0"/>
              <w:autoSpaceDE w:val="0"/>
              <w:autoSpaceDN w:val="0"/>
              <w:adjustRightInd w:val="0"/>
              <w:rPr>
                <w:rFonts w:cs="Arial"/>
                <w:i/>
                <w:sz w:val="16"/>
              </w:rPr>
            </w:pPr>
            <w:r w:rsidRPr="0078272A">
              <w:rPr>
                <w:rFonts w:cs="Arial"/>
                <w:sz w:val="16"/>
              </w:rPr>
              <w:t>TGP/8</w:t>
            </w: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r w:rsidRPr="0078272A">
              <w:rPr>
                <w:rFonts w:cs="Arial"/>
                <w:sz w:val="16"/>
              </w:rPr>
              <w:t>TGP/8</w:t>
            </w: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trike/>
                <w:sz w:val="16"/>
              </w:rPr>
            </w:pPr>
          </w:p>
          <w:p w:rsidR="00DE481B" w:rsidRPr="0078272A" w:rsidRDefault="00DE481B" w:rsidP="00DE481B">
            <w:pPr>
              <w:widowControl w:val="0"/>
              <w:autoSpaceDE w:val="0"/>
              <w:autoSpaceDN w:val="0"/>
              <w:adjustRightInd w:val="0"/>
              <w:rPr>
                <w:rFonts w:cs="Arial"/>
                <w:sz w:val="16"/>
              </w:rPr>
            </w:pPr>
          </w:p>
          <w:p w:rsidR="00DE481B" w:rsidRPr="0078272A" w:rsidRDefault="00DE481B" w:rsidP="00DE481B">
            <w:pPr>
              <w:widowControl w:val="0"/>
              <w:autoSpaceDE w:val="0"/>
              <w:autoSpaceDN w:val="0"/>
              <w:adjustRightInd w:val="0"/>
              <w:rPr>
                <w:rFonts w:cs="Arial"/>
                <w:sz w:val="16"/>
              </w:rPr>
            </w:pPr>
            <w:r w:rsidRPr="0078272A">
              <w:rPr>
                <w:rFonts w:cs="Arial"/>
                <w:sz w:val="16"/>
              </w:rPr>
              <w:t>TGP/9</w:t>
            </w:r>
          </w:p>
        </w:tc>
      </w:tr>
    </w:tbl>
    <w:p w:rsidR="00DE481B" w:rsidRPr="0078272A" w:rsidRDefault="00DE481B" w:rsidP="00DE481B">
      <w:pPr>
        <w:widowControl w:val="0"/>
        <w:autoSpaceDE w:val="0"/>
        <w:autoSpaceDN w:val="0"/>
        <w:adjustRightInd w:val="0"/>
        <w:spacing w:before="7"/>
        <w:ind w:left="356"/>
        <w:rPr>
          <w:rFonts w:cs="Arial"/>
          <w:sz w:val="16"/>
        </w:rPr>
      </w:pPr>
    </w:p>
    <w:p w:rsidR="00DE481B" w:rsidRPr="0078272A" w:rsidRDefault="00DE481B" w:rsidP="00DE481B">
      <w:pPr>
        <w:widowControl w:val="0"/>
        <w:tabs>
          <w:tab w:val="left" w:pos="740"/>
        </w:tabs>
        <w:autoSpaceDE w:val="0"/>
        <w:autoSpaceDN w:val="0"/>
        <w:adjustRightInd w:val="0"/>
        <w:spacing w:before="34"/>
        <w:ind w:left="534"/>
        <w:rPr>
          <w:rFonts w:cs="Arial"/>
          <w:sz w:val="16"/>
        </w:rPr>
      </w:pPr>
      <w:r w:rsidRPr="0078272A">
        <w:rPr>
          <w:rFonts w:cs="Arial"/>
          <w:sz w:val="16"/>
        </w:rPr>
        <w:t>1)</w:t>
      </w:r>
      <w:r w:rsidRPr="0078272A">
        <w:rPr>
          <w:rFonts w:cs="Arial"/>
          <w:sz w:val="16"/>
        </w:rPr>
        <w:tab/>
        <w:t>Vergleiche Anmerkung</w:t>
      </w:r>
      <w:r w:rsidRPr="0078272A">
        <w:rPr>
          <w:rFonts w:cs="Arial"/>
          <w:spacing w:val="1"/>
          <w:sz w:val="16"/>
        </w:rPr>
        <w:t xml:space="preserve"> </w:t>
      </w:r>
      <w:r w:rsidRPr="0078272A">
        <w:rPr>
          <w:rFonts w:cs="Arial"/>
          <w:sz w:val="16"/>
        </w:rPr>
        <w:t>in Abschnitt 2</w:t>
      </w:r>
      <w:r w:rsidRPr="0078272A">
        <w:rPr>
          <w:rFonts w:cs="Arial"/>
          <w:spacing w:val="-1"/>
          <w:sz w:val="16"/>
        </w:rPr>
        <w:t>.</w:t>
      </w:r>
      <w:r w:rsidRPr="0078272A">
        <w:rPr>
          <w:rFonts w:cs="Arial"/>
          <w:sz w:val="16"/>
        </w:rPr>
        <w:t>3</w:t>
      </w:r>
      <w:r w:rsidRPr="0078272A">
        <w:rPr>
          <w:rFonts w:cs="Arial"/>
          <w:spacing w:val="-1"/>
          <w:sz w:val="16"/>
        </w:rPr>
        <w:t>.</w:t>
      </w:r>
      <w:r w:rsidRPr="0078272A">
        <w:rPr>
          <w:rFonts w:cs="Arial"/>
          <w:sz w:val="16"/>
        </w:rPr>
        <w:t>3</w:t>
      </w:r>
      <w:r w:rsidRPr="0078272A">
        <w:rPr>
          <w:rFonts w:cs="Arial"/>
          <w:spacing w:val="-1"/>
          <w:sz w:val="16"/>
        </w:rPr>
        <w:t>.</w:t>
      </w:r>
      <w:r w:rsidRPr="0078272A">
        <w:rPr>
          <w:rFonts w:cs="Arial"/>
          <w:sz w:val="16"/>
        </w:rPr>
        <w:t xml:space="preserve">8.2 </w:t>
      </w:r>
      <w:r w:rsidRPr="0078272A">
        <w:rPr>
          <w:rFonts w:cs="Arial"/>
          <w:i/>
          <w:iCs/>
          <w:spacing w:val="-1"/>
          <w:sz w:val="16"/>
        </w:rPr>
        <w:t>[</w:t>
      </w:r>
      <w:r w:rsidRPr="0078272A">
        <w:rPr>
          <w:rFonts w:cs="Arial"/>
          <w:i/>
          <w:iCs/>
          <w:sz w:val="16"/>
        </w:rPr>
        <w:t>Querverweis]</w:t>
      </w:r>
    </w:p>
    <w:p w:rsidR="00DE481B" w:rsidRPr="0078272A" w:rsidRDefault="00DE481B" w:rsidP="00DE481B">
      <w:pPr>
        <w:widowControl w:val="0"/>
        <w:tabs>
          <w:tab w:val="left" w:pos="740"/>
        </w:tabs>
        <w:autoSpaceDE w:val="0"/>
        <w:autoSpaceDN w:val="0"/>
        <w:adjustRightInd w:val="0"/>
        <w:ind w:left="534"/>
        <w:rPr>
          <w:rFonts w:cs="Arial"/>
          <w:sz w:val="16"/>
        </w:rPr>
      </w:pPr>
      <w:r w:rsidRPr="0078272A">
        <w:rPr>
          <w:rFonts w:cs="Arial"/>
          <w:spacing w:val="1"/>
          <w:sz w:val="16"/>
        </w:rPr>
        <w:t>2</w:t>
      </w:r>
      <w:r w:rsidRPr="0078272A">
        <w:rPr>
          <w:rFonts w:cs="Arial"/>
          <w:sz w:val="16"/>
        </w:rPr>
        <w:t>)</w:t>
      </w:r>
      <w:r w:rsidRPr="0078272A">
        <w:rPr>
          <w:rFonts w:cs="Arial"/>
          <w:sz w:val="16"/>
        </w:rPr>
        <w:tab/>
      </w:r>
      <w:r w:rsidRPr="0078272A">
        <w:rPr>
          <w:rFonts w:cs="Arial"/>
          <w:spacing w:val="1"/>
          <w:sz w:val="16"/>
        </w:rPr>
        <w:t>normalerweise VG, aber VS wäre möglich</w:t>
      </w:r>
    </w:p>
    <w:p w:rsidR="00DE481B" w:rsidRPr="0078272A" w:rsidRDefault="00DE481B" w:rsidP="00DE481B">
      <w:pPr>
        <w:widowControl w:val="0"/>
        <w:tabs>
          <w:tab w:val="left" w:pos="740"/>
        </w:tabs>
        <w:autoSpaceDE w:val="0"/>
        <w:autoSpaceDN w:val="0"/>
        <w:adjustRightInd w:val="0"/>
        <w:ind w:left="534"/>
        <w:rPr>
          <w:rFonts w:cs="Arial"/>
          <w:sz w:val="16"/>
        </w:rPr>
      </w:pPr>
      <w:r w:rsidRPr="0078272A">
        <w:rPr>
          <w:rFonts w:cs="Arial"/>
          <w:sz w:val="16"/>
        </w:rPr>
        <w:t>3)</w:t>
      </w:r>
      <w:r w:rsidRPr="0078272A">
        <w:rPr>
          <w:rFonts w:cs="Arial"/>
          <w:sz w:val="16"/>
        </w:rPr>
        <w:tab/>
        <w:t>df – Freiheitsgrad(e)</w:t>
      </w:r>
    </w:p>
    <w:p w:rsidR="00DE481B" w:rsidRPr="0078272A" w:rsidRDefault="00DE481B" w:rsidP="00DE481B">
      <w:pPr>
        <w:widowControl w:val="0"/>
        <w:tabs>
          <w:tab w:val="left" w:pos="740"/>
        </w:tabs>
        <w:autoSpaceDE w:val="0"/>
        <w:autoSpaceDN w:val="0"/>
        <w:adjustRightInd w:val="0"/>
        <w:ind w:left="534"/>
        <w:rPr>
          <w:rFonts w:cs="Arial"/>
          <w:sz w:val="16"/>
        </w:rPr>
      </w:pPr>
      <w:r w:rsidRPr="0078272A">
        <w:rPr>
          <w:rFonts w:cs="Arial"/>
          <w:sz w:val="16"/>
        </w:rPr>
        <w:t>4)</w:t>
      </w:r>
      <w:r w:rsidRPr="0078272A">
        <w:rPr>
          <w:rFonts w:cs="Arial"/>
          <w:sz w:val="16"/>
        </w:rPr>
        <w:tab/>
        <w:t>E</w:t>
      </w:r>
      <w:r w:rsidRPr="0078272A">
        <w:rPr>
          <w:rFonts w:cs="Arial"/>
          <w:sz w:val="16"/>
          <w:vertAlign w:val="subscript"/>
        </w:rPr>
        <w:t>ij</w:t>
      </w:r>
      <w:r w:rsidRPr="0078272A">
        <w:rPr>
          <w:rFonts w:cs="Arial"/>
          <w:sz w:val="16"/>
        </w:rPr>
        <w:t xml:space="preserve"> – Erwartungswert einer Klasse</w:t>
      </w:r>
    </w:p>
    <w:p w:rsidR="00DE481B" w:rsidRPr="0078272A" w:rsidRDefault="00DE481B" w:rsidP="00DE481B">
      <w:pPr>
        <w:jc w:val="center"/>
        <w:rPr>
          <w:sz w:val="18"/>
          <w:u w:val="single"/>
        </w:rPr>
      </w:pPr>
    </w:p>
    <w:p w:rsidR="00DE481B" w:rsidRPr="0078272A" w:rsidRDefault="00DE481B" w:rsidP="00DE481B">
      <w:pPr>
        <w:jc w:val="left"/>
        <w:rPr>
          <w:sz w:val="18"/>
          <w:u w:val="single"/>
        </w:rPr>
      </w:pPr>
      <w:r w:rsidRPr="0078272A">
        <w:rPr>
          <w:sz w:val="18"/>
          <w:u w:val="single"/>
        </w:rPr>
        <w:br w:type="page"/>
      </w:r>
    </w:p>
    <w:p w:rsidR="00DE481B" w:rsidRPr="0078272A" w:rsidRDefault="00DE481B" w:rsidP="00DE481B">
      <w:pPr>
        <w:jc w:val="center"/>
        <w:rPr>
          <w:sz w:val="18"/>
          <w:u w:val="single"/>
        </w:rPr>
      </w:pPr>
      <w:r w:rsidRPr="0078272A">
        <w:rPr>
          <w:sz w:val="18"/>
          <w:u w:val="single"/>
        </w:rPr>
        <w:lastRenderedPageBreak/>
        <w:t>Tabelle 4: Statistische Verfahren für die Homogenitätsprüfung</w:t>
      </w:r>
    </w:p>
    <w:p w:rsidR="00DE481B" w:rsidRPr="0078272A" w:rsidRDefault="00DE481B" w:rsidP="00DE481B"/>
    <w:tbl>
      <w:tblPr>
        <w:tblW w:w="8819" w:type="dxa"/>
        <w:tblInd w:w="567" w:type="dxa"/>
        <w:tblLayout w:type="fixed"/>
        <w:tblCellMar>
          <w:left w:w="57" w:type="dxa"/>
          <w:right w:w="57" w:type="dxa"/>
        </w:tblCellMar>
        <w:tblLook w:val="0000" w:firstRow="0" w:lastRow="0" w:firstColumn="0" w:lastColumn="0" w:noHBand="0" w:noVBand="0"/>
      </w:tblPr>
      <w:tblGrid>
        <w:gridCol w:w="1106"/>
        <w:gridCol w:w="1339"/>
        <w:gridCol w:w="1307"/>
        <w:gridCol w:w="2085"/>
        <w:gridCol w:w="1526"/>
        <w:gridCol w:w="1456"/>
      </w:tblGrid>
      <w:tr w:rsidR="00DE481B" w:rsidRPr="00503B16" w:rsidTr="00DE481B">
        <w:trPr>
          <w:cantSplit/>
          <w:tblHeader/>
        </w:trPr>
        <w:tc>
          <w:tcPr>
            <w:tcW w:w="110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E481B" w:rsidRPr="00503B16" w:rsidRDefault="00DE481B" w:rsidP="00DE481B">
            <w:pPr>
              <w:widowControl w:val="0"/>
              <w:tabs>
                <w:tab w:val="left" w:pos="44"/>
              </w:tabs>
              <w:autoSpaceDE w:val="0"/>
              <w:autoSpaceDN w:val="0"/>
              <w:adjustRightInd w:val="0"/>
              <w:jc w:val="center"/>
              <w:rPr>
                <w:rFonts w:cs="Arial"/>
                <w:sz w:val="16"/>
              </w:rPr>
            </w:pPr>
            <w:r w:rsidRPr="00503B16">
              <w:rPr>
                <w:rFonts w:cs="Arial"/>
                <w:sz w:val="16"/>
              </w:rPr>
              <w:t>Skalentyp</w:t>
            </w:r>
          </w:p>
        </w:tc>
        <w:tc>
          <w:tcPr>
            <w:tcW w:w="1339"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E481B" w:rsidRPr="00503B16" w:rsidRDefault="00DE481B" w:rsidP="00DE481B">
            <w:pPr>
              <w:widowControl w:val="0"/>
              <w:tabs>
                <w:tab w:val="left" w:pos="44"/>
              </w:tabs>
              <w:autoSpaceDE w:val="0"/>
              <w:autoSpaceDN w:val="0"/>
              <w:adjustRightInd w:val="0"/>
              <w:jc w:val="center"/>
              <w:rPr>
                <w:rFonts w:cs="Arial"/>
                <w:sz w:val="16"/>
              </w:rPr>
            </w:pPr>
            <w:r w:rsidRPr="00503B16">
              <w:rPr>
                <w:rFonts w:cs="Arial"/>
                <w:sz w:val="16"/>
              </w:rPr>
              <w:t>Verteilung</w:t>
            </w:r>
          </w:p>
        </w:tc>
        <w:tc>
          <w:tcPr>
            <w:tcW w:w="1307"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E481B" w:rsidRPr="00503B16" w:rsidRDefault="00DE481B" w:rsidP="00DE481B">
            <w:pPr>
              <w:widowControl w:val="0"/>
              <w:tabs>
                <w:tab w:val="left" w:pos="44"/>
              </w:tabs>
              <w:autoSpaceDE w:val="0"/>
              <w:autoSpaceDN w:val="0"/>
              <w:adjustRightInd w:val="0"/>
              <w:jc w:val="center"/>
              <w:rPr>
                <w:rFonts w:cs="Arial"/>
                <w:sz w:val="16"/>
              </w:rPr>
            </w:pPr>
            <w:r w:rsidRPr="00503B16">
              <w:rPr>
                <w:rFonts w:cs="Arial"/>
                <w:sz w:val="16"/>
              </w:rPr>
              <w:t>Erfassungs-methode</w:t>
            </w:r>
          </w:p>
        </w:tc>
        <w:tc>
          <w:tcPr>
            <w:tcW w:w="208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E481B" w:rsidRPr="00503B16" w:rsidRDefault="00DE481B" w:rsidP="00DE481B">
            <w:pPr>
              <w:widowControl w:val="0"/>
              <w:tabs>
                <w:tab w:val="left" w:pos="44"/>
              </w:tabs>
              <w:autoSpaceDE w:val="0"/>
              <w:autoSpaceDN w:val="0"/>
              <w:adjustRightInd w:val="0"/>
              <w:jc w:val="center"/>
              <w:rPr>
                <w:rFonts w:cs="Arial"/>
                <w:sz w:val="16"/>
                <w:highlight w:val="yellow"/>
              </w:rPr>
            </w:pPr>
            <w:r w:rsidRPr="00503B16">
              <w:rPr>
                <w:rFonts w:cs="Arial"/>
                <w:sz w:val="16"/>
              </w:rPr>
              <w:t>Verfahren</w:t>
            </w:r>
          </w:p>
        </w:tc>
        <w:tc>
          <w:tcPr>
            <w:tcW w:w="152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E481B" w:rsidRPr="00503B16" w:rsidRDefault="00DE481B" w:rsidP="00DE481B">
            <w:pPr>
              <w:widowControl w:val="0"/>
              <w:autoSpaceDE w:val="0"/>
              <w:autoSpaceDN w:val="0"/>
              <w:adjustRightInd w:val="0"/>
              <w:jc w:val="center"/>
              <w:rPr>
                <w:rFonts w:cs="Arial"/>
                <w:sz w:val="16"/>
                <w:highlight w:val="yellow"/>
              </w:rPr>
            </w:pPr>
            <w:r w:rsidRPr="00503B16">
              <w:rPr>
                <w:rFonts w:cs="Arial"/>
                <w:sz w:val="16"/>
              </w:rPr>
              <w:t>Weitere Bedingung</w:t>
            </w:r>
          </w:p>
        </w:tc>
        <w:tc>
          <w:tcPr>
            <w:tcW w:w="145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DE481B" w:rsidRPr="00503B16" w:rsidRDefault="00DE481B" w:rsidP="00DE481B">
            <w:pPr>
              <w:widowControl w:val="0"/>
              <w:autoSpaceDE w:val="0"/>
              <w:autoSpaceDN w:val="0"/>
              <w:adjustRightInd w:val="0"/>
              <w:jc w:val="center"/>
              <w:rPr>
                <w:rFonts w:cs="Arial"/>
                <w:sz w:val="16"/>
              </w:rPr>
            </w:pPr>
            <w:r w:rsidRPr="00503B16">
              <w:rPr>
                <w:rFonts w:cs="Arial"/>
                <w:sz w:val="16"/>
              </w:rPr>
              <w:t>Refere</w:t>
            </w:r>
            <w:r w:rsidRPr="00503B16">
              <w:rPr>
                <w:rFonts w:cs="Arial"/>
                <w:spacing w:val="2"/>
                <w:sz w:val="16"/>
              </w:rPr>
              <w:t>nz-</w:t>
            </w:r>
            <w:r w:rsidRPr="00503B16">
              <w:rPr>
                <w:rFonts w:cs="Arial"/>
                <w:sz w:val="16"/>
              </w:rPr>
              <w:t>doku</w:t>
            </w:r>
            <w:r w:rsidRPr="00503B16">
              <w:rPr>
                <w:rFonts w:cs="Arial"/>
                <w:spacing w:val="-2"/>
                <w:sz w:val="16"/>
              </w:rPr>
              <w:t>m</w:t>
            </w:r>
            <w:r w:rsidRPr="00503B16">
              <w:rPr>
                <w:rFonts w:cs="Arial"/>
                <w:sz w:val="16"/>
              </w:rPr>
              <w:t>ent</w:t>
            </w:r>
          </w:p>
        </w:tc>
      </w:tr>
      <w:tr w:rsidR="00DE481B" w:rsidRPr="00503B16" w:rsidTr="00DE481B">
        <w:trPr>
          <w:cantSplit/>
        </w:trPr>
        <w:tc>
          <w:tcPr>
            <w:tcW w:w="1106" w:type="dxa"/>
            <w:vMerge w:val="restart"/>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Verhältnis</w:t>
            </w:r>
          </w:p>
        </w:tc>
        <w:tc>
          <w:tcPr>
            <w:tcW w:w="1339"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stetig</w:t>
            </w:r>
          </w:p>
        </w:tc>
        <w:tc>
          <w:tcPr>
            <w:tcW w:w="1307" w:type="dxa"/>
            <w:vMerge w:val="restart"/>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widowControl w:val="0"/>
              <w:autoSpaceDE w:val="0"/>
              <w:autoSpaceDN w:val="0"/>
              <w:adjustRightInd w:val="0"/>
              <w:jc w:val="center"/>
              <w:rPr>
                <w:sz w:val="16"/>
              </w:rPr>
            </w:pPr>
            <w:r w:rsidRPr="00503B16">
              <w:rPr>
                <w:sz w:val="16"/>
              </w:rPr>
              <w:t>MS</w:t>
            </w:r>
          </w:p>
          <w:p w:rsidR="00DE481B" w:rsidRPr="00503B16" w:rsidRDefault="00DE481B" w:rsidP="00DE481B">
            <w:pPr>
              <w:widowControl w:val="0"/>
              <w:autoSpaceDE w:val="0"/>
              <w:autoSpaceDN w:val="0"/>
              <w:adjustRightInd w:val="0"/>
              <w:jc w:val="center"/>
              <w:rPr>
                <w:sz w:val="16"/>
              </w:rPr>
            </w:pPr>
          </w:p>
          <w:p w:rsidR="00DE481B" w:rsidRPr="00503B16" w:rsidRDefault="00DE481B" w:rsidP="00DE481B">
            <w:pPr>
              <w:widowControl w:val="0"/>
              <w:tabs>
                <w:tab w:val="left" w:pos="1134"/>
              </w:tabs>
              <w:autoSpaceDE w:val="0"/>
              <w:autoSpaceDN w:val="0"/>
              <w:adjustRightInd w:val="0"/>
              <w:jc w:val="center"/>
              <w:rPr>
                <w:sz w:val="16"/>
              </w:rPr>
            </w:pPr>
            <w:r w:rsidRPr="00503B16">
              <w:rPr>
                <w:sz w:val="16"/>
              </w:rPr>
              <w:t>MS</w:t>
            </w:r>
            <w:r>
              <w:rPr>
                <w:sz w:val="16"/>
              </w:rPr>
              <w:t>,</w:t>
            </w:r>
          </w:p>
          <w:p w:rsidR="00DE481B" w:rsidRPr="00503B16" w:rsidRDefault="00DE481B" w:rsidP="00DE481B">
            <w:pPr>
              <w:widowControl w:val="0"/>
              <w:tabs>
                <w:tab w:val="left" w:pos="1134"/>
              </w:tabs>
              <w:autoSpaceDE w:val="0"/>
              <w:autoSpaceDN w:val="0"/>
              <w:adjustRightInd w:val="0"/>
              <w:jc w:val="center"/>
              <w:rPr>
                <w:sz w:val="16"/>
              </w:rPr>
            </w:pPr>
            <w:r w:rsidRPr="00503B16">
              <w:rPr>
                <w:sz w:val="16"/>
              </w:rPr>
              <w:t>VS</w:t>
            </w:r>
          </w:p>
        </w:tc>
        <w:tc>
          <w:tcPr>
            <w:tcW w:w="2085" w:type="dxa"/>
            <w:vMerge w:val="restart"/>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widowControl w:val="0"/>
              <w:autoSpaceDE w:val="0"/>
              <w:autoSpaceDN w:val="0"/>
              <w:adjustRightInd w:val="0"/>
              <w:jc w:val="left"/>
              <w:rPr>
                <w:sz w:val="16"/>
              </w:rPr>
            </w:pPr>
            <w:r w:rsidRPr="00503B16">
              <w:rPr>
                <w:sz w:val="16"/>
              </w:rPr>
              <w:t>COYU</w:t>
            </w:r>
          </w:p>
          <w:p w:rsidR="00DE481B" w:rsidRPr="00503B16" w:rsidRDefault="00DE481B" w:rsidP="00DE481B">
            <w:pPr>
              <w:widowControl w:val="0"/>
              <w:autoSpaceDE w:val="0"/>
              <w:autoSpaceDN w:val="0"/>
              <w:adjustRightInd w:val="0"/>
              <w:jc w:val="left"/>
              <w:rPr>
                <w:sz w:val="16"/>
              </w:rPr>
            </w:pPr>
          </w:p>
          <w:p w:rsidR="00DE481B" w:rsidRPr="00503B16" w:rsidRDefault="00DE481B" w:rsidP="00DE481B">
            <w:pPr>
              <w:widowControl w:val="0"/>
              <w:autoSpaceDE w:val="0"/>
              <w:autoSpaceDN w:val="0"/>
              <w:adjustRightInd w:val="0"/>
              <w:jc w:val="left"/>
              <w:rPr>
                <w:sz w:val="16"/>
              </w:rPr>
            </w:pPr>
            <w:r w:rsidRPr="00503B16">
              <w:rPr>
                <w:position w:val="-1"/>
                <w:sz w:val="16"/>
              </w:rPr>
              <w:t>Verfahren der relativen Varianz</w:t>
            </w:r>
          </w:p>
        </w:tc>
        <w:tc>
          <w:tcPr>
            <w:tcW w:w="1526" w:type="dxa"/>
            <w:vMerge w:val="restart"/>
            <w:tcBorders>
              <w:top w:val="single" w:sz="4" w:space="0" w:color="000000"/>
              <w:left w:val="single" w:sz="4" w:space="0" w:color="000000"/>
              <w:right w:val="single" w:sz="4" w:space="0" w:color="000000"/>
            </w:tcBorders>
          </w:tcPr>
          <w:p w:rsidR="00DE481B" w:rsidRPr="00503B16" w:rsidRDefault="00DE481B" w:rsidP="00DE481B">
            <w:pPr>
              <w:widowControl w:val="0"/>
              <w:autoSpaceDE w:val="0"/>
              <w:autoSpaceDN w:val="0"/>
              <w:adjustRightInd w:val="0"/>
              <w:jc w:val="left"/>
              <w:rPr>
                <w:sz w:val="16"/>
              </w:rPr>
            </w:pPr>
            <w:r w:rsidRPr="00503B16">
              <w:rPr>
                <w:sz w:val="16"/>
              </w:rPr>
              <w:t>df≥20</w:t>
            </w:r>
          </w:p>
          <w:p w:rsidR="00DE481B" w:rsidRPr="00503B16" w:rsidRDefault="00DE481B" w:rsidP="00DE481B">
            <w:pPr>
              <w:widowControl w:val="0"/>
              <w:autoSpaceDE w:val="0"/>
              <w:autoSpaceDN w:val="0"/>
              <w:adjustRightInd w:val="0"/>
              <w:jc w:val="left"/>
              <w:rPr>
                <w:sz w:val="16"/>
              </w:rPr>
            </w:pPr>
          </w:p>
          <w:p w:rsidR="00DE481B" w:rsidRPr="00503B16" w:rsidRDefault="00DE481B" w:rsidP="00DE481B">
            <w:pPr>
              <w:widowControl w:val="0"/>
              <w:autoSpaceDE w:val="0"/>
              <w:autoSpaceDN w:val="0"/>
              <w:adjustRightInd w:val="0"/>
              <w:jc w:val="left"/>
              <w:rPr>
                <w:sz w:val="16"/>
                <w:vertAlign w:val="superscript"/>
              </w:rPr>
            </w:pPr>
            <w:r w:rsidRPr="00503B16">
              <w:rPr>
                <w:sz w:val="16"/>
              </w:rPr>
              <w:t>s</w:t>
            </w:r>
            <w:r w:rsidRPr="00503B16">
              <w:rPr>
                <w:sz w:val="16"/>
                <w:vertAlign w:val="superscript"/>
              </w:rPr>
              <w:t>2</w:t>
            </w:r>
            <w:r w:rsidRPr="00503B16">
              <w:rPr>
                <w:sz w:val="16"/>
                <w:vertAlign w:val="subscript"/>
              </w:rPr>
              <w:t xml:space="preserve">c </w:t>
            </w:r>
            <m:oMath>
              <m:r>
                <w:rPr>
                  <w:rFonts w:ascii="Cambria Math" w:hAnsi="Cambria Math"/>
                  <w:sz w:val="16"/>
                  <w:szCs w:val="22"/>
                  <w:vertAlign w:val="subscript"/>
                </w:rPr>
                <m:t>≤</m:t>
              </m:r>
            </m:oMath>
            <w:r w:rsidRPr="00503B16">
              <w:rPr>
                <w:sz w:val="16"/>
                <w:vertAlign w:val="subscript"/>
              </w:rPr>
              <w:t xml:space="preserve"> </w:t>
            </w:r>
            <w:r w:rsidRPr="00503B16">
              <w:rPr>
                <w:sz w:val="16"/>
              </w:rPr>
              <w:t>1,6 s</w:t>
            </w:r>
            <w:r w:rsidRPr="00503B16">
              <w:rPr>
                <w:sz w:val="16"/>
                <w:vertAlign w:val="superscript"/>
              </w:rPr>
              <w:t>2</w:t>
            </w:r>
          </w:p>
          <w:p w:rsidR="00DE481B" w:rsidRPr="00503B16" w:rsidRDefault="00DE481B" w:rsidP="00DE481B">
            <w:pPr>
              <w:widowControl w:val="0"/>
              <w:autoSpaceDE w:val="0"/>
              <w:autoSpaceDN w:val="0"/>
              <w:adjustRightInd w:val="0"/>
              <w:jc w:val="left"/>
              <w:rPr>
                <w:sz w:val="16"/>
              </w:rPr>
            </w:pPr>
          </w:p>
        </w:tc>
        <w:tc>
          <w:tcPr>
            <w:tcW w:w="1456" w:type="dxa"/>
            <w:vMerge w:val="restart"/>
            <w:tcBorders>
              <w:top w:val="single" w:sz="4" w:space="0" w:color="000000"/>
              <w:left w:val="single" w:sz="4" w:space="0" w:color="000000"/>
              <w:bottom w:val="single" w:sz="4" w:space="0" w:color="000000"/>
              <w:right w:val="single" w:sz="4" w:space="0" w:color="000000"/>
            </w:tcBorders>
          </w:tcPr>
          <w:p w:rsidR="00DE481B" w:rsidRPr="00503B16" w:rsidRDefault="00DE481B" w:rsidP="00DE481B">
            <w:pPr>
              <w:widowControl w:val="0"/>
              <w:autoSpaceDE w:val="0"/>
              <w:autoSpaceDN w:val="0"/>
              <w:adjustRightInd w:val="0"/>
              <w:jc w:val="left"/>
              <w:rPr>
                <w:sz w:val="16"/>
              </w:rPr>
            </w:pPr>
            <w:r w:rsidRPr="00503B16">
              <w:rPr>
                <w:sz w:val="16"/>
              </w:rPr>
              <w:t>TGP/8 und 10</w:t>
            </w:r>
          </w:p>
          <w:p w:rsidR="00DE481B" w:rsidRPr="00503B16" w:rsidRDefault="00DE481B" w:rsidP="00DE481B">
            <w:pPr>
              <w:widowControl w:val="0"/>
              <w:autoSpaceDE w:val="0"/>
              <w:autoSpaceDN w:val="0"/>
              <w:adjustRightInd w:val="0"/>
              <w:jc w:val="left"/>
              <w:rPr>
                <w:sz w:val="16"/>
              </w:rPr>
            </w:pPr>
          </w:p>
          <w:p w:rsidR="00DE481B" w:rsidRPr="00503B16" w:rsidRDefault="00DE481B" w:rsidP="00DE481B">
            <w:pPr>
              <w:widowControl w:val="0"/>
              <w:autoSpaceDE w:val="0"/>
              <w:autoSpaceDN w:val="0"/>
              <w:adjustRightInd w:val="0"/>
              <w:jc w:val="left"/>
              <w:rPr>
                <w:sz w:val="16"/>
              </w:rPr>
            </w:pPr>
            <w:r w:rsidRPr="00503B16">
              <w:rPr>
                <w:sz w:val="16"/>
              </w:rPr>
              <w:t>TGP/8</w:t>
            </w:r>
          </w:p>
        </w:tc>
      </w:tr>
      <w:tr w:rsidR="00DE481B" w:rsidRPr="00503B16" w:rsidTr="00DE481B">
        <w:trPr>
          <w:cantSplit/>
        </w:trPr>
        <w:tc>
          <w:tcPr>
            <w:tcW w:w="1106" w:type="dxa"/>
            <w:vMerge/>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diskret</w:t>
            </w:r>
          </w:p>
        </w:tc>
        <w:tc>
          <w:tcPr>
            <w:tcW w:w="1307" w:type="dxa"/>
            <w:vMerge/>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c>
          <w:tcPr>
            <w:tcW w:w="1526" w:type="dxa"/>
            <w:vMerge/>
            <w:tcBorders>
              <w:left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r>
      <w:tr w:rsidR="00DE481B" w:rsidRPr="00503B16" w:rsidTr="00DE481B">
        <w:trPr>
          <w:cantSplit/>
        </w:trPr>
        <w:tc>
          <w:tcPr>
            <w:tcW w:w="1106" w:type="dxa"/>
            <w:vMerge w:val="restart"/>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Intervall</w:t>
            </w:r>
          </w:p>
        </w:tc>
        <w:tc>
          <w:tcPr>
            <w:tcW w:w="1339"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stetig</w:t>
            </w:r>
          </w:p>
        </w:tc>
        <w:tc>
          <w:tcPr>
            <w:tcW w:w="1307" w:type="dxa"/>
            <w:vMerge/>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c>
          <w:tcPr>
            <w:tcW w:w="1526" w:type="dxa"/>
            <w:vMerge/>
            <w:tcBorders>
              <w:left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r>
      <w:tr w:rsidR="00DE481B" w:rsidRPr="00503B16" w:rsidTr="00DE481B">
        <w:trPr>
          <w:cantSplit/>
        </w:trPr>
        <w:tc>
          <w:tcPr>
            <w:tcW w:w="1106" w:type="dxa"/>
            <w:vMerge/>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c>
          <w:tcPr>
            <w:tcW w:w="1339"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diskret</w:t>
            </w:r>
          </w:p>
        </w:tc>
        <w:tc>
          <w:tcPr>
            <w:tcW w:w="1307" w:type="dxa"/>
            <w:vMerge/>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c>
          <w:tcPr>
            <w:tcW w:w="2085" w:type="dxa"/>
            <w:vMerge/>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c>
          <w:tcPr>
            <w:tcW w:w="1526" w:type="dxa"/>
            <w:vMerge/>
            <w:tcBorders>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c>
          <w:tcPr>
            <w:tcW w:w="1456" w:type="dxa"/>
            <w:vMerge/>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r>
      <w:tr w:rsidR="00DE481B" w:rsidRPr="00503B16" w:rsidTr="00DE481B">
        <w:trPr>
          <w:cantSplit/>
        </w:trPr>
        <w:tc>
          <w:tcPr>
            <w:tcW w:w="1106"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Ordinal</w:t>
            </w:r>
          </w:p>
        </w:tc>
        <w:tc>
          <w:tcPr>
            <w:tcW w:w="1339"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diskret</w:t>
            </w:r>
          </w:p>
        </w:tc>
        <w:tc>
          <w:tcPr>
            <w:tcW w:w="1307"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VS</w:t>
            </w:r>
          </w:p>
        </w:tc>
        <w:tc>
          <w:tcPr>
            <w:tcW w:w="2085"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Schwellenwertmodell</w:t>
            </w:r>
          </w:p>
        </w:tc>
        <w:tc>
          <w:tcPr>
            <w:tcW w:w="1526"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p>
        </w:tc>
        <w:tc>
          <w:tcPr>
            <w:tcW w:w="1456"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trike/>
                <w:sz w:val="16"/>
              </w:rPr>
            </w:pPr>
          </w:p>
        </w:tc>
      </w:tr>
      <w:tr w:rsidR="00DE481B" w:rsidRPr="00503B16" w:rsidTr="00DE481B">
        <w:trPr>
          <w:cantSplit/>
        </w:trPr>
        <w:tc>
          <w:tcPr>
            <w:tcW w:w="1106"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No</w:t>
            </w:r>
            <w:r w:rsidRPr="00503B16">
              <w:rPr>
                <w:spacing w:val="-2"/>
                <w:sz w:val="16"/>
              </w:rPr>
              <w:t>m</w:t>
            </w:r>
            <w:r w:rsidRPr="00503B16">
              <w:rPr>
                <w:sz w:val="16"/>
              </w:rPr>
              <w:t>inal</w:t>
            </w:r>
          </w:p>
        </w:tc>
        <w:tc>
          <w:tcPr>
            <w:tcW w:w="1339"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diskret</w:t>
            </w:r>
          </w:p>
        </w:tc>
        <w:tc>
          <w:tcPr>
            <w:tcW w:w="1307"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center"/>
              <w:rPr>
                <w:sz w:val="16"/>
              </w:rPr>
            </w:pPr>
            <w:r w:rsidRPr="00503B16">
              <w:rPr>
                <w:sz w:val="16"/>
              </w:rPr>
              <w:t>VS</w:t>
            </w:r>
          </w:p>
        </w:tc>
        <w:tc>
          <w:tcPr>
            <w:tcW w:w="2085"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left"/>
              <w:rPr>
                <w:sz w:val="16"/>
              </w:rPr>
            </w:pPr>
            <w:r w:rsidRPr="00503B16">
              <w:rPr>
                <w:sz w:val="16"/>
              </w:rPr>
              <w:t>Abweicher-Verfahren für dichotome (binäre) Daten</w:t>
            </w:r>
          </w:p>
        </w:tc>
        <w:tc>
          <w:tcPr>
            <w:tcW w:w="1526"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left"/>
              <w:rPr>
                <w:sz w:val="16"/>
              </w:rPr>
            </w:pPr>
            <w:r w:rsidRPr="00503B16">
              <w:rPr>
                <w:sz w:val="16"/>
              </w:rPr>
              <w:t>festgelegter Populations-standard</w:t>
            </w:r>
          </w:p>
        </w:tc>
        <w:tc>
          <w:tcPr>
            <w:tcW w:w="1456" w:type="dxa"/>
            <w:tcBorders>
              <w:top w:val="single" w:sz="4" w:space="0" w:color="000000"/>
              <w:left w:val="single" w:sz="4" w:space="0" w:color="000000"/>
              <w:bottom w:val="single" w:sz="4" w:space="0" w:color="000000"/>
              <w:right w:val="single" w:sz="4" w:space="0" w:color="000000"/>
            </w:tcBorders>
            <w:vAlign w:val="center"/>
          </w:tcPr>
          <w:p w:rsidR="00DE481B" w:rsidRPr="00503B16" w:rsidRDefault="00DE481B" w:rsidP="00DE481B">
            <w:pPr>
              <w:widowControl w:val="0"/>
              <w:autoSpaceDE w:val="0"/>
              <w:autoSpaceDN w:val="0"/>
              <w:adjustRightInd w:val="0"/>
              <w:jc w:val="left"/>
              <w:rPr>
                <w:sz w:val="16"/>
              </w:rPr>
            </w:pPr>
            <w:r w:rsidRPr="00503B16">
              <w:rPr>
                <w:sz w:val="16"/>
              </w:rPr>
              <w:t>TGP/8 und 10</w:t>
            </w:r>
          </w:p>
        </w:tc>
      </w:tr>
    </w:tbl>
    <w:p w:rsidR="00DE481B" w:rsidRPr="0078272A" w:rsidRDefault="00DE481B" w:rsidP="00DE481B">
      <w:pPr>
        <w:widowControl w:val="0"/>
        <w:autoSpaceDE w:val="0"/>
        <w:autoSpaceDN w:val="0"/>
        <w:adjustRightInd w:val="0"/>
        <w:ind w:left="567"/>
        <w:rPr>
          <w:sz w:val="18"/>
        </w:rPr>
      </w:pPr>
    </w:p>
    <w:p w:rsidR="00DE481B" w:rsidRPr="0078272A" w:rsidRDefault="00DE481B" w:rsidP="00DE481B">
      <w:pPr>
        <w:ind w:left="567" w:right="567"/>
        <w:rPr>
          <w:sz w:val="18"/>
        </w:rPr>
      </w:pPr>
    </w:p>
    <w:p w:rsidR="00DE481B" w:rsidRPr="0078272A" w:rsidRDefault="00DE481B" w:rsidP="00DE481B">
      <w:pPr>
        <w:ind w:left="567" w:right="567"/>
        <w:rPr>
          <w:sz w:val="18"/>
          <w:u w:val="single"/>
        </w:rPr>
      </w:pPr>
      <w:r w:rsidRPr="0078272A">
        <w:rPr>
          <w:sz w:val="18"/>
          <w:u w:val="single"/>
        </w:rPr>
        <w:t>2.4</w:t>
      </w:r>
      <w:r w:rsidRPr="0078272A">
        <w:rPr>
          <w:sz w:val="18"/>
          <w:u w:val="single"/>
        </w:rPr>
        <w:tab/>
        <w:t>Unterschiedliche Ebenen für die Betrachtung eines Merkmals</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2.4.1</w:t>
      </w:r>
      <w:r w:rsidRPr="0078272A">
        <w:rPr>
          <w:sz w:val="18"/>
        </w:rPr>
        <w:tab/>
        <w:t xml:space="preserve">Merkmale können </w:t>
      </w:r>
      <w:r>
        <w:rPr>
          <w:sz w:val="18"/>
        </w:rPr>
        <w:t>in</w:t>
      </w:r>
      <w:r w:rsidRPr="0078272A">
        <w:rPr>
          <w:sz w:val="18"/>
        </w:rPr>
        <w:t xml:space="preserve"> verschiedene</w:t>
      </w:r>
      <w:r>
        <w:rPr>
          <w:sz w:val="18"/>
        </w:rPr>
        <w:t>n</w:t>
      </w:r>
      <w:r w:rsidRPr="0078272A">
        <w:rPr>
          <w:sz w:val="18"/>
        </w:rPr>
        <w:t xml:space="preserve"> Verfahrensebenen </w:t>
      </w:r>
      <w:r>
        <w:rPr>
          <w:sz w:val="18"/>
        </w:rPr>
        <w:t>betrachtet</w:t>
      </w:r>
      <w:r w:rsidRPr="0078272A">
        <w:rPr>
          <w:sz w:val="18"/>
        </w:rPr>
        <w:t xml:space="preserve"> werden (Tabelle 5). Die Merkmale, so wie sie sich </w:t>
      </w:r>
      <w:r>
        <w:rPr>
          <w:sz w:val="18"/>
        </w:rPr>
        <w:t>in</w:t>
      </w:r>
      <w:r w:rsidRPr="0078272A">
        <w:rPr>
          <w:sz w:val="18"/>
        </w:rPr>
        <w:t xml:space="preserve"> der </w:t>
      </w:r>
      <w:r>
        <w:rPr>
          <w:sz w:val="18"/>
        </w:rPr>
        <w:t>Anbaup</w:t>
      </w:r>
      <w:r w:rsidRPr="0078272A">
        <w:rPr>
          <w:sz w:val="18"/>
        </w:rPr>
        <w:t xml:space="preserve">rüfung ausprägen (Ausprägungstypen), werden </w:t>
      </w:r>
      <w:r>
        <w:rPr>
          <w:sz w:val="18"/>
        </w:rPr>
        <w:t>als</w:t>
      </w:r>
      <w:r w:rsidRPr="0078272A">
        <w:rPr>
          <w:sz w:val="18"/>
        </w:rPr>
        <w:t xml:space="preserve"> Verfahrensebene 1 </w:t>
      </w:r>
      <w:r>
        <w:rPr>
          <w:sz w:val="18"/>
        </w:rPr>
        <w:t>angesehen</w:t>
      </w:r>
      <w:r w:rsidRPr="0078272A">
        <w:rPr>
          <w:sz w:val="18"/>
        </w:rPr>
        <w:t xml:space="preserve">. Die Daten, die </w:t>
      </w:r>
      <w:r>
        <w:rPr>
          <w:sz w:val="18"/>
        </w:rPr>
        <w:t>in der Anbauprüfung</w:t>
      </w:r>
      <w:r w:rsidRPr="0078272A">
        <w:rPr>
          <w:sz w:val="18"/>
        </w:rPr>
        <w:t xml:space="preserve"> für die </w:t>
      </w:r>
      <w:r>
        <w:rPr>
          <w:sz w:val="18"/>
        </w:rPr>
        <w:t>Beurteilung</w:t>
      </w:r>
      <w:r w:rsidRPr="0078272A">
        <w:rPr>
          <w:sz w:val="18"/>
        </w:rPr>
        <w:t xml:space="preserve"> der Unterscheidbarkeit, Homogenität und Beständigkeit erfaßt werden, werden als Verfahrensebene 2 definiert. Diese Daten werden zum Zwecke der Sortenbeschreibung in Ausprägungsstufen umgesetzt. Die Sortenbeschreibung </w:t>
      </w:r>
      <w:r>
        <w:rPr>
          <w:sz w:val="18"/>
        </w:rPr>
        <w:t>stellt</w:t>
      </w:r>
      <w:r w:rsidRPr="0078272A">
        <w:rPr>
          <w:sz w:val="18"/>
        </w:rPr>
        <w:t xml:space="preserve"> Verfahrensebene 3</w:t>
      </w:r>
      <w:r>
        <w:rPr>
          <w:sz w:val="18"/>
        </w:rPr>
        <w:t xml:space="preserve"> dar</w:t>
      </w:r>
      <w:r w:rsidRPr="0078272A">
        <w:rPr>
          <w:sz w:val="18"/>
        </w:rPr>
        <w:t>.</w:t>
      </w:r>
    </w:p>
    <w:p w:rsidR="00DE481B" w:rsidRPr="0078272A" w:rsidRDefault="00DE481B" w:rsidP="00DE481B">
      <w:pPr>
        <w:ind w:left="567" w:right="567"/>
        <w:rPr>
          <w:sz w:val="18"/>
        </w:rPr>
      </w:pPr>
    </w:p>
    <w:p w:rsidR="00DE481B" w:rsidRPr="0078272A" w:rsidRDefault="00DE481B" w:rsidP="00DE481B">
      <w:pPr>
        <w:ind w:left="567" w:right="567"/>
        <w:rPr>
          <w:i/>
          <w:sz w:val="18"/>
        </w:rPr>
      </w:pPr>
      <w:r w:rsidRPr="0078272A">
        <w:rPr>
          <w:i/>
          <w:sz w:val="18"/>
        </w:rPr>
        <w:t xml:space="preserve">Tabelle 5: </w:t>
      </w:r>
      <w:r>
        <w:rPr>
          <w:i/>
          <w:sz w:val="18"/>
        </w:rPr>
        <w:t>Definition</w:t>
      </w:r>
      <w:r w:rsidRPr="0078272A">
        <w:rPr>
          <w:i/>
          <w:sz w:val="18"/>
        </w:rPr>
        <w:t xml:space="preserve"> verschiedener Verfahrensebenen zur </w:t>
      </w:r>
      <w:r>
        <w:rPr>
          <w:i/>
          <w:sz w:val="18"/>
        </w:rPr>
        <w:t>Betrachtung</w:t>
      </w:r>
      <w:r w:rsidRPr="0078272A">
        <w:rPr>
          <w:i/>
          <w:sz w:val="18"/>
        </w:rPr>
        <w:t xml:space="preserve"> von Merkmalen</w:t>
      </w:r>
    </w:p>
    <w:p w:rsidR="00DE481B" w:rsidRPr="0078272A" w:rsidRDefault="00DE481B" w:rsidP="00DE481B">
      <w:pPr>
        <w:ind w:left="567" w:right="567"/>
        <w:rPr>
          <w:sz w:val="18"/>
        </w:rPr>
      </w:pPr>
    </w:p>
    <w:tbl>
      <w:tblPr>
        <w:tblW w:w="0" w:type="auto"/>
        <w:tblInd w:w="1302" w:type="dxa"/>
        <w:tblLayout w:type="fixed"/>
        <w:tblCellMar>
          <w:left w:w="57" w:type="dxa"/>
          <w:right w:w="57" w:type="dxa"/>
        </w:tblCellMar>
        <w:tblLook w:val="0000" w:firstRow="0" w:lastRow="0" w:firstColumn="0" w:lastColumn="0" w:noHBand="0" w:noVBand="0"/>
      </w:tblPr>
      <w:tblGrid>
        <w:gridCol w:w="1449"/>
        <w:gridCol w:w="4625"/>
      </w:tblGrid>
      <w:tr w:rsidR="00DE481B" w:rsidRPr="0078272A" w:rsidTr="00DE481B">
        <w:trPr>
          <w:trHeight w:hRule="exact" w:val="473"/>
        </w:trPr>
        <w:tc>
          <w:tcPr>
            <w:tcW w:w="1449" w:type="dxa"/>
            <w:tcBorders>
              <w:top w:val="single" w:sz="4" w:space="0" w:color="auto"/>
              <w:left w:val="single" w:sz="4" w:space="0" w:color="auto"/>
              <w:bottom w:val="single" w:sz="4" w:space="0" w:color="auto"/>
              <w:right w:val="single" w:sz="4" w:space="0" w:color="auto"/>
            </w:tcBorders>
            <w:shd w:val="clear" w:color="auto" w:fill="DFDFDF"/>
          </w:tcPr>
          <w:p w:rsidR="00DE481B" w:rsidRPr="0078272A" w:rsidRDefault="00DE481B" w:rsidP="00DE481B">
            <w:pPr>
              <w:widowControl w:val="0"/>
              <w:autoSpaceDE w:val="0"/>
              <w:autoSpaceDN w:val="0"/>
              <w:adjustRightInd w:val="0"/>
              <w:spacing w:before="37"/>
              <w:ind w:left="35"/>
              <w:rPr>
                <w:sz w:val="16"/>
              </w:rPr>
            </w:pPr>
            <w:r w:rsidRPr="0078272A">
              <w:rPr>
                <w:sz w:val="16"/>
              </w:rPr>
              <w:t>Verfahrensebene</w:t>
            </w:r>
          </w:p>
        </w:tc>
        <w:tc>
          <w:tcPr>
            <w:tcW w:w="4625" w:type="dxa"/>
            <w:tcBorders>
              <w:top w:val="single" w:sz="4" w:space="0" w:color="auto"/>
              <w:left w:val="single" w:sz="4" w:space="0" w:color="auto"/>
              <w:bottom w:val="single" w:sz="4" w:space="0" w:color="auto"/>
              <w:right w:val="single" w:sz="4" w:space="0" w:color="auto"/>
            </w:tcBorders>
            <w:shd w:val="clear" w:color="auto" w:fill="DFDFDF"/>
          </w:tcPr>
          <w:p w:rsidR="00DE481B" w:rsidRPr="0078272A" w:rsidRDefault="00DE481B" w:rsidP="00DE481B">
            <w:pPr>
              <w:widowControl w:val="0"/>
              <w:autoSpaceDE w:val="0"/>
              <w:autoSpaceDN w:val="0"/>
              <w:adjustRightInd w:val="0"/>
              <w:spacing w:before="37"/>
              <w:ind w:left="60"/>
              <w:rPr>
                <w:sz w:val="16"/>
              </w:rPr>
            </w:pPr>
            <w:r w:rsidRPr="0078272A">
              <w:rPr>
                <w:sz w:val="16"/>
              </w:rPr>
              <w:t>Beschreibung der Verfahrensebene</w:t>
            </w:r>
          </w:p>
        </w:tc>
      </w:tr>
      <w:tr w:rsidR="00DE481B" w:rsidRPr="0078272A" w:rsidTr="00DE481B">
        <w:trPr>
          <w:trHeight w:hRule="exact" w:val="342"/>
        </w:trPr>
        <w:tc>
          <w:tcPr>
            <w:tcW w:w="1449" w:type="dxa"/>
            <w:tcBorders>
              <w:top w:val="single" w:sz="4" w:space="0" w:color="auto"/>
              <w:left w:val="single" w:sz="4" w:space="0" w:color="auto"/>
              <w:bottom w:val="single" w:sz="4" w:space="0" w:color="auto"/>
              <w:right w:val="single" w:sz="4" w:space="0" w:color="auto"/>
            </w:tcBorders>
          </w:tcPr>
          <w:p w:rsidR="00DE481B" w:rsidRPr="0078272A" w:rsidRDefault="00DE481B" w:rsidP="00DE481B">
            <w:pPr>
              <w:widowControl w:val="0"/>
              <w:autoSpaceDE w:val="0"/>
              <w:autoSpaceDN w:val="0"/>
              <w:adjustRightInd w:val="0"/>
              <w:spacing w:before="37"/>
              <w:ind w:left="60"/>
              <w:rPr>
                <w:sz w:val="16"/>
              </w:rPr>
            </w:pPr>
            <w:r w:rsidRPr="0078272A">
              <w:rPr>
                <w:sz w:val="16"/>
              </w:rPr>
              <w:t>1</w:t>
            </w:r>
          </w:p>
        </w:tc>
        <w:tc>
          <w:tcPr>
            <w:tcW w:w="4625" w:type="dxa"/>
            <w:tcBorders>
              <w:top w:val="single" w:sz="4" w:space="0" w:color="auto"/>
              <w:left w:val="single" w:sz="4" w:space="0" w:color="auto"/>
              <w:bottom w:val="single" w:sz="4" w:space="0" w:color="auto"/>
              <w:right w:val="single" w:sz="4" w:space="0" w:color="auto"/>
            </w:tcBorders>
          </w:tcPr>
          <w:p w:rsidR="00DE481B" w:rsidRPr="0078272A" w:rsidRDefault="00DE481B" w:rsidP="00DE481B">
            <w:pPr>
              <w:widowControl w:val="0"/>
              <w:autoSpaceDE w:val="0"/>
              <w:autoSpaceDN w:val="0"/>
              <w:adjustRightInd w:val="0"/>
              <w:spacing w:before="37"/>
              <w:rPr>
                <w:sz w:val="16"/>
              </w:rPr>
            </w:pPr>
            <w:r w:rsidRPr="0078272A">
              <w:rPr>
                <w:sz w:val="16"/>
              </w:rPr>
              <w:t xml:space="preserve">Merkmale, wie sie sich in der </w:t>
            </w:r>
            <w:r>
              <w:rPr>
                <w:sz w:val="16"/>
              </w:rPr>
              <w:t>Anbaup</w:t>
            </w:r>
            <w:r w:rsidRPr="0078272A">
              <w:rPr>
                <w:sz w:val="16"/>
              </w:rPr>
              <w:t>rüfung aus</w:t>
            </w:r>
            <w:r>
              <w:rPr>
                <w:sz w:val="16"/>
              </w:rPr>
              <w:t>p</w:t>
            </w:r>
            <w:r w:rsidRPr="0078272A">
              <w:rPr>
                <w:sz w:val="16"/>
              </w:rPr>
              <w:t>räg</w:t>
            </w:r>
            <w:r>
              <w:rPr>
                <w:sz w:val="16"/>
              </w:rPr>
              <w:t>en</w:t>
            </w:r>
          </w:p>
        </w:tc>
      </w:tr>
      <w:tr w:rsidR="00DE481B" w:rsidRPr="0078272A" w:rsidTr="00DE481B">
        <w:trPr>
          <w:trHeight w:hRule="exact" w:val="343"/>
        </w:trPr>
        <w:tc>
          <w:tcPr>
            <w:tcW w:w="1449" w:type="dxa"/>
            <w:tcBorders>
              <w:top w:val="single" w:sz="4" w:space="0" w:color="auto"/>
              <w:left w:val="single" w:sz="4" w:space="0" w:color="auto"/>
              <w:bottom w:val="single" w:sz="4" w:space="0" w:color="auto"/>
              <w:right w:val="single" w:sz="4" w:space="0" w:color="auto"/>
            </w:tcBorders>
          </w:tcPr>
          <w:p w:rsidR="00DE481B" w:rsidRPr="0078272A" w:rsidRDefault="00DE481B" w:rsidP="00DE481B">
            <w:pPr>
              <w:widowControl w:val="0"/>
              <w:autoSpaceDE w:val="0"/>
              <w:autoSpaceDN w:val="0"/>
              <w:adjustRightInd w:val="0"/>
              <w:spacing w:before="37"/>
              <w:ind w:left="60"/>
              <w:rPr>
                <w:sz w:val="16"/>
              </w:rPr>
            </w:pPr>
            <w:r w:rsidRPr="0078272A">
              <w:rPr>
                <w:sz w:val="16"/>
              </w:rPr>
              <w:t>2</w:t>
            </w:r>
          </w:p>
        </w:tc>
        <w:tc>
          <w:tcPr>
            <w:tcW w:w="4625" w:type="dxa"/>
            <w:tcBorders>
              <w:top w:val="single" w:sz="4" w:space="0" w:color="auto"/>
              <w:left w:val="single" w:sz="4" w:space="0" w:color="auto"/>
              <w:bottom w:val="single" w:sz="4" w:space="0" w:color="auto"/>
              <w:right w:val="single" w:sz="4" w:space="0" w:color="auto"/>
            </w:tcBorders>
          </w:tcPr>
          <w:p w:rsidR="00DE481B" w:rsidRPr="0078272A" w:rsidRDefault="00DE481B" w:rsidP="00DE481B">
            <w:pPr>
              <w:widowControl w:val="0"/>
              <w:autoSpaceDE w:val="0"/>
              <w:autoSpaceDN w:val="0"/>
              <w:adjustRightInd w:val="0"/>
              <w:spacing w:before="37"/>
              <w:rPr>
                <w:sz w:val="16"/>
              </w:rPr>
            </w:pPr>
            <w:r w:rsidRPr="0078272A">
              <w:rPr>
                <w:sz w:val="16"/>
              </w:rPr>
              <w:t>Daten für die Auswertung von Merkmalen</w:t>
            </w:r>
          </w:p>
        </w:tc>
      </w:tr>
      <w:tr w:rsidR="00DE481B" w:rsidRPr="0078272A" w:rsidTr="00DE481B">
        <w:trPr>
          <w:trHeight w:hRule="exact" w:val="343"/>
        </w:trPr>
        <w:tc>
          <w:tcPr>
            <w:tcW w:w="1449" w:type="dxa"/>
            <w:tcBorders>
              <w:top w:val="single" w:sz="4" w:space="0" w:color="auto"/>
              <w:left w:val="single" w:sz="4" w:space="0" w:color="auto"/>
              <w:bottom w:val="single" w:sz="4" w:space="0" w:color="auto"/>
              <w:right w:val="single" w:sz="4" w:space="0" w:color="auto"/>
            </w:tcBorders>
          </w:tcPr>
          <w:p w:rsidR="00DE481B" w:rsidRPr="0078272A" w:rsidRDefault="00DE481B" w:rsidP="00DE481B">
            <w:pPr>
              <w:widowControl w:val="0"/>
              <w:autoSpaceDE w:val="0"/>
              <w:autoSpaceDN w:val="0"/>
              <w:adjustRightInd w:val="0"/>
              <w:spacing w:before="37"/>
              <w:ind w:left="60"/>
              <w:rPr>
                <w:sz w:val="16"/>
              </w:rPr>
            </w:pPr>
            <w:r w:rsidRPr="0078272A">
              <w:rPr>
                <w:sz w:val="16"/>
              </w:rPr>
              <w:t>3</w:t>
            </w:r>
          </w:p>
        </w:tc>
        <w:tc>
          <w:tcPr>
            <w:tcW w:w="4625" w:type="dxa"/>
            <w:tcBorders>
              <w:top w:val="single" w:sz="4" w:space="0" w:color="auto"/>
              <w:left w:val="single" w:sz="4" w:space="0" w:color="auto"/>
              <w:bottom w:val="single" w:sz="4" w:space="0" w:color="auto"/>
              <w:right w:val="single" w:sz="4" w:space="0" w:color="auto"/>
            </w:tcBorders>
          </w:tcPr>
          <w:p w:rsidR="00DE481B" w:rsidRPr="0078272A" w:rsidRDefault="00DE481B" w:rsidP="00DE481B">
            <w:pPr>
              <w:widowControl w:val="0"/>
              <w:autoSpaceDE w:val="0"/>
              <w:autoSpaceDN w:val="0"/>
              <w:adjustRightInd w:val="0"/>
              <w:spacing w:before="37"/>
              <w:rPr>
                <w:sz w:val="16"/>
              </w:rPr>
            </w:pPr>
            <w:r w:rsidRPr="0078272A">
              <w:rPr>
                <w:sz w:val="16"/>
              </w:rPr>
              <w:t>Sortenbeschreibung</w:t>
            </w:r>
          </w:p>
        </w:tc>
      </w:tr>
    </w:tbl>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 xml:space="preserve">Vom statistischen Standpunkt </w:t>
      </w:r>
      <w:r>
        <w:rPr>
          <w:sz w:val="18"/>
        </w:rPr>
        <w:t>aus</w:t>
      </w:r>
      <w:r w:rsidRPr="0078272A">
        <w:rPr>
          <w:sz w:val="18"/>
        </w:rPr>
        <w:t>, nimmt der Informationsgrad von Verfahrensebene 1 bis 3 ab. Eine statistische Auswertung erfolgt nur auf Ebene 2.</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2.4.2</w:t>
      </w:r>
      <w:r w:rsidRPr="0078272A">
        <w:rPr>
          <w:sz w:val="18"/>
        </w:rPr>
        <w:tab/>
      </w:r>
      <w:r>
        <w:rPr>
          <w:sz w:val="18"/>
        </w:rPr>
        <w:t xml:space="preserve">Manchmal ist für </w:t>
      </w:r>
      <w:r w:rsidRPr="0078272A">
        <w:rPr>
          <w:sz w:val="18"/>
        </w:rPr>
        <w:t>DUS-Sachverständige die Notwendigkeit einer Unterscheidung zwischen den einzelnen Verfahrensebenen</w:t>
      </w:r>
      <w:r>
        <w:rPr>
          <w:sz w:val="18"/>
        </w:rPr>
        <w:t xml:space="preserve"> nicht erkennbar</w:t>
      </w:r>
      <w:r w:rsidRPr="0078272A">
        <w:rPr>
          <w:sz w:val="18"/>
        </w:rPr>
        <w:t>. Die Verfahrensebenen 1, 2 und 3 könnten identisch sein. Allerdings ist das im Allgemeinen nicht der Fall.</w:t>
      </w:r>
    </w:p>
    <w:p w:rsidR="00DE481B" w:rsidRPr="0078272A" w:rsidRDefault="00DE481B" w:rsidP="00DE481B">
      <w:pPr>
        <w:ind w:left="567" w:right="567"/>
        <w:rPr>
          <w:sz w:val="18"/>
        </w:rPr>
      </w:pPr>
    </w:p>
    <w:p w:rsidR="00DE481B" w:rsidRPr="0078272A" w:rsidRDefault="00DE481B" w:rsidP="00DE481B">
      <w:pPr>
        <w:ind w:left="567" w:right="567"/>
        <w:rPr>
          <w:i/>
          <w:sz w:val="18"/>
        </w:rPr>
      </w:pPr>
      <w:r w:rsidRPr="0078272A">
        <w:rPr>
          <w:sz w:val="18"/>
        </w:rPr>
        <w:t>2.4.3</w:t>
      </w:r>
      <w:r w:rsidRPr="0078272A">
        <w:rPr>
          <w:sz w:val="18"/>
        </w:rPr>
        <w:tab/>
      </w:r>
      <w:r w:rsidRPr="0078272A">
        <w:rPr>
          <w:i/>
          <w:sz w:val="18"/>
        </w:rPr>
        <w:t>Verständnis der Notwendigkeit der Verfahrensebenen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2.4.3.1</w:t>
      </w:r>
      <w:r w:rsidRPr="0078272A">
        <w:rPr>
          <w:sz w:val="18"/>
        </w:rPr>
        <w:tab/>
      </w:r>
      <w:r>
        <w:rPr>
          <w:sz w:val="18"/>
        </w:rPr>
        <w:tab/>
      </w:r>
      <w:r w:rsidRPr="0078272A">
        <w:rPr>
          <w:sz w:val="18"/>
        </w:rPr>
        <w:t xml:space="preserve">Der DUS-Sachverständige weiß vielleicht aufgrund der UPOV-Prüfungsrichtlinien oder aus eigener Erfahrung, daß beispielsweise die ‘Länge der Pflanze’ ein gutes Merkmal für die DUS-Prüfung ist. Es gibt Sorten </w:t>
      </w:r>
      <w:r>
        <w:rPr>
          <w:sz w:val="18"/>
        </w:rPr>
        <w:t>mit</w:t>
      </w:r>
      <w:r w:rsidRPr="0078272A">
        <w:rPr>
          <w:sz w:val="18"/>
        </w:rPr>
        <w:t xml:space="preserve"> längere</w:t>
      </w:r>
      <w:r>
        <w:rPr>
          <w:sz w:val="18"/>
        </w:rPr>
        <w:t>n</w:t>
      </w:r>
      <w:r w:rsidRPr="0078272A">
        <w:rPr>
          <w:sz w:val="18"/>
        </w:rPr>
        <w:t xml:space="preserve"> Pflanzen als </w:t>
      </w:r>
      <w:r>
        <w:rPr>
          <w:sz w:val="18"/>
        </w:rPr>
        <w:t xml:space="preserve">bei </w:t>
      </w:r>
      <w:r w:rsidRPr="0078272A">
        <w:rPr>
          <w:sz w:val="18"/>
        </w:rPr>
        <w:t>andere</w:t>
      </w:r>
      <w:r>
        <w:rPr>
          <w:sz w:val="18"/>
        </w:rPr>
        <w:t>n</w:t>
      </w:r>
      <w:r w:rsidRPr="0078272A">
        <w:rPr>
          <w:sz w:val="18"/>
        </w:rPr>
        <w:t xml:space="preserve"> Sorten. Ein anderes Merkmal könnte ‘Panaschierung der Blattspreite’ sein. Bei einigen Sorten ist Panaschierung vorhanden, bei anderen nicht. Der DUS-Sachverständige hat nun also zwei Merkmale und weiß, daß ‘Länge der Pflanze’ ein quantitatives Merkmal und ‘Panaschierung der Blattspreite’ ein qualitatives Merkmal ist (Definitionen: vergleiche Teil I: Abschnitt 2.2.3 bis 2.2.2 </w:t>
      </w:r>
      <w:r w:rsidRPr="0078272A">
        <w:rPr>
          <w:i/>
          <w:iCs/>
          <w:sz w:val="18"/>
        </w:rPr>
        <w:t xml:space="preserve">[Querverweis] </w:t>
      </w:r>
      <w:r w:rsidRPr="0078272A">
        <w:rPr>
          <w:sz w:val="18"/>
        </w:rPr>
        <w:t xml:space="preserve">unten). Diese Arbeitsphase kann als </w:t>
      </w:r>
      <w:r w:rsidRPr="0078272A">
        <w:rPr>
          <w:b/>
          <w:bCs/>
          <w:sz w:val="18"/>
        </w:rPr>
        <w:t xml:space="preserve">Verfahrensebene 1 </w:t>
      </w:r>
      <w:r w:rsidRPr="0078272A">
        <w:rPr>
          <w:bCs/>
          <w:sz w:val="18"/>
        </w:rPr>
        <w:t>bezeichnet werden.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2.4.3.2</w:t>
      </w:r>
      <w:r>
        <w:rPr>
          <w:sz w:val="18"/>
        </w:rPr>
        <w:tab/>
      </w:r>
      <w:r w:rsidRPr="0078272A">
        <w:rPr>
          <w:sz w:val="18"/>
        </w:rPr>
        <w:tab/>
        <w:t>Der DUS-Sachverständige muß die Prüfung dann planen und sich für eine Erfassungs</w:t>
      </w:r>
      <w:r>
        <w:rPr>
          <w:sz w:val="18"/>
        </w:rPr>
        <w:t>methode</w:t>
      </w:r>
      <w:r w:rsidRPr="0078272A">
        <w:rPr>
          <w:sz w:val="18"/>
        </w:rPr>
        <w:t xml:space="preserve"> für das Merkmal entscheiden. Für das Merkmal ‘Panaschierung der Blattspreite’ ist die Entscheidung klar. Es gibt zwei mögliche Ausprägungen: ‘vorhanden’ oder ‘fehlend’. Die Entscheidung für das Merkmal ‘Länge der Pflanze’ ist nicht </w:t>
      </w:r>
      <w:r>
        <w:rPr>
          <w:sz w:val="18"/>
        </w:rPr>
        <w:t>eindeutig</w:t>
      </w:r>
      <w:r w:rsidRPr="0078272A">
        <w:rPr>
          <w:sz w:val="18"/>
        </w:rPr>
        <w:t xml:space="preserve"> und hängt von den erwarteten Unterschieden zwischen den Sorten und von der Variation innerhalb dieser Sorten ab</w:t>
      </w:r>
      <w:r>
        <w:rPr>
          <w:sz w:val="18"/>
        </w:rPr>
        <w:t>. In vielen Fällen wird der DUS</w:t>
      </w:r>
      <w:r>
        <w:rPr>
          <w:sz w:val="18"/>
        </w:rPr>
        <w:noBreakHyphen/>
      </w:r>
      <w:r w:rsidRPr="0078272A">
        <w:rPr>
          <w:sz w:val="18"/>
        </w:rPr>
        <w:t xml:space="preserve">Sachverständige beschließen, eine Reihe von Pflanzen zu messen (in cm) und spezielle statistische Verfahren zur Prüfung der Unterscheidbarkeit und Homogenität anwenden. Es wäre allerdings auch möglich, das Merkmal ‘Länge der Pflanze’ visuell unter Verwendung von </w:t>
      </w:r>
      <w:r>
        <w:rPr>
          <w:sz w:val="18"/>
        </w:rPr>
        <w:t>Ausprägungen</w:t>
      </w:r>
      <w:r w:rsidRPr="0078272A">
        <w:rPr>
          <w:sz w:val="18"/>
        </w:rPr>
        <w:t xml:space="preserve">, wie ‘kurz’, ‘mittel’ und ‘lang’ zu erfassen, wenn die Unterschiede </w:t>
      </w:r>
      <w:r>
        <w:rPr>
          <w:sz w:val="18"/>
        </w:rPr>
        <w:t>zwischen</w:t>
      </w:r>
      <w:r w:rsidRPr="0078272A">
        <w:rPr>
          <w:sz w:val="18"/>
        </w:rPr>
        <w:t xml:space="preserve"> den Sorten groß genug sind (für Unterscheidbarkeit) und die Variation innerhalb der Sorten sehr gering oder bei diesem Merkmal nicht vorhanden ist. Die stetige Variation eines Merkmals wird sinnvollen, als Noten erfa</w:t>
      </w:r>
      <w:r>
        <w:rPr>
          <w:sz w:val="18"/>
        </w:rPr>
        <w:t>ß</w:t>
      </w:r>
      <w:r w:rsidRPr="0078272A">
        <w:rPr>
          <w:sz w:val="18"/>
        </w:rPr>
        <w:t>ten Ausprägungsstufen zugeordnet (vergleiche Dokument TGP/9, Abschnitt 4</w:t>
      </w:r>
      <w:r w:rsidRPr="0078272A">
        <w:rPr>
          <w:i/>
          <w:iCs/>
          <w:sz w:val="18"/>
        </w:rPr>
        <w:t>) [Querverweis]</w:t>
      </w:r>
      <w:r w:rsidRPr="0078272A">
        <w:rPr>
          <w:sz w:val="18"/>
        </w:rPr>
        <w:t xml:space="preserve">. Das wesentliche Element dieser Arbeitsphase ist die Erfassung von Daten für weitere Auswertungen. Dies wird als </w:t>
      </w:r>
      <w:r w:rsidRPr="0078272A">
        <w:rPr>
          <w:b/>
          <w:bCs/>
          <w:sz w:val="18"/>
        </w:rPr>
        <w:t xml:space="preserve">Verfahrensebene 2 </w:t>
      </w:r>
      <w:r w:rsidRPr="0078272A">
        <w:rPr>
          <w:bCs/>
          <w:sz w:val="18"/>
        </w:rPr>
        <w:t>bezeichnet</w:t>
      </w:r>
      <w:r w:rsidRPr="0078272A">
        <w:rPr>
          <w:sz w:val="18"/>
        </w:rPr>
        <w:t>.</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2.4.3.3</w:t>
      </w:r>
      <w:r w:rsidRPr="0078272A">
        <w:rPr>
          <w:sz w:val="18"/>
        </w:rPr>
        <w:tab/>
      </w:r>
      <w:r>
        <w:rPr>
          <w:sz w:val="18"/>
        </w:rPr>
        <w:tab/>
      </w:r>
      <w:r w:rsidRPr="0078272A">
        <w:rPr>
          <w:sz w:val="18"/>
        </w:rPr>
        <w:t xml:space="preserve">Am Ende der DUS-Prüfung muß der DUS-Sachverständige unter Verwendung der Noten 1 bis 9 oder Teilen davon eine Beschreibung der Sorten erstellen. Diese Phase kann als </w:t>
      </w:r>
      <w:r w:rsidRPr="0078272A">
        <w:rPr>
          <w:b/>
          <w:bCs/>
          <w:sz w:val="18"/>
        </w:rPr>
        <w:t>Verfahrensebene</w:t>
      </w:r>
      <w:r w:rsidRPr="0078272A">
        <w:rPr>
          <w:sz w:val="18"/>
        </w:rPr>
        <w:t> </w:t>
      </w:r>
      <w:r w:rsidRPr="0078272A">
        <w:rPr>
          <w:b/>
          <w:bCs/>
          <w:sz w:val="18"/>
        </w:rPr>
        <w:t xml:space="preserve">3 </w:t>
      </w:r>
      <w:r w:rsidRPr="0078272A">
        <w:rPr>
          <w:bCs/>
          <w:sz w:val="18"/>
        </w:rPr>
        <w:t>bezeichnet werden</w:t>
      </w:r>
      <w:r w:rsidRPr="0078272A">
        <w:rPr>
          <w:sz w:val="18"/>
        </w:rPr>
        <w:t>. Für ‘Panaschierung</w:t>
      </w:r>
      <w:r>
        <w:rPr>
          <w:sz w:val="18"/>
        </w:rPr>
        <w:t xml:space="preserve"> der Blattspreite’ kann der DUS</w:t>
      </w:r>
      <w:r>
        <w:rPr>
          <w:sz w:val="18"/>
        </w:rPr>
        <w:noBreakHyphen/>
      </w:r>
      <w:r w:rsidRPr="0078272A">
        <w:rPr>
          <w:sz w:val="18"/>
        </w:rPr>
        <w:t xml:space="preserve">Sachverständige dieselben Ausprägungsstufen (Noten) verwenden, die er auf Verfahrensebene 2 erfaßt hat und die drei Verfahrensebenen scheinen identisch zu sein. In Fällen, in denen der </w:t>
      </w:r>
      <w:r w:rsidRPr="0078272A">
        <w:rPr>
          <w:sz w:val="18"/>
        </w:rPr>
        <w:lastRenderedPageBreak/>
        <w:t>DUS</w:t>
      </w:r>
      <w:r>
        <w:rPr>
          <w:sz w:val="18"/>
        </w:rPr>
        <w:noBreakHyphen/>
      </w:r>
      <w:r w:rsidRPr="0078272A">
        <w:rPr>
          <w:sz w:val="18"/>
        </w:rPr>
        <w:t>Sachverständige beschließt, die ‘Länge der Pflanze’ visuell zu erfassen, kann er dieselben Ausprägungsstufen (Noten) verwenden, die er auf Verfahrensebene 2 erfaßt hat und es besteht kein offensichtlicher Unterschied zwischen Verfahrensebene 2 und 3. Wird das</w:t>
      </w:r>
      <w:r>
        <w:rPr>
          <w:sz w:val="18"/>
        </w:rPr>
        <w:t xml:space="preserve"> Merkmal ‘Länge der Pflanze’ in </w:t>
      </w:r>
      <w:r w:rsidRPr="0078272A">
        <w:rPr>
          <w:sz w:val="18"/>
        </w:rPr>
        <w:t xml:space="preserve">cm gemessen, so müssen zur Erstellung von Sortenbeschreibungen </w:t>
      </w:r>
      <w:r>
        <w:rPr>
          <w:sz w:val="18"/>
        </w:rPr>
        <w:t xml:space="preserve">den </w:t>
      </w:r>
      <w:r w:rsidRPr="0078272A">
        <w:rPr>
          <w:sz w:val="18"/>
        </w:rPr>
        <w:t>Messintervalle</w:t>
      </w:r>
      <w:r>
        <w:rPr>
          <w:sz w:val="18"/>
        </w:rPr>
        <w:t>n</w:t>
      </w:r>
      <w:r w:rsidRPr="0078272A">
        <w:rPr>
          <w:sz w:val="18"/>
        </w:rPr>
        <w:t xml:space="preserve"> Ausprägungsstufen wie ‘kurz’, ‘mittel’ und ‘lang’ zugewiesen werden. In diesem Fall ist es für statistische Verfahren wichtig, sich ganz klar der jeweiligen Ebene bewußt zu sein und die Unterschiede zwischen Merkmalen, so wie sie in der Prüfung ausgeprägt sind, Daten für die Auswertung von Merkmalen und Sortenbeschreibungen zu verstehen. D</w:t>
      </w:r>
      <w:r>
        <w:rPr>
          <w:sz w:val="18"/>
        </w:rPr>
        <w:t>ies</w:t>
      </w:r>
      <w:r w:rsidRPr="0078272A">
        <w:rPr>
          <w:sz w:val="18"/>
        </w:rPr>
        <w:t xml:space="preserve"> ist absolut notwendig, um in Zusammenarbeit mit Statistikern oder </w:t>
      </w:r>
      <w:r>
        <w:rPr>
          <w:sz w:val="18"/>
        </w:rPr>
        <w:t>durch den</w:t>
      </w:r>
      <w:r w:rsidRPr="0078272A">
        <w:rPr>
          <w:sz w:val="18"/>
        </w:rPr>
        <w:t xml:space="preserve"> DUS-Sachverständigen das am besten geeignete statistische Verfahren wählen zu können.</w:t>
      </w:r>
    </w:p>
    <w:p w:rsidR="00DE481B" w:rsidRPr="0078272A" w:rsidRDefault="00DE481B" w:rsidP="00DE481B">
      <w:pPr>
        <w:ind w:right="567"/>
      </w:pPr>
    </w:p>
    <w:p w:rsidR="00DE481B" w:rsidRPr="0078272A" w:rsidRDefault="00DE481B" w:rsidP="00DE481B">
      <w:pPr>
        <w:sectPr w:rsidR="00DE481B" w:rsidRPr="0078272A" w:rsidSect="00DE481B">
          <w:headerReference w:type="default" r:id="rId25"/>
          <w:headerReference w:type="first" r:id="rId26"/>
          <w:pgSz w:w="11907" w:h="16840" w:code="9"/>
          <w:pgMar w:top="1134" w:right="1134" w:bottom="1134" w:left="1134" w:header="510" w:footer="680" w:gutter="0"/>
          <w:pgNumType w:start="1"/>
          <w:cols w:space="720"/>
          <w:titlePg/>
          <w:docGrid w:linePitch="272"/>
        </w:sectPr>
      </w:pPr>
    </w:p>
    <w:p w:rsidR="00DE481B" w:rsidRPr="0078272A" w:rsidRDefault="00DE481B" w:rsidP="00DE481B">
      <w:pPr>
        <w:widowControl w:val="0"/>
        <w:autoSpaceDE w:val="0"/>
        <w:autoSpaceDN w:val="0"/>
        <w:adjustRightInd w:val="0"/>
        <w:spacing w:before="29"/>
        <w:ind w:left="819"/>
        <w:jc w:val="center"/>
        <w:rPr>
          <w:rFonts w:cs="Arial"/>
          <w:spacing w:val="1"/>
          <w:sz w:val="18"/>
          <w:u w:val="single"/>
        </w:rPr>
      </w:pPr>
      <w:r w:rsidRPr="0078272A">
        <w:rPr>
          <w:rFonts w:cs="Arial"/>
          <w:noProof/>
          <w:sz w:val="18"/>
          <w:u w:val="single"/>
        </w:rPr>
        <w:lastRenderedPageBreak/>
        <w:t>Tabelle 6:  Beziehung zwischen Merkmalsausprägung und Skalenniveaus von Daten für die Prüfung der Unterscheidbarkeit und Homogenität</w:t>
      </w:r>
    </w:p>
    <w:p w:rsidR="00DE481B" w:rsidRPr="0078272A" w:rsidRDefault="00DE481B" w:rsidP="00DE481B">
      <w:pPr>
        <w:widowControl w:val="0"/>
        <w:autoSpaceDE w:val="0"/>
        <w:autoSpaceDN w:val="0"/>
        <w:adjustRightInd w:val="0"/>
        <w:spacing w:before="29"/>
        <w:ind w:left="819"/>
        <w:jc w:val="center"/>
        <w:rPr>
          <w:rFonts w:cs="Arial"/>
        </w:rPr>
      </w:pPr>
    </w:p>
    <w:tbl>
      <w:tblPr>
        <w:tblW w:w="14520" w:type="dxa"/>
        <w:tblInd w:w="-115" w:type="dxa"/>
        <w:tblLayout w:type="fixed"/>
        <w:tblCellMar>
          <w:left w:w="57" w:type="dxa"/>
          <w:right w:w="57" w:type="dxa"/>
        </w:tblCellMar>
        <w:tblLook w:val="0000" w:firstRow="0" w:lastRow="0" w:firstColumn="0" w:lastColumn="0" w:noHBand="0" w:noVBand="0"/>
      </w:tblPr>
      <w:tblGrid>
        <w:gridCol w:w="947"/>
        <w:gridCol w:w="1653"/>
        <w:gridCol w:w="134"/>
        <w:gridCol w:w="1013"/>
        <w:gridCol w:w="2483"/>
        <w:gridCol w:w="947"/>
        <w:gridCol w:w="954"/>
        <w:gridCol w:w="134"/>
        <w:gridCol w:w="1269"/>
        <w:gridCol w:w="2967"/>
        <w:gridCol w:w="950"/>
        <w:gridCol w:w="1069"/>
      </w:tblGrid>
      <w:tr w:rsidR="00DE481B" w:rsidRPr="00503B16" w:rsidTr="00DE481B">
        <w:trPr>
          <w:cantSplit/>
          <w:tblHead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D9D8D9"/>
          </w:tcPr>
          <w:p w:rsidR="00DE481B" w:rsidRPr="00503B16" w:rsidRDefault="00DE481B" w:rsidP="00DE481B">
            <w:pPr>
              <w:widowControl w:val="0"/>
              <w:autoSpaceDE w:val="0"/>
              <w:autoSpaceDN w:val="0"/>
              <w:adjustRightInd w:val="0"/>
              <w:spacing w:before="40" w:after="40"/>
              <w:rPr>
                <w:sz w:val="16"/>
              </w:rPr>
            </w:pPr>
            <w:r w:rsidRPr="00503B16">
              <w:rPr>
                <w:sz w:val="16"/>
              </w:rPr>
              <w:t>Beispiel</w:t>
            </w:r>
          </w:p>
        </w:tc>
        <w:tc>
          <w:tcPr>
            <w:tcW w:w="1653" w:type="dxa"/>
            <w:vMerge w:val="restart"/>
            <w:tcBorders>
              <w:top w:val="single" w:sz="4" w:space="0" w:color="000000"/>
              <w:left w:val="single" w:sz="4" w:space="0" w:color="000000"/>
              <w:bottom w:val="single" w:sz="4" w:space="0" w:color="000000"/>
              <w:right w:val="single" w:sz="24" w:space="0" w:color="000000"/>
            </w:tcBorders>
            <w:shd w:val="clear" w:color="auto" w:fill="D9D8D9"/>
          </w:tcPr>
          <w:p w:rsidR="00DE481B" w:rsidRPr="00503B16" w:rsidRDefault="00DE481B" w:rsidP="00DE481B">
            <w:pPr>
              <w:widowControl w:val="0"/>
              <w:autoSpaceDE w:val="0"/>
              <w:autoSpaceDN w:val="0"/>
              <w:adjustRightInd w:val="0"/>
              <w:spacing w:before="40" w:after="40"/>
              <w:rPr>
                <w:sz w:val="16"/>
              </w:rPr>
            </w:pPr>
            <w:r w:rsidRPr="00503B16">
              <w:rPr>
                <w:sz w:val="16"/>
              </w:rPr>
              <w:t>Merkmals</w:t>
            </w:r>
            <w:r w:rsidRPr="00503B16">
              <w:rPr>
                <w:sz w:val="16"/>
              </w:rPr>
              <w:softHyphen/>
              <w:t>bezeichnung</w:t>
            </w:r>
          </w:p>
        </w:tc>
        <w:tc>
          <w:tcPr>
            <w:tcW w:w="134" w:type="dxa"/>
            <w:vMerge w:val="restart"/>
            <w:tcBorders>
              <w:top w:val="single" w:sz="4" w:space="0" w:color="000000"/>
              <w:left w:val="single" w:sz="24" w:space="0" w:color="000000"/>
              <w:bottom w:val="single" w:sz="4" w:space="0" w:color="000000"/>
              <w:right w:val="single" w:sz="6" w:space="0" w:color="000000"/>
            </w:tcBorders>
          </w:tcPr>
          <w:p w:rsidR="00DE481B" w:rsidRPr="00503B16" w:rsidRDefault="00DE481B" w:rsidP="00DE481B">
            <w:pPr>
              <w:widowControl w:val="0"/>
              <w:autoSpaceDE w:val="0"/>
              <w:autoSpaceDN w:val="0"/>
              <w:adjustRightInd w:val="0"/>
              <w:spacing w:before="40" w:after="40"/>
              <w:rPr>
                <w:sz w:val="16"/>
              </w:rPr>
            </w:pPr>
          </w:p>
        </w:tc>
        <w:tc>
          <w:tcPr>
            <w:tcW w:w="5397" w:type="dxa"/>
            <w:gridSpan w:val="4"/>
            <w:tcBorders>
              <w:top w:val="single" w:sz="4" w:space="0" w:color="000000"/>
              <w:left w:val="single" w:sz="6" w:space="0" w:color="000000"/>
              <w:bottom w:val="single" w:sz="4" w:space="0" w:color="000000"/>
              <w:right w:val="single" w:sz="24" w:space="0" w:color="000000"/>
            </w:tcBorders>
            <w:shd w:val="clear" w:color="auto" w:fill="D9D8D9"/>
          </w:tcPr>
          <w:p w:rsidR="00DE481B" w:rsidRPr="00503B16" w:rsidRDefault="00DE481B" w:rsidP="00DE481B">
            <w:pPr>
              <w:widowControl w:val="0"/>
              <w:autoSpaceDE w:val="0"/>
              <w:autoSpaceDN w:val="0"/>
              <w:adjustRightInd w:val="0"/>
              <w:spacing w:before="40" w:after="40"/>
              <w:rPr>
                <w:sz w:val="16"/>
              </w:rPr>
            </w:pPr>
            <w:r w:rsidRPr="00503B16">
              <w:rPr>
                <w:sz w:val="16"/>
              </w:rPr>
              <w:t>Unterscheidbarkeit</w:t>
            </w:r>
          </w:p>
        </w:tc>
        <w:tc>
          <w:tcPr>
            <w:tcW w:w="134" w:type="dxa"/>
            <w:vMerge w:val="restart"/>
            <w:tcBorders>
              <w:top w:val="single" w:sz="4" w:space="0" w:color="000000"/>
              <w:left w:val="single" w:sz="24" w:space="0" w:color="000000"/>
              <w:bottom w:val="single" w:sz="4" w:space="0" w:color="000000"/>
              <w:right w:val="single" w:sz="6" w:space="0" w:color="000000"/>
            </w:tcBorders>
          </w:tcPr>
          <w:p w:rsidR="00DE481B" w:rsidRPr="00503B16" w:rsidRDefault="00DE481B" w:rsidP="00DE481B">
            <w:pPr>
              <w:widowControl w:val="0"/>
              <w:autoSpaceDE w:val="0"/>
              <w:autoSpaceDN w:val="0"/>
              <w:adjustRightInd w:val="0"/>
              <w:spacing w:before="40" w:after="40"/>
              <w:rPr>
                <w:sz w:val="16"/>
              </w:rPr>
            </w:pPr>
          </w:p>
        </w:tc>
        <w:tc>
          <w:tcPr>
            <w:tcW w:w="6255" w:type="dxa"/>
            <w:gridSpan w:val="4"/>
            <w:tcBorders>
              <w:top w:val="single" w:sz="4" w:space="0" w:color="000000"/>
              <w:left w:val="single" w:sz="6" w:space="0" w:color="000000"/>
              <w:bottom w:val="single" w:sz="4" w:space="0" w:color="000000"/>
              <w:right w:val="single" w:sz="4" w:space="0" w:color="000000"/>
            </w:tcBorders>
            <w:shd w:val="clear" w:color="auto" w:fill="D9D8D9"/>
          </w:tcPr>
          <w:p w:rsidR="00DE481B" w:rsidRPr="00503B16" w:rsidRDefault="00DE481B" w:rsidP="00DE481B">
            <w:pPr>
              <w:widowControl w:val="0"/>
              <w:autoSpaceDE w:val="0"/>
              <w:autoSpaceDN w:val="0"/>
              <w:adjustRightInd w:val="0"/>
              <w:spacing w:before="40" w:after="40"/>
              <w:rPr>
                <w:sz w:val="16"/>
              </w:rPr>
            </w:pPr>
            <w:r w:rsidRPr="00503B16">
              <w:rPr>
                <w:sz w:val="16"/>
              </w:rPr>
              <w:t>Homogenität</w:t>
            </w:r>
          </w:p>
        </w:tc>
      </w:tr>
      <w:tr w:rsidR="00DE481B" w:rsidRPr="00503B16" w:rsidTr="00DE481B">
        <w:trPr>
          <w:cantSplit/>
          <w:tblHeader/>
        </w:trPr>
        <w:tc>
          <w:tcPr>
            <w:tcW w:w="947" w:type="dxa"/>
            <w:vMerge/>
            <w:tcBorders>
              <w:top w:val="single" w:sz="4" w:space="0" w:color="000000"/>
              <w:left w:val="single" w:sz="4" w:space="0" w:color="000000"/>
              <w:bottom w:val="single" w:sz="4" w:space="0" w:color="000000"/>
              <w:right w:val="single" w:sz="4" w:space="0" w:color="000000"/>
            </w:tcBorders>
            <w:shd w:val="clear" w:color="auto" w:fill="D9D8D9"/>
          </w:tcPr>
          <w:p w:rsidR="00DE481B" w:rsidRPr="00503B16" w:rsidRDefault="00DE481B" w:rsidP="00DE481B">
            <w:pPr>
              <w:widowControl w:val="0"/>
              <w:autoSpaceDE w:val="0"/>
              <w:autoSpaceDN w:val="0"/>
              <w:adjustRightInd w:val="0"/>
              <w:spacing w:before="40" w:after="40"/>
              <w:rPr>
                <w:sz w:val="16"/>
              </w:rPr>
            </w:pPr>
          </w:p>
        </w:tc>
        <w:tc>
          <w:tcPr>
            <w:tcW w:w="1653" w:type="dxa"/>
            <w:vMerge/>
            <w:tcBorders>
              <w:top w:val="single" w:sz="4" w:space="0" w:color="000000"/>
              <w:left w:val="single" w:sz="4" w:space="0" w:color="000000"/>
              <w:bottom w:val="single" w:sz="4" w:space="0" w:color="000000"/>
              <w:right w:val="single" w:sz="24" w:space="0" w:color="000000"/>
            </w:tcBorders>
            <w:shd w:val="clear" w:color="auto" w:fill="D9D8D9"/>
          </w:tcPr>
          <w:p w:rsidR="00DE481B" w:rsidRPr="00503B16" w:rsidRDefault="00DE481B" w:rsidP="00DE481B">
            <w:pPr>
              <w:widowControl w:val="0"/>
              <w:autoSpaceDE w:val="0"/>
              <w:autoSpaceDN w:val="0"/>
              <w:adjustRightInd w:val="0"/>
              <w:spacing w:before="40" w:after="40"/>
              <w:rPr>
                <w:sz w:val="16"/>
              </w:rPr>
            </w:pPr>
          </w:p>
        </w:tc>
        <w:tc>
          <w:tcPr>
            <w:tcW w:w="134" w:type="dxa"/>
            <w:vMerge/>
            <w:tcBorders>
              <w:top w:val="single" w:sz="4" w:space="0" w:color="000000"/>
              <w:left w:val="single" w:sz="24" w:space="0" w:color="000000"/>
              <w:bottom w:val="single" w:sz="4" w:space="0" w:color="000000"/>
              <w:right w:val="single" w:sz="6" w:space="0" w:color="000000"/>
            </w:tcBorders>
          </w:tcPr>
          <w:p w:rsidR="00DE481B" w:rsidRPr="00503B16" w:rsidRDefault="00DE481B" w:rsidP="00DE481B">
            <w:pPr>
              <w:widowControl w:val="0"/>
              <w:autoSpaceDE w:val="0"/>
              <w:autoSpaceDN w:val="0"/>
              <w:adjustRightInd w:val="0"/>
              <w:spacing w:before="40" w:after="40"/>
              <w:rPr>
                <w:sz w:val="16"/>
              </w:rPr>
            </w:pPr>
          </w:p>
        </w:tc>
        <w:tc>
          <w:tcPr>
            <w:tcW w:w="1013" w:type="dxa"/>
            <w:tcBorders>
              <w:top w:val="single" w:sz="4" w:space="0" w:color="000000"/>
              <w:left w:val="single" w:sz="6" w:space="0" w:color="000000"/>
              <w:bottom w:val="single" w:sz="4" w:space="0" w:color="000000"/>
              <w:right w:val="single" w:sz="4" w:space="0" w:color="000000"/>
            </w:tcBorders>
            <w:shd w:val="clear" w:color="auto" w:fill="D9D8D9"/>
          </w:tcPr>
          <w:p w:rsidR="00DE481B" w:rsidRPr="00503B16" w:rsidRDefault="00DE481B" w:rsidP="00DE481B">
            <w:pPr>
              <w:widowControl w:val="0"/>
              <w:autoSpaceDE w:val="0"/>
              <w:autoSpaceDN w:val="0"/>
              <w:adjustRightInd w:val="0"/>
              <w:spacing w:before="40" w:after="40"/>
              <w:jc w:val="center"/>
              <w:rPr>
                <w:sz w:val="16"/>
              </w:rPr>
            </w:pPr>
            <w:r w:rsidRPr="00503B16">
              <w:rPr>
                <w:sz w:val="16"/>
              </w:rPr>
              <w:t>Erfassungs</w:t>
            </w:r>
            <w:r w:rsidRPr="00503B16">
              <w:rPr>
                <w:sz w:val="16"/>
              </w:rPr>
              <w:softHyphen/>
              <w:t>einheit</w:t>
            </w:r>
          </w:p>
        </w:tc>
        <w:tc>
          <w:tcPr>
            <w:tcW w:w="2483" w:type="dxa"/>
            <w:tcBorders>
              <w:top w:val="single" w:sz="4" w:space="0" w:color="000000"/>
              <w:left w:val="single" w:sz="4" w:space="0" w:color="000000"/>
              <w:bottom w:val="single" w:sz="4" w:space="0" w:color="000000"/>
              <w:right w:val="single" w:sz="4" w:space="0" w:color="000000"/>
            </w:tcBorders>
            <w:shd w:val="clear" w:color="auto" w:fill="D9D8D9"/>
          </w:tcPr>
          <w:p w:rsidR="00DE481B" w:rsidRPr="00503B16" w:rsidRDefault="00DE481B" w:rsidP="00DE481B">
            <w:pPr>
              <w:widowControl w:val="0"/>
              <w:tabs>
                <w:tab w:val="left" w:pos="2082"/>
              </w:tabs>
              <w:autoSpaceDE w:val="0"/>
              <w:autoSpaceDN w:val="0"/>
              <w:adjustRightInd w:val="0"/>
              <w:spacing w:before="40" w:after="40"/>
              <w:jc w:val="center"/>
              <w:rPr>
                <w:sz w:val="16"/>
              </w:rPr>
            </w:pPr>
            <w:r w:rsidRPr="00503B16">
              <w:rPr>
                <w:sz w:val="16"/>
              </w:rPr>
              <w:t>Beschreibung</w:t>
            </w:r>
            <w:r w:rsidRPr="00503B16">
              <w:rPr>
                <w:sz w:val="16"/>
              </w:rPr>
              <w:br/>
              <w:t>(Ausprägungsstufen)</w:t>
            </w:r>
          </w:p>
        </w:tc>
        <w:tc>
          <w:tcPr>
            <w:tcW w:w="947" w:type="dxa"/>
            <w:tcBorders>
              <w:top w:val="single" w:sz="4" w:space="0" w:color="000000"/>
              <w:left w:val="single" w:sz="4" w:space="0" w:color="000000"/>
              <w:bottom w:val="single" w:sz="4" w:space="0" w:color="000000"/>
              <w:right w:val="single" w:sz="4" w:space="0" w:color="000000"/>
            </w:tcBorders>
            <w:shd w:val="clear" w:color="auto" w:fill="D9D8D9"/>
          </w:tcPr>
          <w:p w:rsidR="00DE481B" w:rsidRPr="00503B16" w:rsidRDefault="00DE481B" w:rsidP="00DE481B">
            <w:pPr>
              <w:widowControl w:val="0"/>
              <w:autoSpaceDE w:val="0"/>
              <w:autoSpaceDN w:val="0"/>
              <w:adjustRightInd w:val="0"/>
              <w:spacing w:before="40" w:after="40"/>
              <w:jc w:val="center"/>
              <w:rPr>
                <w:sz w:val="16"/>
              </w:rPr>
            </w:pPr>
            <w:r w:rsidRPr="00503B16">
              <w:rPr>
                <w:sz w:val="16"/>
              </w:rPr>
              <w:t>Skalentyp</w:t>
            </w:r>
          </w:p>
        </w:tc>
        <w:tc>
          <w:tcPr>
            <w:tcW w:w="954" w:type="dxa"/>
            <w:tcBorders>
              <w:top w:val="single" w:sz="4" w:space="0" w:color="000000"/>
              <w:left w:val="single" w:sz="4" w:space="0" w:color="000000"/>
              <w:bottom w:val="single" w:sz="4" w:space="0" w:color="000000"/>
              <w:right w:val="single" w:sz="24" w:space="0" w:color="000000"/>
            </w:tcBorders>
            <w:shd w:val="clear" w:color="auto" w:fill="D9D9D9"/>
          </w:tcPr>
          <w:p w:rsidR="00DE481B" w:rsidRPr="00503B16" w:rsidRDefault="00DE481B" w:rsidP="00DE481B">
            <w:pPr>
              <w:widowControl w:val="0"/>
              <w:autoSpaceDE w:val="0"/>
              <w:autoSpaceDN w:val="0"/>
              <w:adjustRightInd w:val="0"/>
              <w:spacing w:before="40" w:after="40"/>
              <w:jc w:val="center"/>
              <w:rPr>
                <w:sz w:val="16"/>
              </w:rPr>
            </w:pPr>
            <w:r w:rsidRPr="00503B16">
              <w:rPr>
                <w:sz w:val="16"/>
              </w:rPr>
              <w:t>Verteilung</w:t>
            </w:r>
          </w:p>
        </w:tc>
        <w:tc>
          <w:tcPr>
            <w:tcW w:w="134" w:type="dxa"/>
            <w:vMerge/>
            <w:tcBorders>
              <w:top w:val="single" w:sz="4" w:space="0" w:color="000000"/>
              <w:left w:val="single" w:sz="24" w:space="0" w:color="000000"/>
              <w:bottom w:val="single" w:sz="4" w:space="0" w:color="000000"/>
              <w:right w:val="single" w:sz="6" w:space="0" w:color="000000"/>
            </w:tcBorders>
          </w:tcPr>
          <w:p w:rsidR="00DE481B" w:rsidRPr="00503B16" w:rsidRDefault="00DE481B" w:rsidP="00DE481B">
            <w:pPr>
              <w:widowControl w:val="0"/>
              <w:autoSpaceDE w:val="0"/>
              <w:autoSpaceDN w:val="0"/>
              <w:adjustRightInd w:val="0"/>
              <w:spacing w:before="40" w:after="40"/>
              <w:jc w:val="center"/>
              <w:rPr>
                <w:sz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D9D8D9"/>
          </w:tcPr>
          <w:p w:rsidR="00DE481B" w:rsidRPr="00503B16" w:rsidRDefault="00DE481B" w:rsidP="00DE481B">
            <w:pPr>
              <w:widowControl w:val="0"/>
              <w:autoSpaceDE w:val="0"/>
              <w:autoSpaceDN w:val="0"/>
              <w:adjustRightInd w:val="0"/>
              <w:spacing w:before="40" w:after="40"/>
              <w:jc w:val="center"/>
              <w:rPr>
                <w:sz w:val="16"/>
              </w:rPr>
            </w:pPr>
            <w:r w:rsidRPr="00503B16">
              <w:rPr>
                <w:sz w:val="16"/>
              </w:rPr>
              <w:t>Erfassungs</w:t>
            </w:r>
            <w:r w:rsidRPr="00503B16">
              <w:rPr>
                <w:sz w:val="16"/>
              </w:rPr>
              <w:softHyphen/>
              <w:t>einheit</w:t>
            </w:r>
          </w:p>
        </w:tc>
        <w:tc>
          <w:tcPr>
            <w:tcW w:w="2967" w:type="dxa"/>
            <w:tcBorders>
              <w:top w:val="single" w:sz="4" w:space="0" w:color="000000"/>
              <w:left w:val="single" w:sz="4" w:space="0" w:color="000000"/>
              <w:bottom w:val="single" w:sz="4" w:space="0" w:color="000000"/>
              <w:right w:val="single" w:sz="4" w:space="0" w:color="000000"/>
            </w:tcBorders>
            <w:shd w:val="clear" w:color="auto" w:fill="D9D8D9"/>
          </w:tcPr>
          <w:p w:rsidR="00DE481B" w:rsidRPr="00503B16" w:rsidRDefault="00DE481B" w:rsidP="00DE481B">
            <w:pPr>
              <w:widowControl w:val="0"/>
              <w:autoSpaceDE w:val="0"/>
              <w:autoSpaceDN w:val="0"/>
              <w:adjustRightInd w:val="0"/>
              <w:spacing w:before="40" w:after="40"/>
              <w:jc w:val="center"/>
              <w:rPr>
                <w:rFonts w:cs="Arial"/>
                <w:sz w:val="16"/>
              </w:rPr>
            </w:pPr>
            <w:r w:rsidRPr="00503B16">
              <w:rPr>
                <w:sz w:val="16"/>
              </w:rPr>
              <w:t>Beschreibung</w:t>
            </w:r>
            <w:r w:rsidRPr="00503B16">
              <w:rPr>
                <w:sz w:val="16"/>
              </w:rPr>
              <w:br/>
              <w:t>(Ausprägungsstufen)</w:t>
            </w:r>
          </w:p>
        </w:tc>
        <w:tc>
          <w:tcPr>
            <w:tcW w:w="950" w:type="dxa"/>
            <w:tcBorders>
              <w:top w:val="single" w:sz="4" w:space="0" w:color="000000"/>
              <w:left w:val="single" w:sz="4" w:space="0" w:color="000000"/>
              <w:bottom w:val="single" w:sz="4" w:space="0" w:color="000000"/>
              <w:right w:val="single" w:sz="4" w:space="0" w:color="000000"/>
            </w:tcBorders>
            <w:shd w:val="clear" w:color="auto" w:fill="D9D8D9"/>
          </w:tcPr>
          <w:p w:rsidR="00DE481B" w:rsidRPr="00503B16" w:rsidRDefault="00DE481B" w:rsidP="00DE481B">
            <w:pPr>
              <w:widowControl w:val="0"/>
              <w:autoSpaceDE w:val="0"/>
              <w:autoSpaceDN w:val="0"/>
              <w:adjustRightInd w:val="0"/>
              <w:spacing w:before="40" w:after="40"/>
              <w:jc w:val="center"/>
              <w:rPr>
                <w:rFonts w:cs="Arial"/>
                <w:sz w:val="16"/>
              </w:rPr>
            </w:pPr>
            <w:r w:rsidRPr="00503B16">
              <w:rPr>
                <w:sz w:val="16"/>
              </w:rPr>
              <w:t>Skalentyp</w:t>
            </w:r>
          </w:p>
        </w:tc>
        <w:tc>
          <w:tcPr>
            <w:tcW w:w="1069" w:type="dxa"/>
            <w:tcBorders>
              <w:top w:val="single" w:sz="4" w:space="0" w:color="000000"/>
              <w:left w:val="single" w:sz="4" w:space="0" w:color="000000"/>
              <w:bottom w:val="single" w:sz="4" w:space="0" w:color="000000"/>
              <w:right w:val="single" w:sz="4" w:space="0" w:color="000000"/>
            </w:tcBorders>
            <w:shd w:val="clear" w:color="auto" w:fill="D9D8D9"/>
          </w:tcPr>
          <w:p w:rsidR="00DE481B" w:rsidRPr="00503B16" w:rsidRDefault="00DE481B" w:rsidP="00DE481B">
            <w:pPr>
              <w:widowControl w:val="0"/>
              <w:autoSpaceDE w:val="0"/>
              <w:autoSpaceDN w:val="0"/>
              <w:adjustRightInd w:val="0"/>
              <w:spacing w:before="40" w:after="40"/>
              <w:jc w:val="center"/>
              <w:rPr>
                <w:sz w:val="16"/>
              </w:rPr>
            </w:pPr>
            <w:r w:rsidRPr="00503B16">
              <w:rPr>
                <w:sz w:val="16"/>
              </w:rPr>
              <w:t>Verteilung</w:t>
            </w:r>
          </w:p>
        </w:tc>
      </w:tr>
      <w:tr w:rsidR="00DE481B" w:rsidRPr="00503B16" w:rsidTr="00DE481B">
        <w:trPr>
          <w:cantSplit/>
        </w:trPr>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eastAsiaTheme="majorEastAsia" w:cs="Arial"/>
                <w:color w:val="404040" w:themeColor="text1" w:themeTint="BF"/>
                <w:sz w:val="16"/>
                <w:szCs w:val="16"/>
              </w:rPr>
            </w:pPr>
            <w:r w:rsidRPr="00E25284">
              <w:rPr>
                <w:rFonts w:cs="Arial"/>
                <w:sz w:val="16"/>
                <w:szCs w:val="16"/>
              </w:rPr>
              <w:t>1</w:t>
            </w:r>
          </w:p>
        </w:tc>
        <w:tc>
          <w:tcPr>
            <w:tcW w:w="1653" w:type="dxa"/>
            <w:tcBorders>
              <w:top w:val="single" w:sz="4" w:space="0" w:color="000000"/>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Geschlecht</w:t>
            </w:r>
          </w:p>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der Pflanze</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jc w:val="center"/>
              <w:rPr>
                <w:rFonts w:cs="Arial"/>
                <w:sz w:val="16"/>
                <w:szCs w:val="16"/>
              </w:rPr>
            </w:pPr>
          </w:p>
        </w:tc>
        <w:tc>
          <w:tcPr>
            <w:tcW w:w="1013" w:type="dxa"/>
            <w:tcBorders>
              <w:top w:val="single" w:sz="4" w:space="0" w:color="000000"/>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1</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2</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3</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4</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tabs>
                <w:tab w:val="left" w:pos="2082"/>
              </w:tabs>
              <w:autoSpaceDE w:val="0"/>
              <w:autoSpaceDN w:val="0"/>
              <w:adjustRightInd w:val="0"/>
              <w:jc w:val="left"/>
              <w:rPr>
                <w:rFonts w:cs="Arial"/>
                <w:i/>
                <w:sz w:val="16"/>
                <w:szCs w:val="16"/>
              </w:rPr>
            </w:pPr>
            <w:r w:rsidRPr="00E25284">
              <w:rPr>
                <w:rFonts w:cs="Arial"/>
                <w:sz w:val="16"/>
                <w:szCs w:val="16"/>
              </w:rPr>
              <w:t>zweihäusig weiblich</w:t>
            </w:r>
          </w:p>
          <w:p w:rsidR="00DE481B" w:rsidRPr="00E25284" w:rsidRDefault="00DE481B" w:rsidP="00DE481B">
            <w:pPr>
              <w:widowControl w:val="0"/>
              <w:tabs>
                <w:tab w:val="left" w:pos="2082"/>
              </w:tabs>
              <w:autoSpaceDE w:val="0"/>
              <w:autoSpaceDN w:val="0"/>
              <w:adjustRightInd w:val="0"/>
              <w:jc w:val="left"/>
              <w:rPr>
                <w:rFonts w:cs="Arial"/>
                <w:i/>
                <w:sz w:val="16"/>
                <w:szCs w:val="16"/>
              </w:rPr>
            </w:pPr>
            <w:r w:rsidRPr="00E25284">
              <w:rPr>
                <w:rFonts w:cs="Arial"/>
                <w:sz w:val="16"/>
                <w:szCs w:val="16"/>
              </w:rPr>
              <w:t>zweihäusig männlich</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einhäusig eingeschlechtlich</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einhäusig zwittrig</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nominal</w:t>
            </w:r>
          </w:p>
        </w:tc>
        <w:tc>
          <w:tcPr>
            <w:tcW w:w="954" w:type="dxa"/>
            <w:tcBorders>
              <w:top w:val="single" w:sz="4" w:space="0" w:color="000000"/>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sortenecht</w:t>
            </w: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r w:rsidRPr="00E25284">
              <w:rPr>
                <w:rFonts w:cs="Arial"/>
                <w:sz w:val="16"/>
                <w:szCs w:val="16"/>
              </w:rPr>
              <w:t>Abweicher</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Anzahl der Pflanzen, die der Sorte angehören</w:t>
            </w:r>
          </w:p>
          <w:p w:rsidR="00DE481B" w:rsidRPr="00E25284" w:rsidRDefault="00DE481B" w:rsidP="00DE481B">
            <w:pPr>
              <w:widowControl w:val="0"/>
              <w:autoSpaceDE w:val="0"/>
              <w:autoSpaceDN w:val="0"/>
              <w:adjustRightInd w:val="0"/>
              <w:jc w:val="left"/>
              <w:rPr>
                <w:rFonts w:cs="Arial"/>
                <w:sz w:val="16"/>
                <w:szCs w:val="16"/>
              </w:rPr>
            </w:pPr>
          </w:p>
          <w:p w:rsidR="00DE481B" w:rsidRPr="00E25284" w:rsidRDefault="00DE481B" w:rsidP="00DE481B">
            <w:pPr>
              <w:widowControl w:val="0"/>
              <w:autoSpaceDE w:val="0"/>
              <w:autoSpaceDN w:val="0"/>
              <w:adjustRightInd w:val="0"/>
              <w:jc w:val="left"/>
              <w:rPr>
                <w:rFonts w:cs="Arial"/>
                <w:sz w:val="16"/>
                <w:szCs w:val="16"/>
              </w:rPr>
            </w:pPr>
            <w:r w:rsidRPr="00E25284">
              <w:rPr>
                <w:rFonts w:cs="Arial"/>
                <w:sz w:val="16"/>
                <w:szCs w:val="16"/>
              </w:rPr>
              <w:t>Anzahl der Abweicher</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r>
      <w:tr w:rsidR="00DE481B" w:rsidRPr="00503B16" w:rsidTr="00DE481B">
        <w:trPr>
          <w:cantSplit/>
        </w:trPr>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2</w:t>
            </w:r>
          </w:p>
        </w:tc>
        <w:tc>
          <w:tcPr>
            <w:tcW w:w="1653" w:type="dxa"/>
            <w:tcBorders>
              <w:top w:val="single" w:sz="4" w:space="0" w:color="000000"/>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Blattspreite:</w:t>
            </w:r>
            <w:r w:rsidRPr="00E25284">
              <w:rPr>
                <w:rFonts w:cs="Arial"/>
                <w:sz w:val="16"/>
                <w:szCs w:val="16"/>
              </w:rPr>
              <w:br/>
              <w:t>Panaschierung</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013" w:type="dxa"/>
            <w:tcBorders>
              <w:top w:val="single" w:sz="4" w:space="0" w:color="000000"/>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1</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9</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fehlend</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vorhanden</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nominal</w:t>
            </w:r>
          </w:p>
        </w:tc>
        <w:tc>
          <w:tcPr>
            <w:tcW w:w="954" w:type="dxa"/>
            <w:tcBorders>
              <w:top w:val="single" w:sz="4" w:space="0" w:color="000000"/>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sortenecht</w:t>
            </w: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r w:rsidRPr="00E25284">
              <w:rPr>
                <w:rFonts w:cs="Arial"/>
                <w:sz w:val="16"/>
                <w:szCs w:val="16"/>
              </w:rPr>
              <w:t>Abweicher</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Anzahl der Pflanzen, die der Sorte angehören</w:t>
            </w:r>
          </w:p>
          <w:p w:rsidR="00DE481B" w:rsidRPr="00E25284" w:rsidRDefault="00DE481B" w:rsidP="00DE481B">
            <w:pPr>
              <w:widowControl w:val="0"/>
              <w:autoSpaceDE w:val="0"/>
              <w:autoSpaceDN w:val="0"/>
              <w:adjustRightInd w:val="0"/>
              <w:jc w:val="left"/>
              <w:rPr>
                <w:rFonts w:cs="Arial"/>
                <w:sz w:val="16"/>
                <w:szCs w:val="16"/>
              </w:rPr>
            </w:pPr>
            <w:r w:rsidRPr="00E25284">
              <w:rPr>
                <w:rFonts w:cs="Arial"/>
                <w:sz w:val="16"/>
                <w:szCs w:val="16"/>
              </w:rPr>
              <w:t xml:space="preserve"> </w:t>
            </w:r>
          </w:p>
          <w:p w:rsidR="00DE481B" w:rsidRPr="00E25284" w:rsidRDefault="00DE481B" w:rsidP="00DE481B">
            <w:pPr>
              <w:widowControl w:val="0"/>
              <w:autoSpaceDE w:val="0"/>
              <w:autoSpaceDN w:val="0"/>
              <w:adjustRightInd w:val="0"/>
              <w:jc w:val="left"/>
              <w:rPr>
                <w:rFonts w:cs="Arial"/>
                <w:sz w:val="16"/>
                <w:szCs w:val="16"/>
              </w:rPr>
            </w:pPr>
            <w:r w:rsidRPr="00E25284">
              <w:rPr>
                <w:rFonts w:cs="Arial"/>
                <w:sz w:val="16"/>
                <w:szCs w:val="16"/>
              </w:rPr>
              <w:t>Anzahl der Abweicher</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r>
      <w:tr w:rsidR="00DE481B" w:rsidRPr="00503B16" w:rsidTr="00DE481B">
        <w:trPr>
          <w:cantSplit/>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3</w:t>
            </w:r>
          </w:p>
        </w:tc>
        <w:tc>
          <w:tcPr>
            <w:tcW w:w="1653" w:type="dxa"/>
            <w:vMerge w:val="restart"/>
            <w:tcBorders>
              <w:top w:val="single" w:sz="4" w:space="0" w:color="000000"/>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Länge der Pflanze</w:t>
            </w:r>
          </w:p>
        </w:tc>
        <w:tc>
          <w:tcPr>
            <w:tcW w:w="134" w:type="dxa"/>
            <w:vMerge w:val="restart"/>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013" w:type="dxa"/>
            <w:vMerge w:val="restart"/>
            <w:tcBorders>
              <w:top w:val="single" w:sz="4" w:space="0" w:color="000000"/>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cm</w:t>
            </w:r>
          </w:p>
        </w:tc>
        <w:tc>
          <w:tcPr>
            <w:tcW w:w="248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Erfassung in cm</w:t>
            </w:r>
          </w:p>
          <w:p w:rsidR="00DE481B" w:rsidRPr="00E25284" w:rsidRDefault="00DE481B" w:rsidP="00DE481B">
            <w:pPr>
              <w:widowControl w:val="0"/>
              <w:tabs>
                <w:tab w:val="left" w:pos="2366"/>
              </w:tabs>
              <w:autoSpaceDE w:val="0"/>
              <w:autoSpaceDN w:val="0"/>
              <w:adjustRightInd w:val="0"/>
              <w:jc w:val="left"/>
              <w:rPr>
                <w:rFonts w:cs="Arial"/>
                <w:i/>
                <w:sz w:val="16"/>
                <w:szCs w:val="16"/>
              </w:rPr>
            </w:pPr>
            <w:r w:rsidRPr="00E25284">
              <w:rPr>
                <w:rFonts w:cs="Arial"/>
                <w:sz w:val="16"/>
                <w:szCs w:val="16"/>
              </w:rPr>
              <w:t>ohne  Nachkommastellen</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 xml:space="preserve">Verhältnis </w:t>
            </w:r>
          </w:p>
        </w:tc>
        <w:tc>
          <w:tcPr>
            <w:tcW w:w="954" w:type="dxa"/>
            <w:vMerge w:val="restart"/>
            <w:tcBorders>
              <w:top w:val="single" w:sz="4" w:space="0" w:color="000000"/>
              <w:left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stetig</w:t>
            </w:r>
          </w:p>
        </w:tc>
        <w:tc>
          <w:tcPr>
            <w:tcW w:w="134" w:type="dxa"/>
            <w:vMerge w:val="restart"/>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cm</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Erfassung in cm ohne Nach</w:t>
            </w:r>
            <w:r w:rsidRPr="00E25284">
              <w:rPr>
                <w:rFonts w:cs="Arial"/>
                <w:sz w:val="16"/>
                <w:szCs w:val="16"/>
              </w:rPr>
              <w:softHyphen/>
              <w:t>kommastellen</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Verhältnis</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stetig</w:t>
            </w:r>
          </w:p>
        </w:tc>
      </w:tr>
      <w:tr w:rsidR="00DE481B" w:rsidRPr="00503B16" w:rsidTr="00DE481B">
        <w:trPr>
          <w:cantSplit/>
        </w:trPr>
        <w:tc>
          <w:tcPr>
            <w:tcW w:w="947" w:type="dxa"/>
            <w:vMerge/>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653" w:type="dxa"/>
            <w:vMerge/>
            <w:tcBorders>
              <w:top w:val="single" w:sz="4" w:space="0" w:color="000000"/>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34" w:type="dxa"/>
            <w:vMerge/>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013" w:type="dxa"/>
            <w:vMerge/>
            <w:tcBorders>
              <w:top w:val="single" w:sz="4" w:space="0" w:color="000000"/>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2483" w:type="dxa"/>
            <w:vMerge/>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sz w:val="16"/>
                <w:szCs w:val="16"/>
              </w:rPr>
            </w:pPr>
          </w:p>
        </w:tc>
        <w:tc>
          <w:tcPr>
            <w:tcW w:w="947" w:type="dxa"/>
            <w:vMerge/>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954" w:type="dxa"/>
            <w:vMerge/>
            <w:tcBorders>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34" w:type="dxa"/>
            <w:vMerge/>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sortenecht</w:t>
            </w: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r w:rsidRPr="00E25284">
              <w:rPr>
                <w:rFonts w:cs="Arial"/>
                <w:sz w:val="16"/>
                <w:szCs w:val="16"/>
              </w:rPr>
              <w:t>Abweicher</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 xml:space="preserve">Anzahl der Pflanzen, die der Sorte angehören </w:t>
            </w:r>
          </w:p>
          <w:p w:rsidR="00DE481B" w:rsidRPr="00E25284" w:rsidRDefault="00DE481B" w:rsidP="00DE481B">
            <w:pPr>
              <w:widowControl w:val="0"/>
              <w:autoSpaceDE w:val="0"/>
              <w:autoSpaceDN w:val="0"/>
              <w:adjustRightInd w:val="0"/>
              <w:jc w:val="left"/>
              <w:rPr>
                <w:rFonts w:cs="Arial"/>
                <w:sz w:val="16"/>
                <w:szCs w:val="16"/>
              </w:rPr>
            </w:pPr>
          </w:p>
          <w:p w:rsidR="00DE481B" w:rsidRPr="00E25284" w:rsidRDefault="00DE481B" w:rsidP="00DE481B">
            <w:pPr>
              <w:widowControl w:val="0"/>
              <w:autoSpaceDE w:val="0"/>
              <w:autoSpaceDN w:val="0"/>
              <w:adjustRightInd w:val="0"/>
              <w:jc w:val="left"/>
              <w:rPr>
                <w:rFonts w:cs="Arial"/>
                <w:sz w:val="16"/>
                <w:szCs w:val="16"/>
              </w:rPr>
            </w:pPr>
            <w:r w:rsidRPr="00E25284">
              <w:rPr>
                <w:rFonts w:cs="Arial"/>
                <w:sz w:val="16"/>
                <w:szCs w:val="16"/>
              </w:rPr>
              <w:t>Anzahl der Abweicher</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r>
      <w:tr w:rsidR="00DE481B" w:rsidRPr="00503B16" w:rsidTr="00DE481B">
        <w:trPr>
          <w:cantSplit/>
        </w:trPr>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4</w:t>
            </w:r>
          </w:p>
        </w:tc>
        <w:tc>
          <w:tcPr>
            <w:tcW w:w="1653" w:type="dxa"/>
            <w:tcBorders>
              <w:top w:val="single" w:sz="4" w:space="0" w:color="000000"/>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Anzahl der Staub</w:t>
            </w:r>
            <w:r w:rsidRPr="00E25284">
              <w:rPr>
                <w:rFonts w:cs="Arial"/>
                <w:sz w:val="16"/>
                <w:szCs w:val="16"/>
              </w:rPr>
              <w:softHyphen/>
              <w:t>blätter</w:t>
            </w:r>
          </w:p>
        </w:tc>
        <w:tc>
          <w:tcPr>
            <w:tcW w:w="134" w:type="dxa"/>
            <w:vMerge/>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013" w:type="dxa"/>
            <w:tcBorders>
              <w:top w:val="single" w:sz="4" w:space="0" w:color="000000"/>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Zahlenfolge</w:t>
            </w:r>
          </w:p>
        </w:tc>
        <w:tc>
          <w:tcPr>
            <w:tcW w:w="2483"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1, 2, 3 ...  40, 41 ...</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 xml:space="preserve">Verhältnis </w:t>
            </w:r>
          </w:p>
        </w:tc>
        <w:tc>
          <w:tcPr>
            <w:tcW w:w="954" w:type="dxa"/>
            <w:tcBorders>
              <w:top w:val="single" w:sz="4" w:space="0" w:color="000000"/>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c>
          <w:tcPr>
            <w:tcW w:w="134" w:type="dxa"/>
            <w:vMerge/>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Zahlen-folge</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1, 2, 3 ...  40, 41 ...</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Verhältnis</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r>
      <w:tr w:rsidR="00DE481B" w:rsidRPr="00503B16" w:rsidTr="00DE481B">
        <w:trPr>
          <w:cantSplit/>
        </w:trPr>
        <w:tc>
          <w:tcPr>
            <w:tcW w:w="947" w:type="dxa"/>
            <w:vMerge w:val="restart"/>
            <w:tcBorders>
              <w:top w:val="single" w:sz="4" w:space="0" w:color="000000"/>
              <w:left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5</w:t>
            </w:r>
          </w:p>
        </w:tc>
        <w:tc>
          <w:tcPr>
            <w:tcW w:w="1653" w:type="dxa"/>
            <w:vMerge w:val="restart"/>
            <w:tcBorders>
              <w:top w:val="single" w:sz="4" w:space="0" w:color="000000"/>
              <w:left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Zeitpunkt des Blüh</w:t>
            </w:r>
            <w:r w:rsidRPr="00E25284">
              <w:rPr>
                <w:rFonts w:cs="Arial"/>
                <w:sz w:val="16"/>
                <w:szCs w:val="16"/>
              </w:rPr>
              <w:softHyphen/>
              <w:t>beginns</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013" w:type="dxa"/>
            <w:vMerge w:val="restart"/>
            <w:tcBorders>
              <w:top w:val="single" w:sz="4" w:space="0" w:color="000000"/>
              <w:left w:val="single" w:sz="6"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Datum</w:t>
            </w:r>
          </w:p>
        </w:tc>
        <w:tc>
          <w:tcPr>
            <w:tcW w:w="2483" w:type="dxa"/>
            <w:vMerge w:val="restart"/>
            <w:tcBorders>
              <w:top w:val="single" w:sz="4" w:space="0" w:color="000000"/>
              <w:left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 xml:space="preserve">z. B. </w:t>
            </w:r>
            <w:smartTag w:uri="urn:schemas-microsoft-com:office:smarttags" w:element="date">
              <w:smartTagPr>
                <w:attr w:name="Year" w:val="51"/>
                <w:attr w:name="Day" w:val="21"/>
                <w:attr w:name="Month" w:val="5"/>
                <w:attr w:name="ls" w:val="trans"/>
              </w:smartTagPr>
              <w:r w:rsidRPr="00E25284">
                <w:rPr>
                  <w:rFonts w:cs="Arial"/>
                  <w:sz w:val="16"/>
                  <w:szCs w:val="16"/>
                </w:rPr>
                <w:t>21. Mai, 51</w:t>
              </w:r>
            </w:smartTag>
            <w:r w:rsidRPr="00E25284">
              <w:rPr>
                <w:rFonts w:cs="Arial"/>
                <w:sz w:val="16"/>
                <w:szCs w:val="16"/>
              </w:rPr>
              <w:t>. Tag</w:t>
            </w:r>
          </w:p>
          <w:p w:rsidR="00DE481B" w:rsidRPr="00E25284" w:rsidRDefault="00DE481B" w:rsidP="00DE481B">
            <w:pPr>
              <w:widowControl w:val="0"/>
              <w:autoSpaceDE w:val="0"/>
              <w:autoSpaceDN w:val="0"/>
              <w:adjustRightInd w:val="0"/>
              <w:jc w:val="left"/>
              <w:rPr>
                <w:rFonts w:cs="Arial"/>
                <w:sz w:val="16"/>
                <w:szCs w:val="16"/>
              </w:rPr>
            </w:pPr>
            <w:r w:rsidRPr="00E25284">
              <w:rPr>
                <w:rFonts w:cs="Arial"/>
                <w:sz w:val="16"/>
                <w:szCs w:val="16"/>
              </w:rPr>
              <w:t>seit 1. April</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 xml:space="preserve">Intervall </w:t>
            </w:r>
          </w:p>
        </w:tc>
        <w:tc>
          <w:tcPr>
            <w:tcW w:w="954" w:type="dxa"/>
            <w:vMerge w:val="restart"/>
            <w:tcBorders>
              <w:top w:val="single" w:sz="4" w:space="0" w:color="000000"/>
              <w:left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Datum</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 xml:space="preserve">z. B. </w:t>
            </w:r>
            <w:smartTag w:uri="urn:schemas-microsoft-com:office:smarttags" w:element="date">
              <w:smartTagPr>
                <w:attr w:name="Year" w:val="51"/>
                <w:attr w:name="Day" w:val="21"/>
                <w:attr w:name="Month" w:val="5"/>
                <w:attr w:name="ls" w:val="trans"/>
              </w:smartTagPr>
              <w:r w:rsidRPr="00E25284">
                <w:rPr>
                  <w:rFonts w:cs="Arial"/>
                  <w:sz w:val="16"/>
                  <w:szCs w:val="16"/>
                </w:rPr>
                <w:t>21. Mai, 51</w:t>
              </w:r>
            </w:smartTag>
            <w:r w:rsidRPr="00E25284">
              <w:rPr>
                <w:rFonts w:cs="Arial"/>
                <w:sz w:val="16"/>
                <w:szCs w:val="16"/>
              </w:rPr>
              <w:t>. Tag</w:t>
            </w:r>
          </w:p>
          <w:p w:rsidR="00DE481B" w:rsidRPr="00E25284" w:rsidRDefault="00DE481B" w:rsidP="00DE481B">
            <w:pPr>
              <w:widowControl w:val="0"/>
              <w:autoSpaceDE w:val="0"/>
              <w:autoSpaceDN w:val="0"/>
              <w:adjustRightInd w:val="0"/>
              <w:rPr>
                <w:rFonts w:cs="Arial"/>
                <w:sz w:val="16"/>
                <w:szCs w:val="16"/>
              </w:rPr>
            </w:pPr>
            <w:r w:rsidRPr="00E25284">
              <w:rPr>
                <w:rFonts w:cs="Arial"/>
                <w:sz w:val="16"/>
                <w:szCs w:val="16"/>
              </w:rPr>
              <w:t>seit 1. April</w:t>
            </w:r>
          </w:p>
          <w:p w:rsidR="00DE481B" w:rsidRPr="00E25284" w:rsidRDefault="00DE481B" w:rsidP="00DE481B">
            <w:pPr>
              <w:widowControl w:val="0"/>
              <w:autoSpaceDE w:val="0"/>
              <w:autoSpaceDN w:val="0"/>
              <w:adjustRightInd w:val="0"/>
              <w:rPr>
                <w:rFonts w:cs="Arial"/>
                <w:sz w:val="16"/>
                <w:szCs w:val="16"/>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Intervall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r>
      <w:tr w:rsidR="00DE481B" w:rsidRPr="00503B16" w:rsidTr="00DE481B">
        <w:trPr>
          <w:cantSplit/>
        </w:trPr>
        <w:tc>
          <w:tcPr>
            <w:tcW w:w="947" w:type="dxa"/>
            <w:vMerge/>
            <w:tcBorders>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653" w:type="dxa"/>
            <w:vMerge/>
            <w:tcBorders>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013" w:type="dxa"/>
            <w:vMerge/>
            <w:tcBorders>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2483" w:type="dxa"/>
            <w:vMerge/>
            <w:tcBorders>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947" w:type="dxa"/>
            <w:vMerge/>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954" w:type="dxa"/>
            <w:vMerge/>
            <w:tcBorders>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sortenecht</w:t>
            </w: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r w:rsidRPr="00E25284">
              <w:rPr>
                <w:rFonts w:cs="Arial"/>
                <w:sz w:val="16"/>
                <w:szCs w:val="16"/>
              </w:rPr>
              <w:t>Abweicher</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Anzahl der Pflanzen, die der Sorte angehören</w:t>
            </w: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r w:rsidRPr="00E25284">
              <w:rPr>
                <w:rFonts w:cs="Arial"/>
                <w:sz w:val="16"/>
                <w:szCs w:val="16"/>
              </w:rPr>
              <w:t>Anzahl der Abweicher</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r>
      <w:tr w:rsidR="00DE481B" w:rsidRPr="00503B16" w:rsidTr="00DE481B">
        <w:trPr>
          <w:cantSplit/>
        </w:trPr>
        <w:tc>
          <w:tcPr>
            <w:tcW w:w="947" w:type="dxa"/>
            <w:tcBorders>
              <w:top w:val="single" w:sz="4" w:space="0" w:color="000000"/>
              <w:left w:val="single" w:sz="4" w:space="0" w:color="000000"/>
              <w:bottom w:val="single" w:sz="4" w:space="0" w:color="auto"/>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6</w:t>
            </w:r>
          </w:p>
        </w:tc>
        <w:tc>
          <w:tcPr>
            <w:tcW w:w="1653" w:type="dxa"/>
            <w:tcBorders>
              <w:top w:val="single" w:sz="4" w:space="0" w:color="000000"/>
              <w:left w:val="single" w:sz="4" w:space="0" w:color="000000"/>
              <w:bottom w:val="single" w:sz="4" w:space="0" w:color="auto"/>
              <w:right w:val="single" w:sz="2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Intensität der Anthocyanfärbung</w:t>
            </w:r>
          </w:p>
        </w:tc>
        <w:tc>
          <w:tcPr>
            <w:tcW w:w="134" w:type="dxa"/>
            <w:tcBorders>
              <w:top w:val="single" w:sz="4" w:space="0" w:color="000000"/>
              <w:left w:val="single" w:sz="24" w:space="0" w:color="000000"/>
              <w:bottom w:val="single" w:sz="4" w:space="0" w:color="auto"/>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013" w:type="dxa"/>
            <w:tcBorders>
              <w:top w:val="single" w:sz="4" w:space="0" w:color="000000"/>
              <w:left w:val="single" w:sz="6" w:space="0" w:color="000000"/>
              <w:bottom w:val="single" w:sz="4" w:space="0" w:color="auto"/>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1</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2</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3</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4</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5</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6</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7</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8</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9</w:t>
            </w:r>
          </w:p>
        </w:tc>
        <w:tc>
          <w:tcPr>
            <w:tcW w:w="2483" w:type="dxa"/>
            <w:tcBorders>
              <w:top w:val="single" w:sz="4" w:space="0" w:color="000000"/>
              <w:left w:val="single" w:sz="4" w:space="0" w:color="000000"/>
              <w:bottom w:val="single" w:sz="4" w:space="0" w:color="auto"/>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sehr gering</w:t>
            </w:r>
          </w:p>
          <w:p w:rsidR="00DE481B" w:rsidRPr="00E25284" w:rsidRDefault="00DE481B" w:rsidP="00DE481B">
            <w:pPr>
              <w:widowControl w:val="0"/>
              <w:tabs>
                <w:tab w:val="left" w:pos="2256"/>
              </w:tabs>
              <w:autoSpaceDE w:val="0"/>
              <w:autoSpaceDN w:val="0"/>
              <w:adjustRightInd w:val="0"/>
              <w:jc w:val="left"/>
              <w:rPr>
                <w:rFonts w:cs="Arial"/>
                <w:i/>
                <w:sz w:val="16"/>
                <w:szCs w:val="16"/>
              </w:rPr>
            </w:pPr>
            <w:r w:rsidRPr="00E25284">
              <w:rPr>
                <w:rFonts w:cs="Arial"/>
                <w:sz w:val="16"/>
                <w:szCs w:val="16"/>
              </w:rPr>
              <w:t>sehr gering bis gering</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gering</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gering bis mittel</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mittel</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mittel bis hoch</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hoch</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hoch bis sehr hoch</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sehr hoch</w:t>
            </w:r>
          </w:p>
        </w:tc>
        <w:tc>
          <w:tcPr>
            <w:tcW w:w="947" w:type="dxa"/>
            <w:tcBorders>
              <w:top w:val="single" w:sz="4" w:space="0" w:color="000000"/>
              <w:left w:val="single" w:sz="4" w:space="0" w:color="000000"/>
              <w:bottom w:val="single" w:sz="4" w:space="0" w:color="auto"/>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ordinal</w:t>
            </w:r>
          </w:p>
        </w:tc>
        <w:tc>
          <w:tcPr>
            <w:tcW w:w="954" w:type="dxa"/>
            <w:tcBorders>
              <w:top w:val="single" w:sz="4" w:space="0" w:color="000000"/>
              <w:left w:val="single" w:sz="4" w:space="0" w:color="000000"/>
              <w:bottom w:val="single" w:sz="4" w:space="0" w:color="auto"/>
              <w:right w:val="single" w:sz="2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diskret (mit einer zugrunde</w:t>
            </w:r>
            <w:r w:rsidRPr="00E25284">
              <w:rPr>
                <w:rFonts w:cs="Arial"/>
                <w:sz w:val="16"/>
                <w:szCs w:val="16"/>
              </w:rPr>
              <w:softHyphen/>
              <w:t>liegenden quanti</w:t>
            </w:r>
            <w:r w:rsidRPr="00E25284">
              <w:rPr>
                <w:rFonts w:cs="Arial"/>
                <w:sz w:val="16"/>
                <w:szCs w:val="16"/>
              </w:rPr>
              <w:softHyphen/>
              <w:t>tativen Variablen)</w:t>
            </w:r>
          </w:p>
        </w:tc>
        <w:tc>
          <w:tcPr>
            <w:tcW w:w="134" w:type="dxa"/>
            <w:tcBorders>
              <w:top w:val="single" w:sz="4" w:space="0" w:color="000000"/>
              <w:left w:val="single" w:sz="24" w:space="0" w:color="000000"/>
              <w:bottom w:val="single" w:sz="4" w:space="0" w:color="auto"/>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auto"/>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sortenecht</w:t>
            </w: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r w:rsidRPr="00E25284">
              <w:rPr>
                <w:rFonts w:cs="Arial"/>
                <w:sz w:val="16"/>
                <w:szCs w:val="16"/>
              </w:rPr>
              <w:t>Abweicher</w:t>
            </w:r>
          </w:p>
        </w:tc>
        <w:tc>
          <w:tcPr>
            <w:tcW w:w="2967" w:type="dxa"/>
            <w:tcBorders>
              <w:top w:val="single" w:sz="4" w:space="0" w:color="000000"/>
              <w:left w:val="single" w:sz="4" w:space="0" w:color="000000"/>
              <w:bottom w:val="single" w:sz="4" w:space="0" w:color="auto"/>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Anzahl der Pflanzen, die der Sorte angehören</w:t>
            </w: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r w:rsidRPr="00E25284">
              <w:rPr>
                <w:rFonts w:cs="Arial"/>
                <w:sz w:val="16"/>
                <w:szCs w:val="16"/>
              </w:rPr>
              <w:t>Anzahl der Abweicher</w:t>
            </w:r>
          </w:p>
        </w:tc>
        <w:tc>
          <w:tcPr>
            <w:tcW w:w="950" w:type="dxa"/>
            <w:tcBorders>
              <w:top w:val="single" w:sz="4" w:space="0" w:color="000000"/>
              <w:left w:val="single" w:sz="4" w:space="0" w:color="000000"/>
              <w:bottom w:val="single" w:sz="4" w:space="0" w:color="auto"/>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000000"/>
              <w:left w:val="single" w:sz="4" w:space="0" w:color="000000"/>
              <w:bottom w:val="single" w:sz="4" w:space="0" w:color="auto"/>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r>
      <w:tr w:rsidR="00DE481B" w:rsidRPr="00503B16" w:rsidTr="00DE481B">
        <w:trPr>
          <w:cantSplit/>
        </w:trPr>
        <w:tc>
          <w:tcPr>
            <w:tcW w:w="947" w:type="dxa"/>
            <w:tcBorders>
              <w:top w:val="single" w:sz="4" w:space="0" w:color="auto"/>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7</w:t>
            </w:r>
          </w:p>
        </w:tc>
        <w:tc>
          <w:tcPr>
            <w:tcW w:w="1653" w:type="dxa"/>
            <w:tcBorders>
              <w:top w:val="single" w:sz="4" w:space="0" w:color="auto"/>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Form</w:t>
            </w:r>
          </w:p>
        </w:tc>
        <w:tc>
          <w:tcPr>
            <w:tcW w:w="134" w:type="dxa"/>
            <w:tcBorders>
              <w:top w:val="single" w:sz="4" w:space="0" w:color="auto"/>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013" w:type="dxa"/>
            <w:tcBorders>
              <w:top w:val="single" w:sz="4" w:space="0" w:color="auto"/>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1</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2</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3</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4</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5</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6</w:t>
            </w:r>
          </w:p>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t>7</w:t>
            </w:r>
          </w:p>
        </w:tc>
        <w:tc>
          <w:tcPr>
            <w:tcW w:w="2483" w:type="dxa"/>
            <w:tcBorders>
              <w:top w:val="single" w:sz="4" w:space="0" w:color="auto"/>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deltaförmig</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eiförmig</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elliptisch</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verkehrt eiförmig</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verkehrt deltaförmig</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kreisförmig</w:t>
            </w:r>
          </w:p>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breitrund</w:t>
            </w:r>
          </w:p>
        </w:tc>
        <w:tc>
          <w:tcPr>
            <w:tcW w:w="947" w:type="dxa"/>
            <w:tcBorders>
              <w:top w:val="single" w:sz="4" w:space="0" w:color="auto"/>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nominal</w:t>
            </w:r>
          </w:p>
        </w:tc>
        <w:tc>
          <w:tcPr>
            <w:tcW w:w="954" w:type="dxa"/>
            <w:tcBorders>
              <w:top w:val="single" w:sz="4" w:space="0" w:color="auto"/>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c>
          <w:tcPr>
            <w:tcW w:w="134" w:type="dxa"/>
            <w:tcBorders>
              <w:top w:val="single" w:sz="4" w:space="0" w:color="auto"/>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269" w:type="dxa"/>
            <w:tcBorders>
              <w:top w:val="single" w:sz="4" w:space="0" w:color="auto"/>
              <w:left w:val="single" w:sz="6"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sortenecht</w:t>
            </w: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r w:rsidRPr="00E25284">
              <w:rPr>
                <w:rFonts w:cs="Arial"/>
                <w:sz w:val="16"/>
                <w:szCs w:val="16"/>
              </w:rPr>
              <w:t>Abweicher</w:t>
            </w:r>
          </w:p>
        </w:tc>
        <w:tc>
          <w:tcPr>
            <w:tcW w:w="2967" w:type="dxa"/>
            <w:tcBorders>
              <w:top w:val="single" w:sz="4" w:space="0" w:color="auto"/>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left"/>
              <w:rPr>
                <w:rFonts w:cs="Arial"/>
                <w:i/>
                <w:sz w:val="16"/>
                <w:szCs w:val="16"/>
              </w:rPr>
            </w:pPr>
            <w:r w:rsidRPr="00E25284">
              <w:rPr>
                <w:rFonts w:cs="Arial"/>
                <w:sz w:val="16"/>
                <w:szCs w:val="16"/>
              </w:rPr>
              <w:t>Anzahl der Pflanzen, die der Sorte angehören</w:t>
            </w:r>
          </w:p>
          <w:p w:rsidR="00DE481B" w:rsidRPr="00E25284" w:rsidRDefault="00DE481B" w:rsidP="00DE481B">
            <w:pPr>
              <w:widowControl w:val="0"/>
              <w:autoSpaceDE w:val="0"/>
              <w:autoSpaceDN w:val="0"/>
              <w:adjustRightInd w:val="0"/>
              <w:rPr>
                <w:rFonts w:cs="Arial"/>
                <w:sz w:val="16"/>
                <w:szCs w:val="16"/>
              </w:rPr>
            </w:pPr>
          </w:p>
          <w:p w:rsidR="00DE481B" w:rsidRPr="00E25284" w:rsidRDefault="00DE481B" w:rsidP="00DE481B">
            <w:pPr>
              <w:widowControl w:val="0"/>
              <w:autoSpaceDE w:val="0"/>
              <w:autoSpaceDN w:val="0"/>
              <w:adjustRightInd w:val="0"/>
              <w:rPr>
                <w:rFonts w:cs="Arial"/>
                <w:sz w:val="16"/>
                <w:szCs w:val="16"/>
              </w:rPr>
            </w:pPr>
            <w:r w:rsidRPr="00E25284">
              <w:rPr>
                <w:rFonts w:cs="Arial"/>
                <w:sz w:val="16"/>
                <w:szCs w:val="16"/>
              </w:rPr>
              <w:t>Anzahl der Abweicher</w:t>
            </w:r>
          </w:p>
        </w:tc>
        <w:tc>
          <w:tcPr>
            <w:tcW w:w="950" w:type="dxa"/>
            <w:tcBorders>
              <w:top w:val="single" w:sz="4" w:space="0" w:color="auto"/>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auto"/>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r>
      <w:tr w:rsidR="00DE481B" w:rsidRPr="00503B16" w:rsidTr="00DE481B">
        <w:trPr>
          <w:cantSplit/>
        </w:trPr>
        <w:tc>
          <w:tcPr>
            <w:tcW w:w="947" w:type="dxa"/>
            <w:tcBorders>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jc w:val="center"/>
              <w:rPr>
                <w:rFonts w:cs="Arial"/>
                <w:i/>
                <w:sz w:val="16"/>
                <w:szCs w:val="16"/>
              </w:rPr>
            </w:pPr>
            <w:r w:rsidRPr="00E25284">
              <w:rPr>
                <w:rFonts w:cs="Arial"/>
                <w:sz w:val="16"/>
                <w:szCs w:val="16"/>
              </w:rPr>
              <w:lastRenderedPageBreak/>
              <w:t>8</w:t>
            </w:r>
          </w:p>
        </w:tc>
        <w:tc>
          <w:tcPr>
            <w:tcW w:w="1653" w:type="dxa"/>
            <w:tcBorders>
              <w:left w:val="single" w:sz="4" w:space="0" w:color="000000"/>
              <w:bottom w:val="single" w:sz="4" w:space="0" w:color="000000"/>
              <w:right w:val="single" w:sz="2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Blüte: Farbe</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DE481B" w:rsidRPr="00E25284" w:rsidRDefault="00DE481B" w:rsidP="00DE481B">
            <w:pPr>
              <w:widowControl w:val="0"/>
              <w:autoSpaceDE w:val="0"/>
              <w:autoSpaceDN w:val="0"/>
              <w:adjustRightInd w:val="0"/>
              <w:rPr>
                <w:rFonts w:cs="Arial"/>
                <w:sz w:val="16"/>
                <w:szCs w:val="16"/>
              </w:rPr>
            </w:pPr>
          </w:p>
        </w:tc>
        <w:tc>
          <w:tcPr>
            <w:tcW w:w="1013" w:type="dxa"/>
            <w:tcBorders>
              <w:left w:val="single" w:sz="6" w:space="0" w:color="000000"/>
              <w:bottom w:val="single" w:sz="4" w:space="0" w:color="000000"/>
              <w:right w:val="single" w:sz="4" w:space="0" w:color="000000"/>
            </w:tcBorders>
            <w:shd w:val="clear" w:color="auto" w:fill="auto"/>
          </w:tcPr>
          <w:p w:rsidR="00DE481B" w:rsidRPr="006148EE" w:rsidRDefault="00DE481B" w:rsidP="00DE481B">
            <w:pPr>
              <w:widowControl w:val="0"/>
              <w:autoSpaceDE w:val="0"/>
              <w:autoSpaceDN w:val="0"/>
              <w:adjustRightInd w:val="0"/>
              <w:jc w:val="center"/>
              <w:rPr>
                <w:rFonts w:cs="Arial"/>
                <w:i/>
                <w:sz w:val="16"/>
                <w:szCs w:val="16"/>
              </w:rPr>
            </w:pPr>
            <w:r w:rsidRPr="006148EE">
              <w:rPr>
                <w:rFonts w:cs="Arial"/>
                <w:sz w:val="16"/>
                <w:szCs w:val="16"/>
              </w:rPr>
              <w:t>1</w:t>
            </w:r>
          </w:p>
          <w:p w:rsidR="00DE481B" w:rsidRPr="006148EE" w:rsidRDefault="00DE481B" w:rsidP="00DE481B">
            <w:pPr>
              <w:widowControl w:val="0"/>
              <w:autoSpaceDE w:val="0"/>
              <w:autoSpaceDN w:val="0"/>
              <w:adjustRightInd w:val="0"/>
              <w:jc w:val="center"/>
              <w:rPr>
                <w:rFonts w:cs="Arial"/>
                <w:i/>
                <w:sz w:val="16"/>
                <w:szCs w:val="16"/>
              </w:rPr>
            </w:pPr>
            <w:r w:rsidRPr="006148EE">
              <w:rPr>
                <w:rFonts w:cs="Arial"/>
                <w:sz w:val="16"/>
                <w:szCs w:val="16"/>
              </w:rPr>
              <w:t>2</w:t>
            </w:r>
          </w:p>
          <w:p w:rsidR="00DE481B" w:rsidRPr="006148EE" w:rsidRDefault="00DE481B" w:rsidP="00DE481B">
            <w:pPr>
              <w:widowControl w:val="0"/>
              <w:autoSpaceDE w:val="0"/>
              <w:autoSpaceDN w:val="0"/>
              <w:adjustRightInd w:val="0"/>
              <w:jc w:val="center"/>
              <w:rPr>
                <w:rFonts w:cs="Arial"/>
                <w:i/>
                <w:sz w:val="16"/>
                <w:szCs w:val="16"/>
              </w:rPr>
            </w:pPr>
            <w:r w:rsidRPr="006148EE">
              <w:rPr>
                <w:rFonts w:cs="Arial"/>
                <w:sz w:val="16"/>
                <w:szCs w:val="16"/>
              </w:rPr>
              <w:t>3</w:t>
            </w:r>
          </w:p>
          <w:p w:rsidR="00DE481B" w:rsidRPr="006148EE" w:rsidRDefault="00DE481B" w:rsidP="00DE481B">
            <w:pPr>
              <w:widowControl w:val="0"/>
              <w:autoSpaceDE w:val="0"/>
              <w:autoSpaceDN w:val="0"/>
              <w:adjustRightInd w:val="0"/>
              <w:jc w:val="center"/>
              <w:rPr>
                <w:rFonts w:cs="Arial"/>
                <w:i/>
                <w:sz w:val="16"/>
                <w:szCs w:val="16"/>
              </w:rPr>
            </w:pPr>
            <w:r w:rsidRPr="006148EE">
              <w:rPr>
                <w:rFonts w:cs="Arial"/>
                <w:sz w:val="16"/>
                <w:szCs w:val="16"/>
              </w:rPr>
              <w:t>4</w:t>
            </w:r>
          </w:p>
          <w:p w:rsidR="00DE481B" w:rsidRPr="006148EE" w:rsidRDefault="00DE481B" w:rsidP="00DE481B">
            <w:pPr>
              <w:widowControl w:val="0"/>
              <w:autoSpaceDE w:val="0"/>
              <w:autoSpaceDN w:val="0"/>
              <w:adjustRightInd w:val="0"/>
              <w:jc w:val="center"/>
              <w:rPr>
                <w:rFonts w:cs="Arial"/>
                <w:i/>
                <w:sz w:val="16"/>
                <w:szCs w:val="16"/>
              </w:rPr>
            </w:pPr>
            <w:r w:rsidRPr="006148EE">
              <w:rPr>
                <w:rFonts w:cs="Arial"/>
                <w:sz w:val="16"/>
                <w:szCs w:val="16"/>
              </w:rPr>
              <w:t>5</w:t>
            </w:r>
          </w:p>
          <w:p w:rsidR="00DE481B" w:rsidRPr="006148EE" w:rsidRDefault="00DE481B" w:rsidP="00DE481B">
            <w:pPr>
              <w:widowControl w:val="0"/>
              <w:autoSpaceDE w:val="0"/>
              <w:autoSpaceDN w:val="0"/>
              <w:adjustRightInd w:val="0"/>
              <w:jc w:val="center"/>
              <w:rPr>
                <w:rFonts w:cs="Arial"/>
                <w:i/>
                <w:sz w:val="16"/>
                <w:szCs w:val="16"/>
              </w:rPr>
            </w:pPr>
            <w:r w:rsidRPr="006148EE">
              <w:rPr>
                <w:rFonts w:cs="Arial"/>
                <w:sz w:val="16"/>
                <w:szCs w:val="16"/>
              </w:rPr>
              <w:t>6</w:t>
            </w:r>
          </w:p>
          <w:p w:rsidR="00DE481B" w:rsidRPr="006148EE" w:rsidRDefault="00DE481B" w:rsidP="00DE481B">
            <w:pPr>
              <w:widowControl w:val="0"/>
              <w:autoSpaceDE w:val="0"/>
              <w:autoSpaceDN w:val="0"/>
              <w:adjustRightInd w:val="0"/>
              <w:jc w:val="center"/>
              <w:rPr>
                <w:rFonts w:cs="Arial"/>
                <w:i/>
                <w:sz w:val="16"/>
                <w:szCs w:val="16"/>
              </w:rPr>
            </w:pPr>
            <w:r w:rsidRPr="006148EE">
              <w:rPr>
                <w:rFonts w:cs="Arial"/>
                <w:sz w:val="16"/>
                <w:szCs w:val="16"/>
              </w:rPr>
              <w:t>7</w:t>
            </w:r>
          </w:p>
          <w:p w:rsidR="00DE481B" w:rsidRPr="006148EE" w:rsidRDefault="00DE481B" w:rsidP="00DE481B">
            <w:pPr>
              <w:widowControl w:val="0"/>
              <w:autoSpaceDE w:val="0"/>
              <w:autoSpaceDN w:val="0"/>
              <w:adjustRightInd w:val="0"/>
              <w:jc w:val="center"/>
              <w:rPr>
                <w:rFonts w:cs="Arial"/>
                <w:i/>
                <w:sz w:val="16"/>
                <w:szCs w:val="16"/>
              </w:rPr>
            </w:pPr>
            <w:r w:rsidRPr="006148EE">
              <w:rPr>
                <w:rFonts w:cs="Arial"/>
                <w:sz w:val="16"/>
                <w:szCs w:val="16"/>
              </w:rPr>
              <w:t>8</w:t>
            </w:r>
          </w:p>
          <w:p w:rsidR="00DE481B" w:rsidRPr="006148EE" w:rsidRDefault="00DE481B" w:rsidP="00DE481B">
            <w:pPr>
              <w:widowControl w:val="0"/>
              <w:autoSpaceDE w:val="0"/>
              <w:autoSpaceDN w:val="0"/>
              <w:adjustRightInd w:val="0"/>
              <w:jc w:val="center"/>
              <w:rPr>
                <w:rFonts w:cs="Arial"/>
                <w:i/>
                <w:sz w:val="16"/>
                <w:szCs w:val="16"/>
              </w:rPr>
            </w:pPr>
            <w:r w:rsidRPr="006148EE">
              <w:rPr>
                <w:rFonts w:cs="Arial"/>
                <w:sz w:val="16"/>
                <w:szCs w:val="16"/>
              </w:rPr>
              <w:t>9</w:t>
            </w:r>
          </w:p>
          <w:p w:rsidR="00DE481B" w:rsidRPr="006148EE" w:rsidRDefault="00DE481B" w:rsidP="00DE481B">
            <w:pPr>
              <w:widowControl w:val="0"/>
              <w:autoSpaceDE w:val="0"/>
              <w:autoSpaceDN w:val="0"/>
              <w:adjustRightInd w:val="0"/>
              <w:jc w:val="center"/>
              <w:rPr>
                <w:rFonts w:cs="Arial"/>
                <w:i/>
                <w:sz w:val="16"/>
                <w:szCs w:val="16"/>
              </w:rPr>
            </w:pPr>
            <w:r w:rsidRPr="006148EE">
              <w:rPr>
                <w:rFonts w:cs="Arial"/>
                <w:sz w:val="16"/>
                <w:szCs w:val="16"/>
              </w:rPr>
              <w:t>10</w:t>
            </w:r>
          </w:p>
        </w:tc>
        <w:tc>
          <w:tcPr>
            <w:tcW w:w="2483" w:type="dxa"/>
            <w:tcBorders>
              <w:left w:val="single" w:sz="4" w:space="0" w:color="000000"/>
              <w:bottom w:val="single" w:sz="4" w:space="0" w:color="000000"/>
              <w:right w:val="single" w:sz="4" w:space="0" w:color="000000"/>
            </w:tcBorders>
            <w:shd w:val="clear" w:color="auto" w:fill="auto"/>
          </w:tcPr>
          <w:p w:rsidR="00DE481B" w:rsidRPr="006148EE" w:rsidRDefault="00DE481B" w:rsidP="00DE481B">
            <w:pPr>
              <w:widowControl w:val="0"/>
              <w:autoSpaceDE w:val="0"/>
              <w:autoSpaceDN w:val="0"/>
              <w:adjustRightInd w:val="0"/>
              <w:jc w:val="left"/>
              <w:rPr>
                <w:rFonts w:cs="Arial"/>
                <w:i/>
                <w:sz w:val="16"/>
                <w:szCs w:val="16"/>
              </w:rPr>
            </w:pPr>
            <w:r w:rsidRPr="006148EE">
              <w:rPr>
                <w:rFonts w:cs="Arial"/>
                <w:sz w:val="16"/>
                <w:szCs w:val="16"/>
              </w:rPr>
              <w:t>dunkelrot</w:t>
            </w:r>
          </w:p>
          <w:p w:rsidR="00DE481B" w:rsidRPr="006148EE" w:rsidRDefault="00DE481B" w:rsidP="00DE481B">
            <w:pPr>
              <w:widowControl w:val="0"/>
              <w:autoSpaceDE w:val="0"/>
              <w:autoSpaceDN w:val="0"/>
              <w:adjustRightInd w:val="0"/>
              <w:jc w:val="left"/>
              <w:rPr>
                <w:rFonts w:cs="Arial"/>
                <w:i/>
                <w:sz w:val="16"/>
                <w:szCs w:val="16"/>
              </w:rPr>
            </w:pPr>
            <w:r w:rsidRPr="006148EE">
              <w:rPr>
                <w:rFonts w:cs="Arial"/>
                <w:sz w:val="16"/>
                <w:szCs w:val="16"/>
              </w:rPr>
              <w:t>mittelrot</w:t>
            </w:r>
          </w:p>
          <w:p w:rsidR="00DE481B" w:rsidRPr="006148EE" w:rsidRDefault="00DE481B" w:rsidP="00DE481B">
            <w:pPr>
              <w:widowControl w:val="0"/>
              <w:autoSpaceDE w:val="0"/>
              <w:autoSpaceDN w:val="0"/>
              <w:adjustRightInd w:val="0"/>
              <w:jc w:val="left"/>
              <w:rPr>
                <w:rFonts w:cs="Arial"/>
                <w:i/>
                <w:sz w:val="16"/>
                <w:szCs w:val="16"/>
              </w:rPr>
            </w:pPr>
            <w:r w:rsidRPr="006148EE">
              <w:rPr>
                <w:rFonts w:cs="Arial"/>
                <w:sz w:val="16"/>
                <w:szCs w:val="16"/>
              </w:rPr>
              <w:t>hellrot</w:t>
            </w:r>
          </w:p>
          <w:p w:rsidR="00DE481B" w:rsidRPr="006148EE" w:rsidRDefault="00DE481B" w:rsidP="00DE481B">
            <w:pPr>
              <w:widowControl w:val="0"/>
              <w:autoSpaceDE w:val="0"/>
              <w:autoSpaceDN w:val="0"/>
              <w:adjustRightInd w:val="0"/>
              <w:jc w:val="left"/>
              <w:rPr>
                <w:rFonts w:cs="Arial"/>
                <w:i/>
                <w:sz w:val="16"/>
                <w:szCs w:val="16"/>
              </w:rPr>
            </w:pPr>
            <w:r w:rsidRPr="006148EE">
              <w:rPr>
                <w:rFonts w:cs="Arial"/>
                <w:sz w:val="16"/>
                <w:szCs w:val="16"/>
              </w:rPr>
              <w:t>weiß</w:t>
            </w:r>
          </w:p>
          <w:p w:rsidR="00DE481B" w:rsidRPr="006148EE" w:rsidRDefault="00DE481B" w:rsidP="00DE481B">
            <w:pPr>
              <w:widowControl w:val="0"/>
              <w:autoSpaceDE w:val="0"/>
              <w:autoSpaceDN w:val="0"/>
              <w:adjustRightInd w:val="0"/>
              <w:jc w:val="left"/>
              <w:rPr>
                <w:rFonts w:cs="Arial"/>
                <w:i/>
                <w:sz w:val="16"/>
                <w:szCs w:val="16"/>
              </w:rPr>
            </w:pPr>
            <w:r w:rsidRPr="006148EE">
              <w:rPr>
                <w:rFonts w:cs="Arial"/>
                <w:sz w:val="16"/>
                <w:szCs w:val="16"/>
              </w:rPr>
              <w:t>hellblau</w:t>
            </w:r>
          </w:p>
          <w:p w:rsidR="00DE481B" w:rsidRPr="006148EE" w:rsidRDefault="00DE481B" w:rsidP="00DE481B">
            <w:pPr>
              <w:widowControl w:val="0"/>
              <w:autoSpaceDE w:val="0"/>
              <w:autoSpaceDN w:val="0"/>
              <w:adjustRightInd w:val="0"/>
              <w:jc w:val="left"/>
              <w:rPr>
                <w:rFonts w:cs="Arial"/>
                <w:i/>
                <w:sz w:val="16"/>
                <w:szCs w:val="16"/>
              </w:rPr>
            </w:pPr>
            <w:r w:rsidRPr="006148EE">
              <w:rPr>
                <w:rFonts w:cs="Arial"/>
                <w:sz w:val="16"/>
                <w:szCs w:val="16"/>
              </w:rPr>
              <w:t>mittelblau</w:t>
            </w:r>
          </w:p>
          <w:p w:rsidR="00DE481B" w:rsidRPr="006148EE" w:rsidRDefault="00DE481B" w:rsidP="00DE481B">
            <w:pPr>
              <w:widowControl w:val="0"/>
              <w:autoSpaceDE w:val="0"/>
              <w:autoSpaceDN w:val="0"/>
              <w:adjustRightInd w:val="0"/>
              <w:jc w:val="left"/>
              <w:rPr>
                <w:rFonts w:cs="Arial"/>
                <w:i/>
                <w:sz w:val="16"/>
                <w:szCs w:val="16"/>
              </w:rPr>
            </w:pPr>
            <w:r w:rsidRPr="006148EE">
              <w:rPr>
                <w:rFonts w:cs="Arial"/>
                <w:sz w:val="16"/>
                <w:szCs w:val="16"/>
              </w:rPr>
              <w:t>dunkelblau</w:t>
            </w:r>
          </w:p>
          <w:p w:rsidR="00DE481B" w:rsidRPr="006148EE" w:rsidRDefault="00DE481B" w:rsidP="00DE481B">
            <w:pPr>
              <w:widowControl w:val="0"/>
              <w:autoSpaceDE w:val="0"/>
              <w:autoSpaceDN w:val="0"/>
              <w:adjustRightInd w:val="0"/>
              <w:jc w:val="left"/>
              <w:rPr>
                <w:rFonts w:cs="Arial"/>
                <w:i/>
                <w:sz w:val="16"/>
                <w:szCs w:val="16"/>
              </w:rPr>
            </w:pPr>
            <w:r w:rsidRPr="006148EE">
              <w:rPr>
                <w:rFonts w:cs="Arial"/>
                <w:sz w:val="16"/>
                <w:szCs w:val="16"/>
              </w:rPr>
              <w:t>rotviolett</w:t>
            </w:r>
          </w:p>
          <w:p w:rsidR="00DE481B" w:rsidRPr="006148EE" w:rsidRDefault="00DE481B" w:rsidP="00DE481B">
            <w:pPr>
              <w:widowControl w:val="0"/>
              <w:autoSpaceDE w:val="0"/>
              <w:autoSpaceDN w:val="0"/>
              <w:adjustRightInd w:val="0"/>
              <w:jc w:val="left"/>
              <w:rPr>
                <w:rFonts w:cs="Arial"/>
                <w:i/>
                <w:sz w:val="16"/>
                <w:szCs w:val="16"/>
              </w:rPr>
            </w:pPr>
            <w:r w:rsidRPr="006148EE">
              <w:rPr>
                <w:rFonts w:cs="Arial"/>
                <w:sz w:val="16"/>
                <w:szCs w:val="16"/>
              </w:rPr>
              <w:t>violett</w:t>
            </w:r>
          </w:p>
          <w:p w:rsidR="00DE481B" w:rsidRPr="006148EE" w:rsidRDefault="00DE481B" w:rsidP="00DE481B">
            <w:pPr>
              <w:widowControl w:val="0"/>
              <w:autoSpaceDE w:val="0"/>
              <w:autoSpaceDN w:val="0"/>
              <w:adjustRightInd w:val="0"/>
              <w:jc w:val="left"/>
              <w:rPr>
                <w:rFonts w:cs="Arial"/>
                <w:i/>
                <w:sz w:val="16"/>
                <w:szCs w:val="16"/>
              </w:rPr>
            </w:pPr>
            <w:r w:rsidRPr="006148EE">
              <w:rPr>
                <w:rFonts w:cs="Arial"/>
                <w:sz w:val="16"/>
                <w:szCs w:val="16"/>
              </w:rPr>
              <w:t>blauviolett</w:t>
            </w:r>
          </w:p>
        </w:tc>
        <w:tc>
          <w:tcPr>
            <w:tcW w:w="947" w:type="dxa"/>
            <w:tcBorders>
              <w:top w:val="single" w:sz="4" w:space="0" w:color="000000"/>
              <w:left w:val="single" w:sz="4" w:space="0" w:color="000000"/>
              <w:bottom w:val="single" w:sz="4" w:space="0" w:color="000000"/>
              <w:right w:val="single" w:sz="4" w:space="0" w:color="000000"/>
            </w:tcBorders>
            <w:shd w:val="clear" w:color="auto" w:fill="auto"/>
          </w:tcPr>
          <w:p w:rsidR="00DE481B" w:rsidRPr="006148EE" w:rsidRDefault="00DE481B" w:rsidP="00DE481B">
            <w:pPr>
              <w:widowControl w:val="0"/>
              <w:autoSpaceDE w:val="0"/>
              <w:autoSpaceDN w:val="0"/>
              <w:adjustRightInd w:val="0"/>
              <w:rPr>
                <w:rFonts w:cs="Arial"/>
                <w:i/>
                <w:sz w:val="16"/>
                <w:szCs w:val="16"/>
              </w:rPr>
            </w:pPr>
            <w:r w:rsidRPr="006148EE">
              <w:rPr>
                <w:rFonts w:cs="Arial"/>
                <w:sz w:val="16"/>
                <w:szCs w:val="16"/>
              </w:rPr>
              <w:t>nominal</w:t>
            </w:r>
          </w:p>
        </w:tc>
        <w:tc>
          <w:tcPr>
            <w:tcW w:w="954" w:type="dxa"/>
            <w:tcBorders>
              <w:left w:val="single" w:sz="4" w:space="0" w:color="000000"/>
              <w:bottom w:val="single" w:sz="4" w:space="0" w:color="000000"/>
              <w:right w:val="single" w:sz="24" w:space="0" w:color="000000"/>
            </w:tcBorders>
            <w:shd w:val="clear" w:color="auto" w:fill="auto"/>
          </w:tcPr>
          <w:p w:rsidR="00DE481B" w:rsidRPr="006148EE" w:rsidRDefault="00DE481B" w:rsidP="00DE481B">
            <w:pPr>
              <w:widowControl w:val="0"/>
              <w:autoSpaceDE w:val="0"/>
              <w:autoSpaceDN w:val="0"/>
              <w:adjustRightInd w:val="0"/>
              <w:rPr>
                <w:rFonts w:cs="Arial"/>
                <w:i/>
                <w:sz w:val="16"/>
                <w:szCs w:val="16"/>
              </w:rPr>
            </w:pPr>
            <w:r w:rsidRPr="006148EE">
              <w:rPr>
                <w:rFonts w:cs="Arial"/>
                <w:sz w:val="16"/>
                <w:szCs w:val="16"/>
              </w:rPr>
              <w:t>diskret</w:t>
            </w:r>
          </w:p>
        </w:tc>
        <w:tc>
          <w:tcPr>
            <w:tcW w:w="134" w:type="dxa"/>
            <w:tcBorders>
              <w:top w:val="single" w:sz="4" w:space="0" w:color="000000"/>
              <w:left w:val="single" w:sz="24" w:space="0" w:color="000000"/>
              <w:bottom w:val="single" w:sz="4" w:space="0" w:color="000000"/>
              <w:right w:val="single" w:sz="6" w:space="0" w:color="000000"/>
            </w:tcBorders>
            <w:shd w:val="clear" w:color="auto" w:fill="auto"/>
          </w:tcPr>
          <w:p w:rsidR="00DE481B" w:rsidRPr="006148EE" w:rsidRDefault="00DE481B" w:rsidP="00DE481B">
            <w:pPr>
              <w:widowControl w:val="0"/>
              <w:autoSpaceDE w:val="0"/>
              <w:autoSpaceDN w:val="0"/>
              <w:adjustRightInd w:val="0"/>
              <w:rPr>
                <w:rFonts w:cs="Arial"/>
                <w:sz w:val="16"/>
                <w:szCs w:val="16"/>
              </w:rPr>
            </w:pPr>
          </w:p>
        </w:tc>
        <w:tc>
          <w:tcPr>
            <w:tcW w:w="1269" w:type="dxa"/>
            <w:tcBorders>
              <w:top w:val="single" w:sz="4" w:space="0" w:color="000000"/>
              <w:left w:val="single" w:sz="6" w:space="0" w:color="000000"/>
              <w:bottom w:val="single" w:sz="4" w:space="0" w:color="000000"/>
              <w:right w:val="single" w:sz="4" w:space="0" w:color="000000"/>
            </w:tcBorders>
            <w:shd w:val="clear" w:color="auto" w:fill="auto"/>
          </w:tcPr>
          <w:p w:rsidR="00DE481B" w:rsidRPr="006148EE" w:rsidRDefault="00DE481B" w:rsidP="00DE481B">
            <w:pPr>
              <w:widowControl w:val="0"/>
              <w:autoSpaceDE w:val="0"/>
              <w:autoSpaceDN w:val="0"/>
              <w:adjustRightInd w:val="0"/>
              <w:rPr>
                <w:rFonts w:cs="Arial"/>
                <w:i/>
                <w:sz w:val="16"/>
                <w:szCs w:val="16"/>
              </w:rPr>
            </w:pPr>
            <w:r w:rsidRPr="006148EE">
              <w:rPr>
                <w:rFonts w:cs="Arial"/>
                <w:sz w:val="16"/>
                <w:szCs w:val="16"/>
              </w:rPr>
              <w:t>sortenecht</w:t>
            </w:r>
          </w:p>
          <w:p w:rsidR="00DE481B" w:rsidRPr="006148EE" w:rsidRDefault="00DE481B" w:rsidP="00DE481B">
            <w:pPr>
              <w:widowControl w:val="0"/>
              <w:autoSpaceDE w:val="0"/>
              <w:autoSpaceDN w:val="0"/>
              <w:adjustRightInd w:val="0"/>
              <w:rPr>
                <w:rFonts w:cs="Arial"/>
                <w:sz w:val="16"/>
                <w:szCs w:val="16"/>
              </w:rPr>
            </w:pPr>
          </w:p>
          <w:p w:rsidR="00DE481B" w:rsidRPr="006148EE" w:rsidRDefault="00DE481B" w:rsidP="00DE481B">
            <w:pPr>
              <w:widowControl w:val="0"/>
              <w:autoSpaceDE w:val="0"/>
              <w:autoSpaceDN w:val="0"/>
              <w:adjustRightInd w:val="0"/>
              <w:rPr>
                <w:rFonts w:cs="Arial"/>
                <w:sz w:val="16"/>
                <w:szCs w:val="16"/>
              </w:rPr>
            </w:pPr>
          </w:p>
          <w:p w:rsidR="00DE481B" w:rsidRPr="006148EE" w:rsidRDefault="00DE481B" w:rsidP="00DE481B">
            <w:pPr>
              <w:widowControl w:val="0"/>
              <w:autoSpaceDE w:val="0"/>
              <w:autoSpaceDN w:val="0"/>
              <w:adjustRightInd w:val="0"/>
              <w:rPr>
                <w:rFonts w:cs="Arial"/>
                <w:sz w:val="16"/>
                <w:szCs w:val="16"/>
              </w:rPr>
            </w:pPr>
            <w:r w:rsidRPr="006148EE">
              <w:rPr>
                <w:rFonts w:cs="Arial"/>
                <w:sz w:val="16"/>
                <w:szCs w:val="16"/>
              </w:rPr>
              <w:t>Abweicher</w:t>
            </w:r>
          </w:p>
        </w:tc>
        <w:tc>
          <w:tcPr>
            <w:tcW w:w="2967" w:type="dxa"/>
            <w:tcBorders>
              <w:top w:val="single" w:sz="4" w:space="0" w:color="000000"/>
              <w:left w:val="single" w:sz="4" w:space="0" w:color="000000"/>
              <w:bottom w:val="single" w:sz="4" w:space="0" w:color="000000"/>
              <w:right w:val="single" w:sz="4" w:space="0" w:color="000000"/>
            </w:tcBorders>
            <w:shd w:val="clear" w:color="auto" w:fill="auto"/>
          </w:tcPr>
          <w:p w:rsidR="00DE481B" w:rsidRPr="006148EE" w:rsidRDefault="00DE481B" w:rsidP="00DE481B">
            <w:pPr>
              <w:widowControl w:val="0"/>
              <w:autoSpaceDE w:val="0"/>
              <w:autoSpaceDN w:val="0"/>
              <w:adjustRightInd w:val="0"/>
              <w:jc w:val="left"/>
              <w:rPr>
                <w:rFonts w:cs="Arial"/>
                <w:i/>
                <w:sz w:val="16"/>
                <w:szCs w:val="16"/>
              </w:rPr>
            </w:pPr>
            <w:r w:rsidRPr="006148EE">
              <w:rPr>
                <w:rFonts w:cs="Arial"/>
                <w:sz w:val="16"/>
                <w:szCs w:val="16"/>
              </w:rPr>
              <w:t>Anzahl der Pflanzen, die der Sorte angehören</w:t>
            </w:r>
          </w:p>
          <w:p w:rsidR="00DE481B" w:rsidRPr="006148EE" w:rsidRDefault="00DE481B" w:rsidP="00DE481B">
            <w:pPr>
              <w:widowControl w:val="0"/>
              <w:autoSpaceDE w:val="0"/>
              <w:autoSpaceDN w:val="0"/>
              <w:adjustRightInd w:val="0"/>
              <w:rPr>
                <w:rFonts w:cs="Arial"/>
                <w:sz w:val="16"/>
                <w:szCs w:val="16"/>
              </w:rPr>
            </w:pPr>
          </w:p>
          <w:p w:rsidR="00DE481B" w:rsidRPr="006148EE" w:rsidRDefault="00DE481B" w:rsidP="00DE481B">
            <w:pPr>
              <w:widowControl w:val="0"/>
              <w:autoSpaceDE w:val="0"/>
              <w:autoSpaceDN w:val="0"/>
              <w:adjustRightInd w:val="0"/>
              <w:rPr>
                <w:rFonts w:cs="Arial"/>
                <w:sz w:val="16"/>
                <w:szCs w:val="16"/>
              </w:rPr>
            </w:pPr>
            <w:r w:rsidRPr="006148EE">
              <w:rPr>
                <w:rFonts w:cs="Arial"/>
                <w:sz w:val="16"/>
                <w:szCs w:val="16"/>
              </w:rPr>
              <w:t>Anzahl der Abweicher</w:t>
            </w:r>
          </w:p>
        </w:tc>
        <w:tc>
          <w:tcPr>
            <w:tcW w:w="950"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nominal</w:t>
            </w: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rsidR="00DE481B" w:rsidRPr="00E25284" w:rsidRDefault="00DE481B" w:rsidP="00DE481B">
            <w:pPr>
              <w:widowControl w:val="0"/>
              <w:autoSpaceDE w:val="0"/>
              <w:autoSpaceDN w:val="0"/>
              <w:adjustRightInd w:val="0"/>
              <w:rPr>
                <w:rFonts w:cs="Arial"/>
                <w:i/>
                <w:sz w:val="16"/>
                <w:szCs w:val="16"/>
              </w:rPr>
            </w:pPr>
            <w:r w:rsidRPr="00E25284">
              <w:rPr>
                <w:rFonts w:cs="Arial"/>
                <w:sz w:val="16"/>
                <w:szCs w:val="16"/>
              </w:rPr>
              <w:t>diskret</w:t>
            </w:r>
          </w:p>
        </w:tc>
      </w:tr>
    </w:tbl>
    <w:p w:rsidR="00DE481B" w:rsidRPr="0078272A" w:rsidRDefault="00DE481B" w:rsidP="00DE481B">
      <w:pPr>
        <w:rPr>
          <w:highlight w:val="yellow"/>
        </w:rPr>
      </w:pPr>
    </w:p>
    <w:p w:rsidR="00DE481B" w:rsidRPr="0078272A" w:rsidRDefault="00DE481B" w:rsidP="00DE481B">
      <w:pPr>
        <w:keepNext/>
        <w:rPr>
          <w:i/>
          <w:highlight w:val="yellow"/>
        </w:rPr>
      </w:pPr>
      <w:r w:rsidRPr="0078272A">
        <w:rPr>
          <w:i/>
        </w:rPr>
        <w:t>Folgeänderungen:</w:t>
      </w:r>
    </w:p>
    <w:p w:rsidR="00DE481B" w:rsidRPr="0078272A" w:rsidRDefault="00DE481B" w:rsidP="00DE481B">
      <w:pPr>
        <w:keepNext/>
        <w:rPr>
          <w:highlight w:val="yellow"/>
        </w:rPr>
      </w:pPr>
    </w:p>
    <w:p w:rsidR="00DE481B" w:rsidRPr="0078272A" w:rsidRDefault="00DE481B" w:rsidP="00DE481B">
      <w:pPr>
        <w:jc w:val="left"/>
      </w:pPr>
      <w:r w:rsidRPr="0078272A">
        <w:t>Derzeitige Abschnitt 2: „Validierung der Daten und Annahmen“ in Teil I von Dokument TGP/8 neu nummerieren</w:t>
      </w:r>
      <w:r>
        <w:t xml:space="preserve">: </w:t>
      </w:r>
      <w:r w:rsidRPr="0078272A">
        <w:t>Abschnitt 3.</w:t>
      </w:r>
    </w:p>
    <w:p w:rsidR="00DE481B" w:rsidRPr="0078272A" w:rsidRDefault="00DE481B" w:rsidP="00DE481B">
      <w:pPr>
        <w:jc w:val="left"/>
      </w:pPr>
      <w:r w:rsidRPr="0078272A">
        <w:t>Derzeitige Abschnitt 3: „Wahl der statistischen Verfahren für die Prüfung der Unterscheidbarkeit“ in Teil I von Dokument TGP/8 neu nummerieren</w:t>
      </w:r>
      <w:r>
        <w:t>:</w:t>
      </w:r>
      <w:r w:rsidRPr="0078272A">
        <w:t xml:space="preserve"> Abschnitt 4.</w:t>
      </w:r>
    </w:p>
    <w:p w:rsidR="00DE481B" w:rsidRPr="0078272A" w:rsidRDefault="00DE481B" w:rsidP="00DE481B">
      <w:pPr>
        <w:rPr>
          <w:highlight w:val="yellow"/>
        </w:rPr>
      </w:pPr>
    </w:p>
    <w:p w:rsidR="00DE481B" w:rsidRPr="0078272A" w:rsidRDefault="00DE481B" w:rsidP="00DE481B">
      <w:pPr>
        <w:rPr>
          <w:highlight w:val="yellow"/>
        </w:rPr>
      </w:pPr>
    </w:p>
    <w:p w:rsidR="00DE481B" w:rsidRPr="0078272A" w:rsidRDefault="00DE481B" w:rsidP="00DE481B">
      <w:pPr>
        <w:rPr>
          <w:highlight w:val="yellow"/>
        </w:rPr>
      </w:pPr>
    </w:p>
    <w:p w:rsidR="00DE481B" w:rsidRPr="0078272A" w:rsidRDefault="00DE481B" w:rsidP="00DE481B">
      <w:pPr>
        <w:widowControl w:val="0"/>
        <w:autoSpaceDE w:val="0"/>
        <w:autoSpaceDN w:val="0"/>
        <w:adjustRightInd w:val="0"/>
        <w:sectPr w:rsidR="00DE481B" w:rsidRPr="0078272A" w:rsidSect="00DC288B">
          <w:headerReference w:type="default" r:id="rId27"/>
          <w:footerReference w:type="default" r:id="rId28"/>
          <w:pgSz w:w="16840" w:h="11900" w:orient="landscape" w:code="9"/>
          <w:pgMar w:top="510" w:right="1134" w:bottom="1134" w:left="1134" w:header="510" w:footer="624" w:gutter="0"/>
          <w:cols w:space="720" w:equalWidth="0">
            <w:col w:w="14306"/>
          </w:cols>
          <w:noEndnote/>
        </w:sectPr>
      </w:pPr>
    </w:p>
    <w:p w:rsidR="00DE481B" w:rsidRPr="0078272A" w:rsidRDefault="00DE481B" w:rsidP="000D1559">
      <w:pPr>
        <w:pStyle w:val="h2a2"/>
      </w:pPr>
      <w:bookmarkStart w:id="227" w:name="_Toc381284681"/>
      <w:bookmarkStart w:id="228" w:name="_Toc381285032"/>
      <w:bookmarkStart w:id="229" w:name="_Toc381866448"/>
      <w:r w:rsidRPr="0078272A">
        <w:lastRenderedPageBreak/>
        <w:t>Abs</w:t>
      </w:r>
      <w:r>
        <w:t>c</w:t>
      </w:r>
      <w:r w:rsidRPr="0078272A">
        <w:t>hnitt 5 (Neu): Verringerung der Grö</w:t>
      </w:r>
      <w:r>
        <w:t>ß</w:t>
      </w:r>
      <w:r w:rsidRPr="0078272A">
        <w:t>e von Anbauprüfungen</w:t>
      </w:r>
      <w:bookmarkEnd w:id="227"/>
      <w:bookmarkEnd w:id="228"/>
      <w:bookmarkEnd w:id="229"/>
    </w:p>
    <w:p w:rsidR="00DE481B" w:rsidRPr="0078272A" w:rsidRDefault="00DE481B" w:rsidP="00DE481B">
      <w:pPr>
        <w:keepNext/>
        <w:jc w:val="left"/>
      </w:pPr>
    </w:p>
    <w:p w:rsidR="00DE481B" w:rsidRPr="0078272A" w:rsidRDefault="00DE481B" w:rsidP="00DE481B">
      <w:pPr>
        <w:rPr>
          <w:iCs/>
          <w:snapToGrid w:val="0"/>
          <w:color w:val="000000"/>
          <w:spacing w:val="-2"/>
        </w:rPr>
      </w:pPr>
      <w:r w:rsidRPr="0078272A">
        <w:rPr>
          <w:iCs/>
          <w:snapToGrid w:val="0"/>
          <w:color w:val="000000"/>
          <w:spacing w:val="-2"/>
        </w:rPr>
        <w:t>Folgenden neuen Abschnitt 5 aufnehmen (vergleiche Dokument TC/49/41 „Bericht über die Entschließungen“, Absatz 53):</w:t>
      </w:r>
    </w:p>
    <w:p w:rsidR="00DE481B" w:rsidRPr="0078272A" w:rsidRDefault="00DE481B" w:rsidP="00DE481B">
      <w:pPr>
        <w:jc w:val="left"/>
      </w:pPr>
    </w:p>
    <w:p w:rsidR="00DE481B" w:rsidRPr="0078272A" w:rsidRDefault="00DE481B" w:rsidP="00DE481B">
      <w:pPr>
        <w:jc w:val="left"/>
      </w:pPr>
    </w:p>
    <w:p w:rsidR="00DE481B" w:rsidRPr="0078272A" w:rsidRDefault="00DE481B" w:rsidP="000D1559">
      <w:pPr>
        <w:jc w:val="center"/>
        <w:rPr>
          <w:sz w:val="18"/>
        </w:rPr>
      </w:pPr>
      <w:r>
        <w:rPr>
          <w:sz w:val="18"/>
        </w:rPr>
        <w:t>„</w:t>
      </w:r>
      <w:r w:rsidRPr="0078272A">
        <w:rPr>
          <w:sz w:val="18"/>
        </w:rPr>
        <w:t>ZYKLISCHE</w:t>
      </w:r>
      <w:r>
        <w:rPr>
          <w:sz w:val="18"/>
        </w:rPr>
        <w:t>R</w:t>
      </w:r>
      <w:r w:rsidRPr="0078272A">
        <w:rPr>
          <w:sz w:val="18"/>
        </w:rPr>
        <w:t xml:space="preserve"> AN</w:t>
      </w:r>
      <w:r>
        <w:rPr>
          <w:sz w:val="18"/>
        </w:rPr>
        <w:t>BAU</w:t>
      </w:r>
      <w:r w:rsidRPr="0078272A">
        <w:rPr>
          <w:sz w:val="18"/>
        </w:rPr>
        <w:t xml:space="preserve"> </w:t>
      </w:r>
      <w:r>
        <w:rPr>
          <w:sz w:val="18"/>
        </w:rPr>
        <w:t>VON REFERENZ</w:t>
      </w:r>
      <w:r w:rsidRPr="0078272A">
        <w:rPr>
          <w:sz w:val="18"/>
        </w:rPr>
        <w:t>SORTEN ZUR VERRINGERUNG</w:t>
      </w:r>
      <w:r w:rsidRPr="0078272A">
        <w:rPr>
          <w:sz w:val="18"/>
        </w:rPr>
        <w:br/>
        <w:t>DER GRÖSSE VON ANBAUPRÜFUNGEN</w:t>
      </w:r>
    </w:p>
    <w:p w:rsidR="00DE481B" w:rsidRPr="0078272A" w:rsidRDefault="00DE481B" w:rsidP="00DE481B">
      <w:pPr>
        <w:ind w:left="567" w:right="567"/>
        <w:rPr>
          <w:sz w:val="18"/>
        </w:rPr>
      </w:pPr>
    </w:p>
    <w:p w:rsidR="00DE481B" w:rsidRPr="0078272A" w:rsidRDefault="00DE481B" w:rsidP="00DE481B">
      <w:pPr>
        <w:tabs>
          <w:tab w:val="left" w:pos="992"/>
        </w:tabs>
        <w:ind w:left="567" w:right="567"/>
        <w:rPr>
          <w:sz w:val="18"/>
        </w:rPr>
      </w:pPr>
      <w:r w:rsidRPr="0078272A">
        <w:rPr>
          <w:sz w:val="18"/>
        </w:rPr>
        <w:t>D</w:t>
      </w:r>
      <w:r>
        <w:rPr>
          <w:sz w:val="18"/>
        </w:rPr>
        <w:t>er</w:t>
      </w:r>
      <w:r w:rsidRPr="0078272A">
        <w:rPr>
          <w:sz w:val="18"/>
        </w:rPr>
        <w:t xml:space="preserve"> zyklische An</w:t>
      </w:r>
      <w:r>
        <w:rPr>
          <w:sz w:val="18"/>
        </w:rPr>
        <w:t>bau von</w:t>
      </w:r>
      <w:r w:rsidRPr="0078272A">
        <w:rPr>
          <w:sz w:val="18"/>
        </w:rPr>
        <w:t xml:space="preserve"> </w:t>
      </w:r>
      <w:r>
        <w:rPr>
          <w:sz w:val="18"/>
        </w:rPr>
        <w:t xml:space="preserve">Referenzsorten </w:t>
      </w:r>
      <w:r w:rsidRPr="0078272A">
        <w:rPr>
          <w:sz w:val="18"/>
        </w:rPr>
        <w:t xml:space="preserve">zur Verringerung der Größe von Anbauprüfungen ist bei Anbauprüfungen zweckmäßig, bei denen: </w:t>
      </w:r>
    </w:p>
    <w:p w:rsidR="00DE481B" w:rsidRPr="0078272A" w:rsidRDefault="00DE481B" w:rsidP="00DE481B">
      <w:pPr>
        <w:tabs>
          <w:tab w:val="left" w:pos="992"/>
        </w:tabs>
        <w:ind w:left="567" w:right="567"/>
        <w:rPr>
          <w:sz w:val="18"/>
        </w:rPr>
      </w:pPr>
    </w:p>
    <w:p w:rsidR="00DE481B" w:rsidRPr="0078272A" w:rsidRDefault="00DE481B" w:rsidP="00DE481B">
      <w:pPr>
        <w:numPr>
          <w:ilvl w:val="0"/>
          <w:numId w:val="7"/>
        </w:numPr>
        <w:tabs>
          <w:tab w:val="clear" w:pos="720"/>
          <w:tab w:val="num" w:pos="1287"/>
        </w:tabs>
        <w:ind w:left="1287" w:right="567"/>
        <w:rPr>
          <w:sz w:val="18"/>
        </w:rPr>
      </w:pPr>
      <w:r w:rsidRPr="0078272A">
        <w:rPr>
          <w:sz w:val="18"/>
        </w:rPr>
        <w:t>die Unterscheidbarkeit anhand von COYD bestimmt wird;</w:t>
      </w:r>
    </w:p>
    <w:p w:rsidR="00DE481B" w:rsidRPr="0078272A" w:rsidRDefault="00DE481B" w:rsidP="00DE481B">
      <w:pPr>
        <w:ind w:right="567"/>
        <w:rPr>
          <w:sz w:val="18"/>
        </w:rPr>
      </w:pPr>
    </w:p>
    <w:p w:rsidR="00DE481B" w:rsidRPr="0078272A" w:rsidRDefault="00DE481B" w:rsidP="00DE481B">
      <w:pPr>
        <w:numPr>
          <w:ilvl w:val="0"/>
          <w:numId w:val="7"/>
        </w:numPr>
        <w:ind w:left="1287" w:right="567"/>
        <w:rPr>
          <w:sz w:val="18"/>
        </w:rPr>
      </w:pPr>
      <w:r w:rsidRPr="0078272A">
        <w:rPr>
          <w:sz w:val="18"/>
        </w:rPr>
        <w:t xml:space="preserve">die Zahl </w:t>
      </w:r>
      <w:r>
        <w:rPr>
          <w:sz w:val="18"/>
        </w:rPr>
        <w:t>der Referenzsorten</w:t>
      </w:r>
      <w:r w:rsidRPr="0078272A">
        <w:rPr>
          <w:sz w:val="18"/>
        </w:rPr>
        <w:t xml:space="preserve"> aus Kostengründen oder praktischen Gründen über</w:t>
      </w:r>
      <w:r>
        <w:rPr>
          <w:sz w:val="18"/>
        </w:rPr>
        <w:t>mäßig</w:t>
      </w:r>
      <w:r w:rsidRPr="0078272A">
        <w:rPr>
          <w:sz w:val="18"/>
        </w:rPr>
        <w:t xml:space="preserve"> hoch ist;</w:t>
      </w:r>
    </w:p>
    <w:p w:rsidR="00DE481B" w:rsidRPr="0078272A" w:rsidRDefault="00DE481B" w:rsidP="00DE481B">
      <w:pPr>
        <w:ind w:right="567"/>
        <w:rPr>
          <w:sz w:val="18"/>
        </w:rPr>
      </w:pPr>
    </w:p>
    <w:p w:rsidR="00DE481B" w:rsidRPr="0078272A" w:rsidRDefault="00DE481B" w:rsidP="00DE481B">
      <w:pPr>
        <w:numPr>
          <w:ilvl w:val="0"/>
          <w:numId w:val="7"/>
        </w:numPr>
        <w:ind w:left="1281" w:right="567" w:hanging="357"/>
        <w:rPr>
          <w:sz w:val="18"/>
        </w:rPr>
      </w:pPr>
      <w:r w:rsidRPr="0078272A">
        <w:rPr>
          <w:sz w:val="18"/>
        </w:rPr>
        <w:t>es mindestens 20 Freiheitsgrade für das MJRA-bereinigte mittlere Abweichungsquadrat Sorten</w:t>
      </w:r>
      <w:r>
        <w:rPr>
          <w:sz w:val="18"/>
        </w:rPr>
        <w:t> x </w:t>
      </w:r>
      <w:r w:rsidRPr="0078272A">
        <w:rPr>
          <w:sz w:val="18"/>
        </w:rPr>
        <w:t xml:space="preserve">Jahre in der angeglichenen COYD-Analyse der Varianz geben sollte. Ist dies nicht der Fall, so sollte der zyklische Anbau </w:t>
      </w:r>
      <w:r>
        <w:rPr>
          <w:sz w:val="18"/>
        </w:rPr>
        <w:t>von</w:t>
      </w:r>
      <w:r w:rsidRPr="0078272A">
        <w:rPr>
          <w:sz w:val="18"/>
        </w:rPr>
        <w:t xml:space="preserve"> </w:t>
      </w:r>
      <w:r>
        <w:rPr>
          <w:sz w:val="18"/>
        </w:rPr>
        <w:t xml:space="preserve">Referenzsorten </w:t>
      </w:r>
      <w:r w:rsidRPr="0078272A">
        <w:rPr>
          <w:sz w:val="18"/>
        </w:rPr>
        <w:t>nicht praktiziert werden.</w:t>
      </w:r>
    </w:p>
    <w:p w:rsidR="00DE481B" w:rsidRPr="0078272A" w:rsidRDefault="00DE481B" w:rsidP="00DE481B">
      <w:pPr>
        <w:ind w:left="1281" w:right="567" w:hanging="357"/>
        <w:rPr>
          <w:sz w:val="18"/>
        </w:rPr>
      </w:pPr>
    </w:p>
    <w:p w:rsidR="00DE481B" w:rsidRPr="0078272A" w:rsidRDefault="00DE481B" w:rsidP="00DE481B">
      <w:pPr>
        <w:ind w:left="567" w:right="567"/>
        <w:rPr>
          <w:sz w:val="18"/>
          <w:u w:val="single"/>
        </w:rPr>
      </w:pPr>
      <w:r w:rsidRPr="0078272A">
        <w:rPr>
          <w:sz w:val="18"/>
          <w:u w:val="single"/>
        </w:rPr>
        <w:t>1.2</w:t>
      </w:r>
      <w:r w:rsidRPr="0078272A">
        <w:rPr>
          <w:sz w:val="18"/>
          <w:u w:val="single"/>
        </w:rPr>
        <w:tab/>
        <w:t>Zusammenfassung</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 xml:space="preserve">Der zyklische Anbau </w:t>
      </w:r>
      <w:r>
        <w:rPr>
          <w:sz w:val="18"/>
        </w:rPr>
        <w:t>von</w:t>
      </w:r>
      <w:r w:rsidRPr="0078272A">
        <w:rPr>
          <w:sz w:val="18"/>
        </w:rPr>
        <w:t xml:space="preserve"> </w:t>
      </w:r>
      <w:r>
        <w:rPr>
          <w:sz w:val="18"/>
        </w:rPr>
        <w:t xml:space="preserve">Referenzsorten </w:t>
      </w:r>
      <w:r w:rsidRPr="0078272A">
        <w:rPr>
          <w:sz w:val="18"/>
        </w:rPr>
        <w:t xml:space="preserve">in Anbauversuchen und bei der Analyse anhand aufbereiteter Daten ist ein Verfahren zur Verringerung der Größe von DUS-Anbauprüfungen, bei dem gleichzeitig die Stringenz dieses Prüfverfahrens aufrechterhalten wird. Es könnte bei Anbauprüfungen eingesetzt werden, </w:t>
      </w:r>
      <w:r>
        <w:rPr>
          <w:sz w:val="18"/>
        </w:rPr>
        <w:t>wenn</w:t>
      </w:r>
      <w:r w:rsidRPr="0078272A">
        <w:rPr>
          <w:sz w:val="18"/>
        </w:rPr>
        <w:t xml:space="preserve"> die Unterscheidbarkeit anhand von COYD bestimmt wird.</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 xml:space="preserve">Bei dem Verfahren wird jede </w:t>
      </w:r>
      <w:r>
        <w:rPr>
          <w:sz w:val="18"/>
        </w:rPr>
        <w:t>Referenzsorte</w:t>
      </w:r>
      <w:r w:rsidRPr="0078272A">
        <w:rPr>
          <w:sz w:val="18"/>
        </w:rPr>
        <w:t xml:space="preserve"> bei der Anbauprüfung einer von drei Serien zugeordnet, wobei abwechselnd jedes Jahr eine Serie ausgelassen wird</w:t>
      </w:r>
      <w:r w:rsidRPr="0078272A">
        <w:rPr>
          <w:rStyle w:val="FootnoteReference"/>
          <w:sz w:val="18"/>
        </w:rPr>
        <w:footnoteReference w:id="5"/>
      </w:r>
      <w:r w:rsidRPr="0078272A">
        <w:rPr>
          <w:sz w:val="18"/>
        </w:rPr>
        <w:t xml:space="preserve">. Kandidatensorten werden für die drei Jahre ihrer Prüfungsperiode und für ein weiteres viertes Jahr in die Anbauprüfung aufgenommen Wird ihnen nach der DUS-Prüfung Schutz erteilt, so werden sie in der Anbauprüfung zu den </w:t>
      </w:r>
      <w:r>
        <w:rPr>
          <w:sz w:val="18"/>
        </w:rPr>
        <w:t>Referenzsorten</w:t>
      </w:r>
      <w:r w:rsidRPr="0078272A">
        <w:rPr>
          <w:sz w:val="18"/>
        </w:rPr>
        <w:t xml:space="preserve"> hinzugenommen, werden einer Serie zugeordnet und zyklisch jedes dritte Jahr von der Anbauprüfung ausgenommen.</w:t>
      </w:r>
    </w:p>
    <w:p w:rsidR="00DE481B" w:rsidRPr="0078272A" w:rsidRDefault="00DE481B" w:rsidP="00DE481B">
      <w:pPr>
        <w:ind w:left="567" w:right="567"/>
        <w:rPr>
          <w:sz w:val="18"/>
        </w:rPr>
      </w:pPr>
    </w:p>
    <w:p w:rsidR="00DE481B" w:rsidRPr="0078272A" w:rsidRDefault="00DE481B" w:rsidP="00DE481B">
      <w:pPr>
        <w:ind w:left="567" w:right="567"/>
        <w:rPr>
          <w:sz w:val="18"/>
        </w:rPr>
      </w:pPr>
      <w:r>
        <w:rPr>
          <w:sz w:val="18"/>
        </w:rPr>
        <w:t>Für die Prüfung der</w:t>
      </w:r>
      <w:r w:rsidRPr="0078272A">
        <w:rPr>
          <w:sz w:val="18"/>
        </w:rPr>
        <w:t xml:space="preserve"> Unterscheidbarkeit wird COYD </w:t>
      </w:r>
      <w:r>
        <w:rPr>
          <w:sz w:val="18"/>
        </w:rPr>
        <w:t>an</w:t>
      </w:r>
      <w:r w:rsidRPr="0078272A">
        <w:rPr>
          <w:sz w:val="18"/>
        </w:rPr>
        <w:t xml:space="preserve"> die unvollständige Tabelle der Sortenm</w:t>
      </w:r>
      <w:r>
        <w:rPr>
          <w:sz w:val="18"/>
        </w:rPr>
        <w:t>ittelwert</w:t>
      </w:r>
      <w:r w:rsidRPr="0078272A">
        <w:rPr>
          <w:sz w:val="18"/>
        </w:rPr>
        <w:t xml:space="preserve"> (Kandidatensorten und </w:t>
      </w:r>
      <w:r>
        <w:rPr>
          <w:sz w:val="18"/>
        </w:rPr>
        <w:t>Referenzsorten</w:t>
      </w:r>
      <w:r w:rsidRPr="0078272A">
        <w:rPr>
          <w:sz w:val="18"/>
        </w:rPr>
        <w:t xml:space="preserve">) aus der dreijährigen Prüfungsperiode </w:t>
      </w:r>
      <w:r>
        <w:rPr>
          <w:sz w:val="18"/>
        </w:rPr>
        <w:t>angepaßt</w:t>
      </w:r>
      <w:r w:rsidRPr="0078272A">
        <w:rPr>
          <w:sz w:val="18"/>
        </w:rPr>
        <w:t xml:space="preserve">. Wenn Daten für eine Vergleichssorte fehlen, wird dieser Mangel für die Beurteilung der Unterscheidbarkeit durch die Verwendung der Daten aus zwei Jahren vor dem Prüfungszeitraum ausgeglichen. </w:t>
      </w:r>
      <w:r>
        <w:rPr>
          <w:sz w:val="18"/>
        </w:rPr>
        <w:t>Für die Prüfung der</w:t>
      </w:r>
      <w:r w:rsidRPr="0078272A" w:rsidDel="00C93B5D">
        <w:rPr>
          <w:sz w:val="18"/>
        </w:rPr>
        <w:t xml:space="preserve"> </w:t>
      </w:r>
      <w:r w:rsidRPr="0078272A">
        <w:rPr>
          <w:sz w:val="18"/>
        </w:rPr>
        <w:t xml:space="preserve">Homogenität </w:t>
      </w:r>
      <w:r>
        <w:rPr>
          <w:sz w:val="18"/>
        </w:rPr>
        <w:t>kann das</w:t>
      </w:r>
      <w:r w:rsidRPr="0078272A">
        <w:rPr>
          <w:sz w:val="18"/>
        </w:rPr>
        <w:t xml:space="preserve"> COYU-Verfahren auf die unvollständige Tabelle der Standardabweichungen der Merkmale der Sorte (Kandidatensorten und </w:t>
      </w:r>
      <w:r>
        <w:rPr>
          <w:sz w:val="18"/>
        </w:rPr>
        <w:t>Referenzsorten</w:t>
      </w:r>
      <w:r w:rsidRPr="0078272A">
        <w:rPr>
          <w:sz w:val="18"/>
        </w:rPr>
        <w:t xml:space="preserve">) im dreijährigen Prüfungszeitraum angewandt werden. Vor </w:t>
      </w:r>
      <w:r>
        <w:rPr>
          <w:sz w:val="18"/>
        </w:rPr>
        <w:t>der Anpassung</w:t>
      </w:r>
      <w:r w:rsidRPr="0078272A">
        <w:rPr>
          <w:sz w:val="18"/>
        </w:rPr>
        <w:t xml:space="preserve"> sollten Daten aus der Vergangenheit herangezogen werden, </w:t>
      </w:r>
      <w:r>
        <w:rPr>
          <w:sz w:val="18"/>
        </w:rPr>
        <w:t>um die DUS</w:t>
      </w:r>
      <w:r>
        <w:rPr>
          <w:sz w:val="18"/>
        </w:rPr>
        <w:noBreakHyphen/>
      </w:r>
      <w:r w:rsidRPr="0078272A">
        <w:rPr>
          <w:sz w:val="18"/>
        </w:rPr>
        <w:t>Entscheidungen, die aufgrund des zyklischen Anbausystems getroffen wurden, mit denjenigen, die auf dem bestehenden System basieren, zu vergleichen.</w:t>
      </w:r>
    </w:p>
    <w:p w:rsidR="00DE481B" w:rsidRPr="0078272A" w:rsidRDefault="00DE481B" w:rsidP="00DE481B">
      <w:pPr>
        <w:ind w:left="567" w:right="567"/>
        <w:rPr>
          <w:sz w:val="18"/>
        </w:rPr>
      </w:pPr>
    </w:p>
    <w:p w:rsidR="00DE481B" w:rsidRPr="0078272A" w:rsidRDefault="00DE481B" w:rsidP="00DE481B">
      <w:pPr>
        <w:ind w:left="567" w:right="567"/>
        <w:rPr>
          <w:sz w:val="18"/>
          <w:u w:val="single"/>
        </w:rPr>
      </w:pPr>
      <w:r w:rsidRPr="0078272A">
        <w:rPr>
          <w:sz w:val="18"/>
          <w:u w:val="single"/>
        </w:rPr>
        <w:t>1.3</w:t>
      </w:r>
      <w:r w:rsidRPr="0078272A">
        <w:rPr>
          <w:sz w:val="18"/>
          <w:u w:val="single"/>
        </w:rPr>
        <w:tab/>
        <w:t xml:space="preserve">Zyklischer Anbau </w:t>
      </w:r>
      <w:r>
        <w:rPr>
          <w:sz w:val="18"/>
          <w:u w:val="single"/>
        </w:rPr>
        <w:t>von Referenzsorten</w:t>
      </w:r>
      <w:r w:rsidRPr="0078272A">
        <w:rPr>
          <w:sz w:val="18"/>
          <w:u w:val="single"/>
        </w:rPr>
        <w:t xml:space="preserve"> in der Anbauprüfung</w:t>
      </w:r>
    </w:p>
    <w:p w:rsidR="00DE481B" w:rsidRPr="0078272A" w:rsidRDefault="00DE481B" w:rsidP="00DE481B">
      <w:pPr>
        <w:ind w:left="567" w:right="567"/>
        <w:rPr>
          <w:sz w:val="18"/>
        </w:rPr>
      </w:pPr>
    </w:p>
    <w:p w:rsidR="00DE481B" w:rsidRPr="0078272A" w:rsidRDefault="00DE481B" w:rsidP="00DE481B">
      <w:pPr>
        <w:ind w:left="567" w:right="567"/>
        <w:rPr>
          <w:sz w:val="18"/>
        </w:rPr>
      </w:pPr>
      <w:r>
        <w:rPr>
          <w:sz w:val="18"/>
        </w:rPr>
        <w:t xml:space="preserve">Die Referenzsorten werden in der Anbauprüfung </w:t>
      </w:r>
      <w:r w:rsidRPr="0078272A">
        <w:rPr>
          <w:sz w:val="18"/>
        </w:rPr>
        <w:t xml:space="preserve">einer von drei Serien zugeordnet. Eine Serie wird zyklisch jedes Jahr von der Anbauprüfung ausgenommen (Abb. 1). </w:t>
      </w:r>
      <w:r>
        <w:rPr>
          <w:sz w:val="18"/>
        </w:rPr>
        <w:t>Demnach werden Sorten, die zur Serie </w:t>
      </w:r>
      <w:r w:rsidRPr="0078272A">
        <w:rPr>
          <w:sz w:val="18"/>
        </w:rPr>
        <w:t>1 in Abb. 1 gehören, in den Jahren 2010, 2013 oder 2016 nicht angebaut we</w:t>
      </w:r>
      <w:r>
        <w:rPr>
          <w:sz w:val="18"/>
        </w:rPr>
        <w:t xml:space="preserve">rden, wohingegen diejenigen in </w:t>
      </w:r>
      <w:r w:rsidRPr="0078272A">
        <w:rPr>
          <w:sz w:val="18"/>
        </w:rPr>
        <w:t xml:space="preserve">Serie 3 in den Jahren 2012, 2015 oder 2018 nicht angebaut werden. </w:t>
      </w:r>
      <w:r>
        <w:rPr>
          <w:sz w:val="18"/>
        </w:rPr>
        <w:t>Dies führt zu kleineren</w:t>
      </w:r>
      <w:r w:rsidRPr="0078272A">
        <w:rPr>
          <w:sz w:val="18"/>
        </w:rPr>
        <w:t xml:space="preserve"> Anbauprüfungen, da jedes Jahr ein Drittel der </w:t>
      </w:r>
      <w:r>
        <w:rPr>
          <w:sz w:val="18"/>
        </w:rPr>
        <w:t>Referenzsorten</w:t>
      </w:r>
      <w:r w:rsidRPr="0078272A">
        <w:rPr>
          <w:sz w:val="18"/>
        </w:rPr>
        <w:t xml:space="preserve"> nicht in die Anbauprüfung </w:t>
      </w:r>
      <w:r>
        <w:rPr>
          <w:sz w:val="18"/>
        </w:rPr>
        <w:t>aufgenommen</w:t>
      </w:r>
      <w:r w:rsidRPr="0078272A">
        <w:rPr>
          <w:sz w:val="18"/>
        </w:rPr>
        <w:t xml:space="preserve"> wird. Jede Kandidatensorte wird in der Anbauprüfung angepflanzt und in jedem Jahr der dreijährigen Prüfungsperiode werden Daten zu dieser Sorte aufgezeichnet (2014 bis 2016 in Abb. 1 unten), wonach eine DUS-Entscheidung getroffen wird. Aufgrund einer möglichen Verzögerung zwischen der abschließenden DUS-Prüfung </w:t>
      </w:r>
      <w:r w:rsidRPr="004363C5">
        <w:rPr>
          <w:sz w:val="18"/>
        </w:rPr>
        <w:t>und der Erteilung von Schutz verbleiben die Kandidatensorten nach der dreijährigen Prüfungsperiode noch ein weiteres viertes Jahr in der</w:t>
      </w:r>
      <w:r w:rsidRPr="0078272A">
        <w:rPr>
          <w:sz w:val="18"/>
        </w:rPr>
        <w:t xml:space="preserve"> Anbauprüfung. Wird ihnen Schutz erteilt, so werden sie in der Prüfung zu einer </w:t>
      </w:r>
      <w:r>
        <w:rPr>
          <w:sz w:val="18"/>
        </w:rPr>
        <w:t>Referenzsorte</w:t>
      </w:r>
      <w:r w:rsidRPr="0078272A" w:rsidDel="001B269F">
        <w:rPr>
          <w:sz w:val="18"/>
        </w:rPr>
        <w:t xml:space="preserve"> </w:t>
      </w:r>
      <w:r w:rsidRPr="0078272A">
        <w:rPr>
          <w:sz w:val="18"/>
        </w:rPr>
        <w:t>und nehmen am zyklischen Anbausystem teil. Alle neu akzeptier</w:t>
      </w:r>
      <w:r>
        <w:rPr>
          <w:sz w:val="18"/>
        </w:rPr>
        <w:t>t</w:t>
      </w:r>
      <w:r w:rsidRPr="0078272A">
        <w:rPr>
          <w:sz w:val="18"/>
        </w:rPr>
        <w:t xml:space="preserve">en Sorten sind also anfangs vier aufeinanderfolgende Jahre </w:t>
      </w:r>
      <w:r>
        <w:rPr>
          <w:sz w:val="18"/>
        </w:rPr>
        <w:t>in</w:t>
      </w:r>
      <w:r w:rsidRPr="0078272A">
        <w:rPr>
          <w:sz w:val="18"/>
        </w:rPr>
        <w:t xml:space="preserve"> der Prüfung und alle Sorten, die im selben Jahr in die Anbauprüfung aufgenommen werden, folgen demselben Auslassungszyklus in den darauf folgenden Jahren. Kandidatensorte</w:t>
      </w:r>
      <w:r>
        <w:rPr>
          <w:sz w:val="18"/>
        </w:rPr>
        <w:t>n, die ihr letztes Jahr der DUS</w:t>
      </w:r>
      <w:r>
        <w:rPr>
          <w:sz w:val="18"/>
        </w:rPr>
        <w:noBreakHyphen/>
      </w:r>
      <w:r w:rsidRPr="0078272A">
        <w:rPr>
          <w:sz w:val="18"/>
        </w:rPr>
        <w:t xml:space="preserve">Prüfung also im Jahr 2012 wie in Abb. 1 hatten, verbleiben 2013 ein viertes Jahr in der Anbauprüfung und werden somit Teil von Serie 2 der </w:t>
      </w:r>
      <w:r>
        <w:rPr>
          <w:sz w:val="18"/>
        </w:rPr>
        <w:t>Referenzsorten</w:t>
      </w:r>
      <w:r w:rsidRPr="0078272A">
        <w:rPr>
          <w:sz w:val="18"/>
        </w:rPr>
        <w:t>. Die Kandidatensorten, deren abschließende DUS-Prüfung in den Jahren 2013, 2014 und 2015 durchgeführt wird, würden demnach jeweils Teil der Serien 3, 1 und 2 werden.</w:t>
      </w:r>
    </w:p>
    <w:p w:rsidR="00DE481B" w:rsidRPr="0078272A" w:rsidRDefault="00DE481B" w:rsidP="00DE481B">
      <w:pPr>
        <w:ind w:left="567" w:right="567"/>
        <w:rPr>
          <w:sz w:val="18"/>
        </w:rPr>
      </w:pPr>
    </w:p>
    <w:p w:rsidR="00DE481B" w:rsidRPr="0078272A" w:rsidRDefault="00DE481B" w:rsidP="00DE481B">
      <w:pPr>
        <w:ind w:left="567" w:right="567"/>
        <w:rPr>
          <w:sz w:val="18"/>
        </w:rPr>
      </w:pPr>
      <w:r>
        <w:rPr>
          <w:sz w:val="18"/>
        </w:rPr>
        <w:lastRenderedPageBreak/>
        <w:t>Referenzsorten</w:t>
      </w:r>
      <w:r w:rsidRPr="0078272A">
        <w:rPr>
          <w:sz w:val="18"/>
        </w:rPr>
        <w:t xml:space="preserve"> werden den Serien anfangs so zugeordnet, daß die Gefahr einer Verzerrung möglichst gering gehalten wird. Anders als bei der erstmaligen Zuordnung wird die Wahl der </w:t>
      </w:r>
      <w:r>
        <w:rPr>
          <w:sz w:val="18"/>
        </w:rPr>
        <w:t>Referenzsorten</w:t>
      </w:r>
      <w:r w:rsidRPr="0078272A" w:rsidDel="001B269F">
        <w:rPr>
          <w:sz w:val="18"/>
        </w:rPr>
        <w:t xml:space="preserve"> </w:t>
      </w:r>
      <w:r w:rsidRPr="0078272A">
        <w:rPr>
          <w:sz w:val="18"/>
        </w:rPr>
        <w:t xml:space="preserve">im Anschluß an jede Serie von den Kandidatensorten bestimmt, die in früheren Jahren in die Anbauprüfung aufgenommen wurden, sowie davon, welche etablierten Sorten die Anmelder beschlossen haben, zurückzuziehen. Eine exakt gleiche Zahl </w:t>
      </w:r>
      <w:r>
        <w:rPr>
          <w:sz w:val="18"/>
        </w:rPr>
        <w:t>Referenzsorten</w:t>
      </w:r>
      <w:r w:rsidRPr="0078272A">
        <w:rPr>
          <w:sz w:val="18"/>
        </w:rPr>
        <w:t xml:space="preserve"> in jeder Zyklus</w:t>
      </w:r>
      <w:r>
        <w:rPr>
          <w:sz w:val="18"/>
        </w:rPr>
        <w:t>s</w:t>
      </w:r>
      <w:r w:rsidRPr="0078272A">
        <w:rPr>
          <w:sz w:val="18"/>
        </w:rPr>
        <w:t xml:space="preserve">erie ist zwar nicht unbedingt notwendig, aber wahrscheinlich ist es von Vorteil, die Zahl in jeder Serie künftig auszugleichen. Dies sollte durch einen Austausch </w:t>
      </w:r>
      <w:r>
        <w:rPr>
          <w:sz w:val="18"/>
        </w:rPr>
        <w:t>von Referenzsorten</w:t>
      </w:r>
      <w:r w:rsidRPr="0078272A">
        <w:rPr>
          <w:sz w:val="18"/>
        </w:rPr>
        <w:t xml:space="preserve"> unter den Serien erfolgen, indem sie in Jahren angebaut werden, in denen sie eigentlich ausgeschlossen werden sollten.</w:t>
      </w:r>
    </w:p>
    <w:p w:rsidR="00DE481B" w:rsidRPr="0078272A" w:rsidRDefault="00DE481B" w:rsidP="00DE481B">
      <w:pPr>
        <w:ind w:left="567" w:right="567"/>
        <w:rPr>
          <w:sz w:val="18"/>
        </w:rPr>
      </w:pPr>
    </w:p>
    <w:tbl>
      <w:tblPr>
        <w:tblW w:w="9214" w:type="dxa"/>
        <w:tblInd w:w="567" w:type="dxa"/>
        <w:tblLayout w:type="fixed"/>
        <w:tblLook w:val="0000" w:firstRow="0" w:lastRow="0" w:firstColumn="0" w:lastColumn="0" w:noHBand="0" w:noVBand="0"/>
      </w:tblPr>
      <w:tblGrid>
        <w:gridCol w:w="142"/>
        <w:gridCol w:w="284"/>
        <w:gridCol w:w="2659"/>
        <w:gridCol w:w="680"/>
        <w:gridCol w:w="680"/>
        <w:gridCol w:w="680"/>
        <w:gridCol w:w="680"/>
        <w:gridCol w:w="680"/>
        <w:gridCol w:w="680"/>
        <w:gridCol w:w="680"/>
        <w:gridCol w:w="680"/>
        <w:gridCol w:w="680"/>
        <w:gridCol w:w="9"/>
      </w:tblGrid>
      <w:tr w:rsidR="00DE481B" w:rsidRPr="0078272A" w:rsidTr="00DE481B">
        <w:trPr>
          <w:gridAfter w:val="1"/>
          <w:wAfter w:w="9" w:type="dxa"/>
          <w:cantSplit/>
        </w:trPr>
        <w:tc>
          <w:tcPr>
            <w:tcW w:w="9205" w:type="dxa"/>
            <w:gridSpan w:val="12"/>
            <w:tcBorders>
              <w:top w:val="single" w:sz="4" w:space="0" w:color="auto"/>
              <w:bottom w:val="single" w:sz="4" w:space="0" w:color="auto"/>
            </w:tcBorders>
          </w:tcPr>
          <w:p w:rsidR="00DE481B" w:rsidRPr="0078272A" w:rsidRDefault="00DE481B" w:rsidP="00DE481B">
            <w:pPr>
              <w:keepNext/>
              <w:keepLines/>
              <w:spacing w:after="120"/>
              <w:jc w:val="left"/>
              <w:rPr>
                <w:rFonts w:cs="Arial"/>
                <w:b/>
                <w:sz w:val="16"/>
                <w:szCs w:val="18"/>
              </w:rPr>
            </w:pPr>
            <w:r w:rsidRPr="0078272A">
              <w:rPr>
                <w:sz w:val="16"/>
              </w:rPr>
              <w:t xml:space="preserve">Abb. 1.   </w:t>
            </w:r>
            <w:r w:rsidRPr="0078272A">
              <w:rPr>
                <w:b/>
                <w:sz w:val="16"/>
              </w:rPr>
              <w:t>Datenmuster und Verwendung für den Prüfungszeitraum 2014 bis 2016</w:t>
            </w:r>
          </w:p>
        </w:tc>
      </w:tr>
      <w:tr w:rsidR="00DE481B" w:rsidRPr="0078272A" w:rsidTr="00DE481B">
        <w:trPr>
          <w:gridAfter w:val="1"/>
          <w:wAfter w:w="9" w:type="dxa"/>
          <w:cantSplit/>
        </w:trPr>
        <w:tc>
          <w:tcPr>
            <w:tcW w:w="3085" w:type="dxa"/>
            <w:gridSpan w:val="3"/>
          </w:tcPr>
          <w:p w:rsidR="00DE481B" w:rsidRPr="0078272A" w:rsidRDefault="00DE481B" w:rsidP="00DE481B">
            <w:pPr>
              <w:keepNext/>
              <w:keepLines/>
              <w:jc w:val="left"/>
              <w:rPr>
                <w:rFonts w:cs="Arial"/>
                <w:b/>
                <w:sz w:val="16"/>
                <w:szCs w:val="18"/>
              </w:rPr>
            </w:pPr>
          </w:p>
        </w:tc>
        <w:tc>
          <w:tcPr>
            <w:tcW w:w="680" w:type="dxa"/>
          </w:tcPr>
          <w:p w:rsidR="00DE481B" w:rsidRPr="0078272A" w:rsidRDefault="00DE481B" w:rsidP="00DE481B">
            <w:pPr>
              <w:keepNext/>
              <w:keepLines/>
              <w:jc w:val="center"/>
              <w:rPr>
                <w:rFonts w:cs="Arial"/>
                <w:b/>
                <w:sz w:val="16"/>
                <w:szCs w:val="18"/>
              </w:rPr>
            </w:pPr>
          </w:p>
        </w:tc>
        <w:tc>
          <w:tcPr>
            <w:tcW w:w="680" w:type="dxa"/>
          </w:tcPr>
          <w:p w:rsidR="00DE481B" w:rsidRPr="0078272A" w:rsidRDefault="00DE481B" w:rsidP="00DE481B">
            <w:pPr>
              <w:keepNext/>
              <w:keepLines/>
              <w:jc w:val="center"/>
              <w:rPr>
                <w:rFonts w:cs="Arial"/>
                <w:b/>
                <w:sz w:val="16"/>
                <w:szCs w:val="18"/>
              </w:rPr>
            </w:pPr>
          </w:p>
        </w:tc>
        <w:tc>
          <w:tcPr>
            <w:tcW w:w="680" w:type="dxa"/>
          </w:tcPr>
          <w:p w:rsidR="00DE481B" w:rsidRPr="0078272A" w:rsidRDefault="00DE481B" w:rsidP="00DE481B">
            <w:pPr>
              <w:keepNext/>
              <w:keepLines/>
              <w:jc w:val="center"/>
              <w:rPr>
                <w:rFonts w:cs="Arial"/>
                <w:b/>
                <w:sz w:val="16"/>
                <w:szCs w:val="18"/>
              </w:rPr>
            </w:pPr>
          </w:p>
        </w:tc>
        <w:tc>
          <w:tcPr>
            <w:tcW w:w="680" w:type="dxa"/>
          </w:tcPr>
          <w:p w:rsidR="00DE481B" w:rsidRPr="0078272A" w:rsidRDefault="00DE481B" w:rsidP="00DE481B">
            <w:pPr>
              <w:keepNext/>
              <w:keepLines/>
              <w:jc w:val="center"/>
              <w:rPr>
                <w:rFonts w:cs="Arial"/>
                <w:b/>
                <w:sz w:val="16"/>
                <w:szCs w:val="18"/>
              </w:rPr>
            </w:pPr>
          </w:p>
        </w:tc>
        <w:tc>
          <w:tcPr>
            <w:tcW w:w="2040" w:type="dxa"/>
            <w:gridSpan w:val="3"/>
            <w:tcBorders>
              <w:bottom w:val="single" w:sz="4" w:space="0" w:color="auto"/>
            </w:tcBorders>
          </w:tcPr>
          <w:p w:rsidR="00DE481B" w:rsidRPr="0078272A" w:rsidRDefault="00DE481B" w:rsidP="00DE481B">
            <w:pPr>
              <w:keepNext/>
              <w:keepLines/>
              <w:jc w:val="center"/>
              <w:rPr>
                <w:rFonts w:cs="Arial"/>
                <w:b/>
                <w:sz w:val="16"/>
                <w:szCs w:val="18"/>
              </w:rPr>
            </w:pPr>
            <w:r w:rsidRPr="0078272A">
              <w:rPr>
                <w:b/>
                <w:sz w:val="16"/>
              </w:rPr>
              <w:t>PRÜFUNGSZEITRAUM</w:t>
            </w:r>
          </w:p>
        </w:tc>
        <w:tc>
          <w:tcPr>
            <w:tcW w:w="680" w:type="dxa"/>
          </w:tcPr>
          <w:p w:rsidR="00DE481B" w:rsidRPr="0078272A" w:rsidRDefault="00DE481B" w:rsidP="00DE481B">
            <w:pPr>
              <w:keepNext/>
              <w:keepLines/>
              <w:jc w:val="center"/>
              <w:rPr>
                <w:rFonts w:cs="Arial"/>
                <w:b/>
                <w:sz w:val="16"/>
                <w:szCs w:val="18"/>
              </w:rPr>
            </w:pPr>
          </w:p>
        </w:tc>
        <w:tc>
          <w:tcPr>
            <w:tcW w:w="680" w:type="dxa"/>
          </w:tcPr>
          <w:p w:rsidR="00DE481B" w:rsidRPr="0078272A" w:rsidRDefault="00DE481B" w:rsidP="00DE481B">
            <w:pPr>
              <w:keepNext/>
              <w:keepLines/>
              <w:jc w:val="center"/>
              <w:rPr>
                <w:rFonts w:cs="Arial"/>
                <w:b/>
                <w:sz w:val="16"/>
                <w:szCs w:val="18"/>
              </w:rPr>
            </w:pPr>
          </w:p>
        </w:tc>
      </w:tr>
      <w:tr w:rsidR="00DE481B" w:rsidRPr="0078272A" w:rsidTr="00DE481B">
        <w:trPr>
          <w:gridAfter w:val="1"/>
          <w:wAfter w:w="9" w:type="dxa"/>
          <w:cantSplit/>
        </w:trPr>
        <w:tc>
          <w:tcPr>
            <w:tcW w:w="3085" w:type="dxa"/>
            <w:gridSpan w:val="3"/>
          </w:tcPr>
          <w:p w:rsidR="00DE481B" w:rsidRPr="0078272A" w:rsidRDefault="00DE481B" w:rsidP="00DE481B">
            <w:pPr>
              <w:keepNext/>
              <w:keepLines/>
              <w:spacing w:before="40"/>
              <w:jc w:val="left"/>
              <w:rPr>
                <w:rFonts w:cs="Arial"/>
                <w:b/>
                <w:sz w:val="16"/>
                <w:szCs w:val="18"/>
              </w:rPr>
            </w:pPr>
            <w:r w:rsidRPr="0078272A">
              <w:rPr>
                <w:b/>
                <w:sz w:val="16"/>
              </w:rPr>
              <w:t>PRÜFUNGSJAHRE</w:t>
            </w:r>
          </w:p>
        </w:tc>
        <w:tc>
          <w:tcPr>
            <w:tcW w:w="680" w:type="dxa"/>
          </w:tcPr>
          <w:p w:rsidR="00DE481B" w:rsidRPr="0078272A" w:rsidRDefault="00DE481B" w:rsidP="00DE481B">
            <w:pPr>
              <w:keepNext/>
              <w:keepLines/>
              <w:spacing w:before="40"/>
              <w:jc w:val="center"/>
              <w:rPr>
                <w:rFonts w:cs="Arial"/>
                <w:b/>
                <w:sz w:val="16"/>
                <w:szCs w:val="18"/>
              </w:rPr>
            </w:pPr>
            <w:r w:rsidRPr="0078272A">
              <w:rPr>
                <w:b/>
                <w:sz w:val="16"/>
              </w:rPr>
              <w:t>2010</w:t>
            </w:r>
          </w:p>
        </w:tc>
        <w:tc>
          <w:tcPr>
            <w:tcW w:w="680" w:type="dxa"/>
          </w:tcPr>
          <w:p w:rsidR="00DE481B" w:rsidRPr="0078272A" w:rsidRDefault="00DE481B" w:rsidP="00DE481B">
            <w:pPr>
              <w:keepNext/>
              <w:keepLines/>
              <w:spacing w:before="40"/>
              <w:jc w:val="center"/>
              <w:rPr>
                <w:rFonts w:cs="Arial"/>
                <w:b/>
                <w:sz w:val="16"/>
                <w:szCs w:val="18"/>
              </w:rPr>
            </w:pPr>
            <w:r w:rsidRPr="0078272A">
              <w:rPr>
                <w:b/>
                <w:sz w:val="16"/>
              </w:rPr>
              <w:t>2011</w:t>
            </w:r>
          </w:p>
        </w:tc>
        <w:tc>
          <w:tcPr>
            <w:tcW w:w="680" w:type="dxa"/>
          </w:tcPr>
          <w:p w:rsidR="00DE481B" w:rsidRPr="0078272A" w:rsidRDefault="00DE481B" w:rsidP="00DE481B">
            <w:pPr>
              <w:keepNext/>
              <w:keepLines/>
              <w:spacing w:before="40"/>
              <w:jc w:val="center"/>
              <w:rPr>
                <w:rFonts w:cs="Arial"/>
                <w:b/>
                <w:sz w:val="16"/>
                <w:szCs w:val="18"/>
              </w:rPr>
            </w:pPr>
            <w:r w:rsidRPr="0078272A">
              <w:rPr>
                <w:b/>
                <w:sz w:val="16"/>
              </w:rPr>
              <w:t>2012</w:t>
            </w:r>
          </w:p>
        </w:tc>
        <w:tc>
          <w:tcPr>
            <w:tcW w:w="680" w:type="dxa"/>
          </w:tcPr>
          <w:p w:rsidR="00DE481B" w:rsidRPr="0078272A" w:rsidRDefault="00DE481B" w:rsidP="00DE481B">
            <w:pPr>
              <w:keepNext/>
              <w:keepLines/>
              <w:spacing w:before="40"/>
              <w:jc w:val="center"/>
              <w:rPr>
                <w:rFonts w:cs="Arial"/>
                <w:b/>
                <w:sz w:val="16"/>
                <w:szCs w:val="18"/>
              </w:rPr>
            </w:pPr>
            <w:r w:rsidRPr="0078272A">
              <w:rPr>
                <w:b/>
                <w:sz w:val="16"/>
              </w:rPr>
              <w:t>2013</w:t>
            </w:r>
          </w:p>
        </w:tc>
        <w:tc>
          <w:tcPr>
            <w:tcW w:w="680" w:type="dxa"/>
            <w:tcBorders>
              <w:bottom w:val="single" w:sz="6" w:space="0" w:color="auto"/>
            </w:tcBorders>
          </w:tcPr>
          <w:p w:rsidR="00DE481B" w:rsidRPr="0078272A" w:rsidRDefault="00DE481B" w:rsidP="00DE481B">
            <w:pPr>
              <w:keepNext/>
              <w:keepLines/>
              <w:spacing w:before="40"/>
              <w:jc w:val="center"/>
              <w:rPr>
                <w:rFonts w:cs="Arial"/>
                <w:b/>
                <w:sz w:val="16"/>
                <w:szCs w:val="18"/>
              </w:rPr>
            </w:pPr>
            <w:r w:rsidRPr="0078272A">
              <w:rPr>
                <w:b/>
                <w:sz w:val="16"/>
              </w:rPr>
              <w:t>2014</w:t>
            </w:r>
          </w:p>
        </w:tc>
        <w:tc>
          <w:tcPr>
            <w:tcW w:w="680" w:type="dxa"/>
          </w:tcPr>
          <w:p w:rsidR="00DE481B" w:rsidRPr="0078272A" w:rsidRDefault="00DE481B" w:rsidP="00DE481B">
            <w:pPr>
              <w:keepNext/>
              <w:keepLines/>
              <w:spacing w:before="40"/>
              <w:jc w:val="center"/>
              <w:rPr>
                <w:rFonts w:cs="Arial"/>
                <w:b/>
                <w:sz w:val="16"/>
                <w:szCs w:val="18"/>
              </w:rPr>
            </w:pPr>
            <w:r w:rsidRPr="0078272A">
              <w:rPr>
                <w:b/>
                <w:sz w:val="16"/>
              </w:rPr>
              <w:t>2015</w:t>
            </w:r>
          </w:p>
        </w:tc>
        <w:tc>
          <w:tcPr>
            <w:tcW w:w="680" w:type="dxa"/>
          </w:tcPr>
          <w:p w:rsidR="00DE481B" w:rsidRPr="0078272A" w:rsidRDefault="00DE481B" w:rsidP="00DE481B">
            <w:pPr>
              <w:keepNext/>
              <w:keepLines/>
              <w:spacing w:before="40"/>
              <w:jc w:val="center"/>
              <w:rPr>
                <w:rFonts w:cs="Arial"/>
                <w:b/>
                <w:sz w:val="16"/>
                <w:szCs w:val="18"/>
              </w:rPr>
            </w:pPr>
            <w:r w:rsidRPr="0078272A">
              <w:rPr>
                <w:b/>
                <w:sz w:val="16"/>
              </w:rPr>
              <w:t>2016</w:t>
            </w:r>
          </w:p>
        </w:tc>
        <w:tc>
          <w:tcPr>
            <w:tcW w:w="680" w:type="dxa"/>
          </w:tcPr>
          <w:p w:rsidR="00DE481B" w:rsidRPr="0078272A" w:rsidRDefault="00DE481B" w:rsidP="00DE481B">
            <w:pPr>
              <w:keepNext/>
              <w:keepLines/>
              <w:spacing w:before="40"/>
              <w:jc w:val="center"/>
              <w:rPr>
                <w:rFonts w:cs="Arial"/>
                <w:b/>
                <w:sz w:val="16"/>
                <w:szCs w:val="18"/>
              </w:rPr>
            </w:pPr>
            <w:r w:rsidRPr="0078272A">
              <w:rPr>
                <w:b/>
                <w:sz w:val="16"/>
              </w:rPr>
              <w:t>2017</w:t>
            </w:r>
          </w:p>
        </w:tc>
        <w:tc>
          <w:tcPr>
            <w:tcW w:w="680" w:type="dxa"/>
          </w:tcPr>
          <w:p w:rsidR="00DE481B" w:rsidRPr="0078272A" w:rsidRDefault="00DE481B" w:rsidP="00DE481B">
            <w:pPr>
              <w:keepNext/>
              <w:keepLines/>
              <w:spacing w:before="40"/>
              <w:jc w:val="center"/>
              <w:rPr>
                <w:rFonts w:cs="Arial"/>
                <w:b/>
                <w:sz w:val="16"/>
                <w:szCs w:val="18"/>
              </w:rPr>
            </w:pPr>
            <w:r w:rsidRPr="0078272A">
              <w:rPr>
                <w:b/>
                <w:sz w:val="16"/>
              </w:rPr>
              <w:t>2018</w:t>
            </w:r>
          </w:p>
        </w:tc>
      </w:tr>
      <w:tr w:rsidR="00DE481B" w:rsidRPr="0078272A" w:rsidTr="00DE481B">
        <w:trPr>
          <w:gridAfter w:val="1"/>
          <w:wAfter w:w="9" w:type="dxa"/>
          <w:cantSplit/>
          <w:trHeight w:val="342"/>
        </w:trPr>
        <w:tc>
          <w:tcPr>
            <w:tcW w:w="3085" w:type="dxa"/>
            <w:gridSpan w:val="3"/>
          </w:tcPr>
          <w:p w:rsidR="00DE481B" w:rsidRPr="0078272A" w:rsidRDefault="00DE481B" w:rsidP="00DE481B">
            <w:pPr>
              <w:keepNext/>
              <w:keepLines/>
              <w:jc w:val="left"/>
              <w:rPr>
                <w:rFonts w:cs="Arial"/>
                <w:sz w:val="16"/>
                <w:szCs w:val="18"/>
              </w:rPr>
            </w:pPr>
            <w:r w:rsidRPr="0078272A">
              <w:rPr>
                <w:sz w:val="16"/>
              </w:rPr>
              <w:t>Kandidatensorten</w:t>
            </w:r>
          </w:p>
        </w:tc>
        <w:tc>
          <w:tcPr>
            <w:tcW w:w="680" w:type="dxa"/>
          </w:tcPr>
          <w:p w:rsidR="00DE481B" w:rsidRPr="0078272A" w:rsidRDefault="00DE481B" w:rsidP="00DE481B">
            <w:pPr>
              <w:keepNext/>
              <w:keepLines/>
              <w:jc w:val="center"/>
              <w:rPr>
                <w:rFonts w:cs="Arial"/>
                <w:sz w:val="16"/>
                <w:szCs w:val="18"/>
              </w:rPr>
            </w:pPr>
          </w:p>
        </w:tc>
        <w:tc>
          <w:tcPr>
            <w:tcW w:w="680" w:type="dxa"/>
          </w:tcPr>
          <w:p w:rsidR="00DE481B" w:rsidRPr="0078272A" w:rsidRDefault="00DE481B" w:rsidP="00DE481B">
            <w:pPr>
              <w:keepNext/>
              <w:keepLines/>
              <w:jc w:val="center"/>
              <w:rPr>
                <w:rFonts w:cs="Arial"/>
                <w:sz w:val="16"/>
                <w:szCs w:val="18"/>
              </w:rPr>
            </w:pPr>
          </w:p>
        </w:tc>
        <w:tc>
          <w:tcPr>
            <w:tcW w:w="680" w:type="dxa"/>
          </w:tcPr>
          <w:p w:rsidR="00DE481B" w:rsidRPr="0078272A" w:rsidRDefault="00DE481B" w:rsidP="00DE481B">
            <w:pPr>
              <w:keepNext/>
              <w:keepLines/>
              <w:jc w:val="center"/>
              <w:rPr>
                <w:rFonts w:cs="Arial"/>
                <w:sz w:val="16"/>
                <w:szCs w:val="18"/>
              </w:rPr>
            </w:pPr>
          </w:p>
        </w:tc>
        <w:tc>
          <w:tcPr>
            <w:tcW w:w="680" w:type="dxa"/>
            <w:tcBorders>
              <w:right w:val="single" w:sz="4" w:space="0" w:color="auto"/>
            </w:tcBorders>
          </w:tcPr>
          <w:p w:rsidR="00DE481B" w:rsidRPr="0078272A" w:rsidRDefault="00DE481B" w:rsidP="00DE481B">
            <w:pPr>
              <w:keepNext/>
              <w:keepLines/>
              <w:jc w:val="center"/>
              <w:rPr>
                <w:rFonts w:cs="Arial"/>
                <w:sz w:val="16"/>
                <w:szCs w:val="18"/>
              </w:rPr>
            </w:pPr>
          </w:p>
        </w:tc>
        <w:tc>
          <w:tcPr>
            <w:tcW w:w="680" w:type="dxa"/>
            <w:tcBorders>
              <w:top w:val="single" w:sz="6" w:space="0" w:color="auto"/>
              <w:left w:val="single" w:sz="4" w:space="0" w:color="auto"/>
            </w:tcBorders>
          </w:tcPr>
          <w:p w:rsidR="00DE481B" w:rsidRPr="0078272A" w:rsidRDefault="00DE481B" w:rsidP="00DE481B">
            <w:pPr>
              <w:keepNext/>
              <w:keepLines/>
              <w:jc w:val="center"/>
              <w:rPr>
                <w:rFonts w:cs="Arial"/>
                <w:sz w:val="16"/>
                <w:szCs w:val="18"/>
              </w:rPr>
            </w:pPr>
            <w:r w:rsidRPr="0078272A">
              <w:rPr>
                <w:sz w:val="16"/>
              </w:rPr>
              <w:t>X</w:t>
            </w:r>
          </w:p>
        </w:tc>
        <w:tc>
          <w:tcPr>
            <w:tcW w:w="680" w:type="dxa"/>
            <w:tcBorders>
              <w:top w:val="single" w:sz="6" w:space="0" w:color="auto"/>
            </w:tcBorders>
          </w:tcPr>
          <w:p w:rsidR="00DE481B" w:rsidRPr="0078272A" w:rsidRDefault="00DE481B" w:rsidP="00DE481B">
            <w:pPr>
              <w:keepNext/>
              <w:keepLines/>
              <w:jc w:val="center"/>
              <w:rPr>
                <w:rFonts w:cs="Arial"/>
                <w:sz w:val="16"/>
                <w:szCs w:val="18"/>
              </w:rPr>
            </w:pPr>
            <w:r w:rsidRPr="0078272A">
              <w:rPr>
                <w:sz w:val="16"/>
              </w:rPr>
              <w:t>X</w:t>
            </w:r>
          </w:p>
        </w:tc>
        <w:tc>
          <w:tcPr>
            <w:tcW w:w="680" w:type="dxa"/>
            <w:tcBorders>
              <w:top w:val="single" w:sz="6" w:space="0" w:color="auto"/>
              <w:right w:val="single" w:sz="6" w:space="0" w:color="auto"/>
            </w:tcBorders>
          </w:tcPr>
          <w:p w:rsidR="00DE481B" w:rsidRPr="0078272A" w:rsidRDefault="00DE481B" w:rsidP="00DE481B">
            <w:pPr>
              <w:keepNext/>
              <w:keepLines/>
              <w:jc w:val="center"/>
              <w:rPr>
                <w:rFonts w:cs="Arial"/>
                <w:sz w:val="16"/>
                <w:szCs w:val="18"/>
              </w:rPr>
            </w:pPr>
            <w:r w:rsidRPr="0078272A">
              <w:rPr>
                <w:sz w:val="16"/>
              </w:rPr>
              <w:t>X</w:t>
            </w:r>
          </w:p>
        </w:tc>
        <w:tc>
          <w:tcPr>
            <w:tcW w:w="680" w:type="dxa"/>
            <w:tcBorders>
              <w:left w:val="nil"/>
            </w:tcBorders>
          </w:tcPr>
          <w:p w:rsidR="00DE481B" w:rsidRPr="0078272A" w:rsidRDefault="00DE481B" w:rsidP="00DE481B">
            <w:pPr>
              <w:keepNext/>
              <w:keepLines/>
              <w:jc w:val="center"/>
              <w:rPr>
                <w:rFonts w:cs="Arial"/>
                <w:sz w:val="16"/>
                <w:szCs w:val="18"/>
              </w:rPr>
            </w:pPr>
            <w:r w:rsidRPr="0078272A">
              <w:rPr>
                <w:sz w:val="16"/>
              </w:rPr>
              <w:t>*</w:t>
            </w:r>
          </w:p>
        </w:tc>
        <w:tc>
          <w:tcPr>
            <w:tcW w:w="680" w:type="dxa"/>
          </w:tcPr>
          <w:p w:rsidR="00DE481B" w:rsidRPr="0078272A" w:rsidRDefault="00DE481B" w:rsidP="00DE481B">
            <w:pPr>
              <w:keepNext/>
              <w:keepLines/>
              <w:jc w:val="center"/>
              <w:rPr>
                <w:rFonts w:cs="Arial"/>
                <w:sz w:val="16"/>
                <w:szCs w:val="18"/>
              </w:rPr>
            </w:pPr>
          </w:p>
        </w:tc>
      </w:tr>
      <w:tr w:rsidR="00DE481B" w:rsidRPr="0078272A" w:rsidTr="00DE481B">
        <w:trPr>
          <w:gridAfter w:val="1"/>
          <w:wAfter w:w="9" w:type="dxa"/>
          <w:cantSplit/>
        </w:trPr>
        <w:tc>
          <w:tcPr>
            <w:tcW w:w="3085" w:type="dxa"/>
            <w:gridSpan w:val="3"/>
          </w:tcPr>
          <w:p w:rsidR="00DE481B" w:rsidRPr="0078272A" w:rsidRDefault="00DE481B" w:rsidP="00DE481B">
            <w:pPr>
              <w:keepNext/>
              <w:keepLines/>
              <w:spacing w:before="40"/>
              <w:jc w:val="left"/>
              <w:rPr>
                <w:rFonts w:cs="Arial"/>
                <w:sz w:val="16"/>
                <w:szCs w:val="18"/>
              </w:rPr>
            </w:pPr>
            <w:r>
              <w:rPr>
                <w:b/>
                <w:sz w:val="16"/>
              </w:rPr>
              <w:t>Referenzsorten</w:t>
            </w:r>
            <w:r w:rsidRPr="0078272A">
              <w:rPr>
                <w:b/>
                <w:sz w:val="16"/>
              </w:rPr>
              <w:t xml:space="preserve"> </w:t>
            </w:r>
          </w:p>
        </w:tc>
        <w:tc>
          <w:tcPr>
            <w:tcW w:w="680" w:type="dxa"/>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p>
        </w:tc>
        <w:tc>
          <w:tcPr>
            <w:tcW w:w="680" w:type="dxa"/>
            <w:tcBorders>
              <w:right w:val="single" w:sz="4" w:space="0" w:color="auto"/>
            </w:tcBorders>
          </w:tcPr>
          <w:p w:rsidR="00DE481B" w:rsidRPr="0078272A" w:rsidRDefault="00DE481B" w:rsidP="00DE481B">
            <w:pPr>
              <w:keepNext/>
              <w:keepLines/>
              <w:spacing w:before="40"/>
              <w:jc w:val="center"/>
              <w:rPr>
                <w:rFonts w:cs="Arial"/>
                <w:sz w:val="16"/>
                <w:szCs w:val="18"/>
              </w:rPr>
            </w:pPr>
          </w:p>
        </w:tc>
        <w:tc>
          <w:tcPr>
            <w:tcW w:w="680" w:type="dxa"/>
            <w:tcBorders>
              <w:left w:val="single" w:sz="4" w:space="0" w:color="auto"/>
            </w:tcBorders>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p>
        </w:tc>
        <w:tc>
          <w:tcPr>
            <w:tcW w:w="680" w:type="dxa"/>
            <w:tcBorders>
              <w:right w:val="single" w:sz="6" w:space="0" w:color="auto"/>
            </w:tcBorders>
          </w:tcPr>
          <w:p w:rsidR="00DE481B" w:rsidRPr="0078272A" w:rsidRDefault="00DE481B" w:rsidP="00DE481B">
            <w:pPr>
              <w:keepNext/>
              <w:keepLines/>
              <w:spacing w:before="40"/>
              <w:jc w:val="center"/>
              <w:rPr>
                <w:rFonts w:cs="Arial"/>
                <w:sz w:val="16"/>
                <w:szCs w:val="18"/>
              </w:rPr>
            </w:pPr>
          </w:p>
        </w:tc>
        <w:tc>
          <w:tcPr>
            <w:tcW w:w="680" w:type="dxa"/>
            <w:tcBorders>
              <w:left w:val="nil"/>
            </w:tcBorders>
          </w:tcPr>
          <w:p w:rsidR="00DE481B" w:rsidRPr="0078272A" w:rsidRDefault="00DE481B" w:rsidP="00DE481B">
            <w:pPr>
              <w:keepNext/>
              <w:keepLines/>
              <w:spacing w:before="40"/>
              <w:jc w:val="center"/>
              <w:rPr>
                <w:rFonts w:cs="Arial"/>
                <w:sz w:val="16"/>
                <w:szCs w:val="18"/>
              </w:rPr>
            </w:pPr>
          </w:p>
        </w:tc>
        <w:tc>
          <w:tcPr>
            <w:tcW w:w="680" w:type="dxa"/>
            <w:tcBorders>
              <w:left w:val="nil"/>
            </w:tcBorders>
          </w:tcPr>
          <w:p w:rsidR="00DE481B" w:rsidRPr="0078272A" w:rsidRDefault="00DE481B" w:rsidP="00DE481B">
            <w:pPr>
              <w:keepNext/>
              <w:keepLines/>
              <w:spacing w:before="40"/>
              <w:jc w:val="center"/>
              <w:rPr>
                <w:rFonts w:cs="Arial"/>
                <w:sz w:val="16"/>
                <w:szCs w:val="18"/>
              </w:rPr>
            </w:pPr>
          </w:p>
        </w:tc>
      </w:tr>
      <w:tr w:rsidR="00DE481B" w:rsidRPr="0078272A" w:rsidTr="00DE481B">
        <w:trPr>
          <w:gridAfter w:val="1"/>
          <w:wAfter w:w="9" w:type="dxa"/>
          <w:cantSplit/>
        </w:trPr>
        <w:tc>
          <w:tcPr>
            <w:tcW w:w="3085" w:type="dxa"/>
            <w:gridSpan w:val="3"/>
          </w:tcPr>
          <w:p w:rsidR="00DE481B" w:rsidRPr="0078272A" w:rsidRDefault="00DE481B" w:rsidP="00DE481B">
            <w:pPr>
              <w:keepNext/>
              <w:keepLines/>
              <w:spacing w:before="40"/>
              <w:jc w:val="left"/>
              <w:rPr>
                <w:rFonts w:cs="Arial"/>
                <w:sz w:val="16"/>
                <w:szCs w:val="18"/>
              </w:rPr>
            </w:pPr>
            <w:r w:rsidRPr="0078272A">
              <w:rPr>
                <w:sz w:val="16"/>
              </w:rPr>
              <w:t>Serie 1</w:t>
            </w:r>
          </w:p>
        </w:tc>
        <w:tc>
          <w:tcPr>
            <w:tcW w:w="680" w:type="dxa"/>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right w:val="single" w:sz="4" w:space="0" w:color="auto"/>
            </w:tcBorders>
          </w:tcPr>
          <w:p w:rsidR="00DE481B" w:rsidRPr="0078272A" w:rsidRDefault="00DE481B" w:rsidP="00DE481B">
            <w:pPr>
              <w:keepNext/>
              <w:keepLines/>
              <w:spacing w:before="40"/>
              <w:jc w:val="center"/>
              <w:rPr>
                <w:rFonts w:cs="Arial"/>
                <w:sz w:val="16"/>
                <w:szCs w:val="18"/>
              </w:rPr>
            </w:pPr>
          </w:p>
        </w:tc>
        <w:tc>
          <w:tcPr>
            <w:tcW w:w="680" w:type="dxa"/>
            <w:tcBorders>
              <w:left w:val="single" w:sz="4" w:space="0" w:color="auto"/>
            </w:tcBorders>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right w:val="single" w:sz="6" w:space="0" w:color="auto"/>
            </w:tcBorders>
          </w:tcPr>
          <w:p w:rsidR="00DE481B" w:rsidRPr="0078272A" w:rsidRDefault="00DE481B" w:rsidP="00DE481B">
            <w:pPr>
              <w:keepNext/>
              <w:keepLines/>
              <w:spacing w:before="40"/>
              <w:jc w:val="center"/>
              <w:rPr>
                <w:rFonts w:cs="Arial"/>
                <w:sz w:val="16"/>
                <w:szCs w:val="18"/>
              </w:rPr>
            </w:pPr>
          </w:p>
        </w:tc>
        <w:tc>
          <w:tcPr>
            <w:tcW w:w="680" w:type="dxa"/>
            <w:tcBorders>
              <w:left w:val="nil"/>
            </w:tcBorders>
          </w:tcPr>
          <w:p w:rsidR="00DE481B" w:rsidRPr="0078272A" w:rsidRDefault="00DE481B" w:rsidP="00DE481B">
            <w:pPr>
              <w:keepNext/>
              <w:keepLines/>
              <w:spacing w:before="40"/>
              <w:jc w:val="center"/>
              <w:rPr>
                <w:rFonts w:cs="Arial"/>
                <w:sz w:val="16"/>
                <w:szCs w:val="18"/>
              </w:rPr>
            </w:pPr>
            <w:r w:rsidRPr="0078272A">
              <w:rPr>
                <w:sz w:val="16"/>
              </w:rPr>
              <w:t>*</w:t>
            </w:r>
          </w:p>
        </w:tc>
        <w:tc>
          <w:tcPr>
            <w:tcW w:w="680" w:type="dxa"/>
          </w:tcPr>
          <w:p w:rsidR="00DE481B" w:rsidRPr="0078272A" w:rsidRDefault="00DE481B" w:rsidP="00DE481B">
            <w:pPr>
              <w:keepNext/>
              <w:keepLines/>
              <w:spacing w:before="40"/>
              <w:jc w:val="center"/>
              <w:rPr>
                <w:rFonts w:cs="Arial"/>
                <w:sz w:val="16"/>
                <w:szCs w:val="18"/>
              </w:rPr>
            </w:pPr>
            <w:r w:rsidRPr="0078272A">
              <w:rPr>
                <w:sz w:val="16"/>
              </w:rPr>
              <w:t>*</w:t>
            </w:r>
          </w:p>
        </w:tc>
      </w:tr>
      <w:tr w:rsidR="00DE481B" w:rsidRPr="0078272A" w:rsidTr="00DE481B">
        <w:trPr>
          <w:gridAfter w:val="1"/>
          <w:wAfter w:w="9" w:type="dxa"/>
          <w:cantSplit/>
        </w:trPr>
        <w:tc>
          <w:tcPr>
            <w:tcW w:w="3085" w:type="dxa"/>
            <w:gridSpan w:val="3"/>
          </w:tcPr>
          <w:p w:rsidR="00DE481B" w:rsidRPr="0078272A" w:rsidRDefault="00DE481B" w:rsidP="00DE481B">
            <w:pPr>
              <w:keepNext/>
              <w:keepLines/>
              <w:spacing w:before="40"/>
              <w:jc w:val="left"/>
              <w:rPr>
                <w:rFonts w:cs="Arial"/>
                <w:sz w:val="16"/>
                <w:szCs w:val="18"/>
              </w:rPr>
            </w:pPr>
            <w:r w:rsidRPr="0078272A">
              <w:rPr>
                <w:sz w:val="16"/>
              </w:rPr>
              <w:t>Serie 2</w:t>
            </w:r>
          </w:p>
        </w:tc>
        <w:tc>
          <w:tcPr>
            <w:tcW w:w="680" w:type="dxa"/>
          </w:tcPr>
          <w:p w:rsidR="00DE481B" w:rsidRPr="0078272A" w:rsidRDefault="00DE481B" w:rsidP="00DE481B">
            <w:pPr>
              <w:keepNext/>
              <w:keepLines/>
              <w:spacing w:before="40"/>
              <w:jc w:val="center"/>
              <w:rPr>
                <w:rFonts w:cs="Arial"/>
                <w:sz w:val="16"/>
                <w:szCs w:val="18"/>
              </w:rPr>
            </w:pPr>
            <w:r w:rsidRPr="0078272A">
              <w:rPr>
                <w:sz w:val="16"/>
              </w:rPr>
              <w:t>O</w:t>
            </w:r>
          </w:p>
        </w:tc>
        <w:tc>
          <w:tcPr>
            <w:tcW w:w="680" w:type="dxa"/>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right w:val="single" w:sz="4" w:space="0" w:color="auto"/>
            </w:tcBorders>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left w:val="single" w:sz="4" w:space="0" w:color="auto"/>
            </w:tcBorders>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right w:val="single" w:sz="6" w:space="0" w:color="auto"/>
            </w:tcBorders>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left w:val="nil"/>
            </w:tcBorders>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r w:rsidRPr="0078272A">
              <w:rPr>
                <w:sz w:val="16"/>
              </w:rPr>
              <w:t>*</w:t>
            </w:r>
          </w:p>
        </w:tc>
      </w:tr>
      <w:tr w:rsidR="00DE481B" w:rsidRPr="0078272A" w:rsidTr="00DE481B">
        <w:trPr>
          <w:gridAfter w:val="1"/>
          <w:wAfter w:w="9" w:type="dxa"/>
          <w:cantSplit/>
        </w:trPr>
        <w:tc>
          <w:tcPr>
            <w:tcW w:w="3085" w:type="dxa"/>
            <w:gridSpan w:val="3"/>
          </w:tcPr>
          <w:p w:rsidR="00DE481B" w:rsidRPr="0078272A" w:rsidRDefault="00DE481B" w:rsidP="00DE481B">
            <w:pPr>
              <w:keepNext/>
              <w:keepLines/>
              <w:spacing w:before="40"/>
              <w:jc w:val="left"/>
              <w:rPr>
                <w:rFonts w:cs="Arial"/>
                <w:sz w:val="16"/>
                <w:szCs w:val="18"/>
              </w:rPr>
            </w:pPr>
            <w:r w:rsidRPr="0078272A">
              <w:rPr>
                <w:sz w:val="16"/>
              </w:rPr>
              <w:t>Serie 3</w:t>
            </w:r>
          </w:p>
        </w:tc>
        <w:tc>
          <w:tcPr>
            <w:tcW w:w="680" w:type="dxa"/>
          </w:tcPr>
          <w:p w:rsidR="00DE481B" w:rsidRPr="0078272A" w:rsidRDefault="00DE481B" w:rsidP="00DE481B">
            <w:pPr>
              <w:keepNext/>
              <w:keepLines/>
              <w:spacing w:before="40"/>
              <w:jc w:val="center"/>
              <w:rPr>
                <w:rFonts w:cs="Arial"/>
                <w:sz w:val="16"/>
                <w:szCs w:val="18"/>
              </w:rPr>
            </w:pPr>
            <w:r w:rsidRPr="0078272A">
              <w:rPr>
                <w:sz w:val="16"/>
              </w:rPr>
              <w:t>O</w:t>
            </w:r>
          </w:p>
        </w:tc>
        <w:tc>
          <w:tcPr>
            <w:tcW w:w="680" w:type="dxa"/>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Pr>
          <w:p w:rsidR="00DE481B" w:rsidRPr="0078272A" w:rsidRDefault="00DE481B" w:rsidP="00DE481B">
            <w:pPr>
              <w:keepNext/>
              <w:keepLines/>
              <w:spacing w:before="40"/>
              <w:jc w:val="center"/>
              <w:rPr>
                <w:rFonts w:cs="Arial"/>
                <w:sz w:val="16"/>
                <w:szCs w:val="18"/>
              </w:rPr>
            </w:pPr>
          </w:p>
        </w:tc>
        <w:tc>
          <w:tcPr>
            <w:tcW w:w="680" w:type="dxa"/>
            <w:tcBorders>
              <w:right w:val="single" w:sz="4" w:space="0" w:color="auto"/>
            </w:tcBorders>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left w:val="single" w:sz="4" w:space="0" w:color="auto"/>
            </w:tcBorders>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Pr>
          <w:p w:rsidR="00DE481B" w:rsidRPr="0078272A" w:rsidRDefault="00DE481B" w:rsidP="00DE481B">
            <w:pPr>
              <w:keepNext/>
              <w:keepLines/>
              <w:spacing w:before="40"/>
              <w:jc w:val="center"/>
              <w:rPr>
                <w:rFonts w:cs="Arial"/>
                <w:sz w:val="16"/>
                <w:szCs w:val="18"/>
              </w:rPr>
            </w:pPr>
          </w:p>
        </w:tc>
        <w:tc>
          <w:tcPr>
            <w:tcW w:w="680" w:type="dxa"/>
            <w:tcBorders>
              <w:right w:val="single" w:sz="6" w:space="0" w:color="auto"/>
            </w:tcBorders>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left w:val="nil"/>
            </w:tcBorders>
          </w:tcPr>
          <w:p w:rsidR="00DE481B" w:rsidRPr="0078272A" w:rsidRDefault="00DE481B" w:rsidP="00DE481B">
            <w:pPr>
              <w:keepNext/>
              <w:keepLines/>
              <w:spacing w:before="40"/>
              <w:jc w:val="center"/>
              <w:rPr>
                <w:rFonts w:cs="Arial"/>
                <w:sz w:val="16"/>
                <w:szCs w:val="18"/>
              </w:rPr>
            </w:pPr>
            <w:r w:rsidRPr="0078272A">
              <w:rPr>
                <w:sz w:val="16"/>
              </w:rPr>
              <w:t>*</w:t>
            </w:r>
          </w:p>
        </w:tc>
        <w:tc>
          <w:tcPr>
            <w:tcW w:w="680" w:type="dxa"/>
          </w:tcPr>
          <w:p w:rsidR="00DE481B" w:rsidRPr="0078272A" w:rsidRDefault="00DE481B" w:rsidP="00DE481B">
            <w:pPr>
              <w:keepNext/>
              <w:keepLines/>
              <w:spacing w:before="40"/>
              <w:jc w:val="center"/>
              <w:rPr>
                <w:rFonts w:cs="Arial"/>
                <w:sz w:val="16"/>
                <w:szCs w:val="18"/>
              </w:rPr>
            </w:pPr>
          </w:p>
        </w:tc>
      </w:tr>
      <w:tr w:rsidR="00DE481B" w:rsidRPr="0078272A" w:rsidTr="00DE481B">
        <w:trPr>
          <w:gridAfter w:val="1"/>
          <w:wAfter w:w="9" w:type="dxa"/>
          <w:cantSplit/>
        </w:trPr>
        <w:tc>
          <w:tcPr>
            <w:tcW w:w="5805" w:type="dxa"/>
            <w:gridSpan w:val="7"/>
            <w:tcBorders>
              <w:right w:val="single" w:sz="4" w:space="0" w:color="auto"/>
            </w:tcBorders>
          </w:tcPr>
          <w:p w:rsidR="00DE481B" w:rsidRPr="0078272A" w:rsidRDefault="00DE481B" w:rsidP="00DE481B">
            <w:pPr>
              <w:keepNext/>
              <w:keepLines/>
              <w:spacing w:before="40"/>
              <w:jc w:val="left"/>
              <w:rPr>
                <w:rFonts w:cs="Arial"/>
                <w:sz w:val="16"/>
                <w:szCs w:val="18"/>
              </w:rPr>
            </w:pPr>
            <w:r w:rsidRPr="0078272A">
              <w:rPr>
                <w:b/>
                <w:sz w:val="16"/>
              </w:rPr>
              <w:t>Ne</w:t>
            </w:r>
            <w:r>
              <w:rPr>
                <w:b/>
                <w:sz w:val="16"/>
              </w:rPr>
              <w:t>ue Referenzsorten</w:t>
            </w:r>
            <w:r w:rsidRPr="0078272A">
              <w:rPr>
                <w:b/>
                <w:sz w:val="16"/>
              </w:rPr>
              <w:t>- Aufnahme in die Matrix</w:t>
            </w:r>
          </w:p>
        </w:tc>
        <w:tc>
          <w:tcPr>
            <w:tcW w:w="680" w:type="dxa"/>
            <w:tcBorders>
              <w:left w:val="single" w:sz="4" w:space="0" w:color="auto"/>
            </w:tcBorders>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p>
        </w:tc>
        <w:tc>
          <w:tcPr>
            <w:tcW w:w="680" w:type="dxa"/>
            <w:tcBorders>
              <w:right w:val="single" w:sz="6" w:space="0" w:color="auto"/>
            </w:tcBorders>
          </w:tcPr>
          <w:p w:rsidR="00DE481B" w:rsidRPr="0078272A" w:rsidRDefault="00DE481B" w:rsidP="00DE481B">
            <w:pPr>
              <w:keepNext/>
              <w:keepLines/>
              <w:spacing w:before="40"/>
              <w:jc w:val="center"/>
              <w:rPr>
                <w:rFonts w:cs="Arial"/>
                <w:sz w:val="16"/>
                <w:szCs w:val="18"/>
              </w:rPr>
            </w:pPr>
          </w:p>
        </w:tc>
        <w:tc>
          <w:tcPr>
            <w:tcW w:w="680" w:type="dxa"/>
            <w:tcBorders>
              <w:left w:val="nil"/>
            </w:tcBorders>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p>
        </w:tc>
      </w:tr>
      <w:tr w:rsidR="00DE481B" w:rsidRPr="0078272A" w:rsidTr="00DE481B">
        <w:trPr>
          <w:gridAfter w:val="1"/>
          <w:wAfter w:w="9" w:type="dxa"/>
          <w:cantSplit/>
        </w:trPr>
        <w:tc>
          <w:tcPr>
            <w:tcW w:w="3085" w:type="dxa"/>
            <w:gridSpan w:val="3"/>
          </w:tcPr>
          <w:p w:rsidR="00DE481B" w:rsidRPr="0078272A" w:rsidRDefault="00DE481B" w:rsidP="00DE481B">
            <w:pPr>
              <w:keepNext/>
              <w:keepLines/>
              <w:spacing w:before="40"/>
              <w:jc w:val="left"/>
              <w:rPr>
                <w:rFonts w:cs="Arial"/>
                <w:b/>
                <w:sz w:val="16"/>
                <w:szCs w:val="18"/>
              </w:rPr>
            </w:pPr>
            <w:r w:rsidRPr="0078272A">
              <w:rPr>
                <w:sz w:val="16"/>
              </w:rPr>
              <w:t>Abschließend DUS-geprüft im Jahr 2012 (Serie 2)</w:t>
            </w:r>
          </w:p>
        </w:tc>
        <w:tc>
          <w:tcPr>
            <w:tcW w:w="680" w:type="dxa"/>
          </w:tcPr>
          <w:p w:rsidR="00DE481B" w:rsidRPr="0078272A" w:rsidRDefault="00DE481B" w:rsidP="00DE481B">
            <w:pPr>
              <w:keepNext/>
              <w:keepLines/>
              <w:spacing w:before="40"/>
              <w:jc w:val="center"/>
              <w:rPr>
                <w:rFonts w:cs="Arial"/>
                <w:sz w:val="16"/>
                <w:szCs w:val="18"/>
              </w:rPr>
            </w:pPr>
            <w:r w:rsidRPr="0078272A">
              <w:rPr>
                <w:sz w:val="16"/>
              </w:rPr>
              <w:t>O</w:t>
            </w:r>
          </w:p>
        </w:tc>
        <w:tc>
          <w:tcPr>
            <w:tcW w:w="680" w:type="dxa"/>
          </w:tcPr>
          <w:p w:rsidR="00DE481B" w:rsidRPr="0078272A" w:rsidRDefault="00DE481B" w:rsidP="00DE481B">
            <w:pPr>
              <w:keepNext/>
              <w:keepLines/>
              <w:spacing w:before="40"/>
              <w:jc w:val="center"/>
              <w:rPr>
                <w:rFonts w:cs="Arial"/>
                <w:sz w:val="16"/>
                <w:szCs w:val="18"/>
              </w:rPr>
            </w:pPr>
            <w:r w:rsidRPr="0078272A">
              <w:rPr>
                <w:sz w:val="16"/>
              </w:rPr>
              <w:t>O</w:t>
            </w:r>
          </w:p>
        </w:tc>
        <w:tc>
          <w:tcPr>
            <w:tcW w:w="680" w:type="dxa"/>
          </w:tcPr>
          <w:p w:rsidR="00DE481B" w:rsidRPr="0078272A" w:rsidRDefault="00DE481B" w:rsidP="00DE481B">
            <w:pPr>
              <w:keepNext/>
              <w:keepLines/>
              <w:spacing w:before="40"/>
              <w:jc w:val="center"/>
              <w:rPr>
                <w:rFonts w:cs="Arial"/>
                <w:sz w:val="16"/>
                <w:szCs w:val="18"/>
              </w:rPr>
            </w:pPr>
            <w:r w:rsidRPr="0078272A">
              <w:rPr>
                <w:sz w:val="16"/>
              </w:rPr>
              <w:t>X</w:t>
            </w:r>
            <w:r w:rsidRPr="0078272A">
              <w:rPr>
                <w:sz w:val="16"/>
                <w:vertAlign w:val="superscript"/>
              </w:rPr>
              <w:t>F</w:t>
            </w:r>
          </w:p>
        </w:tc>
        <w:tc>
          <w:tcPr>
            <w:tcW w:w="680" w:type="dxa"/>
            <w:tcBorders>
              <w:right w:val="single" w:sz="4" w:space="0" w:color="auto"/>
            </w:tcBorders>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left w:val="single" w:sz="4" w:space="0" w:color="auto"/>
            </w:tcBorders>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right w:val="single" w:sz="6" w:space="0" w:color="auto"/>
            </w:tcBorders>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left w:val="nil"/>
            </w:tcBorders>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r w:rsidRPr="0078272A">
              <w:rPr>
                <w:sz w:val="16"/>
              </w:rPr>
              <w:t>*</w:t>
            </w:r>
          </w:p>
        </w:tc>
      </w:tr>
      <w:tr w:rsidR="00DE481B" w:rsidRPr="0078272A" w:rsidTr="00DE481B">
        <w:trPr>
          <w:gridAfter w:val="1"/>
          <w:wAfter w:w="9" w:type="dxa"/>
          <w:cantSplit/>
        </w:trPr>
        <w:tc>
          <w:tcPr>
            <w:tcW w:w="3085" w:type="dxa"/>
            <w:gridSpan w:val="3"/>
          </w:tcPr>
          <w:p w:rsidR="00DE481B" w:rsidRPr="0078272A" w:rsidRDefault="00DE481B" w:rsidP="00DE481B">
            <w:pPr>
              <w:keepNext/>
              <w:keepLines/>
              <w:spacing w:before="40"/>
              <w:jc w:val="left"/>
              <w:rPr>
                <w:rFonts w:cs="Arial"/>
                <w:b/>
                <w:sz w:val="16"/>
                <w:szCs w:val="18"/>
              </w:rPr>
            </w:pPr>
            <w:r w:rsidRPr="0078272A">
              <w:rPr>
                <w:sz w:val="16"/>
              </w:rPr>
              <w:t>Abschließend DUS-geprüft im Jahr 2013 (Serie 3)</w:t>
            </w:r>
          </w:p>
        </w:tc>
        <w:tc>
          <w:tcPr>
            <w:tcW w:w="680" w:type="dxa"/>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r w:rsidRPr="0078272A">
              <w:rPr>
                <w:sz w:val="16"/>
              </w:rPr>
              <w:t>O</w:t>
            </w:r>
          </w:p>
        </w:tc>
        <w:tc>
          <w:tcPr>
            <w:tcW w:w="680" w:type="dxa"/>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right w:val="single" w:sz="4" w:space="0" w:color="auto"/>
            </w:tcBorders>
          </w:tcPr>
          <w:p w:rsidR="00DE481B" w:rsidRPr="0078272A" w:rsidRDefault="00DE481B" w:rsidP="00DE481B">
            <w:pPr>
              <w:keepNext/>
              <w:keepLines/>
              <w:spacing w:before="40"/>
              <w:jc w:val="center"/>
              <w:rPr>
                <w:rFonts w:cs="Arial"/>
                <w:sz w:val="16"/>
                <w:szCs w:val="18"/>
              </w:rPr>
            </w:pPr>
            <w:r w:rsidRPr="0078272A">
              <w:rPr>
                <w:sz w:val="16"/>
              </w:rPr>
              <w:t>X</w:t>
            </w:r>
            <w:r w:rsidRPr="0078272A">
              <w:rPr>
                <w:sz w:val="16"/>
                <w:vertAlign w:val="superscript"/>
              </w:rPr>
              <w:t>F</w:t>
            </w:r>
          </w:p>
        </w:tc>
        <w:tc>
          <w:tcPr>
            <w:tcW w:w="680" w:type="dxa"/>
            <w:tcBorders>
              <w:left w:val="single" w:sz="4" w:space="0" w:color="auto"/>
            </w:tcBorders>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Pr>
          <w:p w:rsidR="00DE481B" w:rsidRPr="0078272A" w:rsidRDefault="00DE481B" w:rsidP="00DE481B">
            <w:pPr>
              <w:keepNext/>
              <w:keepLines/>
              <w:spacing w:before="40"/>
              <w:jc w:val="center"/>
              <w:rPr>
                <w:rFonts w:cs="Arial"/>
                <w:sz w:val="16"/>
                <w:szCs w:val="18"/>
              </w:rPr>
            </w:pPr>
          </w:p>
        </w:tc>
        <w:tc>
          <w:tcPr>
            <w:tcW w:w="680" w:type="dxa"/>
            <w:tcBorders>
              <w:right w:val="single" w:sz="6" w:space="0" w:color="auto"/>
            </w:tcBorders>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left w:val="nil"/>
            </w:tcBorders>
          </w:tcPr>
          <w:p w:rsidR="00DE481B" w:rsidRPr="0078272A" w:rsidRDefault="00DE481B" w:rsidP="00DE481B">
            <w:pPr>
              <w:keepNext/>
              <w:keepLines/>
              <w:spacing w:before="40"/>
              <w:jc w:val="center"/>
              <w:rPr>
                <w:rFonts w:cs="Arial"/>
                <w:sz w:val="16"/>
                <w:szCs w:val="18"/>
              </w:rPr>
            </w:pPr>
            <w:r w:rsidRPr="0078272A">
              <w:rPr>
                <w:sz w:val="16"/>
              </w:rPr>
              <w:t>*</w:t>
            </w:r>
          </w:p>
        </w:tc>
        <w:tc>
          <w:tcPr>
            <w:tcW w:w="680" w:type="dxa"/>
          </w:tcPr>
          <w:p w:rsidR="00DE481B" w:rsidRPr="0078272A" w:rsidRDefault="00DE481B" w:rsidP="00DE481B">
            <w:pPr>
              <w:keepNext/>
              <w:keepLines/>
              <w:spacing w:before="40"/>
              <w:jc w:val="center"/>
              <w:rPr>
                <w:rFonts w:cs="Arial"/>
                <w:sz w:val="16"/>
                <w:szCs w:val="18"/>
              </w:rPr>
            </w:pPr>
          </w:p>
        </w:tc>
      </w:tr>
      <w:tr w:rsidR="00DE481B" w:rsidRPr="0078272A" w:rsidTr="00DE481B">
        <w:trPr>
          <w:gridAfter w:val="1"/>
          <w:wAfter w:w="9" w:type="dxa"/>
          <w:cantSplit/>
        </w:trPr>
        <w:tc>
          <w:tcPr>
            <w:tcW w:w="3085" w:type="dxa"/>
            <w:gridSpan w:val="3"/>
          </w:tcPr>
          <w:p w:rsidR="00DE481B" w:rsidRPr="0078272A" w:rsidRDefault="00DE481B" w:rsidP="00DE481B">
            <w:pPr>
              <w:keepNext/>
              <w:keepLines/>
              <w:spacing w:before="40"/>
              <w:jc w:val="left"/>
              <w:rPr>
                <w:rFonts w:cs="Arial"/>
                <w:b/>
                <w:sz w:val="16"/>
                <w:szCs w:val="18"/>
              </w:rPr>
            </w:pPr>
            <w:r w:rsidRPr="0078272A">
              <w:rPr>
                <w:sz w:val="16"/>
              </w:rPr>
              <w:t>Abschließend DUS-geprüft im Jahr 2014 (Serie 1)</w:t>
            </w:r>
          </w:p>
        </w:tc>
        <w:tc>
          <w:tcPr>
            <w:tcW w:w="680" w:type="dxa"/>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p>
        </w:tc>
        <w:tc>
          <w:tcPr>
            <w:tcW w:w="680" w:type="dxa"/>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right w:val="single" w:sz="4" w:space="0" w:color="auto"/>
            </w:tcBorders>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left w:val="single" w:sz="4" w:space="0" w:color="auto"/>
            </w:tcBorders>
          </w:tcPr>
          <w:p w:rsidR="00DE481B" w:rsidRPr="0078272A" w:rsidRDefault="00DE481B" w:rsidP="00DE481B">
            <w:pPr>
              <w:keepNext/>
              <w:keepLines/>
              <w:spacing w:before="40"/>
              <w:jc w:val="center"/>
              <w:rPr>
                <w:rFonts w:cs="Arial"/>
                <w:sz w:val="16"/>
                <w:szCs w:val="18"/>
              </w:rPr>
            </w:pPr>
            <w:r w:rsidRPr="0078272A">
              <w:rPr>
                <w:sz w:val="16"/>
              </w:rPr>
              <w:t>X</w:t>
            </w:r>
            <w:r w:rsidRPr="0078272A">
              <w:rPr>
                <w:sz w:val="16"/>
                <w:vertAlign w:val="superscript"/>
              </w:rPr>
              <w:t>F</w:t>
            </w:r>
          </w:p>
        </w:tc>
        <w:tc>
          <w:tcPr>
            <w:tcW w:w="680" w:type="dxa"/>
          </w:tcPr>
          <w:p w:rsidR="00DE481B" w:rsidRPr="0078272A" w:rsidRDefault="00DE481B" w:rsidP="00DE481B">
            <w:pPr>
              <w:keepNext/>
              <w:keepLines/>
              <w:spacing w:before="40"/>
              <w:jc w:val="center"/>
              <w:rPr>
                <w:rFonts w:cs="Arial"/>
                <w:sz w:val="16"/>
                <w:szCs w:val="18"/>
              </w:rPr>
            </w:pPr>
            <w:r w:rsidRPr="0078272A">
              <w:rPr>
                <w:sz w:val="16"/>
              </w:rPr>
              <w:t>X</w:t>
            </w:r>
          </w:p>
        </w:tc>
        <w:tc>
          <w:tcPr>
            <w:tcW w:w="680" w:type="dxa"/>
            <w:tcBorders>
              <w:right w:val="single" w:sz="6" w:space="0" w:color="auto"/>
            </w:tcBorders>
          </w:tcPr>
          <w:p w:rsidR="00DE481B" w:rsidRPr="0078272A" w:rsidRDefault="00DE481B" w:rsidP="00DE481B">
            <w:pPr>
              <w:keepNext/>
              <w:keepLines/>
              <w:spacing w:before="40"/>
              <w:jc w:val="center"/>
              <w:rPr>
                <w:rFonts w:cs="Arial"/>
                <w:sz w:val="16"/>
                <w:szCs w:val="18"/>
              </w:rPr>
            </w:pPr>
          </w:p>
        </w:tc>
        <w:tc>
          <w:tcPr>
            <w:tcW w:w="680" w:type="dxa"/>
            <w:tcBorders>
              <w:left w:val="nil"/>
            </w:tcBorders>
          </w:tcPr>
          <w:p w:rsidR="00DE481B" w:rsidRPr="0078272A" w:rsidRDefault="00DE481B" w:rsidP="00DE481B">
            <w:pPr>
              <w:keepNext/>
              <w:keepLines/>
              <w:spacing w:before="40"/>
              <w:jc w:val="center"/>
              <w:rPr>
                <w:rFonts w:cs="Arial"/>
                <w:sz w:val="16"/>
                <w:szCs w:val="18"/>
              </w:rPr>
            </w:pPr>
            <w:r w:rsidRPr="0078272A">
              <w:rPr>
                <w:sz w:val="16"/>
              </w:rPr>
              <w:t>*</w:t>
            </w:r>
          </w:p>
        </w:tc>
        <w:tc>
          <w:tcPr>
            <w:tcW w:w="680" w:type="dxa"/>
          </w:tcPr>
          <w:p w:rsidR="00DE481B" w:rsidRPr="0078272A" w:rsidRDefault="00DE481B" w:rsidP="00DE481B">
            <w:pPr>
              <w:keepNext/>
              <w:keepLines/>
              <w:spacing w:before="40"/>
              <w:jc w:val="center"/>
              <w:rPr>
                <w:rFonts w:cs="Arial"/>
                <w:sz w:val="16"/>
                <w:szCs w:val="18"/>
              </w:rPr>
            </w:pPr>
            <w:r w:rsidRPr="0078272A">
              <w:rPr>
                <w:sz w:val="16"/>
              </w:rPr>
              <w:t>*</w:t>
            </w:r>
          </w:p>
        </w:tc>
      </w:tr>
      <w:tr w:rsidR="00DE481B" w:rsidRPr="0078272A" w:rsidTr="00DE481B">
        <w:trPr>
          <w:gridAfter w:val="1"/>
          <w:wAfter w:w="9" w:type="dxa"/>
          <w:cantSplit/>
        </w:trPr>
        <w:tc>
          <w:tcPr>
            <w:tcW w:w="3085" w:type="dxa"/>
            <w:gridSpan w:val="3"/>
          </w:tcPr>
          <w:p w:rsidR="00DE481B" w:rsidRPr="0078272A" w:rsidRDefault="00DE481B" w:rsidP="00DE481B">
            <w:pPr>
              <w:keepNext/>
              <w:keepLines/>
              <w:spacing w:before="40" w:after="120"/>
              <w:jc w:val="left"/>
              <w:rPr>
                <w:rFonts w:cs="Arial"/>
                <w:b/>
                <w:sz w:val="16"/>
                <w:szCs w:val="18"/>
              </w:rPr>
            </w:pPr>
            <w:r w:rsidRPr="0078272A">
              <w:rPr>
                <w:sz w:val="16"/>
              </w:rPr>
              <w:t>Abschließend DUS-geprüft im Jahr 2015 (Serie 2)</w:t>
            </w:r>
          </w:p>
        </w:tc>
        <w:tc>
          <w:tcPr>
            <w:tcW w:w="680" w:type="dxa"/>
          </w:tcPr>
          <w:p w:rsidR="00DE481B" w:rsidRPr="0078272A" w:rsidRDefault="00DE481B" w:rsidP="00DE481B">
            <w:pPr>
              <w:keepNext/>
              <w:keepLines/>
              <w:spacing w:before="40" w:after="120"/>
              <w:jc w:val="center"/>
              <w:rPr>
                <w:rFonts w:cs="Arial"/>
                <w:sz w:val="16"/>
                <w:szCs w:val="18"/>
              </w:rPr>
            </w:pPr>
          </w:p>
        </w:tc>
        <w:tc>
          <w:tcPr>
            <w:tcW w:w="680" w:type="dxa"/>
          </w:tcPr>
          <w:p w:rsidR="00DE481B" w:rsidRPr="0078272A" w:rsidRDefault="00DE481B" w:rsidP="00DE481B">
            <w:pPr>
              <w:keepNext/>
              <w:keepLines/>
              <w:spacing w:before="40" w:after="120"/>
              <w:jc w:val="center"/>
              <w:rPr>
                <w:rFonts w:cs="Arial"/>
                <w:sz w:val="16"/>
                <w:szCs w:val="18"/>
              </w:rPr>
            </w:pPr>
          </w:p>
        </w:tc>
        <w:tc>
          <w:tcPr>
            <w:tcW w:w="680" w:type="dxa"/>
          </w:tcPr>
          <w:p w:rsidR="00DE481B" w:rsidRPr="0078272A" w:rsidRDefault="00DE481B" w:rsidP="00DE481B">
            <w:pPr>
              <w:keepNext/>
              <w:keepLines/>
              <w:spacing w:before="40" w:after="120"/>
              <w:jc w:val="center"/>
              <w:rPr>
                <w:rFonts w:cs="Arial"/>
                <w:sz w:val="16"/>
                <w:szCs w:val="18"/>
              </w:rPr>
            </w:pPr>
          </w:p>
        </w:tc>
        <w:tc>
          <w:tcPr>
            <w:tcW w:w="680" w:type="dxa"/>
            <w:tcBorders>
              <w:right w:val="single" w:sz="4" w:space="0" w:color="auto"/>
            </w:tcBorders>
          </w:tcPr>
          <w:p w:rsidR="00DE481B" w:rsidRPr="0078272A" w:rsidRDefault="00DE481B" w:rsidP="00DE481B">
            <w:pPr>
              <w:keepNext/>
              <w:keepLines/>
              <w:spacing w:before="40" w:after="120"/>
              <w:jc w:val="center"/>
              <w:rPr>
                <w:rFonts w:cs="Arial"/>
                <w:sz w:val="16"/>
                <w:szCs w:val="18"/>
              </w:rPr>
            </w:pPr>
            <w:r w:rsidRPr="0078272A">
              <w:rPr>
                <w:sz w:val="16"/>
              </w:rPr>
              <w:t>O</w:t>
            </w:r>
          </w:p>
        </w:tc>
        <w:tc>
          <w:tcPr>
            <w:tcW w:w="680" w:type="dxa"/>
            <w:tcBorders>
              <w:left w:val="single" w:sz="4" w:space="0" w:color="auto"/>
              <w:bottom w:val="single" w:sz="4" w:space="0" w:color="auto"/>
            </w:tcBorders>
          </w:tcPr>
          <w:p w:rsidR="00DE481B" w:rsidRPr="0078272A" w:rsidRDefault="00DE481B" w:rsidP="00DE481B">
            <w:pPr>
              <w:keepNext/>
              <w:keepLines/>
              <w:spacing w:before="40" w:after="120"/>
              <w:jc w:val="center"/>
              <w:rPr>
                <w:rFonts w:cs="Arial"/>
                <w:sz w:val="16"/>
                <w:szCs w:val="18"/>
              </w:rPr>
            </w:pPr>
            <w:r w:rsidRPr="0078272A">
              <w:rPr>
                <w:sz w:val="16"/>
              </w:rPr>
              <w:t>X</w:t>
            </w:r>
          </w:p>
        </w:tc>
        <w:tc>
          <w:tcPr>
            <w:tcW w:w="680" w:type="dxa"/>
            <w:tcBorders>
              <w:bottom w:val="single" w:sz="4" w:space="0" w:color="auto"/>
            </w:tcBorders>
          </w:tcPr>
          <w:p w:rsidR="00DE481B" w:rsidRPr="0078272A" w:rsidRDefault="00DE481B" w:rsidP="00DE481B">
            <w:pPr>
              <w:keepNext/>
              <w:keepLines/>
              <w:spacing w:before="40" w:after="120"/>
              <w:jc w:val="center"/>
              <w:rPr>
                <w:rFonts w:cs="Arial"/>
                <w:sz w:val="16"/>
                <w:szCs w:val="18"/>
              </w:rPr>
            </w:pPr>
            <w:r w:rsidRPr="0078272A">
              <w:rPr>
                <w:sz w:val="16"/>
              </w:rPr>
              <w:t>X</w:t>
            </w:r>
            <w:r w:rsidRPr="0078272A">
              <w:rPr>
                <w:sz w:val="16"/>
                <w:vertAlign w:val="superscript"/>
              </w:rPr>
              <w:t>F</w:t>
            </w:r>
          </w:p>
        </w:tc>
        <w:tc>
          <w:tcPr>
            <w:tcW w:w="680" w:type="dxa"/>
            <w:tcBorders>
              <w:bottom w:val="single" w:sz="4" w:space="0" w:color="auto"/>
              <w:right w:val="single" w:sz="6" w:space="0" w:color="auto"/>
            </w:tcBorders>
          </w:tcPr>
          <w:p w:rsidR="00DE481B" w:rsidRPr="0078272A" w:rsidRDefault="00DE481B" w:rsidP="00DE481B">
            <w:pPr>
              <w:keepNext/>
              <w:keepLines/>
              <w:spacing w:before="40" w:after="120"/>
              <w:jc w:val="center"/>
              <w:rPr>
                <w:rFonts w:cs="Arial"/>
                <w:sz w:val="16"/>
                <w:szCs w:val="18"/>
              </w:rPr>
            </w:pPr>
            <w:r w:rsidRPr="0078272A">
              <w:rPr>
                <w:sz w:val="16"/>
              </w:rPr>
              <w:t>X</w:t>
            </w:r>
          </w:p>
        </w:tc>
        <w:tc>
          <w:tcPr>
            <w:tcW w:w="680" w:type="dxa"/>
            <w:tcBorders>
              <w:left w:val="nil"/>
            </w:tcBorders>
          </w:tcPr>
          <w:p w:rsidR="00DE481B" w:rsidRPr="0078272A" w:rsidRDefault="00DE481B" w:rsidP="00DE481B">
            <w:pPr>
              <w:keepNext/>
              <w:keepLines/>
              <w:spacing w:before="40" w:after="120"/>
              <w:jc w:val="center"/>
              <w:rPr>
                <w:rFonts w:cs="Arial"/>
                <w:sz w:val="16"/>
                <w:szCs w:val="18"/>
              </w:rPr>
            </w:pPr>
          </w:p>
        </w:tc>
        <w:tc>
          <w:tcPr>
            <w:tcW w:w="680" w:type="dxa"/>
          </w:tcPr>
          <w:p w:rsidR="00DE481B" w:rsidRPr="0078272A" w:rsidRDefault="00DE481B" w:rsidP="00DE481B">
            <w:pPr>
              <w:keepNext/>
              <w:keepLines/>
              <w:spacing w:before="40" w:after="120"/>
              <w:jc w:val="center"/>
              <w:rPr>
                <w:rFonts w:cs="Arial"/>
                <w:sz w:val="16"/>
                <w:szCs w:val="18"/>
              </w:rPr>
            </w:pPr>
            <w:r w:rsidRPr="0078272A">
              <w:rPr>
                <w:sz w:val="16"/>
              </w:rPr>
              <w:t>*</w:t>
            </w:r>
          </w:p>
        </w:tc>
      </w:tr>
      <w:tr w:rsidR="00DE481B" w:rsidRPr="0078272A" w:rsidTr="00DE481B">
        <w:trPr>
          <w:gridAfter w:val="1"/>
          <w:wAfter w:w="9" w:type="dxa"/>
          <w:cantSplit/>
        </w:trPr>
        <w:tc>
          <w:tcPr>
            <w:tcW w:w="9205" w:type="dxa"/>
            <w:gridSpan w:val="12"/>
          </w:tcPr>
          <w:p w:rsidR="00DE481B" w:rsidRPr="0078272A" w:rsidRDefault="00DE481B" w:rsidP="00DE481B">
            <w:pPr>
              <w:keepNext/>
              <w:keepLines/>
              <w:tabs>
                <w:tab w:val="left" w:pos="459"/>
              </w:tabs>
              <w:ind w:left="459" w:hanging="459"/>
              <w:jc w:val="left"/>
              <w:rPr>
                <w:rFonts w:cs="Arial"/>
                <w:sz w:val="16"/>
                <w:szCs w:val="18"/>
              </w:rPr>
            </w:pPr>
            <w:r w:rsidRPr="0078272A">
              <w:rPr>
                <w:sz w:val="16"/>
              </w:rPr>
              <w:t xml:space="preserve">X </w:t>
            </w:r>
            <w:r w:rsidRPr="0078272A">
              <w:rPr>
                <w:sz w:val="16"/>
              </w:rPr>
              <w:tab/>
              <w:t>Steht für eingeflossene Daten unter Verwendung von maximal 4 Jahren für Unterscheidbarkeitsprüfung und innerhalb des (eingerahmten) Prüfungszeitraums für die Homogenitätsprüfung</w:t>
            </w:r>
          </w:p>
        </w:tc>
      </w:tr>
      <w:tr w:rsidR="00DE481B" w:rsidRPr="0078272A" w:rsidTr="00DE481B">
        <w:trPr>
          <w:gridAfter w:val="1"/>
          <w:wAfter w:w="9" w:type="dxa"/>
          <w:cantSplit/>
        </w:trPr>
        <w:tc>
          <w:tcPr>
            <w:tcW w:w="9205" w:type="dxa"/>
            <w:gridSpan w:val="12"/>
          </w:tcPr>
          <w:p w:rsidR="00DE481B" w:rsidRPr="0078272A" w:rsidRDefault="00DE481B" w:rsidP="00DE481B">
            <w:pPr>
              <w:keepNext/>
              <w:keepLines/>
              <w:tabs>
                <w:tab w:val="left" w:pos="459"/>
              </w:tabs>
              <w:spacing w:before="60"/>
              <w:ind w:left="459" w:hanging="459"/>
              <w:jc w:val="left"/>
              <w:rPr>
                <w:rFonts w:cs="Arial"/>
                <w:sz w:val="16"/>
                <w:szCs w:val="18"/>
              </w:rPr>
            </w:pPr>
            <w:r w:rsidRPr="0078272A">
              <w:rPr>
                <w:sz w:val="16"/>
              </w:rPr>
              <w:t>O</w:t>
            </w:r>
            <w:r w:rsidRPr="0078272A">
              <w:rPr>
                <w:sz w:val="16"/>
              </w:rPr>
              <w:tab/>
              <w:t>Bedeutet Daten vorhanden, aber nicht eingeflossen</w:t>
            </w:r>
          </w:p>
        </w:tc>
      </w:tr>
      <w:tr w:rsidR="00DE481B" w:rsidRPr="0078272A" w:rsidTr="00DE481B">
        <w:trPr>
          <w:gridAfter w:val="1"/>
          <w:wAfter w:w="9" w:type="dxa"/>
          <w:cantSplit/>
        </w:trPr>
        <w:tc>
          <w:tcPr>
            <w:tcW w:w="9205" w:type="dxa"/>
            <w:gridSpan w:val="12"/>
          </w:tcPr>
          <w:p w:rsidR="00DE481B" w:rsidRPr="0078272A" w:rsidRDefault="00DE481B" w:rsidP="00DE481B">
            <w:pPr>
              <w:keepNext/>
              <w:keepLines/>
              <w:tabs>
                <w:tab w:val="left" w:pos="459"/>
              </w:tabs>
              <w:spacing w:before="40"/>
              <w:ind w:left="459" w:hanging="459"/>
              <w:jc w:val="left"/>
              <w:rPr>
                <w:rFonts w:cs="Arial"/>
                <w:sz w:val="16"/>
                <w:szCs w:val="18"/>
              </w:rPr>
            </w:pPr>
            <w:r w:rsidRPr="0078272A">
              <w:rPr>
                <w:sz w:val="16"/>
                <w:vertAlign w:val="superscript"/>
              </w:rPr>
              <w:t>F</w:t>
            </w:r>
            <w:r w:rsidRPr="0078272A">
              <w:rPr>
                <w:sz w:val="16"/>
              </w:rPr>
              <w:tab/>
              <w:t>Bedeutet absc</w:t>
            </w:r>
            <w:r>
              <w:rPr>
                <w:sz w:val="16"/>
              </w:rPr>
              <w:t>hließendes DUS-Prüfungsjahr neuer Referenzsorten</w:t>
            </w:r>
          </w:p>
        </w:tc>
      </w:tr>
      <w:tr w:rsidR="00DE481B" w:rsidRPr="0078272A" w:rsidTr="00DE481B">
        <w:trPr>
          <w:gridAfter w:val="1"/>
          <w:wAfter w:w="9" w:type="dxa"/>
          <w:cantSplit/>
        </w:trPr>
        <w:tc>
          <w:tcPr>
            <w:tcW w:w="9205" w:type="dxa"/>
            <w:gridSpan w:val="12"/>
          </w:tcPr>
          <w:p w:rsidR="00DE481B" w:rsidRPr="0078272A" w:rsidRDefault="00DE481B" w:rsidP="00DE481B">
            <w:pPr>
              <w:keepNext/>
              <w:keepLines/>
              <w:tabs>
                <w:tab w:val="left" w:pos="459"/>
              </w:tabs>
              <w:spacing w:before="40"/>
              <w:ind w:left="459" w:hanging="459"/>
              <w:jc w:val="left"/>
              <w:rPr>
                <w:rFonts w:cs="Arial"/>
                <w:sz w:val="16"/>
                <w:szCs w:val="18"/>
              </w:rPr>
            </w:pPr>
            <w:r w:rsidRPr="0078272A">
              <w:rPr>
                <w:sz w:val="16"/>
              </w:rPr>
              <w:t>*</w:t>
            </w:r>
            <w:r w:rsidRPr="0078272A">
              <w:rPr>
                <w:sz w:val="16"/>
              </w:rPr>
              <w:tab/>
              <w:t>Bedeutet künftige Aufnahme in die Prüfung</w:t>
            </w:r>
          </w:p>
        </w:tc>
      </w:tr>
      <w:tr w:rsidR="00DE481B" w:rsidRPr="0078272A" w:rsidTr="00DE481B">
        <w:tblPrEx>
          <w:tblCellMar>
            <w:left w:w="0" w:type="dxa"/>
            <w:right w:w="0" w:type="dxa"/>
          </w:tblCellMar>
        </w:tblPrEx>
        <w:trPr>
          <w:cantSplit/>
        </w:trPr>
        <w:tc>
          <w:tcPr>
            <w:tcW w:w="142" w:type="dxa"/>
          </w:tcPr>
          <w:p w:rsidR="00DE481B" w:rsidRPr="0078272A" w:rsidRDefault="00DE481B" w:rsidP="00DE481B">
            <w:pPr>
              <w:keepNext/>
              <w:keepLines/>
              <w:tabs>
                <w:tab w:val="left" w:pos="318"/>
              </w:tabs>
              <w:spacing w:before="40"/>
              <w:ind w:left="318" w:hanging="318"/>
              <w:jc w:val="left"/>
              <w:rPr>
                <w:rFonts w:cs="Arial"/>
                <w:sz w:val="16"/>
                <w:szCs w:val="18"/>
              </w:rPr>
            </w:pPr>
          </w:p>
        </w:tc>
        <w:tc>
          <w:tcPr>
            <w:tcW w:w="284" w:type="dxa"/>
            <w:tcBorders>
              <w:top w:val="single" w:sz="4" w:space="0" w:color="auto"/>
              <w:left w:val="single" w:sz="4" w:space="0" w:color="auto"/>
              <w:bottom w:val="single" w:sz="4" w:space="0" w:color="auto"/>
              <w:right w:val="single" w:sz="4" w:space="0" w:color="auto"/>
            </w:tcBorders>
          </w:tcPr>
          <w:p w:rsidR="00DE481B" w:rsidRPr="0078272A" w:rsidRDefault="00DE481B" w:rsidP="00DE481B">
            <w:pPr>
              <w:keepNext/>
              <w:keepLines/>
              <w:tabs>
                <w:tab w:val="left" w:pos="318"/>
              </w:tabs>
              <w:spacing w:before="40"/>
              <w:ind w:left="318" w:hanging="318"/>
              <w:jc w:val="left"/>
              <w:rPr>
                <w:rFonts w:cs="Arial"/>
                <w:sz w:val="16"/>
                <w:szCs w:val="18"/>
              </w:rPr>
            </w:pPr>
          </w:p>
        </w:tc>
        <w:tc>
          <w:tcPr>
            <w:tcW w:w="8788" w:type="dxa"/>
            <w:gridSpan w:val="11"/>
            <w:tcBorders>
              <w:left w:val="nil"/>
            </w:tcBorders>
          </w:tcPr>
          <w:p w:rsidR="00DE481B" w:rsidRPr="0078272A" w:rsidRDefault="00DE481B" w:rsidP="00DE481B">
            <w:pPr>
              <w:keepNext/>
              <w:keepLines/>
              <w:tabs>
                <w:tab w:val="left" w:pos="141"/>
              </w:tabs>
              <w:spacing w:before="40"/>
              <w:ind w:left="318" w:hanging="318"/>
              <w:jc w:val="left"/>
              <w:rPr>
                <w:rFonts w:cs="Arial"/>
                <w:sz w:val="16"/>
                <w:szCs w:val="18"/>
              </w:rPr>
            </w:pPr>
            <w:r w:rsidRPr="0078272A">
              <w:rPr>
                <w:sz w:val="16"/>
              </w:rPr>
              <w:tab/>
              <w:t>(innerhalb des Rahmens liegend) Verweist auf die für die Homogenitätsprüfung verwendeten Daten</w:t>
            </w:r>
          </w:p>
        </w:tc>
      </w:tr>
      <w:tr w:rsidR="00DE481B" w:rsidRPr="0078272A" w:rsidTr="00DE481B">
        <w:trPr>
          <w:gridAfter w:val="1"/>
          <w:wAfter w:w="9" w:type="dxa"/>
          <w:cantSplit/>
        </w:trPr>
        <w:tc>
          <w:tcPr>
            <w:tcW w:w="9205" w:type="dxa"/>
            <w:gridSpan w:val="12"/>
            <w:tcBorders>
              <w:bottom w:val="single" w:sz="4" w:space="0" w:color="auto"/>
            </w:tcBorders>
          </w:tcPr>
          <w:p w:rsidR="00DE481B" w:rsidRPr="0078272A" w:rsidRDefault="00DE481B" w:rsidP="00DE481B">
            <w:pPr>
              <w:tabs>
                <w:tab w:val="left" w:pos="318"/>
              </w:tabs>
              <w:spacing w:after="120"/>
              <w:ind w:left="318" w:hanging="318"/>
              <w:jc w:val="left"/>
              <w:rPr>
                <w:rFonts w:cs="Arial"/>
                <w:sz w:val="8"/>
                <w:szCs w:val="18"/>
              </w:rPr>
            </w:pPr>
          </w:p>
        </w:tc>
      </w:tr>
    </w:tbl>
    <w:p w:rsidR="00DE481B" w:rsidRPr="0078272A" w:rsidRDefault="00DE481B" w:rsidP="00DE481B">
      <w:pPr>
        <w:ind w:left="567"/>
        <w:rPr>
          <w:i/>
          <w:sz w:val="18"/>
        </w:rPr>
      </w:pPr>
    </w:p>
    <w:p w:rsidR="00DE481B" w:rsidRPr="0078272A" w:rsidRDefault="00DE481B" w:rsidP="00DE481B">
      <w:pPr>
        <w:ind w:left="567" w:right="567"/>
        <w:rPr>
          <w:i/>
          <w:sz w:val="18"/>
        </w:rPr>
      </w:pPr>
    </w:p>
    <w:p w:rsidR="00DE481B" w:rsidRPr="0078272A" w:rsidRDefault="00DE481B" w:rsidP="00DE481B">
      <w:pPr>
        <w:ind w:left="567" w:right="567"/>
        <w:rPr>
          <w:i/>
          <w:sz w:val="18"/>
        </w:rPr>
      </w:pPr>
      <w:r w:rsidRPr="0078272A">
        <w:rPr>
          <w:i/>
          <w:sz w:val="18"/>
        </w:rPr>
        <w:t>1.3.1</w:t>
      </w:r>
      <w:r w:rsidRPr="0078272A">
        <w:rPr>
          <w:i/>
          <w:sz w:val="18"/>
        </w:rPr>
        <w:tab/>
        <w:t>Die Prüfung der Unterscheidbarkeit durch Datenausgleich</w:t>
      </w:r>
    </w:p>
    <w:p w:rsidR="00DE481B" w:rsidRPr="0078272A" w:rsidRDefault="00DE481B" w:rsidP="00DE481B">
      <w:pPr>
        <w:ind w:left="567" w:right="567"/>
        <w:rPr>
          <w:i/>
          <w:sz w:val="18"/>
        </w:rPr>
      </w:pPr>
    </w:p>
    <w:p w:rsidR="00DE481B" w:rsidRPr="0078272A" w:rsidRDefault="00DE481B" w:rsidP="00DE481B">
      <w:pPr>
        <w:ind w:left="567" w:right="567"/>
        <w:rPr>
          <w:sz w:val="18"/>
        </w:rPr>
      </w:pPr>
      <w:r w:rsidRPr="0078272A">
        <w:rPr>
          <w:sz w:val="18"/>
        </w:rPr>
        <w:t xml:space="preserve">Wird COYD zur Prüfung der Unterscheidbarkeit verwendet, so wird das Verfahren </w:t>
      </w:r>
      <w:r>
        <w:rPr>
          <w:sz w:val="18"/>
        </w:rPr>
        <w:t>herkömmlicherweise</w:t>
      </w:r>
      <w:r w:rsidRPr="0078272A">
        <w:rPr>
          <w:sz w:val="18"/>
        </w:rPr>
        <w:t xml:space="preserve"> auf eine Sorte (Kandidatensorten und </w:t>
      </w:r>
      <w:r>
        <w:rPr>
          <w:sz w:val="18"/>
        </w:rPr>
        <w:t>Referenzsorten</w:t>
      </w:r>
      <w:r w:rsidRPr="0078272A">
        <w:rPr>
          <w:sz w:val="18"/>
        </w:rPr>
        <w:t xml:space="preserve">) </w:t>
      </w:r>
      <w:r>
        <w:rPr>
          <w:sz w:val="18"/>
        </w:rPr>
        <w:t>mit vollständiger</w:t>
      </w:r>
      <w:r w:rsidRPr="0078272A">
        <w:rPr>
          <w:sz w:val="18"/>
        </w:rPr>
        <w:t xml:space="preserve"> Matrix aus Merkmalsmittelwerten und Prüfungsjahren angewandt. Beim zyklischen Anbau ist die Matrix im Hinblick auf die etablierten Sorten unvollständig. Für die Prüfung der Unterscheidbarkeit werden im Falle fehlender Daten für eine etablierte Sorte Daten aus Computerdateien früherer Jahre verwendet, um die fehlenden Daten auszugleichen. Da es bei den Kandidatensorten keine überlappenden Jahre gibt, ist der Wert zurückliegender Daten nicht so groß wie Daten aus dem Prüfungszeitraum. Bei den Pflanzen</w:t>
      </w:r>
      <w:r>
        <w:rPr>
          <w:sz w:val="18"/>
        </w:rPr>
        <w:t>arten</w:t>
      </w:r>
      <w:r w:rsidRPr="0078272A">
        <w:rPr>
          <w:sz w:val="18"/>
        </w:rPr>
        <w:t xml:space="preserve">, die bislang am zyklischen Anbau teilgenommen haben, müssen zur Aufrechterhaltung der Prüfungsstringenz Daten aus zwei vergangenen Jahren </w:t>
      </w:r>
      <w:r>
        <w:rPr>
          <w:sz w:val="18"/>
        </w:rPr>
        <w:t>hinzu</w:t>
      </w:r>
      <w:r w:rsidRPr="0078272A">
        <w:rPr>
          <w:sz w:val="18"/>
        </w:rPr>
        <w:t xml:space="preserve">genommen werden, wenn aktuelle Daten für eine etablierte Sorte fehlen. Für den in Abb. 1 aufgezeigten Prüfungszeitraum 2014 bis 2016 wären also für die etablierten Sorten aus Serie 1 Daten von 2011 und 2012 eingeflossen, für diejenigen in Serie 2 Daten von 2012 und 2013 und für diejenigen in Serie 3 Daten von 2011 und 2013. Selbst wenn Daten aus mehreren vergangenen Jahren vorliegen (in Abb. 1 mit O markiert), werden nur die jüngsten zwei Jahre zum Ausgleich des fehlenden aktuellen Jahres herangezogen, um eine Verringerung der Stringenz der Unterscheidbarkeitsprüfung zu verhindern. Auch wenn Daten aus dem Jahr 2010 und davor für Sorten in den Serien 2 und 3 verfügbar sind, werden solche Daten nicht für den Prüfungszeitraum 2014 bis 2016 verwendet. </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 xml:space="preserve">Manchmal werden Daten für eine etablierte Sorte für ein Jahr verfügbar sein, in dem sie aufgrund ihrer Serie eigentlich nicht in der Prüfung hätten vertreten sein sollen. Zu solchen Fällen gehört das vierte Jahr nach dem dreijährigen Prüfungszeitraum, wenn eine Kandidatensorte im Rahmen der Anbauprüfung zu einer etablierten Sorte geworden ist, oder wenn eine etablierte Sorte für eine besondere Prüfung im Falle einer problematischen Sorte benötigt wird. In diesem Fall wären vollständige Daten für die etablierte Sorte während des Prüfungszeitraums vorhanden, so daß keine Daten aus der Vergangenheit zur Prüfung der Unterscheidbarkeit herangezogen werden müßten. Für den Prüfungszeitraum 2014 bis 2016 würden für erfolgreiche Kandidatensorten, die 2015 abschließend DUS-geprüft wurden, also keine Daten aus der Vergangenheit einfließen, wohingegen für erfolgreiche Kandidatensorten, die 2012, 2013 und 2014 abschließend DUS-geprüft wurden, Daten aus der Vergangenheit einfließen würden. </w:t>
      </w:r>
    </w:p>
    <w:p w:rsidR="00DE481B" w:rsidRPr="0078272A" w:rsidRDefault="00DE481B" w:rsidP="00DE481B">
      <w:pPr>
        <w:ind w:left="567" w:right="567"/>
        <w:rPr>
          <w:sz w:val="18"/>
        </w:rPr>
      </w:pPr>
    </w:p>
    <w:p w:rsidR="00DE481B" w:rsidRPr="0078272A" w:rsidRDefault="00DE481B" w:rsidP="000D1559">
      <w:pPr>
        <w:keepNext/>
        <w:ind w:left="567" w:right="567"/>
        <w:rPr>
          <w:i/>
          <w:sz w:val="18"/>
        </w:rPr>
      </w:pPr>
      <w:r w:rsidRPr="0078272A">
        <w:rPr>
          <w:i/>
          <w:sz w:val="18"/>
        </w:rPr>
        <w:lastRenderedPageBreak/>
        <w:t>1.3.2</w:t>
      </w:r>
      <w:r w:rsidRPr="0078272A">
        <w:rPr>
          <w:i/>
          <w:sz w:val="18"/>
        </w:rPr>
        <w:tab/>
        <w:t xml:space="preserve">Analyseverfahren zur Prüfung der Unterscheidbarkeit </w:t>
      </w:r>
    </w:p>
    <w:p w:rsidR="00DE481B" w:rsidRPr="0078272A" w:rsidRDefault="00DE481B" w:rsidP="000D1559">
      <w:pPr>
        <w:keepNext/>
        <w:ind w:left="567" w:right="567"/>
        <w:rPr>
          <w:sz w:val="18"/>
        </w:rPr>
      </w:pPr>
    </w:p>
    <w:p w:rsidR="00DE481B" w:rsidRPr="0078272A" w:rsidRDefault="00DE481B" w:rsidP="00DE481B">
      <w:pPr>
        <w:ind w:left="567" w:right="567"/>
        <w:rPr>
          <w:sz w:val="18"/>
        </w:rPr>
      </w:pPr>
      <w:r w:rsidRPr="0078272A">
        <w:rPr>
          <w:sz w:val="18"/>
        </w:rPr>
        <w:t>Die Unterscheidbarkeit wird geprüft, indem eine Adaptation von COYD mit</w:t>
      </w:r>
      <w:r>
        <w:rPr>
          <w:sz w:val="18"/>
        </w:rPr>
        <w:t>tels</w:t>
      </w:r>
      <w:r w:rsidRPr="0078272A">
        <w:rPr>
          <w:sz w:val="18"/>
        </w:rPr>
        <w:t xml:space="preserve"> Modifizierter mehrdimensionaler Regressionsanalyse (MJRA) auf Daten angewandt wird, die die unvollständige Tabelle von Sortenmittelwerten (Kandidate</w:t>
      </w:r>
      <w:r>
        <w:rPr>
          <w:sz w:val="18"/>
        </w:rPr>
        <w:t>n</w:t>
      </w:r>
      <w:r w:rsidRPr="0078272A">
        <w:rPr>
          <w:sz w:val="18"/>
        </w:rPr>
        <w:t xml:space="preserve">sorten und </w:t>
      </w:r>
      <w:r>
        <w:rPr>
          <w:sz w:val="18"/>
        </w:rPr>
        <w:t>Referenzsorten</w:t>
      </w:r>
      <w:r w:rsidRPr="0078272A">
        <w:rPr>
          <w:sz w:val="18"/>
        </w:rPr>
        <w:t xml:space="preserve">) im dreijährigen Prüfungszeitraum sowie die ausgleichenden Daten aus zurückliegenden Jahren für </w:t>
      </w:r>
      <w:r>
        <w:rPr>
          <w:sz w:val="18"/>
        </w:rPr>
        <w:t>Referenzsorten</w:t>
      </w:r>
      <w:r w:rsidRPr="0078272A">
        <w:rPr>
          <w:sz w:val="18"/>
        </w:rPr>
        <w:t>, die im Prüfungszeitraum fehlen, umfassen. Einzelheiten zum Analyseverfahren sowie ein Beispiel werden in Abschnitt 1.7 aufgeführt.</w:t>
      </w:r>
    </w:p>
    <w:p w:rsidR="00DE481B" w:rsidRPr="0078272A" w:rsidRDefault="00DE481B" w:rsidP="00DE481B">
      <w:pPr>
        <w:ind w:left="567" w:right="567"/>
        <w:rPr>
          <w:sz w:val="18"/>
        </w:rPr>
      </w:pPr>
    </w:p>
    <w:p w:rsidR="00DE481B" w:rsidRPr="0078272A" w:rsidRDefault="00DE481B" w:rsidP="00DE481B">
      <w:pPr>
        <w:keepNext/>
        <w:ind w:left="567" w:right="567"/>
        <w:rPr>
          <w:i/>
          <w:sz w:val="18"/>
        </w:rPr>
      </w:pPr>
      <w:r w:rsidRPr="0078272A">
        <w:rPr>
          <w:i/>
          <w:sz w:val="18"/>
        </w:rPr>
        <w:t>1.3.3</w:t>
      </w:r>
      <w:r w:rsidRPr="0078272A">
        <w:rPr>
          <w:i/>
          <w:sz w:val="18"/>
        </w:rPr>
        <w:tab/>
        <w:t xml:space="preserve">Die Prüfung der Homogenität </w:t>
      </w:r>
    </w:p>
    <w:p w:rsidR="00DE481B" w:rsidRPr="0078272A" w:rsidRDefault="00DE481B" w:rsidP="00DE481B">
      <w:pPr>
        <w:keepNext/>
        <w:ind w:left="567" w:right="567"/>
        <w:rPr>
          <w:sz w:val="18"/>
        </w:rPr>
      </w:pPr>
    </w:p>
    <w:p w:rsidR="00DE481B" w:rsidRPr="0078272A" w:rsidRDefault="00DE481B" w:rsidP="00DE481B">
      <w:pPr>
        <w:ind w:left="567" w:right="567"/>
        <w:rPr>
          <w:sz w:val="18"/>
        </w:rPr>
      </w:pPr>
      <w:r w:rsidRPr="0078272A">
        <w:rPr>
          <w:sz w:val="18"/>
        </w:rPr>
        <w:t xml:space="preserve">Wird COYD zur Prüfung der Homogenität verwendet, so wird das Verfahren üblicherweise auf eine ganze Sorte (Kandidatensorten und etablierte Sorten) anhand einer Matrix aus Prüfungsjahren und Standardabweichungen innerhalb von Sorten angewandt. Beim zyklischen Anbau ist diese Matrix, wie aus den eingerahmten Jahren-Sortenkombinationen in Abb. 1 hervorgeht, für die etablierten Sorten unvollständig. COYU wird auf diese Matrix angewandt und es wird nicht versucht, die unvollständigen Daten auszugleichen. Dies ist dadurch begründet, daß COYU darin besteht, die Standardabweichungen innerhalb der Sorten für alle verfügbaren etablierten Sorten über die Jahre zusammenzufassen, während gleichzeitig alle Beziehungen zwischen Sortenmittelwerten und den Standardabweichungen berücksichtigt werden. Dies erfolgt, um einen Homogenitätsstandard zu liefern, mit dem die Standardabweichungen der Kandidatensorten verglichen werden können. Folglich ist es nicht möglich, eine Korrektur für Standardabweichungen aus Jahren außerhalb des Prüfungszeitraums vorzunehmen. Deshalb werden nur Homogenitätsdaten der etablierten Sorten aus dem Prüfungszeitraum zur Festlegung des Homogenitätsstandards für die Kandidatensorten verwendet. </w:t>
      </w:r>
    </w:p>
    <w:p w:rsidR="00DE481B" w:rsidRPr="0078272A" w:rsidRDefault="00DE481B" w:rsidP="00DE481B">
      <w:pPr>
        <w:ind w:left="567" w:right="567"/>
        <w:rPr>
          <w:sz w:val="18"/>
        </w:rPr>
      </w:pPr>
    </w:p>
    <w:p w:rsidR="00DE481B" w:rsidRPr="0078272A" w:rsidRDefault="00DE481B" w:rsidP="00DE481B">
      <w:pPr>
        <w:ind w:left="567" w:right="567"/>
        <w:rPr>
          <w:sz w:val="18"/>
          <w:u w:val="single"/>
        </w:rPr>
      </w:pPr>
      <w:r w:rsidRPr="0078272A">
        <w:rPr>
          <w:sz w:val="18"/>
          <w:u w:val="single"/>
        </w:rPr>
        <w:t>1.4</w:t>
      </w:r>
      <w:r w:rsidRPr="0078272A">
        <w:rPr>
          <w:sz w:val="18"/>
          <w:u w:val="single"/>
        </w:rPr>
        <w:tab/>
        <w:t xml:space="preserve">Vergleich des zyklischen Anbausystems mit dem bestehenden System </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 xml:space="preserve">Vor der Übernahme des zyklischen Anbausystems sollten Daten aus der Vergangenheit dazu herangezogen werden, die DUS-Entscheidungen, die aufgrund des zyklischen Anbausystems getroffen wurden, mit denjenigen zu vergleichen, die auf dem bestehenden System basieren. Vorausgesetzt alle etablierten Sorten wurden im bestehenden System angebaut, kann das System des zyklischen Anbaus durch eine Zuordnung etablierter Sorten zu den Serien simuliert werden, wobei ihre mit Symbolen für fehlende Daten in den Computerdateien gekennzeichneten Daten gegebenenfalls ersetzt werden und die Dateien vorhergehender Jahre aufgenommen werden, aus denen Daten zum Ausgleich der 'fehlenden' Daten übernommen werden. Die Entscheidungen hinsichtlich der Unterscheidbarkeit und Homogenität, die ausgehend vom zyklischen Anbausystem getroffen worden wären, können dann mit denjenigen verglichen werden, die ausgehend vom bestehenden System getroffen worden wären. Diese Herangehensweise ermöglicht auch die Prüfung der Anzahl von Jahren zurückliegender Daten, die aufgenommen werden sollten, um Ausgleich zu schaffen, wenn Daten für ein Jahr im Prüfungszeitraum für eine etablierte Sorte fehlen. </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 xml:space="preserve">Anmerkung: Wird die Software DUSTNT benutzt, so kann erreicht werden, daß eine Sorte als fehlend angezeigt wird, indem einfach ihre AFP-Nummer aus der „E-Datei“ entfernt wird. Bei DUS-Prüfungen für Gräser im Vereinigten Königreich wurde beim Vergleich mit dem vorhergehenden System festgestellt, daß das zyklische Anbausystem bei der Prüfung der Unterscheidbarkeit etwas weniger stringent und bei der Homogenitätsprüfung etwas stringenter war, wobei ein minimaler Gesamteffekt auf die DUS-Erfolgsquote für Sorten festgestellt wurde. </w:t>
      </w:r>
    </w:p>
    <w:p w:rsidR="00DE481B" w:rsidRPr="0078272A" w:rsidRDefault="00DE481B" w:rsidP="00DE481B">
      <w:pPr>
        <w:ind w:left="567" w:right="567"/>
        <w:rPr>
          <w:sz w:val="18"/>
        </w:rPr>
      </w:pPr>
    </w:p>
    <w:p w:rsidR="00DE481B" w:rsidRPr="0078272A" w:rsidRDefault="00DE481B" w:rsidP="00DE481B">
      <w:pPr>
        <w:ind w:left="567" w:right="567"/>
        <w:rPr>
          <w:sz w:val="18"/>
          <w:u w:val="single"/>
        </w:rPr>
      </w:pPr>
      <w:r w:rsidRPr="0078272A">
        <w:rPr>
          <w:sz w:val="18"/>
          <w:u w:val="single"/>
        </w:rPr>
        <w:t>1.5</w:t>
      </w:r>
      <w:r w:rsidRPr="0078272A">
        <w:rPr>
          <w:sz w:val="18"/>
          <w:u w:val="single"/>
        </w:rPr>
        <w:tab/>
        <w:t>Systemsoftware für zyklischen Anbau</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Das DUST-Programm CYCL wurde dazu entwickelt, zu ermöglichen, daß die kompensierten Daten übernommen, anhand von MJRA statistisch ausgewertet und die Ergebnisse in Berichten, die für die Prüfung der Unterscheidbarkeit geeignet sind, dargestellt werden können. Die Prüfung der Homogenität basiert auf den Daten aus dem Prüfungszeitraum, wobei das DUST-Programm COYU verwendet wird. Beide Programme sind als Teil von DUST9-</w:t>
      </w:r>
      <w:r>
        <w:rPr>
          <w:sz w:val="18"/>
        </w:rPr>
        <w:t> </w:t>
      </w:r>
      <w:r w:rsidRPr="0078272A">
        <w:rPr>
          <w:sz w:val="18"/>
        </w:rPr>
        <w:t>(MSDOS-basiert) und DUSTNT-</w:t>
      </w:r>
      <w:r>
        <w:rPr>
          <w:sz w:val="18"/>
        </w:rPr>
        <w:t> (Windows NT und </w:t>
      </w:r>
      <w:r w:rsidRPr="0078272A">
        <w:rPr>
          <w:sz w:val="18"/>
        </w:rPr>
        <w:t>95)</w:t>
      </w:r>
      <w:r>
        <w:rPr>
          <w:sz w:val="18"/>
        </w:rPr>
        <w:t xml:space="preserve"> </w:t>
      </w:r>
      <w:r w:rsidRPr="0078272A">
        <w:rPr>
          <w:sz w:val="18"/>
        </w:rPr>
        <w:t>Versionen der DUST-Software verfügbar.</w:t>
      </w:r>
    </w:p>
    <w:p w:rsidR="00DE481B" w:rsidRPr="0078272A" w:rsidRDefault="00DE481B" w:rsidP="00DE481B">
      <w:pPr>
        <w:ind w:left="567" w:right="567"/>
        <w:rPr>
          <w:sz w:val="18"/>
        </w:rPr>
      </w:pPr>
    </w:p>
    <w:p w:rsidR="00DE481B" w:rsidRPr="0078272A" w:rsidRDefault="00DE481B" w:rsidP="00DE481B">
      <w:pPr>
        <w:ind w:left="567" w:right="567"/>
        <w:rPr>
          <w:sz w:val="18"/>
          <w:u w:val="single"/>
        </w:rPr>
      </w:pPr>
      <w:r w:rsidRPr="0078272A">
        <w:rPr>
          <w:sz w:val="18"/>
          <w:u w:val="single"/>
        </w:rPr>
        <w:t>1.6</w:t>
      </w:r>
      <w:r w:rsidRPr="0078272A">
        <w:rPr>
          <w:sz w:val="18"/>
          <w:u w:val="single"/>
        </w:rPr>
        <w:tab/>
        <w:t>Zusätzliche technische Einzelheiten und ein Analysebeispiel für die Unterscheidbarkeitsprüfung</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 xml:space="preserve">Dieser Abschnitt ist für Leser maßgeblich, die an technischen Einzelheiten interessiert sind. Die Unterscheidbarkeit wird geprüft, indem eine Anpassung von COYD auf </w:t>
      </w:r>
      <w:r w:rsidRPr="0078272A">
        <w:rPr>
          <w:i/>
          <w:sz w:val="18"/>
        </w:rPr>
        <w:t>n</w:t>
      </w:r>
      <w:r w:rsidRPr="0078272A">
        <w:rPr>
          <w:sz w:val="18"/>
        </w:rPr>
        <w:t xml:space="preserve"> Datenwerte angewandt wird, die die unvollständige Tabelle von Merkmalsmittelwerten von Sorten (Kandidatesorten und etablierte Sorten) im dreijährigen Prüfungszeitraum sowie die ausgleichenden Daten aus zurückliegenden Jahren für etablierte Sorten, die im Prüfungszeitraum fehlen, umfassen. Die Merkmale werden allesamt mit Hilfe der Modifizierten mehrdimensionalen Regressionsanalyse (MJRA) ausgewertet. Dadurch werden sämtliche Sorteneffekte eines Jahres nach oben oder unten angepaßt, indem die Sorteneffekte mit einer Sensitivität für das Jahr multipliziert werden. </w:t>
      </w:r>
    </w:p>
    <w:p w:rsidR="00DE481B" w:rsidRPr="0078272A" w:rsidRDefault="00DE481B" w:rsidP="00DE481B">
      <w:pPr>
        <w:ind w:left="567" w:right="567"/>
        <w:rPr>
          <w:sz w:val="18"/>
        </w:rPr>
      </w:pPr>
    </w:p>
    <w:p w:rsidR="00DE481B" w:rsidRPr="0078272A" w:rsidRDefault="00DE481B" w:rsidP="000D1559">
      <w:pPr>
        <w:keepNext/>
        <w:ind w:left="567" w:right="567"/>
        <w:rPr>
          <w:sz w:val="18"/>
        </w:rPr>
      </w:pPr>
      <w:r w:rsidRPr="0078272A">
        <w:rPr>
          <w:sz w:val="18"/>
        </w:rPr>
        <w:lastRenderedPageBreak/>
        <w:t xml:space="preserve">Das MJRA-Modell für die im Rahmen des zyklischen Anbaus erhaltenen Daten mit </w:t>
      </w:r>
      <w:r w:rsidRPr="0078272A">
        <w:rPr>
          <w:i/>
          <w:sz w:val="18"/>
        </w:rPr>
        <w:t>nv</w:t>
      </w:r>
      <w:r w:rsidRPr="0078272A">
        <w:rPr>
          <w:sz w:val="18"/>
        </w:rPr>
        <w:t xml:space="preserve"> Sorten in </w:t>
      </w:r>
      <w:r w:rsidRPr="0078272A">
        <w:rPr>
          <w:i/>
          <w:sz w:val="18"/>
        </w:rPr>
        <w:t>n</w:t>
      </w:r>
      <w:r w:rsidRPr="0078272A">
        <w:rPr>
          <w:i/>
          <w:sz w:val="18"/>
          <w:vertAlign w:val="subscript"/>
        </w:rPr>
        <w:t>y</w:t>
      </w:r>
      <w:r w:rsidRPr="0078272A">
        <w:rPr>
          <w:sz w:val="18"/>
        </w:rPr>
        <w:t xml:space="preserve"> Jahren sieht folgendermaßen aus:</w:t>
      </w:r>
    </w:p>
    <w:p w:rsidR="00DE481B" w:rsidRPr="0078272A" w:rsidRDefault="00DE481B" w:rsidP="00DE481B">
      <w:pPr>
        <w:tabs>
          <w:tab w:val="center" w:pos="4253"/>
          <w:tab w:val="right" w:pos="8222"/>
        </w:tabs>
        <w:jc w:val="left"/>
        <w:rPr>
          <w:sz w:val="18"/>
        </w:rPr>
      </w:pPr>
      <w:r w:rsidRPr="0078272A">
        <w:rPr>
          <w:i/>
          <w:color w:val="000000"/>
          <w:sz w:val="18"/>
        </w:rPr>
        <w:tab/>
        <w:t>c</w:t>
      </w:r>
      <w:r w:rsidRPr="0078272A">
        <w:rPr>
          <w:i/>
          <w:color w:val="000000"/>
          <w:sz w:val="18"/>
          <w:vertAlign w:val="subscript"/>
        </w:rPr>
        <w:t>ij</w:t>
      </w:r>
      <w:r w:rsidRPr="0078272A">
        <w:rPr>
          <w:i/>
          <w:color w:val="000000"/>
          <w:sz w:val="18"/>
        </w:rPr>
        <w:t xml:space="preserve"> = </w:t>
      </w:r>
      <w:r w:rsidRPr="0078272A">
        <w:rPr>
          <w:rFonts w:ascii="Symbol" w:hAnsi="Symbol"/>
          <w:i/>
          <w:color w:val="000000"/>
          <w:sz w:val="18"/>
        </w:rPr>
        <w:t></w:t>
      </w:r>
      <w:r w:rsidRPr="0078272A">
        <w:rPr>
          <w:i/>
          <w:color w:val="000000"/>
          <w:sz w:val="18"/>
        </w:rPr>
        <w:t xml:space="preserve"> + y</w:t>
      </w:r>
      <w:r w:rsidRPr="0078272A">
        <w:rPr>
          <w:i/>
          <w:color w:val="000000"/>
          <w:sz w:val="18"/>
          <w:vertAlign w:val="subscript"/>
        </w:rPr>
        <w:t xml:space="preserve">j </w:t>
      </w:r>
      <w:r w:rsidRPr="0078272A">
        <w:rPr>
          <w:color w:val="000000"/>
          <w:sz w:val="18"/>
        </w:rPr>
        <w:t>+</w:t>
      </w:r>
      <w:r w:rsidRPr="0078272A">
        <w:rPr>
          <w:i/>
          <w:color w:val="000000"/>
          <w:sz w:val="18"/>
          <w:vertAlign w:val="subscript"/>
        </w:rPr>
        <w:t xml:space="preserve"> </w:t>
      </w:r>
      <w:r w:rsidRPr="0078272A">
        <w:rPr>
          <w:sz w:val="18"/>
        </w:rPr>
        <w:sym w:font="Symbol" w:char="0062"/>
      </w:r>
      <w:r w:rsidRPr="0078272A">
        <w:rPr>
          <w:i/>
          <w:color w:val="000000"/>
          <w:sz w:val="18"/>
          <w:vertAlign w:val="subscript"/>
        </w:rPr>
        <w:t xml:space="preserve">j </w:t>
      </w:r>
      <w:r w:rsidRPr="0078272A">
        <w:rPr>
          <w:i/>
          <w:color w:val="000000"/>
          <w:sz w:val="18"/>
        </w:rPr>
        <w:t>v</w:t>
      </w:r>
      <w:r w:rsidRPr="0078272A">
        <w:rPr>
          <w:i/>
          <w:color w:val="000000"/>
          <w:sz w:val="18"/>
          <w:vertAlign w:val="subscript"/>
        </w:rPr>
        <w:t>i</w:t>
      </w:r>
      <w:r w:rsidRPr="0078272A">
        <w:rPr>
          <w:i/>
          <w:color w:val="000000"/>
          <w:sz w:val="18"/>
        </w:rPr>
        <w:t xml:space="preserve"> + </w:t>
      </w:r>
      <w:r w:rsidRPr="0078272A">
        <w:rPr>
          <w:rFonts w:ascii="Symbol" w:hAnsi="Symbol"/>
          <w:i/>
          <w:color w:val="000000"/>
          <w:sz w:val="18"/>
        </w:rPr>
        <w:t></w:t>
      </w:r>
      <w:r w:rsidRPr="0078272A">
        <w:rPr>
          <w:i/>
          <w:color w:val="000000"/>
          <w:sz w:val="18"/>
          <w:vertAlign w:val="subscript"/>
        </w:rPr>
        <w:t>ij</w:t>
      </w:r>
    </w:p>
    <w:p w:rsidR="00DE481B" w:rsidRPr="0078272A" w:rsidRDefault="00DE481B" w:rsidP="00DE481B">
      <w:pPr>
        <w:tabs>
          <w:tab w:val="left" w:pos="426"/>
        </w:tabs>
        <w:ind w:left="1276" w:hanging="709"/>
        <w:jc w:val="left"/>
        <w:rPr>
          <w:sz w:val="18"/>
        </w:rPr>
      </w:pPr>
      <w:r w:rsidRPr="0078272A">
        <w:rPr>
          <w:sz w:val="18"/>
        </w:rPr>
        <w:t xml:space="preserve">wobei </w:t>
      </w:r>
      <w:r w:rsidRPr="0078272A">
        <w:rPr>
          <w:sz w:val="18"/>
        </w:rPr>
        <w:tab/>
      </w:r>
      <w:r w:rsidRPr="0078272A">
        <w:rPr>
          <w:i/>
          <w:color w:val="000000"/>
          <w:sz w:val="18"/>
        </w:rPr>
        <w:t>c</w:t>
      </w:r>
      <w:r w:rsidRPr="0078272A">
        <w:rPr>
          <w:i/>
          <w:color w:val="000000"/>
          <w:sz w:val="18"/>
          <w:vertAlign w:val="subscript"/>
        </w:rPr>
        <w:t>ij</w:t>
      </w:r>
      <w:r w:rsidRPr="0078272A">
        <w:rPr>
          <w:sz w:val="18"/>
        </w:rPr>
        <w:t xml:space="preserve"> der Wert für ein Merkmal für Sorte </w:t>
      </w:r>
      <w:r w:rsidRPr="0078272A">
        <w:rPr>
          <w:i/>
          <w:sz w:val="18"/>
        </w:rPr>
        <w:t>i</w:t>
      </w:r>
      <w:r w:rsidRPr="0078272A">
        <w:rPr>
          <w:sz w:val="18"/>
        </w:rPr>
        <w:t xml:space="preserve"> im Jahr </w:t>
      </w:r>
      <w:r w:rsidRPr="0078272A">
        <w:rPr>
          <w:i/>
          <w:sz w:val="18"/>
        </w:rPr>
        <w:t>j</w:t>
      </w:r>
      <w:r w:rsidRPr="0078272A">
        <w:rPr>
          <w:sz w:val="18"/>
        </w:rPr>
        <w:t xml:space="preserve">, </w:t>
      </w:r>
      <w:r w:rsidRPr="0078272A">
        <w:rPr>
          <w:i/>
          <w:sz w:val="18"/>
        </w:rPr>
        <w:t>i</w:t>
      </w:r>
      <w:r w:rsidRPr="0078272A">
        <w:rPr>
          <w:sz w:val="18"/>
        </w:rPr>
        <w:t xml:space="preserve"> = 1,…,n</w:t>
      </w:r>
      <w:r w:rsidRPr="0078272A">
        <w:rPr>
          <w:sz w:val="18"/>
          <w:vertAlign w:val="subscript"/>
        </w:rPr>
        <w:t>v</w:t>
      </w:r>
      <w:r w:rsidRPr="0078272A">
        <w:rPr>
          <w:sz w:val="18"/>
        </w:rPr>
        <w:t xml:space="preserve"> und </w:t>
      </w:r>
      <w:r w:rsidRPr="0078272A">
        <w:rPr>
          <w:i/>
          <w:sz w:val="18"/>
        </w:rPr>
        <w:t>j</w:t>
      </w:r>
      <w:r w:rsidRPr="0078272A">
        <w:rPr>
          <w:sz w:val="18"/>
        </w:rPr>
        <w:t xml:space="preserve"> = 1,…, </w:t>
      </w:r>
      <w:r w:rsidRPr="0078272A">
        <w:rPr>
          <w:i/>
          <w:sz w:val="18"/>
        </w:rPr>
        <w:t>n</w:t>
      </w:r>
      <w:r w:rsidRPr="0078272A">
        <w:rPr>
          <w:i/>
          <w:sz w:val="18"/>
          <w:vertAlign w:val="subscript"/>
        </w:rPr>
        <w:t>y</w:t>
      </w:r>
      <w:r w:rsidRPr="0078272A">
        <w:rPr>
          <w:sz w:val="18"/>
        </w:rPr>
        <w:t xml:space="preserve"> ist</w:t>
      </w:r>
    </w:p>
    <w:p w:rsidR="00DE481B" w:rsidRPr="0078272A" w:rsidRDefault="00DE481B" w:rsidP="00DE481B">
      <w:pPr>
        <w:tabs>
          <w:tab w:val="left" w:pos="426"/>
        </w:tabs>
        <w:ind w:left="1276"/>
        <w:jc w:val="left"/>
        <w:rPr>
          <w:sz w:val="18"/>
        </w:rPr>
      </w:pPr>
      <w:r w:rsidRPr="0078272A">
        <w:rPr>
          <w:rFonts w:ascii="Symbol" w:hAnsi="Symbol"/>
          <w:i/>
          <w:color w:val="000000"/>
          <w:sz w:val="18"/>
        </w:rPr>
        <w:t></w:t>
      </w:r>
      <w:r w:rsidRPr="0078272A">
        <w:rPr>
          <w:sz w:val="18"/>
        </w:rPr>
        <w:t xml:space="preserve"> der Gesamtmittelwert ist</w:t>
      </w:r>
    </w:p>
    <w:p w:rsidR="00DE481B" w:rsidRPr="0078272A" w:rsidRDefault="00DE481B" w:rsidP="00DE481B">
      <w:pPr>
        <w:tabs>
          <w:tab w:val="left" w:pos="426"/>
        </w:tabs>
        <w:ind w:left="1276"/>
        <w:jc w:val="left"/>
        <w:rPr>
          <w:sz w:val="18"/>
        </w:rPr>
      </w:pPr>
      <w:r w:rsidRPr="0078272A">
        <w:rPr>
          <w:i/>
          <w:color w:val="000000"/>
          <w:sz w:val="18"/>
        </w:rPr>
        <w:t>v</w:t>
      </w:r>
      <w:r w:rsidRPr="0078272A">
        <w:rPr>
          <w:i/>
          <w:color w:val="000000"/>
          <w:sz w:val="18"/>
          <w:vertAlign w:val="subscript"/>
        </w:rPr>
        <w:t>i</w:t>
      </w:r>
      <w:r w:rsidRPr="0078272A">
        <w:rPr>
          <w:sz w:val="18"/>
        </w:rPr>
        <w:t xml:space="preserve"> der Effekt der </w:t>
      </w:r>
      <w:r w:rsidRPr="0078272A">
        <w:rPr>
          <w:i/>
          <w:sz w:val="18"/>
        </w:rPr>
        <w:t>i</w:t>
      </w:r>
      <w:r w:rsidRPr="0078272A">
        <w:rPr>
          <w:sz w:val="18"/>
        </w:rPr>
        <w:t xml:space="preserve">-ten Sorte mit </w:t>
      </w:r>
      <w:r w:rsidRPr="0078272A">
        <w:rPr>
          <w:sz w:val="18"/>
        </w:rPr>
        <w:sym w:font="Symbol" w:char="0053"/>
      </w:r>
      <w:r w:rsidRPr="0078272A">
        <w:rPr>
          <w:i/>
          <w:color w:val="000000"/>
          <w:sz w:val="18"/>
          <w:vertAlign w:val="subscript"/>
        </w:rPr>
        <w:t xml:space="preserve"> </w:t>
      </w:r>
      <w:r w:rsidRPr="0078272A">
        <w:rPr>
          <w:i/>
          <w:color w:val="000000"/>
          <w:sz w:val="18"/>
        </w:rPr>
        <w:t>v</w:t>
      </w:r>
      <w:r w:rsidRPr="0078272A">
        <w:rPr>
          <w:i/>
          <w:color w:val="000000"/>
          <w:sz w:val="18"/>
          <w:vertAlign w:val="subscript"/>
        </w:rPr>
        <w:t>i</w:t>
      </w:r>
      <w:r w:rsidRPr="0078272A">
        <w:rPr>
          <w:sz w:val="18"/>
        </w:rPr>
        <w:t xml:space="preserve"> = 0 ist</w:t>
      </w:r>
    </w:p>
    <w:p w:rsidR="00DE481B" w:rsidRPr="0078272A" w:rsidRDefault="00DE481B" w:rsidP="00DE481B">
      <w:pPr>
        <w:tabs>
          <w:tab w:val="left" w:pos="426"/>
        </w:tabs>
        <w:ind w:left="1276"/>
        <w:jc w:val="left"/>
        <w:rPr>
          <w:sz w:val="18"/>
        </w:rPr>
      </w:pPr>
      <w:r w:rsidRPr="0078272A">
        <w:rPr>
          <w:i/>
          <w:color w:val="000000"/>
          <w:sz w:val="18"/>
        </w:rPr>
        <w:t>y</w:t>
      </w:r>
      <w:r w:rsidRPr="0078272A">
        <w:rPr>
          <w:i/>
          <w:color w:val="000000"/>
          <w:sz w:val="18"/>
          <w:vertAlign w:val="subscript"/>
        </w:rPr>
        <w:t>j</w:t>
      </w:r>
      <w:r w:rsidRPr="0078272A">
        <w:rPr>
          <w:sz w:val="18"/>
        </w:rPr>
        <w:t xml:space="preserve"> der Effekt des </w:t>
      </w:r>
      <w:r w:rsidRPr="0078272A">
        <w:rPr>
          <w:i/>
          <w:sz w:val="18"/>
        </w:rPr>
        <w:t>i</w:t>
      </w:r>
      <w:r w:rsidRPr="0078272A">
        <w:rPr>
          <w:sz w:val="18"/>
        </w:rPr>
        <w:t xml:space="preserve">-ten Jahres mit </w:t>
      </w:r>
      <w:r w:rsidRPr="0078272A">
        <w:rPr>
          <w:sz w:val="18"/>
        </w:rPr>
        <w:sym w:font="Symbol" w:char="0053"/>
      </w:r>
      <w:r w:rsidRPr="0078272A">
        <w:rPr>
          <w:i/>
          <w:color w:val="000000"/>
          <w:sz w:val="18"/>
          <w:vertAlign w:val="subscript"/>
        </w:rPr>
        <w:t xml:space="preserve"> </w:t>
      </w:r>
      <w:r w:rsidRPr="0078272A">
        <w:rPr>
          <w:i/>
          <w:color w:val="000000"/>
          <w:sz w:val="18"/>
        </w:rPr>
        <w:t>v</w:t>
      </w:r>
      <w:r w:rsidRPr="0078272A">
        <w:rPr>
          <w:i/>
          <w:color w:val="000000"/>
          <w:sz w:val="18"/>
          <w:vertAlign w:val="subscript"/>
        </w:rPr>
        <w:t>i</w:t>
      </w:r>
      <w:r w:rsidRPr="0078272A">
        <w:rPr>
          <w:sz w:val="18"/>
        </w:rPr>
        <w:t xml:space="preserve"> = 0 ist</w:t>
      </w:r>
    </w:p>
    <w:p w:rsidR="00DE481B" w:rsidRPr="0078272A" w:rsidRDefault="00DE481B" w:rsidP="00DE481B">
      <w:pPr>
        <w:tabs>
          <w:tab w:val="left" w:pos="426"/>
        </w:tabs>
        <w:ind w:left="1560" w:hanging="284"/>
        <w:jc w:val="left"/>
        <w:rPr>
          <w:sz w:val="18"/>
        </w:rPr>
      </w:pPr>
      <w:r w:rsidRPr="0078272A">
        <w:rPr>
          <w:sz w:val="18"/>
        </w:rPr>
        <w:sym w:font="Symbol" w:char="0062"/>
      </w:r>
      <w:r w:rsidRPr="0078272A">
        <w:rPr>
          <w:i/>
          <w:color w:val="000000"/>
          <w:sz w:val="18"/>
          <w:vertAlign w:val="subscript"/>
        </w:rPr>
        <w:t xml:space="preserve">j </w:t>
      </w:r>
      <w:r w:rsidRPr="0078272A">
        <w:rPr>
          <w:sz w:val="18"/>
        </w:rPr>
        <w:t xml:space="preserve">die Sensitivität für Jahr </w:t>
      </w:r>
      <w:r w:rsidRPr="0078272A">
        <w:rPr>
          <w:i/>
          <w:sz w:val="18"/>
        </w:rPr>
        <w:t>j</w:t>
      </w:r>
      <w:r w:rsidRPr="0078272A">
        <w:rPr>
          <w:sz w:val="18"/>
        </w:rPr>
        <w:t xml:space="preserve"> ist.</w:t>
      </w:r>
    </w:p>
    <w:p w:rsidR="00DE481B" w:rsidRPr="0078272A" w:rsidRDefault="00DE481B" w:rsidP="00DE481B">
      <w:pPr>
        <w:tabs>
          <w:tab w:val="left" w:pos="426"/>
        </w:tabs>
        <w:ind w:left="1276"/>
        <w:jc w:val="left"/>
        <w:rPr>
          <w:sz w:val="18"/>
        </w:rPr>
      </w:pPr>
      <w:r w:rsidRPr="0078272A">
        <w:rPr>
          <w:rFonts w:ascii="Symbol" w:hAnsi="Symbol"/>
          <w:i/>
          <w:color w:val="000000"/>
          <w:sz w:val="18"/>
        </w:rPr>
        <w:t></w:t>
      </w:r>
      <w:r w:rsidRPr="0078272A">
        <w:rPr>
          <w:i/>
          <w:color w:val="000000"/>
          <w:sz w:val="18"/>
          <w:vertAlign w:val="subscript"/>
        </w:rPr>
        <w:t xml:space="preserve">ij  </w:t>
      </w:r>
      <w:r w:rsidRPr="0078272A">
        <w:rPr>
          <w:sz w:val="18"/>
        </w:rPr>
        <w:t xml:space="preserve">ein zufälliger Fehler ist, der Sorte </w:t>
      </w:r>
      <w:r w:rsidRPr="0078272A">
        <w:rPr>
          <w:i/>
          <w:sz w:val="18"/>
        </w:rPr>
        <w:t>i</w:t>
      </w:r>
      <w:r w:rsidRPr="0078272A">
        <w:rPr>
          <w:sz w:val="18"/>
        </w:rPr>
        <w:t xml:space="preserve"> im Jahr </w:t>
      </w:r>
      <w:r w:rsidRPr="0078272A">
        <w:rPr>
          <w:i/>
          <w:sz w:val="18"/>
        </w:rPr>
        <w:t>j</w:t>
      </w:r>
      <w:r w:rsidRPr="0078272A">
        <w:rPr>
          <w:sz w:val="18"/>
        </w:rPr>
        <w:t xml:space="preserve"> zugeordnet wird </w:t>
      </w:r>
    </w:p>
    <w:p w:rsidR="00DE481B" w:rsidRPr="0078272A" w:rsidRDefault="00DE481B" w:rsidP="00DE481B">
      <w:pPr>
        <w:tabs>
          <w:tab w:val="left" w:pos="426"/>
        </w:tabs>
        <w:ind w:left="709" w:right="567"/>
        <w:jc w:val="left"/>
        <w:rPr>
          <w:sz w:val="18"/>
        </w:rPr>
      </w:pPr>
    </w:p>
    <w:p w:rsidR="00DE481B" w:rsidRPr="0078272A" w:rsidRDefault="00DE481B" w:rsidP="00DE481B">
      <w:pPr>
        <w:ind w:left="567" w:right="567"/>
        <w:rPr>
          <w:sz w:val="18"/>
        </w:rPr>
      </w:pPr>
      <w:r w:rsidRPr="0078272A">
        <w:rPr>
          <w:sz w:val="18"/>
        </w:rPr>
        <w:t>Dieses Modell ist eine Adaptation eines von Digby, P. (1979) vorgeschlagenen Modells, bei dem die Jahreseffekte für eine Sorte durch Multiplikation mit einer Sortensensitivität angepaßt werden. Da das Modell nichtlinear ist, kann es nicht direkt an die Daten angepaßt werden, sondern muß schrittweise angepaßt werden, um Schätzungen der Sortenmittelwerte und der kleinsten gesicherten Differenzen (LSD) zu erhalten, die auf dem MJRA-bereinigten mittleren Abweichungsquadrat Sorten</w:t>
      </w:r>
      <w:r>
        <w:rPr>
          <w:sz w:val="18"/>
        </w:rPr>
        <w:t> </w:t>
      </w:r>
      <w:r w:rsidRPr="0078272A">
        <w:rPr>
          <w:sz w:val="18"/>
        </w:rPr>
        <w:t>x</w:t>
      </w:r>
      <w:r>
        <w:rPr>
          <w:sz w:val="18"/>
        </w:rPr>
        <w:t> </w:t>
      </w:r>
      <w:r w:rsidRPr="0078272A">
        <w:rPr>
          <w:sz w:val="18"/>
        </w:rPr>
        <w:t>Jahre basieren und zum Vergleich der Sortenmittelwerte und zur Bestimmung der Unterscheidbarkeit verwendet werden. Die LSD und das MJRA-bereinigte mit</w:t>
      </w:r>
      <w:r>
        <w:rPr>
          <w:sz w:val="18"/>
        </w:rPr>
        <w:t>tlere Abweichungsquadrat Sorten </w:t>
      </w:r>
      <w:r w:rsidRPr="0078272A">
        <w:rPr>
          <w:sz w:val="18"/>
        </w:rPr>
        <w:t>x</w:t>
      </w:r>
      <w:r>
        <w:rPr>
          <w:sz w:val="18"/>
        </w:rPr>
        <w:t> </w:t>
      </w:r>
      <w:r w:rsidRPr="0078272A">
        <w:rPr>
          <w:sz w:val="18"/>
        </w:rPr>
        <w:t>Jahre basieren auf (</w:t>
      </w:r>
      <w:r w:rsidRPr="0078272A">
        <w:rPr>
          <w:i/>
          <w:sz w:val="18"/>
        </w:rPr>
        <w:t>n</w:t>
      </w:r>
      <w:r w:rsidRPr="0078272A">
        <w:rPr>
          <w:sz w:val="18"/>
        </w:rPr>
        <w:t xml:space="preserve"> - 1 - 2 (</w:t>
      </w:r>
      <w:r w:rsidRPr="0078272A">
        <w:rPr>
          <w:i/>
          <w:sz w:val="18"/>
        </w:rPr>
        <w:t>n</w:t>
      </w:r>
      <w:r w:rsidRPr="0078272A">
        <w:rPr>
          <w:i/>
          <w:sz w:val="18"/>
          <w:vertAlign w:val="subscript"/>
        </w:rPr>
        <w:t>y</w:t>
      </w:r>
      <w:r w:rsidRPr="0078272A">
        <w:rPr>
          <w:sz w:val="18"/>
        </w:rPr>
        <w:t xml:space="preserve"> - 1) - (</w:t>
      </w:r>
      <w:r w:rsidRPr="0078272A">
        <w:rPr>
          <w:i/>
          <w:sz w:val="18"/>
        </w:rPr>
        <w:t>n</w:t>
      </w:r>
      <w:r w:rsidRPr="0078272A">
        <w:rPr>
          <w:i/>
          <w:sz w:val="18"/>
          <w:vertAlign w:val="subscript"/>
        </w:rPr>
        <w:t>v</w:t>
      </w:r>
      <w:r w:rsidRPr="0078272A">
        <w:rPr>
          <w:sz w:val="18"/>
        </w:rPr>
        <w:t xml:space="preserve"> - 1)) Freiheitsgraden. Wobei dies mindestens 20 Freihheitsgrade sein sollten. </w:t>
      </w:r>
    </w:p>
    <w:p w:rsidR="00DE481B" w:rsidRPr="0078272A" w:rsidRDefault="00DE481B" w:rsidP="00DE481B">
      <w:pPr>
        <w:rPr>
          <w:sz w:val="18"/>
        </w:rPr>
      </w:pPr>
    </w:p>
    <w:p w:rsidR="00DE481B" w:rsidRPr="0078272A" w:rsidRDefault="00DE481B" w:rsidP="00DE481B">
      <w:pPr>
        <w:ind w:left="567" w:right="567"/>
        <w:rPr>
          <w:i/>
          <w:sz w:val="18"/>
        </w:rPr>
      </w:pPr>
      <w:r w:rsidRPr="0078272A">
        <w:rPr>
          <w:i/>
          <w:sz w:val="18"/>
        </w:rPr>
        <w:t>1.6.1</w:t>
      </w:r>
      <w:r w:rsidRPr="0078272A">
        <w:rPr>
          <w:i/>
          <w:sz w:val="18"/>
        </w:rPr>
        <w:tab/>
        <w:t>Beispiele für die Prüfung der Unterscheidbarkeit</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 xml:space="preserve">Berücksichtigen Sie folgende Matrix von </w:t>
      </w:r>
      <w:r w:rsidRPr="0078272A">
        <w:rPr>
          <w:i/>
          <w:sz w:val="18"/>
        </w:rPr>
        <w:t>n</w:t>
      </w:r>
      <w:r w:rsidRPr="0078272A">
        <w:rPr>
          <w:sz w:val="18"/>
        </w:rPr>
        <w:t xml:space="preserve"> Sortenmittelwerten innerhalb eines Jahres </w:t>
      </w:r>
      <w:r w:rsidRPr="0078272A">
        <w:rPr>
          <w:i/>
          <w:sz w:val="18"/>
        </w:rPr>
        <w:t>cij</w:t>
      </w:r>
      <w:r w:rsidRPr="0078272A">
        <w:rPr>
          <w:sz w:val="18"/>
        </w:rPr>
        <w:t xml:space="preserve">.  Sorte A vertritt die Kandidatensorten und Sorten B, C und D vertreten die drei Serien </w:t>
      </w:r>
      <w:r>
        <w:rPr>
          <w:sz w:val="18"/>
        </w:rPr>
        <w:t>Referenzs</w:t>
      </w:r>
      <w:r w:rsidRPr="0078272A">
        <w:rPr>
          <w:sz w:val="18"/>
        </w:rPr>
        <w:t>orten. Prüfungszeitraum sind die Jahre 4 bis 6.</w:t>
      </w:r>
    </w:p>
    <w:p w:rsidR="00DE481B" w:rsidRPr="0078272A" w:rsidRDefault="00DE481B" w:rsidP="00DE481B">
      <w:pPr>
        <w:ind w:left="567"/>
        <w:rPr>
          <w:sz w:val="18"/>
        </w:rPr>
      </w:pPr>
    </w:p>
    <w:p w:rsidR="00DE481B" w:rsidRPr="0078272A" w:rsidRDefault="00DE481B" w:rsidP="00DE481B">
      <w:pPr>
        <w:keepNext/>
        <w:jc w:val="center"/>
        <w:rPr>
          <w:sz w:val="18"/>
          <w:u w:val="single"/>
        </w:rPr>
      </w:pPr>
      <w:r w:rsidRPr="0078272A">
        <w:rPr>
          <w:sz w:val="18"/>
          <w:u w:val="single"/>
        </w:rPr>
        <w:t>Beispieldaten</w:t>
      </w:r>
    </w:p>
    <w:p w:rsidR="00DE481B" w:rsidRPr="0078272A" w:rsidRDefault="00DE481B" w:rsidP="00DE481B">
      <w:pPr>
        <w:keepNext/>
        <w:jc w:val="center"/>
        <w:rPr>
          <w:sz w:val="18"/>
          <w:u w:val="single"/>
        </w:rPr>
      </w:pPr>
    </w:p>
    <w:tbl>
      <w:tblPr>
        <w:tblW w:w="0" w:type="auto"/>
        <w:jc w:val="center"/>
        <w:tblLayout w:type="fixed"/>
        <w:tblLook w:val="0000" w:firstRow="0" w:lastRow="0" w:firstColumn="0" w:lastColumn="0" w:noHBand="0" w:noVBand="0"/>
      </w:tblPr>
      <w:tblGrid>
        <w:gridCol w:w="1134"/>
        <w:gridCol w:w="826"/>
        <w:gridCol w:w="885"/>
        <w:gridCol w:w="886"/>
        <w:gridCol w:w="885"/>
        <w:gridCol w:w="886"/>
        <w:gridCol w:w="741"/>
      </w:tblGrid>
      <w:tr w:rsidR="00DE481B" w:rsidRPr="0078272A" w:rsidTr="00DE481B">
        <w:trPr>
          <w:cantSplit/>
          <w:jc w:val="center"/>
        </w:trPr>
        <w:tc>
          <w:tcPr>
            <w:tcW w:w="1134" w:type="dxa"/>
          </w:tcPr>
          <w:p w:rsidR="00DE481B" w:rsidRPr="0078272A" w:rsidRDefault="00DE481B" w:rsidP="00DE481B">
            <w:pPr>
              <w:keepNext/>
              <w:jc w:val="left"/>
              <w:rPr>
                <w:sz w:val="18"/>
              </w:rPr>
            </w:pPr>
          </w:p>
        </w:tc>
        <w:tc>
          <w:tcPr>
            <w:tcW w:w="5109" w:type="dxa"/>
            <w:gridSpan w:val="6"/>
          </w:tcPr>
          <w:p w:rsidR="00DE481B" w:rsidRPr="0078272A" w:rsidRDefault="00DE481B" w:rsidP="00DE481B">
            <w:pPr>
              <w:keepNext/>
              <w:jc w:val="center"/>
              <w:rPr>
                <w:sz w:val="18"/>
              </w:rPr>
            </w:pPr>
            <w:r w:rsidRPr="0078272A">
              <w:rPr>
                <w:sz w:val="18"/>
              </w:rPr>
              <w:t>Jahr</w:t>
            </w:r>
          </w:p>
        </w:tc>
      </w:tr>
      <w:tr w:rsidR="00DE481B" w:rsidRPr="0078272A" w:rsidTr="00DE481B">
        <w:trPr>
          <w:jc w:val="center"/>
        </w:trPr>
        <w:tc>
          <w:tcPr>
            <w:tcW w:w="1134" w:type="dxa"/>
            <w:tcBorders>
              <w:top w:val="nil"/>
              <w:left w:val="nil"/>
              <w:bottom w:val="single" w:sz="6" w:space="0" w:color="auto"/>
              <w:right w:val="nil"/>
            </w:tcBorders>
          </w:tcPr>
          <w:p w:rsidR="00DE481B" w:rsidRPr="0078272A" w:rsidRDefault="00DE481B" w:rsidP="00DE481B">
            <w:pPr>
              <w:jc w:val="left"/>
              <w:rPr>
                <w:sz w:val="18"/>
              </w:rPr>
            </w:pPr>
            <w:r w:rsidRPr="0078272A">
              <w:rPr>
                <w:sz w:val="18"/>
              </w:rPr>
              <w:t>Sorte</w:t>
            </w:r>
          </w:p>
        </w:tc>
        <w:tc>
          <w:tcPr>
            <w:tcW w:w="826" w:type="dxa"/>
            <w:tcBorders>
              <w:top w:val="nil"/>
              <w:left w:val="nil"/>
              <w:bottom w:val="single" w:sz="6" w:space="0" w:color="auto"/>
              <w:right w:val="nil"/>
            </w:tcBorders>
          </w:tcPr>
          <w:p w:rsidR="00DE481B" w:rsidRPr="0078272A" w:rsidRDefault="00DE481B" w:rsidP="00DE481B">
            <w:pPr>
              <w:tabs>
                <w:tab w:val="decimal" w:pos="421"/>
              </w:tabs>
              <w:jc w:val="left"/>
              <w:rPr>
                <w:sz w:val="18"/>
              </w:rPr>
            </w:pPr>
            <w:r w:rsidRPr="0078272A">
              <w:rPr>
                <w:sz w:val="18"/>
              </w:rPr>
              <w:t>1</w:t>
            </w:r>
          </w:p>
        </w:tc>
        <w:tc>
          <w:tcPr>
            <w:tcW w:w="885" w:type="dxa"/>
            <w:tcBorders>
              <w:top w:val="nil"/>
              <w:left w:val="nil"/>
              <w:bottom w:val="single" w:sz="6" w:space="0" w:color="auto"/>
              <w:right w:val="nil"/>
            </w:tcBorders>
          </w:tcPr>
          <w:p w:rsidR="00DE481B" w:rsidRPr="0078272A" w:rsidRDefault="00DE481B" w:rsidP="00DE481B">
            <w:pPr>
              <w:tabs>
                <w:tab w:val="decimal" w:pos="421"/>
              </w:tabs>
              <w:jc w:val="left"/>
              <w:rPr>
                <w:sz w:val="18"/>
              </w:rPr>
            </w:pPr>
            <w:r w:rsidRPr="0078272A">
              <w:rPr>
                <w:sz w:val="18"/>
              </w:rPr>
              <w:t>2</w:t>
            </w:r>
          </w:p>
        </w:tc>
        <w:tc>
          <w:tcPr>
            <w:tcW w:w="886" w:type="dxa"/>
            <w:tcBorders>
              <w:top w:val="nil"/>
              <w:left w:val="nil"/>
              <w:bottom w:val="single" w:sz="6" w:space="0" w:color="auto"/>
              <w:right w:val="nil"/>
            </w:tcBorders>
          </w:tcPr>
          <w:p w:rsidR="00DE481B" w:rsidRPr="0078272A" w:rsidRDefault="00DE481B" w:rsidP="00DE481B">
            <w:pPr>
              <w:tabs>
                <w:tab w:val="decimal" w:pos="421"/>
              </w:tabs>
              <w:jc w:val="left"/>
              <w:rPr>
                <w:sz w:val="18"/>
              </w:rPr>
            </w:pPr>
            <w:r w:rsidRPr="0078272A">
              <w:rPr>
                <w:sz w:val="18"/>
              </w:rPr>
              <w:t>3</w:t>
            </w:r>
          </w:p>
        </w:tc>
        <w:tc>
          <w:tcPr>
            <w:tcW w:w="885" w:type="dxa"/>
            <w:tcBorders>
              <w:top w:val="nil"/>
              <w:left w:val="nil"/>
              <w:bottom w:val="single" w:sz="6" w:space="0" w:color="auto"/>
              <w:right w:val="nil"/>
            </w:tcBorders>
          </w:tcPr>
          <w:p w:rsidR="00DE481B" w:rsidRPr="0078272A" w:rsidRDefault="00DE481B" w:rsidP="00DE481B">
            <w:pPr>
              <w:tabs>
                <w:tab w:val="decimal" w:pos="421"/>
              </w:tabs>
              <w:jc w:val="left"/>
              <w:rPr>
                <w:sz w:val="18"/>
              </w:rPr>
            </w:pPr>
            <w:r w:rsidRPr="0078272A">
              <w:rPr>
                <w:sz w:val="18"/>
              </w:rPr>
              <w:t>4</w:t>
            </w:r>
          </w:p>
        </w:tc>
        <w:tc>
          <w:tcPr>
            <w:tcW w:w="886" w:type="dxa"/>
            <w:tcBorders>
              <w:top w:val="nil"/>
              <w:left w:val="nil"/>
              <w:bottom w:val="single" w:sz="6" w:space="0" w:color="auto"/>
              <w:right w:val="nil"/>
            </w:tcBorders>
          </w:tcPr>
          <w:p w:rsidR="00DE481B" w:rsidRPr="0078272A" w:rsidRDefault="00DE481B" w:rsidP="00DE481B">
            <w:pPr>
              <w:tabs>
                <w:tab w:val="decimal" w:pos="421"/>
              </w:tabs>
              <w:jc w:val="left"/>
              <w:rPr>
                <w:sz w:val="18"/>
              </w:rPr>
            </w:pPr>
            <w:r w:rsidRPr="0078272A">
              <w:rPr>
                <w:sz w:val="18"/>
              </w:rPr>
              <w:t>5</w:t>
            </w:r>
          </w:p>
        </w:tc>
        <w:tc>
          <w:tcPr>
            <w:tcW w:w="741" w:type="dxa"/>
            <w:tcBorders>
              <w:top w:val="nil"/>
              <w:left w:val="nil"/>
              <w:bottom w:val="single" w:sz="6" w:space="0" w:color="auto"/>
              <w:right w:val="nil"/>
            </w:tcBorders>
          </w:tcPr>
          <w:p w:rsidR="00DE481B" w:rsidRPr="0078272A" w:rsidRDefault="00DE481B" w:rsidP="00DE481B">
            <w:pPr>
              <w:tabs>
                <w:tab w:val="decimal" w:pos="421"/>
              </w:tabs>
              <w:jc w:val="left"/>
              <w:rPr>
                <w:sz w:val="18"/>
              </w:rPr>
            </w:pPr>
            <w:r w:rsidRPr="0078272A">
              <w:rPr>
                <w:sz w:val="18"/>
              </w:rPr>
              <w:t>6</w:t>
            </w:r>
          </w:p>
        </w:tc>
      </w:tr>
      <w:tr w:rsidR="00DE481B" w:rsidRPr="0078272A" w:rsidTr="00DE481B">
        <w:trPr>
          <w:jc w:val="center"/>
        </w:trPr>
        <w:tc>
          <w:tcPr>
            <w:tcW w:w="1134" w:type="dxa"/>
          </w:tcPr>
          <w:p w:rsidR="00DE481B" w:rsidRPr="0078272A" w:rsidRDefault="00DE481B" w:rsidP="00DE481B">
            <w:pPr>
              <w:spacing w:before="60"/>
              <w:jc w:val="center"/>
              <w:rPr>
                <w:sz w:val="18"/>
              </w:rPr>
            </w:pPr>
            <w:r w:rsidRPr="0078272A">
              <w:rPr>
                <w:sz w:val="18"/>
              </w:rPr>
              <w:t>A</w:t>
            </w:r>
          </w:p>
        </w:tc>
        <w:tc>
          <w:tcPr>
            <w:tcW w:w="826" w:type="dxa"/>
          </w:tcPr>
          <w:p w:rsidR="00DE481B" w:rsidRPr="0078272A" w:rsidRDefault="00DE481B" w:rsidP="00DE481B">
            <w:pPr>
              <w:tabs>
                <w:tab w:val="decimal" w:pos="421"/>
              </w:tabs>
              <w:spacing w:before="60"/>
              <w:jc w:val="left"/>
              <w:rPr>
                <w:sz w:val="18"/>
              </w:rPr>
            </w:pPr>
            <w:r w:rsidRPr="0078272A">
              <w:rPr>
                <w:sz w:val="18"/>
              </w:rPr>
              <w:t>-</w:t>
            </w:r>
          </w:p>
        </w:tc>
        <w:tc>
          <w:tcPr>
            <w:tcW w:w="885" w:type="dxa"/>
          </w:tcPr>
          <w:p w:rsidR="00DE481B" w:rsidRPr="0078272A" w:rsidRDefault="00DE481B" w:rsidP="00DE481B">
            <w:pPr>
              <w:tabs>
                <w:tab w:val="decimal" w:pos="421"/>
              </w:tabs>
              <w:spacing w:before="60"/>
              <w:jc w:val="left"/>
              <w:rPr>
                <w:sz w:val="18"/>
              </w:rPr>
            </w:pPr>
            <w:r w:rsidRPr="0078272A">
              <w:rPr>
                <w:sz w:val="18"/>
              </w:rPr>
              <w:t>-</w:t>
            </w:r>
          </w:p>
        </w:tc>
        <w:tc>
          <w:tcPr>
            <w:tcW w:w="886" w:type="dxa"/>
          </w:tcPr>
          <w:p w:rsidR="00DE481B" w:rsidRPr="0078272A" w:rsidRDefault="00DE481B" w:rsidP="00DE481B">
            <w:pPr>
              <w:tabs>
                <w:tab w:val="decimal" w:pos="421"/>
              </w:tabs>
              <w:spacing w:before="60"/>
              <w:jc w:val="left"/>
              <w:rPr>
                <w:sz w:val="18"/>
              </w:rPr>
            </w:pPr>
            <w:r w:rsidRPr="0078272A">
              <w:rPr>
                <w:sz w:val="18"/>
              </w:rPr>
              <w:t>-</w:t>
            </w:r>
          </w:p>
        </w:tc>
        <w:tc>
          <w:tcPr>
            <w:tcW w:w="885" w:type="dxa"/>
          </w:tcPr>
          <w:p w:rsidR="00DE481B" w:rsidRPr="0078272A" w:rsidRDefault="00DE481B" w:rsidP="00DE481B">
            <w:pPr>
              <w:tabs>
                <w:tab w:val="decimal" w:pos="421"/>
              </w:tabs>
              <w:spacing w:before="60"/>
              <w:jc w:val="left"/>
              <w:rPr>
                <w:sz w:val="18"/>
              </w:rPr>
            </w:pPr>
            <w:r w:rsidRPr="0078272A">
              <w:rPr>
                <w:sz w:val="18"/>
              </w:rPr>
              <w:t>6</w:t>
            </w:r>
          </w:p>
        </w:tc>
        <w:tc>
          <w:tcPr>
            <w:tcW w:w="886" w:type="dxa"/>
          </w:tcPr>
          <w:p w:rsidR="00DE481B" w:rsidRPr="0078272A" w:rsidRDefault="00DE481B" w:rsidP="00DE481B">
            <w:pPr>
              <w:tabs>
                <w:tab w:val="decimal" w:pos="421"/>
              </w:tabs>
              <w:spacing w:before="60"/>
              <w:jc w:val="left"/>
              <w:rPr>
                <w:sz w:val="18"/>
              </w:rPr>
            </w:pPr>
            <w:r w:rsidRPr="0078272A">
              <w:rPr>
                <w:sz w:val="18"/>
              </w:rPr>
              <w:t>2</w:t>
            </w:r>
          </w:p>
        </w:tc>
        <w:tc>
          <w:tcPr>
            <w:tcW w:w="741" w:type="dxa"/>
          </w:tcPr>
          <w:p w:rsidR="00DE481B" w:rsidRPr="0078272A" w:rsidRDefault="00DE481B" w:rsidP="00DE481B">
            <w:pPr>
              <w:tabs>
                <w:tab w:val="decimal" w:pos="421"/>
              </w:tabs>
              <w:spacing w:before="60"/>
              <w:jc w:val="left"/>
              <w:rPr>
                <w:sz w:val="18"/>
              </w:rPr>
            </w:pPr>
            <w:r w:rsidRPr="0078272A">
              <w:rPr>
                <w:sz w:val="18"/>
              </w:rPr>
              <w:t>3</w:t>
            </w:r>
          </w:p>
        </w:tc>
      </w:tr>
      <w:tr w:rsidR="00DE481B" w:rsidRPr="0078272A" w:rsidTr="00DE481B">
        <w:trPr>
          <w:jc w:val="center"/>
        </w:trPr>
        <w:tc>
          <w:tcPr>
            <w:tcW w:w="1134" w:type="dxa"/>
          </w:tcPr>
          <w:p w:rsidR="00DE481B" w:rsidRPr="0078272A" w:rsidRDefault="00DE481B" w:rsidP="00DE481B">
            <w:pPr>
              <w:jc w:val="center"/>
              <w:rPr>
                <w:sz w:val="18"/>
              </w:rPr>
            </w:pPr>
            <w:r w:rsidRPr="0078272A">
              <w:rPr>
                <w:sz w:val="18"/>
              </w:rPr>
              <w:t>B</w:t>
            </w:r>
          </w:p>
        </w:tc>
        <w:tc>
          <w:tcPr>
            <w:tcW w:w="826" w:type="dxa"/>
          </w:tcPr>
          <w:p w:rsidR="00DE481B" w:rsidRPr="0078272A" w:rsidRDefault="00DE481B" w:rsidP="00DE481B">
            <w:pPr>
              <w:tabs>
                <w:tab w:val="decimal" w:pos="421"/>
              </w:tabs>
              <w:jc w:val="left"/>
              <w:rPr>
                <w:sz w:val="18"/>
              </w:rPr>
            </w:pPr>
            <w:r w:rsidRPr="0078272A">
              <w:rPr>
                <w:sz w:val="18"/>
              </w:rPr>
              <w:t>-</w:t>
            </w:r>
          </w:p>
        </w:tc>
        <w:tc>
          <w:tcPr>
            <w:tcW w:w="885" w:type="dxa"/>
          </w:tcPr>
          <w:p w:rsidR="00DE481B" w:rsidRPr="0078272A" w:rsidRDefault="00DE481B" w:rsidP="00DE481B">
            <w:pPr>
              <w:tabs>
                <w:tab w:val="decimal" w:pos="421"/>
              </w:tabs>
              <w:jc w:val="left"/>
              <w:rPr>
                <w:sz w:val="18"/>
              </w:rPr>
            </w:pPr>
            <w:r w:rsidRPr="0078272A">
              <w:rPr>
                <w:sz w:val="18"/>
              </w:rPr>
              <w:t>6</w:t>
            </w:r>
          </w:p>
        </w:tc>
        <w:tc>
          <w:tcPr>
            <w:tcW w:w="886" w:type="dxa"/>
          </w:tcPr>
          <w:p w:rsidR="00DE481B" w:rsidRPr="0078272A" w:rsidRDefault="00DE481B" w:rsidP="00DE481B">
            <w:pPr>
              <w:tabs>
                <w:tab w:val="decimal" w:pos="421"/>
              </w:tabs>
              <w:jc w:val="left"/>
              <w:rPr>
                <w:sz w:val="18"/>
              </w:rPr>
            </w:pPr>
            <w:r w:rsidRPr="0078272A">
              <w:rPr>
                <w:sz w:val="18"/>
              </w:rPr>
              <w:t>4</w:t>
            </w:r>
          </w:p>
        </w:tc>
        <w:tc>
          <w:tcPr>
            <w:tcW w:w="885" w:type="dxa"/>
          </w:tcPr>
          <w:p w:rsidR="00DE481B" w:rsidRPr="0078272A" w:rsidRDefault="00DE481B" w:rsidP="00DE481B">
            <w:pPr>
              <w:tabs>
                <w:tab w:val="decimal" w:pos="421"/>
              </w:tabs>
              <w:jc w:val="left"/>
              <w:rPr>
                <w:sz w:val="18"/>
              </w:rPr>
            </w:pPr>
            <w:r w:rsidRPr="0078272A">
              <w:rPr>
                <w:sz w:val="18"/>
              </w:rPr>
              <w:t>-</w:t>
            </w:r>
          </w:p>
        </w:tc>
        <w:tc>
          <w:tcPr>
            <w:tcW w:w="886" w:type="dxa"/>
          </w:tcPr>
          <w:p w:rsidR="00DE481B" w:rsidRPr="0078272A" w:rsidRDefault="00DE481B" w:rsidP="00DE481B">
            <w:pPr>
              <w:tabs>
                <w:tab w:val="decimal" w:pos="421"/>
              </w:tabs>
              <w:jc w:val="left"/>
              <w:rPr>
                <w:sz w:val="18"/>
              </w:rPr>
            </w:pPr>
            <w:r w:rsidRPr="0078272A">
              <w:rPr>
                <w:sz w:val="18"/>
              </w:rPr>
              <w:t>6</w:t>
            </w:r>
          </w:p>
        </w:tc>
        <w:tc>
          <w:tcPr>
            <w:tcW w:w="741" w:type="dxa"/>
          </w:tcPr>
          <w:p w:rsidR="00DE481B" w:rsidRPr="0078272A" w:rsidRDefault="00DE481B" w:rsidP="00DE481B">
            <w:pPr>
              <w:tabs>
                <w:tab w:val="decimal" w:pos="421"/>
              </w:tabs>
              <w:jc w:val="left"/>
              <w:rPr>
                <w:sz w:val="18"/>
              </w:rPr>
            </w:pPr>
            <w:r w:rsidRPr="0078272A">
              <w:rPr>
                <w:sz w:val="18"/>
              </w:rPr>
              <w:t>7</w:t>
            </w:r>
          </w:p>
        </w:tc>
      </w:tr>
      <w:tr w:rsidR="00DE481B" w:rsidRPr="0078272A" w:rsidTr="00DE481B">
        <w:trPr>
          <w:jc w:val="center"/>
        </w:trPr>
        <w:tc>
          <w:tcPr>
            <w:tcW w:w="1134" w:type="dxa"/>
          </w:tcPr>
          <w:p w:rsidR="00DE481B" w:rsidRPr="0078272A" w:rsidRDefault="00DE481B" w:rsidP="00DE481B">
            <w:pPr>
              <w:jc w:val="center"/>
              <w:rPr>
                <w:sz w:val="18"/>
              </w:rPr>
            </w:pPr>
            <w:r w:rsidRPr="0078272A">
              <w:rPr>
                <w:sz w:val="18"/>
              </w:rPr>
              <w:t>C</w:t>
            </w:r>
          </w:p>
        </w:tc>
        <w:tc>
          <w:tcPr>
            <w:tcW w:w="826" w:type="dxa"/>
          </w:tcPr>
          <w:p w:rsidR="00DE481B" w:rsidRPr="0078272A" w:rsidRDefault="00DE481B" w:rsidP="00DE481B">
            <w:pPr>
              <w:tabs>
                <w:tab w:val="decimal" w:pos="421"/>
              </w:tabs>
              <w:jc w:val="left"/>
              <w:rPr>
                <w:sz w:val="18"/>
              </w:rPr>
            </w:pPr>
            <w:r w:rsidRPr="0078272A">
              <w:rPr>
                <w:sz w:val="18"/>
              </w:rPr>
              <w:t>7</w:t>
            </w:r>
          </w:p>
        </w:tc>
        <w:tc>
          <w:tcPr>
            <w:tcW w:w="885" w:type="dxa"/>
          </w:tcPr>
          <w:p w:rsidR="00DE481B" w:rsidRPr="0078272A" w:rsidRDefault="00DE481B" w:rsidP="00DE481B">
            <w:pPr>
              <w:tabs>
                <w:tab w:val="decimal" w:pos="421"/>
              </w:tabs>
              <w:jc w:val="left"/>
              <w:rPr>
                <w:sz w:val="18"/>
              </w:rPr>
            </w:pPr>
            <w:r w:rsidRPr="0078272A">
              <w:rPr>
                <w:sz w:val="18"/>
              </w:rPr>
              <w:t>10</w:t>
            </w:r>
          </w:p>
        </w:tc>
        <w:tc>
          <w:tcPr>
            <w:tcW w:w="886" w:type="dxa"/>
          </w:tcPr>
          <w:p w:rsidR="00DE481B" w:rsidRPr="0078272A" w:rsidRDefault="00DE481B" w:rsidP="00DE481B">
            <w:pPr>
              <w:tabs>
                <w:tab w:val="decimal" w:pos="421"/>
              </w:tabs>
              <w:jc w:val="left"/>
              <w:rPr>
                <w:sz w:val="18"/>
              </w:rPr>
            </w:pPr>
            <w:r w:rsidRPr="0078272A">
              <w:rPr>
                <w:sz w:val="18"/>
              </w:rPr>
              <w:t>-</w:t>
            </w:r>
          </w:p>
        </w:tc>
        <w:tc>
          <w:tcPr>
            <w:tcW w:w="885" w:type="dxa"/>
          </w:tcPr>
          <w:p w:rsidR="00DE481B" w:rsidRPr="0078272A" w:rsidRDefault="00DE481B" w:rsidP="00DE481B">
            <w:pPr>
              <w:tabs>
                <w:tab w:val="decimal" w:pos="421"/>
              </w:tabs>
              <w:jc w:val="left"/>
              <w:rPr>
                <w:sz w:val="18"/>
              </w:rPr>
            </w:pPr>
            <w:r w:rsidRPr="0078272A">
              <w:rPr>
                <w:sz w:val="18"/>
              </w:rPr>
              <w:t>8</w:t>
            </w:r>
          </w:p>
        </w:tc>
        <w:tc>
          <w:tcPr>
            <w:tcW w:w="886" w:type="dxa"/>
          </w:tcPr>
          <w:p w:rsidR="00DE481B" w:rsidRPr="0078272A" w:rsidRDefault="00DE481B" w:rsidP="00DE481B">
            <w:pPr>
              <w:tabs>
                <w:tab w:val="decimal" w:pos="421"/>
              </w:tabs>
              <w:jc w:val="left"/>
              <w:rPr>
                <w:sz w:val="18"/>
              </w:rPr>
            </w:pPr>
            <w:r w:rsidRPr="0078272A">
              <w:rPr>
                <w:sz w:val="18"/>
              </w:rPr>
              <w:t>11</w:t>
            </w:r>
          </w:p>
        </w:tc>
        <w:tc>
          <w:tcPr>
            <w:tcW w:w="741" w:type="dxa"/>
          </w:tcPr>
          <w:p w:rsidR="00DE481B" w:rsidRPr="0078272A" w:rsidRDefault="00DE481B" w:rsidP="00DE481B">
            <w:pPr>
              <w:tabs>
                <w:tab w:val="decimal" w:pos="421"/>
              </w:tabs>
              <w:jc w:val="left"/>
              <w:rPr>
                <w:sz w:val="18"/>
              </w:rPr>
            </w:pPr>
            <w:r w:rsidRPr="0078272A">
              <w:rPr>
                <w:sz w:val="18"/>
              </w:rPr>
              <w:t>-</w:t>
            </w:r>
          </w:p>
        </w:tc>
      </w:tr>
      <w:tr w:rsidR="00DE481B" w:rsidRPr="0078272A" w:rsidTr="00DE481B">
        <w:trPr>
          <w:jc w:val="center"/>
        </w:trPr>
        <w:tc>
          <w:tcPr>
            <w:tcW w:w="1134" w:type="dxa"/>
          </w:tcPr>
          <w:p w:rsidR="00DE481B" w:rsidRPr="0078272A" w:rsidRDefault="00DE481B" w:rsidP="00DE481B">
            <w:pPr>
              <w:jc w:val="center"/>
              <w:rPr>
                <w:sz w:val="18"/>
              </w:rPr>
            </w:pPr>
            <w:r w:rsidRPr="0078272A">
              <w:rPr>
                <w:sz w:val="18"/>
              </w:rPr>
              <w:t>D</w:t>
            </w:r>
          </w:p>
        </w:tc>
        <w:tc>
          <w:tcPr>
            <w:tcW w:w="826" w:type="dxa"/>
          </w:tcPr>
          <w:p w:rsidR="00DE481B" w:rsidRPr="0078272A" w:rsidRDefault="00DE481B" w:rsidP="00DE481B">
            <w:pPr>
              <w:tabs>
                <w:tab w:val="decimal" w:pos="421"/>
              </w:tabs>
              <w:jc w:val="left"/>
              <w:rPr>
                <w:sz w:val="18"/>
              </w:rPr>
            </w:pPr>
            <w:r w:rsidRPr="0078272A">
              <w:rPr>
                <w:sz w:val="18"/>
              </w:rPr>
              <w:t>11</w:t>
            </w:r>
          </w:p>
        </w:tc>
        <w:tc>
          <w:tcPr>
            <w:tcW w:w="885" w:type="dxa"/>
          </w:tcPr>
          <w:p w:rsidR="00DE481B" w:rsidRPr="0078272A" w:rsidRDefault="00DE481B" w:rsidP="00DE481B">
            <w:pPr>
              <w:tabs>
                <w:tab w:val="decimal" w:pos="421"/>
              </w:tabs>
              <w:jc w:val="left"/>
              <w:rPr>
                <w:sz w:val="18"/>
              </w:rPr>
            </w:pPr>
            <w:r w:rsidRPr="0078272A">
              <w:rPr>
                <w:sz w:val="18"/>
              </w:rPr>
              <w:t>-</w:t>
            </w:r>
          </w:p>
        </w:tc>
        <w:tc>
          <w:tcPr>
            <w:tcW w:w="886" w:type="dxa"/>
          </w:tcPr>
          <w:p w:rsidR="00DE481B" w:rsidRPr="0078272A" w:rsidRDefault="00DE481B" w:rsidP="00DE481B">
            <w:pPr>
              <w:tabs>
                <w:tab w:val="decimal" w:pos="421"/>
              </w:tabs>
              <w:jc w:val="left"/>
              <w:rPr>
                <w:sz w:val="18"/>
              </w:rPr>
            </w:pPr>
            <w:r w:rsidRPr="0078272A">
              <w:rPr>
                <w:sz w:val="18"/>
              </w:rPr>
              <w:t>14</w:t>
            </w:r>
          </w:p>
        </w:tc>
        <w:tc>
          <w:tcPr>
            <w:tcW w:w="885" w:type="dxa"/>
          </w:tcPr>
          <w:p w:rsidR="00DE481B" w:rsidRPr="0078272A" w:rsidRDefault="00DE481B" w:rsidP="00DE481B">
            <w:pPr>
              <w:tabs>
                <w:tab w:val="decimal" w:pos="421"/>
              </w:tabs>
              <w:jc w:val="left"/>
              <w:rPr>
                <w:sz w:val="18"/>
              </w:rPr>
            </w:pPr>
            <w:r w:rsidRPr="0078272A">
              <w:rPr>
                <w:sz w:val="18"/>
              </w:rPr>
              <w:t>10</w:t>
            </w:r>
          </w:p>
        </w:tc>
        <w:tc>
          <w:tcPr>
            <w:tcW w:w="886" w:type="dxa"/>
          </w:tcPr>
          <w:p w:rsidR="00DE481B" w:rsidRPr="0078272A" w:rsidRDefault="00DE481B" w:rsidP="00DE481B">
            <w:pPr>
              <w:tabs>
                <w:tab w:val="decimal" w:pos="421"/>
              </w:tabs>
              <w:jc w:val="left"/>
              <w:rPr>
                <w:sz w:val="18"/>
              </w:rPr>
            </w:pPr>
            <w:r w:rsidRPr="0078272A">
              <w:rPr>
                <w:sz w:val="18"/>
              </w:rPr>
              <w:t>-</w:t>
            </w:r>
          </w:p>
        </w:tc>
        <w:tc>
          <w:tcPr>
            <w:tcW w:w="741" w:type="dxa"/>
          </w:tcPr>
          <w:p w:rsidR="00DE481B" w:rsidRPr="0078272A" w:rsidRDefault="00DE481B" w:rsidP="00DE481B">
            <w:pPr>
              <w:tabs>
                <w:tab w:val="decimal" w:pos="421"/>
              </w:tabs>
              <w:jc w:val="left"/>
              <w:rPr>
                <w:sz w:val="18"/>
              </w:rPr>
            </w:pPr>
            <w:r w:rsidRPr="0078272A">
              <w:rPr>
                <w:sz w:val="18"/>
              </w:rPr>
              <w:t>17</w:t>
            </w:r>
          </w:p>
        </w:tc>
      </w:tr>
    </w:tbl>
    <w:p w:rsidR="00DE481B" w:rsidRPr="0078272A" w:rsidRDefault="00DE481B" w:rsidP="00DE481B"/>
    <w:p w:rsidR="00DE481B" w:rsidRPr="0078272A" w:rsidRDefault="00DE481B" w:rsidP="00DE481B">
      <w:pPr>
        <w:ind w:left="567" w:right="567"/>
        <w:rPr>
          <w:sz w:val="18"/>
        </w:rPr>
      </w:pPr>
      <w:r w:rsidRPr="0078272A">
        <w:rPr>
          <w:sz w:val="18"/>
        </w:rPr>
        <w:t xml:space="preserve">Eine Modellanpassung liefert endgültige Schätzungen, </w:t>
      </w:r>
      <w:r w:rsidRPr="0078272A">
        <w:rPr>
          <w:noProof/>
          <w:position w:val="-12"/>
          <w:sz w:val="18"/>
          <w:lang w:val="en-US" w:eastAsia="en-US" w:bidi="ar-SA"/>
        </w:rPr>
        <w:drawing>
          <wp:inline distT="0" distB="0" distL="0" distR="0" wp14:anchorId="6FF3076F" wp14:editId="597122E3">
            <wp:extent cx="1992630" cy="259080"/>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92630" cy="259080"/>
                    </a:xfrm>
                    <a:prstGeom prst="rect">
                      <a:avLst/>
                    </a:prstGeom>
                    <a:noFill/>
                    <a:ln>
                      <a:noFill/>
                    </a:ln>
                  </pic:spPr>
                </pic:pic>
              </a:graphicData>
            </a:graphic>
          </wp:inline>
        </w:drawing>
      </w:r>
      <w:r w:rsidRPr="0078272A">
        <w:rPr>
          <w:sz w:val="18"/>
        </w:rPr>
        <w:t xml:space="preserve"> nämlich 7,862, (-2,12, 0,55, -1,20, -0,12, 1,16, 1,73),</w:t>
      </w:r>
      <w:r w:rsidRPr="0078272A">
        <w:rPr>
          <w:i/>
          <w:sz w:val="18"/>
        </w:rPr>
        <w:t xml:space="preserve"> </w:t>
      </w:r>
      <w:r w:rsidRPr="0078272A">
        <w:rPr>
          <w:sz w:val="18"/>
        </w:rPr>
        <w:t xml:space="preserve">(0,91, 1,14, 1,26, 0,36, 1,39, 1,28), (-5,09, -2,12, 1,38, 5,81), aus denen sich folgende Tabelle mit Mittelwerten ableitet: </w:t>
      </w:r>
    </w:p>
    <w:p w:rsidR="00DE481B" w:rsidRPr="0078272A" w:rsidRDefault="00DE481B" w:rsidP="00DE481B">
      <w:pPr>
        <w:ind w:right="567"/>
        <w:rPr>
          <w:sz w:val="18"/>
        </w:rPr>
      </w:pPr>
    </w:p>
    <w:tbl>
      <w:tblPr>
        <w:tblW w:w="0" w:type="auto"/>
        <w:jc w:val="center"/>
        <w:tblLayout w:type="fixed"/>
        <w:tblLook w:val="0000" w:firstRow="0" w:lastRow="0" w:firstColumn="0" w:lastColumn="0" w:noHBand="0" w:noVBand="0"/>
      </w:tblPr>
      <w:tblGrid>
        <w:gridCol w:w="1434"/>
        <w:gridCol w:w="826"/>
        <w:gridCol w:w="885"/>
        <w:gridCol w:w="886"/>
        <w:gridCol w:w="885"/>
        <w:gridCol w:w="875"/>
        <w:gridCol w:w="753"/>
        <w:gridCol w:w="2111"/>
      </w:tblGrid>
      <w:tr w:rsidR="00DE481B" w:rsidRPr="0078272A" w:rsidTr="00DE481B">
        <w:trPr>
          <w:cantSplit/>
          <w:jc w:val="center"/>
        </w:trPr>
        <w:tc>
          <w:tcPr>
            <w:tcW w:w="1434" w:type="dxa"/>
          </w:tcPr>
          <w:p w:rsidR="00DE481B" w:rsidRPr="0078272A" w:rsidRDefault="00DE481B" w:rsidP="00DE481B">
            <w:pPr>
              <w:keepNext/>
              <w:jc w:val="left"/>
              <w:rPr>
                <w:sz w:val="18"/>
              </w:rPr>
            </w:pPr>
          </w:p>
        </w:tc>
        <w:tc>
          <w:tcPr>
            <w:tcW w:w="5110" w:type="dxa"/>
            <w:gridSpan w:val="6"/>
          </w:tcPr>
          <w:p w:rsidR="00DE481B" w:rsidRPr="0078272A" w:rsidRDefault="00DE481B" w:rsidP="00DE481B">
            <w:pPr>
              <w:keepNext/>
              <w:jc w:val="center"/>
              <w:rPr>
                <w:sz w:val="18"/>
              </w:rPr>
            </w:pPr>
            <w:r w:rsidRPr="0078272A">
              <w:rPr>
                <w:sz w:val="18"/>
              </w:rPr>
              <w:t>Jahr</w:t>
            </w:r>
          </w:p>
        </w:tc>
        <w:tc>
          <w:tcPr>
            <w:tcW w:w="2111" w:type="dxa"/>
          </w:tcPr>
          <w:p w:rsidR="00DE481B" w:rsidRPr="0078272A" w:rsidRDefault="00DE481B" w:rsidP="00DE481B">
            <w:pPr>
              <w:keepNext/>
              <w:jc w:val="center"/>
              <w:rPr>
                <w:sz w:val="18"/>
              </w:rPr>
            </w:pPr>
          </w:p>
        </w:tc>
      </w:tr>
      <w:tr w:rsidR="00DE481B" w:rsidRPr="0078272A" w:rsidTr="00DE481B">
        <w:trPr>
          <w:jc w:val="center"/>
        </w:trPr>
        <w:tc>
          <w:tcPr>
            <w:tcW w:w="1434" w:type="dxa"/>
            <w:tcBorders>
              <w:top w:val="nil"/>
              <w:left w:val="nil"/>
              <w:bottom w:val="single" w:sz="6" w:space="0" w:color="auto"/>
              <w:right w:val="single" w:sz="6" w:space="0" w:color="auto"/>
            </w:tcBorders>
          </w:tcPr>
          <w:p w:rsidR="00DE481B" w:rsidRPr="0078272A" w:rsidRDefault="00DE481B" w:rsidP="00DE481B">
            <w:pPr>
              <w:keepNext/>
              <w:jc w:val="left"/>
              <w:rPr>
                <w:sz w:val="18"/>
              </w:rPr>
            </w:pPr>
            <w:r w:rsidRPr="0078272A">
              <w:rPr>
                <w:sz w:val="18"/>
              </w:rPr>
              <w:t>Sorte</w:t>
            </w:r>
          </w:p>
        </w:tc>
        <w:tc>
          <w:tcPr>
            <w:tcW w:w="826" w:type="dxa"/>
            <w:tcBorders>
              <w:top w:val="nil"/>
              <w:left w:val="nil"/>
              <w:bottom w:val="single" w:sz="6" w:space="0" w:color="auto"/>
              <w:right w:val="nil"/>
            </w:tcBorders>
          </w:tcPr>
          <w:p w:rsidR="00DE481B" w:rsidRPr="0078272A" w:rsidRDefault="00DE481B" w:rsidP="00DE481B">
            <w:pPr>
              <w:keepNext/>
              <w:tabs>
                <w:tab w:val="decimal" w:pos="333"/>
              </w:tabs>
              <w:jc w:val="left"/>
              <w:rPr>
                <w:sz w:val="18"/>
              </w:rPr>
            </w:pPr>
            <w:r w:rsidRPr="0078272A">
              <w:rPr>
                <w:sz w:val="18"/>
              </w:rPr>
              <w:t>1</w:t>
            </w:r>
          </w:p>
        </w:tc>
        <w:tc>
          <w:tcPr>
            <w:tcW w:w="885" w:type="dxa"/>
            <w:tcBorders>
              <w:top w:val="nil"/>
              <w:left w:val="nil"/>
              <w:bottom w:val="single" w:sz="6" w:space="0" w:color="auto"/>
              <w:right w:val="nil"/>
            </w:tcBorders>
          </w:tcPr>
          <w:p w:rsidR="00DE481B" w:rsidRPr="0078272A" w:rsidRDefault="00DE481B" w:rsidP="00DE481B">
            <w:pPr>
              <w:keepNext/>
              <w:tabs>
                <w:tab w:val="decimal" w:pos="333"/>
              </w:tabs>
              <w:jc w:val="left"/>
              <w:rPr>
                <w:sz w:val="18"/>
              </w:rPr>
            </w:pPr>
            <w:r w:rsidRPr="0078272A">
              <w:rPr>
                <w:sz w:val="18"/>
              </w:rPr>
              <w:t>2</w:t>
            </w:r>
          </w:p>
        </w:tc>
        <w:tc>
          <w:tcPr>
            <w:tcW w:w="886" w:type="dxa"/>
            <w:tcBorders>
              <w:top w:val="nil"/>
              <w:left w:val="nil"/>
              <w:bottom w:val="single" w:sz="6" w:space="0" w:color="auto"/>
              <w:right w:val="nil"/>
            </w:tcBorders>
          </w:tcPr>
          <w:p w:rsidR="00DE481B" w:rsidRPr="0078272A" w:rsidRDefault="00DE481B" w:rsidP="00DE481B">
            <w:pPr>
              <w:keepNext/>
              <w:tabs>
                <w:tab w:val="decimal" w:pos="333"/>
              </w:tabs>
              <w:jc w:val="left"/>
              <w:rPr>
                <w:sz w:val="18"/>
              </w:rPr>
            </w:pPr>
            <w:r w:rsidRPr="0078272A">
              <w:rPr>
                <w:sz w:val="18"/>
              </w:rPr>
              <w:t>3</w:t>
            </w:r>
          </w:p>
        </w:tc>
        <w:tc>
          <w:tcPr>
            <w:tcW w:w="885" w:type="dxa"/>
            <w:tcBorders>
              <w:top w:val="nil"/>
              <w:left w:val="nil"/>
              <w:bottom w:val="single" w:sz="6" w:space="0" w:color="auto"/>
              <w:right w:val="nil"/>
            </w:tcBorders>
          </w:tcPr>
          <w:p w:rsidR="00DE481B" w:rsidRPr="0078272A" w:rsidRDefault="00DE481B" w:rsidP="00DE481B">
            <w:pPr>
              <w:keepNext/>
              <w:tabs>
                <w:tab w:val="decimal" w:pos="333"/>
              </w:tabs>
              <w:jc w:val="left"/>
              <w:rPr>
                <w:sz w:val="18"/>
              </w:rPr>
            </w:pPr>
            <w:r w:rsidRPr="0078272A">
              <w:rPr>
                <w:sz w:val="18"/>
              </w:rPr>
              <w:t>4</w:t>
            </w:r>
          </w:p>
        </w:tc>
        <w:tc>
          <w:tcPr>
            <w:tcW w:w="875" w:type="dxa"/>
            <w:tcBorders>
              <w:top w:val="nil"/>
              <w:left w:val="nil"/>
              <w:bottom w:val="single" w:sz="6" w:space="0" w:color="auto"/>
              <w:right w:val="nil"/>
            </w:tcBorders>
          </w:tcPr>
          <w:p w:rsidR="00DE481B" w:rsidRPr="0078272A" w:rsidRDefault="00DE481B" w:rsidP="00DE481B">
            <w:pPr>
              <w:keepNext/>
              <w:tabs>
                <w:tab w:val="decimal" w:pos="333"/>
              </w:tabs>
              <w:jc w:val="left"/>
              <w:rPr>
                <w:sz w:val="18"/>
              </w:rPr>
            </w:pPr>
            <w:r w:rsidRPr="0078272A">
              <w:rPr>
                <w:sz w:val="18"/>
              </w:rPr>
              <w:t>5</w:t>
            </w:r>
          </w:p>
        </w:tc>
        <w:tc>
          <w:tcPr>
            <w:tcW w:w="753" w:type="dxa"/>
            <w:tcBorders>
              <w:top w:val="nil"/>
              <w:left w:val="nil"/>
              <w:bottom w:val="single" w:sz="6" w:space="0" w:color="auto"/>
              <w:right w:val="single" w:sz="6" w:space="0" w:color="auto"/>
            </w:tcBorders>
          </w:tcPr>
          <w:p w:rsidR="00DE481B" w:rsidRPr="0078272A" w:rsidRDefault="00DE481B" w:rsidP="00DE481B">
            <w:pPr>
              <w:keepNext/>
              <w:tabs>
                <w:tab w:val="decimal" w:pos="333"/>
              </w:tabs>
              <w:jc w:val="left"/>
              <w:rPr>
                <w:sz w:val="18"/>
              </w:rPr>
            </w:pPr>
            <w:r w:rsidRPr="0078272A">
              <w:rPr>
                <w:sz w:val="18"/>
              </w:rPr>
              <w:t>6</w:t>
            </w:r>
          </w:p>
        </w:tc>
        <w:tc>
          <w:tcPr>
            <w:tcW w:w="2111" w:type="dxa"/>
            <w:tcBorders>
              <w:top w:val="nil"/>
              <w:left w:val="nil"/>
              <w:bottom w:val="single" w:sz="6" w:space="0" w:color="auto"/>
              <w:right w:val="nil"/>
            </w:tcBorders>
          </w:tcPr>
          <w:p w:rsidR="00DE481B" w:rsidRPr="0078272A" w:rsidRDefault="00DE481B" w:rsidP="00DE481B">
            <w:pPr>
              <w:keepNext/>
              <w:tabs>
                <w:tab w:val="decimal" w:pos="333"/>
              </w:tabs>
              <w:jc w:val="center"/>
              <w:rPr>
                <w:sz w:val="18"/>
              </w:rPr>
            </w:pPr>
            <w:r w:rsidRPr="0078272A">
              <w:rPr>
                <w:sz w:val="18"/>
              </w:rPr>
              <w:t>Mittelwerte</w:t>
            </w:r>
          </w:p>
        </w:tc>
      </w:tr>
      <w:tr w:rsidR="00DE481B" w:rsidRPr="0078272A" w:rsidTr="00DE481B">
        <w:trPr>
          <w:jc w:val="center"/>
        </w:trPr>
        <w:tc>
          <w:tcPr>
            <w:tcW w:w="1434" w:type="dxa"/>
            <w:tcBorders>
              <w:top w:val="nil"/>
              <w:left w:val="nil"/>
              <w:bottom w:val="nil"/>
              <w:right w:val="single" w:sz="6" w:space="0" w:color="auto"/>
            </w:tcBorders>
          </w:tcPr>
          <w:p w:rsidR="00DE481B" w:rsidRPr="0078272A" w:rsidRDefault="00DE481B" w:rsidP="00DE481B">
            <w:pPr>
              <w:keepNext/>
              <w:spacing w:before="60"/>
              <w:jc w:val="center"/>
              <w:rPr>
                <w:sz w:val="18"/>
              </w:rPr>
            </w:pPr>
            <w:r w:rsidRPr="0078272A">
              <w:rPr>
                <w:sz w:val="18"/>
              </w:rPr>
              <w:t>A</w:t>
            </w:r>
          </w:p>
        </w:tc>
        <w:tc>
          <w:tcPr>
            <w:tcW w:w="826" w:type="dxa"/>
          </w:tcPr>
          <w:p w:rsidR="00DE481B" w:rsidRPr="0078272A" w:rsidRDefault="00DE481B" w:rsidP="00DE481B">
            <w:pPr>
              <w:keepNext/>
              <w:tabs>
                <w:tab w:val="decimal" w:pos="333"/>
              </w:tabs>
              <w:spacing w:before="60"/>
              <w:jc w:val="left"/>
              <w:rPr>
                <w:sz w:val="18"/>
              </w:rPr>
            </w:pPr>
            <w:r w:rsidRPr="0078272A">
              <w:rPr>
                <w:sz w:val="18"/>
              </w:rPr>
              <w:t>-</w:t>
            </w:r>
          </w:p>
        </w:tc>
        <w:tc>
          <w:tcPr>
            <w:tcW w:w="885" w:type="dxa"/>
          </w:tcPr>
          <w:p w:rsidR="00DE481B" w:rsidRPr="0078272A" w:rsidRDefault="00DE481B" w:rsidP="00DE481B">
            <w:pPr>
              <w:keepNext/>
              <w:tabs>
                <w:tab w:val="decimal" w:pos="333"/>
              </w:tabs>
              <w:spacing w:before="60"/>
              <w:jc w:val="left"/>
              <w:rPr>
                <w:sz w:val="18"/>
              </w:rPr>
            </w:pPr>
            <w:r w:rsidRPr="0078272A">
              <w:rPr>
                <w:sz w:val="18"/>
              </w:rPr>
              <w:t>-</w:t>
            </w:r>
          </w:p>
        </w:tc>
        <w:tc>
          <w:tcPr>
            <w:tcW w:w="886" w:type="dxa"/>
          </w:tcPr>
          <w:p w:rsidR="00DE481B" w:rsidRPr="0078272A" w:rsidRDefault="00DE481B" w:rsidP="00DE481B">
            <w:pPr>
              <w:keepNext/>
              <w:tabs>
                <w:tab w:val="decimal" w:pos="333"/>
              </w:tabs>
              <w:spacing w:before="60"/>
              <w:jc w:val="left"/>
              <w:rPr>
                <w:sz w:val="18"/>
              </w:rPr>
            </w:pPr>
            <w:r w:rsidRPr="0078272A">
              <w:rPr>
                <w:sz w:val="18"/>
              </w:rPr>
              <w:t>-</w:t>
            </w:r>
          </w:p>
        </w:tc>
        <w:tc>
          <w:tcPr>
            <w:tcW w:w="885" w:type="dxa"/>
          </w:tcPr>
          <w:p w:rsidR="00DE481B" w:rsidRPr="0078272A" w:rsidRDefault="00DE481B" w:rsidP="00DE481B">
            <w:pPr>
              <w:keepNext/>
              <w:tabs>
                <w:tab w:val="decimal" w:pos="333"/>
              </w:tabs>
              <w:spacing w:before="60"/>
              <w:jc w:val="left"/>
              <w:rPr>
                <w:sz w:val="18"/>
              </w:rPr>
            </w:pPr>
            <w:r w:rsidRPr="0078272A">
              <w:rPr>
                <w:sz w:val="18"/>
              </w:rPr>
              <w:t>6</w:t>
            </w:r>
          </w:p>
        </w:tc>
        <w:tc>
          <w:tcPr>
            <w:tcW w:w="875" w:type="dxa"/>
          </w:tcPr>
          <w:p w:rsidR="00DE481B" w:rsidRPr="0078272A" w:rsidRDefault="00DE481B" w:rsidP="00DE481B">
            <w:pPr>
              <w:keepNext/>
              <w:tabs>
                <w:tab w:val="decimal" w:pos="333"/>
              </w:tabs>
              <w:spacing w:before="60"/>
              <w:jc w:val="left"/>
              <w:rPr>
                <w:sz w:val="18"/>
              </w:rPr>
            </w:pPr>
            <w:r w:rsidRPr="0078272A">
              <w:rPr>
                <w:sz w:val="18"/>
              </w:rPr>
              <w:t>2</w:t>
            </w:r>
          </w:p>
        </w:tc>
        <w:tc>
          <w:tcPr>
            <w:tcW w:w="753" w:type="dxa"/>
            <w:tcBorders>
              <w:top w:val="nil"/>
              <w:left w:val="nil"/>
              <w:bottom w:val="nil"/>
              <w:right w:val="single" w:sz="6" w:space="0" w:color="auto"/>
            </w:tcBorders>
          </w:tcPr>
          <w:p w:rsidR="00DE481B" w:rsidRPr="0078272A" w:rsidRDefault="00DE481B" w:rsidP="00DE481B">
            <w:pPr>
              <w:keepNext/>
              <w:tabs>
                <w:tab w:val="decimal" w:pos="333"/>
              </w:tabs>
              <w:spacing w:before="60"/>
              <w:jc w:val="left"/>
              <w:rPr>
                <w:sz w:val="18"/>
              </w:rPr>
            </w:pPr>
            <w:r w:rsidRPr="0078272A">
              <w:rPr>
                <w:sz w:val="18"/>
              </w:rPr>
              <w:t>3</w:t>
            </w:r>
          </w:p>
        </w:tc>
        <w:tc>
          <w:tcPr>
            <w:tcW w:w="2111" w:type="dxa"/>
          </w:tcPr>
          <w:p w:rsidR="00DE481B" w:rsidRPr="0078272A" w:rsidRDefault="00DE481B" w:rsidP="00DE481B">
            <w:pPr>
              <w:keepNext/>
              <w:spacing w:before="60"/>
              <w:jc w:val="left"/>
              <w:rPr>
                <w:sz w:val="18"/>
              </w:rPr>
            </w:pPr>
            <w:r w:rsidRPr="0078272A">
              <w:rPr>
                <w:sz w:val="18"/>
              </w:rPr>
              <w:t>2,78 = 7,86 + -5,09</w:t>
            </w:r>
          </w:p>
        </w:tc>
      </w:tr>
      <w:tr w:rsidR="00DE481B" w:rsidRPr="0078272A" w:rsidTr="00DE481B">
        <w:trPr>
          <w:jc w:val="center"/>
        </w:trPr>
        <w:tc>
          <w:tcPr>
            <w:tcW w:w="1434" w:type="dxa"/>
            <w:tcBorders>
              <w:top w:val="nil"/>
              <w:left w:val="nil"/>
              <w:bottom w:val="nil"/>
              <w:right w:val="single" w:sz="6" w:space="0" w:color="auto"/>
            </w:tcBorders>
          </w:tcPr>
          <w:p w:rsidR="00DE481B" w:rsidRPr="0078272A" w:rsidRDefault="00DE481B" w:rsidP="00DE481B">
            <w:pPr>
              <w:keepNext/>
              <w:jc w:val="center"/>
              <w:rPr>
                <w:sz w:val="18"/>
              </w:rPr>
            </w:pPr>
            <w:r w:rsidRPr="0078272A">
              <w:rPr>
                <w:sz w:val="18"/>
              </w:rPr>
              <w:t>B</w:t>
            </w:r>
          </w:p>
        </w:tc>
        <w:tc>
          <w:tcPr>
            <w:tcW w:w="826" w:type="dxa"/>
          </w:tcPr>
          <w:p w:rsidR="00DE481B" w:rsidRPr="0078272A" w:rsidRDefault="00DE481B" w:rsidP="00DE481B">
            <w:pPr>
              <w:keepNext/>
              <w:tabs>
                <w:tab w:val="decimal" w:pos="333"/>
              </w:tabs>
              <w:jc w:val="left"/>
              <w:rPr>
                <w:sz w:val="18"/>
              </w:rPr>
            </w:pPr>
            <w:r w:rsidRPr="0078272A">
              <w:rPr>
                <w:sz w:val="18"/>
              </w:rPr>
              <w:t>-</w:t>
            </w:r>
          </w:p>
        </w:tc>
        <w:tc>
          <w:tcPr>
            <w:tcW w:w="885" w:type="dxa"/>
          </w:tcPr>
          <w:p w:rsidR="00DE481B" w:rsidRPr="0078272A" w:rsidRDefault="00DE481B" w:rsidP="00DE481B">
            <w:pPr>
              <w:keepNext/>
              <w:tabs>
                <w:tab w:val="decimal" w:pos="333"/>
              </w:tabs>
              <w:jc w:val="left"/>
              <w:rPr>
                <w:sz w:val="18"/>
              </w:rPr>
            </w:pPr>
            <w:r w:rsidRPr="0078272A">
              <w:rPr>
                <w:sz w:val="18"/>
              </w:rPr>
              <w:t>6</w:t>
            </w:r>
          </w:p>
        </w:tc>
        <w:tc>
          <w:tcPr>
            <w:tcW w:w="886" w:type="dxa"/>
          </w:tcPr>
          <w:p w:rsidR="00DE481B" w:rsidRPr="0078272A" w:rsidRDefault="00DE481B" w:rsidP="00DE481B">
            <w:pPr>
              <w:keepNext/>
              <w:tabs>
                <w:tab w:val="decimal" w:pos="333"/>
              </w:tabs>
              <w:jc w:val="left"/>
              <w:rPr>
                <w:sz w:val="18"/>
              </w:rPr>
            </w:pPr>
            <w:r w:rsidRPr="0078272A">
              <w:rPr>
                <w:sz w:val="18"/>
              </w:rPr>
              <w:t>4</w:t>
            </w:r>
          </w:p>
        </w:tc>
        <w:tc>
          <w:tcPr>
            <w:tcW w:w="885" w:type="dxa"/>
          </w:tcPr>
          <w:p w:rsidR="00DE481B" w:rsidRPr="0078272A" w:rsidRDefault="00DE481B" w:rsidP="00DE481B">
            <w:pPr>
              <w:keepNext/>
              <w:tabs>
                <w:tab w:val="decimal" w:pos="333"/>
              </w:tabs>
              <w:jc w:val="left"/>
              <w:rPr>
                <w:sz w:val="18"/>
              </w:rPr>
            </w:pPr>
            <w:r w:rsidRPr="0078272A">
              <w:rPr>
                <w:sz w:val="18"/>
              </w:rPr>
              <w:t>-</w:t>
            </w:r>
          </w:p>
        </w:tc>
        <w:tc>
          <w:tcPr>
            <w:tcW w:w="875" w:type="dxa"/>
          </w:tcPr>
          <w:p w:rsidR="00DE481B" w:rsidRPr="0078272A" w:rsidRDefault="00DE481B" w:rsidP="00DE481B">
            <w:pPr>
              <w:keepNext/>
              <w:tabs>
                <w:tab w:val="decimal" w:pos="333"/>
              </w:tabs>
              <w:jc w:val="left"/>
              <w:rPr>
                <w:sz w:val="18"/>
              </w:rPr>
            </w:pPr>
            <w:r w:rsidRPr="0078272A">
              <w:rPr>
                <w:sz w:val="18"/>
              </w:rPr>
              <w:t>6</w:t>
            </w:r>
          </w:p>
        </w:tc>
        <w:tc>
          <w:tcPr>
            <w:tcW w:w="753" w:type="dxa"/>
            <w:tcBorders>
              <w:top w:val="nil"/>
              <w:left w:val="nil"/>
              <w:bottom w:val="nil"/>
              <w:right w:val="single" w:sz="6" w:space="0" w:color="auto"/>
            </w:tcBorders>
          </w:tcPr>
          <w:p w:rsidR="00DE481B" w:rsidRPr="0078272A" w:rsidRDefault="00DE481B" w:rsidP="00DE481B">
            <w:pPr>
              <w:keepNext/>
              <w:tabs>
                <w:tab w:val="decimal" w:pos="333"/>
              </w:tabs>
              <w:jc w:val="left"/>
              <w:rPr>
                <w:sz w:val="18"/>
              </w:rPr>
            </w:pPr>
            <w:r w:rsidRPr="0078272A">
              <w:rPr>
                <w:sz w:val="18"/>
              </w:rPr>
              <w:t>7</w:t>
            </w:r>
          </w:p>
        </w:tc>
        <w:tc>
          <w:tcPr>
            <w:tcW w:w="2111" w:type="dxa"/>
          </w:tcPr>
          <w:p w:rsidR="00DE481B" w:rsidRPr="0078272A" w:rsidRDefault="00DE481B" w:rsidP="00DE481B">
            <w:pPr>
              <w:keepNext/>
              <w:jc w:val="left"/>
              <w:rPr>
                <w:sz w:val="18"/>
              </w:rPr>
            </w:pPr>
            <w:r w:rsidRPr="0078272A">
              <w:rPr>
                <w:sz w:val="18"/>
              </w:rPr>
              <w:t>5,76</w:t>
            </w:r>
          </w:p>
        </w:tc>
      </w:tr>
      <w:tr w:rsidR="00DE481B" w:rsidRPr="0078272A" w:rsidTr="00DE481B">
        <w:trPr>
          <w:jc w:val="center"/>
        </w:trPr>
        <w:tc>
          <w:tcPr>
            <w:tcW w:w="1434" w:type="dxa"/>
            <w:tcBorders>
              <w:top w:val="nil"/>
              <w:left w:val="nil"/>
              <w:bottom w:val="nil"/>
              <w:right w:val="single" w:sz="6" w:space="0" w:color="auto"/>
            </w:tcBorders>
          </w:tcPr>
          <w:p w:rsidR="00DE481B" w:rsidRPr="0078272A" w:rsidRDefault="00DE481B" w:rsidP="00DE481B">
            <w:pPr>
              <w:keepNext/>
              <w:jc w:val="center"/>
              <w:rPr>
                <w:sz w:val="18"/>
              </w:rPr>
            </w:pPr>
            <w:r w:rsidRPr="0078272A">
              <w:rPr>
                <w:sz w:val="18"/>
              </w:rPr>
              <w:t>C</w:t>
            </w:r>
          </w:p>
        </w:tc>
        <w:tc>
          <w:tcPr>
            <w:tcW w:w="826" w:type="dxa"/>
          </w:tcPr>
          <w:p w:rsidR="00DE481B" w:rsidRPr="0078272A" w:rsidRDefault="00DE481B" w:rsidP="00DE481B">
            <w:pPr>
              <w:keepNext/>
              <w:tabs>
                <w:tab w:val="decimal" w:pos="333"/>
              </w:tabs>
              <w:jc w:val="left"/>
              <w:rPr>
                <w:sz w:val="18"/>
              </w:rPr>
            </w:pPr>
            <w:r w:rsidRPr="0078272A">
              <w:rPr>
                <w:sz w:val="18"/>
              </w:rPr>
              <w:t>7</w:t>
            </w:r>
          </w:p>
        </w:tc>
        <w:tc>
          <w:tcPr>
            <w:tcW w:w="885" w:type="dxa"/>
          </w:tcPr>
          <w:p w:rsidR="00DE481B" w:rsidRPr="0078272A" w:rsidRDefault="00DE481B" w:rsidP="00DE481B">
            <w:pPr>
              <w:keepNext/>
              <w:tabs>
                <w:tab w:val="decimal" w:pos="333"/>
              </w:tabs>
              <w:jc w:val="left"/>
              <w:rPr>
                <w:sz w:val="18"/>
              </w:rPr>
            </w:pPr>
            <w:r w:rsidRPr="0078272A">
              <w:rPr>
                <w:sz w:val="18"/>
              </w:rPr>
              <w:t>10</w:t>
            </w:r>
          </w:p>
        </w:tc>
        <w:tc>
          <w:tcPr>
            <w:tcW w:w="886" w:type="dxa"/>
          </w:tcPr>
          <w:p w:rsidR="00DE481B" w:rsidRPr="0078272A" w:rsidRDefault="00DE481B" w:rsidP="00DE481B">
            <w:pPr>
              <w:keepNext/>
              <w:tabs>
                <w:tab w:val="decimal" w:pos="333"/>
              </w:tabs>
              <w:jc w:val="left"/>
              <w:rPr>
                <w:sz w:val="18"/>
              </w:rPr>
            </w:pPr>
            <w:r w:rsidRPr="0078272A">
              <w:rPr>
                <w:sz w:val="18"/>
              </w:rPr>
              <w:t>-</w:t>
            </w:r>
          </w:p>
        </w:tc>
        <w:tc>
          <w:tcPr>
            <w:tcW w:w="885" w:type="dxa"/>
          </w:tcPr>
          <w:p w:rsidR="00DE481B" w:rsidRPr="0078272A" w:rsidRDefault="00DE481B" w:rsidP="00DE481B">
            <w:pPr>
              <w:keepNext/>
              <w:tabs>
                <w:tab w:val="decimal" w:pos="333"/>
              </w:tabs>
              <w:jc w:val="left"/>
              <w:rPr>
                <w:sz w:val="18"/>
              </w:rPr>
            </w:pPr>
            <w:r w:rsidRPr="0078272A">
              <w:rPr>
                <w:sz w:val="18"/>
              </w:rPr>
              <w:t>8</w:t>
            </w:r>
          </w:p>
        </w:tc>
        <w:tc>
          <w:tcPr>
            <w:tcW w:w="875" w:type="dxa"/>
          </w:tcPr>
          <w:p w:rsidR="00DE481B" w:rsidRPr="0078272A" w:rsidRDefault="00DE481B" w:rsidP="00DE481B">
            <w:pPr>
              <w:keepNext/>
              <w:tabs>
                <w:tab w:val="decimal" w:pos="333"/>
              </w:tabs>
              <w:jc w:val="left"/>
              <w:rPr>
                <w:sz w:val="18"/>
              </w:rPr>
            </w:pPr>
            <w:r w:rsidRPr="0078272A">
              <w:rPr>
                <w:sz w:val="18"/>
              </w:rPr>
              <w:t>11</w:t>
            </w:r>
          </w:p>
        </w:tc>
        <w:tc>
          <w:tcPr>
            <w:tcW w:w="753" w:type="dxa"/>
            <w:tcBorders>
              <w:top w:val="nil"/>
              <w:left w:val="nil"/>
              <w:bottom w:val="nil"/>
              <w:right w:val="single" w:sz="6" w:space="0" w:color="auto"/>
            </w:tcBorders>
          </w:tcPr>
          <w:p w:rsidR="00DE481B" w:rsidRPr="0078272A" w:rsidRDefault="00DE481B" w:rsidP="00DE481B">
            <w:pPr>
              <w:keepNext/>
              <w:tabs>
                <w:tab w:val="decimal" w:pos="333"/>
              </w:tabs>
              <w:jc w:val="left"/>
              <w:rPr>
                <w:sz w:val="18"/>
              </w:rPr>
            </w:pPr>
            <w:r w:rsidRPr="0078272A">
              <w:rPr>
                <w:sz w:val="18"/>
              </w:rPr>
              <w:t>-</w:t>
            </w:r>
          </w:p>
        </w:tc>
        <w:tc>
          <w:tcPr>
            <w:tcW w:w="2111" w:type="dxa"/>
          </w:tcPr>
          <w:p w:rsidR="00DE481B" w:rsidRPr="0078272A" w:rsidRDefault="00DE481B" w:rsidP="00DE481B">
            <w:pPr>
              <w:keepNext/>
              <w:jc w:val="left"/>
              <w:rPr>
                <w:sz w:val="18"/>
              </w:rPr>
            </w:pPr>
            <w:r w:rsidRPr="0078272A">
              <w:rPr>
                <w:sz w:val="18"/>
              </w:rPr>
              <w:t>9,24</w:t>
            </w:r>
          </w:p>
        </w:tc>
      </w:tr>
      <w:tr w:rsidR="00DE481B" w:rsidRPr="0078272A" w:rsidTr="00DE481B">
        <w:trPr>
          <w:jc w:val="center"/>
        </w:trPr>
        <w:tc>
          <w:tcPr>
            <w:tcW w:w="1434" w:type="dxa"/>
            <w:tcBorders>
              <w:top w:val="nil"/>
              <w:left w:val="nil"/>
              <w:bottom w:val="nil"/>
              <w:right w:val="single" w:sz="6" w:space="0" w:color="auto"/>
            </w:tcBorders>
          </w:tcPr>
          <w:p w:rsidR="00DE481B" w:rsidRPr="0078272A" w:rsidRDefault="00DE481B" w:rsidP="00DE481B">
            <w:pPr>
              <w:keepNext/>
              <w:jc w:val="center"/>
              <w:rPr>
                <w:sz w:val="18"/>
              </w:rPr>
            </w:pPr>
            <w:r w:rsidRPr="0078272A">
              <w:rPr>
                <w:sz w:val="18"/>
              </w:rPr>
              <w:t>D</w:t>
            </w:r>
          </w:p>
        </w:tc>
        <w:tc>
          <w:tcPr>
            <w:tcW w:w="826" w:type="dxa"/>
          </w:tcPr>
          <w:p w:rsidR="00DE481B" w:rsidRPr="0078272A" w:rsidRDefault="00DE481B" w:rsidP="00DE481B">
            <w:pPr>
              <w:keepNext/>
              <w:tabs>
                <w:tab w:val="decimal" w:pos="333"/>
              </w:tabs>
              <w:jc w:val="left"/>
              <w:rPr>
                <w:sz w:val="18"/>
              </w:rPr>
            </w:pPr>
            <w:r w:rsidRPr="0078272A">
              <w:rPr>
                <w:sz w:val="18"/>
              </w:rPr>
              <w:t>11</w:t>
            </w:r>
          </w:p>
        </w:tc>
        <w:tc>
          <w:tcPr>
            <w:tcW w:w="885" w:type="dxa"/>
          </w:tcPr>
          <w:p w:rsidR="00DE481B" w:rsidRPr="0078272A" w:rsidRDefault="00DE481B" w:rsidP="00DE481B">
            <w:pPr>
              <w:keepNext/>
              <w:tabs>
                <w:tab w:val="decimal" w:pos="333"/>
              </w:tabs>
              <w:jc w:val="left"/>
              <w:rPr>
                <w:sz w:val="18"/>
              </w:rPr>
            </w:pPr>
            <w:r w:rsidRPr="0078272A">
              <w:rPr>
                <w:sz w:val="18"/>
              </w:rPr>
              <w:t>-</w:t>
            </w:r>
          </w:p>
        </w:tc>
        <w:tc>
          <w:tcPr>
            <w:tcW w:w="886" w:type="dxa"/>
          </w:tcPr>
          <w:p w:rsidR="00DE481B" w:rsidRPr="0078272A" w:rsidRDefault="00DE481B" w:rsidP="00DE481B">
            <w:pPr>
              <w:keepNext/>
              <w:tabs>
                <w:tab w:val="decimal" w:pos="333"/>
              </w:tabs>
              <w:jc w:val="left"/>
              <w:rPr>
                <w:sz w:val="18"/>
              </w:rPr>
            </w:pPr>
            <w:r w:rsidRPr="0078272A">
              <w:rPr>
                <w:sz w:val="18"/>
              </w:rPr>
              <w:t>14</w:t>
            </w:r>
          </w:p>
        </w:tc>
        <w:tc>
          <w:tcPr>
            <w:tcW w:w="885" w:type="dxa"/>
          </w:tcPr>
          <w:p w:rsidR="00DE481B" w:rsidRPr="0078272A" w:rsidRDefault="00DE481B" w:rsidP="00DE481B">
            <w:pPr>
              <w:keepNext/>
              <w:tabs>
                <w:tab w:val="decimal" w:pos="333"/>
              </w:tabs>
              <w:jc w:val="left"/>
              <w:rPr>
                <w:sz w:val="18"/>
              </w:rPr>
            </w:pPr>
            <w:r w:rsidRPr="0078272A">
              <w:rPr>
                <w:sz w:val="18"/>
              </w:rPr>
              <w:t>10</w:t>
            </w:r>
          </w:p>
        </w:tc>
        <w:tc>
          <w:tcPr>
            <w:tcW w:w="875" w:type="dxa"/>
          </w:tcPr>
          <w:p w:rsidR="00DE481B" w:rsidRPr="0078272A" w:rsidRDefault="00DE481B" w:rsidP="00DE481B">
            <w:pPr>
              <w:keepNext/>
              <w:tabs>
                <w:tab w:val="decimal" w:pos="333"/>
              </w:tabs>
              <w:jc w:val="left"/>
              <w:rPr>
                <w:sz w:val="18"/>
              </w:rPr>
            </w:pPr>
            <w:r w:rsidRPr="0078272A">
              <w:rPr>
                <w:sz w:val="18"/>
              </w:rPr>
              <w:t>-</w:t>
            </w:r>
          </w:p>
        </w:tc>
        <w:tc>
          <w:tcPr>
            <w:tcW w:w="753" w:type="dxa"/>
            <w:tcBorders>
              <w:top w:val="nil"/>
              <w:left w:val="nil"/>
              <w:bottom w:val="nil"/>
              <w:right w:val="single" w:sz="6" w:space="0" w:color="auto"/>
            </w:tcBorders>
          </w:tcPr>
          <w:p w:rsidR="00DE481B" w:rsidRPr="0078272A" w:rsidRDefault="00DE481B" w:rsidP="00DE481B">
            <w:pPr>
              <w:keepNext/>
              <w:tabs>
                <w:tab w:val="decimal" w:pos="333"/>
              </w:tabs>
              <w:jc w:val="left"/>
              <w:rPr>
                <w:sz w:val="18"/>
              </w:rPr>
            </w:pPr>
            <w:r w:rsidRPr="0078272A">
              <w:rPr>
                <w:sz w:val="18"/>
              </w:rPr>
              <w:t>17</w:t>
            </w:r>
          </w:p>
        </w:tc>
        <w:tc>
          <w:tcPr>
            <w:tcW w:w="2111" w:type="dxa"/>
          </w:tcPr>
          <w:p w:rsidR="00DE481B" w:rsidRPr="0078272A" w:rsidRDefault="00DE481B" w:rsidP="00DE481B">
            <w:pPr>
              <w:keepNext/>
              <w:jc w:val="left"/>
              <w:rPr>
                <w:sz w:val="18"/>
              </w:rPr>
            </w:pPr>
            <w:r w:rsidRPr="0078272A">
              <w:rPr>
                <w:sz w:val="18"/>
              </w:rPr>
              <w:t>13,67</w:t>
            </w:r>
          </w:p>
        </w:tc>
      </w:tr>
      <w:tr w:rsidR="00DE481B" w:rsidRPr="0078272A" w:rsidTr="00DE481B">
        <w:trPr>
          <w:jc w:val="center"/>
        </w:trPr>
        <w:tc>
          <w:tcPr>
            <w:tcW w:w="1434" w:type="dxa"/>
            <w:tcBorders>
              <w:top w:val="single" w:sz="6" w:space="0" w:color="auto"/>
              <w:left w:val="nil"/>
              <w:bottom w:val="nil"/>
              <w:right w:val="single" w:sz="6" w:space="0" w:color="auto"/>
            </w:tcBorders>
          </w:tcPr>
          <w:p w:rsidR="00DE481B" w:rsidRPr="0078272A" w:rsidRDefault="00DE481B" w:rsidP="00DE481B">
            <w:pPr>
              <w:keepNext/>
              <w:spacing w:before="60"/>
              <w:jc w:val="left"/>
              <w:rPr>
                <w:sz w:val="18"/>
              </w:rPr>
            </w:pPr>
            <w:r w:rsidRPr="0078272A">
              <w:rPr>
                <w:sz w:val="18"/>
              </w:rPr>
              <w:t>Mittelwerte</w:t>
            </w:r>
          </w:p>
        </w:tc>
        <w:tc>
          <w:tcPr>
            <w:tcW w:w="826" w:type="dxa"/>
            <w:tcBorders>
              <w:top w:val="single" w:sz="6" w:space="0" w:color="auto"/>
              <w:left w:val="nil"/>
              <w:bottom w:val="nil"/>
              <w:right w:val="nil"/>
            </w:tcBorders>
          </w:tcPr>
          <w:p w:rsidR="00DE481B" w:rsidRPr="0078272A" w:rsidRDefault="00DE481B" w:rsidP="00DE481B">
            <w:pPr>
              <w:keepNext/>
              <w:tabs>
                <w:tab w:val="decimal" w:pos="333"/>
              </w:tabs>
              <w:spacing w:before="60"/>
              <w:jc w:val="left"/>
              <w:rPr>
                <w:sz w:val="18"/>
              </w:rPr>
            </w:pPr>
            <w:r w:rsidRPr="0078272A">
              <w:rPr>
                <w:sz w:val="18"/>
              </w:rPr>
              <w:t>5,74</w:t>
            </w:r>
          </w:p>
        </w:tc>
        <w:tc>
          <w:tcPr>
            <w:tcW w:w="885" w:type="dxa"/>
            <w:tcBorders>
              <w:top w:val="single" w:sz="6" w:space="0" w:color="auto"/>
              <w:left w:val="nil"/>
              <w:bottom w:val="nil"/>
              <w:right w:val="nil"/>
            </w:tcBorders>
          </w:tcPr>
          <w:p w:rsidR="00DE481B" w:rsidRPr="0078272A" w:rsidRDefault="00DE481B" w:rsidP="00DE481B">
            <w:pPr>
              <w:keepNext/>
              <w:tabs>
                <w:tab w:val="decimal" w:pos="333"/>
              </w:tabs>
              <w:spacing w:before="60"/>
              <w:jc w:val="left"/>
              <w:rPr>
                <w:sz w:val="18"/>
              </w:rPr>
            </w:pPr>
            <w:r w:rsidRPr="0078272A">
              <w:rPr>
                <w:sz w:val="18"/>
              </w:rPr>
              <w:t>8,42</w:t>
            </w:r>
          </w:p>
        </w:tc>
        <w:tc>
          <w:tcPr>
            <w:tcW w:w="886" w:type="dxa"/>
            <w:tcBorders>
              <w:top w:val="single" w:sz="6" w:space="0" w:color="auto"/>
              <w:left w:val="nil"/>
              <w:bottom w:val="nil"/>
              <w:right w:val="nil"/>
            </w:tcBorders>
          </w:tcPr>
          <w:p w:rsidR="00DE481B" w:rsidRPr="0078272A" w:rsidRDefault="00DE481B" w:rsidP="00DE481B">
            <w:pPr>
              <w:keepNext/>
              <w:tabs>
                <w:tab w:val="decimal" w:pos="333"/>
              </w:tabs>
              <w:spacing w:before="60"/>
              <w:jc w:val="left"/>
              <w:rPr>
                <w:sz w:val="18"/>
              </w:rPr>
            </w:pPr>
            <w:r w:rsidRPr="0078272A">
              <w:rPr>
                <w:sz w:val="18"/>
              </w:rPr>
              <w:t>6,66</w:t>
            </w:r>
          </w:p>
        </w:tc>
        <w:tc>
          <w:tcPr>
            <w:tcW w:w="885" w:type="dxa"/>
            <w:tcBorders>
              <w:top w:val="single" w:sz="6" w:space="0" w:color="auto"/>
              <w:left w:val="nil"/>
              <w:bottom w:val="nil"/>
              <w:right w:val="nil"/>
            </w:tcBorders>
          </w:tcPr>
          <w:p w:rsidR="00DE481B" w:rsidRPr="0078272A" w:rsidRDefault="00DE481B" w:rsidP="00DE481B">
            <w:pPr>
              <w:keepNext/>
              <w:tabs>
                <w:tab w:val="decimal" w:pos="333"/>
              </w:tabs>
              <w:spacing w:before="60"/>
              <w:jc w:val="left"/>
              <w:rPr>
                <w:sz w:val="18"/>
              </w:rPr>
            </w:pPr>
            <w:r w:rsidRPr="0078272A">
              <w:rPr>
                <w:sz w:val="18"/>
              </w:rPr>
              <w:t>7,75</w:t>
            </w:r>
          </w:p>
        </w:tc>
        <w:tc>
          <w:tcPr>
            <w:tcW w:w="875" w:type="dxa"/>
            <w:tcBorders>
              <w:top w:val="single" w:sz="6" w:space="0" w:color="auto"/>
              <w:left w:val="nil"/>
              <w:bottom w:val="nil"/>
              <w:right w:val="nil"/>
            </w:tcBorders>
          </w:tcPr>
          <w:p w:rsidR="00DE481B" w:rsidRPr="0078272A" w:rsidRDefault="00DE481B" w:rsidP="00DE481B">
            <w:pPr>
              <w:keepNext/>
              <w:tabs>
                <w:tab w:val="decimal" w:pos="333"/>
              </w:tabs>
              <w:spacing w:before="60"/>
              <w:jc w:val="left"/>
              <w:rPr>
                <w:sz w:val="18"/>
              </w:rPr>
            </w:pPr>
            <w:r w:rsidRPr="0078272A">
              <w:rPr>
                <w:sz w:val="18"/>
              </w:rPr>
              <w:t>8,92</w:t>
            </w:r>
          </w:p>
        </w:tc>
        <w:tc>
          <w:tcPr>
            <w:tcW w:w="753" w:type="dxa"/>
            <w:tcBorders>
              <w:top w:val="single" w:sz="6" w:space="0" w:color="auto"/>
              <w:left w:val="nil"/>
              <w:bottom w:val="nil"/>
              <w:right w:val="single" w:sz="6" w:space="0" w:color="auto"/>
            </w:tcBorders>
          </w:tcPr>
          <w:p w:rsidR="00DE481B" w:rsidRPr="0078272A" w:rsidRDefault="00DE481B" w:rsidP="00DE481B">
            <w:pPr>
              <w:keepNext/>
              <w:tabs>
                <w:tab w:val="decimal" w:pos="333"/>
              </w:tabs>
              <w:spacing w:before="60"/>
              <w:jc w:val="left"/>
              <w:rPr>
                <w:sz w:val="18"/>
              </w:rPr>
            </w:pPr>
            <w:r w:rsidRPr="0078272A">
              <w:rPr>
                <w:sz w:val="18"/>
              </w:rPr>
              <w:t>9,03</w:t>
            </w:r>
          </w:p>
        </w:tc>
        <w:tc>
          <w:tcPr>
            <w:tcW w:w="2111" w:type="dxa"/>
            <w:tcBorders>
              <w:top w:val="single" w:sz="6" w:space="0" w:color="auto"/>
              <w:left w:val="nil"/>
              <w:bottom w:val="nil"/>
              <w:right w:val="nil"/>
            </w:tcBorders>
          </w:tcPr>
          <w:p w:rsidR="00DE481B" w:rsidRPr="0078272A" w:rsidRDefault="00DE481B" w:rsidP="00DE481B">
            <w:pPr>
              <w:keepNext/>
              <w:spacing w:before="60"/>
              <w:jc w:val="left"/>
              <w:rPr>
                <w:sz w:val="18"/>
              </w:rPr>
            </w:pPr>
          </w:p>
        </w:tc>
      </w:tr>
      <w:tr w:rsidR="00DE481B" w:rsidRPr="0078272A" w:rsidTr="00DE481B">
        <w:trPr>
          <w:jc w:val="center"/>
        </w:trPr>
        <w:tc>
          <w:tcPr>
            <w:tcW w:w="1434" w:type="dxa"/>
            <w:tcBorders>
              <w:top w:val="nil"/>
              <w:left w:val="nil"/>
              <w:bottom w:val="nil"/>
              <w:right w:val="single" w:sz="6" w:space="0" w:color="auto"/>
            </w:tcBorders>
          </w:tcPr>
          <w:p w:rsidR="00DE481B" w:rsidRPr="0078272A" w:rsidRDefault="00DE481B" w:rsidP="00DE481B">
            <w:pPr>
              <w:keepNext/>
              <w:jc w:val="left"/>
              <w:rPr>
                <w:sz w:val="18"/>
              </w:rPr>
            </w:pPr>
            <w:r w:rsidRPr="0078272A">
              <w:rPr>
                <w:sz w:val="18"/>
              </w:rPr>
              <w:t>Sensitivitäten</w:t>
            </w:r>
          </w:p>
        </w:tc>
        <w:tc>
          <w:tcPr>
            <w:tcW w:w="826" w:type="dxa"/>
          </w:tcPr>
          <w:p w:rsidR="00DE481B" w:rsidRPr="0078272A" w:rsidRDefault="00DE481B" w:rsidP="00DE481B">
            <w:pPr>
              <w:keepNext/>
              <w:tabs>
                <w:tab w:val="decimal" w:pos="333"/>
              </w:tabs>
              <w:jc w:val="left"/>
              <w:rPr>
                <w:sz w:val="18"/>
              </w:rPr>
            </w:pPr>
            <w:r w:rsidRPr="0078272A">
              <w:rPr>
                <w:sz w:val="18"/>
              </w:rPr>
              <w:t>0,91</w:t>
            </w:r>
          </w:p>
        </w:tc>
        <w:tc>
          <w:tcPr>
            <w:tcW w:w="885" w:type="dxa"/>
          </w:tcPr>
          <w:p w:rsidR="00DE481B" w:rsidRPr="0078272A" w:rsidRDefault="00DE481B" w:rsidP="00DE481B">
            <w:pPr>
              <w:keepNext/>
              <w:tabs>
                <w:tab w:val="decimal" w:pos="333"/>
              </w:tabs>
              <w:jc w:val="left"/>
              <w:rPr>
                <w:sz w:val="18"/>
              </w:rPr>
            </w:pPr>
            <w:r w:rsidRPr="0078272A">
              <w:rPr>
                <w:sz w:val="18"/>
              </w:rPr>
              <w:t>1,14</w:t>
            </w:r>
          </w:p>
        </w:tc>
        <w:tc>
          <w:tcPr>
            <w:tcW w:w="886" w:type="dxa"/>
          </w:tcPr>
          <w:p w:rsidR="00DE481B" w:rsidRPr="0078272A" w:rsidRDefault="00DE481B" w:rsidP="00DE481B">
            <w:pPr>
              <w:keepNext/>
              <w:tabs>
                <w:tab w:val="decimal" w:pos="333"/>
              </w:tabs>
              <w:jc w:val="left"/>
              <w:rPr>
                <w:sz w:val="18"/>
              </w:rPr>
            </w:pPr>
            <w:r w:rsidRPr="0078272A">
              <w:rPr>
                <w:sz w:val="18"/>
              </w:rPr>
              <w:t>1,26</w:t>
            </w:r>
          </w:p>
        </w:tc>
        <w:tc>
          <w:tcPr>
            <w:tcW w:w="885" w:type="dxa"/>
          </w:tcPr>
          <w:p w:rsidR="00DE481B" w:rsidRPr="0078272A" w:rsidRDefault="00DE481B" w:rsidP="00DE481B">
            <w:pPr>
              <w:keepNext/>
              <w:tabs>
                <w:tab w:val="decimal" w:pos="333"/>
              </w:tabs>
              <w:jc w:val="left"/>
              <w:rPr>
                <w:sz w:val="18"/>
              </w:rPr>
            </w:pPr>
            <w:r w:rsidRPr="0078272A">
              <w:rPr>
                <w:sz w:val="18"/>
              </w:rPr>
              <w:t>0,36</w:t>
            </w:r>
          </w:p>
        </w:tc>
        <w:tc>
          <w:tcPr>
            <w:tcW w:w="875" w:type="dxa"/>
          </w:tcPr>
          <w:p w:rsidR="00DE481B" w:rsidRPr="0078272A" w:rsidRDefault="00DE481B" w:rsidP="00DE481B">
            <w:pPr>
              <w:keepNext/>
              <w:tabs>
                <w:tab w:val="decimal" w:pos="333"/>
              </w:tabs>
              <w:jc w:val="left"/>
              <w:rPr>
                <w:sz w:val="18"/>
              </w:rPr>
            </w:pPr>
            <w:r w:rsidRPr="0078272A">
              <w:rPr>
                <w:sz w:val="18"/>
              </w:rPr>
              <w:t>1,37</w:t>
            </w:r>
          </w:p>
        </w:tc>
        <w:tc>
          <w:tcPr>
            <w:tcW w:w="753" w:type="dxa"/>
            <w:tcBorders>
              <w:top w:val="nil"/>
              <w:left w:val="nil"/>
              <w:bottom w:val="nil"/>
              <w:right w:val="single" w:sz="6" w:space="0" w:color="auto"/>
            </w:tcBorders>
          </w:tcPr>
          <w:p w:rsidR="00DE481B" w:rsidRPr="0078272A" w:rsidRDefault="00DE481B" w:rsidP="00DE481B">
            <w:pPr>
              <w:keepNext/>
              <w:tabs>
                <w:tab w:val="decimal" w:pos="333"/>
              </w:tabs>
              <w:jc w:val="left"/>
              <w:rPr>
                <w:sz w:val="18"/>
              </w:rPr>
            </w:pPr>
            <w:r w:rsidRPr="0078272A">
              <w:rPr>
                <w:sz w:val="18"/>
              </w:rPr>
              <w:t>1,39</w:t>
            </w:r>
          </w:p>
        </w:tc>
        <w:tc>
          <w:tcPr>
            <w:tcW w:w="2111" w:type="dxa"/>
          </w:tcPr>
          <w:p w:rsidR="00DE481B" w:rsidRPr="0078272A" w:rsidRDefault="00DE481B" w:rsidP="00DE481B">
            <w:pPr>
              <w:keepNext/>
              <w:jc w:val="left"/>
              <w:rPr>
                <w:sz w:val="18"/>
              </w:rPr>
            </w:pPr>
          </w:p>
        </w:tc>
      </w:tr>
    </w:tbl>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Die Modellanpassung liefert ferner Standardfehler für die Mittelwerte bei einem Freiheitsgrad, die zusammen mit dem zweiseitigen 1%-kritischen T-Wert mit einem Freiheitsgrad folgende Tabelle mit 1%-LSD-Werten zwischen allen Sortenpaaren liefert:</w:t>
      </w:r>
    </w:p>
    <w:p w:rsidR="00DE481B" w:rsidRPr="0078272A" w:rsidRDefault="00DE481B" w:rsidP="00DE481B">
      <w:pPr>
        <w:ind w:left="567" w:right="567"/>
        <w:rPr>
          <w:sz w:val="18"/>
        </w:rPr>
      </w:pPr>
    </w:p>
    <w:tbl>
      <w:tblPr>
        <w:tblW w:w="0" w:type="auto"/>
        <w:tblInd w:w="1809" w:type="dxa"/>
        <w:tblLayout w:type="fixed"/>
        <w:tblLook w:val="0000" w:firstRow="0" w:lastRow="0" w:firstColumn="0" w:lastColumn="0" w:noHBand="0" w:noVBand="0"/>
      </w:tblPr>
      <w:tblGrid>
        <w:gridCol w:w="966"/>
        <w:gridCol w:w="966"/>
        <w:gridCol w:w="966"/>
        <w:gridCol w:w="966"/>
      </w:tblGrid>
      <w:tr w:rsidR="00DE481B" w:rsidRPr="0078272A" w:rsidTr="00DE481B">
        <w:tc>
          <w:tcPr>
            <w:tcW w:w="966" w:type="dxa"/>
          </w:tcPr>
          <w:p w:rsidR="00DE481B" w:rsidRPr="0078272A" w:rsidRDefault="00DE481B" w:rsidP="00DE481B">
            <w:pPr>
              <w:keepNext/>
              <w:jc w:val="left"/>
              <w:rPr>
                <w:sz w:val="18"/>
              </w:rPr>
            </w:pPr>
            <w:r w:rsidRPr="0078272A">
              <w:rPr>
                <w:sz w:val="18"/>
              </w:rPr>
              <w:t>Sorte</w:t>
            </w:r>
          </w:p>
        </w:tc>
        <w:tc>
          <w:tcPr>
            <w:tcW w:w="966" w:type="dxa"/>
          </w:tcPr>
          <w:p w:rsidR="00DE481B" w:rsidRPr="0078272A" w:rsidRDefault="00DE481B" w:rsidP="00DE481B">
            <w:pPr>
              <w:keepNext/>
              <w:jc w:val="center"/>
              <w:rPr>
                <w:sz w:val="18"/>
              </w:rPr>
            </w:pPr>
            <w:r w:rsidRPr="0078272A">
              <w:rPr>
                <w:sz w:val="18"/>
              </w:rPr>
              <w:t>A</w:t>
            </w:r>
          </w:p>
        </w:tc>
        <w:tc>
          <w:tcPr>
            <w:tcW w:w="966" w:type="dxa"/>
          </w:tcPr>
          <w:p w:rsidR="00DE481B" w:rsidRPr="0078272A" w:rsidRDefault="00DE481B" w:rsidP="00DE481B">
            <w:pPr>
              <w:keepNext/>
              <w:jc w:val="center"/>
              <w:rPr>
                <w:sz w:val="18"/>
              </w:rPr>
            </w:pPr>
            <w:r w:rsidRPr="0078272A">
              <w:rPr>
                <w:sz w:val="18"/>
              </w:rPr>
              <w:t>B</w:t>
            </w:r>
          </w:p>
        </w:tc>
        <w:tc>
          <w:tcPr>
            <w:tcW w:w="966" w:type="dxa"/>
          </w:tcPr>
          <w:p w:rsidR="00DE481B" w:rsidRPr="0078272A" w:rsidRDefault="00DE481B" w:rsidP="00DE481B">
            <w:pPr>
              <w:keepNext/>
              <w:jc w:val="center"/>
              <w:rPr>
                <w:sz w:val="18"/>
              </w:rPr>
            </w:pPr>
            <w:r w:rsidRPr="0078272A">
              <w:rPr>
                <w:sz w:val="18"/>
              </w:rPr>
              <w:t>C</w:t>
            </w:r>
          </w:p>
        </w:tc>
      </w:tr>
      <w:tr w:rsidR="00DE481B" w:rsidRPr="0078272A" w:rsidTr="00DE481B">
        <w:tc>
          <w:tcPr>
            <w:tcW w:w="966" w:type="dxa"/>
          </w:tcPr>
          <w:p w:rsidR="00DE481B" w:rsidRPr="0078272A" w:rsidRDefault="00DE481B" w:rsidP="00DE481B">
            <w:pPr>
              <w:keepNext/>
              <w:jc w:val="center"/>
              <w:rPr>
                <w:sz w:val="18"/>
              </w:rPr>
            </w:pPr>
            <w:r w:rsidRPr="0078272A">
              <w:rPr>
                <w:sz w:val="18"/>
              </w:rPr>
              <w:t>B</w:t>
            </w:r>
          </w:p>
        </w:tc>
        <w:tc>
          <w:tcPr>
            <w:tcW w:w="966" w:type="dxa"/>
          </w:tcPr>
          <w:p w:rsidR="00DE481B" w:rsidRPr="0078272A" w:rsidRDefault="00DE481B" w:rsidP="00DE481B">
            <w:pPr>
              <w:keepNext/>
              <w:tabs>
                <w:tab w:val="decimal" w:pos="344"/>
              </w:tabs>
              <w:jc w:val="left"/>
              <w:rPr>
                <w:sz w:val="18"/>
              </w:rPr>
            </w:pPr>
            <w:r w:rsidRPr="0078272A">
              <w:rPr>
                <w:sz w:val="18"/>
              </w:rPr>
              <w:t>15,75</w:t>
            </w:r>
          </w:p>
        </w:tc>
        <w:tc>
          <w:tcPr>
            <w:tcW w:w="966" w:type="dxa"/>
          </w:tcPr>
          <w:p w:rsidR="00DE481B" w:rsidRPr="0078272A" w:rsidRDefault="00DE481B" w:rsidP="00DE481B">
            <w:pPr>
              <w:keepNext/>
              <w:tabs>
                <w:tab w:val="decimal" w:pos="344"/>
              </w:tabs>
              <w:jc w:val="left"/>
              <w:rPr>
                <w:sz w:val="18"/>
              </w:rPr>
            </w:pPr>
          </w:p>
        </w:tc>
        <w:tc>
          <w:tcPr>
            <w:tcW w:w="966" w:type="dxa"/>
          </w:tcPr>
          <w:p w:rsidR="00DE481B" w:rsidRPr="0078272A" w:rsidRDefault="00DE481B" w:rsidP="00DE481B">
            <w:pPr>
              <w:keepNext/>
              <w:tabs>
                <w:tab w:val="decimal" w:pos="344"/>
              </w:tabs>
              <w:jc w:val="left"/>
              <w:rPr>
                <w:sz w:val="18"/>
              </w:rPr>
            </w:pPr>
          </w:p>
        </w:tc>
      </w:tr>
      <w:tr w:rsidR="00DE481B" w:rsidRPr="0078272A" w:rsidTr="00DE481B">
        <w:tc>
          <w:tcPr>
            <w:tcW w:w="966" w:type="dxa"/>
          </w:tcPr>
          <w:p w:rsidR="00DE481B" w:rsidRPr="0078272A" w:rsidRDefault="00DE481B" w:rsidP="00DE481B">
            <w:pPr>
              <w:keepNext/>
              <w:jc w:val="center"/>
              <w:rPr>
                <w:sz w:val="18"/>
              </w:rPr>
            </w:pPr>
            <w:r w:rsidRPr="0078272A">
              <w:rPr>
                <w:sz w:val="18"/>
              </w:rPr>
              <w:t>C</w:t>
            </w:r>
          </w:p>
        </w:tc>
        <w:tc>
          <w:tcPr>
            <w:tcW w:w="966" w:type="dxa"/>
          </w:tcPr>
          <w:p w:rsidR="00DE481B" w:rsidRPr="0078272A" w:rsidRDefault="00DE481B" w:rsidP="00DE481B">
            <w:pPr>
              <w:keepNext/>
              <w:tabs>
                <w:tab w:val="decimal" w:pos="344"/>
              </w:tabs>
              <w:jc w:val="left"/>
              <w:rPr>
                <w:sz w:val="18"/>
              </w:rPr>
            </w:pPr>
            <w:r w:rsidRPr="0078272A">
              <w:rPr>
                <w:sz w:val="18"/>
              </w:rPr>
              <w:t>18,00</w:t>
            </w:r>
          </w:p>
        </w:tc>
        <w:tc>
          <w:tcPr>
            <w:tcW w:w="966" w:type="dxa"/>
          </w:tcPr>
          <w:p w:rsidR="00DE481B" w:rsidRPr="0078272A" w:rsidRDefault="00DE481B" w:rsidP="00DE481B">
            <w:pPr>
              <w:keepNext/>
              <w:tabs>
                <w:tab w:val="decimal" w:pos="344"/>
              </w:tabs>
              <w:jc w:val="left"/>
              <w:rPr>
                <w:sz w:val="18"/>
              </w:rPr>
            </w:pPr>
            <w:r w:rsidRPr="0078272A">
              <w:rPr>
                <w:sz w:val="18"/>
              </w:rPr>
              <w:t>15,64</w:t>
            </w:r>
          </w:p>
        </w:tc>
        <w:tc>
          <w:tcPr>
            <w:tcW w:w="966" w:type="dxa"/>
          </w:tcPr>
          <w:p w:rsidR="00DE481B" w:rsidRPr="0078272A" w:rsidRDefault="00DE481B" w:rsidP="00DE481B">
            <w:pPr>
              <w:keepNext/>
              <w:tabs>
                <w:tab w:val="decimal" w:pos="344"/>
              </w:tabs>
              <w:jc w:val="left"/>
              <w:rPr>
                <w:sz w:val="18"/>
              </w:rPr>
            </w:pPr>
          </w:p>
        </w:tc>
      </w:tr>
      <w:tr w:rsidR="00DE481B" w:rsidRPr="0078272A" w:rsidTr="00DE481B">
        <w:tc>
          <w:tcPr>
            <w:tcW w:w="966" w:type="dxa"/>
          </w:tcPr>
          <w:p w:rsidR="00DE481B" w:rsidRPr="0078272A" w:rsidRDefault="00DE481B" w:rsidP="00DE481B">
            <w:pPr>
              <w:jc w:val="center"/>
              <w:rPr>
                <w:sz w:val="18"/>
              </w:rPr>
            </w:pPr>
            <w:r w:rsidRPr="0078272A">
              <w:rPr>
                <w:sz w:val="18"/>
              </w:rPr>
              <w:t>D</w:t>
            </w:r>
          </w:p>
        </w:tc>
        <w:tc>
          <w:tcPr>
            <w:tcW w:w="966" w:type="dxa"/>
          </w:tcPr>
          <w:p w:rsidR="00DE481B" w:rsidRPr="0078272A" w:rsidRDefault="00DE481B" w:rsidP="00DE481B">
            <w:pPr>
              <w:tabs>
                <w:tab w:val="decimal" w:pos="344"/>
              </w:tabs>
              <w:jc w:val="left"/>
              <w:rPr>
                <w:sz w:val="18"/>
              </w:rPr>
            </w:pPr>
            <w:r w:rsidRPr="0078272A">
              <w:rPr>
                <w:sz w:val="18"/>
              </w:rPr>
              <w:t>18,39</w:t>
            </w:r>
          </w:p>
        </w:tc>
        <w:tc>
          <w:tcPr>
            <w:tcW w:w="966" w:type="dxa"/>
          </w:tcPr>
          <w:p w:rsidR="00DE481B" w:rsidRPr="0078272A" w:rsidRDefault="00DE481B" w:rsidP="00DE481B">
            <w:pPr>
              <w:tabs>
                <w:tab w:val="decimal" w:pos="344"/>
              </w:tabs>
              <w:jc w:val="left"/>
              <w:rPr>
                <w:sz w:val="18"/>
              </w:rPr>
            </w:pPr>
            <w:r w:rsidRPr="0078272A">
              <w:rPr>
                <w:sz w:val="18"/>
              </w:rPr>
              <w:t>15,64</w:t>
            </w:r>
          </w:p>
        </w:tc>
        <w:tc>
          <w:tcPr>
            <w:tcW w:w="966" w:type="dxa"/>
          </w:tcPr>
          <w:p w:rsidR="00DE481B" w:rsidRPr="0078272A" w:rsidRDefault="00DE481B" w:rsidP="00DE481B">
            <w:pPr>
              <w:tabs>
                <w:tab w:val="decimal" w:pos="344"/>
              </w:tabs>
              <w:jc w:val="left"/>
              <w:rPr>
                <w:sz w:val="18"/>
              </w:rPr>
            </w:pPr>
            <w:r w:rsidRPr="0078272A">
              <w:rPr>
                <w:sz w:val="18"/>
              </w:rPr>
              <w:t>18,83</w:t>
            </w:r>
          </w:p>
        </w:tc>
      </w:tr>
    </w:tbl>
    <w:p w:rsidR="00DE481B" w:rsidRPr="0078272A" w:rsidRDefault="00DE481B" w:rsidP="00DE481B">
      <w:pPr>
        <w:ind w:left="567"/>
      </w:pPr>
    </w:p>
    <w:p w:rsidR="00DE481B" w:rsidRPr="0078272A" w:rsidRDefault="00DE481B" w:rsidP="00DE481B">
      <w:pPr>
        <w:ind w:left="567" w:right="567"/>
        <w:rPr>
          <w:sz w:val="18"/>
        </w:rPr>
      </w:pPr>
      <w:r w:rsidRPr="0078272A">
        <w:rPr>
          <w:sz w:val="18"/>
        </w:rPr>
        <w:t xml:space="preserve">Der Vergleich der 1%-LSD (zwischen den Sorten A und D (18,39) mit der Differenz von 10,89 hinsichtlich ihrer Mittelwerte zeigt an, daß diese Sorten auf dem 1%-Level nicht signifikant unterschiedlich sind. Weitere Einzelheiten zu der Analyse und dem praktischen Beispiel sind in </w:t>
      </w:r>
      <w:r w:rsidRPr="0078272A">
        <w:rPr>
          <w:i/>
          <w:sz w:val="18"/>
        </w:rPr>
        <w:t>Camlin et al</w:t>
      </w:r>
      <w:r w:rsidRPr="0078272A">
        <w:rPr>
          <w:sz w:val="18"/>
        </w:rPr>
        <w:t xml:space="preserve"> (2001) zu finden.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Anmerkung: Obiges Beispiel dient der Verdeutlichung des Verfahrens, beruht aber auf einem künstlich kleinen Datensatz. Es liefert LSD (kleinste gesicherte Differenzen) und das MJRA-bereinigte mittl</w:t>
      </w:r>
      <w:r>
        <w:rPr>
          <w:sz w:val="18"/>
        </w:rPr>
        <w:t>ere Abweichungsquadrat Sorten x </w:t>
      </w:r>
      <w:r w:rsidRPr="0078272A">
        <w:rPr>
          <w:sz w:val="18"/>
        </w:rPr>
        <w:t xml:space="preserve">Jahre mit einem Freiheitsgrad. Das empfohlene Minimum für die Anwendung des Verfahrens in der Praxis beträgt 20 Freiheitsgrade. </w:t>
      </w:r>
    </w:p>
    <w:p w:rsidR="00DE481B" w:rsidRPr="0078272A" w:rsidRDefault="00DE481B" w:rsidP="00DE481B">
      <w:pPr>
        <w:ind w:left="567" w:right="567"/>
        <w:rPr>
          <w:sz w:val="18"/>
          <w:szCs w:val="18"/>
        </w:rPr>
      </w:pPr>
    </w:p>
    <w:p w:rsidR="00DE481B" w:rsidRPr="006F0578" w:rsidRDefault="00DE481B" w:rsidP="00DE481B">
      <w:pPr>
        <w:keepNext/>
        <w:ind w:left="567" w:right="567"/>
        <w:rPr>
          <w:sz w:val="18"/>
          <w:szCs w:val="18"/>
          <w:u w:val="single"/>
          <w:lang w:val="en-US"/>
        </w:rPr>
      </w:pPr>
      <w:r w:rsidRPr="006F0578">
        <w:rPr>
          <w:sz w:val="18"/>
          <w:szCs w:val="18"/>
          <w:u w:val="single"/>
          <w:lang w:val="en-US"/>
        </w:rPr>
        <w:lastRenderedPageBreak/>
        <w:t>1.7</w:t>
      </w:r>
      <w:r w:rsidRPr="006F0578">
        <w:rPr>
          <w:sz w:val="18"/>
          <w:szCs w:val="18"/>
          <w:u w:val="single"/>
          <w:lang w:val="en-US"/>
        </w:rPr>
        <w:tab/>
        <w:t xml:space="preserve">Quellenangaben </w:t>
      </w:r>
    </w:p>
    <w:p w:rsidR="00DE481B" w:rsidRPr="006F0578" w:rsidRDefault="00DE481B" w:rsidP="00DE481B">
      <w:pPr>
        <w:keepNext/>
        <w:ind w:left="567" w:right="567"/>
        <w:rPr>
          <w:sz w:val="18"/>
          <w:lang w:val="en-US"/>
        </w:rPr>
      </w:pPr>
    </w:p>
    <w:p w:rsidR="00DE481B" w:rsidRPr="006F0578" w:rsidRDefault="00DE481B" w:rsidP="00DE481B">
      <w:pPr>
        <w:ind w:left="567" w:right="567"/>
        <w:rPr>
          <w:sz w:val="18"/>
          <w:lang w:val="en-US"/>
        </w:rPr>
      </w:pPr>
      <w:r w:rsidRPr="006F0578">
        <w:rPr>
          <w:sz w:val="18"/>
          <w:lang w:val="en-US"/>
        </w:rPr>
        <w:t>Camlin, M.S., Watson, S., Waters, B.G. and Weatherup, S.T.C. (2001). The potential for management of reference collections in herbage variety registration trials using a cyclic planting system for reference varieties. Plant Varieties and Seeds, 14: SS. 1-14.</w:t>
      </w:r>
    </w:p>
    <w:p w:rsidR="00DE481B" w:rsidRPr="0078272A" w:rsidRDefault="00DE481B" w:rsidP="00DE481B">
      <w:pPr>
        <w:spacing w:before="240"/>
        <w:ind w:left="567" w:right="567"/>
        <w:rPr>
          <w:sz w:val="18"/>
        </w:rPr>
      </w:pPr>
      <w:r w:rsidRPr="006F0578">
        <w:rPr>
          <w:sz w:val="18"/>
          <w:lang w:val="en-US"/>
        </w:rPr>
        <w:t xml:space="preserve">Digby, P. (1979) Modified joint regression for incomplete variety x environment data. </w:t>
      </w:r>
      <w:r w:rsidRPr="0078272A">
        <w:rPr>
          <w:sz w:val="18"/>
        </w:rPr>
        <w:t>Journal of Agricultural Science 93, Cambridge, SS. 81-86.</w:t>
      </w:r>
    </w:p>
    <w:p w:rsidR="00DE481B" w:rsidRPr="0078272A" w:rsidRDefault="00DE481B" w:rsidP="00DE481B">
      <w:pPr>
        <w:ind w:right="567"/>
        <w:jc w:val="left"/>
        <w:rPr>
          <w:highlight w:val="yellow"/>
        </w:rPr>
      </w:pPr>
    </w:p>
    <w:p w:rsidR="00DE481B" w:rsidRDefault="00DE481B" w:rsidP="00DE481B">
      <w:pPr>
        <w:jc w:val="left"/>
        <w:rPr>
          <w:highlight w:val="yellow"/>
        </w:rPr>
      </w:pPr>
    </w:p>
    <w:p w:rsidR="00DE481B" w:rsidRPr="0078272A" w:rsidRDefault="00DE481B" w:rsidP="00DE481B">
      <w:pPr>
        <w:jc w:val="left"/>
        <w:rPr>
          <w:highlight w:val="yellow"/>
        </w:rPr>
      </w:pPr>
    </w:p>
    <w:p w:rsidR="00DE481B" w:rsidRPr="0078272A" w:rsidRDefault="00DE481B" w:rsidP="00E231AB">
      <w:pPr>
        <w:pStyle w:val="h1a2"/>
      </w:pPr>
      <w:bookmarkStart w:id="230" w:name="_Toc381284682"/>
      <w:bookmarkStart w:id="231" w:name="_Toc381285033"/>
      <w:bookmarkStart w:id="232" w:name="_Toc381866449"/>
      <w:r w:rsidRPr="0078272A">
        <w:t>TEIL II:  AUSGEWÄHLTE VERFAHREN FÜR DIE DUS-PRÜFUNG</w:t>
      </w:r>
      <w:bookmarkEnd w:id="230"/>
      <w:bookmarkEnd w:id="231"/>
      <w:bookmarkEnd w:id="232"/>
    </w:p>
    <w:p w:rsidR="00DE481B" w:rsidRPr="0078272A" w:rsidRDefault="00DE481B" w:rsidP="00DE481B">
      <w:pPr>
        <w:keepNext/>
      </w:pPr>
    </w:p>
    <w:p w:rsidR="00DE481B" w:rsidRPr="0078272A" w:rsidRDefault="00DE481B" w:rsidP="00E231AB">
      <w:pPr>
        <w:pStyle w:val="h2a2"/>
      </w:pPr>
      <w:bookmarkStart w:id="233" w:name="_Toc381284683"/>
      <w:bookmarkStart w:id="234" w:name="_Toc381285034"/>
      <w:bookmarkStart w:id="235" w:name="_Toc381866450"/>
      <w:r w:rsidRPr="0078272A">
        <w:t>Abschnitt 1.3: Die GAIA-Methodik: Gewichtung der Merkmale</w:t>
      </w:r>
      <w:bookmarkEnd w:id="233"/>
      <w:bookmarkEnd w:id="234"/>
      <w:bookmarkEnd w:id="235"/>
    </w:p>
    <w:p w:rsidR="00DE481B" w:rsidRPr="0078272A" w:rsidRDefault="00DE481B" w:rsidP="00DE481B">
      <w:pPr>
        <w:jc w:val="left"/>
      </w:pPr>
    </w:p>
    <w:p w:rsidR="00DE481B" w:rsidRPr="0078272A" w:rsidRDefault="00DE481B" w:rsidP="00DE481B">
      <w:pPr>
        <w:jc w:val="left"/>
      </w:pPr>
      <w:r w:rsidRPr="0078272A">
        <w:t xml:space="preserve">Abschnitt 1.3.1.1 zu ändern, um deutlich zu machen, daß es eine Annahme ist, daß die Länge der Rispe als Merkmal verwendet wird </w:t>
      </w:r>
      <w:r w:rsidRPr="0078272A">
        <w:rPr>
          <w:rFonts w:eastAsia="Calibri"/>
        </w:rPr>
        <w:t>(vergleiche Dokument TC/47/26 „Bericht über die Entschließungen“, Absatz 73):</w:t>
      </w:r>
    </w:p>
    <w:p w:rsidR="00DE481B" w:rsidRPr="0078272A" w:rsidRDefault="00DE481B" w:rsidP="00DE481B">
      <w:pPr>
        <w:jc w:val="left"/>
      </w:pPr>
    </w:p>
    <w:p w:rsidR="00DE481B" w:rsidRPr="0078272A" w:rsidRDefault="00DE481B" w:rsidP="00DE481B">
      <w:pPr>
        <w:ind w:left="567" w:right="567"/>
        <w:jc w:val="left"/>
        <w:rPr>
          <w:sz w:val="18"/>
        </w:rPr>
      </w:pPr>
      <w:r>
        <w:rPr>
          <w:sz w:val="18"/>
        </w:rPr>
        <w:t>„</w:t>
      </w:r>
      <w:r w:rsidRPr="0078272A">
        <w:rPr>
          <w:sz w:val="18"/>
        </w:rPr>
        <w:t>1.3.1</w:t>
      </w:r>
      <w:r w:rsidRPr="0078272A">
        <w:rPr>
          <w:sz w:val="18"/>
        </w:rPr>
        <w:tab/>
        <w:t>Gewichtung der Merkmale</w:t>
      </w:r>
    </w:p>
    <w:p w:rsidR="00DE481B" w:rsidRPr="0078272A" w:rsidRDefault="00DE481B" w:rsidP="00DE481B">
      <w:pPr>
        <w:ind w:left="567" w:right="567"/>
        <w:jc w:val="left"/>
        <w:rPr>
          <w:sz w:val="18"/>
        </w:rPr>
      </w:pPr>
    </w:p>
    <w:p w:rsidR="00DE481B" w:rsidRPr="0078272A" w:rsidRDefault="00DE481B" w:rsidP="00DE481B">
      <w:pPr>
        <w:ind w:left="567" w:right="567"/>
        <w:rPr>
          <w:sz w:val="18"/>
        </w:rPr>
      </w:pPr>
      <w:r w:rsidRPr="0078272A">
        <w:rPr>
          <w:sz w:val="18"/>
        </w:rPr>
        <w:t>1.3.1.1</w:t>
      </w:r>
      <w:r w:rsidRPr="0078272A">
        <w:rPr>
          <w:sz w:val="18"/>
        </w:rPr>
        <w:tab/>
        <w:t xml:space="preserve">Es ist wichtig, die Korrelation zwischen Merkmalen bei der Gewichtung zu berücksichtigen. Wenn zwei Merkmale miteinander in Verbindung stehen (z.B Höhe der Pflanze mit Rispe, Höhe der Pflanze ohne Rispe), ist es ratsam, nur eines davon in GAIA zu verwenden, um eine Doppelgewichtung zu vermeiden. </w:t>
      </w:r>
      <w:r w:rsidRPr="00DE481B">
        <w:rPr>
          <w:sz w:val="18"/>
          <w:highlight w:val="lightGray"/>
          <w:u w:val="single"/>
        </w:rPr>
        <w:t>Zum Beispiel, wenn die Annahme ist, daß die Länge der Rispe als Merkmal verwendet wird, ist es ratsam nur Höhe der Pflanze mit Rispe oder Höhe der Pflanze ohne Rispe zu verwenden.“</w:t>
      </w:r>
    </w:p>
    <w:p w:rsidR="00DE481B" w:rsidRPr="0078272A" w:rsidRDefault="00DE481B" w:rsidP="00DE481B">
      <w:pPr>
        <w:ind w:left="567" w:right="567"/>
        <w:rPr>
          <w:snapToGrid w:val="0"/>
          <w:color w:val="000000"/>
        </w:rPr>
      </w:pPr>
    </w:p>
    <w:p w:rsidR="00DE481B" w:rsidRPr="0078272A" w:rsidRDefault="00DE481B" w:rsidP="00DE481B">
      <w:pPr>
        <w:jc w:val="left"/>
        <w:rPr>
          <w:highlight w:val="yellow"/>
        </w:rPr>
      </w:pPr>
    </w:p>
    <w:p w:rsidR="00DE481B" w:rsidRPr="0078272A" w:rsidRDefault="00DE481B" w:rsidP="00E231AB">
      <w:pPr>
        <w:pStyle w:val="h2a2"/>
      </w:pPr>
      <w:bookmarkStart w:id="236" w:name="_Toc381284684"/>
      <w:bookmarkStart w:id="237" w:name="_Toc381285035"/>
      <w:bookmarkStart w:id="238" w:name="_Toc381866451"/>
      <w:r w:rsidRPr="0078272A">
        <w:t>Abschnitt 3:  Das kombinierte Unterscheidbarkeitskriterium über mehrere Jahre (COYD)</w:t>
      </w:r>
      <w:bookmarkEnd w:id="236"/>
      <w:bookmarkEnd w:id="237"/>
      <w:bookmarkEnd w:id="238"/>
    </w:p>
    <w:p w:rsidR="00DE481B" w:rsidRPr="0078272A" w:rsidRDefault="00DE481B" w:rsidP="00DE481B">
      <w:pPr>
        <w:jc w:val="left"/>
      </w:pPr>
    </w:p>
    <w:p w:rsidR="00DE481B" w:rsidRPr="0078272A" w:rsidRDefault="00DE481B" w:rsidP="00DE481B">
      <w:r w:rsidRPr="0078272A">
        <w:t xml:space="preserve">Unterabschnitt 3.1 </w:t>
      </w:r>
      <w:r w:rsidRPr="0078272A">
        <w:rPr>
          <w:rFonts w:eastAsia="Calibri"/>
        </w:rPr>
        <w:t>wie folgt ersetzen (vergleiche Dokument TC/49/41 „Bericht über die Entschließungen“, Absatz 55):</w:t>
      </w:r>
    </w:p>
    <w:p w:rsidR="00DE481B" w:rsidRPr="0078272A" w:rsidRDefault="00DE481B" w:rsidP="00DE481B">
      <w:bookmarkStart w:id="239" w:name="_Toc154368859"/>
      <w:bookmarkStart w:id="240" w:name="_Toc219640803"/>
      <w:bookmarkStart w:id="241" w:name="_Toc270063924"/>
    </w:p>
    <w:p w:rsidR="00DE481B" w:rsidRPr="0078272A" w:rsidRDefault="00DE481B" w:rsidP="00DE481B">
      <w:pPr>
        <w:ind w:left="567" w:right="567"/>
        <w:rPr>
          <w:sz w:val="18"/>
          <w:u w:val="single"/>
        </w:rPr>
      </w:pPr>
      <w:r>
        <w:rPr>
          <w:sz w:val="18"/>
          <w:u w:val="single"/>
        </w:rPr>
        <w:t>„</w:t>
      </w:r>
      <w:r w:rsidRPr="0078272A">
        <w:rPr>
          <w:sz w:val="18"/>
          <w:u w:val="single"/>
        </w:rPr>
        <w:t>3.1</w:t>
      </w:r>
      <w:r w:rsidRPr="0078272A">
        <w:rPr>
          <w:sz w:val="18"/>
          <w:u w:val="single"/>
        </w:rPr>
        <w:tab/>
        <w:t>Zusammenfassung der Voraussetzungen für die Anwendung des Verfahrens</w:t>
      </w:r>
      <w:bookmarkEnd w:id="239"/>
      <w:bookmarkEnd w:id="240"/>
      <w:bookmarkEnd w:id="241"/>
    </w:p>
    <w:p w:rsidR="00DE481B" w:rsidRPr="0078272A" w:rsidRDefault="00DE481B" w:rsidP="00DE481B">
      <w:pPr>
        <w:ind w:left="567" w:right="567"/>
        <w:rPr>
          <w:sz w:val="18"/>
        </w:rPr>
      </w:pPr>
    </w:p>
    <w:p w:rsidR="00DE481B" w:rsidRPr="0078272A" w:rsidRDefault="00DE481B" w:rsidP="00DE481B">
      <w:pPr>
        <w:tabs>
          <w:tab w:val="left" w:pos="993"/>
        </w:tabs>
        <w:ind w:left="567" w:right="567"/>
        <w:rPr>
          <w:sz w:val="18"/>
        </w:rPr>
      </w:pPr>
      <w:bookmarkStart w:id="242" w:name="_Toc154368860"/>
      <w:r w:rsidRPr="0078272A">
        <w:rPr>
          <w:sz w:val="18"/>
        </w:rPr>
        <w:t>COYD ist ein geeignetes Verfahren für die Prüfung der Unterscheidbarkeit von Sorten, wenn</w:t>
      </w:r>
    </w:p>
    <w:p w:rsidR="00DE481B" w:rsidRPr="0078272A" w:rsidRDefault="00DE481B" w:rsidP="00DE481B">
      <w:pPr>
        <w:tabs>
          <w:tab w:val="left" w:pos="992"/>
        </w:tabs>
        <w:ind w:left="567" w:right="567"/>
        <w:rPr>
          <w:sz w:val="18"/>
        </w:rPr>
      </w:pPr>
    </w:p>
    <w:p w:rsidR="00DE481B" w:rsidRPr="0078272A" w:rsidRDefault="00DE481B" w:rsidP="00DE481B">
      <w:pPr>
        <w:numPr>
          <w:ilvl w:val="0"/>
          <w:numId w:val="26"/>
        </w:numPr>
        <w:tabs>
          <w:tab w:val="left" w:pos="992"/>
        </w:tabs>
        <w:ind w:left="1494" w:right="567"/>
        <w:rPr>
          <w:sz w:val="18"/>
        </w:rPr>
      </w:pPr>
      <w:r w:rsidRPr="0078272A">
        <w:rPr>
          <w:sz w:val="18"/>
        </w:rPr>
        <w:t>das Merkmal quantitativ ist;</w:t>
      </w:r>
    </w:p>
    <w:p w:rsidR="00DE481B" w:rsidRPr="0078272A" w:rsidRDefault="00DE481B" w:rsidP="00DE481B">
      <w:pPr>
        <w:ind w:left="567" w:right="567"/>
        <w:rPr>
          <w:sz w:val="18"/>
        </w:rPr>
      </w:pPr>
    </w:p>
    <w:p w:rsidR="00DE481B" w:rsidRPr="0078272A" w:rsidRDefault="00DE481B" w:rsidP="00DE481B">
      <w:pPr>
        <w:numPr>
          <w:ilvl w:val="0"/>
          <w:numId w:val="26"/>
        </w:numPr>
        <w:tabs>
          <w:tab w:val="left" w:pos="992"/>
        </w:tabs>
        <w:ind w:left="1494" w:right="567"/>
        <w:rPr>
          <w:sz w:val="18"/>
        </w:rPr>
      </w:pPr>
      <w:r w:rsidRPr="0078272A">
        <w:rPr>
          <w:sz w:val="18"/>
        </w:rPr>
        <w:t>es Unterschiede zwischen Pflanzen (oder Parzellen) einer Sorte gibt;</w:t>
      </w:r>
    </w:p>
    <w:p w:rsidR="00DE481B" w:rsidRPr="0078272A" w:rsidRDefault="00DE481B" w:rsidP="00DE481B">
      <w:pPr>
        <w:ind w:left="567" w:right="567"/>
        <w:rPr>
          <w:sz w:val="18"/>
        </w:rPr>
      </w:pPr>
    </w:p>
    <w:p w:rsidR="00DE481B" w:rsidRPr="0078272A" w:rsidRDefault="00DE481B" w:rsidP="00DE481B">
      <w:pPr>
        <w:numPr>
          <w:ilvl w:val="0"/>
          <w:numId w:val="26"/>
        </w:numPr>
        <w:tabs>
          <w:tab w:val="left" w:pos="992"/>
        </w:tabs>
        <w:ind w:left="1494" w:right="567"/>
        <w:rPr>
          <w:sz w:val="18"/>
        </w:rPr>
      </w:pPr>
      <w:r w:rsidRPr="0078272A">
        <w:rPr>
          <w:sz w:val="18"/>
        </w:rPr>
        <w:t>die Beobachtungen auf Pflanzenbasis (oder Parzellenbasis) über mindestens zwei Jahre erfolgen und an einem einzelnen Prüfungsort durchgeführt werden;</w:t>
      </w:r>
    </w:p>
    <w:p w:rsidR="00DE481B" w:rsidRPr="0078272A" w:rsidRDefault="00DE481B" w:rsidP="00DE481B">
      <w:pPr>
        <w:tabs>
          <w:tab w:val="left" w:pos="992"/>
        </w:tabs>
        <w:ind w:left="567" w:right="567"/>
        <w:rPr>
          <w:sz w:val="18"/>
        </w:rPr>
      </w:pPr>
    </w:p>
    <w:p w:rsidR="00DE481B" w:rsidRPr="0078272A" w:rsidRDefault="00DE481B" w:rsidP="00DE481B">
      <w:pPr>
        <w:numPr>
          <w:ilvl w:val="0"/>
          <w:numId w:val="26"/>
        </w:numPr>
        <w:tabs>
          <w:tab w:val="left" w:pos="992"/>
        </w:tabs>
        <w:ind w:left="1494" w:right="567"/>
        <w:rPr>
          <w:sz w:val="18"/>
        </w:rPr>
      </w:pPr>
      <w:r w:rsidRPr="0078272A">
        <w:rPr>
          <w:sz w:val="18"/>
        </w:rPr>
        <w:t>es sollte</w:t>
      </w:r>
      <w:r>
        <w:rPr>
          <w:sz w:val="18"/>
        </w:rPr>
        <w:t>n mindestens</w:t>
      </w:r>
      <w:r w:rsidRPr="0078272A">
        <w:rPr>
          <w:sz w:val="18"/>
        </w:rPr>
        <w:t xml:space="preserve"> 10, vorzugsweise aber </w:t>
      </w:r>
      <w:r>
        <w:rPr>
          <w:sz w:val="18"/>
        </w:rPr>
        <w:t>mindestens 20 Freiheitsgrade für das MJRA</w:t>
      </w:r>
      <w:r>
        <w:rPr>
          <w:sz w:val="18"/>
        </w:rPr>
        <w:noBreakHyphen/>
      </w:r>
      <w:r w:rsidRPr="0078272A">
        <w:rPr>
          <w:sz w:val="18"/>
        </w:rPr>
        <w:t>bereinigte mit</w:t>
      </w:r>
      <w:r>
        <w:rPr>
          <w:sz w:val="18"/>
        </w:rPr>
        <w:t>tlere Abweichungsquadrat Sorten </w:t>
      </w:r>
      <w:r w:rsidRPr="0078272A">
        <w:rPr>
          <w:sz w:val="18"/>
        </w:rPr>
        <w:t>x</w:t>
      </w:r>
      <w:r>
        <w:rPr>
          <w:sz w:val="18"/>
        </w:rPr>
        <w:t> </w:t>
      </w:r>
      <w:r w:rsidRPr="0078272A">
        <w:rPr>
          <w:sz w:val="18"/>
        </w:rPr>
        <w:t xml:space="preserve">Jahre in der COYD-Varianzanalyse </w:t>
      </w:r>
      <w:r>
        <w:rPr>
          <w:sz w:val="18"/>
        </w:rPr>
        <w:t>vorhanden sein.</w:t>
      </w:r>
      <w:r w:rsidRPr="0078272A">
        <w:rPr>
          <w:sz w:val="18"/>
        </w:rPr>
        <w:t xml:space="preserve"> </w:t>
      </w:r>
      <w:r w:rsidRPr="001925C9">
        <w:rPr>
          <w:rStyle w:val="Style9ptBlackStrikethrough"/>
          <w:sz w:val="18"/>
        </w:rPr>
        <w:t>Wenn dies nicht der Fall ist, kann gegebenenfalls</w:t>
      </w:r>
      <w:r w:rsidRPr="0078272A">
        <w:rPr>
          <w:sz w:val="18"/>
        </w:rPr>
        <w:t xml:space="preserve"> die Langzeit-COYD angewandt werden, wobei zusätzliche Daten anderer Sorten und früherer Jahre herangezogen werden und der Freiheitsgrad für das Abweichungsquadrat Sorten</w:t>
      </w:r>
      <w:r>
        <w:rPr>
          <w:sz w:val="18"/>
        </w:rPr>
        <w:t> x </w:t>
      </w:r>
      <w:r w:rsidRPr="0078272A">
        <w:rPr>
          <w:sz w:val="18"/>
        </w:rPr>
        <w:t>Jahre entsprechend angehoben wird (siehe 3.6.2 unten);</w:t>
      </w:r>
      <w:r>
        <w:rPr>
          <w:sz w:val="18"/>
        </w:rPr>
        <w:t>“</w:t>
      </w:r>
    </w:p>
    <w:p w:rsidR="00DE481B" w:rsidRDefault="00DE481B" w:rsidP="00DE481B">
      <w:pPr>
        <w:ind w:left="567" w:right="567"/>
      </w:pPr>
    </w:p>
    <w:p w:rsidR="00DE481B" w:rsidRPr="0078272A" w:rsidRDefault="00DE481B" w:rsidP="00DE481B">
      <w:pPr>
        <w:ind w:left="567" w:right="567"/>
      </w:pPr>
    </w:p>
    <w:bookmarkEnd w:id="242"/>
    <w:p w:rsidR="00DE481B" w:rsidRPr="0078272A" w:rsidRDefault="00DE481B" w:rsidP="00DE481B">
      <w:r w:rsidRPr="0078272A">
        <w:t xml:space="preserve">Unterabschnitte 3.5 bis 3.5.3 mit folgenden Wortlaut ersetzen </w:t>
      </w:r>
      <w:r w:rsidRPr="0078272A">
        <w:rPr>
          <w:rFonts w:eastAsia="Calibri"/>
        </w:rPr>
        <w:t>(vergleiche Dokument TC/49/41 „Bericht über die Entschließungen“, Absatz 55):</w:t>
      </w:r>
    </w:p>
    <w:p w:rsidR="00DE481B" w:rsidRPr="0078272A" w:rsidRDefault="00DE481B" w:rsidP="00DE481B"/>
    <w:p w:rsidR="00DE481B" w:rsidRPr="0078272A" w:rsidRDefault="00DE481B" w:rsidP="00DE481B">
      <w:pPr>
        <w:ind w:left="567" w:right="567"/>
        <w:rPr>
          <w:sz w:val="18"/>
          <w:u w:val="single"/>
        </w:rPr>
      </w:pPr>
      <w:r>
        <w:rPr>
          <w:sz w:val="18"/>
          <w:u w:val="single"/>
        </w:rPr>
        <w:t>„</w:t>
      </w:r>
      <w:r w:rsidRPr="0078272A">
        <w:rPr>
          <w:sz w:val="18"/>
          <w:u w:val="single"/>
        </w:rPr>
        <w:t>3.5</w:t>
      </w:r>
      <w:r w:rsidRPr="0078272A">
        <w:rPr>
          <w:sz w:val="18"/>
          <w:u w:val="single"/>
        </w:rPr>
        <w:tab/>
        <w:t>Verwendung von COYD</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3.5.1</w:t>
      </w:r>
      <w:r w:rsidRPr="0078272A">
        <w:rPr>
          <w:sz w:val="18"/>
        </w:rPr>
        <w:tab/>
      </w:r>
      <w:r w:rsidRPr="0078272A">
        <w:rPr>
          <w:rFonts w:eastAsia="Calibri"/>
          <w:sz w:val="18"/>
        </w:rPr>
        <w:t>COYD ist ein geeignetes Verfahren für die Prüfung der Unterscheidbarkeit von Sorten, wenn</w:t>
      </w:r>
      <w:r w:rsidRPr="0078272A">
        <w:rPr>
          <w:sz w:val="18"/>
        </w:rPr>
        <w:t>:</w:t>
      </w:r>
    </w:p>
    <w:p w:rsidR="00DE481B" w:rsidRPr="0078272A" w:rsidRDefault="00DE481B" w:rsidP="00DE481B">
      <w:pPr>
        <w:tabs>
          <w:tab w:val="left" w:pos="992"/>
        </w:tabs>
        <w:ind w:left="567" w:right="567"/>
        <w:rPr>
          <w:sz w:val="18"/>
        </w:rPr>
      </w:pPr>
    </w:p>
    <w:p w:rsidR="00DE481B" w:rsidRPr="0078272A" w:rsidRDefault="00DE481B" w:rsidP="00DE481B">
      <w:pPr>
        <w:ind w:left="1418" w:right="567" w:hanging="284"/>
        <w:rPr>
          <w:sz w:val="18"/>
        </w:rPr>
      </w:pPr>
      <w:r w:rsidRPr="0078272A">
        <w:rPr>
          <w:sz w:val="18"/>
        </w:rPr>
        <w:t>-</w:t>
      </w:r>
      <w:r w:rsidRPr="0078272A">
        <w:rPr>
          <w:sz w:val="18"/>
        </w:rPr>
        <w:tab/>
      </w:r>
      <w:r w:rsidRPr="0078272A">
        <w:rPr>
          <w:rFonts w:eastAsia="Calibri"/>
          <w:sz w:val="18"/>
        </w:rPr>
        <w:t>das Merkmal quantitativ ist</w:t>
      </w:r>
      <w:r w:rsidRPr="0078272A">
        <w:rPr>
          <w:sz w:val="18"/>
        </w:rPr>
        <w:t>;</w:t>
      </w:r>
    </w:p>
    <w:p w:rsidR="00DE481B" w:rsidRPr="0078272A" w:rsidRDefault="00DE481B" w:rsidP="00DE481B">
      <w:pPr>
        <w:ind w:left="1418" w:right="567" w:hanging="284"/>
        <w:rPr>
          <w:sz w:val="18"/>
        </w:rPr>
      </w:pPr>
    </w:p>
    <w:p w:rsidR="00DE481B" w:rsidRPr="0078272A" w:rsidRDefault="00DE481B" w:rsidP="00DE481B">
      <w:pPr>
        <w:ind w:left="1418" w:right="567" w:hanging="284"/>
        <w:rPr>
          <w:sz w:val="18"/>
        </w:rPr>
      </w:pPr>
      <w:r w:rsidRPr="0078272A">
        <w:rPr>
          <w:sz w:val="18"/>
        </w:rPr>
        <w:t>-</w:t>
      </w:r>
      <w:r w:rsidRPr="0078272A">
        <w:rPr>
          <w:sz w:val="18"/>
        </w:rPr>
        <w:tab/>
      </w:r>
      <w:r w:rsidRPr="0078272A">
        <w:rPr>
          <w:rFonts w:eastAsia="Calibri"/>
          <w:sz w:val="18"/>
        </w:rPr>
        <w:t>es Unterschiede zwischen Pflanzen (oder Parzellen) einer Sorte gib</w:t>
      </w:r>
      <w:r w:rsidRPr="0078272A">
        <w:rPr>
          <w:sz w:val="18"/>
        </w:rPr>
        <w:t>;</w:t>
      </w:r>
    </w:p>
    <w:p w:rsidR="00DE481B" w:rsidRPr="0078272A" w:rsidRDefault="00DE481B" w:rsidP="00DE481B">
      <w:pPr>
        <w:ind w:left="1418" w:right="567" w:hanging="284"/>
        <w:rPr>
          <w:sz w:val="18"/>
        </w:rPr>
      </w:pPr>
    </w:p>
    <w:p w:rsidR="00DE481B" w:rsidRPr="0078272A" w:rsidRDefault="00DE481B" w:rsidP="00DE481B">
      <w:pPr>
        <w:ind w:left="1418" w:right="567" w:hanging="284"/>
        <w:rPr>
          <w:sz w:val="18"/>
        </w:rPr>
      </w:pPr>
      <w:r w:rsidRPr="0078272A">
        <w:rPr>
          <w:sz w:val="18"/>
        </w:rPr>
        <w:t>-</w:t>
      </w:r>
      <w:r w:rsidRPr="0078272A">
        <w:rPr>
          <w:sz w:val="18"/>
        </w:rPr>
        <w:tab/>
      </w:r>
      <w:r w:rsidRPr="0078272A">
        <w:rPr>
          <w:rFonts w:eastAsia="Calibri"/>
          <w:sz w:val="18"/>
        </w:rPr>
        <w:t>die Beobachtungen auf Pflanzenbasis (oder Parzellenbasis) über zwei oder mehrere Jahre erfolgen</w:t>
      </w:r>
      <w:r w:rsidRPr="0078272A">
        <w:rPr>
          <w:sz w:val="18"/>
        </w:rPr>
        <w:t>;</w:t>
      </w:r>
    </w:p>
    <w:p w:rsidR="00DE481B" w:rsidRPr="0078272A" w:rsidRDefault="00DE481B" w:rsidP="00DE481B">
      <w:pPr>
        <w:ind w:left="1418" w:right="567" w:hanging="284"/>
        <w:rPr>
          <w:sz w:val="18"/>
        </w:rPr>
      </w:pPr>
    </w:p>
    <w:p w:rsidR="00DE481B" w:rsidRPr="0078272A" w:rsidRDefault="00DE481B" w:rsidP="00DE481B">
      <w:pPr>
        <w:ind w:left="1418" w:right="567" w:hanging="284"/>
        <w:rPr>
          <w:sz w:val="18"/>
        </w:rPr>
      </w:pPr>
      <w:r w:rsidRPr="0078272A">
        <w:rPr>
          <w:sz w:val="18"/>
        </w:rPr>
        <w:t>-</w:t>
      </w:r>
      <w:r w:rsidRPr="0078272A">
        <w:rPr>
          <w:sz w:val="18"/>
        </w:rPr>
        <w:tab/>
        <w:t>es sollte</w:t>
      </w:r>
      <w:r>
        <w:rPr>
          <w:sz w:val="18"/>
        </w:rPr>
        <w:t>n mindestens</w:t>
      </w:r>
      <w:r w:rsidRPr="0078272A">
        <w:rPr>
          <w:sz w:val="18"/>
        </w:rPr>
        <w:t xml:space="preserve"> 10, vorzugsweise aber </w:t>
      </w:r>
      <w:r>
        <w:rPr>
          <w:sz w:val="18"/>
        </w:rPr>
        <w:t>mindestens</w:t>
      </w:r>
      <w:r w:rsidRPr="0078272A">
        <w:rPr>
          <w:sz w:val="18"/>
        </w:rPr>
        <w:t xml:space="preserve"> </w:t>
      </w:r>
      <w:r>
        <w:rPr>
          <w:sz w:val="18"/>
        </w:rPr>
        <w:t>20 Freiheitsgrade für das MJRA</w:t>
      </w:r>
      <w:r>
        <w:rPr>
          <w:sz w:val="18"/>
        </w:rPr>
        <w:noBreakHyphen/>
      </w:r>
      <w:r w:rsidRPr="0078272A">
        <w:rPr>
          <w:sz w:val="18"/>
        </w:rPr>
        <w:t>bereinigte mittlere Abweichungsquadrat Sorten</w:t>
      </w:r>
      <w:r>
        <w:rPr>
          <w:sz w:val="18"/>
        </w:rPr>
        <w:t xml:space="preserve"> x </w:t>
      </w:r>
      <w:r w:rsidRPr="0078272A">
        <w:rPr>
          <w:sz w:val="18"/>
        </w:rPr>
        <w:t xml:space="preserve">Jahre in der COYD-Varianzanalyse </w:t>
      </w:r>
      <w:r>
        <w:rPr>
          <w:sz w:val="18"/>
        </w:rPr>
        <w:lastRenderedPageBreak/>
        <w:t>vorhanden sein</w:t>
      </w:r>
      <w:r w:rsidRPr="004A3599">
        <w:rPr>
          <w:sz w:val="18"/>
        </w:rPr>
        <w:t>. Wenn dies nicht der Fall ist, kann gegebenenfalls die Langzeit</w:t>
      </w:r>
      <w:r w:rsidRPr="0078272A">
        <w:rPr>
          <w:sz w:val="18"/>
        </w:rPr>
        <w:t>-COYD angewandt werden, wobei zusätzliche Daten anderer Sorten und früherer Jahre herangezogen werden und der Freiheitsgrad für das Abweichungsquadrat Sorten</w:t>
      </w:r>
      <w:r>
        <w:rPr>
          <w:sz w:val="18"/>
        </w:rPr>
        <w:t> x </w:t>
      </w:r>
      <w:r w:rsidRPr="0078272A">
        <w:rPr>
          <w:sz w:val="18"/>
        </w:rPr>
        <w:t>Jahre entsprechend angehoben wird (siehe 3.6.2 unten);</w:t>
      </w:r>
    </w:p>
    <w:p w:rsidR="00DE481B" w:rsidRPr="0078272A" w:rsidRDefault="00DE481B" w:rsidP="00DE481B">
      <w:pPr>
        <w:spacing w:before="240"/>
        <w:ind w:left="1134" w:right="567"/>
        <w:rPr>
          <w:rStyle w:val="StyleTimesNewRomanPSMT"/>
          <w:rFonts w:eastAsia="Calibri"/>
          <w:sz w:val="18"/>
        </w:rPr>
      </w:pPr>
      <w:r w:rsidRPr="0078272A">
        <w:rPr>
          <w:rFonts w:eastAsia="Calibri"/>
          <w:sz w:val="18"/>
        </w:rPr>
        <w:t>Durch diese Empfehlung soll sichergestellt werden, daß das mittlere Abweichungsquadrat der Sorten</w:t>
      </w:r>
      <w:r>
        <w:rPr>
          <w:rFonts w:eastAsia="Calibri"/>
          <w:sz w:val="18"/>
        </w:rPr>
        <w:t> x </w:t>
      </w:r>
      <w:r w:rsidRPr="0078272A">
        <w:rPr>
          <w:rFonts w:eastAsia="Calibri"/>
          <w:sz w:val="18"/>
        </w:rPr>
        <w:t>Jahre auf ausreichenden Daten beruht, um eine zuverlässige Schätzung der Variation Sorten</w:t>
      </w:r>
      <w:r>
        <w:rPr>
          <w:rFonts w:eastAsia="Calibri"/>
          <w:sz w:val="18"/>
        </w:rPr>
        <w:t> x </w:t>
      </w:r>
      <w:r w:rsidRPr="0078272A">
        <w:rPr>
          <w:rFonts w:eastAsia="Calibri"/>
          <w:sz w:val="18"/>
        </w:rPr>
        <w:t>Jahre für die LSD zu ergeben. Je weniger Daten, desto weniger Freiheitsgrade für das Mittlere Abweichungsquadrat Sorten</w:t>
      </w:r>
      <w:r>
        <w:rPr>
          <w:rFonts w:eastAsia="Calibri"/>
          <w:sz w:val="18"/>
        </w:rPr>
        <w:t> x </w:t>
      </w:r>
      <w:r w:rsidRPr="0078272A">
        <w:rPr>
          <w:rFonts w:eastAsia="Calibri"/>
          <w:sz w:val="18"/>
        </w:rPr>
        <w:t>Jahre und desto weniger zuverlässig die für die LSD verwendete Schätzung der Variation Sorten</w:t>
      </w:r>
      <w:r>
        <w:rPr>
          <w:rFonts w:eastAsia="Calibri"/>
          <w:sz w:val="18"/>
        </w:rPr>
        <w:t> x </w:t>
      </w:r>
      <w:r w:rsidRPr="0078272A">
        <w:rPr>
          <w:rFonts w:eastAsia="Calibri"/>
          <w:sz w:val="18"/>
        </w:rPr>
        <w:t xml:space="preserve">Jahre. Dies wird durch den für die LSD verwendeten größeren kritischen </w:t>
      </w:r>
      <w:r w:rsidRPr="0078272A">
        <w:rPr>
          <w:rStyle w:val="StyleTimesNewRomanPSMT"/>
          <w:sz w:val="18"/>
        </w:rPr>
        <w:t>t-Wert,</w:t>
      </w:r>
      <w:r w:rsidRPr="0078272A">
        <w:rPr>
          <w:i/>
          <w:sz w:val="18"/>
        </w:rPr>
        <w:t xml:space="preserve"> t</w:t>
      </w:r>
      <w:r w:rsidRPr="0078272A">
        <w:rPr>
          <w:i/>
          <w:sz w:val="18"/>
          <w:vertAlign w:val="subscript"/>
        </w:rPr>
        <w:t>p</w:t>
      </w:r>
      <w:r w:rsidRPr="0078272A">
        <w:rPr>
          <w:i/>
          <w:sz w:val="18"/>
        </w:rPr>
        <w:t>,</w:t>
      </w:r>
      <w:r w:rsidRPr="0078272A">
        <w:rPr>
          <w:rStyle w:val="StyleTimesNewRomanPSMT"/>
          <w:sz w:val="18"/>
        </w:rPr>
        <w:t xml:space="preserve"> kompensiert. Das führt zu einer Verringerung der Aussagekraft der Prüfung, was bedeutet, daß die Wahrscheinlichkeit, daß Sorten als unterscheidbar erklärt werden, geringer ist. Aus unten stehender Abbildung geht hervor, daß die </w:t>
      </w:r>
      <w:r>
        <w:rPr>
          <w:rStyle w:val="StyleTimesNewRomanPSMT"/>
          <w:sz w:val="18"/>
        </w:rPr>
        <w:t>Aussagekraft der Prüfung mit 20 </w:t>
      </w:r>
      <w:r w:rsidRPr="0078272A">
        <w:rPr>
          <w:rStyle w:val="StyleTimesNewRomanPSMT"/>
          <w:sz w:val="18"/>
        </w:rPr>
        <w:t>oder mehr Freiheitsgraden für das mittlere Abweichungsquadrat Sorten</w:t>
      </w:r>
      <w:r>
        <w:rPr>
          <w:rStyle w:val="StyleTimesNewRomanPSMT"/>
          <w:sz w:val="18"/>
        </w:rPr>
        <w:t> x </w:t>
      </w:r>
      <w:r w:rsidRPr="0078272A">
        <w:rPr>
          <w:rStyle w:val="StyleTimesNewRomanPSMT"/>
          <w:sz w:val="18"/>
        </w:rPr>
        <w:t>Jahre gut ist und daß sie immer noch annehmbar ist, wenn die Freiheitsgrade auf 10 absinken, obwohl vorzugsweise mehr vorhanden sein sollten</w:t>
      </w:r>
      <w:r>
        <w:rPr>
          <w:sz w:val="18"/>
        </w:rPr>
        <w:t>.</w:t>
      </w:r>
    </w:p>
    <w:p w:rsidR="00DE481B" w:rsidRPr="0078272A" w:rsidRDefault="00DE481B" w:rsidP="00DE481B">
      <w:pPr>
        <w:spacing w:before="240" w:after="120"/>
        <w:jc w:val="center"/>
        <w:rPr>
          <w:rFonts w:ascii="TimesNewRomanPSMT" w:hAnsi="TimesNewRomanPSMT" w:cs="TimesNewRomanPSMT"/>
        </w:rPr>
      </w:pPr>
      <w:r w:rsidRPr="0078272A">
        <w:rPr>
          <w:rFonts w:ascii="TimesNewRomanPSMT" w:hAnsi="TimesNewRomanPSMT"/>
          <w:noProof/>
          <w:lang w:val="en-US" w:eastAsia="en-US" w:bidi="ar-SA"/>
        </w:rPr>
        <w:drawing>
          <wp:inline distT="0" distB="0" distL="0" distR="0" wp14:anchorId="20CAFE26" wp14:editId="2684BCF7">
            <wp:extent cx="2700068" cy="3027872"/>
            <wp:effectExtent l="0" t="0" r="24130" b="20320"/>
            <wp:docPr id="72" name="Chart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E481B" w:rsidRPr="00DE481B" w:rsidRDefault="00DE481B" w:rsidP="00DE481B">
      <w:pPr>
        <w:spacing w:before="240"/>
        <w:ind w:right="567" w:firstLine="567"/>
        <w:rPr>
          <w:highlight w:val="lightGray"/>
          <w:u w:val="single"/>
        </w:rPr>
      </w:pPr>
    </w:p>
    <w:p w:rsidR="00DE481B" w:rsidRPr="0078272A" w:rsidRDefault="00DE481B" w:rsidP="00DE481B">
      <w:pPr>
        <w:ind w:left="567" w:right="567"/>
        <w:rPr>
          <w:rStyle w:val="StyleTimesNewRomanPSMT"/>
          <w:sz w:val="18"/>
        </w:rPr>
      </w:pPr>
      <w:r w:rsidRPr="0078272A">
        <w:rPr>
          <w:sz w:val="18"/>
        </w:rPr>
        <w:t xml:space="preserve">Zwanzig Freiheitsgrade entsprechen 11 Sorten, die üblicherweise in Dreijahresprüfungen geprüft werden, oder 21 Sorten in Zweijahresprüfungen, wohingegen zehn Freiheitsgrade 6 Sorten entsprechen, die üblicherweise in Dreijahresprüfungen oder 11 Sorten, die in Zweijahresprüfungen geprüft werden. Anbauversuche mit weniger gemeinsam vorhandenen Sorten über die Jahre werden so angesehen, daß sie eine geringe Anzahl Sorten prüfen. </w:t>
      </w:r>
    </w:p>
    <w:p w:rsidR="00DE481B" w:rsidRPr="0078272A" w:rsidRDefault="00DE481B" w:rsidP="00DE481B">
      <w:pPr>
        <w:tabs>
          <w:tab w:val="left" w:pos="992"/>
        </w:tabs>
        <w:ind w:left="567" w:right="567"/>
        <w:rPr>
          <w:sz w:val="18"/>
          <w:u w:val="single"/>
        </w:rPr>
      </w:pPr>
    </w:p>
    <w:p w:rsidR="00DE481B" w:rsidRPr="0078272A" w:rsidRDefault="00DE481B" w:rsidP="00DE481B">
      <w:pPr>
        <w:tabs>
          <w:tab w:val="left" w:pos="992"/>
        </w:tabs>
        <w:ind w:left="567" w:right="567"/>
        <w:rPr>
          <w:sz w:val="18"/>
        </w:rPr>
      </w:pPr>
      <w:r w:rsidRPr="0078272A">
        <w:rPr>
          <w:sz w:val="18"/>
        </w:rPr>
        <w:t>3.5.2</w:t>
      </w:r>
      <w:r w:rsidRPr="0078272A">
        <w:rPr>
          <w:sz w:val="18"/>
        </w:rPr>
        <w:tab/>
        <w:t xml:space="preserve">Ein Sortenpaar wird als unterscheidbar betrachtet, wenn ihre Mittelwerte über die Jahre um mindestens den COYD LSD bei einem oder mehr Merkmalen abweichen. </w:t>
      </w:r>
    </w:p>
    <w:p w:rsidR="00DE481B" w:rsidRPr="0078272A" w:rsidRDefault="00DE481B" w:rsidP="00DE481B">
      <w:pPr>
        <w:tabs>
          <w:tab w:val="left" w:pos="992"/>
        </w:tabs>
        <w:ind w:left="567" w:right="567"/>
        <w:rPr>
          <w:sz w:val="18"/>
        </w:rPr>
      </w:pPr>
    </w:p>
    <w:p w:rsidR="00DE481B" w:rsidRPr="0078272A" w:rsidRDefault="00DE481B" w:rsidP="00DE481B">
      <w:pPr>
        <w:tabs>
          <w:tab w:val="left" w:pos="992"/>
        </w:tabs>
        <w:ind w:left="567" w:right="567"/>
        <w:rPr>
          <w:sz w:val="18"/>
        </w:rPr>
      </w:pPr>
      <w:r w:rsidRPr="0078272A">
        <w:rPr>
          <w:sz w:val="18"/>
        </w:rPr>
        <w:t>3.5.3</w:t>
      </w:r>
      <w:r w:rsidRPr="0078272A">
        <w:rPr>
          <w:sz w:val="18"/>
        </w:rPr>
        <w:tab/>
        <w:t xml:space="preserve">Der von der UPOV empfohlene Wahrscheinlichkeitslevel </w:t>
      </w:r>
      <w:r w:rsidRPr="0078272A">
        <w:rPr>
          <w:i/>
          <w:sz w:val="18"/>
        </w:rPr>
        <w:t>p</w:t>
      </w:r>
      <w:r w:rsidRPr="0078272A">
        <w:rPr>
          <w:sz w:val="18"/>
        </w:rPr>
        <w:t xml:space="preserve"> für den zur Berechnung des COYD LSD verwendeten </w:t>
      </w:r>
      <w:r w:rsidRPr="0078272A">
        <w:rPr>
          <w:i/>
          <w:sz w:val="18"/>
        </w:rPr>
        <w:t>t</w:t>
      </w:r>
      <w:r w:rsidRPr="0078272A">
        <w:rPr>
          <w:i/>
          <w:sz w:val="18"/>
          <w:vertAlign w:val="subscript"/>
        </w:rPr>
        <w:t>p</w:t>
      </w:r>
      <w:r w:rsidRPr="0078272A">
        <w:rPr>
          <w:sz w:val="18"/>
        </w:rPr>
        <w:t>-Wert weicht abhängig von der Pflanzenart ab und hängt bei einigen Arten davon ab, ob die Prüfung über zwei oder drei Jahre durchgeführt wird. Die Prüfungsschemata, die sich in der Regel bei der Prüfung der Unterscheidbarkeit ergeben, sind in Dokument TGP/8/1 Teil II Abschnitt 3.11 beschrieben.</w:t>
      </w:r>
      <w:r>
        <w:rPr>
          <w:sz w:val="18"/>
        </w:rPr>
        <w:t>“</w:t>
      </w:r>
    </w:p>
    <w:p w:rsidR="00DE481B" w:rsidRPr="0078272A" w:rsidRDefault="00DE481B" w:rsidP="00DE481B">
      <w:pPr>
        <w:tabs>
          <w:tab w:val="left" w:pos="992"/>
        </w:tabs>
        <w:ind w:left="567" w:right="567"/>
        <w:rPr>
          <w:sz w:val="18"/>
          <w:szCs w:val="18"/>
        </w:rPr>
      </w:pPr>
    </w:p>
    <w:p w:rsidR="00DE481B" w:rsidRPr="0078272A" w:rsidRDefault="00DE481B" w:rsidP="00DE481B">
      <w:pPr>
        <w:ind w:left="567" w:right="567"/>
        <w:rPr>
          <w:sz w:val="18"/>
          <w:szCs w:val="18"/>
        </w:rPr>
      </w:pPr>
    </w:p>
    <w:p w:rsidR="00DE481B" w:rsidRPr="0078272A" w:rsidRDefault="00DE481B" w:rsidP="00DE481B">
      <w:pPr>
        <w:keepNext/>
      </w:pPr>
      <w:r w:rsidRPr="0078272A">
        <w:t xml:space="preserve">Unterabschnitte 3.6.2 bis 3.8 mit folgenden Wortlaut ersetzen </w:t>
      </w:r>
      <w:r w:rsidRPr="0078272A">
        <w:rPr>
          <w:rFonts w:eastAsia="Calibri"/>
        </w:rPr>
        <w:t>(vergleiche Dokument TC/49/41 „Bericht über die Entschließungen“, Absatz 55):</w:t>
      </w:r>
    </w:p>
    <w:p w:rsidR="00DE481B" w:rsidRPr="0078272A" w:rsidRDefault="00DE481B" w:rsidP="00DE481B">
      <w:pPr>
        <w:keepNext/>
      </w:pPr>
    </w:p>
    <w:p w:rsidR="00DE481B" w:rsidRPr="0078272A" w:rsidRDefault="00DE481B" w:rsidP="00DE481B">
      <w:pPr>
        <w:tabs>
          <w:tab w:val="left" w:pos="992"/>
        </w:tabs>
        <w:ind w:left="567" w:right="567"/>
        <w:rPr>
          <w:sz w:val="18"/>
          <w:u w:val="single"/>
        </w:rPr>
      </w:pPr>
      <w:r>
        <w:rPr>
          <w:sz w:val="18"/>
          <w:u w:val="single"/>
        </w:rPr>
        <w:t>„</w:t>
      </w:r>
      <w:r w:rsidRPr="0078272A">
        <w:rPr>
          <w:sz w:val="18"/>
          <w:u w:val="single"/>
        </w:rPr>
        <w:t>3.6.2</w:t>
      </w:r>
      <w:r w:rsidRPr="0078272A">
        <w:rPr>
          <w:sz w:val="18"/>
          <w:u w:val="single"/>
        </w:rPr>
        <w:tab/>
        <w:t>Geringe Anzahl von Sorten in den Prüfungen:  Langzeit-COYD</w:t>
      </w:r>
    </w:p>
    <w:p w:rsidR="00DE481B" w:rsidRPr="0078272A" w:rsidRDefault="00DE481B" w:rsidP="00DE481B">
      <w:pPr>
        <w:tabs>
          <w:tab w:val="left" w:pos="992"/>
        </w:tabs>
        <w:ind w:left="567" w:right="567"/>
        <w:rPr>
          <w:sz w:val="18"/>
        </w:rPr>
      </w:pPr>
    </w:p>
    <w:p w:rsidR="00DE481B" w:rsidRPr="0078272A" w:rsidRDefault="00DE481B" w:rsidP="00DE481B">
      <w:pPr>
        <w:tabs>
          <w:tab w:val="left" w:pos="992"/>
        </w:tabs>
        <w:ind w:left="567" w:right="567"/>
        <w:rPr>
          <w:sz w:val="18"/>
        </w:rPr>
      </w:pPr>
      <w:r w:rsidRPr="0078272A">
        <w:rPr>
          <w:sz w:val="18"/>
        </w:rPr>
        <w:t>3.6.2.2</w:t>
      </w:r>
      <w:r w:rsidRPr="0078272A">
        <w:rPr>
          <w:sz w:val="18"/>
        </w:rPr>
        <w:tab/>
      </w:r>
      <w:r>
        <w:rPr>
          <w:sz w:val="18"/>
        </w:rPr>
        <w:tab/>
      </w:r>
      <w:r w:rsidRPr="0078272A">
        <w:rPr>
          <w:sz w:val="18"/>
        </w:rPr>
        <w:t>Bei Anbauprüfungen mit einer geringen Anzahl von Sorten könn</w:t>
      </w:r>
      <w:r>
        <w:rPr>
          <w:sz w:val="18"/>
        </w:rPr>
        <w:t>en die Mittelwerttabellen Sorte </w:t>
      </w:r>
      <w:r w:rsidRPr="0078272A">
        <w:rPr>
          <w:sz w:val="18"/>
        </w:rPr>
        <w:t>x</w:t>
      </w:r>
      <w:r>
        <w:rPr>
          <w:sz w:val="18"/>
        </w:rPr>
        <w:t> </w:t>
      </w:r>
      <w:r w:rsidRPr="0078272A">
        <w:rPr>
          <w:sz w:val="18"/>
        </w:rPr>
        <w:t>Jahr erweitert werden, um die Mittelwerte früherer Jahre und nach Bedarf anderer etablierter Sorten einzubeziehen. Da nicht alle Sorten in allen Jahren vorhanden sind, sind die sich ergebenden Mittelwerttabellen Sorte</w:t>
      </w:r>
      <w:r>
        <w:rPr>
          <w:sz w:val="18"/>
        </w:rPr>
        <w:t> </w:t>
      </w:r>
      <w:r w:rsidRPr="0078272A">
        <w:rPr>
          <w:sz w:val="18"/>
        </w:rPr>
        <w:t>x</w:t>
      </w:r>
      <w:r>
        <w:rPr>
          <w:sz w:val="18"/>
        </w:rPr>
        <w:t> </w:t>
      </w:r>
      <w:r w:rsidRPr="0078272A">
        <w:rPr>
          <w:sz w:val="18"/>
        </w:rPr>
        <w:t xml:space="preserve">Jahr nicht symmetrisch. Infolgedessen wird jede Tabelle mit dem Verfahren der kleinsten Quadrate von Ausgleichskonstanten (FITCON) oder mit REML analysiert, die eine alternative </w:t>
      </w:r>
      <w:r w:rsidRPr="0078272A">
        <w:rPr>
          <w:sz w:val="18"/>
        </w:rPr>
        <w:lastRenderedPageBreak/>
        <w:t>Standardabweichung Sorten</w:t>
      </w:r>
      <w:r>
        <w:rPr>
          <w:sz w:val="18"/>
        </w:rPr>
        <w:t> </w:t>
      </w:r>
      <w:r w:rsidRPr="0078272A">
        <w:rPr>
          <w:sz w:val="18"/>
        </w:rPr>
        <w:t>x</w:t>
      </w:r>
      <w:r>
        <w:rPr>
          <w:sz w:val="18"/>
        </w:rPr>
        <w:t> </w:t>
      </w:r>
      <w:r w:rsidRPr="0078272A">
        <w:rPr>
          <w:sz w:val="18"/>
        </w:rPr>
        <w:t>Jahre als langfristige Schätzung der Variation Sorte</w:t>
      </w:r>
      <w:r>
        <w:rPr>
          <w:sz w:val="18"/>
        </w:rPr>
        <w:t> </w:t>
      </w:r>
      <w:r w:rsidRPr="0078272A">
        <w:rPr>
          <w:sz w:val="18"/>
        </w:rPr>
        <w:t>x</w:t>
      </w:r>
      <w:r>
        <w:rPr>
          <w:sz w:val="18"/>
        </w:rPr>
        <w:t> </w:t>
      </w:r>
      <w:r w:rsidRPr="0078272A">
        <w:rPr>
          <w:sz w:val="18"/>
        </w:rPr>
        <w:t xml:space="preserve">Jahre ergibt. Diese Schätzung weist mehr Freiheitsgrade auf, da sie auf mehr Jahren und Sorten beruht. </w:t>
      </w:r>
    </w:p>
    <w:p w:rsidR="00DE481B" w:rsidRPr="0078272A" w:rsidRDefault="00DE481B" w:rsidP="00DE481B">
      <w:pPr>
        <w:tabs>
          <w:tab w:val="left" w:pos="992"/>
        </w:tabs>
        <w:spacing w:before="240"/>
        <w:ind w:left="567"/>
        <w:rPr>
          <w:sz w:val="18"/>
        </w:rPr>
      </w:pPr>
      <w:r w:rsidRPr="0078272A">
        <w:rPr>
          <w:position w:val="-30"/>
          <w:sz w:val="18"/>
        </w:rPr>
        <w:object w:dxaOrig="78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85pt;height:33.2pt" o:ole="" fillcolor="window">
            <v:imagedata r:id="rId31" o:title=""/>
          </v:shape>
          <o:OLEObject Type="Embed" ProgID="Equation.3" ShapeID="_x0000_i1025" DrawAspect="Content" ObjectID="_1455978914" r:id="rId32"/>
        </w:object>
      </w:r>
    </w:p>
    <w:p w:rsidR="00DE481B" w:rsidRPr="0078272A" w:rsidRDefault="00DE481B" w:rsidP="00DE481B">
      <w:pPr>
        <w:tabs>
          <w:tab w:val="left" w:pos="992"/>
        </w:tabs>
        <w:spacing w:before="240"/>
        <w:ind w:left="567" w:right="567"/>
        <w:rPr>
          <w:sz w:val="18"/>
        </w:rPr>
      </w:pPr>
      <w:r w:rsidRPr="0078272A">
        <w:rPr>
          <w:sz w:val="18"/>
        </w:rPr>
        <w:t>3.6.2.3</w:t>
      </w:r>
      <w:r w:rsidRPr="0078272A">
        <w:rPr>
          <w:sz w:val="18"/>
        </w:rPr>
        <w:tab/>
      </w:r>
      <w:r>
        <w:rPr>
          <w:sz w:val="18"/>
        </w:rPr>
        <w:tab/>
      </w:r>
      <w:r w:rsidRPr="0078272A">
        <w:rPr>
          <w:sz w:val="18"/>
        </w:rPr>
        <w:t xml:space="preserve">Das alternative mittlere </w:t>
      </w:r>
      <w:r>
        <w:rPr>
          <w:sz w:val="18"/>
        </w:rPr>
        <w:t>Abweichungsquadrat Sorten </w:t>
      </w:r>
      <w:r w:rsidRPr="0078272A">
        <w:rPr>
          <w:sz w:val="18"/>
        </w:rPr>
        <w:t>x</w:t>
      </w:r>
      <w:r>
        <w:rPr>
          <w:sz w:val="18"/>
        </w:rPr>
        <w:t> </w:t>
      </w:r>
      <w:r w:rsidRPr="0078272A">
        <w:rPr>
          <w:sz w:val="18"/>
        </w:rPr>
        <w:t>Jahre wird in der obigen Gleichung [1] für die Berechnung einer LSD benutzt. Diese LSD wird als „Langzeit-LSD“ bezeichnet, um sie von der COYD-LSD zu unterscheiden, die lediglich auf Prüfungsjahren und Sorten beruht. Die Langzeit-LSD wird auf dieselbe Weise angewandt wie die COYD LSD für die Unterscheidbarkeitsprüfung von Sorten durch Vergleich ihrer Mittelwerte über die Jahre (Prüfungsjahre). Das Verfahren des Vergleichs der Mittelwerte der Sorten anhand der „Langzeit-LSD“ wird als „Langzeit-COYD“ bezeichnet.</w:t>
      </w:r>
    </w:p>
    <w:p w:rsidR="00DE481B" w:rsidRPr="0078272A" w:rsidRDefault="00DE481B" w:rsidP="00DE481B">
      <w:pPr>
        <w:tabs>
          <w:tab w:val="left" w:pos="992"/>
        </w:tabs>
        <w:ind w:left="567" w:right="567"/>
        <w:rPr>
          <w:sz w:val="18"/>
        </w:rPr>
      </w:pPr>
    </w:p>
    <w:p w:rsidR="00DE481B" w:rsidRPr="0078272A" w:rsidRDefault="00DE481B" w:rsidP="00DE481B">
      <w:pPr>
        <w:ind w:left="567" w:right="567"/>
        <w:rPr>
          <w:sz w:val="18"/>
        </w:rPr>
      </w:pPr>
      <w:r w:rsidRPr="0078272A">
        <w:rPr>
          <w:sz w:val="18"/>
        </w:rPr>
        <w:t>3.6.2.4</w:t>
      </w:r>
      <w:r w:rsidRPr="0078272A">
        <w:rPr>
          <w:sz w:val="18"/>
        </w:rPr>
        <w:tab/>
      </w:r>
      <w:r>
        <w:rPr>
          <w:sz w:val="18"/>
        </w:rPr>
        <w:tab/>
      </w:r>
      <w:r w:rsidRPr="0078272A">
        <w:rPr>
          <w:sz w:val="18"/>
        </w:rPr>
        <w:t xml:space="preserve">Die Langzeit-COYD sollte nur auf diejenigen Merkmale angewandt werden, die nicht die empfohlenen Mindestfreiheitsgrade aufweisen. Liegt jedoch ein Nachweis dafür vor, daß die LSD eines Merkmals über die Jahre deutlich schwankt, kann es notwendig sein, die LSD für dieses Merkmal auf die aktuellen Daten der zwei oder drei Jahre zu stützen, selbst wenn es wenige Freiheitsgrade aufweist. </w:t>
      </w:r>
    </w:p>
    <w:p w:rsidR="00DE481B" w:rsidRPr="0078272A" w:rsidRDefault="00DE481B" w:rsidP="00DE481B">
      <w:pPr>
        <w:tabs>
          <w:tab w:val="left" w:pos="992"/>
        </w:tabs>
        <w:ind w:left="567" w:right="567"/>
        <w:rPr>
          <w:sz w:val="18"/>
        </w:rPr>
      </w:pPr>
    </w:p>
    <w:p w:rsidR="00DE481B" w:rsidRPr="0078272A" w:rsidRDefault="00DE481B" w:rsidP="00DE481B">
      <w:pPr>
        <w:numPr>
          <w:ilvl w:val="3"/>
          <w:numId w:val="25"/>
        </w:numPr>
        <w:tabs>
          <w:tab w:val="clear" w:pos="990"/>
        </w:tabs>
        <w:ind w:left="567" w:right="567" w:firstLine="0"/>
        <w:rPr>
          <w:sz w:val="18"/>
        </w:rPr>
      </w:pPr>
      <w:r>
        <w:rPr>
          <w:sz w:val="18"/>
        </w:rPr>
        <w:tab/>
      </w:r>
      <w:r w:rsidRPr="0078272A">
        <w:rPr>
          <w:sz w:val="18"/>
        </w:rPr>
        <w:t>Abbildung 2 gibt ein Beispiel für die Anwendung der Langzeit-COYD auf Italienisches Weidelgras am Merkmal „Wuchsform im Frühjahr“. Ein Datenflußdiagramm der Stadien und DUST-Module, das zur Erzeugung der Langzeit-LSD und Ausführung der Langzeit-COYD verwendet wird, ist in Abbildung B2 in Teil II: Abschnitt 3.10 wiedergegeben.</w:t>
      </w:r>
    </w:p>
    <w:p w:rsidR="00DE481B" w:rsidRPr="0078272A" w:rsidRDefault="00DE481B" w:rsidP="00DE481B">
      <w:pPr>
        <w:tabs>
          <w:tab w:val="left" w:pos="992"/>
        </w:tabs>
        <w:ind w:left="567" w:right="567"/>
        <w:rPr>
          <w:sz w:val="18"/>
        </w:rPr>
      </w:pPr>
    </w:p>
    <w:p w:rsidR="00DE481B" w:rsidRPr="0078272A" w:rsidRDefault="00DE481B" w:rsidP="00DE481B">
      <w:pPr>
        <w:ind w:left="567" w:right="567"/>
        <w:rPr>
          <w:sz w:val="18"/>
        </w:rPr>
      </w:pPr>
      <w:r w:rsidRPr="0078272A">
        <w:rPr>
          <w:sz w:val="18"/>
        </w:rPr>
        <w:t>3.6.2.6</w:t>
      </w:r>
      <w:r w:rsidRPr="0078272A">
        <w:rPr>
          <w:sz w:val="18"/>
        </w:rPr>
        <w:tab/>
      </w:r>
      <w:r>
        <w:rPr>
          <w:sz w:val="18"/>
        </w:rPr>
        <w:tab/>
      </w:r>
      <w:r w:rsidRPr="0078272A">
        <w:rPr>
          <w:sz w:val="18"/>
        </w:rPr>
        <w:t>Deutliche Änderungen von Jahr zu Jahr bei einem einzelnen Sortenmerkmal</w:t>
      </w:r>
    </w:p>
    <w:p w:rsidR="00DE481B" w:rsidRPr="0078272A" w:rsidRDefault="00DE481B" w:rsidP="00DE481B">
      <w:pPr>
        <w:ind w:left="567" w:right="567"/>
        <w:rPr>
          <w:sz w:val="18"/>
        </w:rPr>
      </w:pPr>
    </w:p>
    <w:p w:rsidR="00DE481B" w:rsidRPr="0078272A" w:rsidRDefault="00DE481B" w:rsidP="00DE481B">
      <w:pPr>
        <w:tabs>
          <w:tab w:val="left" w:pos="992"/>
        </w:tabs>
        <w:ind w:left="567" w:right="567"/>
        <w:rPr>
          <w:sz w:val="18"/>
        </w:rPr>
      </w:pPr>
      <w:r w:rsidRPr="0078272A">
        <w:rPr>
          <w:sz w:val="18"/>
        </w:rPr>
        <w:t>Gelegentlich kann ein Sortenpaar auf der Grundlage eines t-Tests, der allein wegen des sehr großen Unterschieds zwischen den Sorten in einem einzelnen Jahr signifikant ist, für unterscheidbar erklärt werden. Um diese Situationen zu überwachen, wird eine Kontrollkenngröße, genannt F</w:t>
      </w:r>
      <w:r w:rsidRPr="0078272A">
        <w:rPr>
          <w:sz w:val="18"/>
          <w:vertAlign w:val="subscript"/>
        </w:rPr>
        <w:t xml:space="preserve">3, </w:t>
      </w:r>
      <w:r w:rsidRPr="0078272A">
        <w:rPr>
          <w:sz w:val="18"/>
        </w:rPr>
        <w:t xml:space="preserve">berechnet – d. h. das mittlere Abweichungsquadrat Sorte-x-Jahre für das betreffende Sortenpaar, ausgedrückt als Quotient des allgemeinen mittleren Abweichungsquadrats der Sorte x Jahre. Diese Kenngröße sollte mit F-Verteilungstabellen mit 1 und </w:t>
      </w:r>
      <w:r w:rsidRPr="0078272A">
        <w:rPr>
          <w:i/>
          <w:iCs/>
          <w:sz w:val="18"/>
        </w:rPr>
        <w:t>g</w:t>
      </w:r>
      <w:r w:rsidRPr="0078272A">
        <w:rPr>
          <w:sz w:val="18"/>
        </w:rPr>
        <w:t xml:space="preserve"> bzw. 2 und </w:t>
      </w:r>
      <w:r w:rsidRPr="0078272A">
        <w:rPr>
          <w:i/>
          <w:iCs/>
          <w:sz w:val="18"/>
        </w:rPr>
        <w:t xml:space="preserve">g </w:t>
      </w:r>
      <w:r w:rsidRPr="0078272A">
        <w:rPr>
          <w:sz w:val="18"/>
        </w:rPr>
        <w:t xml:space="preserve">Freiheitsgraden für Prüfungen mit Daten für zwei bzw. drei Jahre verglichen werden, wobei </w:t>
      </w:r>
      <w:r w:rsidRPr="0078272A">
        <w:rPr>
          <w:i/>
          <w:iCs/>
          <w:sz w:val="18"/>
        </w:rPr>
        <w:t>g</w:t>
      </w:r>
      <w:r w:rsidRPr="0078272A">
        <w:rPr>
          <w:sz w:val="18"/>
        </w:rPr>
        <w:t xml:space="preserve"> die Freiheitsgrade des mittleren Abweichungsquadrates Sorte</w:t>
      </w:r>
      <w:r>
        <w:rPr>
          <w:sz w:val="18"/>
        </w:rPr>
        <w:t> x </w:t>
      </w:r>
      <w:r w:rsidRPr="0078272A">
        <w:rPr>
          <w:sz w:val="18"/>
        </w:rPr>
        <w:t>Jahre darstellt. Übersteigt der berechnete F</w:t>
      </w:r>
      <w:r w:rsidRPr="0078272A">
        <w:rPr>
          <w:sz w:val="18"/>
          <w:vertAlign w:val="subscript"/>
        </w:rPr>
        <w:t>3 </w:t>
      </w:r>
      <w:r w:rsidRPr="0078272A">
        <w:rPr>
          <w:sz w:val="18"/>
        </w:rPr>
        <w:t>Wert den tabellierten F-Wert auf dem 1%-Niveau, dann sollte eine Erklärung für das ungewöhnliche Ergebnis gesucht werden, bevor eine Entscheidung über die Unterscheidbarkeit getroffen wird.</w:t>
      </w:r>
    </w:p>
    <w:p w:rsidR="00DE481B" w:rsidRPr="0078272A" w:rsidRDefault="00DE481B" w:rsidP="00DE481B">
      <w:pPr>
        <w:tabs>
          <w:tab w:val="left" w:pos="992"/>
        </w:tabs>
        <w:ind w:left="567" w:right="567"/>
        <w:rPr>
          <w:sz w:val="18"/>
        </w:rPr>
      </w:pPr>
    </w:p>
    <w:p w:rsidR="00DE481B" w:rsidRPr="0078272A" w:rsidRDefault="00DE481B" w:rsidP="00DE481B">
      <w:pPr>
        <w:keepNext/>
        <w:ind w:left="567" w:right="567"/>
        <w:jc w:val="left"/>
        <w:rPr>
          <w:sz w:val="18"/>
        </w:rPr>
      </w:pPr>
      <w:r w:rsidRPr="0078272A">
        <w:rPr>
          <w:sz w:val="18"/>
        </w:rPr>
        <w:t>3.7</w:t>
      </w:r>
      <w:r w:rsidRPr="0078272A">
        <w:rPr>
          <w:sz w:val="18"/>
        </w:rPr>
        <w:tab/>
        <w:t>Umsetzung von COYD</w:t>
      </w:r>
    </w:p>
    <w:p w:rsidR="00DE481B" w:rsidRPr="0078272A" w:rsidRDefault="00DE481B" w:rsidP="00DE481B">
      <w:pPr>
        <w:keepNext/>
        <w:ind w:left="567" w:right="567"/>
        <w:rPr>
          <w:sz w:val="18"/>
        </w:rPr>
      </w:pPr>
    </w:p>
    <w:p w:rsidR="00DE481B" w:rsidRPr="0078272A" w:rsidRDefault="00DE481B" w:rsidP="00DE481B">
      <w:pPr>
        <w:ind w:left="567" w:right="567"/>
        <w:rPr>
          <w:sz w:val="18"/>
        </w:rPr>
      </w:pPr>
      <w:r w:rsidRPr="0078272A">
        <w:rPr>
          <w:sz w:val="18"/>
        </w:rPr>
        <w:t>COYD ist ein geeignetes Verfahren für die Prüfung der Unterscheidbarkeit von Sorten, wenn:</w:t>
      </w:r>
    </w:p>
    <w:p w:rsidR="00DE481B" w:rsidRPr="0078272A" w:rsidRDefault="00DE481B" w:rsidP="00DE481B">
      <w:pPr>
        <w:ind w:left="567" w:right="567"/>
        <w:rPr>
          <w:sz w:val="18"/>
        </w:rPr>
      </w:pPr>
    </w:p>
    <w:p w:rsidR="00DE481B" w:rsidRPr="0078272A" w:rsidRDefault="00DE481B" w:rsidP="00DE481B">
      <w:pPr>
        <w:ind w:left="567" w:right="567"/>
        <w:rPr>
          <w:sz w:val="18"/>
        </w:rPr>
      </w:pPr>
      <w:r w:rsidRPr="0078272A">
        <w:rPr>
          <w:sz w:val="18"/>
        </w:rPr>
        <w:tab/>
        <w:t>- das Merkmal quantitativ ist;</w:t>
      </w:r>
    </w:p>
    <w:p w:rsidR="00DE481B" w:rsidRPr="0078272A" w:rsidRDefault="00DE481B" w:rsidP="00DE481B">
      <w:pPr>
        <w:numPr>
          <w:ilvl w:val="12"/>
          <w:numId w:val="0"/>
        </w:numPr>
        <w:ind w:left="567" w:right="567"/>
        <w:rPr>
          <w:sz w:val="18"/>
        </w:rPr>
      </w:pPr>
    </w:p>
    <w:p w:rsidR="00DE481B" w:rsidRPr="0078272A" w:rsidRDefault="00DE481B" w:rsidP="00DE481B">
      <w:pPr>
        <w:ind w:left="567" w:right="567"/>
        <w:rPr>
          <w:sz w:val="18"/>
        </w:rPr>
      </w:pPr>
      <w:r w:rsidRPr="0078272A">
        <w:rPr>
          <w:sz w:val="18"/>
        </w:rPr>
        <w:tab/>
        <w:t>- es Unterschiede zwischen Pflanzen (oder Parzellen) einer Sorte gibt;</w:t>
      </w:r>
    </w:p>
    <w:p w:rsidR="00DE481B" w:rsidRPr="0078272A" w:rsidRDefault="00DE481B" w:rsidP="00DE481B">
      <w:pPr>
        <w:numPr>
          <w:ilvl w:val="12"/>
          <w:numId w:val="0"/>
        </w:numPr>
        <w:ind w:left="567" w:right="567"/>
        <w:rPr>
          <w:sz w:val="18"/>
        </w:rPr>
      </w:pPr>
    </w:p>
    <w:p w:rsidR="00DE481B" w:rsidRPr="0078272A" w:rsidRDefault="00DE481B" w:rsidP="00DE481B">
      <w:pPr>
        <w:ind w:left="567" w:right="567"/>
        <w:rPr>
          <w:sz w:val="18"/>
        </w:rPr>
      </w:pPr>
      <w:r w:rsidRPr="0078272A">
        <w:rPr>
          <w:sz w:val="18"/>
        </w:rPr>
        <w:tab/>
        <w:t>- die Beobachtungen auf Pflanzenbasis (oder Parzellenbasis) über zwei oder mehrere Jahre erfolgen;</w:t>
      </w:r>
    </w:p>
    <w:p w:rsidR="00DE481B" w:rsidRPr="0078272A" w:rsidRDefault="00DE481B" w:rsidP="00DE481B">
      <w:pPr>
        <w:numPr>
          <w:ilvl w:val="12"/>
          <w:numId w:val="0"/>
        </w:numPr>
        <w:ind w:left="567" w:right="567"/>
        <w:rPr>
          <w:sz w:val="18"/>
        </w:rPr>
      </w:pPr>
    </w:p>
    <w:p w:rsidR="00DE481B" w:rsidRPr="0078272A" w:rsidRDefault="00DE481B" w:rsidP="00DE481B">
      <w:pPr>
        <w:ind w:left="567" w:right="567"/>
        <w:rPr>
          <w:sz w:val="18"/>
        </w:rPr>
      </w:pPr>
      <w:r w:rsidRPr="0078272A">
        <w:rPr>
          <w:sz w:val="18"/>
        </w:rPr>
        <w:tab/>
        <w:t>- es sollte mindestens 10, vorzugsweise aber mindestens 20 Freiheitsgrade für das mit</w:t>
      </w:r>
      <w:r>
        <w:rPr>
          <w:sz w:val="18"/>
        </w:rPr>
        <w:t>tlere Abweichungsquadrat Sorten </w:t>
      </w:r>
      <w:r w:rsidRPr="0078272A">
        <w:rPr>
          <w:sz w:val="18"/>
        </w:rPr>
        <w:t>x</w:t>
      </w:r>
      <w:r>
        <w:rPr>
          <w:sz w:val="18"/>
        </w:rPr>
        <w:t> </w:t>
      </w:r>
      <w:r w:rsidRPr="0078272A">
        <w:rPr>
          <w:sz w:val="18"/>
        </w:rPr>
        <w:t>Jahre in der COYD-Varianzanalyse geben</w:t>
      </w:r>
      <w:r w:rsidRPr="00B00C75">
        <w:rPr>
          <w:rStyle w:val="Style9ptBlackStrikethrough"/>
          <w:sz w:val="18"/>
        </w:rPr>
        <w:t xml:space="preserve">, oder wenn dies nicht der Fall ist, kann </w:t>
      </w:r>
      <w:r w:rsidRPr="0078272A">
        <w:rPr>
          <w:sz w:val="18"/>
        </w:rPr>
        <w:t>die Langzeit-COYD angewandt werden (siehe 3.6.2 oben);</w:t>
      </w:r>
    </w:p>
    <w:p w:rsidR="00DE481B" w:rsidRPr="0078272A" w:rsidRDefault="00DE481B" w:rsidP="00DE481B">
      <w:pPr>
        <w:ind w:left="567" w:right="567"/>
        <w:rPr>
          <w:sz w:val="18"/>
        </w:rPr>
      </w:pPr>
    </w:p>
    <w:p w:rsidR="00DE481B" w:rsidRPr="006F0578" w:rsidRDefault="00DE481B" w:rsidP="00DE481B">
      <w:pPr>
        <w:pStyle w:val="NormalWeb"/>
        <w:spacing w:before="0" w:beforeAutospacing="0" w:after="0" w:afterAutospacing="0"/>
        <w:ind w:left="567" w:right="567"/>
        <w:jc w:val="both"/>
        <w:rPr>
          <w:rFonts w:ascii="Arial" w:hAnsi="Arial" w:cs="Arial"/>
          <w:sz w:val="18"/>
          <w:szCs w:val="20"/>
          <w:lang w:val="de-DE"/>
        </w:rPr>
      </w:pPr>
      <w:r w:rsidRPr="006F0578">
        <w:rPr>
          <w:rFonts w:ascii="Arial" w:hAnsi="Arial"/>
          <w:sz w:val="22"/>
          <w:lang w:val="de-DE"/>
        </w:rPr>
        <w:tab/>
      </w:r>
      <w:r w:rsidRPr="006F0578">
        <w:rPr>
          <w:rFonts w:ascii="Arial" w:hAnsi="Arial" w:cs="Arial"/>
          <w:sz w:val="18"/>
          <w:szCs w:val="20"/>
          <w:lang w:val="de-DE"/>
        </w:rPr>
        <w:t>Das COYD-Verfahren kann anhand des TVRP-Moduls des DUST-Pakets für die statistische Analyse von DUS-Daten angewandt werden, das von Frau Sally Watson (Email: </w:t>
      </w:r>
      <w:hyperlink r:id="rId33" w:history="1">
        <w:r w:rsidRPr="006F0578">
          <w:rPr>
            <w:rStyle w:val="Hyperlink"/>
            <w:rFonts w:cs="Arial"/>
            <w:iCs/>
            <w:sz w:val="18"/>
            <w:szCs w:val="20"/>
            <w:lang w:val="de-DE"/>
          </w:rPr>
          <w:t>info@afbini.gov.uk</w:t>
        </w:r>
      </w:hyperlink>
      <w:r w:rsidRPr="006F0578">
        <w:rPr>
          <w:rFonts w:ascii="Arial" w:hAnsi="Arial" w:cs="Arial"/>
          <w:sz w:val="18"/>
          <w:szCs w:val="20"/>
          <w:lang w:val="de-DE"/>
        </w:rPr>
        <w:t xml:space="preserve">) oder unter </w:t>
      </w:r>
      <w:hyperlink r:id="rId34" w:history="1">
        <w:r w:rsidRPr="006F0578">
          <w:rPr>
            <w:rStyle w:val="Hyperlink"/>
            <w:rFonts w:cs="Arial"/>
            <w:iCs/>
            <w:sz w:val="18"/>
            <w:szCs w:val="20"/>
            <w:lang w:val="de-DE"/>
          </w:rPr>
          <w:t>http://www.afbini.gov.uk/dustnt.htm</w:t>
        </w:r>
      </w:hyperlink>
      <w:r w:rsidRPr="006F0578">
        <w:rPr>
          <w:rFonts w:ascii="Arial" w:hAnsi="Arial" w:cs="Arial"/>
          <w:sz w:val="18"/>
          <w:szCs w:val="20"/>
          <w:lang w:val="de-DE"/>
        </w:rPr>
        <w:t xml:space="preserve"> bezogen werden kann. Muster der Ausgabedaten sind in Teil II Abschnitt 3.10 angegeben.</w:t>
      </w:r>
    </w:p>
    <w:p w:rsidR="00DE481B" w:rsidRPr="0078272A" w:rsidRDefault="00DE481B" w:rsidP="00DE481B">
      <w:pPr>
        <w:ind w:left="567" w:right="567"/>
        <w:rPr>
          <w:sz w:val="18"/>
        </w:rPr>
      </w:pPr>
    </w:p>
    <w:p w:rsidR="00DE481B" w:rsidRPr="0078272A" w:rsidRDefault="00DE481B" w:rsidP="00DE481B">
      <w:pPr>
        <w:ind w:left="567" w:right="567"/>
        <w:jc w:val="left"/>
        <w:rPr>
          <w:sz w:val="18"/>
        </w:rPr>
      </w:pPr>
      <w:r w:rsidRPr="0078272A">
        <w:rPr>
          <w:sz w:val="18"/>
        </w:rPr>
        <w:t>3.8</w:t>
      </w:r>
      <w:r w:rsidRPr="0078272A">
        <w:rPr>
          <w:sz w:val="18"/>
        </w:rPr>
        <w:tab/>
        <w:t>Quellenangaben:</w:t>
      </w:r>
    </w:p>
    <w:p w:rsidR="00DE481B" w:rsidRPr="0078272A" w:rsidRDefault="00DE481B" w:rsidP="00DE481B">
      <w:pPr>
        <w:ind w:left="567" w:right="567"/>
        <w:rPr>
          <w:sz w:val="18"/>
        </w:rPr>
      </w:pPr>
    </w:p>
    <w:p w:rsidR="00DE481B" w:rsidRPr="006F0578" w:rsidRDefault="00DE481B" w:rsidP="00DE481B">
      <w:pPr>
        <w:ind w:left="567" w:right="567"/>
        <w:rPr>
          <w:sz w:val="18"/>
          <w:lang w:val="en-US"/>
        </w:rPr>
      </w:pPr>
      <w:r w:rsidRPr="006F0578">
        <w:rPr>
          <w:sz w:val="18"/>
          <w:lang w:val="en-US"/>
        </w:rPr>
        <w:t>Digby, P.G.N. (1979).  Modified joint regression analysis for incomplete variety x environment data.  J. Agric. Sci. Camb. 93, SS. 81-86.</w:t>
      </w:r>
    </w:p>
    <w:p w:rsidR="00DE481B" w:rsidRPr="006F0578" w:rsidRDefault="00DE481B" w:rsidP="00DE481B">
      <w:pPr>
        <w:ind w:left="567" w:right="567"/>
        <w:rPr>
          <w:sz w:val="18"/>
          <w:lang w:val="en-US"/>
        </w:rPr>
      </w:pPr>
    </w:p>
    <w:p w:rsidR="00DE481B" w:rsidRPr="006F0578" w:rsidRDefault="00DE481B" w:rsidP="00DE481B">
      <w:pPr>
        <w:ind w:left="567" w:right="567"/>
        <w:rPr>
          <w:sz w:val="18"/>
          <w:lang w:val="en-US"/>
        </w:rPr>
      </w:pPr>
      <w:r w:rsidRPr="006F0578">
        <w:rPr>
          <w:sz w:val="18"/>
          <w:lang w:val="en-US"/>
        </w:rPr>
        <w:t>Patterson, H.D. &amp; Weatherup, S.T.C. (1984).  Statistical criteria for distinctness between varieties of herbage crops.  J. Agric. Sci. Camb. 102, SS. 59-68.</w:t>
      </w:r>
    </w:p>
    <w:p w:rsidR="00DE481B" w:rsidRPr="006F0578" w:rsidRDefault="00DE481B" w:rsidP="00DE481B">
      <w:pPr>
        <w:ind w:left="567" w:right="567"/>
        <w:rPr>
          <w:sz w:val="18"/>
          <w:lang w:val="en-US"/>
        </w:rPr>
      </w:pPr>
    </w:p>
    <w:p w:rsidR="00DE481B" w:rsidRPr="0078272A" w:rsidRDefault="00DE481B" w:rsidP="00DE481B">
      <w:pPr>
        <w:ind w:left="567" w:right="567"/>
        <w:rPr>
          <w:sz w:val="18"/>
        </w:rPr>
      </w:pPr>
      <w:r w:rsidRPr="006F0578">
        <w:rPr>
          <w:sz w:val="18"/>
          <w:lang w:val="en-US"/>
        </w:rPr>
        <w:t xml:space="preserve">Talbot, M. (1990).  Statistical aspects of minimum distances between varieties.  </w:t>
      </w:r>
      <w:r w:rsidRPr="0078272A">
        <w:rPr>
          <w:sz w:val="18"/>
        </w:rPr>
        <w:t>UPOV TWC Paper TWC/VIII/9, UPOV, Genf.</w:t>
      </w:r>
      <w:r>
        <w:rPr>
          <w:sz w:val="18"/>
        </w:rPr>
        <w:t>“</w:t>
      </w:r>
    </w:p>
    <w:p w:rsidR="00DE481B" w:rsidRPr="0078272A" w:rsidRDefault="00DE481B" w:rsidP="00DE481B">
      <w:pPr>
        <w:jc w:val="left"/>
        <w:rPr>
          <w:highlight w:val="yellow"/>
          <w:u w:val="single"/>
        </w:rPr>
      </w:pPr>
    </w:p>
    <w:p w:rsidR="00DE481B" w:rsidRPr="0078272A" w:rsidRDefault="00DE481B" w:rsidP="00DE481B">
      <w:pPr>
        <w:ind w:right="567"/>
        <w:rPr>
          <w:rFonts w:cs="Arial"/>
        </w:rPr>
      </w:pPr>
    </w:p>
    <w:p w:rsidR="00DE481B" w:rsidRPr="0078272A" w:rsidRDefault="00DE481B" w:rsidP="00DE481B">
      <w:pPr>
        <w:pStyle w:val="h2a2"/>
        <w:rPr>
          <w:rFonts w:cs="Arial"/>
        </w:rPr>
      </w:pPr>
      <w:bookmarkStart w:id="243" w:name="_Toc381284685"/>
      <w:bookmarkStart w:id="244" w:name="_Toc381285036"/>
      <w:bookmarkStart w:id="245" w:name="_Toc381866452"/>
      <w:r w:rsidRPr="0078272A">
        <w:rPr>
          <w:rFonts w:cs="Arial"/>
        </w:rPr>
        <w:lastRenderedPageBreak/>
        <w:t>Unterabschnitt 3.6.</w:t>
      </w:r>
      <w:r>
        <w:rPr>
          <w:rFonts w:cs="Arial"/>
        </w:rPr>
        <w:t>3</w:t>
      </w:r>
      <w:r w:rsidRPr="0078272A">
        <w:rPr>
          <w:rFonts w:cs="Arial"/>
        </w:rPr>
        <w:t xml:space="preserve"> (Neu): </w:t>
      </w:r>
      <w:r w:rsidRPr="0078272A">
        <w:t>Anpassung von COYD an besondere Verhältnisse</w:t>
      </w:r>
      <w:bookmarkEnd w:id="243"/>
      <w:bookmarkEnd w:id="244"/>
      <w:bookmarkEnd w:id="245"/>
    </w:p>
    <w:p w:rsidR="00DE481B" w:rsidRPr="0078272A" w:rsidRDefault="00DE481B" w:rsidP="00DE481B">
      <w:pPr>
        <w:keepNext/>
        <w:ind w:right="567"/>
        <w:rPr>
          <w:rFonts w:cs="Arial"/>
        </w:rPr>
      </w:pPr>
    </w:p>
    <w:p w:rsidR="00DE481B" w:rsidRPr="0078272A" w:rsidRDefault="00DE481B" w:rsidP="00DE481B">
      <w:pPr>
        <w:rPr>
          <w:rFonts w:cs="Arial"/>
        </w:rPr>
      </w:pPr>
      <w:r w:rsidRPr="0078272A">
        <w:rPr>
          <w:rFonts w:cs="Arial"/>
        </w:rPr>
        <w:t>Folgenden neuen Unterabschnitt 3.6.</w:t>
      </w:r>
      <w:r>
        <w:rPr>
          <w:rFonts w:cs="Arial"/>
        </w:rPr>
        <w:t>3</w:t>
      </w:r>
      <w:r w:rsidRPr="0078272A">
        <w:rPr>
          <w:rFonts w:cs="Arial"/>
        </w:rPr>
        <w:t xml:space="preserve"> </w:t>
      </w:r>
      <w:r w:rsidRPr="0078272A">
        <w:rPr>
          <w:iCs/>
          <w:snapToGrid w:val="0"/>
          <w:color w:val="000000"/>
          <w:spacing w:val="-2"/>
        </w:rPr>
        <w:t xml:space="preserve">aufnehmen </w:t>
      </w:r>
      <w:r w:rsidRPr="0078272A">
        <w:rPr>
          <w:rFonts w:eastAsia="Calibri"/>
          <w:iCs/>
          <w:snapToGrid w:val="0"/>
          <w:color w:val="000000"/>
          <w:spacing w:val="-2"/>
        </w:rPr>
        <w:t>(vergleiche Dokument TC/49/41 „Bericht über die Entschließungen“, Absatz 57):</w:t>
      </w:r>
    </w:p>
    <w:p w:rsidR="00DE481B" w:rsidRPr="0078272A" w:rsidRDefault="00DE481B" w:rsidP="00DE481B">
      <w:pPr>
        <w:ind w:right="567"/>
        <w:rPr>
          <w:rFonts w:cs="Arial"/>
        </w:rPr>
      </w:pPr>
    </w:p>
    <w:p w:rsidR="00DE481B" w:rsidRPr="0078272A" w:rsidRDefault="00DE481B" w:rsidP="00DE481B">
      <w:pPr>
        <w:keepNext/>
        <w:ind w:left="567" w:right="567"/>
        <w:rPr>
          <w:sz w:val="18"/>
        </w:rPr>
      </w:pPr>
      <w:r>
        <w:rPr>
          <w:sz w:val="18"/>
        </w:rPr>
        <w:t>„</w:t>
      </w:r>
      <w:r w:rsidRPr="00002B18">
        <w:rPr>
          <w:sz w:val="18"/>
          <w:u w:val="single"/>
        </w:rPr>
        <w:t>3.6.3</w:t>
      </w:r>
      <w:r w:rsidRPr="00002B18">
        <w:rPr>
          <w:sz w:val="18"/>
          <w:u w:val="single"/>
        </w:rPr>
        <w:tab/>
        <w:t>Arten</w:t>
      </w:r>
      <w:r w:rsidRPr="006D4517">
        <w:rPr>
          <w:sz w:val="18"/>
          <w:u w:val="single"/>
        </w:rPr>
        <w:t xml:space="preserve"> mit Gruppierungsmerkmalen</w:t>
      </w:r>
    </w:p>
    <w:p w:rsidR="00DE481B" w:rsidRPr="0078272A" w:rsidRDefault="00DE481B" w:rsidP="00DE481B">
      <w:pPr>
        <w:keepNext/>
        <w:ind w:left="567" w:right="567"/>
        <w:rPr>
          <w:sz w:val="18"/>
        </w:rPr>
      </w:pPr>
    </w:p>
    <w:p w:rsidR="00DE481B" w:rsidRPr="0078272A" w:rsidRDefault="00DE481B" w:rsidP="00DE481B">
      <w:pPr>
        <w:ind w:left="567" w:right="567"/>
        <w:rPr>
          <w:rFonts w:cs="Arial"/>
          <w:sz w:val="18"/>
        </w:rPr>
      </w:pPr>
      <w:r>
        <w:rPr>
          <w:sz w:val="18"/>
        </w:rPr>
        <w:t>3.6.3</w:t>
      </w:r>
      <w:r w:rsidRPr="0078272A">
        <w:rPr>
          <w:sz w:val="18"/>
        </w:rPr>
        <w:t>.1</w:t>
      </w:r>
      <w:r w:rsidRPr="0078272A">
        <w:rPr>
          <w:sz w:val="18"/>
        </w:rPr>
        <w:tab/>
      </w:r>
      <w:r>
        <w:rPr>
          <w:sz w:val="18"/>
        </w:rPr>
        <w:tab/>
      </w:r>
      <w:r w:rsidRPr="0078272A">
        <w:rPr>
          <w:sz w:val="18"/>
        </w:rPr>
        <w:t xml:space="preserve">Bei einigen Arten können Gruppierungsmerkmale zur Definition von Sortengruppen verwendet werden, so daß alle Sorten innerhalb einer Gruppe von allen Sorten einer anderen Gruppe unterscheidbar sind („unterscheidbare Gruppen“). Diese Gruppierung kann bei der Gestaltung von Anbauversuchen beibehalten werden, so daß sich Sorten derselben Gruppe innerhalb einer Wiederholung in unmittelbarer Nähe zueinander befinden (vergleiche TG/1/3, Abschnitt 4.8 „Kategorisierung der Merkmale nach Funktionen“). </w:t>
      </w:r>
    </w:p>
    <w:p w:rsidR="00DE481B" w:rsidRPr="0078272A" w:rsidRDefault="00DE481B" w:rsidP="00DE481B">
      <w:pPr>
        <w:ind w:left="567" w:right="567"/>
        <w:rPr>
          <w:rFonts w:cs="Arial"/>
          <w:sz w:val="18"/>
        </w:rPr>
      </w:pPr>
    </w:p>
    <w:p w:rsidR="00DE481B" w:rsidRPr="0078272A" w:rsidRDefault="00DE481B" w:rsidP="00DE481B">
      <w:pPr>
        <w:pStyle w:val="BodyText2"/>
        <w:spacing w:after="0" w:line="240" w:lineRule="auto"/>
        <w:ind w:left="567" w:right="567"/>
        <w:rPr>
          <w:rFonts w:cs="Arial"/>
          <w:sz w:val="18"/>
        </w:rPr>
      </w:pPr>
      <w:r>
        <w:rPr>
          <w:sz w:val="18"/>
        </w:rPr>
        <w:t>3.6.3</w:t>
      </w:r>
      <w:r w:rsidRPr="0078272A">
        <w:rPr>
          <w:sz w:val="18"/>
        </w:rPr>
        <w:t>.2</w:t>
      </w:r>
      <w:r w:rsidRPr="0078272A">
        <w:rPr>
          <w:sz w:val="18"/>
        </w:rPr>
        <w:tab/>
      </w:r>
      <w:r>
        <w:rPr>
          <w:sz w:val="18"/>
        </w:rPr>
        <w:tab/>
      </w:r>
      <w:r w:rsidRPr="0078272A">
        <w:rPr>
          <w:sz w:val="18"/>
        </w:rPr>
        <w:t>Wenn eine Gruppierung so vorgenommen werden kann, daß alle Sorten innerhalb einer Gruppe von allen Sorten einer anderen Gruppe unterscheidbar sind, sind nur Vergleiche zwischen Sorten innerhalb derselben Gruppe erforderlich. Da Sorten innerhalb von Gruppen einander tendentiell ähneln, ist es möglich, das COYD-Verfahren unter Berücksichtigung der Gruppen anzupassen. Ist eine ausreichende Zahl an Sorten in jeder Gruppe vorhanden, so kann COYD getrennt auf jede Gruppe angewandt werden. In der Praxis werden einige Gruppen allerdings im Allgemeinen zu wenig Sorten enthalten. In solchen Fällen kann die Varianzanalyse über mehrere Jahre (COYD) unter Berücksichtigung der Gruppierung angepaßt werden. Dieses Verfahren ist bekannt als COYD für  Gruppen (COYDG).</w:t>
      </w:r>
    </w:p>
    <w:p w:rsidR="00DE481B" w:rsidRPr="0078272A" w:rsidRDefault="00DE481B" w:rsidP="00DE481B">
      <w:pPr>
        <w:pStyle w:val="BodyText2"/>
        <w:spacing w:after="0" w:line="240" w:lineRule="auto"/>
        <w:ind w:left="567" w:right="567"/>
        <w:rPr>
          <w:rFonts w:cs="Arial"/>
          <w:sz w:val="18"/>
        </w:rPr>
      </w:pPr>
    </w:p>
    <w:p w:rsidR="00DE481B" w:rsidRPr="0078272A" w:rsidRDefault="00DE481B" w:rsidP="00DE481B">
      <w:pPr>
        <w:ind w:left="567" w:right="567"/>
        <w:rPr>
          <w:rFonts w:cs="Arial"/>
          <w:sz w:val="18"/>
        </w:rPr>
      </w:pPr>
      <w:r>
        <w:rPr>
          <w:sz w:val="18"/>
        </w:rPr>
        <w:t>3.6.3</w:t>
      </w:r>
      <w:r w:rsidRPr="0078272A">
        <w:rPr>
          <w:sz w:val="18"/>
        </w:rPr>
        <w:t>.3</w:t>
      </w:r>
      <w:r w:rsidRPr="0078272A">
        <w:rPr>
          <w:sz w:val="18"/>
        </w:rPr>
        <w:tab/>
      </w:r>
      <w:r>
        <w:rPr>
          <w:sz w:val="18"/>
        </w:rPr>
        <w:tab/>
      </w:r>
      <w:r w:rsidRPr="0078272A">
        <w:rPr>
          <w:sz w:val="18"/>
        </w:rPr>
        <w:t>Bei der Standard-COYD-Varianzanalyse gibt es Begriffe für ‘Jahr’ und ‘Sorte’, wohingegen es bei COYDG Begriffe für ‘Jahr’, ‘Gruppe’, ‘Sorte innerhalb der Gruppe’ und ‘Gruppe nach Jahr’ gibt. Die LSD wird dann für Vergleiche zwischen Sortenpaaren innerhalb derselben Gruppe berechnet. Es wird angenommen, daß derselbe Standardfehler innerhalb aller Gruppen anwendbar ist. Es bleibt anzumerken, daß bei Vergleichen zwischen Sortenpaaren aus unterschiedlichen Gruppen eine größere LSD zutreffen wird.</w:t>
      </w:r>
    </w:p>
    <w:p w:rsidR="00DE481B" w:rsidRPr="0078272A" w:rsidRDefault="00DE481B" w:rsidP="00DE481B">
      <w:pPr>
        <w:ind w:left="567" w:right="567"/>
        <w:rPr>
          <w:rFonts w:cs="Arial"/>
          <w:sz w:val="18"/>
        </w:rPr>
      </w:pPr>
    </w:p>
    <w:p w:rsidR="00DE481B" w:rsidRPr="0078272A" w:rsidRDefault="00DE481B" w:rsidP="00DE481B">
      <w:pPr>
        <w:pStyle w:val="EndnoteText"/>
        <w:keepNext/>
        <w:tabs>
          <w:tab w:val="left" w:pos="992"/>
        </w:tabs>
        <w:ind w:left="567" w:right="567"/>
        <w:rPr>
          <w:rFonts w:cs="Arial"/>
          <w:sz w:val="18"/>
        </w:rPr>
      </w:pPr>
      <w:r>
        <w:rPr>
          <w:sz w:val="18"/>
        </w:rPr>
        <w:t>3.6.3</w:t>
      </w:r>
      <w:r w:rsidRPr="0078272A">
        <w:rPr>
          <w:sz w:val="18"/>
        </w:rPr>
        <w:t>.4</w:t>
      </w:r>
      <w:r w:rsidRPr="0078272A">
        <w:rPr>
          <w:sz w:val="18"/>
        </w:rPr>
        <w:tab/>
      </w:r>
      <w:r>
        <w:rPr>
          <w:sz w:val="18"/>
        </w:rPr>
        <w:tab/>
      </w:r>
      <w:r w:rsidRPr="0078272A">
        <w:rPr>
          <w:sz w:val="18"/>
        </w:rPr>
        <w:t>Deshalb ist die LSD für COYDG gegeben durch LSD</w:t>
      </w:r>
      <w:r w:rsidRPr="0078272A">
        <w:rPr>
          <w:i/>
          <w:sz w:val="18"/>
          <w:vertAlign w:val="subscript"/>
        </w:rPr>
        <w:t>p</w:t>
      </w:r>
      <w:r w:rsidRPr="0078272A">
        <w:rPr>
          <w:sz w:val="18"/>
        </w:rPr>
        <w:t xml:space="preserve"> = </w:t>
      </w:r>
      <w:r w:rsidRPr="0078272A">
        <w:rPr>
          <w:i/>
          <w:sz w:val="18"/>
        </w:rPr>
        <w:t>t</w:t>
      </w:r>
      <w:r w:rsidRPr="0078272A">
        <w:rPr>
          <w:i/>
          <w:sz w:val="18"/>
          <w:vertAlign w:val="subscript"/>
        </w:rPr>
        <w:t>p</w:t>
      </w:r>
      <w:r w:rsidRPr="0078272A">
        <w:rPr>
          <w:sz w:val="18"/>
        </w:rPr>
        <w:t xml:space="preserve"> x </w:t>
      </w:r>
      <w:r w:rsidRPr="0078272A">
        <w:rPr>
          <w:position w:val="-12"/>
          <w:sz w:val="18"/>
        </w:rPr>
        <w:object w:dxaOrig="660" w:dyaOrig="360">
          <v:shape id="_x0000_i1026" type="#_x0000_t75" style="width:33.2pt;height:18.8pt" o:ole="" fillcolor="window">
            <v:imagedata r:id="rId35" o:title=""/>
          </v:shape>
          <o:OLEObject Type="Embed" ProgID="Equation.3" ShapeID="_x0000_i1026" DrawAspect="Content" ObjectID="_1455978915" r:id="rId36"/>
        </w:object>
      </w:r>
      <w:r w:rsidRPr="0078272A">
        <w:rPr>
          <w:sz w:val="18"/>
        </w:rPr>
        <w:tab/>
      </w:r>
    </w:p>
    <w:p w:rsidR="00DE481B" w:rsidRPr="0078272A" w:rsidRDefault="00DE481B" w:rsidP="00DE481B">
      <w:pPr>
        <w:tabs>
          <w:tab w:val="left" w:pos="992"/>
        </w:tabs>
        <w:ind w:left="567"/>
        <w:rPr>
          <w:rFonts w:cs="Arial"/>
          <w:sz w:val="18"/>
        </w:rPr>
      </w:pPr>
    </w:p>
    <w:p w:rsidR="00DE481B" w:rsidRPr="0078272A" w:rsidRDefault="00DE481B" w:rsidP="00DE481B">
      <w:pPr>
        <w:ind w:left="1418" w:right="567" w:hanging="851"/>
        <w:rPr>
          <w:rFonts w:cs="Arial"/>
          <w:sz w:val="18"/>
        </w:rPr>
      </w:pPr>
      <w:r w:rsidRPr="0078272A">
        <w:rPr>
          <w:sz w:val="18"/>
        </w:rPr>
        <w:t>wobei</w:t>
      </w:r>
      <w:r w:rsidRPr="0078272A">
        <w:rPr>
          <w:sz w:val="18"/>
        </w:rPr>
        <w:tab/>
      </w:r>
      <w:r w:rsidRPr="0078272A">
        <w:rPr>
          <w:position w:val="-12"/>
          <w:sz w:val="18"/>
        </w:rPr>
        <w:object w:dxaOrig="639" w:dyaOrig="360">
          <v:shape id="_x0000_i1027" type="#_x0000_t75" style="width:31.95pt;height:18.8pt" o:ole="" fillcolor="window">
            <v:imagedata r:id="rId37" o:title=""/>
          </v:shape>
          <o:OLEObject Type="Embed" ProgID="Equation.3" ShapeID="_x0000_i1027" DrawAspect="Content" ObjectID="_1455978916" r:id="rId38"/>
        </w:object>
      </w:r>
      <w:r w:rsidRPr="0078272A">
        <w:rPr>
          <w:sz w:val="18"/>
        </w:rPr>
        <w:t>der Standardfehler für den Unterschied zwischen zwei Sorten innerhalb derselben Gruppe ist und berechnet wird als:</w:t>
      </w:r>
    </w:p>
    <w:p w:rsidR="00DE481B" w:rsidRPr="0078272A" w:rsidRDefault="00DE481B" w:rsidP="00DE481B">
      <w:pPr>
        <w:numPr>
          <w:ilvl w:val="12"/>
          <w:numId w:val="0"/>
        </w:numPr>
        <w:tabs>
          <w:tab w:val="left" w:pos="992"/>
        </w:tabs>
        <w:ind w:left="2835" w:hanging="1276"/>
        <w:rPr>
          <w:rFonts w:cs="Arial"/>
          <w:sz w:val="18"/>
        </w:rPr>
      </w:pPr>
    </w:p>
    <w:p w:rsidR="00DE481B" w:rsidRPr="0078272A" w:rsidRDefault="00DE481B" w:rsidP="00DE481B">
      <w:pPr>
        <w:numPr>
          <w:ilvl w:val="12"/>
          <w:numId w:val="0"/>
        </w:numPr>
        <w:tabs>
          <w:tab w:val="left" w:pos="992"/>
        </w:tabs>
        <w:ind w:left="2694" w:hanging="1276"/>
        <w:rPr>
          <w:rFonts w:cs="Arial"/>
          <w:sz w:val="18"/>
        </w:rPr>
      </w:pPr>
      <w:r w:rsidRPr="0078272A">
        <w:rPr>
          <w:position w:val="-28"/>
          <w:sz w:val="18"/>
        </w:rPr>
        <w:object w:dxaOrig="7740" w:dyaOrig="720">
          <v:shape id="_x0000_i1028" type="#_x0000_t75" style="width:339.95pt;height:31.95pt" o:ole="">
            <v:imagedata r:id="rId39" o:title=""/>
          </v:shape>
          <o:OLEObject Type="Embed" ProgID="Equation.3" ShapeID="_x0000_i1028" DrawAspect="Content" ObjectID="_1455978917" r:id="rId40"/>
        </w:object>
      </w:r>
    </w:p>
    <w:p w:rsidR="00DE481B" w:rsidRPr="0078272A" w:rsidRDefault="00DE481B" w:rsidP="00DE481B">
      <w:pPr>
        <w:numPr>
          <w:ilvl w:val="12"/>
          <w:numId w:val="0"/>
        </w:numPr>
        <w:tabs>
          <w:tab w:val="left" w:pos="992"/>
        </w:tabs>
        <w:ind w:left="1843" w:right="567" w:hanging="1276"/>
        <w:rPr>
          <w:rFonts w:cs="Arial"/>
          <w:sz w:val="18"/>
        </w:rPr>
      </w:pPr>
    </w:p>
    <w:p w:rsidR="00DE481B" w:rsidRPr="0078272A" w:rsidRDefault="00DE481B" w:rsidP="00DE481B">
      <w:pPr>
        <w:ind w:left="567" w:right="567"/>
        <w:rPr>
          <w:rFonts w:cs="Arial"/>
          <w:sz w:val="18"/>
        </w:rPr>
      </w:pPr>
      <w:r w:rsidRPr="0078272A">
        <w:rPr>
          <w:sz w:val="18"/>
        </w:rPr>
        <w:t>Dazu ist anzumerken, daß das mittlere Abweichungsquadrat Sorten innerhalb der Gruppe</w:t>
      </w:r>
      <w:r>
        <w:rPr>
          <w:sz w:val="18"/>
        </w:rPr>
        <w:t> </w:t>
      </w:r>
      <w:r w:rsidRPr="0078272A">
        <w:rPr>
          <w:sz w:val="18"/>
        </w:rPr>
        <w:t>x</w:t>
      </w:r>
      <w:r>
        <w:rPr>
          <w:sz w:val="18"/>
        </w:rPr>
        <w:t xml:space="preserve"> </w:t>
      </w:r>
      <w:r w:rsidRPr="0078272A">
        <w:rPr>
          <w:sz w:val="18"/>
        </w:rPr>
        <w:t>Jahre gleich ist, wie das mittlere Abweichungsquadrat des Restes aus der COYDG-Varianzanalyse.</w:t>
      </w:r>
    </w:p>
    <w:p w:rsidR="00DE481B" w:rsidRPr="0078272A" w:rsidRDefault="00DE481B" w:rsidP="00DE481B">
      <w:pPr>
        <w:ind w:left="567" w:right="567"/>
        <w:rPr>
          <w:rFonts w:cs="Arial"/>
          <w:sz w:val="18"/>
        </w:rPr>
      </w:pPr>
    </w:p>
    <w:p w:rsidR="00DE481B" w:rsidRPr="0078272A" w:rsidRDefault="00DE481B" w:rsidP="00DE481B">
      <w:pPr>
        <w:ind w:left="567" w:right="567"/>
        <w:rPr>
          <w:rFonts w:cs="Arial"/>
          <w:sz w:val="18"/>
        </w:rPr>
      </w:pPr>
      <w:r>
        <w:rPr>
          <w:sz w:val="18"/>
        </w:rPr>
        <w:t>3.6.3</w:t>
      </w:r>
      <w:r w:rsidRPr="0078272A">
        <w:rPr>
          <w:sz w:val="18"/>
        </w:rPr>
        <w:t>.5</w:t>
      </w:r>
      <w:r w:rsidRPr="0078272A">
        <w:rPr>
          <w:sz w:val="18"/>
        </w:rPr>
        <w:tab/>
      </w:r>
      <w:r>
        <w:rPr>
          <w:sz w:val="18"/>
        </w:rPr>
        <w:tab/>
      </w:r>
      <w:r w:rsidRPr="0078272A">
        <w:rPr>
          <w:sz w:val="18"/>
        </w:rPr>
        <w:t>Anstelle der COYD LSD wird die COYDG LSD als Unterscheidbarkeitskriterium verwendet. Normalerweise sollte sie kleiner sein. Allerdings ist es ratsam zu überprüfen, ob sich dies bei Datensätzen aus der Vergangenheit bewahrheitet.</w:t>
      </w:r>
    </w:p>
    <w:p w:rsidR="00DE481B" w:rsidRPr="0078272A" w:rsidRDefault="00DE481B" w:rsidP="00DE481B">
      <w:pPr>
        <w:ind w:left="567" w:right="567"/>
        <w:rPr>
          <w:rFonts w:cs="Arial"/>
          <w:sz w:val="18"/>
        </w:rPr>
      </w:pPr>
    </w:p>
    <w:p w:rsidR="00DE481B" w:rsidRPr="0078272A" w:rsidRDefault="00DE481B" w:rsidP="00DE481B">
      <w:pPr>
        <w:ind w:left="567" w:right="567"/>
        <w:rPr>
          <w:rFonts w:cs="Arial"/>
          <w:sz w:val="18"/>
        </w:rPr>
      </w:pPr>
      <w:r>
        <w:rPr>
          <w:sz w:val="18"/>
        </w:rPr>
        <w:t>3.6.3</w:t>
      </w:r>
      <w:r w:rsidRPr="0078272A">
        <w:rPr>
          <w:sz w:val="18"/>
        </w:rPr>
        <w:t>.6</w:t>
      </w:r>
      <w:r w:rsidRPr="0078272A">
        <w:rPr>
          <w:sz w:val="18"/>
        </w:rPr>
        <w:tab/>
      </w:r>
      <w:r>
        <w:rPr>
          <w:sz w:val="18"/>
        </w:rPr>
        <w:tab/>
      </w:r>
      <w:r w:rsidRPr="0078272A">
        <w:rPr>
          <w:sz w:val="18"/>
        </w:rPr>
        <w:t>Das COYDG-Verfahren kann mittels des GTVRP-Moduls des DUST-Pakets für die statistische Analyse von DUS-Daten angewandt werden, das von Frau Sally Watson bezogen werden kann (E</w:t>
      </w:r>
      <w:r w:rsidRPr="0078272A">
        <w:rPr>
          <w:sz w:val="18"/>
        </w:rPr>
        <w:noBreakHyphen/>
        <w:t>Mail: </w:t>
      </w:r>
      <w:hyperlink r:id="rId41" w:history="1">
        <w:r w:rsidRPr="0078272A">
          <w:rPr>
            <w:rStyle w:val="Hyperlink"/>
            <w:sz w:val="18"/>
          </w:rPr>
          <w:t>info@afbini.gov.uk</w:t>
        </w:r>
      </w:hyperlink>
      <w:r w:rsidRPr="0078272A">
        <w:rPr>
          <w:sz w:val="18"/>
        </w:rPr>
        <w:t xml:space="preserve">) oder von </w:t>
      </w:r>
      <w:hyperlink r:id="rId42" w:history="1">
        <w:r w:rsidRPr="0078272A">
          <w:rPr>
            <w:rStyle w:val="Hyperlink"/>
            <w:sz w:val="18"/>
          </w:rPr>
          <w:t>http://www.afbini.gov.uk/dustnt.htm</w:t>
        </w:r>
      </w:hyperlink>
      <w:r w:rsidRPr="0078272A">
        <w:rPr>
          <w:sz w:val="18"/>
        </w:rPr>
        <w:t>.</w:t>
      </w:r>
      <w:r>
        <w:rPr>
          <w:sz w:val="18"/>
        </w:rPr>
        <w:t>“</w:t>
      </w:r>
    </w:p>
    <w:p w:rsidR="00DE481B" w:rsidRPr="0078272A" w:rsidRDefault="00DE481B" w:rsidP="00DE481B">
      <w:pPr>
        <w:ind w:right="567"/>
        <w:rPr>
          <w:rFonts w:cs="Arial"/>
        </w:rPr>
      </w:pPr>
    </w:p>
    <w:p w:rsidR="00DE481B" w:rsidRPr="0078272A" w:rsidRDefault="00DE481B" w:rsidP="00DE481B">
      <w:pPr>
        <w:jc w:val="left"/>
        <w:rPr>
          <w:highlight w:val="yellow"/>
        </w:rPr>
      </w:pPr>
    </w:p>
    <w:p w:rsidR="00DE481B" w:rsidRPr="0078272A" w:rsidRDefault="00DE481B" w:rsidP="00DE481B">
      <w:pPr>
        <w:pStyle w:val="h2a2"/>
      </w:pPr>
      <w:bookmarkStart w:id="246" w:name="_Toc381284686"/>
      <w:bookmarkStart w:id="247" w:name="_Toc381285037"/>
      <w:bookmarkStart w:id="248" w:name="_Toc381866453"/>
      <w:r w:rsidRPr="0078272A">
        <w:t>Abschnitt 4:  Das 2x1 %-Verfahren</w:t>
      </w:r>
      <w:bookmarkEnd w:id="246"/>
      <w:bookmarkEnd w:id="247"/>
      <w:bookmarkEnd w:id="248"/>
    </w:p>
    <w:p w:rsidR="00DE481B" w:rsidRPr="0078272A" w:rsidRDefault="00DE481B" w:rsidP="00DE481B">
      <w:pPr>
        <w:keepNext/>
        <w:jc w:val="left"/>
      </w:pPr>
    </w:p>
    <w:p w:rsidR="00DE481B" w:rsidRPr="0078272A" w:rsidRDefault="00DE481B" w:rsidP="00DE481B">
      <w:pPr>
        <w:keepNext/>
      </w:pPr>
      <w:r w:rsidRPr="0078272A">
        <w:t>Abschnitt 4 mit folgenden Wortlaut ersetzen (</w:t>
      </w:r>
      <w:r w:rsidRPr="0078272A">
        <w:rPr>
          <w:rFonts w:eastAsia="Calibri"/>
        </w:rPr>
        <w:t>vergleiche Dokument TC/49/41 „Bericht über die Entschließungen“, Absatz 59):</w:t>
      </w:r>
    </w:p>
    <w:p w:rsidR="00DE481B" w:rsidRPr="0078272A" w:rsidRDefault="00DE481B" w:rsidP="00DE481B">
      <w:pPr>
        <w:keepNext/>
        <w:jc w:val="left"/>
      </w:pPr>
    </w:p>
    <w:p w:rsidR="00DE481B" w:rsidRPr="0078272A" w:rsidRDefault="00DE481B" w:rsidP="00DE481B">
      <w:pPr>
        <w:ind w:left="567" w:right="567"/>
        <w:rPr>
          <w:sz w:val="18"/>
        </w:rPr>
      </w:pPr>
      <w:r>
        <w:rPr>
          <w:sz w:val="18"/>
        </w:rPr>
        <w:t>„</w:t>
      </w:r>
      <w:r w:rsidRPr="0078272A">
        <w:rPr>
          <w:sz w:val="18"/>
        </w:rPr>
        <w:t>4.</w:t>
      </w:r>
      <w:r w:rsidRPr="0078272A">
        <w:rPr>
          <w:sz w:val="18"/>
        </w:rPr>
        <w:tab/>
        <w:t>DAS 2x1</w:t>
      </w:r>
      <w:r w:rsidRPr="0078272A">
        <w:rPr>
          <w:b/>
          <w:sz w:val="18"/>
        </w:rPr>
        <w:t> </w:t>
      </w:r>
      <w:r w:rsidRPr="0078272A">
        <w:rPr>
          <w:sz w:val="18"/>
        </w:rPr>
        <w:t>%-VERFAHREN</w:t>
      </w:r>
    </w:p>
    <w:p w:rsidR="00DE481B" w:rsidRPr="0078272A" w:rsidRDefault="00DE481B" w:rsidP="00DE481B">
      <w:pPr>
        <w:ind w:left="567" w:right="567"/>
        <w:rPr>
          <w:sz w:val="18"/>
          <w:szCs w:val="24"/>
        </w:rPr>
      </w:pPr>
    </w:p>
    <w:p w:rsidR="00DE481B" w:rsidRPr="0078272A" w:rsidRDefault="00DE481B" w:rsidP="00DE481B">
      <w:pPr>
        <w:ind w:left="567" w:right="567"/>
        <w:rPr>
          <w:sz w:val="18"/>
          <w:u w:val="single"/>
        </w:rPr>
      </w:pPr>
      <w:r w:rsidRPr="0078272A">
        <w:rPr>
          <w:sz w:val="18"/>
          <w:u w:val="single"/>
        </w:rPr>
        <w:t>4.1</w:t>
      </w:r>
      <w:r w:rsidRPr="0078272A">
        <w:rPr>
          <w:sz w:val="18"/>
          <w:u w:val="single"/>
        </w:rPr>
        <w:tab/>
        <w:t>Voraussetzungen für die Anwendung des Verfahrens</w:t>
      </w:r>
    </w:p>
    <w:p w:rsidR="00DE481B" w:rsidRPr="0078272A" w:rsidRDefault="00DE481B" w:rsidP="00DE481B">
      <w:pPr>
        <w:tabs>
          <w:tab w:val="left" w:pos="992"/>
        </w:tabs>
        <w:ind w:left="567" w:right="567"/>
        <w:rPr>
          <w:b/>
          <w:sz w:val="18"/>
          <w:szCs w:val="24"/>
          <w:u w:val="single"/>
        </w:rPr>
      </w:pPr>
    </w:p>
    <w:p w:rsidR="00DE481B" w:rsidRPr="0078272A" w:rsidRDefault="00DE481B" w:rsidP="00DE481B">
      <w:pPr>
        <w:tabs>
          <w:tab w:val="left" w:pos="992"/>
        </w:tabs>
        <w:ind w:left="567" w:right="567"/>
        <w:rPr>
          <w:sz w:val="18"/>
          <w:szCs w:val="24"/>
        </w:rPr>
      </w:pPr>
      <w:r w:rsidRPr="0078272A">
        <w:rPr>
          <w:caps/>
          <w:sz w:val="18"/>
          <w:szCs w:val="24"/>
        </w:rPr>
        <w:t>4.1.1</w:t>
      </w:r>
      <w:r w:rsidRPr="0078272A">
        <w:rPr>
          <w:sz w:val="18"/>
          <w:szCs w:val="24"/>
        </w:rPr>
        <w:tab/>
        <w:t>Das 2x1</w:t>
      </w:r>
      <w:r w:rsidRPr="0078272A">
        <w:rPr>
          <w:b/>
          <w:sz w:val="18"/>
          <w:szCs w:val="24"/>
        </w:rPr>
        <w:t> </w:t>
      </w:r>
      <w:r w:rsidRPr="0078272A">
        <w:rPr>
          <w:sz w:val="18"/>
          <w:szCs w:val="24"/>
        </w:rPr>
        <w:t>%-Kriterium ist ein geeignetes Verfahren für die Prüfung der Unterscheidbarkeit von Sorten, wenn:</w:t>
      </w:r>
    </w:p>
    <w:p w:rsidR="00DE481B" w:rsidRPr="0078272A" w:rsidRDefault="00DE481B" w:rsidP="00DE481B">
      <w:pPr>
        <w:tabs>
          <w:tab w:val="left" w:pos="992"/>
        </w:tabs>
        <w:ind w:left="567" w:right="567"/>
        <w:rPr>
          <w:sz w:val="18"/>
          <w:szCs w:val="24"/>
        </w:rPr>
      </w:pPr>
    </w:p>
    <w:p w:rsidR="00DE481B" w:rsidRPr="0078272A" w:rsidRDefault="00DE481B" w:rsidP="00DE481B">
      <w:pPr>
        <w:numPr>
          <w:ilvl w:val="0"/>
          <w:numId w:val="27"/>
        </w:numPr>
        <w:ind w:left="1418" w:right="567" w:hanging="284"/>
        <w:rPr>
          <w:sz w:val="18"/>
          <w:szCs w:val="24"/>
        </w:rPr>
      </w:pPr>
      <w:r w:rsidRPr="0078272A">
        <w:rPr>
          <w:sz w:val="18"/>
          <w:szCs w:val="24"/>
        </w:rPr>
        <w:t>das Merkmal quantitativ ist;</w:t>
      </w:r>
    </w:p>
    <w:p w:rsidR="00DE481B" w:rsidRPr="0078272A" w:rsidRDefault="00DE481B" w:rsidP="00DE481B">
      <w:pPr>
        <w:numPr>
          <w:ilvl w:val="12"/>
          <w:numId w:val="0"/>
        </w:numPr>
        <w:ind w:left="1418" w:right="567" w:hanging="284"/>
        <w:rPr>
          <w:sz w:val="18"/>
          <w:szCs w:val="24"/>
        </w:rPr>
      </w:pPr>
    </w:p>
    <w:p w:rsidR="00DE481B" w:rsidRPr="0078272A" w:rsidRDefault="00DE481B" w:rsidP="00DE481B">
      <w:pPr>
        <w:numPr>
          <w:ilvl w:val="0"/>
          <w:numId w:val="27"/>
        </w:numPr>
        <w:ind w:left="1418" w:right="567" w:hanging="284"/>
        <w:rPr>
          <w:sz w:val="18"/>
          <w:szCs w:val="24"/>
        </w:rPr>
      </w:pPr>
      <w:r w:rsidRPr="0078272A">
        <w:rPr>
          <w:sz w:val="18"/>
          <w:szCs w:val="24"/>
        </w:rPr>
        <w:t>es Unterschiede zwischen Pflanzen (oder Parzellen) einer Sorte gibt;</w:t>
      </w:r>
    </w:p>
    <w:p w:rsidR="00DE481B" w:rsidRPr="0078272A" w:rsidRDefault="00DE481B" w:rsidP="00DE481B">
      <w:pPr>
        <w:numPr>
          <w:ilvl w:val="12"/>
          <w:numId w:val="0"/>
        </w:numPr>
        <w:ind w:left="1418" w:right="567" w:hanging="284"/>
        <w:rPr>
          <w:sz w:val="18"/>
          <w:szCs w:val="24"/>
        </w:rPr>
      </w:pPr>
    </w:p>
    <w:p w:rsidR="00DE481B" w:rsidRPr="0078272A" w:rsidRDefault="00DE481B" w:rsidP="00DE481B">
      <w:pPr>
        <w:numPr>
          <w:ilvl w:val="0"/>
          <w:numId w:val="27"/>
        </w:numPr>
        <w:ind w:left="1418" w:right="567" w:hanging="284"/>
        <w:rPr>
          <w:sz w:val="18"/>
          <w:szCs w:val="24"/>
        </w:rPr>
      </w:pPr>
      <w:r w:rsidRPr="0078272A">
        <w:rPr>
          <w:sz w:val="18"/>
          <w:szCs w:val="24"/>
        </w:rPr>
        <w:lastRenderedPageBreak/>
        <w:t>die Beobachtungen auf Pflanzenbasis (oder Parzellenbasis) über zwei oder mehrere Jahre erfolgen;</w:t>
      </w:r>
    </w:p>
    <w:p w:rsidR="00DE481B" w:rsidRPr="0078272A" w:rsidRDefault="00DE481B" w:rsidP="00DE481B">
      <w:pPr>
        <w:ind w:left="1418" w:right="567" w:hanging="284"/>
        <w:rPr>
          <w:sz w:val="18"/>
          <w:szCs w:val="24"/>
        </w:rPr>
      </w:pPr>
    </w:p>
    <w:p w:rsidR="00DE481B" w:rsidRPr="0078272A" w:rsidRDefault="00DE481B" w:rsidP="00DE481B">
      <w:pPr>
        <w:numPr>
          <w:ilvl w:val="0"/>
          <w:numId w:val="27"/>
        </w:numPr>
        <w:ind w:left="1418" w:right="567" w:hanging="284"/>
        <w:rPr>
          <w:rStyle w:val="StyleTimesNewRoman"/>
          <w:sz w:val="18"/>
          <w:szCs w:val="24"/>
        </w:rPr>
      </w:pPr>
      <w:r w:rsidRPr="0078272A">
        <w:rPr>
          <w:rStyle w:val="StyleTimesNewRoman"/>
          <w:sz w:val="18"/>
          <w:szCs w:val="24"/>
        </w:rPr>
        <w:t xml:space="preserve">es mindestens 10, </w:t>
      </w:r>
      <w:r w:rsidRPr="0078272A">
        <w:rPr>
          <w:sz w:val="18"/>
          <w:szCs w:val="24"/>
        </w:rPr>
        <w:t xml:space="preserve">vorzugsweise aber mindestens </w:t>
      </w:r>
      <w:r w:rsidRPr="0078272A">
        <w:rPr>
          <w:rStyle w:val="StyleTimesNewRoman"/>
          <w:sz w:val="18"/>
          <w:szCs w:val="24"/>
        </w:rPr>
        <w:t>20 Freiheitsgrade für das Quadrat des Restmittelwerts gibt, das zur Schätzung des Standardfehlers beim t-Test in jedem Jahr verwendet wird;</w:t>
      </w:r>
    </w:p>
    <w:p w:rsidR="00DE481B" w:rsidRPr="0078272A" w:rsidRDefault="00DE481B" w:rsidP="00DE481B">
      <w:pPr>
        <w:ind w:left="1418" w:right="567" w:hanging="284"/>
        <w:rPr>
          <w:sz w:val="18"/>
          <w:szCs w:val="24"/>
        </w:rPr>
      </w:pPr>
    </w:p>
    <w:p w:rsidR="00DE481B" w:rsidRPr="0078272A" w:rsidRDefault="00DE481B" w:rsidP="00DE481B">
      <w:pPr>
        <w:numPr>
          <w:ilvl w:val="0"/>
          <w:numId w:val="27"/>
        </w:numPr>
        <w:ind w:left="1418" w:right="567" w:hanging="284"/>
        <w:rPr>
          <w:sz w:val="18"/>
          <w:szCs w:val="24"/>
        </w:rPr>
      </w:pPr>
      <w:r w:rsidRPr="0078272A">
        <w:rPr>
          <w:sz w:val="18"/>
          <w:szCs w:val="24"/>
        </w:rPr>
        <w:t>wiederholte Parzellen vorhanden sind.</w:t>
      </w:r>
    </w:p>
    <w:p w:rsidR="00DE481B" w:rsidRPr="0078272A" w:rsidRDefault="00DE481B" w:rsidP="00DE481B">
      <w:pPr>
        <w:ind w:left="1418" w:right="567" w:hanging="284"/>
        <w:rPr>
          <w:sz w:val="18"/>
          <w:szCs w:val="24"/>
        </w:rPr>
      </w:pPr>
    </w:p>
    <w:p w:rsidR="00DE481B" w:rsidRPr="0078272A" w:rsidRDefault="00DE481B" w:rsidP="00DE481B">
      <w:pPr>
        <w:ind w:left="567" w:right="567"/>
        <w:rPr>
          <w:sz w:val="18"/>
          <w:szCs w:val="24"/>
        </w:rPr>
      </w:pPr>
    </w:p>
    <w:p w:rsidR="00DE481B" w:rsidRPr="0078272A" w:rsidRDefault="00DE481B" w:rsidP="00DE481B">
      <w:pPr>
        <w:ind w:left="567" w:right="567"/>
        <w:rPr>
          <w:sz w:val="18"/>
          <w:u w:val="single"/>
        </w:rPr>
      </w:pPr>
      <w:r w:rsidRPr="0078272A">
        <w:rPr>
          <w:sz w:val="18"/>
          <w:u w:val="single"/>
        </w:rPr>
        <w:t>4.2</w:t>
      </w:r>
      <w:r w:rsidRPr="0078272A">
        <w:rPr>
          <w:sz w:val="18"/>
          <w:u w:val="single"/>
        </w:rPr>
        <w:tab/>
        <w:t>Das 2x1 %-Kriterium (-Verfahren)</w:t>
      </w:r>
    </w:p>
    <w:p w:rsidR="00DE481B" w:rsidRPr="0078272A" w:rsidRDefault="00DE481B" w:rsidP="00DE481B">
      <w:pPr>
        <w:ind w:left="567" w:right="567"/>
        <w:rPr>
          <w:sz w:val="18"/>
          <w:szCs w:val="24"/>
        </w:rPr>
      </w:pPr>
    </w:p>
    <w:p w:rsidR="00DE481B" w:rsidRPr="0078272A" w:rsidRDefault="00DE481B" w:rsidP="00DE481B">
      <w:pPr>
        <w:tabs>
          <w:tab w:val="left" w:pos="960"/>
        </w:tabs>
        <w:autoSpaceDE w:val="0"/>
        <w:autoSpaceDN w:val="0"/>
        <w:adjustRightInd w:val="0"/>
        <w:ind w:left="567" w:right="567"/>
        <w:rPr>
          <w:sz w:val="18"/>
          <w:szCs w:val="24"/>
        </w:rPr>
      </w:pPr>
      <w:r w:rsidRPr="0078272A">
        <w:rPr>
          <w:caps/>
          <w:sz w:val="18"/>
          <w:szCs w:val="24"/>
        </w:rPr>
        <w:t>4</w:t>
      </w:r>
      <w:r w:rsidRPr="0078272A">
        <w:rPr>
          <w:sz w:val="18"/>
          <w:szCs w:val="24"/>
        </w:rPr>
        <w:t>.2.1</w:t>
      </w:r>
      <w:r w:rsidRPr="0078272A">
        <w:rPr>
          <w:sz w:val="18"/>
          <w:szCs w:val="24"/>
        </w:rPr>
        <w:tab/>
        <w:t>Damit zwei Sorten anhand des 2x1</w:t>
      </w:r>
      <w:r w:rsidRPr="0078272A">
        <w:rPr>
          <w:b/>
          <w:sz w:val="18"/>
          <w:szCs w:val="24"/>
        </w:rPr>
        <w:t> </w:t>
      </w:r>
      <w:r w:rsidRPr="0078272A">
        <w:rPr>
          <w:sz w:val="18"/>
          <w:szCs w:val="24"/>
        </w:rPr>
        <w:t>%-Kriteriums unterscheidbar sind, müssen sie zumindest in zwei von drei Jahren in einem oder mehreren gemessenen Merkmalen in gleicher Richtung auf dem 1</w:t>
      </w:r>
      <w:r w:rsidRPr="0078272A">
        <w:rPr>
          <w:b/>
          <w:sz w:val="18"/>
          <w:szCs w:val="24"/>
        </w:rPr>
        <w:t> </w:t>
      </w:r>
      <w:r>
        <w:rPr>
          <w:sz w:val="18"/>
          <w:szCs w:val="24"/>
        </w:rPr>
        <w:t>%</w:t>
      </w:r>
      <w:r>
        <w:rPr>
          <w:sz w:val="18"/>
          <w:szCs w:val="24"/>
        </w:rPr>
        <w:noBreakHyphen/>
      </w:r>
      <w:r w:rsidRPr="0078272A">
        <w:rPr>
          <w:sz w:val="18"/>
          <w:szCs w:val="24"/>
        </w:rPr>
        <w:t>Niveau signifikant unterscheidbar sein. Die Tests in jedem Jahr beruhen auf einem zweiseitigen Student-t-Test der Unterschiede zwischen den Sortenmittelwerten mit geschätzten Standardfehlern unter Verwendung des mittleren Abweichungsquadrats des Restes der Analyse</w:t>
      </w:r>
      <w:r>
        <w:rPr>
          <w:sz w:val="18"/>
          <w:szCs w:val="24"/>
        </w:rPr>
        <w:t xml:space="preserve"> der Parzellenmittelwerte Sorte x </w:t>
      </w:r>
      <w:r w:rsidRPr="0078272A">
        <w:rPr>
          <w:sz w:val="18"/>
          <w:szCs w:val="24"/>
        </w:rPr>
        <w:t xml:space="preserve">Wiederholung. </w:t>
      </w:r>
    </w:p>
    <w:p w:rsidR="00DE481B" w:rsidRPr="0078272A" w:rsidRDefault="00DE481B" w:rsidP="00DE481B">
      <w:pPr>
        <w:autoSpaceDE w:val="0"/>
        <w:autoSpaceDN w:val="0"/>
        <w:adjustRightInd w:val="0"/>
        <w:ind w:left="567" w:right="567"/>
        <w:rPr>
          <w:sz w:val="18"/>
          <w:szCs w:val="24"/>
        </w:rPr>
      </w:pPr>
    </w:p>
    <w:p w:rsidR="00DE481B" w:rsidRPr="0078272A" w:rsidRDefault="00DE481B" w:rsidP="00DE481B">
      <w:pPr>
        <w:tabs>
          <w:tab w:val="left" w:pos="993"/>
        </w:tabs>
        <w:ind w:left="567" w:right="567"/>
        <w:rPr>
          <w:sz w:val="18"/>
          <w:szCs w:val="24"/>
        </w:rPr>
      </w:pPr>
      <w:r w:rsidRPr="0078272A">
        <w:rPr>
          <w:sz w:val="18"/>
          <w:szCs w:val="24"/>
        </w:rPr>
        <w:t>4.2.2</w:t>
      </w:r>
      <w:r w:rsidRPr="0078272A">
        <w:rPr>
          <w:sz w:val="18"/>
          <w:szCs w:val="24"/>
        </w:rPr>
        <w:tab/>
        <w:t>Hinsichtlich des 2x1</w:t>
      </w:r>
      <w:r w:rsidRPr="0078272A">
        <w:rPr>
          <w:b/>
          <w:sz w:val="18"/>
          <w:szCs w:val="24"/>
        </w:rPr>
        <w:t> </w:t>
      </w:r>
      <w:r w:rsidRPr="0078272A">
        <w:rPr>
          <w:sz w:val="18"/>
          <w:szCs w:val="24"/>
        </w:rPr>
        <w:t>%-Kriteriums im Vergleich zu COYD ist es wichtig anzumerken, daß:</w:t>
      </w:r>
    </w:p>
    <w:p w:rsidR="00DE481B" w:rsidRPr="0078272A" w:rsidRDefault="00DE481B" w:rsidP="00DE481B">
      <w:pPr>
        <w:ind w:left="567" w:right="567"/>
        <w:rPr>
          <w:sz w:val="18"/>
          <w:szCs w:val="24"/>
        </w:rPr>
      </w:pPr>
    </w:p>
    <w:p w:rsidR="00DE481B" w:rsidRPr="0078272A" w:rsidRDefault="00DE481B" w:rsidP="00DE481B">
      <w:pPr>
        <w:numPr>
          <w:ilvl w:val="0"/>
          <w:numId w:val="9"/>
        </w:numPr>
        <w:tabs>
          <w:tab w:val="clear" w:pos="840"/>
          <w:tab w:val="num" w:pos="1407"/>
        </w:tabs>
        <w:spacing w:after="120"/>
        <w:ind w:left="1418" w:right="567" w:hanging="284"/>
        <w:rPr>
          <w:sz w:val="18"/>
          <w:szCs w:val="24"/>
        </w:rPr>
      </w:pPr>
      <w:r w:rsidRPr="0078272A">
        <w:rPr>
          <w:sz w:val="18"/>
          <w:szCs w:val="24"/>
        </w:rPr>
        <w:t>Informationen verlorengehen, weil sich das Kriterium auf die akkumulierten Entscheidungen stützt, die auf den Ergebnissen der in jedem der Prüfungsjahre durchgeführten t-Tests beruhen. Eine nicht ganz signifikante Differenz auf dem 1</w:t>
      </w:r>
      <w:r w:rsidRPr="0078272A">
        <w:rPr>
          <w:b/>
          <w:sz w:val="18"/>
          <w:szCs w:val="24"/>
        </w:rPr>
        <w:t> </w:t>
      </w:r>
      <w:r w:rsidRPr="0078272A">
        <w:rPr>
          <w:sz w:val="18"/>
          <w:szCs w:val="24"/>
        </w:rPr>
        <w:t>%-Niveau trägt somit nicht mehr zur Trennung eines Sortenpaares bei als eine 0-Differenz oder eine Differenz in entgegengesetzter Richtung. So würden z. B. drei gleichgerichtete Differenzen, wovon eine auf dem 1 %-Niveau und die andere auf dem 5</w:t>
      </w:r>
      <w:r w:rsidRPr="0078272A">
        <w:rPr>
          <w:b/>
          <w:sz w:val="18"/>
          <w:szCs w:val="24"/>
        </w:rPr>
        <w:t> </w:t>
      </w:r>
      <w:r w:rsidRPr="0078272A">
        <w:rPr>
          <w:sz w:val="18"/>
          <w:szCs w:val="24"/>
        </w:rPr>
        <w:t xml:space="preserve">%-Niveau signifikant ist, nicht als unterscheidbar betrachtet. </w:t>
      </w:r>
    </w:p>
    <w:p w:rsidR="00DE481B" w:rsidRPr="0078272A" w:rsidRDefault="00DE481B" w:rsidP="00DE481B">
      <w:pPr>
        <w:numPr>
          <w:ilvl w:val="0"/>
          <w:numId w:val="9"/>
        </w:numPr>
        <w:spacing w:after="120"/>
        <w:ind w:left="1418" w:right="567" w:hanging="284"/>
        <w:rPr>
          <w:sz w:val="18"/>
          <w:szCs w:val="24"/>
        </w:rPr>
      </w:pPr>
      <w:r w:rsidRPr="0078272A">
        <w:rPr>
          <w:sz w:val="18"/>
          <w:szCs w:val="24"/>
        </w:rPr>
        <w:t>Einige Merkmale sind über die Jahre in der Ausprägung der Unterschiede zwischen Sorten stabiler als andere. Das 2x</w:t>
      </w:r>
      <w:r w:rsidRPr="0078272A">
        <w:rPr>
          <w:b/>
          <w:sz w:val="18"/>
          <w:szCs w:val="24"/>
        </w:rPr>
        <w:t> </w:t>
      </w:r>
      <w:r w:rsidRPr="0078272A">
        <w:rPr>
          <w:sz w:val="18"/>
          <w:szCs w:val="24"/>
        </w:rPr>
        <w:t>1%-Kriterium berücksichtigt jedoch außer der Anforderung, daß die Unterschiede gleichgerichtet sind, nicht die Stabilität bei der Größe der Unterschiede von Jahr zu Jahr.</w:t>
      </w:r>
    </w:p>
    <w:p w:rsidR="00DE481B" w:rsidRPr="0078272A" w:rsidRDefault="00DE481B" w:rsidP="00DE481B">
      <w:pPr>
        <w:numPr>
          <w:ilvl w:val="0"/>
          <w:numId w:val="9"/>
        </w:numPr>
        <w:spacing w:after="120"/>
        <w:ind w:left="1418" w:right="567" w:hanging="284"/>
        <w:rPr>
          <w:sz w:val="18"/>
          <w:szCs w:val="24"/>
        </w:rPr>
      </w:pPr>
      <w:r w:rsidRPr="0078272A">
        <w:rPr>
          <w:rStyle w:val="StyleTimesNewRomanPSMT"/>
          <w:sz w:val="18"/>
          <w:szCs w:val="24"/>
        </w:rPr>
        <w:t xml:space="preserve">Es wird empfohlen, daß es mindestens 10, </w:t>
      </w:r>
      <w:r w:rsidRPr="0078272A">
        <w:rPr>
          <w:sz w:val="18"/>
          <w:szCs w:val="24"/>
        </w:rPr>
        <w:t xml:space="preserve">vorzugsweise aber mindestens </w:t>
      </w:r>
      <w:r w:rsidRPr="0078272A">
        <w:rPr>
          <w:rStyle w:val="StyleTimesNewRomanPSMT"/>
          <w:sz w:val="18"/>
          <w:szCs w:val="24"/>
        </w:rPr>
        <w:t xml:space="preserve">20 Freiheitsgrade für das Quadrat des Restmittelwerts gibt, das zur Schätzung des Standardfehlers beim t-Test in jedem Jahr verwendet wird. Damit soll sichergestellt werden, daß sich das Quadrat des Restmittelwerts auf eine ausreichende Menge von Daten abstützt, um eine verlässliche Schätzung des Standardfehlers beim t-Test zu gewährleisten. Je geringer die Datenmenge, desto geringer sind die Freiheitsgrade für das Quadrat des Restmittelwerts, und desto weniger verlässlich ist die Schätzung des Standardfehlers beim t-Test.Dies wird durch die Verwendung eines höheren kritischen t-Werts beim t-Test kompensiert. Das Ergebnis ist ein weniger aussagekräftiger Test, was bedeutet, daß eine geringere Wahrscheinlichkeit besteht, daß die Sorten als unterscheidbar erklärt werden. </w:t>
      </w:r>
      <w:r w:rsidRPr="0078272A">
        <w:rPr>
          <w:sz w:val="18"/>
          <w:szCs w:val="24"/>
        </w:rPr>
        <w:t xml:space="preserve">Aus der unten abgebildeten Grafik geht hervor, daß die Aussagekraft des Tests mit mehr als 20 Freiheitsgraden für das Quadrat des Restmittelwerts gut ist, und daß sie bei 10 Freiheitsgraden immer noch recht gut ist, obwohl eine höhere Anzahl vorzuziehen ist. </w:t>
      </w:r>
    </w:p>
    <w:p w:rsidR="00DE481B" w:rsidRPr="0078272A" w:rsidRDefault="00DE481B" w:rsidP="00DE481B">
      <w:pPr>
        <w:spacing w:after="120"/>
        <w:ind w:left="567"/>
        <w:jc w:val="center"/>
        <w:rPr>
          <w:rFonts w:ascii="TimesNewRomanPSMT" w:hAnsi="TimesNewRomanPSMT"/>
          <w:noProof/>
          <w:szCs w:val="24"/>
        </w:rPr>
      </w:pPr>
      <w:r w:rsidRPr="0078272A">
        <w:rPr>
          <w:rFonts w:ascii="TimesNewRomanPSMT" w:hAnsi="TimesNewRomanPSMT"/>
          <w:noProof/>
          <w:sz w:val="8"/>
          <w:szCs w:val="24"/>
          <w:lang w:val="en-US" w:eastAsia="en-US" w:bidi="ar-SA"/>
        </w:rPr>
        <w:lastRenderedPageBreak/>
        <w:drawing>
          <wp:inline distT="0" distB="0" distL="0" distR="0" wp14:anchorId="34E22402" wp14:editId="628C2B34">
            <wp:extent cx="2820838" cy="3191773"/>
            <wp:effectExtent l="0" t="0" r="17780" b="27940"/>
            <wp:docPr id="73" name="Chart 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E481B" w:rsidRPr="0078272A" w:rsidRDefault="00DE481B" w:rsidP="00DE481B">
      <w:pPr>
        <w:spacing w:after="120"/>
        <w:jc w:val="center"/>
        <w:rPr>
          <w:rFonts w:ascii="TimesNewRomanPSMT" w:hAnsi="TimesNewRomanPSMT"/>
          <w:szCs w:val="24"/>
        </w:rPr>
      </w:pPr>
    </w:p>
    <w:p w:rsidR="00DE481B" w:rsidRPr="0078272A" w:rsidRDefault="00DE481B" w:rsidP="00DE481B">
      <w:pPr>
        <w:pStyle w:val="StyleTimesNewRomanPSMTAfter6pt"/>
        <w:spacing w:after="0"/>
        <w:ind w:left="1134" w:right="567"/>
        <w:rPr>
          <w:sz w:val="18"/>
          <w:szCs w:val="24"/>
        </w:rPr>
      </w:pPr>
      <w:r w:rsidRPr="0078272A">
        <w:rPr>
          <w:sz w:val="18"/>
          <w:szCs w:val="24"/>
        </w:rPr>
        <w:t>Angenommen, die Wiederholungen werden in Blöcken angeordnet, dann entsprechen 20 Freiheitsgrade 11 Sorten in 3 Wiederholungen, oder 5 Sorten in 6 Wiederholungen, während 10 Freiheitsgrade 6 Sorten in 3 Wiederholungen entsprechen, oder 3 Sorten in 6 Wiederholungen.</w:t>
      </w:r>
      <w:r>
        <w:rPr>
          <w:sz w:val="18"/>
          <w:szCs w:val="24"/>
        </w:rPr>
        <w:t>“</w:t>
      </w:r>
    </w:p>
    <w:p w:rsidR="00DE481B" w:rsidRPr="0078272A" w:rsidRDefault="00DE481B" w:rsidP="00DE481B">
      <w:pPr>
        <w:jc w:val="left"/>
      </w:pPr>
    </w:p>
    <w:p w:rsidR="00DE481B" w:rsidRPr="0078272A" w:rsidRDefault="00DE481B" w:rsidP="00DE481B">
      <w:pPr>
        <w:jc w:val="left"/>
      </w:pPr>
    </w:p>
    <w:p w:rsidR="00DE481B" w:rsidRPr="0078272A" w:rsidRDefault="00DE481B" w:rsidP="00DE481B">
      <w:pPr>
        <w:jc w:val="left"/>
      </w:pPr>
    </w:p>
    <w:p w:rsidR="00DE481B" w:rsidRPr="0078272A" w:rsidRDefault="00DE481B" w:rsidP="00DE481B">
      <w:pPr>
        <w:ind w:left="567"/>
        <w:jc w:val="right"/>
      </w:pPr>
      <w:r w:rsidRPr="0078272A">
        <w:t xml:space="preserve"> [Anlage III folgt]</w:t>
      </w:r>
    </w:p>
    <w:p w:rsidR="00DE481B" w:rsidRPr="0078272A" w:rsidRDefault="00DE481B" w:rsidP="00DE481B"/>
    <w:p w:rsidR="00DE481B" w:rsidRDefault="00DE481B" w:rsidP="00DE481B">
      <w:pPr>
        <w:jc w:val="right"/>
        <w:sectPr w:rsidR="00DE481B" w:rsidSect="00DE481B">
          <w:headerReference w:type="default" r:id="rId44"/>
          <w:headerReference w:type="first" r:id="rId45"/>
          <w:footerReference w:type="first" r:id="rId46"/>
          <w:pgSz w:w="11907" w:h="16840" w:code="9"/>
          <w:pgMar w:top="1134" w:right="1134" w:bottom="1134" w:left="1134" w:header="510" w:footer="680" w:gutter="0"/>
          <w:cols w:space="720"/>
          <w:titlePg/>
        </w:sectPr>
      </w:pPr>
    </w:p>
    <w:p w:rsidR="00DE481B" w:rsidRPr="00335086" w:rsidRDefault="00DE481B" w:rsidP="00DE481B"/>
    <w:p w:rsidR="00DE481B" w:rsidRPr="00335086" w:rsidRDefault="00DE481B" w:rsidP="00DE481B">
      <w:pPr>
        <w:jc w:val="center"/>
        <w:rPr>
          <w:caps/>
        </w:rPr>
      </w:pPr>
      <w:r w:rsidRPr="00335086">
        <w:t>ÜBERARBEITUNG</w:t>
      </w:r>
      <w:r w:rsidRPr="00335086">
        <w:rPr>
          <w:caps/>
        </w:rPr>
        <w:t xml:space="preserve"> VOM Dokument TGP/9:  VOM TECHNISCHEN AUSSCHUSS</w:t>
      </w:r>
      <w:r w:rsidRPr="00335086">
        <w:rPr>
          <w:caps/>
        </w:rPr>
        <w:br/>
        <w:t>GEBILLIGTE Angelegenheiten</w:t>
      </w:r>
    </w:p>
    <w:p w:rsidR="00DE481B" w:rsidRPr="00335086" w:rsidRDefault="00DE481B" w:rsidP="00DE481B"/>
    <w:p w:rsidR="00DE481B" w:rsidRPr="00335086" w:rsidRDefault="00DE481B" w:rsidP="00DE481B"/>
    <w:p w:rsidR="00DE481B" w:rsidRPr="00335086" w:rsidRDefault="00DE481B" w:rsidP="00DE481B"/>
    <w:p w:rsidR="00DE481B" w:rsidRPr="00335086" w:rsidRDefault="00DE481B" w:rsidP="00DE481B">
      <w:pPr>
        <w:rPr>
          <w:highlight w:val="yellow"/>
          <w:u w:val="single"/>
        </w:rPr>
      </w:pPr>
      <w:r w:rsidRPr="00335086">
        <w:rPr>
          <w:u w:val="single"/>
        </w:rPr>
        <w:t>INHALTSVERZEICHNIS</w:t>
      </w:r>
    </w:p>
    <w:p w:rsidR="00DE481B" w:rsidRPr="00335086" w:rsidRDefault="00DE481B" w:rsidP="00DE481B">
      <w:pPr>
        <w:rPr>
          <w:highlight w:val="yellow"/>
        </w:rPr>
      </w:pPr>
    </w:p>
    <w:p w:rsidR="00DE481B" w:rsidRDefault="00DE481B" w:rsidP="00CC35B4">
      <w:pPr>
        <w:pStyle w:val="TOC2"/>
        <w:rPr>
          <w:rFonts w:asciiTheme="minorHAnsi" w:eastAsiaTheme="minorEastAsia" w:hAnsiTheme="minorHAnsi" w:cstheme="minorBidi"/>
          <w:sz w:val="22"/>
          <w:szCs w:val="22"/>
        </w:rPr>
      </w:pPr>
      <w:r w:rsidRPr="00335086">
        <w:rPr>
          <w:caps/>
          <w:smallCaps/>
        </w:rPr>
        <w:fldChar w:fldCharType="begin"/>
      </w:r>
      <w:r w:rsidRPr="00335086">
        <w:instrText xml:space="preserve"> TOC \o "1-3" \h \z \u </w:instrText>
      </w:r>
      <w:r w:rsidRPr="00335086">
        <w:rPr>
          <w:caps/>
          <w:smallCaps/>
        </w:rPr>
        <w:fldChar w:fldCharType="separate"/>
      </w:r>
      <w:hyperlink w:anchor="_Toc376847585" w:history="1">
        <w:r w:rsidRPr="005F2467">
          <w:rPr>
            <w:rStyle w:val="Hyperlink"/>
            <w:rFonts w:cs="Arial"/>
          </w:rPr>
          <w:t xml:space="preserve">Abschnitt 2.5.2 (Neu):  </w:t>
        </w:r>
        <w:r w:rsidRPr="005F2467">
          <w:rPr>
            <w:rStyle w:val="Hyperlink"/>
            <w:rFonts w:eastAsia="Calibri"/>
          </w:rPr>
          <w:t>Einreichung von Fotoaufnahmen als Beilage zum Technischen Fragebogen</w:t>
        </w:r>
        <w:r>
          <w:rPr>
            <w:webHidden/>
          </w:rPr>
          <w:tab/>
        </w:r>
        <w:r>
          <w:rPr>
            <w:webHidden/>
          </w:rPr>
          <w:fldChar w:fldCharType="begin"/>
        </w:r>
        <w:r>
          <w:rPr>
            <w:webHidden/>
          </w:rPr>
          <w:instrText xml:space="preserve"> PAGEREF _Toc376847585 \h </w:instrText>
        </w:r>
        <w:r>
          <w:rPr>
            <w:webHidden/>
          </w:rPr>
        </w:r>
        <w:r>
          <w:rPr>
            <w:webHidden/>
          </w:rPr>
          <w:fldChar w:fldCharType="separate"/>
        </w:r>
        <w:r w:rsidR="00B219FD">
          <w:rPr>
            <w:webHidden/>
          </w:rPr>
          <w:t>1</w:t>
        </w:r>
        <w:r>
          <w:rPr>
            <w:webHidden/>
          </w:rPr>
          <w:fldChar w:fldCharType="end"/>
        </w:r>
      </w:hyperlink>
    </w:p>
    <w:p w:rsidR="00DE481B" w:rsidRDefault="0024140C" w:rsidP="00CC35B4">
      <w:pPr>
        <w:pStyle w:val="TOC2"/>
        <w:rPr>
          <w:rFonts w:asciiTheme="minorHAnsi" w:eastAsiaTheme="minorEastAsia" w:hAnsiTheme="minorHAnsi" w:cstheme="minorBidi"/>
          <w:sz w:val="22"/>
          <w:szCs w:val="22"/>
        </w:rPr>
      </w:pPr>
      <w:hyperlink w:anchor="_Toc376847586" w:history="1">
        <w:r w:rsidR="00DE481B" w:rsidRPr="005F2467">
          <w:rPr>
            <w:rStyle w:val="Hyperlink"/>
          </w:rPr>
          <w:t>Abschnitt 5.5 (Neu): Anleitung zur Anzahl der (auf Unterscheidbarkeit) zu prüfenden Pflanzen</w:t>
        </w:r>
        <w:r w:rsidR="00DE481B">
          <w:rPr>
            <w:webHidden/>
          </w:rPr>
          <w:tab/>
        </w:r>
        <w:r w:rsidR="00DE481B">
          <w:rPr>
            <w:webHidden/>
          </w:rPr>
          <w:fldChar w:fldCharType="begin"/>
        </w:r>
        <w:r w:rsidR="00DE481B">
          <w:rPr>
            <w:webHidden/>
          </w:rPr>
          <w:instrText xml:space="preserve"> PAGEREF _Toc376847586 \h </w:instrText>
        </w:r>
        <w:r w:rsidR="00DE481B">
          <w:rPr>
            <w:webHidden/>
          </w:rPr>
        </w:r>
        <w:r w:rsidR="00DE481B">
          <w:rPr>
            <w:webHidden/>
          </w:rPr>
          <w:fldChar w:fldCharType="separate"/>
        </w:r>
        <w:r w:rsidR="00B219FD">
          <w:rPr>
            <w:webHidden/>
          </w:rPr>
          <w:t>3</w:t>
        </w:r>
        <w:r w:rsidR="00DE481B">
          <w:rPr>
            <w:webHidden/>
          </w:rPr>
          <w:fldChar w:fldCharType="end"/>
        </w:r>
      </w:hyperlink>
    </w:p>
    <w:p w:rsidR="00DE481B" w:rsidRPr="00335086" w:rsidRDefault="00DE481B" w:rsidP="00DE481B">
      <w:r w:rsidRPr="00335086">
        <w:fldChar w:fldCharType="end"/>
      </w:r>
    </w:p>
    <w:p w:rsidR="00DE481B" w:rsidRPr="00335086" w:rsidRDefault="00DE481B" w:rsidP="00DE481B"/>
    <w:p w:rsidR="00DE481B" w:rsidRPr="00335086" w:rsidRDefault="00DE481B" w:rsidP="00DE481B">
      <w:pPr>
        <w:jc w:val="left"/>
      </w:pPr>
    </w:p>
    <w:p w:rsidR="00DE481B" w:rsidRPr="00335086" w:rsidRDefault="00DE481B" w:rsidP="00DE481B">
      <w:pPr>
        <w:pStyle w:val="h2a3"/>
        <w:rPr>
          <w:rFonts w:eastAsia="Calibri"/>
        </w:rPr>
      </w:pPr>
      <w:bookmarkStart w:id="249" w:name="_Toc375296538"/>
      <w:bookmarkStart w:id="250" w:name="_Toc376847585"/>
      <w:bookmarkStart w:id="251" w:name="_Toc381284687"/>
      <w:bookmarkStart w:id="252" w:name="_Toc381866454"/>
      <w:r>
        <w:rPr>
          <w:rFonts w:cs="Arial"/>
        </w:rPr>
        <w:t xml:space="preserve">Abschnitt 2.5.2 (Neu): </w:t>
      </w:r>
      <w:r w:rsidRPr="00335086">
        <w:rPr>
          <w:rFonts w:eastAsia="Calibri"/>
        </w:rPr>
        <w:t xml:space="preserve">Einreichung von Fotoaufnahmen </w:t>
      </w:r>
      <w:r>
        <w:rPr>
          <w:rFonts w:eastAsia="Calibri"/>
        </w:rPr>
        <w:t>mit dem</w:t>
      </w:r>
      <w:r w:rsidRPr="00335086">
        <w:rPr>
          <w:rFonts w:eastAsia="Calibri"/>
        </w:rPr>
        <w:t xml:space="preserve"> Technischen Fragebogen</w:t>
      </w:r>
      <w:bookmarkEnd w:id="249"/>
      <w:bookmarkEnd w:id="250"/>
      <w:bookmarkEnd w:id="251"/>
      <w:bookmarkEnd w:id="252"/>
    </w:p>
    <w:p w:rsidR="00DE481B" w:rsidRPr="00335086" w:rsidRDefault="00DE481B" w:rsidP="00DE481B">
      <w:pPr>
        <w:keepNext/>
        <w:rPr>
          <w:rFonts w:eastAsia="Calibri"/>
          <w:i/>
        </w:rPr>
      </w:pPr>
    </w:p>
    <w:p w:rsidR="00DE481B" w:rsidRPr="00335086" w:rsidRDefault="00DE481B" w:rsidP="00DE481B">
      <w:pPr>
        <w:rPr>
          <w:rFonts w:cs="Arial"/>
        </w:rPr>
      </w:pPr>
      <w:r w:rsidRPr="00335086">
        <w:rPr>
          <w:rFonts w:cs="Arial"/>
        </w:rPr>
        <w:t>Neue Anleitung nach Abschnitt 2.5.2 wie folgt aufnehmen (vergleiche Dokument TC/49/41 „Bericht über die Entschließungen</w:t>
      </w:r>
      <w:r>
        <w:rPr>
          <w:rFonts w:cs="Arial"/>
        </w:rPr>
        <w:t>”</w:t>
      </w:r>
      <w:r w:rsidRPr="00335086">
        <w:rPr>
          <w:rFonts w:cs="Arial"/>
        </w:rPr>
        <w:t>, Absatz 47):</w:t>
      </w:r>
    </w:p>
    <w:p w:rsidR="00DE481B" w:rsidRPr="00335086" w:rsidRDefault="00DE481B" w:rsidP="00DE481B">
      <w:pPr>
        <w:rPr>
          <w:rFonts w:cs="Arial"/>
        </w:rPr>
      </w:pPr>
    </w:p>
    <w:p w:rsidR="00DE481B" w:rsidRPr="0064195A" w:rsidRDefault="00DE481B" w:rsidP="00DE481B">
      <w:pPr>
        <w:ind w:left="567" w:right="567"/>
        <w:rPr>
          <w:rFonts w:cs="Arial"/>
          <w:sz w:val="18"/>
          <w:szCs w:val="18"/>
        </w:rPr>
      </w:pPr>
      <w:r w:rsidRPr="0064195A">
        <w:rPr>
          <w:rFonts w:cs="Arial"/>
          <w:sz w:val="18"/>
          <w:szCs w:val="18"/>
        </w:rPr>
        <w:t>„</w:t>
      </w:r>
      <w:r w:rsidRPr="0064195A">
        <w:rPr>
          <w:rFonts w:eastAsia="Calibri"/>
          <w:sz w:val="18"/>
          <w:szCs w:val="18"/>
        </w:rPr>
        <w:t>Anleitung für Anmelder zur Einreichung geeigneter Fotoaufnahmen der Kandidatensorte zusammen mit dem Technischen Fragebogen</w:t>
      </w:r>
    </w:p>
    <w:p w:rsidR="00DE481B" w:rsidRPr="0064195A" w:rsidRDefault="00DE481B" w:rsidP="00DE481B">
      <w:pPr>
        <w:ind w:left="567"/>
        <w:rPr>
          <w:rFonts w:cs="Arial"/>
          <w:sz w:val="18"/>
          <w:szCs w:val="18"/>
        </w:rPr>
      </w:pPr>
    </w:p>
    <w:p w:rsidR="00DE481B" w:rsidRPr="0064195A" w:rsidRDefault="00DE481B" w:rsidP="00DE481B">
      <w:pPr>
        <w:ind w:left="567"/>
        <w:rPr>
          <w:sz w:val="18"/>
          <w:szCs w:val="18"/>
        </w:rPr>
      </w:pPr>
      <w:r w:rsidRPr="0064195A">
        <w:rPr>
          <w:sz w:val="18"/>
          <w:szCs w:val="18"/>
        </w:rPr>
        <w:t>Einleitung</w:t>
      </w:r>
    </w:p>
    <w:p w:rsidR="00DE481B" w:rsidRPr="0064195A" w:rsidRDefault="00DE481B" w:rsidP="00DE481B">
      <w:pPr>
        <w:ind w:left="567"/>
        <w:rPr>
          <w:rFonts w:cs="Arial"/>
          <w:sz w:val="18"/>
          <w:szCs w:val="18"/>
        </w:rPr>
      </w:pPr>
    </w:p>
    <w:p w:rsidR="00DE481B" w:rsidRPr="0064195A" w:rsidRDefault="00DE481B" w:rsidP="00DE481B">
      <w:pPr>
        <w:ind w:left="567" w:right="567"/>
        <w:rPr>
          <w:snapToGrid w:val="0"/>
          <w:sz w:val="18"/>
          <w:szCs w:val="18"/>
        </w:rPr>
      </w:pPr>
      <w:r w:rsidRPr="0064195A">
        <w:rPr>
          <w:snapToGrid w:val="0"/>
          <w:sz w:val="18"/>
          <w:szCs w:val="18"/>
        </w:rPr>
        <w:t xml:space="preserve">Die Aufnahme von Fotos der Kandidatensorten wird von Faktoren wie Lichtbedingungen, Qualität und Kameraeinstellungen sowie Hintergrund beeinflußt. Die Wahrnehmung des Fotos kann auch beeinflußt werden durch die Qualität der Kamera, die Einstellungen, die Auflösung des Bildschirms und den Ausdruck oder Abzug entwickelter Fotos. Es ist  nicht möglich, alle Bedingungen für Fotoaufnahmen in den einzelnen Betrieben  zu standardisieren, dieses Dokument soll jedoch Anleitung zur Vermittlung aussagekräftiger und kohärenter Informationen über die Kandidatensorte geben, wobei einerseits der Einfluß der Entstehungsweise des Fotos möglichst gering sein sollte (Räumlichkeit, Ausstattung, usw.) und die jeweiligen Behörden andererseits für den möglichen Einfluß dieser externen Faktoren bei der Aufnahme der Bilder bei der Verwendung der eingereichten Fotoaufnahmen sensibilisiert werden sollten. Eine Minderung der Beeinflussung durch externe Faktoren bei Fotoaufnahmen kann insbesondere dazu beitragen, daß „Farbe”, die verbindlichste Eigenschaft, die hauptsächlich von solchen Faktoren verfälscht werden kann, verläßlich auf den von den Anmeldern eingereichten Fotos abgebildet wird. </w:t>
      </w:r>
    </w:p>
    <w:p w:rsidR="00DE481B" w:rsidRPr="0064195A" w:rsidRDefault="00DE481B" w:rsidP="00DE481B">
      <w:pPr>
        <w:ind w:left="567" w:right="567"/>
        <w:rPr>
          <w:rFonts w:eastAsia="MS Mincho"/>
          <w:snapToGrid w:val="0"/>
          <w:sz w:val="18"/>
          <w:szCs w:val="18"/>
        </w:rPr>
      </w:pPr>
    </w:p>
    <w:p w:rsidR="00DE481B" w:rsidRPr="0064195A" w:rsidRDefault="00DE481B" w:rsidP="00DE481B">
      <w:pPr>
        <w:keepNext/>
        <w:ind w:left="567"/>
        <w:rPr>
          <w:sz w:val="18"/>
          <w:szCs w:val="18"/>
        </w:rPr>
      </w:pPr>
      <w:r w:rsidRPr="0064195A">
        <w:rPr>
          <w:sz w:val="18"/>
          <w:szCs w:val="18"/>
        </w:rPr>
        <w:t>Kriterien für Fotoaufnahmen</w:t>
      </w:r>
    </w:p>
    <w:p w:rsidR="00DE481B" w:rsidRPr="0064195A" w:rsidRDefault="00DE481B" w:rsidP="00DE481B">
      <w:pPr>
        <w:keepNext/>
        <w:ind w:left="567"/>
        <w:rPr>
          <w:sz w:val="18"/>
          <w:szCs w:val="18"/>
        </w:rPr>
      </w:pPr>
    </w:p>
    <w:p w:rsidR="00DE481B" w:rsidRPr="0064195A" w:rsidRDefault="00DE481B" w:rsidP="00DE481B">
      <w:pPr>
        <w:keepNext/>
        <w:ind w:left="567"/>
        <w:rPr>
          <w:i/>
          <w:sz w:val="18"/>
          <w:szCs w:val="18"/>
        </w:rPr>
      </w:pPr>
      <w:r w:rsidRPr="0064195A">
        <w:rPr>
          <w:i/>
          <w:sz w:val="18"/>
          <w:szCs w:val="18"/>
        </w:rPr>
        <w:t>Format</w:t>
      </w:r>
    </w:p>
    <w:p w:rsidR="00DE481B" w:rsidRPr="0064195A" w:rsidRDefault="00DE481B" w:rsidP="00DE481B">
      <w:pPr>
        <w:keepNext/>
        <w:ind w:left="567" w:right="567"/>
        <w:rPr>
          <w:sz w:val="18"/>
          <w:szCs w:val="18"/>
        </w:rPr>
      </w:pPr>
    </w:p>
    <w:p w:rsidR="00DE481B" w:rsidRPr="0064195A" w:rsidRDefault="00DE481B" w:rsidP="00DE481B">
      <w:pPr>
        <w:ind w:left="567" w:right="567"/>
        <w:rPr>
          <w:rFonts w:cs="Arial"/>
          <w:sz w:val="18"/>
          <w:szCs w:val="18"/>
        </w:rPr>
      </w:pPr>
      <w:r w:rsidRPr="0064195A">
        <w:rPr>
          <w:sz w:val="18"/>
          <w:szCs w:val="18"/>
        </w:rPr>
        <w:t xml:space="preserve">Fotos müssen in Farbe sein und entweder als Abzug von mindestens 10 cm x 15 cm und/oder als elektronisches Bild in einem häufig verwendeten Format, wie dem JPEG-Format (mindestens 960x1280 Pixel), eingereicht werden. Das Foto muß scharf eingestellt sein, und die Pflanzen oder Pflanzenteile sollten das Bildfeld des Fotos soweit wie möglich ausfüllen. Es ist anzumerken, daß unterschiedliche Marken/Modelle von Computerbildschirmen die Farbwiedergabe beeinflussen können und es ein Vorteil eines Abzugs ist, daß der Anmelder eine Anmerkung machen kann, z. B. tatsächliche Farbe dunkler, und die Prüfungsbehörde den identischen Abzug vorliegen hat. Umgekehrt liegen die Vorteile eines in einem elektronischen Format vorliegenden Fotos darin, daß Kameratyp und Einstellungen, Datum und GPS-Lokalisierung der Aufnahme angezeigt werden, daß das Bild über elektronische Medien unmittelbar ausgetauscht und elektronisch unbegrenzt ohne Qualitätsminderung gespeichert werden kann. </w:t>
      </w:r>
    </w:p>
    <w:p w:rsidR="00DE481B" w:rsidRPr="0064195A" w:rsidRDefault="00DE481B" w:rsidP="00DE481B">
      <w:pPr>
        <w:ind w:left="567" w:right="567"/>
        <w:rPr>
          <w:sz w:val="18"/>
          <w:szCs w:val="18"/>
        </w:rPr>
      </w:pPr>
    </w:p>
    <w:p w:rsidR="00DE481B" w:rsidRPr="0064195A" w:rsidRDefault="00DE481B" w:rsidP="00DE481B">
      <w:pPr>
        <w:keepNext/>
        <w:ind w:left="567"/>
        <w:rPr>
          <w:rFonts w:eastAsia="MS Mincho"/>
          <w:i/>
          <w:snapToGrid w:val="0"/>
          <w:sz w:val="18"/>
          <w:szCs w:val="18"/>
        </w:rPr>
      </w:pPr>
      <w:r w:rsidRPr="0064195A">
        <w:rPr>
          <w:i/>
          <w:snapToGrid w:val="0"/>
          <w:sz w:val="18"/>
          <w:szCs w:val="18"/>
        </w:rPr>
        <w:t>Günstigster Zeitpunkt für Fotoaufnahmen</w:t>
      </w:r>
    </w:p>
    <w:p w:rsidR="00DE481B" w:rsidRPr="0064195A" w:rsidRDefault="00DE481B" w:rsidP="00E231AB">
      <w:pPr>
        <w:rPr>
          <w:sz w:val="18"/>
          <w:szCs w:val="18"/>
        </w:rPr>
      </w:pPr>
    </w:p>
    <w:p w:rsidR="00DE481B" w:rsidRPr="0064195A" w:rsidRDefault="00DE481B" w:rsidP="00DE481B">
      <w:pPr>
        <w:ind w:left="567" w:right="567"/>
        <w:rPr>
          <w:rFonts w:cs="Arial"/>
          <w:sz w:val="18"/>
          <w:szCs w:val="18"/>
        </w:rPr>
      </w:pPr>
      <w:r w:rsidRPr="0064195A">
        <w:rPr>
          <w:sz w:val="18"/>
          <w:szCs w:val="18"/>
        </w:rPr>
        <w:t xml:space="preserve">Fotos müssen Pflanzen der Kandidatensorte in einem Stadium abbilden, in dem die Unterscheidungsmerkmale der Sorte besonders deutlich sind. Dies ist oft der Fall, wenn die Pflanzen ausgewachsen sind und sich im Stadium befinden, in dem sie einen Handelswert darstellen (z. B. Blüte bei zahlreichen Zierpflanzen, Fruchtperiode bei zahlreichen Obstarten), was im allgemeinen mit der Serie mit den meisten Merkmale in den entsprechenden UPOV-Prüfungsrichtlinien der betreffenden Art übereinstimmt. </w:t>
      </w:r>
    </w:p>
    <w:p w:rsidR="00DE481B" w:rsidRPr="0064195A" w:rsidRDefault="00DE481B" w:rsidP="00DE481B">
      <w:pPr>
        <w:ind w:left="567" w:right="567"/>
        <w:rPr>
          <w:rFonts w:cs="Arial"/>
          <w:sz w:val="18"/>
          <w:szCs w:val="18"/>
        </w:rPr>
      </w:pPr>
    </w:p>
    <w:p w:rsidR="00DE481B" w:rsidRPr="0064195A" w:rsidRDefault="00DE481B" w:rsidP="00DE481B">
      <w:pPr>
        <w:keepNext/>
        <w:ind w:left="567"/>
        <w:rPr>
          <w:i/>
          <w:sz w:val="18"/>
          <w:szCs w:val="18"/>
        </w:rPr>
      </w:pPr>
      <w:r w:rsidRPr="0064195A">
        <w:rPr>
          <w:i/>
          <w:sz w:val="18"/>
          <w:szCs w:val="18"/>
        </w:rPr>
        <w:t xml:space="preserve">Umgebung für Fotoaufnahmen </w:t>
      </w:r>
    </w:p>
    <w:p w:rsidR="00DE481B" w:rsidRPr="0064195A" w:rsidRDefault="00DE481B" w:rsidP="00E231AB">
      <w:pPr>
        <w:rPr>
          <w:sz w:val="18"/>
          <w:szCs w:val="18"/>
        </w:rPr>
      </w:pPr>
    </w:p>
    <w:p w:rsidR="00DE481B" w:rsidRPr="0064195A" w:rsidRDefault="00DE481B" w:rsidP="00DE481B">
      <w:pPr>
        <w:ind w:left="567" w:right="567"/>
        <w:rPr>
          <w:rFonts w:cs="Arial"/>
          <w:sz w:val="18"/>
          <w:szCs w:val="18"/>
        </w:rPr>
      </w:pPr>
      <w:r w:rsidRPr="0064195A">
        <w:rPr>
          <w:sz w:val="18"/>
          <w:szCs w:val="18"/>
        </w:rPr>
        <w:t xml:space="preserve">Fotos sollten bei angemessenen Lichtbedingungen und einem geeigneten Hintergrund aufgenommen werden. Die Fotos sollten vorzugsweise in Innenräumen aufgenommen werden, um homogene </w:t>
      </w:r>
      <w:r w:rsidRPr="0064195A">
        <w:rPr>
          <w:sz w:val="18"/>
          <w:szCs w:val="18"/>
        </w:rPr>
        <w:lastRenderedPageBreak/>
        <w:t xml:space="preserve">Bedingungen zu gewährleisten ungeachtet der Art der Fotos und der Anzahl der von demselben Anmelder eingereichten Kandidatensorten. Der Hintergrund der Fotos sollte neutral sein (z. B. grauweißer Hintergrund bei dunklen Farben oder grau bei hellen Farben) und die Oberfläche nicht glänzend sein. Wenn die Fotos in Innenräumen aufgenommen werden, sollte dies vorzugsweise im selben Raum und unter künstlichen Lichtbedingungen erfolgen, die eine identische und ausreichende Beleuchtung bei Wiederholung im Laufe der Zeit gewährleisten. Wenn ein Foto im Freiland aufgenommen werden muß, sollte dies nicht unter direkter Sonneneinstrahlung erfolgen, sondern in einem schattigen Bereich mit möglichst viel indirektem natürlichen Licht oder an einem bewölkten Tag. </w:t>
      </w:r>
    </w:p>
    <w:p w:rsidR="00DE481B" w:rsidRPr="0064195A" w:rsidRDefault="00DE481B" w:rsidP="00DE481B">
      <w:pPr>
        <w:ind w:left="567" w:right="567"/>
        <w:rPr>
          <w:rFonts w:cs="Arial"/>
          <w:sz w:val="18"/>
          <w:szCs w:val="18"/>
        </w:rPr>
      </w:pPr>
    </w:p>
    <w:p w:rsidR="00DE481B" w:rsidRPr="0064195A" w:rsidRDefault="00DE481B" w:rsidP="00DE481B">
      <w:pPr>
        <w:ind w:left="567"/>
        <w:rPr>
          <w:rFonts w:eastAsia="MS Mincho"/>
          <w:i/>
          <w:snapToGrid w:val="0"/>
          <w:sz w:val="18"/>
          <w:szCs w:val="18"/>
        </w:rPr>
      </w:pPr>
      <w:r w:rsidRPr="0064195A">
        <w:rPr>
          <w:i/>
          <w:snapToGrid w:val="0"/>
          <w:sz w:val="18"/>
          <w:szCs w:val="18"/>
        </w:rPr>
        <w:t>Angaben zu Anbaubedingungen</w:t>
      </w:r>
    </w:p>
    <w:p w:rsidR="00DE481B" w:rsidRPr="0064195A" w:rsidRDefault="00DE481B" w:rsidP="00E231AB">
      <w:pPr>
        <w:rPr>
          <w:sz w:val="18"/>
          <w:szCs w:val="18"/>
        </w:rPr>
      </w:pPr>
    </w:p>
    <w:p w:rsidR="00DE481B" w:rsidRPr="0064195A" w:rsidRDefault="00DE481B" w:rsidP="00DE481B">
      <w:pPr>
        <w:ind w:left="567" w:right="567"/>
        <w:rPr>
          <w:rFonts w:cs="Arial"/>
          <w:sz w:val="18"/>
          <w:szCs w:val="18"/>
        </w:rPr>
      </w:pPr>
      <w:r w:rsidRPr="0064195A">
        <w:rPr>
          <w:sz w:val="18"/>
          <w:szCs w:val="18"/>
        </w:rPr>
        <w:t>Der Anmelder sollte Angaben zu Datum und Ort der Fotoaufnahme machen. Die Pflanzen der Kandidatensorte auf den Fotos sollten unter den Standardanbaubedingungen oder sonstigen speziellen Bedingungen, die für die betreffende Kandidatensorte im Technischen Fragebogen angegeben worden sein könnten (z. B. Gewächshaus, Freiland, Jahreszeit) angebaut worden sein. Wenn dies nicht der Fall ist, sollte jede etwaige auf dem Foto erscheinende Verfälschung der Ausprägung des/r Merkmal(e) angegeben werden (z. B. können jahreszeitbedingte Faktoren die Farbe und das Muster der Frucht oder der Blüte verändern, wie die Deckfarbe bei Apfel entsprechend der Intensität des Tageslichts oder der Nachttemperaturen, oder im Gewächshaus bzw. im Freien angebauter Rittersporn).</w:t>
      </w:r>
    </w:p>
    <w:p w:rsidR="00DE481B" w:rsidRPr="0064195A" w:rsidRDefault="00DE481B" w:rsidP="00DE481B">
      <w:pPr>
        <w:ind w:left="1134" w:right="567"/>
        <w:rPr>
          <w:rFonts w:cs="Arial"/>
          <w:sz w:val="18"/>
          <w:szCs w:val="18"/>
        </w:rPr>
      </w:pPr>
    </w:p>
    <w:p w:rsidR="00DE481B" w:rsidRPr="0064195A" w:rsidRDefault="00DE481B" w:rsidP="00DE481B">
      <w:pPr>
        <w:ind w:left="567"/>
        <w:rPr>
          <w:rFonts w:eastAsia="MS Mincho"/>
          <w:i/>
          <w:snapToGrid w:val="0"/>
          <w:sz w:val="18"/>
          <w:szCs w:val="18"/>
        </w:rPr>
      </w:pPr>
      <w:r w:rsidRPr="0064195A">
        <w:rPr>
          <w:i/>
          <w:snapToGrid w:val="0"/>
          <w:sz w:val="18"/>
          <w:szCs w:val="18"/>
        </w:rPr>
        <w:t>Gezeigte Pflanzenorgane</w:t>
      </w:r>
    </w:p>
    <w:p w:rsidR="00DE481B" w:rsidRPr="0064195A" w:rsidRDefault="00DE481B" w:rsidP="00E231AB">
      <w:pPr>
        <w:rPr>
          <w:sz w:val="18"/>
          <w:szCs w:val="18"/>
        </w:rPr>
      </w:pPr>
    </w:p>
    <w:p w:rsidR="00DE481B" w:rsidRPr="0064195A" w:rsidRDefault="00DE481B" w:rsidP="00DE481B">
      <w:pPr>
        <w:ind w:left="567" w:right="567"/>
        <w:rPr>
          <w:sz w:val="18"/>
          <w:szCs w:val="18"/>
        </w:rPr>
      </w:pPr>
      <w:r w:rsidRPr="0064195A">
        <w:rPr>
          <w:sz w:val="18"/>
          <w:szCs w:val="18"/>
        </w:rPr>
        <w:t xml:space="preserve">Die Fotos sollten die Pflanzenteile zeigen, die ein maßgebendes Merkmal der Kandidatensorte aufweisen sowie diejenigen der ganzen Pflanze und der für den Handel wichtigsten Organe (Blüte, Frucht, usw.). Wenn die Unterscheidungsmerkmale der Kandidatensorte besonders spezifisch sind (z. B. Samengröße, Form von Blatt/Blüte/Frucht, Länge der Grannen, Farbmuster von Blüte/Frucht, usw.), wird empfohlen, diese Pflanzenteile von der Pflanze zu entnehmen und eine scharf eingestellte Nahaufnahme dieser Teile zu machen. Bei einigen Pflanzen (z. B. Pfirsich, Tomate) kann eine Fotoaufnahme einer Gesamtansicht von mehreren geernteten Früchten in einem branchenüblichen Standardbehältnis eine aufschlußreiche Darstellung der Kandidatensorte liefern. </w:t>
      </w:r>
    </w:p>
    <w:p w:rsidR="00DE481B" w:rsidRPr="0064195A" w:rsidRDefault="00DE481B" w:rsidP="00DE481B">
      <w:pPr>
        <w:ind w:left="567" w:right="567"/>
        <w:rPr>
          <w:rFonts w:cs="Arial"/>
          <w:sz w:val="18"/>
          <w:szCs w:val="18"/>
        </w:rPr>
      </w:pPr>
    </w:p>
    <w:p w:rsidR="00DE481B" w:rsidRPr="0064195A" w:rsidRDefault="00DE481B" w:rsidP="00DE481B">
      <w:pPr>
        <w:ind w:left="567"/>
        <w:rPr>
          <w:i/>
          <w:sz w:val="18"/>
          <w:szCs w:val="18"/>
        </w:rPr>
      </w:pPr>
      <w:r w:rsidRPr="0064195A">
        <w:rPr>
          <w:i/>
          <w:sz w:val="18"/>
          <w:szCs w:val="18"/>
        </w:rPr>
        <w:t>Ähnliche Sorten</w:t>
      </w:r>
    </w:p>
    <w:p w:rsidR="00DE481B" w:rsidRPr="0064195A" w:rsidRDefault="00DE481B" w:rsidP="00DE481B">
      <w:pPr>
        <w:ind w:left="567" w:right="567"/>
        <w:rPr>
          <w:sz w:val="18"/>
          <w:szCs w:val="18"/>
        </w:rPr>
      </w:pPr>
    </w:p>
    <w:p w:rsidR="00DE481B" w:rsidRPr="0064195A" w:rsidRDefault="00DE481B" w:rsidP="00DE481B">
      <w:pPr>
        <w:ind w:left="567" w:right="567"/>
        <w:rPr>
          <w:snapToGrid w:val="0"/>
          <w:sz w:val="18"/>
          <w:szCs w:val="18"/>
        </w:rPr>
      </w:pPr>
      <w:r w:rsidRPr="0064195A">
        <w:rPr>
          <w:snapToGrid w:val="0"/>
          <w:sz w:val="18"/>
          <w:szCs w:val="18"/>
        </w:rPr>
        <w:t>Auch wenn es nicht verlangt wird, könnte es sein, daß ein Anmelder die Unterschiede illustrieren möchte zwischen der Kandidatensorte und der Sorte, die er/sie für die ähnlichste hält, wie von ihm/ihr unter Punkt 6 im Technischen Fragebogen angegeben, indem er/sie Fotos der Kandidatensorte neben der besagten ähnlichen Sorte einreicht. Auf solchen Fotos sollten die charakteristischen Pflanzenteile der Kandidatensorte neben denselben Pflanzenteilen der benannten ähnlichen Sorte(n) fotografiert werden. Wenn mehr als eine ähnliche Sorte von dem Anmelder genannt wird, kann ein gesondertes Foto für die betreffenden Pflanzenteile der Kandidatensorte und jeder dieser ähnlichen Sorten eingereicht werden.</w:t>
      </w:r>
    </w:p>
    <w:p w:rsidR="00DE481B" w:rsidRPr="0064195A" w:rsidRDefault="00DE481B" w:rsidP="00DE481B">
      <w:pPr>
        <w:ind w:left="567" w:right="567"/>
        <w:rPr>
          <w:rFonts w:cs="Arial"/>
          <w:sz w:val="18"/>
          <w:szCs w:val="18"/>
        </w:rPr>
      </w:pPr>
    </w:p>
    <w:p w:rsidR="00DE481B" w:rsidRPr="0064195A" w:rsidRDefault="00DE481B" w:rsidP="00DE481B">
      <w:pPr>
        <w:ind w:left="567"/>
        <w:rPr>
          <w:i/>
          <w:sz w:val="18"/>
          <w:szCs w:val="18"/>
        </w:rPr>
      </w:pPr>
      <w:r w:rsidRPr="0064195A">
        <w:rPr>
          <w:i/>
          <w:sz w:val="18"/>
          <w:szCs w:val="18"/>
        </w:rPr>
        <w:t>Beschriftung</w:t>
      </w:r>
    </w:p>
    <w:p w:rsidR="00DE481B" w:rsidRPr="0064195A" w:rsidRDefault="00DE481B" w:rsidP="00E231AB">
      <w:pPr>
        <w:rPr>
          <w:sz w:val="18"/>
          <w:szCs w:val="18"/>
        </w:rPr>
      </w:pPr>
    </w:p>
    <w:p w:rsidR="00DE481B" w:rsidRPr="0064195A" w:rsidRDefault="00DE481B" w:rsidP="00DE481B">
      <w:pPr>
        <w:ind w:left="567" w:right="567"/>
        <w:rPr>
          <w:rFonts w:cs="Arial"/>
          <w:sz w:val="18"/>
          <w:szCs w:val="18"/>
        </w:rPr>
      </w:pPr>
      <w:r w:rsidRPr="0064195A">
        <w:rPr>
          <w:sz w:val="18"/>
          <w:szCs w:val="18"/>
        </w:rPr>
        <w:t xml:space="preserve">Um jegliche Verwechslung von Fotos mit anderen Kandidatensorten in der DUS-Prüfung zu vermeiden, müssen die Kandidatensorten (und gegebenenfalls die ähnliche Sorte), die auf dem Foto zu sehen sind, deutlich mit der Anmeldebezeichnung und/oder der (vorgeschlagenen) Sortenbezeichnung der Kandidatensorte beschriftet werden; Handelsbezeichnungen sind nur in Verbindung mit der Anmeldebezeichnung und/oder der (vorgeschlagenen) Sortenbezeichnung zu verwenden. </w:t>
      </w:r>
    </w:p>
    <w:p w:rsidR="00DE481B" w:rsidRPr="0064195A" w:rsidRDefault="00DE481B" w:rsidP="00DE481B">
      <w:pPr>
        <w:ind w:left="567" w:right="567"/>
        <w:rPr>
          <w:rFonts w:cs="Arial"/>
          <w:sz w:val="18"/>
          <w:szCs w:val="18"/>
        </w:rPr>
      </w:pPr>
    </w:p>
    <w:p w:rsidR="00DE481B" w:rsidRPr="0064195A" w:rsidRDefault="00DE481B" w:rsidP="00DE481B">
      <w:pPr>
        <w:ind w:left="567"/>
        <w:rPr>
          <w:i/>
          <w:sz w:val="18"/>
          <w:szCs w:val="18"/>
        </w:rPr>
      </w:pPr>
      <w:r w:rsidRPr="0064195A">
        <w:rPr>
          <w:i/>
          <w:sz w:val="18"/>
          <w:szCs w:val="18"/>
        </w:rPr>
        <w:t xml:space="preserve">Metrische Skalen </w:t>
      </w:r>
    </w:p>
    <w:p w:rsidR="00DE481B" w:rsidRPr="0064195A" w:rsidRDefault="00DE481B" w:rsidP="00E231AB">
      <w:pPr>
        <w:rPr>
          <w:sz w:val="18"/>
          <w:szCs w:val="18"/>
        </w:rPr>
      </w:pPr>
    </w:p>
    <w:p w:rsidR="00DE481B" w:rsidRPr="0064195A" w:rsidRDefault="00DE481B" w:rsidP="00DE481B">
      <w:pPr>
        <w:ind w:left="567" w:right="567"/>
        <w:rPr>
          <w:rFonts w:cs="Arial"/>
          <w:sz w:val="18"/>
          <w:szCs w:val="18"/>
        </w:rPr>
      </w:pPr>
      <w:r w:rsidRPr="0064195A">
        <w:rPr>
          <w:sz w:val="18"/>
          <w:szCs w:val="18"/>
        </w:rPr>
        <w:t>Im Idealfall sollten die Fotos mit einer metrischen Skala in Zentimetern – oder Millimetern, sofern es sich um eine Nahaufnahme handelt – am senkrechten und/oder waagerechten Rand versehen sein.</w:t>
      </w:r>
    </w:p>
    <w:p w:rsidR="00DE481B" w:rsidRPr="0064195A" w:rsidRDefault="00DE481B" w:rsidP="00DE481B">
      <w:pPr>
        <w:ind w:left="567" w:right="567"/>
        <w:rPr>
          <w:rFonts w:cs="Arial"/>
          <w:sz w:val="18"/>
          <w:szCs w:val="18"/>
        </w:rPr>
      </w:pPr>
    </w:p>
    <w:p w:rsidR="00DE481B" w:rsidRPr="0064195A" w:rsidRDefault="00DE481B" w:rsidP="00DE481B">
      <w:pPr>
        <w:keepNext/>
        <w:ind w:left="567"/>
        <w:rPr>
          <w:sz w:val="18"/>
          <w:szCs w:val="18"/>
        </w:rPr>
      </w:pPr>
      <w:r w:rsidRPr="0064195A">
        <w:rPr>
          <w:i/>
          <w:sz w:val="18"/>
          <w:szCs w:val="18"/>
        </w:rPr>
        <w:t>Farbmerkmale</w:t>
      </w:r>
    </w:p>
    <w:p w:rsidR="00DE481B" w:rsidRPr="0064195A" w:rsidRDefault="00DE481B" w:rsidP="00E231AB">
      <w:pPr>
        <w:rPr>
          <w:sz w:val="18"/>
          <w:szCs w:val="18"/>
        </w:rPr>
      </w:pPr>
    </w:p>
    <w:p w:rsidR="00DE481B" w:rsidRPr="0064195A" w:rsidRDefault="00DE481B" w:rsidP="00DE481B">
      <w:pPr>
        <w:ind w:left="567" w:right="567"/>
        <w:rPr>
          <w:sz w:val="18"/>
          <w:szCs w:val="18"/>
        </w:rPr>
      </w:pPr>
      <w:r w:rsidRPr="0064195A">
        <w:rPr>
          <w:sz w:val="18"/>
          <w:szCs w:val="18"/>
        </w:rPr>
        <w:t>Bei Ziersorten ist zu beachten, daß auch wenn ein Foto weitgehend die Farbe wiedergeben kann, der Verweis auf die entsprechende RHS-Farbkarte im Seite-an-Seite Vergleich zum betreffenden Pflanzenorgan größere Genauigkeit bietet. Bei anderen Sorten können auch die für den Sektor anerkannten einschlägigen Farbkarten neben das betreffende Pflanzenorgan platziert werden (z. B. Apfelfrucht). Gleichermaßen ist möglicherweise nicht die Farbe des Pflanzenorgans selbst das maßgebendste Merkmal der Sorte, sondern das Muster der Farbe (z. B. das Muster der Deckfarbe bei Äpfeln, Streifen/Flecken/Netz bei Phalaenopsis), was gut mit einem deutlichen und gestochen scharfen Foto abgebildet werden kann.“</w:t>
      </w:r>
    </w:p>
    <w:p w:rsidR="00DE481B" w:rsidRPr="0064195A" w:rsidRDefault="00DE481B" w:rsidP="00DE481B">
      <w:pPr>
        <w:jc w:val="left"/>
        <w:rPr>
          <w:sz w:val="18"/>
          <w:szCs w:val="18"/>
        </w:rPr>
      </w:pPr>
    </w:p>
    <w:p w:rsidR="00DE481B" w:rsidRPr="0064195A" w:rsidRDefault="00DE481B" w:rsidP="00DE481B">
      <w:pPr>
        <w:jc w:val="left"/>
        <w:rPr>
          <w:sz w:val="18"/>
          <w:szCs w:val="18"/>
          <w:highlight w:val="yellow"/>
        </w:rPr>
      </w:pPr>
    </w:p>
    <w:p w:rsidR="00DE481B" w:rsidRPr="0064195A" w:rsidRDefault="00DE481B" w:rsidP="00DE481B">
      <w:pPr>
        <w:pStyle w:val="h2a3"/>
        <w:rPr>
          <w:sz w:val="18"/>
          <w:szCs w:val="18"/>
        </w:rPr>
      </w:pPr>
      <w:bookmarkStart w:id="253" w:name="_Toc375296534"/>
      <w:bookmarkStart w:id="254" w:name="_Toc376847586"/>
      <w:bookmarkStart w:id="255" w:name="_Toc381284688"/>
      <w:bookmarkStart w:id="256" w:name="_Toc381866455"/>
      <w:r w:rsidRPr="0064195A">
        <w:rPr>
          <w:sz w:val="18"/>
          <w:szCs w:val="18"/>
        </w:rPr>
        <w:lastRenderedPageBreak/>
        <w:t>Abschnitt 5.5 (Neu): Anleitung zur Anzahl der (auf Unterscheidbarkeit) zu prüfenden Pflanzen</w:t>
      </w:r>
      <w:bookmarkEnd w:id="253"/>
      <w:bookmarkEnd w:id="254"/>
      <w:bookmarkEnd w:id="255"/>
      <w:bookmarkEnd w:id="256"/>
    </w:p>
    <w:p w:rsidR="00DE481B" w:rsidRPr="0064195A" w:rsidRDefault="00DE481B" w:rsidP="00DE481B">
      <w:pPr>
        <w:keepNext/>
        <w:jc w:val="left"/>
        <w:rPr>
          <w:sz w:val="18"/>
          <w:szCs w:val="18"/>
        </w:rPr>
      </w:pPr>
    </w:p>
    <w:p w:rsidR="00DE481B" w:rsidRPr="0064195A" w:rsidRDefault="00DE481B" w:rsidP="00DE481B">
      <w:pPr>
        <w:keepNext/>
        <w:rPr>
          <w:iCs/>
          <w:snapToGrid w:val="0"/>
          <w:color w:val="000000"/>
          <w:spacing w:val="-2"/>
          <w:sz w:val="18"/>
          <w:szCs w:val="18"/>
        </w:rPr>
      </w:pPr>
      <w:r w:rsidRPr="0064195A">
        <w:rPr>
          <w:iCs/>
          <w:snapToGrid w:val="0"/>
          <w:color w:val="000000"/>
          <w:spacing w:val="-2"/>
          <w:sz w:val="18"/>
          <w:szCs w:val="18"/>
        </w:rPr>
        <w:t>Folgenden neuen Abschnitt aufnehmen (vergleiche Dokument TC/49/41 „Bericht über die Entschließungen”, Absatz 84):</w:t>
      </w:r>
    </w:p>
    <w:p w:rsidR="00DE481B" w:rsidRPr="0064195A" w:rsidRDefault="00DE481B" w:rsidP="00DE481B">
      <w:pPr>
        <w:keepNext/>
        <w:rPr>
          <w:iCs/>
          <w:snapToGrid w:val="0"/>
          <w:color w:val="000000"/>
          <w:spacing w:val="-2"/>
          <w:sz w:val="18"/>
          <w:szCs w:val="18"/>
        </w:rPr>
      </w:pPr>
    </w:p>
    <w:p w:rsidR="00DE481B" w:rsidRPr="0064195A" w:rsidRDefault="00DE481B" w:rsidP="00DE481B">
      <w:pPr>
        <w:ind w:left="567" w:right="567"/>
        <w:rPr>
          <w:iCs/>
          <w:snapToGrid w:val="0"/>
          <w:color w:val="000000"/>
          <w:spacing w:val="-2"/>
          <w:sz w:val="18"/>
          <w:szCs w:val="18"/>
        </w:rPr>
      </w:pPr>
      <w:r w:rsidRPr="0064195A">
        <w:rPr>
          <w:iCs/>
          <w:snapToGrid w:val="0"/>
          <w:color w:val="000000"/>
          <w:spacing w:val="-2"/>
          <w:sz w:val="18"/>
          <w:szCs w:val="18"/>
        </w:rPr>
        <w:t>„Anzahl der (auf Unterscheidbarkeit) zu prüfenden Pflanzen</w:t>
      </w:r>
      <w:r w:rsidRPr="0064195A">
        <w:rPr>
          <w:sz w:val="18"/>
          <w:szCs w:val="18"/>
        </w:rPr>
        <w:t xml:space="preserve"> </w:t>
      </w:r>
      <w:r w:rsidRPr="0064195A">
        <w:rPr>
          <w:iCs/>
          <w:snapToGrid w:val="0"/>
          <w:color w:val="000000"/>
          <w:spacing w:val="-2"/>
          <w:sz w:val="18"/>
          <w:szCs w:val="18"/>
        </w:rPr>
        <w:t>oder Pflanzenteilen</w:t>
      </w:r>
    </w:p>
    <w:p w:rsidR="00DE481B" w:rsidRPr="0064195A" w:rsidRDefault="00DE481B" w:rsidP="00DE481B">
      <w:pPr>
        <w:ind w:left="567"/>
        <w:rPr>
          <w:iCs/>
          <w:snapToGrid w:val="0"/>
          <w:color w:val="000000"/>
          <w:spacing w:val="-2"/>
          <w:sz w:val="18"/>
          <w:szCs w:val="18"/>
        </w:rPr>
      </w:pPr>
    </w:p>
    <w:p w:rsidR="00DE481B" w:rsidRPr="0064195A" w:rsidRDefault="00DE481B" w:rsidP="00DE481B">
      <w:pPr>
        <w:ind w:left="567" w:right="567"/>
        <w:rPr>
          <w:sz w:val="18"/>
          <w:szCs w:val="18"/>
        </w:rPr>
      </w:pPr>
      <w:r w:rsidRPr="0064195A">
        <w:rPr>
          <w:rFonts w:eastAsia="Calibri"/>
          <w:sz w:val="18"/>
          <w:szCs w:val="18"/>
        </w:rPr>
        <w:t>1.</w:t>
      </w:r>
      <w:r w:rsidRPr="0064195A">
        <w:rPr>
          <w:rFonts w:ascii="Calibri" w:eastAsia="Calibri" w:hAnsi="Calibri"/>
          <w:sz w:val="18"/>
          <w:szCs w:val="18"/>
        </w:rPr>
        <w:tab/>
      </w:r>
      <w:r w:rsidRPr="0064195A">
        <w:rPr>
          <w:rFonts w:eastAsia="Calibri" w:cs="Arial"/>
          <w:sz w:val="18"/>
          <w:szCs w:val="18"/>
        </w:rPr>
        <w:t xml:space="preserve">Die Erfassung der </w:t>
      </w:r>
      <w:r w:rsidRPr="0064195A">
        <w:rPr>
          <w:rFonts w:eastAsia="Calibri" w:cs="Arial"/>
          <w:i/>
          <w:sz w:val="18"/>
          <w:szCs w:val="18"/>
        </w:rPr>
        <w:t>‚typischen‘</w:t>
      </w:r>
      <w:r w:rsidRPr="0064195A">
        <w:rPr>
          <w:rFonts w:eastAsia="Calibri" w:cs="Arial"/>
          <w:sz w:val="18"/>
          <w:szCs w:val="18"/>
        </w:rPr>
        <w:t xml:space="preserve"> Ausprägung der Merkmale einer Sorte in einem spezifischen Umfeld ist von wesentlicher Bedeutung für die Prüfung der Unterscheidbarkeit. Die Genauigkeit der erfaßten (mittelwertigen) Ausprägung der zu vergleichenden Sorten ist ausschlaggebend bei der Prüfung der Frage, ob ein Unterschied ein deutlicher Unterschied ist</w:t>
      </w:r>
      <w:r w:rsidRPr="0064195A">
        <w:rPr>
          <w:rFonts w:eastAsia="Calibri"/>
          <w:sz w:val="18"/>
          <w:szCs w:val="18"/>
        </w:rPr>
        <w:t>.</w:t>
      </w:r>
    </w:p>
    <w:p w:rsidR="00DE481B" w:rsidRPr="0064195A" w:rsidRDefault="00DE481B" w:rsidP="00DE481B">
      <w:pPr>
        <w:ind w:left="567" w:right="567"/>
        <w:rPr>
          <w:sz w:val="18"/>
          <w:szCs w:val="18"/>
        </w:rPr>
      </w:pPr>
    </w:p>
    <w:p w:rsidR="00DE481B" w:rsidRPr="0064195A" w:rsidRDefault="00DE481B" w:rsidP="00DE481B">
      <w:pPr>
        <w:ind w:left="567" w:right="567"/>
        <w:rPr>
          <w:sz w:val="18"/>
          <w:szCs w:val="18"/>
        </w:rPr>
      </w:pPr>
      <w:r w:rsidRPr="0064195A">
        <w:rPr>
          <w:rFonts w:eastAsia="Calibri"/>
          <w:sz w:val="18"/>
          <w:szCs w:val="18"/>
        </w:rPr>
        <w:t>2.</w:t>
      </w:r>
      <w:r w:rsidRPr="0064195A">
        <w:rPr>
          <w:rFonts w:ascii="Calibri" w:eastAsia="Calibri" w:hAnsi="Calibri"/>
          <w:sz w:val="18"/>
          <w:szCs w:val="18"/>
        </w:rPr>
        <w:tab/>
      </w:r>
      <w:r w:rsidRPr="0064195A">
        <w:rPr>
          <w:rFonts w:eastAsia="Calibri" w:cs="Arial"/>
          <w:sz w:val="18"/>
          <w:szCs w:val="18"/>
        </w:rPr>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r w:rsidRPr="0064195A">
        <w:rPr>
          <w:rFonts w:eastAsia="Calibri"/>
          <w:sz w:val="18"/>
          <w:szCs w:val="18"/>
        </w:rPr>
        <w:t>.</w:t>
      </w:r>
    </w:p>
    <w:p w:rsidR="00DE481B" w:rsidRPr="0064195A" w:rsidRDefault="00DE481B" w:rsidP="00DE481B">
      <w:pPr>
        <w:ind w:left="567" w:right="567"/>
        <w:rPr>
          <w:sz w:val="18"/>
          <w:szCs w:val="18"/>
        </w:rPr>
      </w:pPr>
    </w:p>
    <w:p w:rsidR="00DE481B" w:rsidRPr="0064195A" w:rsidRDefault="00DE481B" w:rsidP="00DE481B">
      <w:pPr>
        <w:ind w:left="567" w:right="567"/>
        <w:rPr>
          <w:rFonts w:cs="Arial"/>
          <w:sz w:val="18"/>
          <w:szCs w:val="18"/>
        </w:rPr>
      </w:pPr>
      <w:r w:rsidRPr="0064195A">
        <w:rPr>
          <w:rFonts w:eastAsia="Calibri"/>
          <w:sz w:val="18"/>
          <w:szCs w:val="18"/>
        </w:rPr>
        <w:t>3.</w:t>
      </w:r>
      <w:r w:rsidRPr="0064195A">
        <w:rPr>
          <w:rFonts w:ascii="Calibri" w:eastAsia="Calibri" w:hAnsi="Calibri"/>
          <w:sz w:val="18"/>
          <w:szCs w:val="18"/>
        </w:rPr>
        <w:tab/>
      </w:r>
      <w:r w:rsidRPr="0064195A">
        <w:rPr>
          <w:rFonts w:eastAsia="Calibri" w:cs="Arial"/>
          <w:sz w:val="18"/>
          <w:szCs w:val="18"/>
        </w:rPr>
        <w:t xml:space="preserve">Im Fall von quantitativen Merkmalen (und bei pseudoqualitativen Merkmalen) ist die </w:t>
      </w:r>
      <w:r w:rsidRPr="0064195A">
        <w:rPr>
          <w:rFonts w:eastAsia="Calibri" w:cs="Arial"/>
          <w:iCs/>
          <w:sz w:val="18"/>
          <w:szCs w:val="18"/>
        </w:rPr>
        <w:t xml:space="preserve">Variation innerhalb der Sorte bei der Definition eines deutlichen Unterschieds (durch Sachverständige oder genaue statistische Daten) zu berücksichtigen. Aufgrund des Zusammenhangs zwischen Variationen innerhalb der Sorten und dem als deutlich geltenden Unterschied bei der Bestimmung der Unterscheidbarkeit ist die Genauigkeit der Aufzeichnungen wichtig. </w:t>
      </w:r>
      <w:r w:rsidRPr="0064195A">
        <w:rPr>
          <w:rFonts w:eastAsia="Calibri" w:cs="Arial"/>
          <w:sz w:val="18"/>
          <w:szCs w:val="18"/>
        </w:rPr>
        <w:t>Die Genauigkeit der Aufzeichnungen (Mittelwerte) wird beeinflußt durch die Stichprobengröße. Zwecks Harmonisierung sollte in den Prüfungsrichtlinien daher die geeignete Stichprobengröße angegeben werden.</w:t>
      </w:r>
    </w:p>
    <w:p w:rsidR="00DE481B" w:rsidRPr="0064195A" w:rsidRDefault="00DE481B" w:rsidP="00DE481B">
      <w:pPr>
        <w:ind w:left="567" w:right="567"/>
        <w:rPr>
          <w:sz w:val="18"/>
          <w:szCs w:val="18"/>
        </w:rPr>
      </w:pPr>
    </w:p>
    <w:p w:rsidR="00DE481B" w:rsidRPr="0064195A" w:rsidRDefault="00DE481B" w:rsidP="00DE481B">
      <w:pPr>
        <w:ind w:left="567" w:right="567"/>
        <w:rPr>
          <w:rFonts w:cs="Arial"/>
          <w:bCs/>
          <w:sz w:val="18"/>
          <w:szCs w:val="18"/>
        </w:rPr>
      </w:pPr>
      <w:r w:rsidRPr="0064195A">
        <w:rPr>
          <w:rFonts w:eastAsia="Calibri"/>
          <w:sz w:val="18"/>
          <w:szCs w:val="18"/>
        </w:rPr>
        <w:t>4.</w:t>
      </w:r>
      <w:r w:rsidRPr="0064195A">
        <w:rPr>
          <w:rFonts w:ascii="Calibri" w:eastAsia="Calibri" w:hAnsi="Calibri"/>
          <w:sz w:val="18"/>
          <w:szCs w:val="18"/>
        </w:rPr>
        <w:tab/>
      </w:r>
      <w:r w:rsidRPr="0064195A">
        <w:rPr>
          <w:rFonts w:eastAsia="Calibri" w:cs="Arial"/>
          <w:sz w:val="18"/>
          <w:szCs w:val="18"/>
        </w:rPr>
        <w:t>Die folgenden allgemeinen Grundsätze sind zu berücksichtigen</w:t>
      </w:r>
      <w:r w:rsidRPr="0064195A">
        <w:rPr>
          <w:rFonts w:eastAsia="Calibri" w:cs="Arial"/>
          <w:bCs/>
          <w:sz w:val="18"/>
          <w:szCs w:val="18"/>
        </w:rPr>
        <w:t>:</w:t>
      </w:r>
    </w:p>
    <w:p w:rsidR="00DE481B" w:rsidRPr="0064195A" w:rsidRDefault="00DE481B" w:rsidP="00DE481B">
      <w:pPr>
        <w:ind w:left="567" w:right="567"/>
        <w:rPr>
          <w:bCs/>
          <w:sz w:val="18"/>
          <w:szCs w:val="18"/>
        </w:rPr>
      </w:pPr>
    </w:p>
    <w:p w:rsidR="00DE481B" w:rsidRPr="0064195A" w:rsidRDefault="00DE481B" w:rsidP="00DE481B">
      <w:pPr>
        <w:spacing w:after="200" w:line="276" w:lineRule="auto"/>
        <w:ind w:left="567" w:right="567"/>
        <w:rPr>
          <w:rFonts w:cs="Arial"/>
          <w:i/>
          <w:sz w:val="18"/>
          <w:szCs w:val="18"/>
        </w:rPr>
      </w:pPr>
      <w:r w:rsidRPr="0064195A">
        <w:rPr>
          <w:rFonts w:cs="Arial"/>
          <w:i/>
          <w:sz w:val="18"/>
          <w:szCs w:val="18"/>
        </w:rPr>
        <w:t xml:space="preserve">Hinweise zur Anzahl der </w:t>
      </w:r>
      <w:r w:rsidRPr="0064195A">
        <w:rPr>
          <w:rFonts w:cs="Arial"/>
          <w:bCs/>
          <w:i/>
          <w:sz w:val="18"/>
          <w:szCs w:val="18"/>
        </w:rPr>
        <w:t>im Fall von QN (</w:t>
      </w:r>
      <w:r w:rsidRPr="0064195A">
        <w:rPr>
          <w:rFonts w:cs="Arial"/>
          <w:sz w:val="18"/>
          <w:szCs w:val="18"/>
        </w:rPr>
        <w:t>in manchen Fällen</w:t>
      </w:r>
      <w:r w:rsidRPr="0064195A">
        <w:rPr>
          <w:rFonts w:cs="Arial"/>
          <w:bCs/>
          <w:i/>
          <w:sz w:val="18"/>
          <w:szCs w:val="18"/>
        </w:rPr>
        <w:t xml:space="preserve"> PQ) </w:t>
      </w:r>
      <w:r w:rsidRPr="0064195A">
        <w:rPr>
          <w:rFonts w:cs="Arial"/>
          <w:i/>
          <w:sz w:val="18"/>
          <w:szCs w:val="18"/>
        </w:rPr>
        <w:t xml:space="preserve">auf Unterscheidbarkeit zu prüfenden Pflanzen </w:t>
      </w:r>
    </w:p>
    <w:p w:rsidR="00DE481B" w:rsidRPr="0064195A" w:rsidRDefault="00DE481B" w:rsidP="00DE481B">
      <w:pPr>
        <w:numPr>
          <w:ilvl w:val="0"/>
          <w:numId w:val="24"/>
        </w:numPr>
        <w:ind w:left="1418" w:hanging="567"/>
        <w:jc w:val="left"/>
        <w:rPr>
          <w:rFonts w:cs="Arial"/>
          <w:sz w:val="18"/>
          <w:szCs w:val="18"/>
        </w:rPr>
      </w:pPr>
      <w:r w:rsidRPr="0064195A">
        <w:rPr>
          <w:rFonts w:cs="Arial"/>
          <w:sz w:val="18"/>
          <w:szCs w:val="18"/>
        </w:rPr>
        <w:t>Erfassung einer ganzen Parzelle (VG/MG)</w:t>
      </w:r>
    </w:p>
    <w:p w:rsidR="00DE481B" w:rsidRPr="0064195A" w:rsidRDefault="00DE481B" w:rsidP="00DE481B">
      <w:pPr>
        <w:ind w:left="1418"/>
        <w:jc w:val="left"/>
        <w:rPr>
          <w:rFonts w:cs="Arial"/>
          <w:sz w:val="18"/>
          <w:szCs w:val="18"/>
        </w:rPr>
      </w:pPr>
      <w:r w:rsidRPr="0064195A">
        <w:rPr>
          <w:rFonts w:cs="Arial"/>
          <w:sz w:val="18"/>
          <w:szCs w:val="18"/>
        </w:rPr>
        <w:t>– angegebene Anzahl gilt als Mindestanzahl</w:t>
      </w:r>
    </w:p>
    <w:p w:rsidR="00DE481B" w:rsidRPr="0064195A" w:rsidRDefault="00DE481B" w:rsidP="00DE481B">
      <w:pPr>
        <w:ind w:left="1418" w:hanging="567"/>
        <w:jc w:val="left"/>
        <w:rPr>
          <w:rFonts w:cs="Arial"/>
          <w:sz w:val="18"/>
          <w:szCs w:val="18"/>
        </w:rPr>
      </w:pPr>
    </w:p>
    <w:p w:rsidR="00DE481B" w:rsidRPr="0064195A" w:rsidRDefault="00DE481B" w:rsidP="00DE481B">
      <w:pPr>
        <w:numPr>
          <w:ilvl w:val="0"/>
          <w:numId w:val="24"/>
        </w:numPr>
        <w:ind w:left="1418" w:hanging="567"/>
        <w:jc w:val="left"/>
        <w:rPr>
          <w:rFonts w:cs="Arial"/>
          <w:sz w:val="18"/>
          <w:szCs w:val="18"/>
        </w:rPr>
      </w:pPr>
      <w:r w:rsidRPr="0064195A">
        <w:rPr>
          <w:rFonts w:cs="Arial"/>
          <w:sz w:val="18"/>
          <w:szCs w:val="18"/>
        </w:rPr>
        <w:t>Erfassung einer Unterstichprobe aus der Parzelle (VG/MG)</w:t>
      </w:r>
    </w:p>
    <w:p w:rsidR="00DE481B" w:rsidRPr="0064195A" w:rsidRDefault="00DE481B" w:rsidP="00DE481B">
      <w:pPr>
        <w:ind w:left="1418"/>
        <w:jc w:val="left"/>
        <w:rPr>
          <w:rFonts w:cs="Arial"/>
          <w:sz w:val="18"/>
          <w:szCs w:val="18"/>
        </w:rPr>
      </w:pPr>
      <w:r w:rsidRPr="0064195A">
        <w:rPr>
          <w:rFonts w:cs="Arial"/>
          <w:sz w:val="18"/>
          <w:szCs w:val="18"/>
        </w:rPr>
        <w:t>– angegebene Anzahl gilt als Mindestanzahl</w:t>
      </w:r>
    </w:p>
    <w:p w:rsidR="00DE481B" w:rsidRPr="0064195A" w:rsidRDefault="00DE481B" w:rsidP="00DE481B">
      <w:pPr>
        <w:ind w:left="1418" w:hanging="567"/>
        <w:jc w:val="left"/>
        <w:rPr>
          <w:rFonts w:cs="Arial"/>
          <w:sz w:val="18"/>
          <w:szCs w:val="18"/>
        </w:rPr>
      </w:pPr>
    </w:p>
    <w:p w:rsidR="00DE481B" w:rsidRPr="0064195A" w:rsidRDefault="00DE481B" w:rsidP="00DE481B">
      <w:pPr>
        <w:numPr>
          <w:ilvl w:val="0"/>
          <w:numId w:val="24"/>
        </w:numPr>
        <w:ind w:left="1418" w:hanging="567"/>
        <w:jc w:val="left"/>
        <w:rPr>
          <w:rFonts w:cs="Arial"/>
          <w:sz w:val="18"/>
          <w:szCs w:val="18"/>
        </w:rPr>
      </w:pPr>
      <w:r w:rsidRPr="0064195A">
        <w:rPr>
          <w:rFonts w:cs="Arial"/>
          <w:sz w:val="18"/>
          <w:szCs w:val="18"/>
        </w:rPr>
        <w:t>Erfassung einzelner Pflanzen (VS/MS)</w:t>
      </w:r>
    </w:p>
    <w:p w:rsidR="00DE481B" w:rsidRPr="0064195A" w:rsidRDefault="00DE481B" w:rsidP="00DE481B">
      <w:pPr>
        <w:ind w:left="1418"/>
        <w:jc w:val="left"/>
        <w:rPr>
          <w:rFonts w:cs="Arial"/>
          <w:sz w:val="18"/>
          <w:szCs w:val="18"/>
        </w:rPr>
      </w:pPr>
      <w:r w:rsidRPr="0064195A">
        <w:rPr>
          <w:rFonts w:cs="Arial"/>
          <w:sz w:val="18"/>
          <w:szCs w:val="18"/>
        </w:rPr>
        <w:t xml:space="preserve">– Anzahl der Pflanzen wichtig für die Genauigkeit der Aufzeichnung </w:t>
      </w:r>
      <w:r w:rsidRPr="0064195A">
        <w:rPr>
          <w:rFonts w:cs="Arial"/>
          <w:sz w:val="18"/>
          <w:szCs w:val="18"/>
        </w:rPr>
        <w:br/>
        <w:t xml:space="preserve">– bestimmte Anzahl sollte angegeben werden </w:t>
      </w:r>
    </w:p>
    <w:p w:rsidR="00DE481B" w:rsidRPr="0064195A" w:rsidRDefault="00DE481B" w:rsidP="00DE481B">
      <w:pPr>
        <w:ind w:left="567" w:right="567"/>
        <w:rPr>
          <w:bCs/>
          <w:sz w:val="18"/>
          <w:szCs w:val="18"/>
        </w:rPr>
      </w:pPr>
    </w:p>
    <w:p w:rsidR="00DE481B" w:rsidRPr="0064195A" w:rsidRDefault="00DE481B" w:rsidP="00DE481B">
      <w:pPr>
        <w:spacing w:after="200" w:line="276" w:lineRule="auto"/>
        <w:ind w:left="567" w:right="567"/>
        <w:rPr>
          <w:rFonts w:cs="Arial"/>
          <w:i/>
          <w:sz w:val="18"/>
          <w:szCs w:val="18"/>
        </w:rPr>
      </w:pPr>
      <w:r w:rsidRPr="0064195A">
        <w:rPr>
          <w:rFonts w:cs="Arial"/>
          <w:i/>
          <w:sz w:val="18"/>
          <w:szCs w:val="18"/>
        </w:rPr>
        <w:t>Hinweise zur Anzahl der Pflanzen bei Kandidatensorten und Sorten, die mit den Kandidatensorten verglichen werden sollen”</w:t>
      </w:r>
    </w:p>
    <w:p w:rsidR="00DE481B" w:rsidRPr="0064195A" w:rsidRDefault="00DE481B" w:rsidP="00DE481B">
      <w:pPr>
        <w:ind w:left="567" w:right="567"/>
        <w:rPr>
          <w:rFonts w:cs="Arial"/>
          <w:sz w:val="18"/>
          <w:szCs w:val="18"/>
        </w:rPr>
      </w:pPr>
      <w:r w:rsidRPr="0064195A">
        <w:rPr>
          <w:rFonts w:eastAsia="Calibri"/>
          <w:sz w:val="18"/>
          <w:szCs w:val="18"/>
        </w:rPr>
        <w:t>5.</w:t>
      </w:r>
      <w:r w:rsidRPr="0064195A">
        <w:rPr>
          <w:rFonts w:ascii="Calibri" w:eastAsia="Calibri" w:hAnsi="Calibri"/>
          <w:sz w:val="18"/>
          <w:szCs w:val="18"/>
        </w:rPr>
        <w:tab/>
      </w:r>
      <w:r w:rsidRPr="0064195A">
        <w:rPr>
          <w:rFonts w:eastAsia="Calibri" w:cs="Arial"/>
          <w:sz w:val="18"/>
          <w:szCs w:val="18"/>
        </w:rPr>
        <w:t>Die erforderliche Genauigkeit der Erfassung hängt vom Ausmaß des Unterschieds zwischen der Kandidatensorte und den allgemein bekannten Sorten ab. Sind zwei Sorten sehr ähnlich, ist es wichtig, die Werte beider Sorten mit gleich hoher Genauigkeit aufzuzeichnen. Die in den Prüfungsrichtlinien festgelegte Anzahl der Pflanzen gilt sowohl für die Kandidatensorte als auch die ähnliche allgemein bekannte Sorte. Andernfalls ist es möglich, im Anbauversuch eine geringere Anzahl von Pflanzen für die allgemein bekannte Sorte zu berücksichtigen, sofern für diese Sorte, d.h. Sorten in der Sortensammlung, keine Prüfung der Homogenität vorgesehen ist.”</w:t>
      </w:r>
    </w:p>
    <w:p w:rsidR="00DE481B" w:rsidRPr="0064195A" w:rsidRDefault="00DE481B" w:rsidP="00DE481B">
      <w:pPr>
        <w:jc w:val="left"/>
        <w:rPr>
          <w:sz w:val="18"/>
          <w:szCs w:val="18"/>
        </w:rPr>
      </w:pPr>
    </w:p>
    <w:p w:rsidR="00DE481B" w:rsidRPr="00335086" w:rsidRDefault="00DE481B" w:rsidP="00DE481B">
      <w:pPr>
        <w:jc w:val="left"/>
      </w:pPr>
    </w:p>
    <w:p w:rsidR="00DE481B" w:rsidRPr="00335086" w:rsidRDefault="00DE481B" w:rsidP="00DE481B"/>
    <w:p w:rsidR="00033A6B" w:rsidRDefault="00DE481B" w:rsidP="00CC1EDE">
      <w:pPr>
        <w:ind w:left="567"/>
        <w:jc w:val="right"/>
        <w:sectPr w:rsidR="00033A6B" w:rsidSect="00CC1EDE">
          <w:headerReference w:type="default" r:id="rId47"/>
          <w:headerReference w:type="first" r:id="rId48"/>
          <w:pgSz w:w="11907" w:h="16840" w:code="9"/>
          <w:pgMar w:top="1134" w:right="1134" w:bottom="1134" w:left="1134" w:header="510" w:footer="680" w:gutter="0"/>
          <w:pgNumType w:start="1"/>
          <w:cols w:space="720"/>
          <w:titlePg/>
        </w:sectPr>
      </w:pPr>
      <w:r w:rsidRPr="00335086">
        <w:t xml:space="preserve"> </w:t>
      </w:r>
      <w:r w:rsidR="00CC1EDE" w:rsidRPr="00335086">
        <w:t>[Anlage IV folgt]</w:t>
      </w:r>
    </w:p>
    <w:p w:rsidR="00E07E70" w:rsidRDefault="00E07E70" w:rsidP="00E07E70">
      <w:pPr>
        <w:jc w:val="center"/>
      </w:pPr>
      <w:bookmarkStart w:id="257" w:name="_Toc128731020"/>
      <w:bookmarkStart w:id="258" w:name="_Toc158613059"/>
      <w:r>
        <w:lastRenderedPageBreak/>
        <w:t>ÜBERARBEITUNG VON DOCUMENT</w:t>
      </w:r>
      <w:r w:rsidR="0084278E">
        <w:t xml:space="preserve"> TGP/9</w:t>
      </w:r>
    </w:p>
    <w:p w:rsidR="00E07E70" w:rsidRDefault="00E07E70" w:rsidP="00E07E70">
      <w:pPr>
        <w:jc w:val="center"/>
      </w:pPr>
    </w:p>
    <w:p w:rsidR="00E07E70" w:rsidRPr="00B268D2" w:rsidRDefault="00E07E70" w:rsidP="00E07E70">
      <w:pPr>
        <w:jc w:val="center"/>
      </w:pPr>
      <w:r w:rsidRPr="00B268D2">
        <w:t>SCHEMATISCHER ÜBERBLICK ÜBER DIE TGP-DOKUMENTE</w:t>
      </w:r>
      <w:bookmarkEnd w:id="257"/>
      <w:r w:rsidRPr="00B268D2">
        <w:t xml:space="preserve"> ZUR UNTERSCHEIDBARKEIT</w:t>
      </w:r>
      <w:bookmarkEnd w:id="258"/>
    </w:p>
    <w:p w:rsidR="00E07E70" w:rsidRPr="00B268D2" w:rsidRDefault="0024140C" w:rsidP="00E07E70">
      <w:bookmarkStart w:id="259" w:name="_Toc177531401"/>
      <w:r>
        <w:rPr>
          <w:noProof/>
        </w:rPr>
        <w:pict>
          <v:shapetype id="_x0000_t202" coordsize="21600,21600" o:spt="202" path="m,l,21600r21600,l21600,xe">
            <v:stroke joinstyle="miter"/>
            <v:path gradientshapeok="t" o:connecttype="rect"/>
          </v:shapetype>
          <v:shape id="Text Box 60" o:spid="_x0000_s1096" type="#_x0000_t202" style="position:absolute;left:0;text-align:left;margin-left:277.1pt;margin-top:5.85pt;width:93.6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" filled="f" stroked="f" strokecolor="red" strokeweight="1pt">
            <v:textbox style="mso-next-textbox:#Text Box 60">
              <w:txbxContent>
                <w:p w:rsidR="00DE481B" w:rsidRDefault="00DE481B" w:rsidP="00E07E70">
                  <w:pPr>
                    <w:rPr>
                      <w:b/>
                      <w:sz w:val="36"/>
                      <w:lang w:val="es-AR"/>
                    </w:rPr>
                  </w:pPr>
                  <w:r>
                    <w:rPr>
                      <w:b/>
                      <w:sz w:val="36"/>
                      <w:lang w:val="es-AR"/>
                    </w:rPr>
                    <w:t>TGP/3</w:t>
                  </w:r>
                </w:p>
              </w:txbxContent>
            </v:textbox>
          </v:shape>
        </w:pict>
      </w:r>
      <w:r>
        <w:rPr>
          <w:noProof/>
        </w:rPr>
        <w:pict>
          <v:group id="Group 61" o:spid="_x0000_s1093" style="position:absolute;left:0;text-align:left;margin-left:191.9pt;margin-top:1.2pt;width:122.4pt;height:97.15pt;z-index:251696128" coordorigin="4481,1563" coordsize="2448,2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">
            <v:shape id="Text Box 34" o:spid="_x0000_s1094" type="#_x0000_t202" style="position:absolute;left:4581;top:2007;width:2212;height:1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P0sIA&#10;AADbAAAADwAAAGRycy9kb3ducmV2LnhtbESPQWvCQBSE7wX/w/IEb/VFwSDRVUQQFLzUFlpvj+wz&#10;CWbfhuyapP++WxA8DjPzDbPeDrZWHbe+cqJhNk1AseTOVFJo+Po8vC9B+UBiqHbCGn7Zw3YzeltT&#10;ZlwvH9xdQqEiRHxGGsoQmgzR5yVb8lPXsETv5lpLIcq2QNNSH+G2xnmSpGipkrhQUsP7kvP75WE1&#10;yOJ6Jv/Tn5cW0+40Q0y+HzetJ+NhtwIVeAiv8LN9NBrSOfx/iT8A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4/SwgAAANsAAAAPAAAAAAAAAAAAAAAAAJgCAABkcnMvZG93&#10;bnJldi54bWxQSwUGAAAAAAQABAD1AAAAhwMAAAAA&#10;" filled="f" stroked="f" strokecolor="green" strokeweight="1.5pt">
              <v:textbox style="mso-next-textbox:#Text Box 34">
                <w:txbxContent>
                  <w:p w:rsidR="00DE481B" w:rsidRDefault="00DE481B" w:rsidP="00E07E70">
                    <w:pPr>
                      <w:pStyle w:val="BodyTextIndent"/>
                      <w:ind w:left="0"/>
                      <w:jc w:val="center"/>
                      <w:rPr>
                        <w:caps/>
                        <w:sz w:val="16"/>
                      </w:rPr>
                    </w:pPr>
                    <w:r>
                      <w:rPr>
                        <w:caps/>
                        <w:sz w:val="16"/>
                      </w:rPr>
                      <w:t>HERAuSARBEI-</w:t>
                    </w:r>
                    <w:r>
                      <w:rPr>
                        <w:caps/>
                        <w:sz w:val="16"/>
                      </w:rPr>
                      <w:br/>
                      <w:t>tUNG des</w:t>
                    </w:r>
                    <w:r>
                      <w:rPr>
                        <w:caps/>
                        <w:sz w:val="16"/>
                      </w:rPr>
                      <w:br/>
                      <w:t>BEGRIFFs der</w:t>
                    </w:r>
                    <w:r>
                      <w:rPr>
                        <w:caps/>
                        <w:sz w:val="16"/>
                      </w:rPr>
                      <w:br/>
                      <w:t>ALLGEMEIN BEKANNTEN</w:t>
                    </w:r>
                    <w:r>
                      <w:rPr>
                        <w:caps/>
                        <w:sz w:val="16"/>
                      </w:rPr>
                      <w:br/>
                      <w:t>SORTEN</w:t>
                    </w:r>
                  </w:p>
                  <w:p w:rsidR="00DE481B" w:rsidRDefault="00DE481B" w:rsidP="00E07E70"/>
                </w:txbxContent>
              </v:textbox>
            </v:shape>
            <v:shapetype id="_x0000_t110" coordsize="21600,21600" o:spt="110" path="m10800,l,10800,10800,21600,21600,10800xe">
              <v:stroke joinstyle="miter"/>
              <v:path gradientshapeok="t" o:connecttype="rect" textboxrect="5400,5400,16200,16200"/>
            </v:shapetype>
            <v:shape id="AutoShape 35" o:spid="_x0000_s1095" type="#_x0000_t110" style="position:absolute;left:4481;top:1563;width:2448;height:2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ecMA&#10;AADbAAAADwAAAGRycy9kb3ducmV2LnhtbESPT4vCMBTE74LfITxhL7Kmu2KRapRFEHY9+e/i7W3z&#10;bIvNS0mird/eCILHYWZ+w8yXnanFjZyvLCv4GiUgiHOrKy4UHA/rzykIH5A11pZJwZ08LBf93hwz&#10;bVve0W0fChEh7DNUUIbQZFL6vCSDfmQb4uidrTMYonSF1A7bCDe1/E6SVBqsOC6U2NCqpPyyvxoF&#10;XZv828t0eFi5k8w3u/RvvD1NlPoYdD8zEIG68A6/2r9aQTqG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ktecMAAADbAAAADwAAAAAAAAAAAAAAAACYAgAAZHJzL2Rv&#10;d25yZXYueG1sUEsFBgAAAAAEAAQA9QAAAIgDAAAAAA==&#10;" filled="f" strokecolor="red" strokeweight="1.5pt"/>
          </v:group>
        </w:pict>
      </w:r>
      <w:bookmarkEnd w:id="259"/>
    </w:p>
    <w:p w:rsidR="00E07E70" w:rsidRDefault="00E07E70" w:rsidP="00E07E70"/>
    <w:p w:rsidR="00E07E70" w:rsidRPr="00A02C7F" w:rsidRDefault="00E07E70" w:rsidP="00E07E70"/>
    <w:p w:rsidR="00E07E70" w:rsidRPr="00A02C7F" w:rsidRDefault="00E07E70" w:rsidP="00E07E70"/>
    <w:p w:rsidR="00E07E70" w:rsidRPr="00A02C7F" w:rsidRDefault="00E07E70" w:rsidP="00E07E70"/>
    <w:p w:rsidR="00E07E70" w:rsidRPr="00A02C7F" w:rsidRDefault="00E07E70" w:rsidP="00E07E70"/>
    <w:p w:rsidR="00E07E70" w:rsidRPr="00A02C7F" w:rsidRDefault="00E07E70" w:rsidP="00E07E70"/>
    <w:p w:rsidR="00E07E70" w:rsidRPr="00A02C7F" w:rsidRDefault="0024140C" w:rsidP="00E07E70">
      <w:r>
        <w:rPr>
          <w:noProof/>
        </w:rPr>
        <w:pict>
          <v:line id="Straight Connector 59" o:spid="_x0000_s1092"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12.95pt" to="253.0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" strokeweight="1pt">
            <v:stroke endarrow="block"/>
          </v:line>
        </w:pict>
      </w:r>
    </w:p>
    <w:p w:rsidR="00E07E70" w:rsidRPr="00A02C7F" w:rsidRDefault="0024140C" w:rsidP="00E07E70">
      <w:r>
        <w:rPr>
          <w:noProof/>
        </w:rPr>
        <w:pict>
          <v:shape id="Text Box 55" o:spid="_x0000_s1091" type="#_x0000_t202" style="position:absolute;left:0;text-align:left;margin-left:340pt;margin-top:9.05pt;width:157.2pt;height:8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" filled="f" strokecolor="#f93">
            <v:textbox style="mso-next-textbox:#Text Box 55">
              <w:txbxContent>
                <w:p w:rsidR="00DE481B" w:rsidRDefault="00DE481B" w:rsidP="00E07E70">
                  <w:pPr>
                    <w:spacing w:after="20"/>
                    <w:jc w:val="left"/>
                    <w:rPr>
                      <w:sz w:val="18"/>
                      <w:lang w:val="de-CH"/>
                    </w:rPr>
                  </w:pPr>
                  <w:r>
                    <w:rPr>
                      <w:sz w:val="18"/>
                      <w:lang w:val="de-CH"/>
                    </w:rPr>
                    <w:t>Arten der Sortensammlung:</w:t>
                  </w:r>
                </w:p>
                <w:p w:rsidR="00DE481B" w:rsidRDefault="00DE481B" w:rsidP="00E07E70">
                  <w:pPr>
                    <w:spacing w:after="20"/>
                    <w:ind w:left="992" w:hanging="425"/>
                    <w:jc w:val="left"/>
                    <w:rPr>
                      <w:sz w:val="18"/>
                      <w:lang w:val="de-CH"/>
                    </w:rPr>
                  </w:pPr>
                  <w:r>
                    <w:rPr>
                      <w:sz w:val="18"/>
                      <w:lang w:val="de-CH"/>
                    </w:rPr>
                    <w:t>- Beschreibungen</w:t>
                  </w:r>
                </w:p>
                <w:p w:rsidR="00DE481B" w:rsidRDefault="00DE481B" w:rsidP="00E07E70">
                  <w:pPr>
                    <w:spacing w:after="20"/>
                    <w:ind w:left="992" w:hanging="425"/>
                    <w:jc w:val="left"/>
                    <w:rPr>
                      <w:sz w:val="18"/>
                      <w:lang w:val="de-CH"/>
                    </w:rPr>
                  </w:pPr>
                  <w:r>
                    <w:rPr>
                      <w:sz w:val="18"/>
                      <w:lang w:val="de-CH"/>
                    </w:rPr>
                    <w:t>- lebendes Pflanzenmaterial</w:t>
                  </w:r>
                </w:p>
                <w:p w:rsidR="00DE481B" w:rsidRDefault="00DE481B" w:rsidP="00E07E70">
                  <w:pPr>
                    <w:pStyle w:val="EndnoteText"/>
                    <w:spacing w:after="20"/>
                    <w:ind w:left="567" w:hanging="567"/>
                    <w:jc w:val="left"/>
                    <w:rPr>
                      <w:sz w:val="18"/>
                      <w:lang w:val="de-CH"/>
                    </w:rPr>
                  </w:pPr>
                  <w:r>
                    <w:rPr>
                      <w:sz w:val="18"/>
                      <w:lang w:val="de-CH"/>
                    </w:rPr>
                    <w:t>Bestandesliste der allgemein bekannten Sorten</w:t>
                  </w:r>
                </w:p>
                <w:p w:rsidR="00DE481B" w:rsidRDefault="00DE481B" w:rsidP="00E07E70">
                  <w:pPr>
                    <w:spacing w:after="20"/>
                    <w:ind w:left="567" w:hanging="567"/>
                    <w:jc w:val="left"/>
                    <w:rPr>
                      <w:sz w:val="18"/>
                      <w:lang w:val="de-CH"/>
                    </w:rPr>
                  </w:pPr>
                  <w:r>
                    <w:rPr>
                      <w:sz w:val="18"/>
                      <w:lang w:val="de-CH"/>
                    </w:rPr>
                    <w:t>Fehlen von Informationen oder von lebendem Pflanzenmaterial</w:t>
                  </w:r>
                </w:p>
              </w:txbxContent>
            </v:textbox>
          </v:shape>
        </w:pict>
      </w:r>
      <w:r>
        <w:rPr>
          <w:noProof/>
        </w:rPr>
        <w:pict>
          <v:shape id="Text Box 53" o:spid="_x0000_s1090" type="#_x0000_t202" style="position:absolute;left:0;text-align:left;margin-left:273.4pt;margin-top:5.25pt;width:81.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" filled="f" stroked="f" strokecolor="red" strokeweight="1pt">
            <v:textbox style="mso-next-textbox:#Text Box 53">
              <w:txbxContent>
                <w:p w:rsidR="00DE481B" w:rsidRDefault="00DE481B" w:rsidP="00E07E70">
                  <w:pPr>
                    <w:rPr>
                      <w:b/>
                      <w:sz w:val="36"/>
                      <w:lang w:val="es-AR"/>
                    </w:rPr>
                  </w:pPr>
                  <w:r>
                    <w:rPr>
                      <w:b/>
                      <w:sz w:val="36"/>
                      <w:lang w:val="es-AR"/>
                    </w:rPr>
                    <w:t>TGP/4</w:t>
                  </w:r>
                </w:p>
              </w:txbxContent>
            </v:textbox>
          </v:shape>
        </w:pict>
      </w:r>
      <w:r>
        <w:rPr>
          <w:noProof/>
        </w:rPr>
        <w:pict>
          <v:line id="Straight Connector 54" o:spid="_x0000_s1089"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8pt" to="493.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" strokeweight="2.25pt">
            <v:stroke dashstyle="dash"/>
          </v:line>
        </w:pict>
      </w:r>
    </w:p>
    <w:p w:rsidR="00E07E70" w:rsidRPr="00A02C7F" w:rsidRDefault="0024140C" w:rsidP="00E07E70">
      <w:r>
        <w:rPr>
          <w:noProof/>
        </w:rPr>
        <w:pict>
          <v:group id="Group 56" o:spid="_x0000_s1086" style="position:absolute;left:0;text-align:left;margin-left:213.65pt;margin-top:1.6pt;width:77.7pt;height:61.7pt;z-index:251698176" coordorigin="4888,3930" coordsize="1554,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">
            <v:shape id="_x0000_s1087" type="#_x0000_t202" style="position:absolute;left:4888;top:4265;width:1554;height: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m98IA&#10;AADbAAAADwAAAGRycy9kb3ducmV2LnhtbESPQWvCQBSE7wX/w/IEb/XFglaiq4ggVPBSK6i3R/aZ&#10;BLNvQ3ZN0n/fLQgeh5n5hlmue1uplhtfOtEwGSegWDJnSsk1nH5273NQPpAYqpywhl/2sF4N3paU&#10;GtfJN7fHkKsIEZ+ShiKEOkX0WcGW/NjVLNG7ucZSiLLJ0TTURbit8CNJZmiplLhQUM3bgrP78WE1&#10;yPR6IH/pDnOLs3Y/QUzOj5vWo2G/WYAK3IdX+Nn+Mhqmn/D/Jf4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NOb3wgAAANsAAAAPAAAAAAAAAAAAAAAAAJgCAABkcnMvZG93&#10;bnJldi54bWxQSwUGAAAAAAQABAD1AAAAhwMAAAAA&#10;" filled="f" stroked="f" strokecolor="green" strokeweight="1.5pt">
              <v:textbox style="mso-next-textbox:#_x0000_s1087">
                <w:txbxContent>
                  <w:p w:rsidR="00DE481B" w:rsidRDefault="00DE481B" w:rsidP="00E07E70">
                    <w:pPr>
                      <w:pStyle w:val="BodyTextIndent"/>
                      <w:ind w:left="0"/>
                      <w:jc w:val="center"/>
                      <w:rPr>
                        <w:caps/>
                        <w:sz w:val="16"/>
                      </w:rPr>
                    </w:pPr>
                    <w:r>
                      <w:rPr>
                        <w:caps/>
                        <w:sz w:val="16"/>
                      </w:rPr>
                      <w:t>errichtung von sorten-Sammlungen</w:t>
                    </w:r>
                  </w:p>
                  <w:p w:rsidR="00DE481B" w:rsidRDefault="00DE481B" w:rsidP="00E07E70"/>
                </w:txbxContent>
              </v:textbox>
            </v:shape>
            <v:oval id="Oval 41" o:spid="_x0000_s1088" style="position:absolute;left:4920;top:3930;width:1474;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PvDMAA&#10;AADbAAAADwAAAGRycy9kb3ducmV2LnhtbERPy4rCMBTdC/5DuII7TRUU6ZiKDMi4cBY+6GwvzW1T&#10;prkpTcbW+XqzEFweznu7G2wj7tT52rGCxTwBQVw4XXOl4HY9zDYgfEDW2DgmBQ/ysMvGoy2m2vV8&#10;pvslVCKGsE9RgQmhTaX0hSGLfu5a4siVrrMYIuwqqTvsY7ht5DJJ1tJizbHBYEufhorfy59VkJ/+&#10;v7/KxkizxPMjt8f+5H72Sk0nw/4DRKAhvMUv91ErWMWx8Uv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PvDMAAAADbAAAADwAAAAAAAAAAAAAAAACYAgAAZHJzL2Rvd25y&#10;ZXYueG1sUEsFBgAAAAAEAAQA9QAAAIUDAAAAAA==&#10;" filled="f" strokecolor="red" strokeweight="1.5pt"/>
          </v:group>
        </w:pict>
      </w:r>
    </w:p>
    <w:p w:rsidR="00E07E70" w:rsidRPr="00A02C7F" w:rsidRDefault="00E07E70" w:rsidP="00E07E70"/>
    <w:p w:rsidR="00E07E70" w:rsidRPr="00A02C7F" w:rsidRDefault="0024140C" w:rsidP="00E07E70">
      <w:r>
        <w:rPr>
          <w:noProof/>
        </w:rPr>
        <w:pict>
          <v:line id="Straight Connector 52" o:spid="_x0000_s1085"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10.25pt" to="340.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" strokecolor="#f93" strokeweight="1.5pt"/>
        </w:pict>
      </w:r>
    </w:p>
    <w:p w:rsidR="00E07E70" w:rsidRPr="00A02C7F" w:rsidRDefault="00E07E70" w:rsidP="00E07E70"/>
    <w:p w:rsidR="00E07E70" w:rsidRPr="00A02C7F" w:rsidRDefault="0024140C" w:rsidP="00E07E70">
      <w:r>
        <w:rPr>
          <w:noProof/>
        </w:rPr>
        <w:pict>
          <v:group id="Group 49" o:spid="_x0000_s1082" style="position:absolute;left:0;text-align:left;margin-left:250.2pt;margin-top:9.5pt;width:.05pt;height:19.7pt;z-index:251697152" coordorigin="5688,5463" coordsize="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">
            <v:line id="Line 37" o:spid="_x0000_s1083" style="position:absolute;visibility:visible;mso-wrap-style:square" from="5689,5569" to="5689,5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k0sb8AAADbAAAADwAAAGRycy9kb3ducmV2LnhtbERPy4rCMBTdC/5DuII7TRV80DGKCIq6&#10;EKyKzO7S3GnLNDelibX+vVkILg/nvVi1phQN1a6wrGA0jEAQp1YXnCm4XraDOQjnkTWWlknBixys&#10;lt3OAmNtn3ymJvGZCCHsYlSQe1/FUro0J4NuaCviwP3Z2qAPsM6krvEZwk0px1E0lQYLDg05VrTJ&#10;Kf1PHkZB2rjGzMb3g9zSZdf+nuztmFml+r12/QPCU+u/4o97rxVMwvrwJfwAuX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Ak0sb8AAADbAAAADwAAAAAAAAAAAAAAAACh&#10;AgAAZHJzL2Rvd25yZXYueG1sUEsFBgAAAAAEAAQA+QAAAI0DAAAAAA==&#10;" strokeweight="1pt">
              <v:stroke endarrow="block"/>
            </v:line>
            <v:line id="Line 38" o:spid="_x0000_s1084" style="position:absolute;visibility:visible;mso-wrap-style:square" from="5688,5463" to="5688,5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hsL78AAADbAAAADwAAAGRycy9kb3ducmV2LnhtbESPzQrCMBCE74LvEFbwIpoqKlKNIoIi&#10;ePLv4G1p1rbYbGoTtb69EQSPw8x8w8wWtSnEkyqXW1bQ70UgiBOrc04VnI7r7gSE88gaC8uk4E0O&#10;FvNmY4axti/e0/PgUxEg7GJUkHlfxlK6JCODrmdL4uBdbWXQB1mlUlf4CnBTyEEUjaXBnMNChiWt&#10;Mkpuh4dRoC/rzia6mLuth+U53QXoznil2q16OQXhqfb/8K+91QpGffh+CT9Az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4hsL78AAADbAAAADwAAAAAAAAAAAAAAAACh&#10;AgAAZHJzL2Rvd25yZXYueG1sUEsFBgAAAAAEAAQA+QAAAI0DAAAAAA==&#10;" strokecolor="white" strokeweight="1.5pt"/>
          </v:group>
        </w:pict>
      </w:r>
    </w:p>
    <w:p w:rsidR="00E07E70" w:rsidRPr="00A02C7F" w:rsidRDefault="00E07E70" w:rsidP="00E07E70"/>
    <w:p w:rsidR="00E07E70" w:rsidRPr="00A02C7F" w:rsidRDefault="0024140C" w:rsidP="00E07E70">
      <w:r>
        <w:rPr>
          <w:noProof/>
        </w:rPr>
        <w:pict>
          <v:oval id="Oval 48" o:spid="_x0000_s1081" style="position:absolute;left:0;text-align:left;margin-left:210.25pt;margin-top:4.6pt;width:78.7pt;height:6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" filled="f" strokecolor="red" strokeweight="1.5pt"/>
        </w:pict>
      </w:r>
    </w:p>
    <w:p w:rsidR="00E07E70" w:rsidRPr="00A02C7F" w:rsidRDefault="0024140C" w:rsidP="00E07E70">
      <w:r>
        <w:rPr>
          <w:noProof/>
        </w:rPr>
        <w:pict>
          <v:shape id="Text Box 47" o:spid="_x0000_s1080" type="#_x0000_t202" style="position:absolute;left:0;text-align:left;margin-left:207.5pt;margin-top:9.05pt;width:83.7pt;height:3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" filled="f" stroked="f" strokecolor="green" strokeweight="1.5pt">
            <v:textbox style="mso-next-textbox:#Text Box 47">
              <w:txbxContent>
                <w:p w:rsidR="00DE481B" w:rsidRDefault="00DE481B" w:rsidP="00E07E70">
                  <w:pPr>
                    <w:jc w:val="center"/>
                  </w:pPr>
                  <w:r w:rsidRPr="00F86346">
                    <w:rPr>
                      <w:sz w:val="16"/>
                      <w:lang w:val="es-AR"/>
                    </w:rPr>
                    <w:t>ERHALTUNG VON</w:t>
                  </w:r>
                  <w:r>
                    <w:rPr>
                      <w:sz w:val="16"/>
                      <w:lang w:val="es-AR"/>
                    </w:rPr>
                    <w:t xml:space="preserve"> SORTEN-SAMMLUNGEN</w:t>
                  </w:r>
                </w:p>
              </w:txbxContent>
            </v:textbox>
          </v:shape>
        </w:pict>
      </w:r>
      <w:r>
        <w:rPr>
          <w:noProof/>
        </w:rPr>
        <w:pict>
          <v:shape id="Text Box 46" o:spid="_x0000_s1079" type="#_x0000_t202" style="position:absolute;left:0;text-align:left;margin-left:339.9pt;margin-top:9.35pt;width:157.2pt;height:5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" filled="f" strokecolor="#f93">
            <v:textbox style="mso-next-textbox:#Text Box 46">
              <w:txbxContent>
                <w:p w:rsidR="00DE481B" w:rsidRDefault="00DE481B" w:rsidP="00E07E70">
                  <w:pPr>
                    <w:spacing w:after="20"/>
                    <w:rPr>
                      <w:sz w:val="18"/>
                      <w:lang w:val="de-CH"/>
                    </w:rPr>
                  </w:pPr>
                  <w:r>
                    <w:rPr>
                      <w:sz w:val="18"/>
                      <w:lang w:val="de-CH"/>
                    </w:rPr>
                    <w:t>Sortenbeschreibungen</w:t>
                  </w:r>
                </w:p>
                <w:p w:rsidR="00DE481B" w:rsidRDefault="00DE481B" w:rsidP="00E07E70">
                  <w:pPr>
                    <w:spacing w:after="20"/>
                    <w:rPr>
                      <w:sz w:val="18"/>
                      <w:lang w:val="de-CH"/>
                    </w:rPr>
                  </w:pPr>
                  <w:r>
                    <w:rPr>
                      <w:sz w:val="18"/>
                      <w:lang w:val="de-CH"/>
                    </w:rPr>
                    <w:t>Lebendes Pflanzenmaterial</w:t>
                  </w:r>
                </w:p>
                <w:p w:rsidR="00DE481B" w:rsidRDefault="00DE481B" w:rsidP="00E07E70">
                  <w:pPr>
                    <w:spacing w:after="60"/>
                    <w:rPr>
                      <w:sz w:val="18"/>
                      <w:lang w:val="de-CH"/>
                    </w:rPr>
                  </w:pPr>
                  <w:r>
                    <w:rPr>
                      <w:sz w:val="18"/>
                      <w:lang w:val="de-CH"/>
                    </w:rPr>
                    <w:t>Zusammenarbeit bei der Erhaltung</w:t>
                  </w:r>
                </w:p>
              </w:txbxContent>
            </v:textbox>
          </v:shape>
        </w:pict>
      </w:r>
    </w:p>
    <w:p w:rsidR="00E07E70" w:rsidRPr="00A02C7F" w:rsidRDefault="00E07E70" w:rsidP="00E07E70"/>
    <w:p w:rsidR="00E07E70" w:rsidRDefault="0024140C" w:rsidP="00E07E70">
      <w:r>
        <w:rPr>
          <w:noProof/>
        </w:rPr>
        <w:pict>
          <v:line id="Straight Connector 45" o:spid="_x0000_s1078"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6pt" to="34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" strokecolor="#f93" strokeweight="1.5pt"/>
        </w:pict>
      </w:r>
    </w:p>
    <w:p w:rsidR="00E07E70" w:rsidRDefault="00E07E70" w:rsidP="00E07E70"/>
    <w:p w:rsidR="00E07E70" w:rsidRDefault="0024140C" w:rsidP="00E07E70">
      <w:r>
        <w:rPr>
          <w:noProof/>
        </w:rPr>
        <w:pict>
          <v:line id="Straight Connector 44" o:spid="_x0000_s1077"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1.8pt" to="49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" strokeweight="2.25pt">
            <v:stroke dashstyle="dash"/>
          </v:line>
        </w:pict>
      </w:r>
    </w:p>
    <w:p w:rsidR="00E07E70" w:rsidRPr="00C90BB5" w:rsidRDefault="0024140C" w:rsidP="00E07E70">
      <w:r>
        <w:rPr>
          <w:noProof/>
        </w:rPr>
        <w:pict>
          <v:line id="Straight Connector 25" o:spid="_x0000_s107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5pt,269.5pt" to="252.35pt,2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">
            <v:stroke endarrow="block"/>
          </v:line>
        </w:pict>
      </w:r>
      <w:r>
        <w:rPr>
          <w:noProof/>
        </w:rPr>
        <w:pict>
          <v:line id="Straight Connector 24" o:spid="_x0000_s1075"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5pt,358.4pt" to="252.35pt,3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">
            <v:stroke endarrow="block"/>
          </v:line>
        </w:pict>
      </w:r>
      <w:r>
        <w:rPr>
          <w:noProof/>
        </w:rPr>
        <w:pict>
          <v:line id="Straight Connector 23" o:spid="_x0000_s1074"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5pt,176.05pt" to="253.05pt,1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">
            <v:stroke endarrow="block"/>
          </v:line>
        </w:pict>
      </w:r>
      <w:r>
        <w:rPr>
          <w:noProof/>
        </w:rPr>
        <w:pict>
          <v:line id="Straight Connector 4" o:spid="_x0000_s1073"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92.5pt" to="251.65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">
            <v:stroke endarrow="block"/>
          </v:line>
        </w:pict>
      </w:r>
      <w:r>
        <w:rPr>
          <w:noProof/>
        </w:rPr>
        <w:pict>
          <v:shape id="Text Box 5" o:spid="_x0000_s1072" type="#_x0000_t202" style="position:absolute;left:0;text-align:left;margin-left:-242.05pt;margin-top:210.15pt;width:433.9pt;height:2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" filled="f" fillcolor="silver">
            <v:textbox style="layout-flow:vertical;mso-layout-flow-alt:bottom-to-top;mso-rotate:270;mso-next-textbox:#Text Box 5">
              <w:txbxContent>
                <w:p w:rsidR="00DE481B" w:rsidRPr="006F14A5" w:rsidRDefault="00DE481B" w:rsidP="00E07E70">
                  <w:pPr>
                    <w:jc w:val="center"/>
                    <w:rPr>
                      <w:sz w:val="24"/>
                      <w:szCs w:val="24"/>
                    </w:rPr>
                  </w:pPr>
                  <w:r w:rsidRPr="006F14A5">
                    <w:rPr>
                      <w:b/>
                      <w:sz w:val="24"/>
                      <w:szCs w:val="24"/>
                    </w:rPr>
                    <w:t>TGP/6</w:t>
                  </w:r>
                  <w:r w:rsidRPr="006F14A5">
                    <w:rPr>
                      <w:sz w:val="24"/>
                      <w:szCs w:val="24"/>
                    </w:rPr>
                    <w:t xml:space="preserve"> „Vereinbarungen für die DUS-Prüfung“</w:t>
                  </w:r>
                </w:p>
              </w:txbxContent>
            </v:textbox>
          </v:shape>
        </w:pict>
      </w:r>
      <w:r>
        <w:rPr>
          <w:noProof/>
        </w:rPr>
        <w:pict>
          <v:shape id="Text Box 12" o:spid="_x0000_s1071" type="#_x0000_t202" style="position:absolute;left:0;text-align:left;margin-left:-127.75pt;margin-top:132.45pt;width:4in;height:37.8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" filled="f" fillcolor="silver">
            <v:textbox style="layout-flow:vertical;mso-layout-flow-alt:bottom-to-top;mso-rotate:270;mso-next-textbox:#Text Box 12">
              <w:txbxContent>
                <w:p w:rsidR="00DE481B" w:rsidRPr="006F14A5" w:rsidRDefault="00DE481B" w:rsidP="00E07E70">
                  <w:pPr>
                    <w:jc w:val="center"/>
                    <w:rPr>
                      <w:snapToGrid w:val="0"/>
                      <w:color w:val="000000"/>
                      <w:sz w:val="24"/>
                      <w:lang w:val="de-CH"/>
                    </w:rPr>
                  </w:pPr>
                  <w:r w:rsidRPr="006F14A5">
                    <w:rPr>
                      <w:b/>
                      <w:sz w:val="24"/>
                      <w:szCs w:val="24"/>
                    </w:rPr>
                    <w:t>TGP/7</w:t>
                  </w:r>
                  <w:r w:rsidRPr="006F14A5">
                    <w:rPr>
                      <w:sz w:val="24"/>
                      <w:szCs w:val="24"/>
                    </w:rPr>
                    <w:t xml:space="preserve"> „Erstellung von Prüfungsrichtlinien“ und </w:t>
                  </w:r>
                  <w:r w:rsidRPr="006F14A5">
                    <w:rPr>
                      <w:b/>
                      <w:sz w:val="24"/>
                      <w:szCs w:val="24"/>
                    </w:rPr>
                    <w:t>Prüfungsrichtlinien</w:t>
                  </w:r>
                </w:p>
              </w:txbxContent>
            </v:textbox>
          </v:shape>
        </w:pict>
      </w:r>
      <w:r>
        <w:rPr>
          <w:noProof/>
        </w:rPr>
        <w:pict>
          <v:line id="Straight Connector 14" o:spid="_x0000_s1070"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319.4pt" to="214.2pt,3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" strokecolor="#f93" strokeweight="1.5pt">
            <v:stroke dashstyle="dash"/>
          </v:line>
        </w:pict>
      </w:r>
      <w:r>
        <w:rPr>
          <w:noProof/>
        </w:rPr>
        <w:pict>
          <v:line id="Straight Connector 6" o:spid="_x0000_s1069"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227pt" to="214.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" strokecolor="#f93" strokeweight="1.5pt">
            <v:stroke dashstyle="dash"/>
          </v:line>
        </w:pict>
      </w:r>
      <w:r>
        <w:rPr>
          <w:noProof/>
        </w:rPr>
        <w:pict>
          <v:line id="_x0000_s1068"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142.1pt" to="214.85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" strokecolor="#f93" strokeweight="1.5pt">
            <v:stroke dashstyle="dash"/>
          </v:line>
        </w:pict>
      </w:r>
      <w:r>
        <w:rPr>
          <w:noProof/>
        </w:rPr>
        <w:pict>
          <v:line id="_x0000_s1067"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57.15pt" to="212.8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" strokecolor="#f93" strokeweight="1.5pt">
            <v:stroke dashstyle="dash"/>
          </v:line>
        </w:pict>
      </w:r>
      <w:r>
        <w:rPr>
          <w:noProof/>
        </w:rPr>
        <w:pict>
          <v:shape id="Text Box 22" o:spid="_x0000_s1066" type="#_x0000_t202" alt="Text Box: TGP/8 „Gestaltung der Prüfung und Verfahren für die Prüfung der Unterscheidbarkeit, Homogenität und Beständigkeit angewandter Verfahren“" style="position:absolute;left:0;text-align:left;margin-left:-150.4pt;margin-top:202.85pt;width:433.9pt;height:42.6pt;rotation:9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" filled="f" fillcolor="silver">
            <v:textbox style="layout-flow:vertical;mso-layout-flow-alt:bottom-to-top;mso-rotate:270;mso-next-textbox:#Text Box 22">
              <w:txbxContent>
                <w:p w:rsidR="00DE481B" w:rsidRPr="006F14A5" w:rsidRDefault="00DE481B" w:rsidP="00E07E70">
                  <w:pPr>
                    <w:jc w:val="center"/>
                    <w:rPr>
                      <w:sz w:val="24"/>
                      <w:szCs w:val="24"/>
                    </w:rPr>
                  </w:pPr>
                  <w:r w:rsidRPr="006F14A5">
                    <w:rPr>
                      <w:b/>
                      <w:sz w:val="24"/>
                      <w:szCs w:val="24"/>
                    </w:rPr>
                    <w:t>TGP/8</w:t>
                  </w:r>
                  <w:r w:rsidRPr="006F14A5">
                    <w:rPr>
                      <w:sz w:val="24"/>
                      <w:szCs w:val="24"/>
                    </w:rPr>
                    <w:t xml:space="preserve"> „Gestaltung der Prüfung und bei der Prüfung der Unterscheid-barkeit, der Homogenität und der Beständigkeit angewandte Verfahren“</w:t>
                  </w:r>
                </w:p>
              </w:txbxContent>
            </v:textbox>
          </v:shape>
        </w:pict>
      </w:r>
      <w:r>
        <w:rPr>
          <w:noProof/>
        </w:rPr>
        <w:pict>
          <v:shape id="Text Box 18" o:spid="_x0000_s1065" type="#_x0000_t202" style="position:absolute;left:0;text-align:left;margin-left:93.2pt;margin-top:128.05pt;width:99.4pt;height:3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" filled="f" fillcolor="#ddd" strokecolor="#f93">
            <v:stroke dashstyle="dash"/>
            <v:textbox style="mso-next-textbox:#Text Box 18">
              <w:txbxContent>
                <w:p w:rsidR="00DE481B" w:rsidRPr="006D1E9A" w:rsidRDefault="00DE481B" w:rsidP="00E07E70">
                  <w:pPr>
                    <w:spacing w:after="20"/>
                    <w:ind w:right="17"/>
                    <w:jc w:val="left"/>
                    <w:rPr>
                      <w:sz w:val="18"/>
                      <w:lang w:val="en-GB"/>
                    </w:rPr>
                  </w:pPr>
                  <w:r w:rsidRPr="006D1E9A">
                    <w:rPr>
                      <w:sz w:val="18"/>
                      <w:lang w:val="en-GB"/>
                    </w:rPr>
                    <w:t>Gestaltung der DUS-Prüfung</w:t>
                  </w:r>
                </w:p>
              </w:txbxContent>
            </v:textbox>
          </v:shape>
        </w:pict>
      </w:r>
      <w:r>
        <w:rPr>
          <w:noProof/>
        </w:rPr>
        <w:pict>
          <v:shape id="Text Box 19" o:spid="_x0000_s1064" type="#_x0000_t202" style="position:absolute;left:0;text-align:left;margin-left:93.2pt;margin-top:28.5pt;width:99.4pt;height:56.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" filled="f" fillcolor="#ddd" strokecolor="#f93">
            <v:stroke dashstyle="dash"/>
            <v:textbox style="mso-next-textbox:#Text Box 19">
              <w:txbxContent>
                <w:p w:rsidR="00DE481B" w:rsidRDefault="00DE481B" w:rsidP="00E07E70">
                  <w:pPr>
                    <w:spacing w:after="20"/>
                    <w:ind w:right="17"/>
                    <w:jc w:val="left"/>
                    <w:rPr>
                      <w:sz w:val="18"/>
                      <w:lang w:val="en-GB"/>
                    </w:rPr>
                  </w:pPr>
                </w:p>
                <w:p w:rsidR="00DE481B" w:rsidRPr="006D1E9A" w:rsidRDefault="00DE481B" w:rsidP="00E07E70">
                  <w:pPr>
                    <w:spacing w:after="20"/>
                    <w:ind w:right="17"/>
                    <w:jc w:val="left"/>
                    <w:rPr>
                      <w:sz w:val="18"/>
                      <w:lang w:val="en-GB"/>
                    </w:rPr>
                  </w:pPr>
                  <w:r>
                    <w:rPr>
                      <w:sz w:val="18"/>
                      <w:lang w:val="en-GB"/>
                    </w:rPr>
                    <w:t>Methoden</w:t>
                  </w:r>
                </w:p>
              </w:txbxContent>
            </v:textbox>
          </v:shape>
        </w:pict>
      </w:r>
      <w:r>
        <w:rPr>
          <w:noProof/>
        </w:rPr>
        <w:pict>
          <v:shape id="Text Box 20" o:spid="_x0000_s1063" type="#_x0000_t202" style="position:absolute;left:0;text-align:left;margin-left:93.2pt;margin-top:291.2pt;width:99.4pt;height:56.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" filled="f" fillcolor="#ddd" strokecolor="#f93">
            <v:stroke dashstyle="dash"/>
            <v:textbox style="mso-next-textbox:#Text Box 20">
              <w:txbxContent>
                <w:p w:rsidR="00DE481B" w:rsidRDefault="00DE481B" w:rsidP="00E07E70">
                  <w:pPr>
                    <w:spacing w:after="20"/>
                    <w:ind w:right="17"/>
                    <w:jc w:val="left"/>
                    <w:rPr>
                      <w:sz w:val="18"/>
                      <w:lang w:val="de-CH"/>
                    </w:rPr>
                  </w:pPr>
                </w:p>
                <w:p w:rsidR="00DE481B" w:rsidRPr="001A5B55" w:rsidRDefault="00DE481B" w:rsidP="00E07E70">
                  <w:pPr>
                    <w:spacing w:after="20"/>
                    <w:ind w:right="17"/>
                    <w:jc w:val="left"/>
                    <w:rPr>
                      <w:lang w:val="de-CH"/>
                    </w:rPr>
                  </w:pPr>
                  <w:r>
                    <w:rPr>
                      <w:sz w:val="18"/>
                      <w:lang w:val="de-CH"/>
                    </w:rPr>
                    <w:t>Methoden zur Datenanalyse</w:t>
                  </w:r>
                </w:p>
              </w:txbxContent>
            </v:textbox>
          </v:shape>
        </w:pict>
      </w:r>
      <w:r>
        <w:rPr>
          <w:noProof/>
        </w:rPr>
        <w:pict>
          <v:shape id="Text Box 7" o:spid="_x0000_s1062" type="#_x0000_t202" style="position:absolute;left:0;text-align:left;margin-left:93.2pt;margin-top:198.9pt;width:99.4pt;height:56.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" filled="f" fillcolor="#ddd" strokecolor="#f93">
            <v:stroke dashstyle="dash"/>
            <v:textbox style="mso-next-textbox:#Text Box 7">
              <w:txbxContent>
                <w:p w:rsidR="00DE481B" w:rsidRDefault="00DE481B" w:rsidP="00E07E70">
                  <w:pPr>
                    <w:spacing w:after="20"/>
                    <w:ind w:left="284" w:right="-148" w:hanging="284"/>
                    <w:jc w:val="left"/>
                    <w:rPr>
                      <w:sz w:val="18"/>
                      <w:lang w:val="de-CH"/>
                    </w:rPr>
                  </w:pPr>
                </w:p>
                <w:p w:rsidR="00DE481B" w:rsidRPr="006D1E9A" w:rsidRDefault="00DE481B" w:rsidP="00E07E70">
                  <w:pPr>
                    <w:spacing w:after="20"/>
                    <w:ind w:left="284" w:right="-148" w:hanging="284"/>
                    <w:jc w:val="left"/>
                    <w:rPr>
                      <w:sz w:val="18"/>
                      <w:lang w:val="de-CH"/>
                    </w:rPr>
                  </w:pPr>
                  <w:r w:rsidRPr="006D1E9A">
                    <w:rPr>
                      <w:sz w:val="18"/>
                      <w:lang w:val="de-CH"/>
                    </w:rPr>
                    <w:t>Validierung der Daten und Annahmen</w:t>
                  </w:r>
                </w:p>
              </w:txbxContent>
            </v:textbox>
          </v:shape>
        </w:pict>
      </w:r>
      <w:r>
        <w:rPr>
          <w:noProof/>
        </w:rPr>
        <w:pict>
          <v:shape id="Text Box 42" o:spid="_x0000_s1061" type="#_x0000_t202" style="position:absolute;left:0;text-align:left;margin-left:338.6pt;margin-top:355.4pt;width:161.45pt;height:9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" filled="f" strokecolor="#f93">
            <v:textbox style="mso-next-textbox:#Text Box 42">
              <w:txbxContent>
                <w:p w:rsidR="00DE481B" w:rsidRPr="005845F7" w:rsidRDefault="00DE481B" w:rsidP="00E07E70">
                  <w:pPr>
                    <w:spacing w:after="20"/>
                    <w:ind w:left="284" w:right="23" w:hanging="284"/>
                    <w:jc w:val="left"/>
                    <w:rPr>
                      <w:sz w:val="18"/>
                      <w:szCs w:val="18"/>
                      <w:lang w:val="de-CH"/>
                    </w:rPr>
                  </w:pPr>
                  <w:r w:rsidRPr="005845F7">
                    <w:rPr>
                      <w:sz w:val="18"/>
                      <w:szCs w:val="18"/>
                      <w:lang w:val="de-CH"/>
                    </w:rPr>
                    <w:t>Veröffentlichung von Sortenbeschreibungen</w:t>
                  </w:r>
                </w:p>
                <w:p w:rsidR="00DE481B" w:rsidRPr="005845F7" w:rsidRDefault="00DE481B" w:rsidP="00E07E70">
                  <w:pPr>
                    <w:spacing w:after="20"/>
                    <w:ind w:left="284" w:right="-112" w:hanging="284"/>
                    <w:jc w:val="left"/>
                    <w:rPr>
                      <w:sz w:val="18"/>
                      <w:szCs w:val="18"/>
                      <w:lang w:val="de-CH"/>
                    </w:rPr>
                  </w:pPr>
                  <w:r w:rsidRPr="005845F7">
                    <w:rPr>
                      <w:sz w:val="18"/>
                      <w:szCs w:val="18"/>
                      <w:lang w:val="de-CH"/>
                    </w:rPr>
                    <w:t>Zusammenarbeit zwischen Verbandsmitgliedern</w:t>
                  </w:r>
                </w:p>
                <w:p w:rsidR="00DE481B" w:rsidRPr="005845F7" w:rsidRDefault="00DE481B" w:rsidP="00E07E70">
                  <w:pPr>
                    <w:spacing w:after="20"/>
                    <w:ind w:left="284" w:right="23" w:hanging="284"/>
                    <w:jc w:val="left"/>
                    <w:rPr>
                      <w:sz w:val="18"/>
                      <w:szCs w:val="18"/>
                      <w:lang w:val="de-CH"/>
                    </w:rPr>
                  </w:pPr>
                  <w:r w:rsidRPr="005845F7">
                    <w:rPr>
                      <w:sz w:val="18"/>
                      <w:szCs w:val="18"/>
                      <w:lang w:val="de-CH"/>
                    </w:rPr>
                    <w:t>Anwendung randomisierter „Blind“-Prüfungen</w:t>
                  </w:r>
                </w:p>
                <w:p w:rsidR="00DE481B" w:rsidRPr="005845F7" w:rsidRDefault="00DE481B" w:rsidP="00E07E70">
                  <w:pPr>
                    <w:spacing w:after="20"/>
                    <w:ind w:left="284" w:right="-254" w:hanging="284"/>
                    <w:jc w:val="left"/>
                    <w:rPr>
                      <w:sz w:val="18"/>
                      <w:szCs w:val="18"/>
                      <w:lang w:val="de-CH"/>
                    </w:rPr>
                  </w:pPr>
                  <w:r w:rsidRPr="005845F7">
                    <w:rPr>
                      <w:sz w:val="18"/>
                      <w:szCs w:val="18"/>
                      <w:lang w:val="de-CH"/>
                    </w:rPr>
                    <w:t>Beratung durch Pflanzensachverständige</w:t>
                  </w:r>
                </w:p>
              </w:txbxContent>
            </v:textbox>
          </v:shape>
        </w:pict>
      </w:r>
      <w:r>
        <w:rPr>
          <w:noProof/>
        </w:rPr>
        <w:pict>
          <v:group id="Group 35" o:spid="_x0000_s1058" style="position:absolute;left:0;text-align:left;margin-left:208.2pt;margin-top:376.45pt;width:89.3pt;height:69.95pt;z-index:251703296" coordorigin="5116,14768" coordsize="1786,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">
            <v:shape id="_x0000_s1059" type="#_x0000_t202" style="position:absolute;left:5116;top:15098;width:1786;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mzMIA&#10;AADbAAAADwAAAGRycy9kb3ducmV2LnhtbESPQWvCQBSE7wX/w/IEb/XFSoNEVxGh0IKXaqF6e2Sf&#10;STD7NmTXJP33XUHwOMzMN8xqM9haddz6yomG2TQBxZI7U0mh4ef48boA5QOJodoJa/hjD5v16GVF&#10;mXG9fHN3CIWKEPEZaShDaDJEn5dsyU9dwxK9i2sthSjbAk1LfYTbGt+SJEVLlcSFkhrelZxfDzer&#10;Qd7Pe/Knfr+wmHZfM8Tk93bRejIetktQgYfwDD/an0bDPIX7l/gDcP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6bMwgAAANsAAAAPAAAAAAAAAAAAAAAAAJgCAABkcnMvZG93&#10;bnJldi54bWxQSwUGAAAAAAQABAD1AAAAhwMAAAAA&#10;" filled="f" stroked="f" strokecolor="green" strokeweight="1.5pt">
              <v:textbox style="mso-next-textbox:#_x0000_s1059">
                <w:txbxContent>
                  <w:p w:rsidR="00DE481B" w:rsidRDefault="00DE481B" w:rsidP="00E07E70"/>
                </w:txbxContent>
              </v:textbox>
            </v:shape>
            <v:oval id="Oval 54" o:spid="_x0000_s1060" style="position:absolute;left:5232;top:14768;width:1662;height:1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e3sQA&#10;AADbAAAADwAAAGRycy9kb3ducmV2LnhtbESPS2vDMBCE74X8B7GB3ho5LrTBiRJCINSH9JAHyXWx&#10;NpaJtTKW6kd/fVUo9DjMzDfMajPYWnTU+sqxgvksAUFcOF1xqeBy3r8sQPiArLF2TApG8rBZT55W&#10;mGnX85G6UyhFhLDPUIEJocmk9IUhi37mGuLo3V1rMUTZllK32Ee4rWWaJG/SYsVxwWBDO0PF4/Rl&#10;FVwP358f99pIk+JxvNq8P7jbVqnn6bBdggg0hP/wXzvXCl7f4f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znt7EAAAA2wAAAA8AAAAAAAAAAAAAAAAAmAIAAGRycy9k&#10;b3ducmV2LnhtbFBLBQYAAAAABAAEAPUAAACJAwAAAAA=&#10;" filled="f" strokecolor="red" strokeweight="1.5pt">
              <v:textbox style="mso-next-textbox:#Oval 54">
                <w:txbxContent>
                  <w:p w:rsidR="00DE481B" w:rsidRDefault="00DE481B" w:rsidP="00E07E70">
                    <w:pPr>
                      <w:ind w:left="-142" w:right="-164"/>
                      <w:jc w:val="center"/>
                      <w:rPr>
                        <w:sz w:val="16"/>
                        <w:szCs w:val="16"/>
                        <w:lang w:val="es-AR"/>
                      </w:rPr>
                    </w:pPr>
                  </w:p>
                  <w:p w:rsidR="00DE481B" w:rsidRPr="00EE583C" w:rsidRDefault="00DE481B" w:rsidP="00E07E70">
                    <w:pPr>
                      <w:ind w:left="-142" w:right="-164"/>
                      <w:jc w:val="center"/>
                      <w:rPr>
                        <w:sz w:val="16"/>
                        <w:szCs w:val="16"/>
                        <w:lang w:val="es-AR"/>
                      </w:rPr>
                    </w:pPr>
                    <w:r>
                      <w:rPr>
                        <w:sz w:val="16"/>
                        <w:szCs w:val="16"/>
                        <w:lang w:val="es-AR"/>
                      </w:rPr>
                      <w:t>ZUSÄTZLI</w:t>
                    </w:r>
                    <w:r w:rsidRPr="00EE583C">
                      <w:rPr>
                        <w:sz w:val="16"/>
                        <w:szCs w:val="16"/>
                        <w:lang w:val="es-AR"/>
                      </w:rPr>
                      <w:t>CHE VERFAHREN</w:t>
                    </w:r>
                  </w:p>
                </w:txbxContent>
              </v:textbox>
            </v:oval>
          </v:group>
        </w:pict>
      </w:r>
      <w:r>
        <w:rPr>
          <w:noProof/>
        </w:rPr>
        <w:pict>
          <v:shape id="Text Box 43" o:spid="_x0000_s1057" type="#_x0000_t202" style="position:absolute;left:0;text-align:left;margin-left:269.2pt;margin-top:6.05pt;width:78.8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" filled="f" stroked="f" strokecolor="red" strokeweight="1pt">
            <v:textbox style="mso-next-textbox:#Text Box 43">
              <w:txbxContent>
                <w:p w:rsidR="00DE481B" w:rsidRDefault="00DE481B" w:rsidP="00E07E70">
                  <w:pPr>
                    <w:rPr>
                      <w:b/>
                      <w:sz w:val="36"/>
                    </w:rPr>
                  </w:pPr>
                  <w:r>
                    <w:rPr>
                      <w:b/>
                      <w:sz w:val="36"/>
                    </w:rPr>
                    <w:t>TGP/9</w:t>
                  </w:r>
                </w:p>
              </w:txbxContent>
            </v:textbox>
          </v:shape>
        </w:pict>
      </w:r>
      <w:r>
        <w:rPr>
          <w:noProof/>
        </w:rPr>
        <w:pict>
          <v:shape id="Text Box 41" o:spid="_x0000_s1056" type="#_x0000_t202" style="position:absolute;left:0;text-align:left;margin-left:338.7pt;margin-top:283.1pt;width:158.4pt;height: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" filled="f" strokecolor="#f93">
            <v:textbox style="mso-next-textbox:#Text Box 41">
              <w:txbxContent>
                <w:p w:rsidR="00DE481B" w:rsidRPr="000F065F" w:rsidRDefault="00DE481B" w:rsidP="00E07E70">
                  <w:pPr>
                    <w:rPr>
                      <w:sz w:val="18"/>
                      <w:szCs w:val="18"/>
                      <w:lang w:val="de-CH"/>
                    </w:rPr>
                  </w:pPr>
                  <w:r w:rsidRPr="000F065F">
                    <w:rPr>
                      <w:sz w:val="18"/>
                      <w:szCs w:val="18"/>
                      <w:lang w:val="de-CH"/>
                    </w:rPr>
                    <w:t>Visueller Seite</w:t>
                  </w:r>
                  <w:r w:rsidRPr="000F065F">
                    <w:rPr>
                      <w:sz w:val="18"/>
                      <w:szCs w:val="18"/>
                      <w:lang w:val="de-CH"/>
                    </w:rPr>
                    <w:noBreakHyphen/>
                    <w:t>an</w:t>
                  </w:r>
                  <w:r w:rsidRPr="000F065F">
                    <w:rPr>
                      <w:sz w:val="18"/>
                      <w:szCs w:val="18"/>
                      <w:lang w:val="de-CH"/>
                    </w:rPr>
                    <w:noBreakHyphen/>
                    <w:t>Seite</w:t>
                  </w:r>
                  <w:r w:rsidRPr="000F065F">
                    <w:rPr>
                      <w:sz w:val="18"/>
                      <w:szCs w:val="18"/>
                      <w:lang w:val="de-CH"/>
                    </w:rPr>
                    <w:noBreakHyphen/>
                    <w:t>Vergleich</w:t>
                  </w:r>
                </w:p>
                <w:p w:rsidR="00DE481B" w:rsidRPr="000F065F" w:rsidRDefault="00DE481B" w:rsidP="00E07E70">
                  <w:pPr>
                    <w:ind w:left="284" w:hanging="284"/>
                    <w:jc w:val="left"/>
                    <w:rPr>
                      <w:sz w:val="18"/>
                      <w:szCs w:val="18"/>
                      <w:lang w:val="de-CH"/>
                    </w:rPr>
                  </w:pPr>
                  <w:r w:rsidRPr="000F065F">
                    <w:rPr>
                      <w:sz w:val="18"/>
                      <w:szCs w:val="18"/>
                      <w:lang w:val="de-CH"/>
                    </w:rPr>
                    <w:t>Noten / einmalige Erfassungen von Sorten</w:t>
                  </w:r>
                </w:p>
                <w:p w:rsidR="00DE481B" w:rsidRPr="000F065F" w:rsidRDefault="00DE481B" w:rsidP="00E07E70">
                  <w:pPr>
                    <w:ind w:left="284" w:hanging="284"/>
                    <w:rPr>
                      <w:sz w:val="18"/>
                      <w:szCs w:val="18"/>
                      <w:lang w:val="de-CH"/>
                    </w:rPr>
                  </w:pPr>
                  <w:r w:rsidRPr="000F065F">
                    <w:rPr>
                      <w:sz w:val="18"/>
                      <w:szCs w:val="18"/>
                      <w:lang w:val="de-CH"/>
                    </w:rPr>
                    <w:t>Statistische Analyse</w:t>
                  </w:r>
                </w:p>
              </w:txbxContent>
            </v:textbox>
          </v:shape>
        </w:pict>
      </w:r>
      <w:r>
        <w:rPr>
          <w:noProof/>
        </w:rPr>
        <w:pict>
          <v:shape id="Text Box 40" o:spid="_x0000_s1055" type="#_x0000_t202" style="position:absolute;left:0;text-align:left;margin-left:207.95pt;margin-top:301.1pt;width:89.3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" filled="f" stroked="f" strokecolor="green" strokeweight="1.5pt">
            <v:textbox style="mso-next-textbox:#Text Box 40">
              <w:txbxContent>
                <w:p w:rsidR="00DE481B" w:rsidRPr="005845F7" w:rsidRDefault="00DE481B" w:rsidP="00E07E70">
                  <w:pPr>
                    <w:ind w:right="29"/>
                    <w:jc w:val="center"/>
                    <w:rPr>
                      <w:sz w:val="16"/>
                      <w:szCs w:val="16"/>
                      <w:lang w:val="de-CH"/>
                    </w:rPr>
                  </w:pPr>
                  <w:r w:rsidRPr="005845F7">
                    <w:rPr>
                      <w:sz w:val="16"/>
                      <w:szCs w:val="16"/>
                      <w:lang w:val="de-CH"/>
                    </w:rPr>
                    <w:t>PRÜFUNG DER</w:t>
                  </w:r>
                </w:p>
                <w:p w:rsidR="00DE481B" w:rsidRPr="005845F7" w:rsidRDefault="00DE481B" w:rsidP="00E07E70">
                  <w:pPr>
                    <w:ind w:right="29"/>
                    <w:jc w:val="center"/>
                    <w:rPr>
                      <w:sz w:val="16"/>
                      <w:szCs w:val="16"/>
                      <w:lang w:val="de-CH"/>
                    </w:rPr>
                  </w:pPr>
                  <w:r w:rsidRPr="005845F7">
                    <w:rPr>
                      <w:sz w:val="16"/>
                      <w:szCs w:val="16"/>
                      <w:lang w:val="de-CH"/>
                    </w:rPr>
                    <w:t>UNTERSCHEID-BARKEIT IN DER ANBAU</w:t>
                  </w:r>
                  <w:r>
                    <w:rPr>
                      <w:sz w:val="16"/>
                      <w:szCs w:val="16"/>
                      <w:lang w:val="de-CH"/>
                    </w:rPr>
                    <w:t>-</w:t>
                  </w:r>
                  <w:r>
                    <w:rPr>
                      <w:sz w:val="16"/>
                      <w:szCs w:val="16"/>
                      <w:lang w:val="de-CH"/>
                    </w:rPr>
                    <w:br/>
                  </w:r>
                  <w:r w:rsidRPr="005845F7">
                    <w:rPr>
                      <w:sz w:val="16"/>
                      <w:szCs w:val="16"/>
                      <w:lang w:val="de-CH"/>
                    </w:rPr>
                    <w:t>PRÜFUNG</w:t>
                  </w:r>
                </w:p>
                <w:p w:rsidR="00DE481B" w:rsidRPr="005845F7" w:rsidRDefault="00DE481B" w:rsidP="00E07E70">
                  <w:pPr>
                    <w:rPr>
                      <w:lang w:val="de-CH"/>
                    </w:rPr>
                  </w:pPr>
                </w:p>
              </w:txbxContent>
            </v:textbox>
          </v:shape>
        </w:pict>
      </w:r>
      <w:r>
        <w:rPr>
          <w:noProof/>
        </w:rPr>
        <w:pict>
          <v:oval id="Oval 39" o:spid="_x0000_s1054" style="position:absolute;left:0;text-align:left;margin-left:213.75pt;margin-top:287.95pt;width:77.7pt;height:7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" filled="f" strokecolor="red" strokeweight="1.5pt"/>
        </w:pict>
      </w:r>
      <w:r>
        <w:rPr>
          <w:noProof/>
        </w:rPr>
        <w:pict>
          <v:line id="Straight Connector 38" o:spid="_x0000_s1053"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pt,.1pt" to="252.6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">
            <v:stroke endarrow="block"/>
          </v:line>
        </w:pict>
      </w:r>
      <w:r>
        <w:rPr>
          <w:noProof/>
        </w:rPr>
        <w:pict>
          <v:group id="Group 32" o:spid="_x0000_s1050" style="position:absolute;left:0;text-align:left;margin-left:213.55pt;margin-top:110.55pt;width:78.1pt;height:65.9pt;z-index:251702272" coordorigin="5229,9372" coordsize="1562,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">
            <v:shape id="Text Box 50" o:spid="_x0000_s1051" type="#_x0000_t202" style="position:absolute;left:5229;top:9692;width:1562;height: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FVMIA&#10;AADbAAAADwAAAGRycy9kb3ducmV2LnhtbESPQWvCQBSE7wX/w/IEb/VFpSLRVUQQFLzUCurtkX0m&#10;wezbkF2T9N93C4Ueh5n5hllteluplhtfOtEwGSegWDJnSsk1XL727wtQPpAYqpywhm/2sFkP3laU&#10;GtfJJ7fnkKsIEZ+ShiKEOkX0WcGW/NjVLNF7uMZSiLLJ0TTURbitcJokc7RUSlwoqOZdwdnz/LIa&#10;5ON+In/rTguL8/Y4QUyur4fWo2G/XYIK3If/8F/7YDTMZvD7Jf4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0AVUwgAAANsAAAAPAAAAAAAAAAAAAAAAAJgCAABkcnMvZG93&#10;bnJldi54bWxQSwUGAAAAAAQABAD1AAAAhwMAAAAA&#10;" filled="f" stroked="f" strokecolor="green" strokeweight="1.5pt">
              <v:textbox style="mso-next-textbox:#Text Box 50">
                <w:txbxContent>
                  <w:p w:rsidR="00DE481B" w:rsidRDefault="00DE481B" w:rsidP="00E07E70">
                    <w:pPr>
                      <w:pStyle w:val="BodyText"/>
                      <w:jc w:val="center"/>
                      <w:rPr>
                        <w:sz w:val="16"/>
                        <w:lang w:val="es-AR"/>
                      </w:rPr>
                    </w:pPr>
                    <w:r>
                      <w:rPr>
                        <w:sz w:val="16"/>
                        <w:lang w:val="es-AR"/>
                      </w:rPr>
                      <w:t>ORGANISATION DER ANBAU-PRÜFUNG</w:t>
                    </w:r>
                  </w:p>
                  <w:p w:rsidR="00DE481B" w:rsidRDefault="00DE481B" w:rsidP="00E07E70"/>
                </w:txbxContent>
              </v:textbox>
            </v:shape>
            <v:oval id="Oval 51" o:spid="_x0000_s1052" style="position:absolute;left:5273;top:9372;width:1474;height:1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AqcQA&#10;AADbAAAADwAAAGRycy9kb3ducmV2LnhtbESPS2vDMBCE74X8B7GB3ho5binBiRJCINSH9JAHyXWx&#10;NpaJtTKW6kd/fVUo9DjMzDfMajPYWnTU+sqxgvksAUFcOF1xqeBy3r8sQPiArLF2TApG8rBZT55W&#10;mGnX85G6UyhFhLDPUIEJocmk9IUhi37mGuLo3V1rMUTZllK32Ee4rWWaJO/SYsVxwWBDO0PF4/Rl&#10;FVwP358f99pIk+JxvNq8P7jbVqnn6bBdggg0hP/wXzvXCl7f4PdL/A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AKnEAAAA2wAAAA8AAAAAAAAAAAAAAAAAmAIAAGRycy9k&#10;b3ducmV2LnhtbFBLBQYAAAAABAAEAPUAAACJAwAAAAA=&#10;" filled="f" strokecolor="red" strokeweight="1.5pt"/>
          </v:group>
        </w:pict>
      </w:r>
      <w:r>
        <w:rPr>
          <w:noProof/>
        </w:rPr>
        <w:pict>
          <v:group id="Group 29" o:spid="_x0000_s1047" style="position:absolute;left:0;text-align:left;margin-left:207.8pt;margin-top:194.65pt;width:89.6pt;height:75.1pt;z-index:251701248" coordorigin="5114,10934" coordsize="1792,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">
            <v:shape id="_x0000_s1048" type="#_x0000_t202" style="position:absolute;left:5114;top:11218;width:1792;height: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KbI8AA&#10;AADbAAAADwAAAGRycy9kb3ducmV2LnhtbERPTWvCQBC9F/wPywi9NRMrlZC6ShGECrk0FbS3ITsm&#10;odnZkF2T9N93D4UeH+97u59tp0YefOtEwypJQbFUzrRSazh/Hp8yUD6QGOqcsIYf9rDfLR62lBs3&#10;yQePZahVDBGfk4YmhD5H9FXDlnziepbI3dxgKUQ41GgGmmK47fA5TTdoqZXY0FDPh4ar7/JuNcjL&#10;V0H+OhWZxc14WiGml/tN68fl/PYKKvAc/sV/7nejYR3Xxy/xB+D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KbI8AAAADbAAAADwAAAAAAAAAAAAAAAACYAgAAZHJzL2Rvd25y&#10;ZXYueG1sUEsFBgAAAAAEAAQA9QAAAIUDAAAAAA==&#10;" filled="f" stroked="f" strokecolor="green" strokeweight="1.5pt">
              <v:textbox style="mso-next-textbox:#_x0000_s1048">
                <w:txbxContent>
                  <w:p w:rsidR="00DE481B" w:rsidRDefault="00DE481B" w:rsidP="00E07E70">
                    <w:pPr>
                      <w:ind w:right="29"/>
                      <w:jc w:val="center"/>
                      <w:rPr>
                        <w:sz w:val="16"/>
                        <w:lang w:val="es-AR"/>
                      </w:rPr>
                    </w:pPr>
                  </w:p>
                  <w:p w:rsidR="00DE481B" w:rsidRDefault="00DE481B" w:rsidP="00E07E70">
                    <w:pPr>
                      <w:ind w:right="29"/>
                      <w:jc w:val="center"/>
                      <w:rPr>
                        <w:sz w:val="15"/>
                        <w:lang w:val="es-AR"/>
                      </w:rPr>
                    </w:pPr>
                    <w:r>
                      <w:rPr>
                        <w:sz w:val="16"/>
                        <w:lang w:val="es-AR"/>
                      </w:rPr>
                      <w:t>ERFASSUNG DER MERKMALE</w:t>
                    </w:r>
                  </w:p>
                  <w:p w:rsidR="00DE481B" w:rsidRDefault="00DE481B" w:rsidP="00E07E70"/>
                </w:txbxContent>
              </v:textbox>
            </v:shape>
            <v:oval id="_x0000_s1049" style="position:absolute;left:5238;top:10934;width:1544;height:1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ajMcIA&#10;AADbAAAADwAAAGRycy9kb3ducmV2LnhtbESPzarCMBSE94LvEI7gTlMVLlKNIoLoQhf+oNtDc2yK&#10;zUlpoq0+vblw4S6HmfmGmS9bW4oX1b5wrGA0TEAQZ04XnCu4nDeDKQgfkDWWjknBmzwsF93OHFPt&#10;Gj7S6xRyESHsU1RgQqhSKX1myKIfuoo4endXWwxR1rnUNTYRbks5TpIfabHguGCworWh7HF6WgXX&#10;/eewvZdGmjEe31e7a/butlKq32tXMxCB2vAf/mvvtILJCH6/xB8gF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qMxwgAAANsAAAAPAAAAAAAAAAAAAAAAAJgCAABkcnMvZG93&#10;bnJldi54bWxQSwUGAAAAAAQABAD1AAAAhwMAAAAA&#10;" filled="f" strokecolor="red" strokeweight="1.5pt"/>
          </v:group>
        </w:pict>
      </w:r>
      <w:r>
        <w:rPr>
          <w:noProof/>
        </w:rPr>
        <w:pict>
          <v:group id="Group 26" o:spid="_x0000_s1044" style="position:absolute;left:0;text-align:left;margin-left:213pt;margin-top:20.4pt;width:79.2pt;height:1in;z-index:251700224" coordorigin="5218,7648" coordsize="158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">
            <v:shape id="Text Box 44" o:spid="_x0000_s1045" type="#_x0000_t202" style="position:absolute;left:5218;top:7949;width:1584;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VisIA&#10;AADbAAAADwAAAGRycy9kb3ducmV2LnhtbESPQWvCQBSE7wX/w/IEb/VFQSvRVUQQWvBSK6i3R/aZ&#10;BLNvQ3ZN4r93C4Ueh5n5hllteluplhtfOtEwGSegWDJnSsk1nH727wtQPpAYqpywhid72KwHbytK&#10;jevkm9tjyFWEiE9JQxFCnSL6rGBLfuxqlujdXGMpRNnkaBrqItxWOE2SOVoqJS4UVPOu4Ox+fFgN&#10;MrseyF+6w8LivP2aICbnx03r0bDfLkEF7sN/+K/9aTRMP+D3S/wBu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MpWKwgAAANsAAAAPAAAAAAAAAAAAAAAAAJgCAABkcnMvZG93&#10;bnJldi54bWxQSwUGAAAAAAQABAD1AAAAhwMAAAAA&#10;" filled="f" stroked="f" strokecolor="green" strokeweight="1.5pt">
              <v:textbox style="mso-next-textbox:#Text Box 44">
                <w:txbxContent>
                  <w:p w:rsidR="00DE481B" w:rsidRDefault="00DE481B" w:rsidP="00E07E70">
                    <w:pPr>
                      <w:pStyle w:val="BodyText3"/>
                      <w:jc w:val="center"/>
                      <w:rPr>
                        <w:lang w:val="de-CH"/>
                      </w:rPr>
                    </w:pPr>
                    <w:r>
                      <w:rPr>
                        <w:lang w:val="de-CH"/>
                      </w:rPr>
                      <w:t>AUSWAHL DER SORTEN FÜR DIE ANBAU-PRÜFUNG</w:t>
                    </w:r>
                  </w:p>
                  <w:p w:rsidR="00DE481B" w:rsidRDefault="00DE481B" w:rsidP="00E07E70">
                    <w:pPr>
                      <w:rPr>
                        <w:lang w:val="de-CH"/>
                      </w:rPr>
                    </w:pPr>
                  </w:p>
                </w:txbxContent>
              </v:textbox>
            </v:shape>
            <v:oval id="Oval 45" o:spid="_x0000_s1046" style="position:absolute;left:5273;top:7648;width:1474;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Wccb4A&#10;AADbAAAADwAAAGRycy9kb3ducmV2LnhtbERPTYvCMBC9C/6HMII3Te1BpBpFBNGDHnSXeh2asSk2&#10;k9JEW/31m8OCx8f7Xm16W4sXtb5yrGA2TUAQF05XXCr4/dlPFiB8QNZYOyYFb/KwWQ8HK8y06/hC&#10;r2soRQxhn6ECE0KTSekLQxb91DXEkbu71mKIsC2lbrGL4baWaZLMpcWKY4PBhnaGisf1aRXkp8/5&#10;cK+NNCle3rk9did32yo1HvXbJYhAffiK/91HrSCNY+OX+A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51nHG+AAAA2wAAAA8AAAAAAAAAAAAAAAAAmAIAAGRycy9kb3ducmV2&#10;LnhtbFBLBQYAAAAABAAEAPUAAACDAwAAAAA=&#10;" filled="f" strokecolor="red" strokeweight="1.5pt"/>
          </v:group>
        </w:pict>
      </w:r>
      <w:r>
        <w:rPr>
          <w:noProof/>
        </w:rPr>
        <w:pict>
          <v:line id="Straight Connector 11" o:spid="_x0000_s1043"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404.8pt" to="340.9pt,4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" strokecolor="#f93" strokeweight="1.5pt"/>
        </w:pict>
      </w:r>
      <w:r>
        <w:rPr>
          <w:noProof/>
        </w:rPr>
        <w:pict>
          <v:line id="Straight Connector 10" o:spid="_x0000_s1042"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319.6pt" to="340.9pt,3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" strokecolor="#f93" strokeweight="1.5pt"/>
        </w:pict>
      </w:r>
      <w:r>
        <w:rPr>
          <w:noProof/>
        </w:rPr>
        <w:pict>
          <v:line id="Straight Connector 9" o:spid="_x0000_s1041"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227.3pt" to="340.9pt,2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" strokecolor="#f93" strokeweight="1.5pt"/>
        </w:pict>
      </w:r>
      <w:r>
        <w:rPr>
          <w:noProof/>
        </w:rPr>
        <w:pict>
          <v:line id="Straight Connector 8" o:spid="_x0000_s1040"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142.1pt" to="340.9pt,1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" strokecolor="#f93" strokeweight="1.5pt"/>
        </w:pict>
      </w:r>
      <w:r>
        <w:rPr>
          <w:noProof/>
        </w:rPr>
        <w:pict>
          <v:line id="Straight Connector 64" o:spid="_x0000_s1039"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2pt,56.9pt" to="340.9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" strokecolor="#f93" strokeweight="1.5pt"/>
        </w:pict>
      </w:r>
      <w:r>
        <w:rPr>
          <w:noProof/>
        </w:rPr>
        <w:pict>
          <v:shape id="Text Box 65" o:spid="_x0000_s1038" type="#_x0000_t202" style="position:absolute;left:0;text-align:left;margin-left:339.9pt;margin-top:120.8pt;width:157.2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" filled="f" strokecolor="#f93">
            <v:textbox style="mso-next-textbox:#Text Box 65">
              <w:txbxContent>
                <w:p w:rsidR="00DE481B" w:rsidRPr="006D1E9A" w:rsidRDefault="00DE481B" w:rsidP="00E07E70">
                  <w:pPr>
                    <w:spacing w:after="20"/>
                    <w:ind w:right="17" w:firstLine="426"/>
                    <w:rPr>
                      <w:sz w:val="18"/>
                      <w:lang w:val="en-GB"/>
                    </w:rPr>
                  </w:pPr>
                </w:p>
                <w:p w:rsidR="00DE481B" w:rsidRPr="006D1E9A" w:rsidRDefault="00DE481B" w:rsidP="00E07E70">
                  <w:pPr>
                    <w:spacing w:after="20"/>
                    <w:ind w:right="17"/>
                    <w:rPr>
                      <w:sz w:val="18"/>
                      <w:lang w:val="de-CH"/>
                    </w:rPr>
                  </w:pPr>
                  <w:r w:rsidRPr="006D1E9A">
                    <w:rPr>
                      <w:sz w:val="18"/>
                      <w:lang w:val="de-CH"/>
                    </w:rPr>
                    <w:t>Gruppierung ähnlicher Sorten</w:t>
                  </w:r>
                </w:p>
              </w:txbxContent>
            </v:textbox>
          </v:shape>
        </w:pict>
      </w:r>
      <w:r>
        <w:rPr>
          <w:noProof/>
        </w:rPr>
        <w:pict>
          <v:shape id="Text Box 66" o:spid="_x0000_s1037" type="#_x0000_t202" style="position:absolute;left:0;text-align:left;margin-left:339.9pt;margin-top:199.5pt;width:157.2pt;height:5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" filled="f" strokecolor="#f93">
            <v:textbox style="mso-next-textbox:#Text Box 66">
              <w:txbxContent>
                <w:p w:rsidR="00DE481B" w:rsidRPr="006D1E9A" w:rsidRDefault="00DE481B" w:rsidP="00E07E70">
                  <w:pPr>
                    <w:spacing w:after="20"/>
                    <w:jc w:val="left"/>
                    <w:rPr>
                      <w:sz w:val="18"/>
                      <w:lang w:val="de-CH"/>
                    </w:rPr>
                  </w:pPr>
                  <w:r w:rsidRPr="006D1E9A">
                    <w:rPr>
                      <w:sz w:val="18"/>
                      <w:lang w:val="de-CH"/>
                    </w:rPr>
                    <w:t>Erfassungsmethoden (V/M)</w:t>
                  </w:r>
                </w:p>
                <w:p w:rsidR="00DE481B" w:rsidRPr="006D1E9A" w:rsidRDefault="00DE481B" w:rsidP="00E07E70">
                  <w:pPr>
                    <w:spacing w:after="20"/>
                    <w:jc w:val="left"/>
                    <w:rPr>
                      <w:sz w:val="18"/>
                      <w:lang w:val="de-CH"/>
                    </w:rPr>
                  </w:pPr>
                  <w:r w:rsidRPr="006D1E9A">
                    <w:rPr>
                      <w:sz w:val="18"/>
                      <w:lang w:val="de-CH"/>
                    </w:rPr>
                    <w:t>Art der Erfassung (G/S)</w:t>
                  </w:r>
                </w:p>
                <w:p w:rsidR="00DE481B" w:rsidRPr="006D1E9A" w:rsidRDefault="00DE481B" w:rsidP="00E07E70">
                  <w:pPr>
                    <w:spacing w:after="20"/>
                    <w:ind w:left="284" w:hanging="284"/>
                    <w:jc w:val="left"/>
                    <w:rPr>
                      <w:sz w:val="18"/>
                      <w:lang w:val="de-CH"/>
                    </w:rPr>
                  </w:pPr>
                  <w:r w:rsidRPr="006D1E9A">
                    <w:rPr>
                      <w:sz w:val="18"/>
                      <w:lang w:val="de-CH"/>
                    </w:rPr>
                    <w:t>Empfehlungen in den UPOV</w:t>
                  </w:r>
                  <w:r w:rsidRPr="006D1E9A">
                    <w:rPr>
                      <w:sz w:val="18"/>
                      <w:lang w:val="de-CH"/>
                    </w:rPr>
                    <w:noBreakHyphen/>
                    <w:t>Prüfungsrichtli</w:t>
                  </w:r>
                  <w:r>
                    <w:rPr>
                      <w:sz w:val="18"/>
                      <w:lang w:val="de-CH"/>
                    </w:rPr>
                    <w:t>nien</w:t>
                  </w:r>
                </w:p>
              </w:txbxContent>
            </v:textbox>
          </v:shape>
        </w:pict>
      </w:r>
      <w:r>
        <w:rPr>
          <w:noProof/>
        </w:rPr>
        <w:pict>
          <v:shape id="Text Box 67" o:spid="_x0000_s1036" type="#_x0000_t202" style="position:absolute;left:0;text-align:left;margin-left:340.6pt;margin-top:12.3pt;width:156.5pt;height:86.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" filled="f" strokecolor="#f93">
            <v:textbox style="mso-next-textbox:#Text Box 67">
              <w:txbxContent>
                <w:p w:rsidR="00DE481B" w:rsidRPr="006D1E9A" w:rsidRDefault="00DE481B" w:rsidP="00DE481B">
                  <w:pPr>
                    <w:pStyle w:val="Header"/>
                    <w:rPr>
                      <w:lang w:val="de-CH"/>
                    </w:rPr>
                  </w:pPr>
                  <w:r w:rsidRPr="006D1E9A">
                    <w:rPr>
                      <w:lang w:val="de-CH"/>
                    </w:rPr>
                    <w:t>Sortentypen</w:t>
                  </w:r>
                </w:p>
                <w:p w:rsidR="00DE481B" w:rsidRPr="006D1E9A" w:rsidRDefault="00DE481B" w:rsidP="00DE481B">
                  <w:pPr>
                    <w:pStyle w:val="Header"/>
                    <w:rPr>
                      <w:lang w:val="de-CH"/>
                    </w:rPr>
                  </w:pPr>
                  <w:r w:rsidRPr="006D1E9A">
                    <w:rPr>
                      <w:lang w:val="de-CH"/>
                    </w:rPr>
                    <w:t>Gruppierung von Sorten aufgrund der Merkmale</w:t>
                  </w:r>
                </w:p>
                <w:p w:rsidR="00DE481B" w:rsidRPr="006D1E9A" w:rsidRDefault="00DE481B" w:rsidP="00DE481B">
                  <w:pPr>
                    <w:pStyle w:val="Header"/>
                    <w:rPr>
                      <w:lang w:val="de-CH"/>
                    </w:rPr>
                  </w:pPr>
                  <w:r w:rsidRPr="006D1E9A">
                    <w:rPr>
                      <w:lang w:val="de-CH"/>
                    </w:rPr>
                    <w:t>Merkmale in Kombination</w:t>
                  </w:r>
                </w:p>
                <w:p w:rsidR="00DE481B" w:rsidRPr="006D1E9A" w:rsidRDefault="00DE481B" w:rsidP="00DE481B">
                  <w:pPr>
                    <w:pStyle w:val="Header"/>
                    <w:rPr>
                      <w:lang w:val="de-CH"/>
                    </w:rPr>
                  </w:pPr>
                  <w:r w:rsidRPr="006D1E9A">
                    <w:rPr>
                      <w:lang w:val="de-CH"/>
                    </w:rPr>
                    <w:t>Fotoaufnahmen</w:t>
                  </w:r>
                </w:p>
                <w:p w:rsidR="00DE481B" w:rsidRPr="006D1E9A" w:rsidRDefault="00DE481B" w:rsidP="00DE481B">
                  <w:pPr>
                    <w:pStyle w:val="Header"/>
                    <w:rPr>
                      <w:lang w:val="de-CH"/>
                    </w:rPr>
                  </w:pPr>
                  <w:r w:rsidRPr="006D1E9A">
                    <w:rPr>
                      <w:lang w:val="de-CH"/>
                    </w:rPr>
                    <w:t>Elternformel (Hybriden)</w:t>
                  </w:r>
                </w:p>
                <w:p w:rsidR="00DE481B" w:rsidRPr="006D1E9A" w:rsidRDefault="00DE481B" w:rsidP="00DE481B">
                  <w:pPr>
                    <w:pStyle w:val="Header"/>
                    <w:rPr>
                      <w:lang w:val="de-CH"/>
                    </w:rPr>
                  </w:pPr>
                  <w:r w:rsidRPr="006D1E9A">
                    <w:rPr>
                      <w:lang w:val="de-CH"/>
                    </w:rPr>
                    <w:t>Anleitung</w:t>
                  </w:r>
                </w:p>
              </w:txbxContent>
            </v:textbox>
          </v:shape>
        </w:pict>
      </w:r>
      <w:r w:rsidR="00E07E70" w:rsidRPr="00A02C7F">
        <w:br w:type="page"/>
      </w:r>
    </w:p>
    <w:p w:rsidR="00E07E70" w:rsidRDefault="00E07E70" w:rsidP="00033A6B">
      <w:pPr>
        <w:jc w:val="center"/>
        <w:rPr>
          <w:caps/>
        </w:rPr>
        <w:sectPr w:rsidR="00E07E70" w:rsidSect="001D0A73">
          <w:headerReference w:type="default" r:id="rId49"/>
          <w:headerReference w:type="first" r:id="rId50"/>
          <w:pgSz w:w="11907" w:h="16840" w:code="9"/>
          <w:pgMar w:top="510" w:right="1134" w:bottom="851" w:left="1134" w:header="510" w:footer="680" w:gutter="0"/>
          <w:pgNumType w:start="1"/>
          <w:cols w:space="720"/>
          <w:titlePg/>
          <w:docGrid w:linePitch="272"/>
        </w:sectPr>
      </w:pPr>
    </w:p>
    <w:p w:rsidR="00033A6B" w:rsidRPr="00B5362A" w:rsidRDefault="00033A6B" w:rsidP="00033A6B">
      <w:pPr>
        <w:jc w:val="center"/>
        <w:rPr>
          <w:caps/>
        </w:rPr>
      </w:pPr>
      <w:r>
        <w:rPr>
          <w:caps/>
        </w:rPr>
        <w:lastRenderedPageBreak/>
        <w:t xml:space="preserve">Überarbeitung von </w:t>
      </w:r>
      <w:r w:rsidRPr="00B5362A">
        <w:rPr>
          <w:caps/>
        </w:rPr>
        <w:t>TGP</w:t>
      </w:r>
      <w:r>
        <w:rPr>
          <w:caps/>
        </w:rPr>
        <w:t>-Dokumenten</w:t>
      </w:r>
      <w:r w:rsidRPr="00B5362A">
        <w:rPr>
          <w:caps/>
        </w:rPr>
        <w:t xml:space="preserve">: </w:t>
      </w:r>
      <w:r>
        <w:rPr>
          <w:caps/>
        </w:rPr>
        <w:t>VOM t</w:t>
      </w:r>
      <w:r w:rsidR="0084278E">
        <w:rPr>
          <w:caps/>
        </w:rPr>
        <w:t>c auf seiner fünfzigsten Tagung</w:t>
      </w:r>
      <w:r w:rsidR="0084278E">
        <w:rPr>
          <w:caps/>
        </w:rPr>
        <w:br/>
        <w:t>UND VOM CAJ AUF SEINER NEUNUNDSECHZIGSTEN TAGUNG</w:t>
      </w:r>
      <w:r w:rsidR="0084278E">
        <w:rPr>
          <w:caps/>
        </w:rPr>
        <w:br/>
      </w:r>
      <w:r>
        <w:rPr>
          <w:caps/>
        </w:rPr>
        <w:t>zu prüfende Angelegenheiten</w:t>
      </w:r>
      <w:r w:rsidRPr="00B5362A">
        <w:rPr>
          <w:caps/>
        </w:rPr>
        <w:t xml:space="preserve"> </w:t>
      </w:r>
      <w:r>
        <w:rPr>
          <w:caps/>
        </w:rPr>
        <w:br/>
      </w:r>
    </w:p>
    <w:p w:rsidR="00033A6B" w:rsidRDefault="00033A6B" w:rsidP="00033A6B"/>
    <w:p w:rsidR="00033A6B" w:rsidRDefault="00033A6B" w:rsidP="00033A6B"/>
    <w:p w:rsidR="00033A6B" w:rsidRPr="00BE0660" w:rsidRDefault="00033A6B" w:rsidP="00033A6B">
      <w:pPr>
        <w:widowControl w:val="0"/>
        <w:autoSpaceDE w:val="0"/>
        <w:autoSpaceDN w:val="0"/>
        <w:adjustRightInd w:val="0"/>
        <w:jc w:val="center"/>
        <w:rPr>
          <w:rFonts w:eastAsia="Batang" w:cs="Arial"/>
          <w:caps/>
          <w:color w:val="000000"/>
          <w:lang w:val="en-AU"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033A6B" w:rsidRPr="00100526" w:rsidTr="00C3522B">
        <w:trPr>
          <w:cantSplit/>
          <w:jc w:val="center"/>
        </w:trPr>
        <w:tc>
          <w:tcPr>
            <w:tcW w:w="6664" w:type="dxa"/>
            <w:shd w:val="clear" w:color="auto" w:fill="E6E6E6"/>
          </w:tcPr>
          <w:p w:rsidR="00033A6B" w:rsidRPr="008D37DD" w:rsidRDefault="00033A6B" w:rsidP="000A36BE">
            <w:pPr>
              <w:jc w:val="center"/>
              <w:rPr>
                <w:rFonts w:cs="Arial"/>
                <w:b/>
                <w:sz w:val="18"/>
                <w:szCs w:val="22"/>
                <w:u w:val="single"/>
              </w:rPr>
            </w:pPr>
            <w:r w:rsidRPr="008D37DD">
              <w:rPr>
                <w:rFonts w:cs="Arial"/>
                <w:b/>
                <w:sz w:val="18"/>
                <w:szCs w:val="22"/>
                <w:u w:val="single"/>
              </w:rPr>
              <w:t>Anmerkung zum Entwurf</w:t>
            </w:r>
          </w:p>
          <w:p w:rsidR="00033A6B" w:rsidRPr="008D37DD" w:rsidRDefault="00033A6B" w:rsidP="000A36BE">
            <w:pPr>
              <w:jc w:val="center"/>
              <w:rPr>
                <w:rFonts w:cs="Arial"/>
                <w:b/>
                <w:sz w:val="18"/>
                <w:szCs w:val="22"/>
                <w:u w:val="single"/>
              </w:rPr>
            </w:pPr>
          </w:p>
          <w:p w:rsidR="00033A6B" w:rsidRPr="008D37DD" w:rsidRDefault="00033A6B" w:rsidP="000A36BE">
            <w:pPr>
              <w:jc w:val="center"/>
              <w:rPr>
                <w:rFonts w:cs="Arial"/>
                <w:b/>
                <w:bCs/>
                <w:sz w:val="18"/>
                <w:szCs w:val="22"/>
              </w:rPr>
            </w:pPr>
            <w:r w:rsidRPr="008D37DD">
              <w:rPr>
                <w:rFonts w:cs="Arial"/>
                <w:b/>
                <w:bCs/>
                <w:sz w:val="18"/>
                <w:szCs w:val="22"/>
              </w:rPr>
              <w:t xml:space="preserve">Die vorgeschlagenen Änderungen sind durch </w:t>
            </w:r>
            <w:r w:rsidRPr="008D37DD">
              <w:rPr>
                <w:rFonts w:cs="Arial"/>
                <w:b/>
                <w:bCs/>
                <w:strike/>
                <w:sz w:val="18"/>
                <w:szCs w:val="22"/>
              </w:rPr>
              <w:t>Durchstreichen</w:t>
            </w:r>
            <w:r w:rsidRPr="008D37DD">
              <w:rPr>
                <w:rFonts w:cs="Arial"/>
                <w:b/>
                <w:bCs/>
                <w:sz w:val="18"/>
                <w:szCs w:val="22"/>
              </w:rPr>
              <w:t xml:space="preserve"> (hervorgehoben) für Streichungen und </w:t>
            </w:r>
            <w:r w:rsidRPr="008D37DD">
              <w:rPr>
                <w:rFonts w:cs="Arial"/>
                <w:b/>
                <w:bCs/>
                <w:sz w:val="18"/>
                <w:szCs w:val="22"/>
                <w:u w:val="single"/>
              </w:rPr>
              <w:t>Unterstreichen</w:t>
            </w:r>
            <w:r w:rsidRPr="008D37DD">
              <w:rPr>
                <w:rFonts w:cs="Arial"/>
                <w:b/>
                <w:bCs/>
                <w:sz w:val="18"/>
                <w:szCs w:val="22"/>
              </w:rPr>
              <w:t xml:space="preserve"> </w:t>
            </w:r>
            <w:r w:rsidRPr="008D37DD">
              <w:rPr>
                <w:rFonts w:cs="Arial"/>
                <w:b/>
                <w:sz w:val="18"/>
                <w:szCs w:val="22"/>
              </w:rPr>
              <w:t>(hervorgehoben) für Hinzufügungen angegeben.</w:t>
            </w:r>
          </w:p>
          <w:p w:rsidR="00033A6B" w:rsidRPr="00100526" w:rsidRDefault="00033A6B" w:rsidP="000A36BE">
            <w:pPr>
              <w:jc w:val="center"/>
              <w:rPr>
                <w:rFonts w:cs="Arial"/>
                <w:szCs w:val="22"/>
              </w:rPr>
            </w:pPr>
          </w:p>
        </w:tc>
      </w:tr>
    </w:tbl>
    <w:p w:rsidR="00033A6B" w:rsidRPr="00100526" w:rsidRDefault="00033A6B" w:rsidP="00033A6B">
      <w:pPr>
        <w:widowControl w:val="0"/>
        <w:autoSpaceDE w:val="0"/>
        <w:autoSpaceDN w:val="0"/>
        <w:adjustRightInd w:val="0"/>
        <w:rPr>
          <w:rFonts w:eastAsia="Batang" w:cs="Arial"/>
          <w:color w:val="000000"/>
          <w:lang w:eastAsia="ko-KR"/>
        </w:rPr>
      </w:pPr>
    </w:p>
    <w:p w:rsidR="00033A6B" w:rsidRDefault="00033A6B" w:rsidP="00033A6B"/>
    <w:p w:rsidR="00033A6B" w:rsidRDefault="00033A6B" w:rsidP="00033A6B">
      <w:pPr>
        <w:rPr>
          <w:u w:val="single"/>
        </w:rPr>
      </w:pPr>
      <w:r>
        <w:rPr>
          <w:u w:val="single"/>
        </w:rPr>
        <w:t>INHALT</w:t>
      </w:r>
    </w:p>
    <w:p w:rsidR="00033A6B" w:rsidRDefault="00033A6B" w:rsidP="00033A6B"/>
    <w:p w:rsidR="00DE481B" w:rsidRDefault="00C3522B" w:rsidP="00CC35B4">
      <w:pPr>
        <w:pStyle w:val="TOC1"/>
        <w:rPr>
          <w:rFonts w:asciiTheme="minorHAnsi" w:eastAsiaTheme="minorEastAsia" w:hAnsiTheme="minorHAnsi" w:cstheme="minorBidi"/>
          <w:sz w:val="22"/>
          <w:szCs w:val="22"/>
          <w:lang w:val="en-US" w:eastAsia="en-US" w:bidi="ar-SA"/>
        </w:rPr>
      </w:pPr>
      <w:r w:rsidRPr="00963463">
        <w:rPr>
          <w:dstrike/>
        </w:rPr>
        <w:fldChar w:fldCharType="begin"/>
      </w:r>
      <w:r w:rsidRPr="00963463">
        <w:rPr>
          <w:dstrike/>
        </w:rPr>
        <w:instrText xml:space="preserve"> TOC \t "h1a4,1,h2a4,2" </w:instrText>
      </w:r>
      <w:r w:rsidRPr="00963463">
        <w:rPr>
          <w:dstrike/>
        </w:rPr>
        <w:fldChar w:fldCharType="separate"/>
      </w:r>
      <w:r w:rsidR="00DE481B">
        <w:t>Dokument TGP/7, Abschnitt 2: Verfahren zur Einführung und Überarbeitung von Prüfungsrichtlinien</w:t>
      </w:r>
      <w:r w:rsidR="00DE481B">
        <w:tab/>
      </w:r>
      <w:r w:rsidR="00DE481B">
        <w:fldChar w:fldCharType="begin"/>
      </w:r>
      <w:r w:rsidR="00DE481B">
        <w:instrText xml:space="preserve"> PAGEREF _Toc381865001 \h </w:instrText>
      </w:r>
      <w:r w:rsidR="00DE481B">
        <w:fldChar w:fldCharType="separate"/>
      </w:r>
      <w:r w:rsidR="00B219FD">
        <w:t>1</w:t>
      </w:r>
      <w:r w:rsidR="00DE481B">
        <w:fldChar w:fldCharType="end"/>
      </w:r>
    </w:p>
    <w:p w:rsidR="00DE481B" w:rsidRDefault="00DE481B" w:rsidP="00CC35B4">
      <w:pPr>
        <w:pStyle w:val="TOC2"/>
        <w:rPr>
          <w:rFonts w:asciiTheme="minorHAnsi" w:eastAsiaTheme="minorEastAsia" w:hAnsiTheme="minorHAnsi" w:cstheme="minorBidi"/>
          <w:sz w:val="22"/>
          <w:szCs w:val="22"/>
          <w:lang w:val="en-US" w:eastAsia="en-US" w:bidi="ar-SA"/>
        </w:rPr>
      </w:pPr>
      <w:r>
        <w:t>Überarbeitung von Dokument TGP/7: Anwesenheit des führenden Sachverständigen bei Tagungen der Technischen Arbeitsgruppen</w:t>
      </w:r>
      <w:r>
        <w:tab/>
      </w:r>
      <w:r>
        <w:fldChar w:fldCharType="begin"/>
      </w:r>
      <w:r>
        <w:instrText xml:space="preserve"> PAGEREF _Toc381865002 \h </w:instrText>
      </w:r>
      <w:r>
        <w:fldChar w:fldCharType="separate"/>
      </w:r>
      <w:r w:rsidR="00B219FD">
        <w:t>1</w:t>
      </w:r>
      <w:r>
        <w:fldChar w:fldCharType="end"/>
      </w:r>
    </w:p>
    <w:p w:rsidR="00DE481B" w:rsidRDefault="00DE481B" w:rsidP="00CC35B4">
      <w:pPr>
        <w:pStyle w:val="TOC1"/>
        <w:rPr>
          <w:rFonts w:asciiTheme="minorHAnsi" w:eastAsiaTheme="minorEastAsia" w:hAnsiTheme="minorHAnsi" w:cstheme="minorBidi"/>
          <w:sz w:val="22"/>
          <w:szCs w:val="22"/>
          <w:lang w:val="en-US" w:eastAsia="en-US" w:bidi="ar-SA"/>
        </w:rPr>
      </w:pPr>
      <w:r>
        <w:t>Dokument TGP/7, anlage 2: Zusätzlicher Standardwortlaut (ASW) für die tg</w:t>
      </w:r>
      <w:r>
        <w:noBreakHyphen/>
        <w:t>Mustervorlage</w:t>
      </w:r>
      <w:r>
        <w:tab/>
      </w:r>
      <w:r>
        <w:fldChar w:fldCharType="begin"/>
      </w:r>
      <w:r>
        <w:instrText xml:space="preserve"> PAGEREF _Toc381865003 \h </w:instrText>
      </w:r>
      <w:r>
        <w:fldChar w:fldCharType="separate"/>
      </w:r>
      <w:r w:rsidR="00B219FD">
        <w:t>2</w:t>
      </w:r>
      <w:r>
        <w:fldChar w:fldCharType="end"/>
      </w:r>
    </w:p>
    <w:p w:rsidR="00DE481B" w:rsidRDefault="00DE481B" w:rsidP="00CC35B4">
      <w:pPr>
        <w:pStyle w:val="TOC2"/>
        <w:rPr>
          <w:rFonts w:asciiTheme="minorHAnsi" w:eastAsiaTheme="minorEastAsia" w:hAnsiTheme="minorHAnsi" w:cstheme="minorBidi"/>
          <w:sz w:val="22"/>
          <w:szCs w:val="22"/>
          <w:lang w:val="en-US" w:eastAsia="en-US" w:bidi="ar-SA"/>
        </w:rPr>
      </w:pPr>
      <w:r>
        <w:t>Überarbeitung von Dokument TGP/7: Zusätzlicher Standardwortlaut für Wachstumsperiode für tropische Arten</w:t>
      </w:r>
      <w:r>
        <w:tab/>
      </w:r>
      <w:r>
        <w:fldChar w:fldCharType="begin"/>
      </w:r>
      <w:r>
        <w:instrText xml:space="preserve"> PAGEREF _Toc381865004 \h </w:instrText>
      </w:r>
      <w:r>
        <w:fldChar w:fldCharType="separate"/>
      </w:r>
      <w:r w:rsidR="00B219FD">
        <w:t>2</w:t>
      </w:r>
      <w:r>
        <w:fldChar w:fldCharType="end"/>
      </w:r>
    </w:p>
    <w:p w:rsidR="00DE481B" w:rsidRDefault="00DE481B" w:rsidP="00CC35B4">
      <w:pPr>
        <w:pStyle w:val="TOC2"/>
        <w:rPr>
          <w:rFonts w:asciiTheme="minorHAnsi" w:eastAsiaTheme="minorEastAsia" w:hAnsiTheme="minorHAnsi" w:cstheme="minorBidi"/>
          <w:sz w:val="22"/>
          <w:szCs w:val="22"/>
          <w:lang w:val="en-US" w:eastAsia="en-US" w:bidi="ar-SA"/>
        </w:rPr>
      </w:pPr>
      <w:r>
        <w:t>Überarbeitung von Dokument TGP/7: Angabe des Entwicklungsstadiums in Prüfungsrichtlinien;</w:t>
      </w:r>
      <w:r>
        <w:tab/>
      </w:r>
      <w:r>
        <w:fldChar w:fldCharType="begin"/>
      </w:r>
      <w:r>
        <w:instrText xml:space="preserve"> PAGEREF _Toc381865005 \h </w:instrText>
      </w:r>
      <w:r>
        <w:fldChar w:fldCharType="separate"/>
      </w:r>
      <w:r w:rsidR="00B219FD">
        <w:t>2</w:t>
      </w:r>
      <w:r>
        <w:fldChar w:fldCharType="end"/>
      </w:r>
    </w:p>
    <w:p w:rsidR="00DE481B" w:rsidRDefault="00DE481B" w:rsidP="00CC35B4">
      <w:pPr>
        <w:pStyle w:val="TOC1"/>
        <w:rPr>
          <w:rFonts w:asciiTheme="minorHAnsi" w:eastAsiaTheme="minorEastAsia" w:hAnsiTheme="minorHAnsi" w:cstheme="minorBidi"/>
          <w:sz w:val="22"/>
          <w:szCs w:val="22"/>
          <w:lang w:val="en-US" w:eastAsia="en-US" w:bidi="ar-SA"/>
        </w:rPr>
      </w:pPr>
      <w:r>
        <w:t>Dokument TGP/7, anlAGE 3: Erläuterungen (gn) zur TG-Mustervorlage</w:t>
      </w:r>
      <w:r>
        <w:tab/>
      </w:r>
      <w:r>
        <w:fldChar w:fldCharType="begin"/>
      </w:r>
      <w:r>
        <w:instrText xml:space="preserve"> PAGEREF _Toc381865006 \h </w:instrText>
      </w:r>
      <w:r>
        <w:fldChar w:fldCharType="separate"/>
      </w:r>
      <w:r w:rsidR="00B219FD">
        <w:t>2</w:t>
      </w:r>
      <w:r>
        <w:fldChar w:fldCharType="end"/>
      </w:r>
    </w:p>
    <w:p w:rsidR="00DE481B" w:rsidRDefault="00DE481B" w:rsidP="00CC35B4">
      <w:pPr>
        <w:pStyle w:val="TOC2"/>
        <w:rPr>
          <w:rFonts w:asciiTheme="minorHAnsi" w:eastAsiaTheme="minorEastAsia" w:hAnsiTheme="minorHAnsi" w:cstheme="minorBidi"/>
          <w:sz w:val="22"/>
          <w:szCs w:val="22"/>
          <w:lang w:val="en-US" w:eastAsia="en-US" w:bidi="ar-SA"/>
        </w:rPr>
      </w:pPr>
      <w:r>
        <w:t>Überarbeitung von Dokument  TGP/7: Bereitstellung von Farbabbildungen in Prüfungsrichtlinien</w:t>
      </w:r>
      <w:r w:rsidRPr="00567468">
        <w:rPr>
          <w:snapToGrid w:val="0"/>
        </w:rPr>
        <w:t>;</w:t>
      </w:r>
      <w:r>
        <w:tab/>
      </w:r>
      <w:r>
        <w:fldChar w:fldCharType="begin"/>
      </w:r>
      <w:r>
        <w:instrText xml:space="preserve"> PAGEREF _Toc381865007 \h </w:instrText>
      </w:r>
      <w:r>
        <w:fldChar w:fldCharType="separate"/>
      </w:r>
      <w:r w:rsidR="00B219FD">
        <w:t>2</w:t>
      </w:r>
      <w:r>
        <w:fldChar w:fldCharType="end"/>
      </w:r>
    </w:p>
    <w:p w:rsidR="00DE481B" w:rsidRDefault="00DE481B" w:rsidP="00CC35B4">
      <w:pPr>
        <w:pStyle w:val="TOC1"/>
        <w:rPr>
          <w:rFonts w:asciiTheme="minorHAnsi" w:eastAsiaTheme="minorEastAsia" w:hAnsiTheme="minorHAnsi" w:cstheme="minorBidi"/>
          <w:sz w:val="22"/>
          <w:szCs w:val="22"/>
          <w:lang w:val="en-US" w:eastAsia="en-US" w:bidi="ar-SA"/>
        </w:rPr>
      </w:pPr>
      <w:r>
        <w:t>Dokument TGP/8 “Prüfungsanlage und Verfahren für die Prüfung der Unterscheidbarkeit, der Homogenität und der Beständigkeit”, Teil ii “Ausgewählte Verfahren für die DUS-Prüfung”</w:t>
      </w:r>
      <w:r>
        <w:tab/>
      </w:r>
      <w:r>
        <w:fldChar w:fldCharType="begin"/>
      </w:r>
      <w:r>
        <w:instrText xml:space="preserve"> PAGEREF _Toc381865008 \h </w:instrText>
      </w:r>
      <w:r>
        <w:fldChar w:fldCharType="separate"/>
      </w:r>
      <w:r w:rsidR="00B219FD">
        <w:t>3</w:t>
      </w:r>
      <w:r>
        <w:fldChar w:fldCharType="end"/>
      </w:r>
    </w:p>
    <w:p w:rsidR="00DE481B" w:rsidRDefault="00DE481B" w:rsidP="00CC35B4">
      <w:pPr>
        <w:pStyle w:val="TOC2"/>
        <w:rPr>
          <w:rFonts w:asciiTheme="minorHAnsi" w:eastAsiaTheme="minorEastAsia" w:hAnsiTheme="minorHAnsi" w:cstheme="minorBidi"/>
          <w:sz w:val="22"/>
          <w:szCs w:val="22"/>
          <w:lang w:val="en-US" w:eastAsia="en-US" w:bidi="ar-SA"/>
        </w:rPr>
      </w:pPr>
      <w:r>
        <w:t>Überarbeitung von Dokument TGP/8 Abschnitt 10: Prüfung der Homogenität anhand von Verfahren der relativen Varianz</w:t>
      </w:r>
      <w:r>
        <w:tab/>
      </w:r>
      <w:r>
        <w:fldChar w:fldCharType="begin"/>
      </w:r>
      <w:r>
        <w:instrText xml:space="preserve"> PAGEREF _Toc381865009 \h </w:instrText>
      </w:r>
      <w:r>
        <w:fldChar w:fldCharType="separate"/>
      </w:r>
      <w:r w:rsidR="00B219FD">
        <w:t>3</w:t>
      </w:r>
      <w:r>
        <w:fldChar w:fldCharType="end"/>
      </w:r>
    </w:p>
    <w:p w:rsidR="00C3522B" w:rsidRDefault="00C3522B" w:rsidP="00C3522B">
      <w:pPr>
        <w:rPr>
          <w:dstrike/>
        </w:rPr>
      </w:pPr>
      <w:r w:rsidRPr="00963463">
        <w:rPr>
          <w:dstrike/>
        </w:rPr>
        <w:fldChar w:fldCharType="end"/>
      </w:r>
    </w:p>
    <w:p w:rsidR="0064195A" w:rsidRDefault="0064195A" w:rsidP="0064195A"/>
    <w:p w:rsidR="00033A6B" w:rsidRDefault="00033A6B" w:rsidP="00033A6B"/>
    <w:p w:rsidR="00033A6B" w:rsidRDefault="00033A6B" w:rsidP="0064195A">
      <w:pPr>
        <w:pStyle w:val="h1a4"/>
      </w:pPr>
      <w:bookmarkStart w:id="260" w:name="_Toc378328720"/>
      <w:bookmarkStart w:id="261" w:name="_Toc378329102"/>
      <w:bookmarkStart w:id="262" w:name="_Toc378421917"/>
      <w:bookmarkStart w:id="263" w:name="_Toc381864910"/>
      <w:bookmarkStart w:id="264" w:name="_Toc381864951"/>
      <w:bookmarkStart w:id="265" w:name="_Toc381864992"/>
      <w:bookmarkStart w:id="266" w:name="_Toc381865001"/>
      <w:bookmarkStart w:id="267" w:name="_Toc381866456"/>
      <w:r>
        <w:t xml:space="preserve">Dokument TGP/7, Abschnitt 2: </w:t>
      </w:r>
      <w:bookmarkEnd w:id="260"/>
      <w:bookmarkEnd w:id="261"/>
      <w:bookmarkEnd w:id="262"/>
      <w:r>
        <w:t>Verfahren zur Einführung und Überarbeitung von Prüfungsrichtlinien</w:t>
      </w:r>
      <w:bookmarkEnd w:id="263"/>
      <w:bookmarkEnd w:id="264"/>
      <w:bookmarkEnd w:id="265"/>
      <w:bookmarkEnd w:id="266"/>
      <w:bookmarkEnd w:id="267"/>
    </w:p>
    <w:p w:rsidR="00033A6B" w:rsidRDefault="00033A6B" w:rsidP="00033A6B"/>
    <w:p w:rsidR="00033A6B" w:rsidRPr="00DE307B" w:rsidRDefault="00033A6B" w:rsidP="0064195A">
      <w:pPr>
        <w:pStyle w:val="h2a4"/>
      </w:pPr>
      <w:bookmarkStart w:id="268" w:name="_Toc381864911"/>
      <w:bookmarkStart w:id="269" w:name="_Toc381864952"/>
      <w:bookmarkStart w:id="270" w:name="_Toc381864993"/>
      <w:bookmarkStart w:id="271" w:name="_Toc381865002"/>
      <w:bookmarkStart w:id="272" w:name="_Toc381866457"/>
      <w:r>
        <w:t>Überarbeitung von Dokument TGP/7: Anwesenheit des führenden Sachverständigen bei Tagungen der Technischen Arbeitsgruppen</w:t>
      </w:r>
      <w:bookmarkEnd w:id="268"/>
      <w:bookmarkEnd w:id="269"/>
      <w:bookmarkEnd w:id="270"/>
      <w:bookmarkEnd w:id="271"/>
      <w:bookmarkEnd w:id="272"/>
      <w:r w:rsidRPr="00DE307B">
        <w:t xml:space="preserve"> </w:t>
      </w:r>
    </w:p>
    <w:p w:rsidR="00033A6B" w:rsidRPr="00290F6F" w:rsidRDefault="00033A6B" w:rsidP="00033A6B"/>
    <w:p w:rsidR="00033A6B" w:rsidRDefault="00033A6B" w:rsidP="00033A6B">
      <w:r>
        <w:t>1.</w:t>
      </w:r>
      <w:r>
        <w:tab/>
        <w:t>Folgende</w:t>
      </w:r>
      <w:r w:rsidRPr="00FE7881">
        <w:t xml:space="preserve"> </w:t>
      </w:r>
      <w:r>
        <w:t>A</w:t>
      </w:r>
      <w:r w:rsidRPr="00FE7881">
        <w:t xml:space="preserve">nleitung für </w:t>
      </w:r>
      <w:r>
        <w:t>die</w:t>
      </w:r>
      <w:r w:rsidRPr="00FE7881">
        <w:t xml:space="preserve"> </w:t>
      </w:r>
      <w:r>
        <w:t>A</w:t>
      </w:r>
      <w:r w:rsidRPr="00FE7881">
        <w:t>nwesenheit</w:t>
      </w:r>
      <w:r>
        <w:t xml:space="preserve"> der</w:t>
      </w:r>
      <w:r w:rsidRPr="00FE7881">
        <w:t xml:space="preserve"> führende</w:t>
      </w:r>
      <w:r>
        <w:t>n</w:t>
      </w:r>
      <w:r w:rsidRPr="00FE7881">
        <w:t xml:space="preserve"> Sachverständige</w:t>
      </w:r>
      <w:r>
        <w:t>n</w:t>
      </w:r>
      <w:r w:rsidRPr="00FE7881">
        <w:t xml:space="preserve"> auf </w:t>
      </w:r>
      <w:r>
        <w:t>T</w:t>
      </w:r>
      <w:r w:rsidRPr="00FE7881">
        <w:t xml:space="preserve">agungen der technischen </w:t>
      </w:r>
      <w:r>
        <w:t>A</w:t>
      </w:r>
      <w:r w:rsidRPr="00FE7881">
        <w:t>rbeitsgruppen</w:t>
      </w:r>
      <w:r>
        <w:t xml:space="preserve"> wird für die Aufnahme </w:t>
      </w:r>
      <w:r w:rsidRPr="00FE7881">
        <w:t xml:space="preserve">in </w:t>
      </w:r>
      <w:r>
        <w:t>eine künftige Überarbeitung</w:t>
      </w:r>
      <w:r w:rsidRPr="00FE7881">
        <w:t xml:space="preserve"> </w:t>
      </w:r>
      <w:r>
        <w:t>von</w:t>
      </w:r>
      <w:r w:rsidRPr="00FE7881">
        <w:t xml:space="preserve"> Dokument TGP/7, Abschnitt 2.2.5.3, </w:t>
      </w:r>
      <w:r>
        <w:t>vorgeschlagen</w:t>
      </w:r>
      <w:r w:rsidRPr="00FE7881">
        <w:t>:</w:t>
      </w:r>
    </w:p>
    <w:p w:rsidR="00033A6B" w:rsidRDefault="00033A6B" w:rsidP="00033A6B"/>
    <w:p w:rsidR="00033A6B" w:rsidRPr="008B217F" w:rsidRDefault="00033A6B" w:rsidP="00033A6B">
      <w:pPr>
        <w:ind w:left="567" w:right="567"/>
        <w:rPr>
          <w:sz w:val="18"/>
          <w:szCs w:val="18"/>
          <w:u w:val="single"/>
        </w:rPr>
      </w:pPr>
      <w:r w:rsidRPr="00E36044">
        <w:rPr>
          <w:sz w:val="18"/>
          <w:szCs w:val="18"/>
          <w:highlight w:val="lightGray"/>
          <w:u w:val="single"/>
        </w:rPr>
        <w:t>„Zur Prüfung durch eine technische Arbeitsgruppe sollte der führende Sachverständige des Entwurfs für Prüfungsrichtlinien bei der Tagung anwesend sei. Vorbehaltlich der Zustimmung des Vorsitzenden der technischen Arbeitsgruppe und wenn dies ausreichend lange vor der Tagung vereinbart werden kann, kann ein geeigneter alternativer Sachverständiger als führender Sachverständiger agieren oder kann der führende Sachverständige über elektronische Medien teilnehmen, wenn dadurch ermöglicht wird, die Prüfungsrichtlinien [im vollen erforderlichen Umfang]/[im gleichen Umfang] zu prüfen.“</w:t>
      </w:r>
      <w:r w:rsidRPr="006917E6">
        <w:t>“</w:t>
      </w:r>
    </w:p>
    <w:p w:rsidR="00033A6B" w:rsidRPr="008B217F" w:rsidRDefault="00033A6B" w:rsidP="00033A6B">
      <w:pPr>
        <w:rPr>
          <w:u w:val="single"/>
        </w:rPr>
      </w:pPr>
    </w:p>
    <w:p w:rsidR="00033A6B" w:rsidRDefault="00033A6B" w:rsidP="00033A6B"/>
    <w:p w:rsidR="00033A6B" w:rsidRDefault="00033A6B" w:rsidP="0064195A">
      <w:pPr>
        <w:pStyle w:val="h1a4"/>
      </w:pPr>
      <w:bookmarkStart w:id="273" w:name="_Toc378328722"/>
      <w:bookmarkStart w:id="274" w:name="_Toc378329104"/>
      <w:bookmarkStart w:id="275" w:name="_Toc378421919"/>
      <w:bookmarkStart w:id="276" w:name="_Toc381864912"/>
      <w:bookmarkStart w:id="277" w:name="_Toc381864953"/>
      <w:bookmarkStart w:id="278" w:name="_Toc381864994"/>
      <w:bookmarkStart w:id="279" w:name="_Toc381865003"/>
      <w:bookmarkStart w:id="280" w:name="_Toc381866458"/>
      <w:r>
        <w:lastRenderedPageBreak/>
        <w:t>Dokument TGP/7, anlage 2: Zusätzlicher Standardwortlaut (ASW) für die tg</w:t>
      </w:r>
      <w:bookmarkEnd w:id="273"/>
      <w:bookmarkEnd w:id="274"/>
      <w:bookmarkEnd w:id="275"/>
      <w:r>
        <w:noBreakHyphen/>
        <w:t>Mustervorlage</w:t>
      </w:r>
      <w:bookmarkEnd w:id="276"/>
      <w:bookmarkEnd w:id="277"/>
      <w:bookmarkEnd w:id="278"/>
      <w:bookmarkEnd w:id="279"/>
      <w:bookmarkEnd w:id="280"/>
    </w:p>
    <w:p w:rsidR="00033A6B" w:rsidRDefault="00033A6B" w:rsidP="001D0A73">
      <w:pPr>
        <w:keepNext/>
      </w:pPr>
    </w:p>
    <w:p w:rsidR="00033A6B" w:rsidRPr="00290F6F" w:rsidRDefault="00033A6B" w:rsidP="0064195A">
      <w:pPr>
        <w:pStyle w:val="h2a4"/>
      </w:pPr>
      <w:bookmarkStart w:id="281" w:name="_Toc381864913"/>
      <w:bookmarkStart w:id="282" w:name="_Toc381864954"/>
      <w:bookmarkStart w:id="283" w:name="_Toc381864995"/>
      <w:bookmarkStart w:id="284" w:name="_Toc381865004"/>
      <w:bookmarkStart w:id="285" w:name="_Toc381866459"/>
      <w:r>
        <w:t>Überarbeitung von Dokument TGP/7: Zusätzlicher Standardwortlaut für Wachstumsperiode für tropische Arten</w:t>
      </w:r>
      <w:bookmarkEnd w:id="281"/>
      <w:bookmarkEnd w:id="282"/>
      <w:bookmarkEnd w:id="283"/>
      <w:bookmarkEnd w:id="284"/>
      <w:bookmarkEnd w:id="285"/>
    </w:p>
    <w:p w:rsidR="00033A6B" w:rsidRPr="00AF342C" w:rsidRDefault="00033A6B" w:rsidP="00033A6B"/>
    <w:p w:rsidR="00033A6B" w:rsidRDefault="00033A6B" w:rsidP="00033A6B">
      <w:r>
        <w:t>2.</w:t>
      </w:r>
      <w:r>
        <w:tab/>
        <w:t>Folgender</w:t>
      </w:r>
      <w:r>
        <w:rPr>
          <w:i/>
        </w:rPr>
        <w:t xml:space="preserve"> ASW für immergrüne Arten mit unbestimmtem Wachstum wird für die Aufnahme in Dokument TGP/7 vorgeschlagen</w:t>
      </w:r>
      <w:r>
        <w:t>:</w:t>
      </w:r>
    </w:p>
    <w:p w:rsidR="00033A6B" w:rsidRDefault="00033A6B" w:rsidP="00033A6B"/>
    <w:p w:rsidR="00033A6B" w:rsidRPr="00ED4288" w:rsidRDefault="00033A6B" w:rsidP="00033A6B">
      <w:pPr>
        <w:ind w:left="567" w:right="567"/>
      </w:pPr>
      <w:r>
        <w:rPr>
          <w:iCs/>
          <w:u w:val="single"/>
        </w:rPr>
        <w:t xml:space="preserve">Neu (nach (b)): </w:t>
      </w:r>
      <w:r>
        <w:rPr>
          <w:u w:val="single"/>
        </w:rPr>
        <w:t>Immergrüne Arten mit unbestimmtem Wachstum</w:t>
      </w:r>
      <w:r>
        <w:t>:</w:t>
      </w:r>
    </w:p>
    <w:p w:rsidR="00033A6B" w:rsidRDefault="00033A6B" w:rsidP="00033A6B">
      <w:pPr>
        <w:ind w:left="567" w:right="567"/>
        <w:rPr>
          <w:u w:val="single"/>
        </w:rPr>
      </w:pPr>
    </w:p>
    <w:p w:rsidR="00033A6B" w:rsidRDefault="00033A6B" w:rsidP="00033A6B">
      <w:pPr>
        <w:ind w:left="567" w:right="567"/>
        <w:rPr>
          <w:u w:val="single"/>
        </w:rPr>
      </w:pPr>
      <w:r>
        <w:rPr>
          <w:highlight w:val="lightGray"/>
          <w:u w:val="single"/>
        </w:rPr>
        <w:t>“</w:t>
      </w:r>
      <w:r w:rsidRPr="00362064">
        <w:rPr>
          <w:highlight w:val="lightGray"/>
          <w:u w:val="single"/>
        </w:rPr>
        <w:t>Als Wachstumsperiode wird die Periode betrachtet, die vom Beginn der Blüte einer einzelnen Blüte oder eines einzelnen Blütenstandes über die Fruchtentwicklung reicht und mit der Ernte der Früchte aus der entsprechenden einzelnen Blüte oder dem einzelnen Blütenstand endet.”</w:t>
      </w:r>
    </w:p>
    <w:p w:rsidR="00033A6B" w:rsidRDefault="00033A6B" w:rsidP="00033A6B">
      <w:pPr>
        <w:pStyle w:val="Heading2"/>
      </w:pPr>
      <w:bookmarkStart w:id="286" w:name="_Toc378326456"/>
      <w:bookmarkStart w:id="287" w:name="_Toc378328724"/>
      <w:bookmarkStart w:id="288" w:name="_Toc378329106"/>
      <w:bookmarkStart w:id="289" w:name="_Toc378421921"/>
    </w:p>
    <w:p w:rsidR="00033A6B" w:rsidRPr="00ED4288" w:rsidRDefault="00033A6B" w:rsidP="00033A6B"/>
    <w:p w:rsidR="00033A6B" w:rsidRPr="00290F6F" w:rsidRDefault="00033A6B" w:rsidP="00033A6B">
      <w:pPr>
        <w:pStyle w:val="h2a4"/>
      </w:pPr>
      <w:bookmarkStart w:id="290" w:name="_Toc381864914"/>
      <w:bookmarkStart w:id="291" w:name="_Toc381864955"/>
      <w:bookmarkStart w:id="292" w:name="_Toc381864996"/>
      <w:bookmarkStart w:id="293" w:name="_Toc381865005"/>
      <w:bookmarkStart w:id="294" w:name="_Toc381866460"/>
      <w:r>
        <w:t>Überarbeitung von Dokument</w:t>
      </w:r>
      <w:r w:rsidRPr="00290F6F">
        <w:t xml:space="preserve"> TGP/7: </w:t>
      </w:r>
      <w:r>
        <w:t>Angabe des Entwicklungsstadiums in Prüfungsrichtlinien</w:t>
      </w:r>
      <w:r w:rsidRPr="00290F6F">
        <w:t>;</w:t>
      </w:r>
      <w:bookmarkEnd w:id="286"/>
      <w:bookmarkEnd w:id="287"/>
      <w:bookmarkEnd w:id="288"/>
      <w:bookmarkEnd w:id="289"/>
      <w:bookmarkEnd w:id="290"/>
      <w:bookmarkEnd w:id="291"/>
      <w:bookmarkEnd w:id="292"/>
      <w:bookmarkEnd w:id="293"/>
      <w:bookmarkEnd w:id="294"/>
      <w:r w:rsidRPr="00290F6F">
        <w:t xml:space="preserve"> </w:t>
      </w:r>
    </w:p>
    <w:p w:rsidR="00033A6B" w:rsidRDefault="00033A6B" w:rsidP="00033A6B"/>
    <w:p w:rsidR="00033A6B" w:rsidRDefault="00033A6B" w:rsidP="00033A6B">
      <w:r>
        <w:t>3.</w:t>
      </w:r>
      <w:r w:rsidRPr="00CF22FA">
        <w:t xml:space="preserve"> </w:t>
      </w:r>
      <w:r>
        <w:tab/>
        <w:t>Folgende Änderung der Anleitung in Dokument TGP/7 im Hinblick auf die Angabe des Entwicklungsstadiums, in dem die Merkmale zu erfassen sind, in den Prüfungsrichtlinien wird vorgeschlagen:</w:t>
      </w:r>
    </w:p>
    <w:p w:rsidR="00033A6B" w:rsidRDefault="00033A6B" w:rsidP="00033A6B">
      <w:pPr>
        <w:jc w:val="left"/>
      </w:pPr>
    </w:p>
    <w:p w:rsidR="00033A6B" w:rsidRPr="000F0B65" w:rsidRDefault="00033A6B" w:rsidP="00033A6B">
      <w:pPr>
        <w:spacing w:after="240"/>
        <w:ind w:left="540"/>
        <w:rPr>
          <w:rFonts w:cs="Arial"/>
          <w:sz w:val="18"/>
          <w:szCs w:val="18"/>
          <w:u w:val="single"/>
        </w:rPr>
      </w:pPr>
      <w:r>
        <w:rPr>
          <w:sz w:val="18"/>
          <w:szCs w:val="18"/>
          <w:u w:val="single"/>
        </w:rPr>
        <w:t xml:space="preserve">ASW 4  (TG Mustervorlage: </w:t>
      </w:r>
      <w:r w:rsidRPr="00DA67E7">
        <w:rPr>
          <w:sz w:val="18"/>
          <w:szCs w:val="18"/>
          <w:u w:val="single"/>
        </w:rPr>
        <w:t>Kapitel 3.3</w:t>
      </w:r>
      <w:r>
        <w:rPr>
          <w:sz w:val="18"/>
          <w:szCs w:val="18"/>
          <w:u w:val="single"/>
        </w:rPr>
        <w:t>)</w:t>
      </w:r>
      <w:r w:rsidRPr="00DA67E7">
        <w:rPr>
          <w:u w:val="single"/>
        </w:rPr>
        <w:tab/>
      </w:r>
      <w:r w:rsidRPr="00DA67E7">
        <w:rPr>
          <w:sz w:val="18"/>
          <w:szCs w:val="18"/>
          <w:u w:val="single"/>
        </w:rPr>
        <w:t>Bedingungen</w:t>
      </w:r>
      <w:r>
        <w:rPr>
          <w:sz w:val="18"/>
          <w:szCs w:val="18"/>
          <w:u w:val="single"/>
        </w:rPr>
        <w:t xml:space="preserve">  für die Durchführung der Prüfung</w:t>
      </w:r>
    </w:p>
    <w:p w:rsidR="00033A6B" w:rsidRDefault="00033A6B" w:rsidP="00033A6B">
      <w:pPr>
        <w:autoSpaceDE w:val="0"/>
        <w:autoSpaceDN w:val="0"/>
        <w:adjustRightInd w:val="0"/>
        <w:ind w:left="540"/>
        <w:jc w:val="left"/>
        <w:rPr>
          <w:rFonts w:cs="Arial"/>
          <w:i/>
          <w:iCs/>
          <w:sz w:val="18"/>
          <w:szCs w:val="18"/>
        </w:rPr>
      </w:pPr>
      <w:r>
        <w:rPr>
          <w:i/>
          <w:iCs/>
          <w:sz w:val="18"/>
          <w:szCs w:val="18"/>
        </w:rPr>
        <w:t>Information zur Durchführung der Prüfung einzelner Merkmale</w:t>
      </w:r>
    </w:p>
    <w:p w:rsidR="00033A6B" w:rsidRPr="000F0B65" w:rsidRDefault="00033A6B" w:rsidP="00033A6B">
      <w:pPr>
        <w:autoSpaceDE w:val="0"/>
        <w:autoSpaceDN w:val="0"/>
        <w:adjustRightInd w:val="0"/>
        <w:ind w:left="540"/>
        <w:jc w:val="left"/>
        <w:rPr>
          <w:rFonts w:cs="Arial"/>
          <w:i/>
          <w:iCs/>
          <w:sz w:val="18"/>
          <w:szCs w:val="18"/>
        </w:rPr>
      </w:pPr>
    </w:p>
    <w:p w:rsidR="00033A6B" w:rsidRPr="000F0B65" w:rsidRDefault="00033A6B" w:rsidP="00033A6B">
      <w:pPr>
        <w:ind w:left="540"/>
        <w:rPr>
          <w:rFonts w:cs="Arial"/>
          <w:sz w:val="18"/>
          <w:szCs w:val="18"/>
          <w:highlight w:val="yellow"/>
        </w:rPr>
      </w:pPr>
      <w:r>
        <w:rPr>
          <w:i/>
          <w:iCs/>
          <w:sz w:val="18"/>
          <w:szCs w:val="18"/>
        </w:rPr>
        <w:t>a) Entwicklungsstadium für die Prüfung</w:t>
      </w:r>
    </w:p>
    <w:p w:rsidR="00033A6B" w:rsidRDefault="00033A6B" w:rsidP="00033A6B">
      <w:pPr>
        <w:keepNext/>
        <w:ind w:left="567" w:right="567"/>
        <w:rPr>
          <w:sz w:val="18"/>
          <w:szCs w:val="18"/>
        </w:rPr>
      </w:pPr>
      <w:r>
        <w:rPr>
          <w:sz w:val="18"/>
          <w:szCs w:val="18"/>
        </w:rPr>
        <w:t xml:space="preserve">„Das optimale Entwicklungsstadium für die Erfassung eines jeden Merkmals ist durch eine </w:t>
      </w:r>
      <w:r>
        <w:rPr>
          <w:strike/>
          <w:sz w:val="18"/>
          <w:szCs w:val="18"/>
          <w:highlight w:val="lightGray"/>
        </w:rPr>
        <w:t>Ziffer</w:t>
      </w:r>
      <w:r>
        <w:rPr>
          <w:sz w:val="18"/>
          <w:szCs w:val="18"/>
        </w:rPr>
        <w:t xml:space="preserve"> </w:t>
      </w:r>
      <w:r w:rsidRPr="000130E2">
        <w:rPr>
          <w:sz w:val="18"/>
          <w:szCs w:val="18"/>
          <w:highlight w:val="lightGray"/>
          <w:u w:val="single"/>
        </w:rPr>
        <w:t>Referenz</w:t>
      </w:r>
      <w:r>
        <w:rPr>
          <w:sz w:val="18"/>
          <w:szCs w:val="18"/>
        </w:rPr>
        <w:t xml:space="preserve"> in der zweiten Spalte der Merkmalstabelle  angegeben. Die durch die einzelnen </w:t>
      </w:r>
      <w:r>
        <w:rPr>
          <w:strike/>
          <w:sz w:val="18"/>
          <w:szCs w:val="18"/>
          <w:highlight w:val="lightGray"/>
        </w:rPr>
        <w:t>Ziffern</w:t>
      </w:r>
      <w:r>
        <w:rPr>
          <w:sz w:val="18"/>
          <w:szCs w:val="18"/>
        </w:rPr>
        <w:t xml:space="preserve"> </w:t>
      </w:r>
      <w:r w:rsidRPr="000130E2">
        <w:rPr>
          <w:sz w:val="18"/>
          <w:szCs w:val="18"/>
          <w:highlight w:val="lightGray"/>
          <w:u w:val="single"/>
        </w:rPr>
        <w:t>Referenzen</w:t>
      </w:r>
      <w:r>
        <w:rPr>
          <w:sz w:val="18"/>
          <w:szCs w:val="18"/>
        </w:rPr>
        <w:t xml:space="preserve"> angegebenen Entwicklungsstadien sind in Kapitel 8 […] beschrieben.”</w:t>
      </w:r>
    </w:p>
    <w:p w:rsidR="00033A6B" w:rsidRDefault="00033A6B" w:rsidP="00033A6B">
      <w:pPr>
        <w:jc w:val="left"/>
        <w:rPr>
          <w:caps/>
        </w:rPr>
      </w:pPr>
    </w:p>
    <w:p w:rsidR="00033A6B" w:rsidRPr="000F0B65" w:rsidRDefault="00033A6B" w:rsidP="00033A6B">
      <w:pPr>
        <w:autoSpaceDE w:val="0"/>
        <w:autoSpaceDN w:val="0"/>
        <w:adjustRightInd w:val="0"/>
        <w:spacing w:after="240"/>
        <w:ind w:left="540"/>
        <w:jc w:val="left"/>
        <w:rPr>
          <w:rFonts w:cs="Arial"/>
          <w:sz w:val="18"/>
          <w:szCs w:val="18"/>
          <w:u w:val="single"/>
        </w:rPr>
      </w:pPr>
      <w:r>
        <w:rPr>
          <w:sz w:val="18"/>
          <w:szCs w:val="18"/>
          <w:u w:val="single"/>
        </w:rPr>
        <w:t>GN 9  (TG Mustervorlage: Kapitel 3.3) - Schlüssel der Entwicklungsstadien</w:t>
      </w:r>
    </w:p>
    <w:p w:rsidR="00033A6B" w:rsidRPr="000F0B65" w:rsidRDefault="00033A6B" w:rsidP="00033A6B">
      <w:pPr>
        <w:autoSpaceDE w:val="0"/>
        <w:autoSpaceDN w:val="0"/>
        <w:adjustRightInd w:val="0"/>
        <w:ind w:left="540"/>
        <w:jc w:val="left"/>
        <w:rPr>
          <w:rFonts w:cs="Arial"/>
          <w:sz w:val="18"/>
          <w:szCs w:val="18"/>
        </w:rPr>
      </w:pPr>
      <w:r>
        <w:rPr>
          <w:strike/>
          <w:sz w:val="18"/>
          <w:szCs w:val="18"/>
          <w:highlight w:val="lightGray"/>
        </w:rPr>
        <w:t>In Fällen</w:t>
      </w:r>
      <w:r>
        <w:rPr>
          <w:sz w:val="18"/>
          <w:szCs w:val="18"/>
        </w:rPr>
        <w:t xml:space="preserve"> </w:t>
      </w:r>
      <w:r>
        <w:rPr>
          <w:sz w:val="18"/>
          <w:szCs w:val="18"/>
          <w:highlight w:val="lightGray"/>
          <w:u w:val="single"/>
        </w:rPr>
        <w:t>In einigen Fällen</w:t>
      </w:r>
      <w:r>
        <w:rPr>
          <w:sz w:val="18"/>
          <w:szCs w:val="18"/>
        </w:rPr>
        <w:t>, in denen es zweckmäßig ist, einen Schlüssel des Entwicklungsstadiums für die Erfassung von</w:t>
      </w:r>
      <w:r>
        <w:rPr>
          <w:rFonts w:cs="Arial"/>
          <w:sz w:val="18"/>
          <w:szCs w:val="18"/>
        </w:rPr>
        <w:t xml:space="preserve"> </w:t>
      </w:r>
      <w:r>
        <w:rPr>
          <w:sz w:val="18"/>
          <w:szCs w:val="18"/>
        </w:rPr>
        <w:t>Merkmalen zu liefern, erteilt folgendes nützliche Anleitung:</w:t>
      </w:r>
    </w:p>
    <w:p w:rsidR="00033A6B" w:rsidRPr="000F0B65" w:rsidRDefault="00033A6B" w:rsidP="00033A6B">
      <w:pPr>
        <w:autoSpaceDE w:val="0"/>
        <w:autoSpaceDN w:val="0"/>
        <w:adjustRightInd w:val="0"/>
        <w:ind w:left="540"/>
        <w:jc w:val="left"/>
        <w:rPr>
          <w:rFonts w:cs="Arial"/>
          <w:sz w:val="18"/>
          <w:szCs w:val="18"/>
        </w:rPr>
      </w:pPr>
    </w:p>
    <w:p w:rsidR="00033A6B" w:rsidRPr="00D21C68" w:rsidRDefault="00033A6B" w:rsidP="00033A6B">
      <w:pPr>
        <w:autoSpaceDE w:val="0"/>
        <w:autoSpaceDN w:val="0"/>
        <w:adjustRightInd w:val="0"/>
        <w:ind w:left="540"/>
        <w:jc w:val="left"/>
        <w:rPr>
          <w:rFonts w:cs="Arial"/>
          <w:sz w:val="18"/>
          <w:szCs w:val="18"/>
        </w:rPr>
      </w:pPr>
      <w:r w:rsidRPr="00D21C68">
        <w:rPr>
          <w:sz w:val="18"/>
          <w:szCs w:val="18"/>
        </w:rPr>
        <w:t>„Entwicklungsstadien mono- und dikotyler Pflanzen – BBCH Monografie”</w:t>
      </w:r>
    </w:p>
    <w:p w:rsidR="00033A6B" w:rsidRPr="000F0B65" w:rsidRDefault="00033A6B" w:rsidP="00033A6B">
      <w:pPr>
        <w:autoSpaceDE w:val="0"/>
        <w:autoSpaceDN w:val="0"/>
        <w:adjustRightInd w:val="0"/>
        <w:ind w:left="540"/>
        <w:jc w:val="left"/>
        <w:rPr>
          <w:rFonts w:cs="Arial"/>
          <w:sz w:val="18"/>
          <w:szCs w:val="18"/>
        </w:rPr>
      </w:pPr>
      <w:r>
        <w:rPr>
          <w:sz w:val="18"/>
          <w:szCs w:val="18"/>
        </w:rPr>
        <w:t>(Biologische Bundesanstalt für Land- und Forstwirtschaft (BBA))</w:t>
      </w:r>
    </w:p>
    <w:p w:rsidR="00033A6B" w:rsidRPr="008171E2" w:rsidRDefault="00033A6B" w:rsidP="00033A6B">
      <w:pPr>
        <w:autoSpaceDE w:val="0"/>
        <w:autoSpaceDN w:val="0"/>
        <w:adjustRightInd w:val="0"/>
        <w:ind w:left="540"/>
        <w:jc w:val="left"/>
        <w:rPr>
          <w:rFonts w:cs="Arial"/>
          <w:sz w:val="18"/>
          <w:szCs w:val="18"/>
        </w:rPr>
      </w:pPr>
      <w:r>
        <w:rPr>
          <w:sz w:val="18"/>
          <w:szCs w:val="18"/>
        </w:rPr>
        <w:t>ISBN-Nummer: 3-8263-3152-4</w:t>
      </w:r>
    </w:p>
    <w:p w:rsidR="00033A6B" w:rsidRPr="000F0B65" w:rsidRDefault="0024140C" w:rsidP="00033A6B">
      <w:pPr>
        <w:ind w:left="720"/>
        <w:jc w:val="left"/>
        <w:rPr>
          <w:rFonts w:cs="Arial"/>
          <w:i/>
          <w:iCs/>
          <w:strike/>
          <w:color w:val="0000FF"/>
          <w:sz w:val="18"/>
          <w:szCs w:val="18"/>
        </w:rPr>
      </w:pPr>
      <w:hyperlink r:id="rId51">
        <w:r w:rsidR="00033A6B">
          <w:rPr>
            <w:rStyle w:val="Hyperlink"/>
            <w:i/>
            <w:iCs/>
            <w:strike/>
            <w:sz w:val="18"/>
            <w:szCs w:val="18"/>
            <w:highlight w:val="lightGray"/>
          </w:rPr>
          <w:t>http://www.bba.de/veroeff/bbch/bbcheng.pdf</w:t>
        </w:r>
      </w:hyperlink>
    </w:p>
    <w:p w:rsidR="00033A6B" w:rsidRDefault="00033A6B" w:rsidP="00033A6B">
      <w:pPr>
        <w:tabs>
          <w:tab w:val="left" w:pos="720"/>
        </w:tabs>
        <w:rPr>
          <w:rStyle w:val="Hyperlink"/>
          <w:rFonts w:cs="Arial"/>
          <w:i/>
          <w:iCs/>
          <w:sz w:val="18"/>
          <w:szCs w:val="18"/>
          <w:highlight w:val="lightGray"/>
        </w:rPr>
      </w:pPr>
      <w:r>
        <w:tab/>
      </w:r>
      <w:hyperlink r:id="rId52" w:history="1">
        <w:r w:rsidRPr="00637F20">
          <w:rPr>
            <w:rStyle w:val="Hyperlink"/>
            <w:i/>
            <w:iCs/>
            <w:sz w:val="18"/>
            <w:szCs w:val="18"/>
            <w:highlight w:val="lightGray"/>
          </w:rPr>
          <w:t>http://www.jki.bund.de/fileadmin/dam_uploads/_veroeff/bbch/BBCH-Skala_deutsch.pdf</w:t>
        </w:r>
      </w:hyperlink>
    </w:p>
    <w:p w:rsidR="00033A6B" w:rsidRDefault="00033A6B" w:rsidP="00033A6B">
      <w:pPr>
        <w:ind w:left="567"/>
        <w:rPr>
          <w:rFonts w:cs="Arial"/>
          <w:sz w:val="18"/>
          <w:szCs w:val="18"/>
          <w:highlight w:val="lightGray"/>
          <w:u w:val="single"/>
        </w:rPr>
      </w:pPr>
    </w:p>
    <w:p w:rsidR="00033A6B" w:rsidRPr="008171E2" w:rsidRDefault="00033A6B" w:rsidP="00033A6B">
      <w:pPr>
        <w:ind w:left="567" w:right="567"/>
        <w:rPr>
          <w:rFonts w:cs="Arial"/>
          <w:sz w:val="18"/>
          <w:szCs w:val="18"/>
          <w:highlight w:val="lightGray"/>
          <w:u w:val="single"/>
        </w:rPr>
      </w:pPr>
      <w:r>
        <w:rPr>
          <w:sz w:val="18"/>
          <w:szCs w:val="18"/>
          <w:highlight w:val="lightGray"/>
          <w:u w:val="single"/>
        </w:rPr>
        <w:t>In einigen anderen Fällen könnte ein vereinfachter Schlüssel der Entwicklungsstadien zweckmäßig sein, wie zum Beispiel in der Prüfungsrichtlinien für Kartoffel (Dokument TG/23/6):</w:t>
      </w:r>
    </w:p>
    <w:p w:rsidR="00033A6B" w:rsidRPr="008171E2" w:rsidRDefault="00033A6B" w:rsidP="00033A6B">
      <w:pPr>
        <w:rPr>
          <w:rFonts w:cs="Arial"/>
          <w:sz w:val="18"/>
          <w:szCs w:val="18"/>
          <w:highlight w:val="lightGray"/>
          <w:u w:val="single"/>
        </w:rPr>
      </w:pPr>
    </w:p>
    <w:p w:rsidR="00033A6B" w:rsidRPr="008171E2" w:rsidRDefault="00033A6B" w:rsidP="00033A6B">
      <w:pPr>
        <w:autoSpaceDE w:val="0"/>
        <w:autoSpaceDN w:val="0"/>
        <w:adjustRightInd w:val="0"/>
        <w:ind w:left="709" w:right="567"/>
        <w:jc w:val="left"/>
        <w:rPr>
          <w:rFonts w:cs="Arial"/>
          <w:sz w:val="18"/>
          <w:szCs w:val="18"/>
          <w:highlight w:val="lightGray"/>
          <w:u w:val="single"/>
        </w:rPr>
      </w:pPr>
      <w:r>
        <w:rPr>
          <w:sz w:val="18"/>
          <w:szCs w:val="18"/>
          <w:highlight w:val="lightGray"/>
          <w:u w:val="single"/>
        </w:rPr>
        <w:t>„8.3 Optimales Entwicklungsstadium für die Erfassung der Merkmale</w:t>
      </w:r>
    </w:p>
    <w:p w:rsidR="00033A6B" w:rsidRPr="00625E04" w:rsidRDefault="00033A6B" w:rsidP="00033A6B">
      <w:pPr>
        <w:autoSpaceDE w:val="0"/>
        <w:autoSpaceDN w:val="0"/>
        <w:adjustRightInd w:val="0"/>
        <w:ind w:left="709" w:right="567"/>
        <w:jc w:val="left"/>
        <w:rPr>
          <w:rFonts w:cs="Arial"/>
          <w:sz w:val="16"/>
          <w:szCs w:val="18"/>
          <w:highlight w:val="lightGray"/>
          <w:u w:val="single"/>
        </w:rPr>
      </w:pPr>
    </w:p>
    <w:p w:rsidR="00033A6B" w:rsidRPr="008171E2" w:rsidRDefault="00033A6B" w:rsidP="00033A6B">
      <w:pPr>
        <w:autoSpaceDE w:val="0"/>
        <w:autoSpaceDN w:val="0"/>
        <w:adjustRightInd w:val="0"/>
        <w:ind w:left="709" w:right="567"/>
        <w:jc w:val="left"/>
        <w:rPr>
          <w:rFonts w:cs="Arial"/>
          <w:sz w:val="18"/>
          <w:szCs w:val="18"/>
          <w:highlight w:val="lightGray"/>
          <w:u w:val="single"/>
        </w:rPr>
      </w:pPr>
      <w:r>
        <w:rPr>
          <w:sz w:val="18"/>
          <w:szCs w:val="18"/>
          <w:highlight w:val="lightGray"/>
          <w:u w:val="single"/>
        </w:rPr>
        <w:t>1 = Knospenstadium</w:t>
      </w:r>
    </w:p>
    <w:p w:rsidR="00033A6B" w:rsidRPr="008171E2" w:rsidRDefault="00033A6B" w:rsidP="00033A6B">
      <w:pPr>
        <w:autoSpaceDE w:val="0"/>
        <w:autoSpaceDN w:val="0"/>
        <w:adjustRightInd w:val="0"/>
        <w:ind w:left="709" w:right="567"/>
        <w:jc w:val="left"/>
        <w:rPr>
          <w:rFonts w:cs="Arial"/>
          <w:sz w:val="18"/>
          <w:szCs w:val="18"/>
          <w:highlight w:val="lightGray"/>
          <w:u w:val="single"/>
        </w:rPr>
      </w:pPr>
      <w:r>
        <w:rPr>
          <w:sz w:val="18"/>
          <w:szCs w:val="18"/>
          <w:highlight w:val="lightGray"/>
          <w:u w:val="single"/>
        </w:rPr>
        <w:t>2 = Blühstadium</w:t>
      </w:r>
    </w:p>
    <w:p w:rsidR="00033A6B" w:rsidRPr="008171E2" w:rsidRDefault="00033A6B" w:rsidP="00033A6B">
      <w:pPr>
        <w:autoSpaceDE w:val="0"/>
        <w:autoSpaceDN w:val="0"/>
        <w:adjustRightInd w:val="0"/>
        <w:ind w:left="709" w:right="567"/>
        <w:jc w:val="left"/>
        <w:rPr>
          <w:rFonts w:cs="Arial"/>
          <w:sz w:val="18"/>
          <w:szCs w:val="18"/>
          <w:highlight w:val="lightGray"/>
          <w:u w:val="single"/>
        </w:rPr>
      </w:pPr>
      <w:r>
        <w:rPr>
          <w:sz w:val="18"/>
          <w:szCs w:val="18"/>
          <w:highlight w:val="lightGray"/>
          <w:u w:val="single"/>
        </w:rPr>
        <w:t>3 = Reifestadium der Knollen</w:t>
      </w:r>
    </w:p>
    <w:p w:rsidR="00033A6B" w:rsidRPr="008171E2" w:rsidRDefault="00033A6B" w:rsidP="00033A6B">
      <w:pPr>
        <w:ind w:left="709" w:right="567"/>
        <w:jc w:val="left"/>
        <w:rPr>
          <w:rFonts w:cs="Arial"/>
          <w:sz w:val="18"/>
          <w:szCs w:val="18"/>
          <w:highlight w:val="lightGray"/>
          <w:u w:val="single"/>
        </w:rPr>
      </w:pPr>
      <w:r>
        <w:rPr>
          <w:sz w:val="18"/>
          <w:szCs w:val="18"/>
          <w:highlight w:val="lightGray"/>
          <w:u w:val="single"/>
        </w:rPr>
        <w:t>4 = nach der Ernte”</w:t>
      </w:r>
    </w:p>
    <w:p w:rsidR="00033A6B" w:rsidRDefault="00033A6B" w:rsidP="00033A6B">
      <w:pPr>
        <w:jc w:val="left"/>
        <w:rPr>
          <w:caps/>
        </w:rPr>
      </w:pPr>
    </w:p>
    <w:p w:rsidR="00033A6B" w:rsidRPr="000F0B65" w:rsidRDefault="00033A6B" w:rsidP="00033A6B">
      <w:pPr>
        <w:autoSpaceDE w:val="0"/>
        <w:autoSpaceDN w:val="0"/>
        <w:adjustRightInd w:val="0"/>
        <w:spacing w:after="240"/>
        <w:ind w:left="540"/>
        <w:jc w:val="left"/>
        <w:rPr>
          <w:rFonts w:cs="Arial"/>
          <w:sz w:val="18"/>
          <w:szCs w:val="18"/>
          <w:u w:val="single"/>
        </w:rPr>
      </w:pPr>
      <w:r>
        <w:rPr>
          <w:sz w:val="18"/>
          <w:szCs w:val="18"/>
          <w:u w:val="single"/>
        </w:rPr>
        <w:t>GN 24  (TG Mustervorlage: Kapitel 7: Spalte 2, Kopfzeile Reihe 1) – Entwicklungsstadium</w:t>
      </w:r>
    </w:p>
    <w:p w:rsidR="00033A6B" w:rsidRPr="00DA67E7" w:rsidRDefault="00033A6B" w:rsidP="00033A6B">
      <w:pPr>
        <w:ind w:left="567" w:right="567"/>
        <w:rPr>
          <w:sz w:val="18"/>
          <w:szCs w:val="18"/>
        </w:rPr>
      </w:pPr>
      <w:r w:rsidRPr="00DA67E7">
        <w:rPr>
          <w:sz w:val="18"/>
          <w:szCs w:val="18"/>
        </w:rPr>
        <w:t xml:space="preserve">In einigen Prüfungsrichtlinien wird hier das Entwicklungsstadium angegeben, zu dem die Erfassung des Merkmals erfolgen sollte. In diesen Fällen werden die Entwicklungsstadien, die mit </w:t>
      </w:r>
      <w:r w:rsidRPr="00DA67E7">
        <w:rPr>
          <w:strike/>
          <w:sz w:val="18"/>
          <w:szCs w:val="18"/>
          <w:highlight w:val="lightGray"/>
        </w:rPr>
        <w:t>Zahlen</w:t>
      </w:r>
      <w:r w:rsidRPr="00DA67E7">
        <w:rPr>
          <w:sz w:val="18"/>
          <w:szCs w:val="18"/>
        </w:rPr>
        <w:t xml:space="preserve"> </w:t>
      </w:r>
      <w:r>
        <w:rPr>
          <w:sz w:val="18"/>
          <w:szCs w:val="18"/>
          <w:highlight w:val="lightGray"/>
          <w:u w:val="single"/>
        </w:rPr>
        <w:t>Referenz</w:t>
      </w:r>
      <w:r w:rsidRPr="00DA67E7">
        <w:rPr>
          <w:sz w:val="18"/>
          <w:szCs w:val="18"/>
          <w:highlight w:val="lightGray"/>
          <w:u w:val="single"/>
        </w:rPr>
        <w:t>en</w:t>
      </w:r>
      <w:r w:rsidRPr="00DA67E7">
        <w:rPr>
          <w:sz w:val="18"/>
          <w:szCs w:val="18"/>
          <w:highlight w:val="lightGray"/>
        </w:rPr>
        <w:t xml:space="preserve"> </w:t>
      </w:r>
      <w:r w:rsidRPr="00DA67E7">
        <w:rPr>
          <w:sz w:val="18"/>
          <w:szCs w:val="18"/>
        </w:rPr>
        <w:t>bezeichnet sind, gemäß ASW 4.2 in einem Abschnitt in Kapitel 8 beschrieben.</w:t>
      </w:r>
    </w:p>
    <w:p w:rsidR="00033A6B" w:rsidRDefault="00033A6B" w:rsidP="00033A6B">
      <w:pPr>
        <w:jc w:val="left"/>
        <w:rPr>
          <w:caps/>
        </w:rPr>
      </w:pPr>
    </w:p>
    <w:p w:rsidR="00033A6B" w:rsidRDefault="00033A6B" w:rsidP="00033A6B">
      <w:pPr>
        <w:tabs>
          <w:tab w:val="left" w:pos="5387"/>
          <w:tab w:val="left" w:pos="5954"/>
        </w:tabs>
        <w:ind w:left="4820"/>
        <w:rPr>
          <w:i/>
        </w:rPr>
      </w:pPr>
    </w:p>
    <w:p w:rsidR="00033A6B" w:rsidRDefault="00033A6B" w:rsidP="00033A6B">
      <w:pPr>
        <w:tabs>
          <w:tab w:val="left" w:pos="5387"/>
          <w:tab w:val="left" w:pos="5954"/>
        </w:tabs>
        <w:ind w:left="4820"/>
        <w:rPr>
          <w:i/>
        </w:rPr>
      </w:pPr>
    </w:p>
    <w:p w:rsidR="00033A6B" w:rsidRDefault="00033A6B" w:rsidP="00033A6B">
      <w:pPr>
        <w:pStyle w:val="h1a4"/>
      </w:pPr>
      <w:bookmarkStart w:id="295" w:name="_Toc378328725"/>
      <w:bookmarkStart w:id="296" w:name="_Toc378329107"/>
      <w:bookmarkStart w:id="297" w:name="_Toc378421922"/>
      <w:bookmarkStart w:id="298" w:name="_Toc381864915"/>
      <w:bookmarkStart w:id="299" w:name="_Toc381864956"/>
      <w:bookmarkStart w:id="300" w:name="_Toc381864997"/>
      <w:bookmarkStart w:id="301" w:name="_Toc381865006"/>
      <w:bookmarkStart w:id="302" w:name="_Toc381866461"/>
      <w:r>
        <w:t xml:space="preserve">Dokument TGP/7, anlAGE 3: Erläuterungen (gn) </w:t>
      </w:r>
      <w:bookmarkEnd w:id="295"/>
      <w:bookmarkEnd w:id="296"/>
      <w:bookmarkEnd w:id="297"/>
      <w:r>
        <w:t>zur TG-Mustervorlage</w:t>
      </w:r>
      <w:bookmarkEnd w:id="298"/>
      <w:bookmarkEnd w:id="299"/>
      <w:bookmarkEnd w:id="300"/>
      <w:bookmarkEnd w:id="301"/>
      <w:bookmarkEnd w:id="302"/>
    </w:p>
    <w:p w:rsidR="00033A6B" w:rsidRPr="00290F6F" w:rsidRDefault="00033A6B" w:rsidP="00927D8D">
      <w:pPr>
        <w:keepNext/>
        <w:ind w:left="1134" w:firstLine="567"/>
      </w:pPr>
    </w:p>
    <w:p w:rsidR="00033A6B" w:rsidRPr="00290F6F" w:rsidRDefault="00033A6B" w:rsidP="00033A6B">
      <w:pPr>
        <w:pStyle w:val="h2a4"/>
        <w:rPr>
          <w:snapToGrid w:val="0"/>
        </w:rPr>
      </w:pPr>
      <w:bookmarkStart w:id="303" w:name="_Toc378326457"/>
      <w:bookmarkStart w:id="304" w:name="_Toc378328726"/>
      <w:bookmarkStart w:id="305" w:name="_Toc378329108"/>
      <w:bookmarkStart w:id="306" w:name="_Toc378421923"/>
      <w:bookmarkStart w:id="307" w:name="_Toc381864916"/>
      <w:bookmarkStart w:id="308" w:name="_Toc381864957"/>
      <w:bookmarkStart w:id="309" w:name="_Toc381864998"/>
      <w:bookmarkStart w:id="310" w:name="_Toc381865007"/>
      <w:bookmarkStart w:id="311" w:name="_Toc381866462"/>
      <w:r>
        <w:t>Überarbeitung von Dokument </w:t>
      </w:r>
      <w:r w:rsidRPr="00290F6F">
        <w:t xml:space="preserve"> TGP/7: </w:t>
      </w:r>
      <w:r>
        <w:t>Bereitstellung von Farbabbildungen in Prüfungsrichtlinien</w:t>
      </w:r>
      <w:r w:rsidRPr="00290F6F">
        <w:rPr>
          <w:snapToGrid w:val="0"/>
        </w:rPr>
        <w:t>;</w:t>
      </w:r>
      <w:bookmarkEnd w:id="303"/>
      <w:bookmarkEnd w:id="304"/>
      <w:bookmarkEnd w:id="305"/>
      <w:bookmarkEnd w:id="306"/>
      <w:bookmarkEnd w:id="307"/>
      <w:bookmarkEnd w:id="308"/>
      <w:bookmarkEnd w:id="309"/>
      <w:bookmarkEnd w:id="310"/>
      <w:bookmarkEnd w:id="311"/>
      <w:r w:rsidRPr="00290F6F">
        <w:rPr>
          <w:snapToGrid w:val="0"/>
        </w:rPr>
        <w:t xml:space="preserve"> </w:t>
      </w:r>
    </w:p>
    <w:p w:rsidR="00033A6B" w:rsidRPr="00290F6F" w:rsidRDefault="00033A6B" w:rsidP="00927D8D">
      <w:pPr>
        <w:keepNext/>
      </w:pPr>
    </w:p>
    <w:p w:rsidR="00033A6B" w:rsidRDefault="00033A6B" w:rsidP="00927D8D">
      <w:pPr>
        <w:keepNext/>
        <w:rPr>
          <w:rFonts w:cs="Arial"/>
        </w:rPr>
      </w:pPr>
      <w:r>
        <w:t>4.</w:t>
      </w:r>
      <w:r>
        <w:tab/>
        <w:t>Folgender Entwurf einer Anleitung zur Aufnahme in Dokument TGP/7 wird vorgeschlagen:</w:t>
      </w:r>
    </w:p>
    <w:p w:rsidR="00033A6B" w:rsidRDefault="00033A6B" w:rsidP="00927D8D">
      <w:pPr>
        <w:keepNext/>
      </w:pPr>
    </w:p>
    <w:p w:rsidR="00033A6B" w:rsidRPr="00EB3579" w:rsidRDefault="00033A6B" w:rsidP="00033A6B">
      <w:pPr>
        <w:ind w:left="567" w:right="567"/>
        <w:rPr>
          <w:snapToGrid w:val="0"/>
          <w:sz w:val="22"/>
          <w:u w:val="single"/>
        </w:rPr>
      </w:pPr>
      <w:r w:rsidRPr="00EB3579">
        <w:rPr>
          <w:szCs w:val="18"/>
          <w:highlight w:val="lightGray"/>
          <w:u w:val="single"/>
        </w:rPr>
        <w:t>“</w:t>
      </w:r>
      <w:r w:rsidRPr="00D612B1">
        <w:rPr>
          <w:szCs w:val="18"/>
          <w:highlight w:val="lightGray"/>
          <w:u w:val="single"/>
        </w:rPr>
        <w:t xml:space="preserve">Im Allgemeinen ist es nicht zweckmäßig, Farbabbildungen als solche in den Prüfungsrichtlinien zu verwenden, da die Farbe in Fotoaufnahmen von der Kameratechnologie, den Geräten zur </w:t>
      </w:r>
      <w:r w:rsidRPr="00D612B1">
        <w:rPr>
          <w:szCs w:val="18"/>
          <w:highlight w:val="lightGray"/>
          <w:u w:val="single"/>
        </w:rPr>
        <w:lastRenderedPageBreak/>
        <w:t>Abbildung der Fotoaufnahmen (einschließlich Drucker, Computer und Bildschirm) sowie den Lichtbedingungen, unter denen die Fotoaufnahme gemacht wird/wurde, beeinflußt werden kann. Zudem kann die Ausprägung der Farbe je nach Umgebung, in der die Sorte angepflanzt wird, variieren. Eine Fotoaufnahme einer in einer Umgebung erfaßten ‘schwachen Intensität’ der Anthocyanfärbung (oder einer ‘schwachen Intensität’ einer Farbe) gibt beispielsweise nicht unbedingt eine in einer anderen Umgebung erfaßte ‘schwache Intensität’ der Anthocyanfärbung (oder eine ‘schwache Intensität’ einer Farbe) wieder.</w:t>
      </w:r>
      <w:r w:rsidRPr="00EB3579">
        <w:rPr>
          <w:szCs w:val="18"/>
          <w:highlight w:val="lightGray"/>
          <w:u w:val="single"/>
        </w:rPr>
        <w:t>”</w:t>
      </w:r>
    </w:p>
    <w:p w:rsidR="00033A6B" w:rsidRDefault="00033A6B" w:rsidP="00033A6B">
      <w:pPr>
        <w:jc w:val="left"/>
        <w:rPr>
          <w:snapToGrid w:val="0"/>
        </w:rPr>
      </w:pPr>
    </w:p>
    <w:p w:rsidR="00927D8D" w:rsidRDefault="00927D8D" w:rsidP="00033A6B">
      <w:pPr>
        <w:jc w:val="left"/>
        <w:rPr>
          <w:snapToGrid w:val="0"/>
        </w:rPr>
      </w:pPr>
    </w:p>
    <w:p w:rsidR="00927D8D" w:rsidRDefault="00927D8D" w:rsidP="00033A6B">
      <w:pPr>
        <w:jc w:val="left"/>
        <w:rPr>
          <w:snapToGrid w:val="0"/>
        </w:rPr>
      </w:pPr>
    </w:p>
    <w:p w:rsidR="00033A6B" w:rsidRDefault="00033A6B" w:rsidP="00033A6B">
      <w:pPr>
        <w:pStyle w:val="h1a4"/>
      </w:pPr>
      <w:bookmarkStart w:id="312" w:name="_Toc378328727"/>
      <w:bookmarkStart w:id="313" w:name="_Toc378329109"/>
      <w:bookmarkStart w:id="314" w:name="_Toc378421924"/>
      <w:bookmarkStart w:id="315" w:name="_Toc381864917"/>
      <w:bookmarkStart w:id="316" w:name="_Toc381864958"/>
      <w:bookmarkStart w:id="317" w:name="_Toc381864999"/>
      <w:bookmarkStart w:id="318" w:name="_Toc381865008"/>
      <w:bookmarkStart w:id="319" w:name="_Toc381866463"/>
      <w:r>
        <w:t>Dokument TGP/8 “Prüfungsanlage und Verfahren für die Prüfung der Unterscheidbarkeit, der Homogenität und der Beständigkeit”, Teil ii “Ausgewählte Verfahren für die DUS-Prüfung”</w:t>
      </w:r>
      <w:bookmarkEnd w:id="312"/>
      <w:bookmarkEnd w:id="313"/>
      <w:bookmarkEnd w:id="314"/>
      <w:bookmarkEnd w:id="315"/>
      <w:bookmarkEnd w:id="316"/>
      <w:bookmarkEnd w:id="317"/>
      <w:bookmarkEnd w:id="318"/>
      <w:bookmarkEnd w:id="319"/>
    </w:p>
    <w:p w:rsidR="00033A6B" w:rsidRDefault="00033A6B" w:rsidP="00033A6B">
      <w:pPr>
        <w:jc w:val="left"/>
        <w:rPr>
          <w:snapToGrid w:val="0"/>
        </w:rPr>
      </w:pPr>
    </w:p>
    <w:p w:rsidR="00033A6B" w:rsidRPr="00CC03FD" w:rsidRDefault="00033A6B" w:rsidP="00033A6B">
      <w:pPr>
        <w:pStyle w:val="h2a4"/>
      </w:pPr>
      <w:bookmarkStart w:id="320" w:name="_Toc378328728"/>
      <w:bookmarkStart w:id="321" w:name="_Toc378329110"/>
      <w:bookmarkStart w:id="322" w:name="_Toc378421925"/>
      <w:bookmarkStart w:id="323" w:name="_Toc381864918"/>
      <w:bookmarkStart w:id="324" w:name="_Toc381864959"/>
      <w:bookmarkStart w:id="325" w:name="_Toc381865000"/>
      <w:bookmarkStart w:id="326" w:name="_Toc381865009"/>
      <w:bookmarkStart w:id="327" w:name="_Toc381866464"/>
      <w:r w:rsidRPr="00CC03FD">
        <w:t xml:space="preserve">Überarbeitung von Dokument TGP/8 Abschnitt 10: </w:t>
      </w:r>
      <w:bookmarkEnd w:id="320"/>
      <w:bookmarkEnd w:id="321"/>
      <w:bookmarkEnd w:id="322"/>
      <w:r w:rsidRPr="00CC03FD">
        <w:t>Prüfung der Homogenität anhand von Verfahren der relativen Varianz</w:t>
      </w:r>
      <w:bookmarkEnd w:id="323"/>
      <w:bookmarkEnd w:id="324"/>
      <w:bookmarkEnd w:id="325"/>
      <w:bookmarkEnd w:id="326"/>
      <w:bookmarkEnd w:id="327"/>
    </w:p>
    <w:p w:rsidR="00033A6B" w:rsidRPr="00CC03FD" w:rsidRDefault="00033A6B" w:rsidP="00033A6B">
      <w:pPr>
        <w:widowControl w:val="0"/>
        <w:autoSpaceDE w:val="0"/>
        <w:autoSpaceDN w:val="0"/>
        <w:adjustRightInd w:val="0"/>
        <w:jc w:val="center"/>
        <w:rPr>
          <w:bCs/>
          <w:caps/>
          <w:noProof/>
        </w:rPr>
      </w:pPr>
    </w:p>
    <w:p w:rsidR="00033A6B" w:rsidRPr="00CC03FD" w:rsidRDefault="00033A6B" w:rsidP="00033A6B">
      <w:pPr>
        <w:rPr>
          <w:rFonts w:cs="Arial"/>
        </w:rPr>
      </w:pPr>
      <w:r w:rsidRPr="00CC03FD">
        <w:t>5.</w:t>
      </w:r>
      <w:r w:rsidRPr="00CC03FD">
        <w:tab/>
        <w:t xml:space="preserve">Folgende Überarbeitung wird für Dokument TGP/8, Abschnitt 10: “Prüfung der Homogenität anhand von Verfahren der relativen Varianz” vorgeschlagen: </w:t>
      </w:r>
    </w:p>
    <w:p w:rsidR="00033A6B" w:rsidRPr="00CC03FD" w:rsidRDefault="00033A6B" w:rsidP="00033A6B">
      <w:pPr>
        <w:widowControl w:val="0"/>
        <w:autoSpaceDE w:val="0"/>
        <w:autoSpaceDN w:val="0"/>
        <w:adjustRightInd w:val="0"/>
        <w:jc w:val="center"/>
        <w:rPr>
          <w:bCs/>
          <w:caps/>
          <w:noProof/>
        </w:rPr>
      </w:pPr>
    </w:p>
    <w:p w:rsidR="00033A6B" w:rsidRPr="00CC03FD" w:rsidRDefault="00033A6B" w:rsidP="0084278E">
      <w:pPr>
        <w:ind w:left="1134" w:right="567" w:hanging="567"/>
      </w:pPr>
      <w:bookmarkStart w:id="328" w:name="_Toc270063979"/>
      <w:r w:rsidRPr="00CC03FD">
        <w:t>“10.</w:t>
      </w:r>
      <w:r w:rsidRPr="00CC03FD">
        <w:tab/>
      </w:r>
      <w:bookmarkEnd w:id="328"/>
      <w:r w:rsidRPr="00CC03FD">
        <w:t>PRÜFUNG DER HOMOGENITÄT ANHAND VON VERFAHREN DER RELATIVEN VARIANZ</w:t>
      </w:r>
    </w:p>
    <w:p w:rsidR="00033A6B" w:rsidRPr="00CC03FD" w:rsidRDefault="00033A6B" w:rsidP="00033A6B">
      <w:pPr>
        <w:ind w:left="567" w:right="567"/>
      </w:pPr>
    </w:p>
    <w:p w:rsidR="00FD68F8" w:rsidRPr="0084278E" w:rsidRDefault="00FD68F8" w:rsidP="00D841D0">
      <w:pPr>
        <w:ind w:left="567"/>
        <w:rPr>
          <w:u w:val="single"/>
        </w:rPr>
      </w:pPr>
      <w:bookmarkStart w:id="329" w:name="_Toc219640859"/>
      <w:bookmarkStart w:id="330" w:name="_Toc227042241"/>
      <w:bookmarkStart w:id="331" w:name="_Toc229452010"/>
      <w:bookmarkStart w:id="332" w:name="_Toc277848110"/>
      <w:r w:rsidRPr="0084278E">
        <w:rPr>
          <w:u w:val="single"/>
        </w:rPr>
        <w:t>10.1</w:t>
      </w:r>
      <w:r w:rsidRPr="0084278E">
        <w:rPr>
          <w:u w:val="single"/>
        </w:rPr>
        <w:tab/>
        <w:t xml:space="preserve">Anwendung des </w:t>
      </w:r>
      <w:bookmarkEnd w:id="329"/>
      <w:bookmarkEnd w:id="330"/>
      <w:r w:rsidRPr="0084278E">
        <w:rPr>
          <w:u w:val="single"/>
        </w:rPr>
        <w:t>Verfahrens der relativen Varianz</w:t>
      </w:r>
      <w:bookmarkEnd w:id="331"/>
      <w:bookmarkEnd w:id="332"/>
    </w:p>
    <w:p w:rsidR="00FD68F8" w:rsidRPr="001E03C6" w:rsidRDefault="00FD68F8" w:rsidP="00956CF4">
      <w:pPr>
        <w:keepNext/>
        <w:keepLines/>
        <w:ind w:left="567" w:right="567"/>
        <w:rPr>
          <w:rFonts w:cs="Arial"/>
        </w:rPr>
      </w:pPr>
    </w:p>
    <w:p w:rsidR="00FD68F8" w:rsidRPr="001E03C6" w:rsidRDefault="00FD68F8" w:rsidP="00956CF4">
      <w:pPr>
        <w:tabs>
          <w:tab w:val="left" w:pos="992"/>
        </w:tabs>
        <w:ind w:left="567" w:right="567"/>
        <w:rPr>
          <w:rFonts w:cs="Arial"/>
        </w:rPr>
      </w:pPr>
      <w:r w:rsidRPr="001E03C6">
        <w:rPr>
          <w:rFonts w:cs="Arial"/>
          <w:snapToGrid w:val="0"/>
          <w:color w:val="000000"/>
        </w:rPr>
        <w:tab/>
        <w:t xml:space="preserve">Die relative Varianz für ein bestimmtes Merkmal bezieht sich auf die Varianz der Kandidatensorte dividiert durch die durchschnittliche Varianz der </w:t>
      </w:r>
      <w:r w:rsidRPr="001E03C6">
        <w:rPr>
          <w:rFonts w:cs="Arial"/>
        </w:rPr>
        <w:t>vergleichbaren Sorten</w:t>
      </w:r>
      <w:r w:rsidRPr="001E03C6">
        <w:rPr>
          <w:rFonts w:cs="Arial"/>
          <w:snapToGrid w:val="0"/>
          <w:color w:val="000000"/>
        </w:rPr>
        <w:t xml:space="preserve"> (i.e. Relative variance = variance of the candidate/average variance of the </w:t>
      </w:r>
      <w:r w:rsidRPr="001E03C6">
        <w:rPr>
          <w:rFonts w:cs="Arial"/>
        </w:rPr>
        <w:t>comparable</w:t>
      </w:r>
      <w:r w:rsidRPr="001E03C6">
        <w:rPr>
          <w:rFonts w:cs="Arial"/>
          <w:snapToGrid w:val="0"/>
          <w:color w:val="000000"/>
        </w:rPr>
        <w:t xml:space="preserve"> varieties). Die Daten sollten normal verteilt sein. Die Verfahren der relative Varianz können auf jedes erfasste Merkmal angewandt werden, be idem es sich um eine kontinuierliche Variable handelt, unabhängig von der Vermehrungsweise der Sorte.  </w:t>
      </w:r>
      <w:r w:rsidRPr="001E03C6">
        <w:rPr>
          <w:rFonts w:cs="Arial"/>
        </w:rPr>
        <w:t>Vergleichbare Sorten sind Sorten desselben Typs innerhalb derselben oder einer verwandten Art, die zuvor geprüft und für hinreichend homogen befunden wurden.</w:t>
      </w:r>
      <w:r w:rsidRPr="001E03C6">
        <w:rPr>
          <w:rFonts w:eastAsia="SimSun" w:cs="Arial"/>
          <w:szCs w:val="24"/>
          <w:lang w:eastAsia="zh-CN"/>
        </w:rPr>
        <w:t xml:space="preserve"> (vergleiche Dokument TGP/10, Abschnitt 5.2 „Bestimmung des zulässigen Variationsniveaus”).</w:t>
      </w:r>
    </w:p>
    <w:p w:rsidR="00FD68F8" w:rsidRPr="001E03C6" w:rsidRDefault="00FD68F8" w:rsidP="00956CF4">
      <w:pPr>
        <w:ind w:left="567" w:right="567"/>
        <w:rPr>
          <w:rFonts w:cs="Arial"/>
        </w:rPr>
      </w:pPr>
    </w:p>
    <w:p w:rsidR="00FD68F8" w:rsidRPr="00CC03FD" w:rsidRDefault="00FD68F8" w:rsidP="00956CF4">
      <w:pPr>
        <w:tabs>
          <w:tab w:val="left" w:pos="992"/>
        </w:tabs>
        <w:ind w:left="567" w:right="567"/>
      </w:pPr>
      <w:r w:rsidRPr="001E03C6">
        <w:rPr>
          <w:rFonts w:cs="Arial"/>
        </w:rPr>
        <w:tab/>
        <w:t>Bei fremdbefruchtenden Sorten lautet eine allgemeine Empfehlung in den UPOV</w:t>
      </w:r>
      <w:r w:rsidRPr="001E03C6">
        <w:rPr>
          <w:rFonts w:cs="Arial"/>
        </w:rPr>
        <w:noBreakHyphen/>
        <w:t>Prüfungsrichtlinien, 60 Messungen je Merkmal und Sorte vorzunehmen. Im wesentlichen ist das Varianzverhältnis gleich der Kenngröße F, und der tabellierte Wert von F bei P = 0,01 unter df</w:t>
      </w:r>
      <w:r w:rsidRPr="001E03C6">
        <w:rPr>
          <w:rFonts w:cs="Arial"/>
          <w:vertAlign w:val="subscript"/>
        </w:rPr>
        <w:t>1</w:t>
      </w:r>
      <w:r w:rsidRPr="001E03C6">
        <w:rPr>
          <w:rFonts w:cs="Arial"/>
        </w:rPr>
        <w:t xml:space="preserve"> = 60 (Freiheitsgrade der Kandidatensorte) und df</w:t>
      </w:r>
      <w:r w:rsidRPr="001E03C6">
        <w:rPr>
          <w:rFonts w:cs="Arial"/>
          <w:vertAlign w:val="subscript"/>
        </w:rPr>
        <w:t>2</w:t>
      </w:r>
      <w:r w:rsidRPr="001E03C6">
        <w:rPr>
          <w:rFonts w:cs="Arial"/>
        </w:rPr>
        <w:t xml:space="preserve"> = </w:t>
      </w:r>
      <w:r w:rsidRPr="001E03C6">
        <w:rPr>
          <w:rFonts w:cs="Arial"/>
        </w:rPr>
        <w:sym w:font="Symbol" w:char="F0A5"/>
      </w:r>
      <w:r w:rsidRPr="001E03C6">
        <w:rPr>
          <w:rFonts w:cs="Arial"/>
        </w:rPr>
        <w:t xml:space="preserve"> (Freiheitsgrade der vergleichbaren Sorte(n)) ist </w:t>
      </w:r>
      <w:r w:rsidRPr="001E03C6">
        <w:rPr>
          <w:rFonts w:cs="Arial"/>
          <w:bCs/>
          <w:highlight w:val="lightGray"/>
          <w:u w:val="single"/>
        </w:rPr>
        <w:t>1,</w:t>
      </w:r>
      <w:r w:rsidR="001E03C6" w:rsidRPr="001E03C6">
        <w:rPr>
          <w:rFonts w:cs="Arial"/>
          <w:bCs/>
          <w:highlight w:val="lightGray"/>
          <w:u w:val="single"/>
        </w:rPr>
        <w:t>47</w:t>
      </w:r>
      <w:r w:rsidRPr="001E03C6">
        <w:rPr>
          <w:rFonts w:cs="Arial"/>
          <w:bCs/>
        </w:rPr>
        <w:t>.</w:t>
      </w:r>
      <w:r w:rsidRPr="001E03C6">
        <w:rPr>
          <w:rFonts w:cs="Arial"/>
        </w:rPr>
        <w:t xml:space="preserve"> df</w:t>
      </w:r>
      <w:r w:rsidRPr="001E03C6">
        <w:rPr>
          <w:rFonts w:cs="Arial"/>
          <w:vertAlign w:val="subscript"/>
        </w:rPr>
        <w:t>2</w:t>
      </w:r>
      <w:r w:rsidRPr="001E03C6">
        <w:rPr>
          <w:rFonts w:cs="Arial"/>
        </w:rPr>
        <w:t xml:space="preserve"> = </w:t>
      </w:r>
      <w:r w:rsidRPr="001E03C6">
        <w:rPr>
          <w:rFonts w:cs="Arial"/>
        </w:rPr>
        <w:sym w:font="Symbol" w:char="F0A5"/>
      </w:r>
      <w:r w:rsidRPr="001E03C6">
        <w:rPr>
          <w:rFonts w:cs="Arial"/>
        </w:rPr>
        <w:t xml:space="preserve"> wird als vorsichtige Schätzung gewählt, da angenommen wird, daß die vergleichbaren Sorten die unendliche Zahl möglicher vergleichbarer Sorten für die Art insgesamt genau darstellen. Deshalb ist </w:t>
      </w:r>
      <w:r w:rsidR="001E03C6" w:rsidRPr="001E03C6">
        <w:rPr>
          <w:rFonts w:cs="Arial"/>
          <w:highlight w:val="lightGray"/>
          <w:u w:val="single"/>
        </w:rPr>
        <w:t>1,47</w:t>
      </w:r>
      <w:r w:rsidRPr="001E03C6">
        <w:rPr>
          <w:rFonts w:cs="Arial"/>
        </w:rPr>
        <w:t xml:space="preserve"> der Schwellenwert für fremdbefruchtende Arten mit 60 Messungen je Merkmale und Sorte. Für verschiedene Stichprobengrößen sollte für df</w:t>
      </w:r>
      <w:r w:rsidRPr="001E03C6">
        <w:rPr>
          <w:rFonts w:cs="Arial"/>
          <w:vertAlign w:val="subscript"/>
        </w:rPr>
        <w:t>1</w:t>
      </w:r>
      <w:r w:rsidRPr="001E03C6">
        <w:rPr>
          <w:rFonts w:cs="Arial"/>
        </w:rPr>
        <w:t xml:space="preserve"> eine verschiedene Kenngröße F benutzt werden, obwohl df</w:t>
      </w:r>
      <w:r w:rsidRPr="001E03C6">
        <w:rPr>
          <w:rFonts w:cs="Arial"/>
          <w:vertAlign w:val="subscript"/>
        </w:rPr>
        <w:t>2</w:t>
      </w:r>
      <w:r w:rsidRPr="001E03C6">
        <w:rPr>
          <w:rFonts w:cs="Arial"/>
        </w:rPr>
        <w:t xml:space="preserve"> bei </w:t>
      </w:r>
      <w:r w:rsidRPr="00CC03FD">
        <w:sym w:font="Symbol" w:char="F0A5"/>
      </w:r>
      <w:r w:rsidRPr="00CC03FD">
        <w:t xml:space="preserve"> bleiben sollte.</w:t>
      </w:r>
    </w:p>
    <w:p w:rsidR="00FD68F8" w:rsidRPr="00CC03FD" w:rsidRDefault="00FD68F8" w:rsidP="00956CF4">
      <w:pPr>
        <w:ind w:left="567" w:right="567"/>
      </w:pPr>
    </w:p>
    <w:p w:rsidR="00FD68F8" w:rsidRPr="00CC03FD" w:rsidRDefault="00FD68F8" w:rsidP="00956CF4">
      <w:pPr>
        <w:ind w:left="567" w:right="567"/>
      </w:pPr>
    </w:p>
    <w:p w:rsidR="00FD68F8" w:rsidRPr="0084278E" w:rsidRDefault="00FD68F8" w:rsidP="00D841D0">
      <w:pPr>
        <w:ind w:left="567"/>
        <w:rPr>
          <w:u w:val="single"/>
        </w:rPr>
      </w:pPr>
      <w:bookmarkStart w:id="333" w:name="_Toc219640862"/>
      <w:bookmarkStart w:id="334" w:name="_Toc227042244"/>
      <w:bookmarkStart w:id="335" w:name="_Toc229452013"/>
      <w:bookmarkStart w:id="336" w:name="_Toc277848111"/>
      <w:r w:rsidRPr="0084278E">
        <w:rPr>
          <w:u w:val="single"/>
        </w:rPr>
        <w:t>10.2</w:t>
      </w:r>
      <w:r w:rsidRPr="0084278E">
        <w:rPr>
          <w:u w:val="single"/>
        </w:rPr>
        <w:tab/>
        <w:t>Schwellenwert für verschiedene Stichprobengrößen</w:t>
      </w:r>
      <w:bookmarkEnd w:id="333"/>
      <w:bookmarkEnd w:id="334"/>
      <w:bookmarkEnd w:id="335"/>
      <w:bookmarkEnd w:id="336"/>
    </w:p>
    <w:p w:rsidR="00FD68F8" w:rsidRPr="00CC03FD" w:rsidRDefault="00FD68F8" w:rsidP="00956CF4">
      <w:pPr>
        <w:keepNext/>
        <w:keepLines/>
        <w:ind w:left="567" w:right="567"/>
        <w:rPr>
          <w:b/>
        </w:rPr>
      </w:pPr>
    </w:p>
    <w:p w:rsidR="00FD68F8" w:rsidRPr="00CC03FD" w:rsidRDefault="00FD68F8" w:rsidP="00956CF4">
      <w:pPr>
        <w:keepNext/>
        <w:keepLines/>
        <w:ind w:left="567" w:right="567"/>
      </w:pPr>
      <w:r w:rsidRPr="00CC03FD">
        <w:t>10</w:t>
      </w:r>
      <w:r w:rsidRPr="00CC03FD">
        <w:rPr>
          <w:bCs/>
        </w:rPr>
        <w:t>.2.1</w:t>
      </w:r>
      <w:r w:rsidRPr="00CC03FD">
        <w:tab/>
        <w:t>Verschiedene Schwellenwerte von F (bei P = 0,01) sollten für verschiedene Stichprobengrößen der Kandidatensorte angewandt werden. Die df</w:t>
      </w:r>
      <w:r w:rsidRPr="00CC03FD">
        <w:rPr>
          <w:vertAlign w:val="subscript"/>
        </w:rPr>
        <w:t>1</w:t>
      </w:r>
      <w:r w:rsidRPr="00CC03FD">
        <w:t xml:space="preserve"> variieren gemäß den verschiedenen Stichprobengrößen der Kandidatensorte. In allen Fällen wird df2 jedoch als </w:t>
      </w:r>
      <w:r w:rsidRPr="00CC03FD">
        <w:sym w:font="Symbol" w:char="F0A5"/>
      </w:r>
      <w:r w:rsidRPr="00CC03FD">
        <w:t xml:space="preserve"> angesehen, um die gesamte Spannweite der möglichen vergleichbaren Sorten innerhalb einer Art zu erfassen und somit eine vorsichtige Schätzung des Schwellenwerts vorzunehmen. Unter diesen Bedingungen und wenn die entsprechenden Werte aus der F-Tabelle genommen werden, zeigt die Tabelle 1 den Schwellenwert, daß Grenzen für verschiedene Stichprobengrößen der Kandidatensorten gelten würden. Im Fall anderer Stichprobengrößen als der in Tabelle 1 enthaltenen sollte der richtige Schwellenwert für die exakte Stichprobengröße angewandt werden.</w:t>
      </w:r>
    </w:p>
    <w:p w:rsidR="00FD68F8" w:rsidRPr="00CC03FD" w:rsidRDefault="00FD68F8" w:rsidP="00956CF4">
      <w:pPr>
        <w:ind w:left="567" w:right="567"/>
      </w:pPr>
    </w:p>
    <w:p w:rsidR="00FD68F8" w:rsidRPr="00CC03FD" w:rsidRDefault="00FD68F8" w:rsidP="00956CF4">
      <w:pPr>
        <w:keepNext/>
        <w:keepLines/>
        <w:spacing w:after="60"/>
        <w:ind w:left="1418" w:right="567"/>
        <w:jc w:val="center"/>
        <w:rPr>
          <w:i/>
          <w:iCs/>
        </w:rPr>
      </w:pPr>
      <w:r w:rsidRPr="00CC03FD">
        <w:rPr>
          <w:i/>
          <w:iCs/>
        </w:rPr>
        <w:lastRenderedPageBreak/>
        <w:t>Tabelle 1: Schwellenwert für die relative Varianz für einige verschiedene Stichprobengrößen</w:t>
      </w:r>
    </w:p>
    <w:tbl>
      <w:tblPr>
        <w:tblW w:w="0" w:type="auto"/>
        <w:tblInd w:w="2655" w:type="dxa"/>
        <w:tblLook w:val="01E0" w:firstRow="1" w:lastRow="1" w:firstColumn="1" w:lastColumn="1" w:noHBand="0" w:noVBand="0"/>
      </w:tblPr>
      <w:tblGrid>
        <w:gridCol w:w="2678"/>
        <w:gridCol w:w="2312"/>
      </w:tblGrid>
      <w:tr w:rsidR="00FD68F8" w:rsidRPr="00CC03FD" w:rsidTr="00CC03FD">
        <w:tc>
          <w:tcPr>
            <w:tcW w:w="2678" w:type="dxa"/>
          </w:tcPr>
          <w:p w:rsidR="00FD68F8" w:rsidRPr="00CC03FD" w:rsidRDefault="00FD68F8" w:rsidP="00956CF4">
            <w:pPr>
              <w:keepNext/>
              <w:keepLines/>
              <w:ind w:right="567"/>
              <w:jc w:val="center"/>
              <w:rPr>
                <w:b/>
                <w:sz w:val="18"/>
                <w:szCs w:val="18"/>
              </w:rPr>
            </w:pPr>
            <w:r w:rsidRPr="00CC03FD">
              <w:rPr>
                <w:b/>
                <w:sz w:val="18"/>
                <w:szCs w:val="18"/>
              </w:rPr>
              <w:t>Stichprobengröße der Kandidatensorte</w:t>
            </w:r>
          </w:p>
        </w:tc>
        <w:tc>
          <w:tcPr>
            <w:tcW w:w="2312" w:type="dxa"/>
          </w:tcPr>
          <w:p w:rsidR="00FD68F8" w:rsidRPr="00CC03FD" w:rsidRDefault="00FD68F8" w:rsidP="00CC03FD">
            <w:pPr>
              <w:keepNext/>
              <w:keepLines/>
              <w:ind w:right="58"/>
              <w:jc w:val="center"/>
              <w:rPr>
                <w:b/>
                <w:sz w:val="18"/>
                <w:szCs w:val="18"/>
              </w:rPr>
            </w:pPr>
            <w:r w:rsidRPr="00CC03FD">
              <w:rPr>
                <w:b/>
                <w:sz w:val="18"/>
                <w:szCs w:val="18"/>
              </w:rPr>
              <w:t>Schwellenwert für die relative Varianz</w:t>
            </w:r>
          </w:p>
        </w:tc>
      </w:tr>
      <w:tr w:rsidR="00CC03FD" w:rsidRPr="00CC03FD" w:rsidTr="00CC03FD">
        <w:tc>
          <w:tcPr>
            <w:tcW w:w="2678" w:type="dxa"/>
          </w:tcPr>
          <w:p w:rsidR="00CC03FD" w:rsidRPr="00CC03FD" w:rsidRDefault="00CC03FD" w:rsidP="00956CF4">
            <w:pPr>
              <w:keepNext/>
              <w:keepLines/>
              <w:ind w:right="567"/>
              <w:jc w:val="center"/>
              <w:rPr>
                <w:sz w:val="18"/>
                <w:szCs w:val="18"/>
              </w:rPr>
            </w:pPr>
            <w:r w:rsidRPr="00CC03FD">
              <w:rPr>
                <w:sz w:val="18"/>
                <w:szCs w:val="18"/>
              </w:rPr>
              <w:t>30</w:t>
            </w:r>
          </w:p>
        </w:tc>
        <w:tc>
          <w:tcPr>
            <w:tcW w:w="2312" w:type="dxa"/>
          </w:tcPr>
          <w:p w:rsidR="00CC03FD" w:rsidRPr="00CC03FD" w:rsidRDefault="00CC03FD" w:rsidP="00E07E70">
            <w:pPr>
              <w:jc w:val="center"/>
              <w:rPr>
                <w:sz w:val="18"/>
                <w:szCs w:val="18"/>
                <w:highlight w:val="lightGray"/>
                <w:u w:val="single"/>
              </w:rPr>
            </w:pPr>
            <w:r w:rsidRPr="00CC03FD">
              <w:rPr>
                <w:sz w:val="18"/>
                <w:szCs w:val="18"/>
                <w:highlight w:val="lightGray"/>
                <w:u w:val="single"/>
              </w:rPr>
              <w:t>1.70</w:t>
            </w:r>
          </w:p>
        </w:tc>
      </w:tr>
      <w:tr w:rsidR="00CC03FD" w:rsidRPr="00CC03FD" w:rsidTr="00CC03FD">
        <w:tc>
          <w:tcPr>
            <w:tcW w:w="2678" w:type="dxa"/>
          </w:tcPr>
          <w:p w:rsidR="00CC03FD" w:rsidRPr="00CC03FD" w:rsidRDefault="00CC03FD" w:rsidP="00956CF4">
            <w:pPr>
              <w:keepNext/>
              <w:keepLines/>
              <w:ind w:right="567"/>
              <w:jc w:val="center"/>
              <w:rPr>
                <w:sz w:val="18"/>
                <w:szCs w:val="18"/>
              </w:rPr>
            </w:pPr>
            <w:r w:rsidRPr="00CC03FD">
              <w:rPr>
                <w:sz w:val="18"/>
                <w:szCs w:val="18"/>
              </w:rPr>
              <w:t>40</w:t>
            </w:r>
          </w:p>
        </w:tc>
        <w:tc>
          <w:tcPr>
            <w:tcW w:w="2312" w:type="dxa"/>
          </w:tcPr>
          <w:p w:rsidR="00CC03FD" w:rsidRPr="00CC03FD" w:rsidRDefault="00CC03FD" w:rsidP="00E07E70">
            <w:pPr>
              <w:jc w:val="center"/>
              <w:rPr>
                <w:sz w:val="18"/>
                <w:szCs w:val="18"/>
                <w:highlight w:val="lightGray"/>
                <w:u w:val="single"/>
              </w:rPr>
            </w:pPr>
            <w:r w:rsidRPr="00CC03FD">
              <w:rPr>
                <w:sz w:val="18"/>
                <w:szCs w:val="18"/>
                <w:highlight w:val="lightGray"/>
                <w:u w:val="single"/>
              </w:rPr>
              <w:t>1.59</w:t>
            </w:r>
          </w:p>
        </w:tc>
      </w:tr>
      <w:tr w:rsidR="00CC03FD" w:rsidRPr="00CC03FD" w:rsidTr="00CC03FD">
        <w:tc>
          <w:tcPr>
            <w:tcW w:w="2678" w:type="dxa"/>
          </w:tcPr>
          <w:p w:rsidR="00CC03FD" w:rsidRPr="00CC03FD" w:rsidRDefault="00CC03FD" w:rsidP="00956CF4">
            <w:pPr>
              <w:keepNext/>
              <w:keepLines/>
              <w:ind w:right="567"/>
              <w:jc w:val="center"/>
              <w:rPr>
                <w:sz w:val="18"/>
                <w:szCs w:val="18"/>
              </w:rPr>
            </w:pPr>
            <w:r w:rsidRPr="00CC03FD">
              <w:rPr>
                <w:sz w:val="18"/>
                <w:szCs w:val="18"/>
              </w:rPr>
              <w:t>50</w:t>
            </w:r>
          </w:p>
        </w:tc>
        <w:tc>
          <w:tcPr>
            <w:tcW w:w="2312" w:type="dxa"/>
          </w:tcPr>
          <w:p w:rsidR="00CC03FD" w:rsidRPr="00CC03FD" w:rsidRDefault="00CC03FD" w:rsidP="00E07E70">
            <w:pPr>
              <w:jc w:val="center"/>
              <w:rPr>
                <w:sz w:val="18"/>
                <w:szCs w:val="18"/>
                <w:highlight w:val="lightGray"/>
                <w:u w:val="single"/>
              </w:rPr>
            </w:pPr>
            <w:r w:rsidRPr="00CC03FD">
              <w:rPr>
                <w:sz w:val="18"/>
                <w:szCs w:val="18"/>
                <w:highlight w:val="lightGray"/>
                <w:u w:val="single"/>
              </w:rPr>
              <w:t>1.53</w:t>
            </w:r>
          </w:p>
        </w:tc>
      </w:tr>
      <w:tr w:rsidR="00CC03FD" w:rsidRPr="00CC03FD" w:rsidTr="00CC03FD">
        <w:tc>
          <w:tcPr>
            <w:tcW w:w="2678" w:type="dxa"/>
          </w:tcPr>
          <w:p w:rsidR="00CC03FD" w:rsidRPr="00CC03FD" w:rsidRDefault="00CC03FD" w:rsidP="00956CF4">
            <w:pPr>
              <w:keepNext/>
              <w:keepLines/>
              <w:ind w:right="567"/>
              <w:jc w:val="center"/>
              <w:rPr>
                <w:sz w:val="18"/>
                <w:szCs w:val="18"/>
              </w:rPr>
            </w:pPr>
            <w:r w:rsidRPr="00CC03FD">
              <w:rPr>
                <w:sz w:val="18"/>
                <w:szCs w:val="18"/>
              </w:rPr>
              <w:t>60</w:t>
            </w:r>
          </w:p>
        </w:tc>
        <w:tc>
          <w:tcPr>
            <w:tcW w:w="2312" w:type="dxa"/>
          </w:tcPr>
          <w:p w:rsidR="00CC03FD" w:rsidRPr="00CC03FD" w:rsidRDefault="00CC03FD" w:rsidP="00E07E70">
            <w:pPr>
              <w:jc w:val="center"/>
              <w:rPr>
                <w:sz w:val="18"/>
                <w:szCs w:val="18"/>
                <w:highlight w:val="lightGray"/>
                <w:u w:val="single"/>
              </w:rPr>
            </w:pPr>
            <w:r w:rsidRPr="00CC03FD">
              <w:rPr>
                <w:sz w:val="18"/>
                <w:szCs w:val="18"/>
                <w:highlight w:val="lightGray"/>
                <w:u w:val="single"/>
              </w:rPr>
              <w:t>1.47</w:t>
            </w:r>
          </w:p>
        </w:tc>
      </w:tr>
      <w:tr w:rsidR="00CC03FD" w:rsidRPr="00CC03FD" w:rsidTr="00CC03FD">
        <w:tc>
          <w:tcPr>
            <w:tcW w:w="2678" w:type="dxa"/>
          </w:tcPr>
          <w:p w:rsidR="00CC03FD" w:rsidRPr="00CC03FD" w:rsidRDefault="00CC03FD" w:rsidP="00956CF4">
            <w:pPr>
              <w:keepNext/>
              <w:keepLines/>
              <w:ind w:right="567"/>
              <w:jc w:val="center"/>
              <w:rPr>
                <w:sz w:val="18"/>
                <w:szCs w:val="18"/>
              </w:rPr>
            </w:pPr>
            <w:r w:rsidRPr="00CC03FD">
              <w:rPr>
                <w:sz w:val="18"/>
                <w:szCs w:val="18"/>
              </w:rPr>
              <w:t>80</w:t>
            </w:r>
          </w:p>
        </w:tc>
        <w:tc>
          <w:tcPr>
            <w:tcW w:w="2312" w:type="dxa"/>
          </w:tcPr>
          <w:p w:rsidR="00CC03FD" w:rsidRPr="00CC03FD" w:rsidRDefault="00CC03FD" w:rsidP="00E07E70">
            <w:pPr>
              <w:jc w:val="center"/>
              <w:rPr>
                <w:sz w:val="18"/>
                <w:szCs w:val="18"/>
                <w:highlight w:val="lightGray"/>
                <w:u w:val="single"/>
              </w:rPr>
            </w:pPr>
            <w:r w:rsidRPr="00CC03FD">
              <w:rPr>
                <w:sz w:val="18"/>
                <w:szCs w:val="18"/>
                <w:highlight w:val="lightGray"/>
                <w:u w:val="single"/>
              </w:rPr>
              <w:t>1.41</w:t>
            </w:r>
          </w:p>
        </w:tc>
      </w:tr>
      <w:tr w:rsidR="00CC03FD" w:rsidRPr="00CC03FD" w:rsidTr="00CC03FD">
        <w:tc>
          <w:tcPr>
            <w:tcW w:w="2678" w:type="dxa"/>
          </w:tcPr>
          <w:p w:rsidR="00CC03FD" w:rsidRPr="00CC03FD" w:rsidRDefault="00CC03FD" w:rsidP="00956CF4">
            <w:pPr>
              <w:keepNext/>
              <w:keepLines/>
              <w:ind w:right="567"/>
              <w:jc w:val="center"/>
              <w:rPr>
                <w:sz w:val="18"/>
                <w:szCs w:val="18"/>
              </w:rPr>
            </w:pPr>
            <w:r w:rsidRPr="00CC03FD">
              <w:rPr>
                <w:sz w:val="18"/>
                <w:szCs w:val="18"/>
              </w:rPr>
              <w:t>100</w:t>
            </w:r>
          </w:p>
        </w:tc>
        <w:tc>
          <w:tcPr>
            <w:tcW w:w="2312" w:type="dxa"/>
          </w:tcPr>
          <w:p w:rsidR="00CC03FD" w:rsidRPr="00CC03FD" w:rsidRDefault="00CC03FD" w:rsidP="00E07E70">
            <w:pPr>
              <w:jc w:val="center"/>
              <w:rPr>
                <w:sz w:val="18"/>
                <w:szCs w:val="18"/>
                <w:highlight w:val="lightGray"/>
                <w:u w:val="single"/>
              </w:rPr>
            </w:pPr>
            <w:r w:rsidRPr="00CC03FD">
              <w:rPr>
                <w:sz w:val="18"/>
                <w:szCs w:val="18"/>
                <w:highlight w:val="lightGray"/>
                <w:u w:val="single"/>
              </w:rPr>
              <w:t>1.36</w:t>
            </w:r>
          </w:p>
        </w:tc>
      </w:tr>
      <w:tr w:rsidR="00CC03FD" w:rsidRPr="00CC03FD" w:rsidTr="00CC03FD">
        <w:tc>
          <w:tcPr>
            <w:tcW w:w="2678" w:type="dxa"/>
          </w:tcPr>
          <w:p w:rsidR="00CC03FD" w:rsidRPr="00CC03FD" w:rsidRDefault="00CC03FD" w:rsidP="00956CF4">
            <w:pPr>
              <w:keepNext/>
              <w:keepLines/>
              <w:ind w:right="567"/>
              <w:jc w:val="center"/>
              <w:rPr>
                <w:sz w:val="18"/>
                <w:szCs w:val="18"/>
              </w:rPr>
            </w:pPr>
            <w:r w:rsidRPr="00CC03FD">
              <w:rPr>
                <w:sz w:val="18"/>
                <w:szCs w:val="18"/>
              </w:rPr>
              <w:t>150</w:t>
            </w:r>
          </w:p>
        </w:tc>
        <w:tc>
          <w:tcPr>
            <w:tcW w:w="2312" w:type="dxa"/>
          </w:tcPr>
          <w:p w:rsidR="00CC03FD" w:rsidRPr="00CC03FD" w:rsidRDefault="00CC03FD" w:rsidP="00E07E70">
            <w:pPr>
              <w:jc w:val="center"/>
              <w:rPr>
                <w:sz w:val="18"/>
                <w:szCs w:val="18"/>
                <w:highlight w:val="lightGray"/>
                <w:u w:val="single"/>
              </w:rPr>
            </w:pPr>
            <w:r w:rsidRPr="00CC03FD">
              <w:rPr>
                <w:sz w:val="18"/>
                <w:szCs w:val="18"/>
                <w:highlight w:val="lightGray"/>
                <w:u w:val="single"/>
              </w:rPr>
              <w:t>1.29</w:t>
            </w:r>
          </w:p>
        </w:tc>
      </w:tr>
      <w:tr w:rsidR="00CC03FD" w:rsidRPr="00CC03FD" w:rsidTr="00CC03FD">
        <w:tc>
          <w:tcPr>
            <w:tcW w:w="2678" w:type="dxa"/>
          </w:tcPr>
          <w:p w:rsidR="00CC03FD" w:rsidRPr="00CC03FD" w:rsidRDefault="00CC03FD" w:rsidP="00956CF4">
            <w:pPr>
              <w:ind w:right="567"/>
              <w:jc w:val="center"/>
              <w:rPr>
                <w:sz w:val="18"/>
                <w:szCs w:val="18"/>
              </w:rPr>
            </w:pPr>
            <w:r w:rsidRPr="00CC03FD">
              <w:rPr>
                <w:sz w:val="18"/>
                <w:szCs w:val="18"/>
              </w:rPr>
              <w:t>200</w:t>
            </w:r>
          </w:p>
        </w:tc>
        <w:tc>
          <w:tcPr>
            <w:tcW w:w="2312" w:type="dxa"/>
          </w:tcPr>
          <w:p w:rsidR="00CC03FD" w:rsidRPr="00CC03FD" w:rsidRDefault="00CC03FD" w:rsidP="00E07E70">
            <w:pPr>
              <w:jc w:val="center"/>
              <w:rPr>
                <w:sz w:val="18"/>
                <w:szCs w:val="18"/>
                <w:highlight w:val="lightGray"/>
                <w:u w:val="single"/>
              </w:rPr>
            </w:pPr>
            <w:r w:rsidRPr="00CC03FD">
              <w:rPr>
                <w:sz w:val="18"/>
                <w:szCs w:val="18"/>
                <w:highlight w:val="lightGray"/>
                <w:u w:val="single"/>
              </w:rPr>
              <w:t>1.25</w:t>
            </w:r>
          </w:p>
        </w:tc>
      </w:tr>
    </w:tbl>
    <w:p w:rsidR="00FD68F8" w:rsidRPr="00CC03FD" w:rsidRDefault="00FD68F8" w:rsidP="00956CF4">
      <w:pPr>
        <w:ind w:left="567" w:right="567"/>
      </w:pPr>
    </w:p>
    <w:p w:rsidR="00FD68F8" w:rsidRPr="00CC03FD" w:rsidRDefault="00FD68F8" w:rsidP="00956CF4">
      <w:pPr>
        <w:ind w:left="567" w:right="567"/>
        <w:rPr>
          <w:sz w:val="16"/>
          <w:szCs w:val="16"/>
        </w:rPr>
      </w:pPr>
      <w:r w:rsidRPr="00CC03FD">
        <w:tab/>
      </w:r>
      <w:r w:rsidRPr="00CC03FD">
        <w:tab/>
      </w:r>
      <w:r w:rsidRPr="00CC03FD">
        <w:rPr>
          <w:sz w:val="16"/>
          <w:szCs w:val="16"/>
        </w:rPr>
        <w:t>Quelle: Tabelle von F, veröffentlicht in ‚Tables for Statisticians‘, Barnes &amp; Noble, Inc., New York</w:t>
      </w:r>
    </w:p>
    <w:p w:rsidR="00FD68F8" w:rsidRPr="00CC03FD" w:rsidRDefault="00FD68F8" w:rsidP="00956CF4">
      <w:pPr>
        <w:ind w:left="567" w:right="567"/>
      </w:pPr>
    </w:p>
    <w:p w:rsidR="00FD68F8" w:rsidRPr="00CC03FD" w:rsidRDefault="00FD68F8" w:rsidP="00956CF4">
      <w:pPr>
        <w:ind w:left="567" w:right="567"/>
      </w:pPr>
      <w:r w:rsidRPr="00CC03FD">
        <w:t>10</w:t>
      </w:r>
      <w:r w:rsidRPr="00CC03FD">
        <w:rPr>
          <w:bCs/>
        </w:rPr>
        <w:t>.2.2</w:t>
      </w:r>
      <w:r w:rsidRPr="00CC03FD">
        <w:tab/>
        <w:t>Für eine gegebene Stichprobengröße wird die Kandidatensorte für dieses Merkmal als nicht homogen angesehen, wenn die relative Varianz den Schwellenwert übersteigt.</w:t>
      </w:r>
    </w:p>
    <w:p w:rsidR="00FD68F8" w:rsidRPr="00CC03FD" w:rsidRDefault="00FD68F8" w:rsidP="00956CF4">
      <w:pPr>
        <w:ind w:left="567" w:right="567"/>
      </w:pPr>
    </w:p>
    <w:p w:rsidR="00FD68F8" w:rsidRPr="00CC03FD" w:rsidRDefault="00FD68F8" w:rsidP="00956CF4">
      <w:pPr>
        <w:ind w:left="567" w:right="567"/>
      </w:pPr>
    </w:p>
    <w:p w:rsidR="00FD68F8" w:rsidRPr="0084278E" w:rsidRDefault="00FD68F8" w:rsidP="00D841D0">
      <w:pPr>
        <w:ind w:left="567"/>
        <w:rPr>
          <w:u w:val="single"/>
        </w:rPr>
      </w:pPr>
      <w:bookmarkStart w:id="337" w:name="_Toc219640863"/>
      <w:bookmarkStart w:id="338" w:name="_Toc227042245"/>
      <w:bookmarkStart w:id="339" w:name="_Toc229452014"/>
      <w:bookmarkStart w:id="340" w:name="_Toc277848112"/>
      <w:r w:rsidRPr="0084278E">
        <w:rPr>
          <w:u w:val="single"/>
        </w:rPr>
        <w:t>10.3</w:t>
      </w:r>
      <w:r w:rsidRPr="0084278E">
        <w:rPr>
          <w:u w:val="single"/>
        </w:rPr>
        <w:tab/>
        <w:t>Der Test der relativen Varianz in der Praxis</w:t>
      </w:r>
      <w:bookmarkEnd w:id="337"/>
      <w:bookmarkEnd w:id="338"/>
      <w:bookmarkEnd w:id="339"/>
      <w:bookmarkEnd w:id="340"/>
    </w:p>
    <w:p w:rsidR="00FD68F8" w:rsidRPr="00CC03FD" w:rsidRDefault="00FD68F8" w:rsidP="00956CF4">
      <w:pPr>
        <w:keepNext/>
        <w:keepLines/>
        <w:ind w:left="567" w:right="567"/>
      </w:pPr>
    </w:p>
    <w:p w:rsidR="00FD68F8" w:rsidRPr="00CC03FD" w:rsidRDefault="00FD68F8" w:rsidP="00956CF4">
      <w:pPr>
        <w:ind w:left="567" w:right="567"/>
      </w:pPr>
      <w:r w:rsidRPr="00CC03FD">
        <w:t>10.3.1</w:t>
      </w:r>
      <w:r w:rsidRPr="00CC03FD">
        <w:tab/>
        <w:t>Wenn die berechnete relative Varianz geringer als der tabellierte Wert der Kenngröße F in Tabelle 1 für die entsprechende Stichprobengröße ist, dann ist es angemessen anzunehmen, daß die Varianzen gleich sind und die Kandidatensorte in diesem bestimmten Merkmal homogen ist. Wenn die berechnete relative Varianz höher als der tabellierte Wert von F ist, dann wird die Nullhypothese, daß die Sorten gleiche Varianzen haben, zurückgewiesen. Die Kandidatensorte würde dann so angesehen, daß sie eine höhere Varianz als die vergleichbaren Sorten für dieses bestimmte Merkmal hat und würde daher die Homogenitätskriterien nicht erfüllen.</w:t>
      </w:r>
    </w:p>
    <w:p w:rsidR="00FD68F8" w:rsidRPr="00CC03FD" w:rsidRDefault="00FD68F8" w:rsidP="00956CF4">
      <w:pPr>
        <w:ind w:left="567" w:right="567"/>
      </w:pPr>
    </w:p>
    <w:p w:rsidR="00FD68F8" w:rsidRPr="00CC03FD" w:rsidRDefault="00FD68F8" w:rsidP="00956CF4">
      <w:pPr>
        <w:ind w:left="567" w:right="567"/>
      </w:pPr>
    </w:p>
    <w:p w:rsidR="00FD68F8" w:rsidRPr="0084278E" w:rsidRDefault="00FD68F8" w:rsidP="00D841D0">
      <w:pPr>
        <w:ind w:left="567"/>
        <w:rPr>
          <w:u w:val="single"/>
        </w:rPr>
      </w:pPr>
      <w:bookmarkStart w:id="341" w:name="_Toc219640864"/>
      <w:bookmarkStart w:id="342" w:name="_Toc227042246"/>
      <w:bookmarkStart w:id="343" w:name="_Toc229452015"/>
      <w:bookmarkStart w:id="344" w:name="_Toc277848113"/>
      <w:r w:rsidRPr="0084278E">
        <w:rPr>
          <w:u w:val="single"/>
        </w:rPr>
        <w:t>10.4</w:t>
      </w:r>
      <w:r w:rsidRPr="0084278E">
        <w:rPr>
          <w:u w:val="single"/>
        </w:rPr>
        <w:tab/>
        <w:t>Beispiele für das Verfahren der relativen Varianz</w:t>
      </w:r>
      <w:bookmarkEnd w:id="341"/>
      <w:bookmarkEnd w:id="342"/>
      <w:bookmarkEnd w:id="343"/>
      <w:bookmarkEnd w:id="344"/>
    </w:p>
    <w:p w:rsidR="00FD68F8" w:rsidRPr="00CC03FD" w:rsidRDefault="00FD68F8" w:rsidP="00956CF4">
      <w:pPr>
        <w:keepNext/>
        <w:keepLines/>
        <w:ind w:left="567" w:right="567"/>
        <w:rPr>
          <w:b/>
        </w:rPr>
      </w:pPr>
    </w:p>
    <w:p w:rsidR="00FD68F8" w:rsidRPr="00CC03FD" w:rsidRDefault="00FD68F8" w:rsidP="00956CF4">
      <w:pPr>
        <w:keepNext/>
        <w:keepLines/>
        <w:ind w:left="567" w:right="567"/>
        <w:rPr>
          <w:i/>
        </w:rPr>
      </w:pPr>
      <w:r w:rsidRPr="00CC03FD">
        <w:rPr>
          <w:i/>
        </w:rPr>
        <w:t>Beispiel 1</w:t>
      </w:r>
    </w:p>
    <w:p w:rsidR="00FD68F8" w:rsidRPr="00CC03FD" w:rsidRDefault="00FD68F8" w:rsidP="00956CF4">
      <w:pPr>
        <w:keepNext/>
        <w:keepLines/>
        <w:ind w:left="567" w:right="567"/>
      </w:pPr>
    </w:p>
    <w:p w:rsidR="00FD68F8" w:rsidRPr="00CC03FD" w:rsidRDefault="00FD68F8" w:rsidP="00956CF4">
      <w:pPr>
        <w:keepNext/>
        <w:keepLines/>
        <w:ind w:left="567" w:right="567"/>
      </w:pPr>
      <w:r w:rsidRPr="00CC03FD">
        <w:t>10.4.1</w:t>
      </w:r>
      <w:r w:rsidRPr="00CC03FD">
        <w:tab/>
        <w:t>In einem DUS-Anbauversuch wird eine fremdbefruchtende Kandidatensorte zusammen mit einer Anzahl von Sorten angebaut, die das erforderliche Homogenitätsniveau in allen maßgebenden Merkmalen repräsentieren. Um die Berechnung der relativen Varianz zu verdeutlichen, wird ein Beispiel mit vier vergleichbaren Sorten gegeben.  Die Varianzdaten für die Messungen der Pflanzenhöhe der fünf Sorten sind in Tabelle 2 aufgeführt. Für jede Sorte wurde bei 60 Pflanzen die Pflanzenhöhe gemessen:</w:t>
      </w:r>
    </w:p>
    <w:p w:rsidR="00FD68F8" w:rsidRPr="00CC03FD" w:rsidRDefault="00FD68F8" w:rsidP="00956CF4">
      <w:pPr>
        <w:ind w:left="567" w:right="567"/>
      </w:pPr>
    </w:p>
    <w:p w:rsidR="00FD68F8" w:rsidRPr="00CC03FD" w:rsidRDefault="00FD68F8" w:rsidP="0084278E">
      <w:pPr>
        <w:spacing w:after="60"/>
        <w:ind w:left="709" w:right="567"/>
        <w:jc w:val="center"/>
        <w:rPr>
          <w:i/>
          <w:iCs/>
        </w:rPr>
      </w:pPr>
      <w:r w:rsidRPr="00CC03FD">
        <w:rPr>
          <w:i/>
          <w:iCs/>
        </w:rPr>
        <w:t>Tabelle 2: Varianzen der Kandidatensorte und der verg</w:t>
      </w:r>
      <w:r w:rsidR="0084278E">
        <w:rPr>
          <w:i/>
          <w:iCs/>
        </w:rPr>
        <w:t>leichbaren Sorten</w:t>
      </w:r>
      <w:r w:rsidR="0084278E">
        <w:rPr>
          <w:i/>
          <w:iCs/>
        </w:rPr>
        <w:br/>
      </w:r>
      <w:r w:rsidRPr="00CC03FD">
        <w:rPr>
          <w:i/>
          <w:iCs/>
        </w:rPr>
        <w:t>für Pflanzenhöhedaten</w:t>
      </w:r>
    </w:p>
    <w:tbl>
      <w:tblPr>
        <w:tblW w:w="7514" w:type="dxa"/>
        <w:jc w:val="center"/>
        <w:tblInd w:w="817" w:type="dxa"/>
        <w:tblLayout w:type="fixed"/>
        <w:tblLook w:val="01E0" w:firstRow="1" w:lastRow="1" w:firstColumn="1" w:lastColumn="1" w:noHBand="0" w:noVBand="0"/>
      </w:tblPr>
      <w:tblGrid>
        <w:gridCol w:w="1559"/>
        <w:gridCol w:w="1561"/>
        <w:gridCol w:w="1417"/>
        <w:gridCol w:w="1559"/>
        <w:gridCol w:w="1418"/>
      </w:tblGrid>
      <w:tr w:rsidR="00956CF4" w:rsidRPr="00CC03FD" w:rsidTr="0084278E">
        <w:trPr>
          <w:jc w:val="center"/>
        </w:trPr>
        <w:tc>
          <w:tcPr>
            <w:tcW w:w="1559" w:type="dxa"/>
          </w:tcPr>
          <w:p w:rsidR="00FD68F8" w:rsidRPr="00CC03FD" w:rsidRDefault="00FD68F8" w:rsidP="00956CF4">
            <w:pPr>
              <w:jc w:val="center"/>
              <w:rPr>
                <w:sz w:val="18"/>
              </w:rPr>
            </w:pPr>
            <w:r w:rsidRPr="00CC03FD">
              <w:rPr>
                <w:sz w:val="18"/>
              </w:rPr>
              <w:t>Kandidatensorte</w:t>
            </w:r>
          </w:p>
        </w:tc>
        <w:tc>
          <w:tcPr>
            <w:tcW w:w="1561" w:type="dxa"/>
          </w:tcPr>
          <w:p w:rsidR="00FD68F8" w:rsidRPr="00CC03FD" w:rsidRDefault="00FD68F8" w:rsidP="00956CF4">
            <w:pPr>
              <w:jc w:val="center"/>
              <w:rPr>
                <w:sz w:val="18"/>
              </w:rPr>
            </w:pPr>
            <w:r w:rsidRPr="00CC03FD">
              <w:rPr>
                <w:sz w:val="18"/>
              </w:rPr>
              <w:t>vergleichbare Sorte 1</w:t>
            </w:r>
          </w:p>
        </w:tc>
        <w:tc>
          <w:tcPr>
            <w:tcW w:w="1417" w:type="dxa"/>
          </w:tcPr>
          <w:p w:rsidR="00FD68F8" w:rsidRPr="00CC03FD" w:rsidRDefault="00FD68F8" w:rsidP="00956CF4">
            <w:pPr>
              <w:jc w:val="center"/>
              <w:rPr>
                <w:sz w:val="18"/>
              </w:rPr>
            </w:pPr>
            <w:r w:rsidRPr="00CC03FD">
              <w:rPr>
                <w:sz w:val="18"/>
              </w:rPr>
              <w:t>vergleichbare Sorte 2</w:t>
            </w:r>
          </w:p>
        </w:tc>
        <w:tc>
          <w:tcPr>
            <w:tcW w:w="1559" w:type="dxa"/>
          </w:tcPr>
          <w:p w:rsidR="00FD68F8" w:rsidRPr="00CC03FD" w:rsidRDefault="00FD68F8" w:rsidP="00956CF4">
            <w:pPr>
              <w:jc w:val="center"/>
              <w:rPr>
                <w:sz w:val="18"/>
              </w:rPr>
            </w:pPr>
            <w:r w:rsidRPr="00CC03FD">
              <w:rPr>
                <w:sz w:val="18"/>
              </w:rPr>
              <w:t>vergleichbare Sorte 3</w:t>
            </w:r>
          </w:p>
        </w:tc>
        <w:tc>
          <w:tcPr>
            <w:tcW w:w="1418" w:type="dxa"/>
          </w:tcPr>
          <w:p w:rsidR="00FD68F8" w:rsidRPr="00CC03FD" w:rsidRDefault="00FD68F8" w:rsidP="00956CF4">
            <w:pPr>
              <w:jc w:val="center"/>
              <w:rPr>
                <w:sz w:val="18"/>
              </w:rPr>
            </w:pPr>
            <w:r w:rsidRPr="00CC03FD">
              <w:rPr>
                <w:sz w:val="18"/>
              </w:rPr>
              <w:t>vergleichbare Sorte 4</w:t>
            </w:r>
          </w:p>
        </w:tc>
      </w:tr>
      <w:tr w:rsidR="00956CF4" w:rsidRPr="00CC03FD" w:rsidTr="0084278E">
        <w:trPr>
          <w:jc w:val="center"/>
        </w:trPr>
        <w:tc>
          <w:tcPr>
            <w:tcW w:w="1559" w:type="dxa"/>
          </w:tcPr>
          <w:p w:rsidR="00FD68F8" w:rsidRPr="00CC03FD" w:rsidRDefault="00FD68F8" w:rsidP="00956CF4">
            <w:pPr>
              <w:jc w:val="center"/>
              <w:rPr>
                <w:sz w:val="18"/>
              </w:rPr>
            </w:pPr>
            <w:r w:rsidRPr="00CC03FD">
              <w:rPr>
                <w:sz w:val="18"/>
              </w:rPr>
              <w:t>5,6</w:t>
            </w:r>
          </w:p>
        </w:tc>
        <w:tc>
          <w:tcPr>
            <w:tcW w:w="1561" w:type="dxa"/>
          </w:tcPr>
          <w:p w:rsidR="00FD68F8" w:rsidRPr="00CC03FD" w:rsidRDefault="00FD68F8" w:rsidP="00956CF4">
            <w:pPr>
              <w:jc w:val="center"/>
              <w:rPr>
                <w:sz w:val="18"/>
              </w:rPr>
            </w:pPr>
            <w:r w:rsidRPr="00CC03FD">
              <w:rPr>
                <w:sz w:val="18"/>
              </w:rPr>
              <w:t>7,8</w:t>
            </w:r>
          </w:p>
        </w:tc>
        <w:tc>
          <w:tcPr>
            <w:tcW w:w="1417" w:type="dxa"/>
          </w:tcPr>
          <w:p w:rsidR="00FD68F8" w:rsidRPr="00CC03FD" w:rsidRDefault="00FD68F8" w:rsidP="00956CF4">
            <w:pPr>
              <w:jc w:val="center"/>
              <w:rPr>
                <w:sz w:val="18"/>
              </w:rPr>
            </w:pPr>
            <w:r w:rsidRPr="00CC03FD">
              <w:rPr>
                <w:sz w:val="18"/>
              </w:rPr>
              <w:t>4,5</w:t>
            </w:r>
          </w:p>
        </w:tc>
        <w:tc>
          <w:tcPr>
            <w:tcW w:w="1559" w:type="dxa"/>
          </w:tcPr>
          <w:p w:rsidR="00FD68F8" w:rsidRPr="00CC03FD" w:rsidRDefault="00FD68F8" w:rsidP="00956CF4">
            <w:pPr>
              <w:jc w:val="center"/>
              <w:rPr>
                <w:sz w:val="18"/>
              </w:rPr>
            </w:pPr>
            <w:r w:rsidRPr="00CC03FD">
              <w:rPr>
                <w:sz w:val="18"/>
              </w:rPr>
              <w:t>3,2</w:t>
            </w:r>
          </w:p>
        </w:tc>
        <w:tc>
          <w:tcPr>
            <w:tcW w:w="1418" w:type="dxa"/>
          </w:tcPr>
          <w:p w:rsidR="00FD68F8" w:rsidRPr="00CC03FD" w:rsidRDefault="00FD68F8" w:rsidP="00956CF4">
            <w:pPr>
              <w:jc w:val="center"/>
              <w:rPr>
                <w:sz w:val="18"/>
              </w:rPr>
            </w:pPr>
            <w:r w:rsidRPr="00CC03FD">
              <w:rPr>
                <w:sz w:val="18"/>
              </w:rPr>
              <w:t>5,8</w:t>
            </w:r>
          </w:p>
        </w:tc>
      </w:tr>
    </w:tbl>
    <w:p w:rsidR="00FD68F8" w:rsidRPr="00CC03FD" w:rsidRDefault="00FD68F8" w:rsidP="00956CF4">
      <w:pPr>
        <w:ind w:left="567" w:right="567"/>
      </w:pPr>
    </w:p>
    <w:p w:rsidR="00FD68F8" w:rsidRPr="00CC03FD" w:rsidRDefault="00FD68F8" w:rsidP="00956CF4">
      <w:pPr>
        <w:ind w:left="567" w:right="567"/>
      </w:pPr>
      <w:r w:rsidRPr="00CC03FD">
        <w:t>10.4.2</w:t>
      </w:r>
      <w:r w:rsidRPr="00CC03FD">
        <w:tab/>
        <w:t>Die Zahl der Erfassungen je Sorte ist gleich (n=60); deshalb kann die durchschnittliche Varianz der vergleichbaren Sorten als ihre zusammengefaßte Varianz genommen werden.</w:t>
      </w:r>
    </w:p>
    <w:p w:rsidR="00FD68F8" w:rsidRPr="00CC03FD" w:rsidRDefault="00FD68F8" w:rsidP="00956CF4">
      <w:pPr>
        <w:ind w:left="567" w:right="567"/>
      </w:pPr>
    </w:p>
    <w:p w:rsidR="00FD68F8" w:rsidRPr="00CC03FD" w:rsidRDefault="00FD68F8" w:rsidP="00956CF4">
      <w:pPr>
        <w:ind w:left="567" w:right="567"/>
      </w:pPr>
      <w:r w:rsidRPr="00CC03FD">
        <w:t>10.4.3</w:t>
      </w:r>
      <w:r w:rsidRPr="00CC03FD">
        <w:tab/>
        <w:t>Die durchschnittliche Varianz für die vergleichbaren Sorten ist (7,8 + 4,5 + 3,2 + 5,8)/4 = 5,32.</w:t>
      </w:r>
    </w:p>
    <w:p w:rsidR="00FD68F8" w:rsidRPr="00CC03FD" w:rsidRDefault="00FD68F8" w:rsidP="00956CF4">
      <w:pPr>
        <w:ind w:left="567" w:right="567"/>
      </w:pPr>
    </w:p>
    <w:p w:rsidR="00FD68F8" w:rsidRPr="00CC03FD" w:rsidRDefault="00FD68F8" w:rsidP="00956CF4">
      <w:pPr>
        <w:ind w:left="567" w:right="567"/>
      </w:pPr>
      <w:r w:rsidRPr="00CC03FD">
        <w:t>10.4.4</w:t>
      </w:r>
      <w:r w:rsidRPr="00CC03FD">
        <w:tab/>
        <w:t>Die relative Varianz für ein bestimmtes Merkmal bezieht sich auf die Varianz der Kandidatensorte, dividiert durch den Durchschnitt der Varianz der vergleichbaren Sorten.</w:t>
      </w:r>
    </w:p>
    <w:p w:rsidR="00FD68F8" w:rsidRPr="00CC03FD" w:rsidRDefault="00FD68F8" w:rsidP="00956CF4">
      <w:pPr>
        <w:ind w:left="567" w:right="567"/>
      </w:pPr>
    </w:p>
    <w:p w:rsidR="00FD68F8" w:rsidRPr="00CC03FD" w:rsidRDefault="00FD68F8" w:rsidP="00956CF4">
      <w:pPr>
        <w:ind w:left="1134" w:right="567"/>
      </w:pPr>
      <w:r w:rsidRPr="00CC03FD">
        <w:t>Relative Varianz = Varianz der Kandidatensorte/durchschnittliche Varianz der vergleichbaren Sorten</w:t>
      </w:r>
    </w:p>
    <w:p w:rsidR="00FD68F8" w:rsidRPr="00CC03FD" w:rsidRDefault="00FD68F8" w:rsidP="00956CF4">
      <w:pPr>
        <w:ind w:left="1134" w:right="567"/>
      </w:pPr>
    </w:p>
    <w:p w:rsidR="00FD68F8" w:rsidRPr="00CC03FD" w:rsidRDefault="00FD68F8" w:rsidP="00956CF4">
      <w:pPr>
        <w:ind w:left="1134" w:right="567"/>
      </w:pPr>
      <w:r w:rsidRPr="00CC03FD">
        <w:tab/>
      </w:r>
      <w:r w:rsidRPr="00CC03FD">
        <w:tab/>
        <w:t xml:space="preserve">       = 5,6/5,32 = 1,05</w:t>
      </w:r>
    </w:p>
    <w:p w:rsidR="00FD68F8" w:rsidRPr="00CC03FD" w:rsidRDefault="00FD68F8" w:rsidP="00956CF4">
      <w:pPr>
        <w:ind w:left="567" w:right="567"/>
      </w:pPr>
    </w:p>
    <w:p w:rsidR="00FD68F8" w:rsidRPr="00CC03FD" w:rsidRDefault="00FD68F8" w:rsidP="00956CF4">
      <w:pPr>
        <w:ind w:left="567" w:right="567"/>
      </w:pPr>
      <w:r w:rsidRPr="00CC03FD">
        <w:t>10.4.5</w:t>
      </w:r>
      <w:r w:rsidRPr="00CC03FD">
        <w:tab/>
        <w:t xml:space="preserve">Nun ist in Tabelle 1 für eine Stichprobengröße von 60 der Schwellenwert </w:t>
      </w:r>
      <w:r w:rsidRPr="00CC03FD">
        <w:rPr>
          <w:highlight w:val="lightGray"/>
          <w:u w:val="single"/>
        </w:rPr>
        <w:t>1,</w:t>
      </w:r>
      <w:r w:rsidR="00CC03FD" w:rsidRPr="00CC03FD">
        <w:rPr>
          <w:highlight w:val="lightGray"/>
          <w:u w:val="single"/>
        </w:rPr>
        <w:t>47</w:t>
      </w:r>
      <w:r w:rsidRPr="00CC03FD">
        <w:t xml:space="preserve"> deshalb kann gefolgert werden, daß die Kandidatensorte für dieses Merkmal hinreichend homogen ist.</w:t>
      </w:r>
    </w:p>
    <w:p w:rsidR="00FD68F8" w:rsidRPr="00CC03FD" w:rsidRDefault="00FD68F8" w:rsidP="000758D4">
      <w:pPr>
        <w:spacing w:after="240"/>
        <w:ind w:left="567" w:right="567"/>
      </w:pPr>
    </w:p>
    <w:p w:rsidR="00FD68F8" w:rsidRPr="0039524A" w:rsidRDefault="00FD68F8" w:rsidP="00D841D0">
      <w:pPr>
        <w:ind w:left="567"/>
        <w:rPr>
          <w:u w:val="single"/>
        </w:rPr>
      </w:pPr>
      <w:bookmarkStart w:id="345" w:name="_Toc219640865"/>
      <w:bookmarkStart w:id="346" w:name="_Toc227042247"/>
      <w:bookmarkStart w:id="347" w:name="_Toc229452016"/>
      <w:bookmarkStart w:id="348" w:name="_Toc277848114"/>
      <w:r w:rsidRPr="0039524A">
        <w:rPr>
          <w:u w:val="single"/>
        </w:rPr>
        <w:lastRenderedPageBreak/>
        <w:t>10.5</w:t>
      </w:r>
      <w:r w:rsidRPr="0039524A">
        <w:rPr>
          <w:u w:val="single"/>
        </w:rPr>
        <w:tab/>
        <w:t>Beziehung zwischen relativer Varianz und relativer Standardabweichung</w:t>
      </w:r>
      <w:bookmarkEnd w:id="345"/>
      <w:bookmarkEnd w:id="346"/>
      <w:bookmarkEnd w:id="347"/>
      <w:bookmarkEnd w:id="348"/>
    </w:p>
    <w:p w:rsidR="00FD68F8" w:rsidRPr="00CC03FD" w:rsidRDefault="00FD68F8" w:rsidP="00956CF4">
      <w:pPr>
        <w:keepNext/>
        <w:keepLines/>
        <w:ind w:left="567" w:right="567"/>
      </w:pPr>
    </w:p>
    <w:p w:rsidR="00FD68F8" w:rsidRPr="00CC03FD" w:rsidRDefault="00FD68F8" w:rsidP="00956CF4">
      <w:pPr>
        <w:keepNext/>
        <w:keepLines/>
        <w:ind w:left="567" w:right="567"/>
      </w:pPr>
      <w:r w:rsidRPr="00CC03FD">
        <w:t>10.5.1</w:t>
      </w:r>
      <w:r w:rsidRPr="00CC03FD">
        <w:tab/>
        <w:t>Bei DUS-Anbauversuchen werden die Homogenitätsdaten mitunter als Standardabweichungen, nicht als Varianzen angegeben. Mathematisch gesehen, besteht folgende einfache Beziehung zwischen Varianz und Standardabweichung:</w:t>
      </w:r>
    </w:p>
    <w:p w:rsidR="00FD68F8" w:rsidRPr="00CC03FD" w:rsidRDefault="00FD68F8" w:rsidP="00956CF4">
      <w:pPr>
        <w:ind w:left="567" w:right="567"/>
      </w:pPr>
    </w:p>
    <w:p w:rsidR="00FD68F8" w:rsidRPr="00CC03FD" w:rsidRDefault="00FD68F8" w:rsidP="00956CF4">
      <w:pPr>
        <w:ind w:left="567" w:right="567"/>
      </w:pPr>
      <w:r w:rsidRPr="00CC03FD">
        <w:tab/>
        <w:t>Standardabweichung = Quadratwurzel der Varianz</w:t>
      </w:r>
    </w:p>
    <w:p w:rsidR="00FD68F8" w:rsidRPr="00CC03FD" w:rsidRDefault="00FD68F8" w:rsidP="00956CF4">
      <w:pPr>
        <w:ind w:left="567" w:right="567"/>
      </w:pPr>
    </w:p>
    <w:p w:rsidR="00FD68F8" w:rsidRPr="00CC03FD" w:rsidRDefault="00FD68F8" w:rsidP="00956CF4">
      <w:pPr>
        <w:ind w:left="567" w:right="567"/>
      </w:pPr>
      <w:r w:rsidRPr="00CC03FD">
        <w:t>10.5.2</w:t>
      </w:r>
      <w:r w:rsidRPr="00CC03FD">
        <w:tab/>
        <w:t>Wenn wir mit relativen Standardabweichungen zu tun haben, muß daher die Tabelle 1 geändert werden, um die Quadratwurzeln der in Tabelle 4 angegebenen Schwellenwerte einzubeziehen.</w:t>
      </w:r>
    </w:p>
    <w:p w:rsidR="00FD68F8" w:rsidRPr="00CC03FD" w:rsidRDefault="00FD68F8" w:rsidP="00956CF4">
      <w:pPr>
        <w:ind w:left="567" w:right="567"/>
      </w:pPr>
    </w:p>
    <w:p w:rsidR="00FD68F8" w:rsidRPr="00CC03FD" w:rsidRDefault="00FD68F8" w:rsidP="0039524A">
      <w:pPr>
        <w:keepNext/>
        <w:keepLines/>
        <w:spacing w:after="60"/>
        <w:ind w:left="567" w:right="567"/>
        <w:jc w:val="center"/>
        <w:rPr>
          <w:i/>
          <w:iCs/>
        </w:rPr>
      </w:pPr>
      <w:r w:rsidRPr="00CC03FD">
        <w:rPr>
          <w:i/>
          <w:iCs/>
        </w:rPr>
        <w:t>Tabelle 4: Schwellenwert für relative Standardabweichu</w:t>
      </w:r>
      <w:r w:rsidR="0039524A">
        <w:rPr>
          <w:i/>
          <w:iCs/>
        </w:rPr>
        <w:t>ngen</w:t>
      </w:r>
      <w:r w:rsidR="0039524A">
        <w:rPr>
          <w:i/>
          <w:iCs/>
        </w:rPr>
        <w:br/>
      </w:r>
      <w:r w:rsidRPr="00CC03FD">
        <w:rPr>
          <w:i/>
          <w:iCs/>
        </w:rPr>
        <w:t>für einige verschiedene Stichprobengrößen</w:t>
      </w:r>
    </w:p>
    <w:tbl>
      <w:tblPr>
        <w:tblW w:w="0" w:type="auto"/>
        <w:jc w:val="center"/>
        <w:tblInd w:w="2655" w:type="dxa"/>
        <w:tblLook w:val="01E0" w:firstRow="1" w:lastRow="1" w:firstColumn="1" w:lastColumn="1" w:noHBand="0" w:noVBand="0"/>
      </w:tblPr>
      <w:tblGrid>
        <w:gridCol w:w="2506"/>
        <w:gridCol w:w="2602"/>
      </w:tblGrid>
      <w:tr w:rsidR="00FD68F8" w:rsidRPr="00CC03FD" w:rsidTr="0039524A">
        <w:trPr>
          <w:jc w:val="center"/>
        </w:trPr>
        <w:tc>
          <w:tcPr>
            <w:tcW w:w="2506" w:type="dxa"/>
          </w:tcPr>
          <w:p w:rsidR="00FD68F8" w:rsidRPr="00CC03FD" w:rsidRDefault="00FD68F8" w:rsidP="00956CF4">
            <w:pPr>
              <w:keepNext/>
              <w:keepLines/>
              <w:ind w:right="567"/>
              <w:jc w:val="center"/>
              <w:rPr>
                <w:b/>
              </w:rPr>
            </w:pPr>
            <w:r w:rsidRPr="00CC03FD">
              <w:rPr>
                <w:b/>
              </w:rPr>
              <w:t>Stichprobengröße der Kandidatensorte</w:t>
            </w:r>
          </w:p>
        </w:tc>
        <w:tc>
          <w:tcPr>
            <w:tcW w:w="2602" w:type="dxa"/>
          </w:tcPr>
          <w:p w:rsidR="00FD68F8" w:rsidRPr="00CC03FD" w:rsidRDefault="00FD68F8" w:rsidP="00CC03FD">
            <w:pPr>
              <w:keepNext/>
              <w:keepLines/>
              <w:ind w:right="46"/>
              <w:jc w:val="center"/>
              <w:rPr>
                <w:b/>
              </w:rPr>
            </w:pPr>
            <w:r w:rsidRPr="00CC03FD">
              <w:rPr>
                <w:b/>
              </w:rPr>
              <w:t>Schwellenwert für relative Standardabweichungen</w:t>
            </w:r>
          </w:p>
        </w:tc>
      </w:tr>
      <w:tr w:rsidR="00CC03FD" w:rsidRPr="00CC03FD" w:rsidTr="0039524A">
        <w:trPr>
          <w:jc w:val="center"/>
        </w:trPr>
        <w:tc>
          <w:tcPr>
            <w:tcW w:w="2506" w:type="dxa"/>
          </w:tcPr>
          <w:p w:rsidR="00CC03FD" w:rsidRPr="00CC03FD" w:rsidRDefault="00CC03FD" w:rsidP="00956CF4">
            <w:pPr>
              <w:keepNext/>
              <w:keepLines/>
              <w:ind w:right="567"/>
              <w:jc w:val="center"/>
            </w:pPr>
            <w:r w:rsidRPr="00CC03FD">
              <w:t>30</w:t>
            </w:r>
          </w:p>
        </w:tc>
        <w:tc>
          <w:tcPr>
            <w:tcW w:w="2602" w:type="dxa"/>
          </w:tcPr>
          <w:p w:rsidR="00CC03FD" w:rsidRPr="00364F6B" w:rsidRDefault="00CC03FD" w:rsidP="00E07E70">
            <w:pPr>
              <w:jc w:val="center"/>
              <w:rPr>
                <w:color w:val="000000"/>
                <w:sz w:val="18"/>
                <w:highlight w:val="lightGray"/>
                <w:u w:val="single"/>
              </w:rPr>
            </w:pPr>
            <w:r w:rsidRPr="00364F6B">
              <w:rPr>
                <w:color w:val="000000"/>
                <w:sz w:val="18"/>
                <w:highlight w:val="lightGray"/>
                <w:u w:val="single"/>
              </w:rPr>
              <w:t>1.30</w:t>
            </w:r>
          </w:p>
        </w:tc>
      </w:tr>
      <w:tr w:rsidR="00CC03FD" w:rsidRPr="00CC03FD" w:rsidTr="0039524A">
        <w:trPr>
          <w:jc w:val="center"/>
        </w:trPr>
        <w:tc>
          <w:tcPr>
            <w:tcW w:w="2506" w:type="dxa"/>
          </w:tcPr>
          <w:p w:rsidR="00CC03FD" w:rsidRPr="00CC03FD" w:rsidRDefault="00CC03FD" w:rsidP="00956CF4">
            <w:pPr>
              <w:keepNext/>
              <w:keepLines/>
              <w:ind w:right="567"/>
              <w:jc w:val="center"/>
            </w:pPr>
            <w:r w:rsidRPr="00CC03FD">
              <w:t>40</w:t>
            </w:r>
          </w:p>
        </w:tc>
        <w:tc>
          <w:tcPr>
            <w:tcW w:w="2602" w:type="dxa"/>
          </w:tcPr>
          <w:p w:rsidR="00CC03FD" w:rsidRPr="00364F6B" w:rsidRDefault="00CC03FD" w:rsidP="00E07E70">
            <w:pPr>
              <w:jc w:val="center"/>
              <w:rPr>
                <w:color w:val="000000"/>
                <w:sz w:val="18"/>
                <w:highlight w:val="lightGray"/>
                <w:u w:val="single"/>
              </w:rPr>
            </w:pPr>
            <w:r w:rsidRPr="00364F6B">
              <w:rPr>
                <w:color w:val="000000"/>
                <w:sz w:val="18"/>
                <w:highlight w:val="lightGray"/>
                <w:u w:val="single"/>
              </w:rPr>
              <w:t>1.26</w:t>
            </w:r>
          </w:p>
        </w:tc>
      </w:tr>
      <w:tr w:rsidR="00CC03FD" w:rsidRPr="00CC03FD" w:rsidTr="0039524A">
        <w:trPr>
          <w:jc w:val="center"/>
        </w:trPr>
        <w:tc>
          <w:tcPr>
            <w:tcW w:w="2506" w:type="dxa"/>
          </w:tcPr>
          <w:p w:rsidR="00CC03FD" w:rsidRPr="00CC03FD" w:rsidRDefault="00CC03FD" w:rsidP="00956CF4">
            <w:pPr>
              <w:keepNext/>
              <w:keepLines/>
              <w:ind w:right="567"/>
              <w:jc w:val="center"/>
            </w:pPr>
            <w:r w:rsidRPr="00CC03FD">
              <w:t>50</w:t>
            </w:r>
          </w:p>
        </w:tc>
        <w:tc>
          <w:tcPr>
            <w:tcW w:w="2602" w:type="dxa"/>
          </w:tcPr>
          <w:p w:rsidR="00CC03FD" w:rsidRPr="00364F6B" w:rsidRDefault="00CC03FD" w:rsidP="00E07E70">
            <w:pPr>
              <w:jc w:val="center"/>
              <w:rPr>
                <w:color w:val="000000"/>
                <w:sz w:val="18"/>
                <w:highlight w:val="lightGray"/>
                <w:u w:val="single"/>
              </w:rPr>
            </w:pPr>
            <w:r w:rsidRPr="00364F6B">
              <w:rPr>
                <w:color w:val="000000"/>
                <w:sz w:val="18"/>
                <w:highlight w:val="lightGray"/>
                <w:u w:val="single"/>
              </w:rPr>
              <w:t>1.24</w:t>
            </w:r>
          </w:p>
        </w:tc>
      </w:tr>
      <w:tr w:rsidR="00CC03FD" w:rsidRPr="00CC03FD" w:rsidTr="0039524A">
        <w:trPr>
          <w:jc w:val="center"/>
        </w:trPr>
        <w:tc>
          <w:tcPr>
            <w:tcW w:w="2506" w:type="dxa"/>
          </w:tcPr>
          <w:p w:rsidR="00CC03FD" w:rsidRPr="00CC03FD" w:rsidRDefault="00CC03FD" w:rsidP="00956CF4">
            <w:pPr>
              <w:keepNext/>
              <w:keepLines/>
              <w:ind w:right="567"/>
              <w:jc w:val="center"/>
            </w:pPr>
            <w:r w:rsidRPr="00CC03FD">
              <w:t>60</w:t>
            </w:r>
          </w:p>
        </w:tc>
        <w:tc>
          <w:tcPr>
            <w:tcW w:w="2602" w:type="dxa"/>
          </w:tcPr>
          <w:p w:rsidR="00CC03FD" w:rsidRPr="00364F6B" w:rsidRDefault="00CC03FD" w:rsidP="00E07E70">
            <w:pPr>
              <w:jc w:val="center"/>
              <w:rPr>
                <w:color w:val="000000"/>
                <w:sz w:val="18"/>
                <w:highlight w:val="lightGray"/>
                <w:u w:val="single"/>
              </w:rPr>
            </w:pPr>
            <w:r w:rsidRPr="00364F6B">
              <w:rPr>
                <w:color w:val="000000"/>
                <w:sz w:val="18"/>
                <w:highlight w:val="lightGray"/>
                <w:u w:val="single"/>
              </w:rPr>
              <w:t>1.21</w:t>
            </w:r>
          </w:p>
        </w:tc>
      </w:tr>
      <w:tr w:rsidR="00CC03FD" w:rsidRPr="00CC03FD" w:rsidTr="0039524A">
        <w:trPr>
          <w:jc w:val="center"/>
        </w:trPr>
        <w:tc>
          <w:tcPr>
            <w:tcW w:w="2506" w:type="dxa"/>
          </w:tcPr>
          <w:p w:rsidR="00CC03FD" w:rsidRPr="00CC03FD" w:rsidRDefault="00CC03FD" w:rsidP="00956CF4">
            <w:pPr>
              <w:keepNext/>
              <w:keepLines/>
              <w:ind w:right="567"/>
              <w:jc w:val="center"/>
            </w:pPr>
            <w:r w:rsidRPr="00CC03FD">
              <w:t>80</w:t>
            </w:r>
          </w:p>
        </w:tc>
        <w:tc>
          <w:tcPr>
            <w:tcW w:w="2602" w:type="dxa"/>
          </w:tcPr>
          <w:p w:rsidR="00CC03FD" w:rsidRPr="00364F6B" w:rsidRDefault="00CC03FD" w:rsidP="00E07E70">
            <w:pPr>
              <w:jc w:val="center"/>
              <w:rPr>
                <w:color w:val="000000"/>
                <w:sz w:val="18"/>
                <w:highlight w:val="lightGray"/>
                <w:u w:val="single"/>
              </w:rPr>
            </w:pPr>
            <w:r w:rsidRPr="00364F6B">
              <w:rPr>
                <w:color w:val="000000"/>
                <w:sz w:val="18"/>
                <w:highlight w:val="lightGray"/>
                <w:u w:val="single"/>
              </w:rPr>
              <w:t>1.19</w:t>
            </w:r>
          </w:p>
        </w:tc>
      </w:tr>
      <w:tr w:rsidR="00CC03FD" w:rsidRPr="00CC03FD" w:rsidTr="0039524A">
        <w:trPr>
          <w:jc w:val="center"/>
        </w:trPr>
        <w:tc>
          <w:tcPr>
            <w:tcW w:w="2506" w:type="dxa"/>
          </w:tcPr>
          <w:p w:rsidR="00CC03FD" w:rsidRPr="00CC03FD" w:rsidRDefault="00CC03FD" w:rsidP="00956CF4">
            <w:pPr>
              <w:keepNext/>
              <w:keepLines/>
              <w:ind w:right="567"/>
              <w:jc w:val="center"/>
            </w:pPr>
            <w:r w:rsidRPr="00CC03FD">
              <w:t>100</w:t>
            </w:r>
          </w:p>
        </w:tc>
        <w:tc>
          <w:tcPr>
            <w:tcW w:w="2602" w:type="dxa"/>
          </w:tcPr>
          <w:p w:rsidR="00CC03FD" w:rsidRPr="00364F6B" w:rsidRDefault="00CC03FD" w:rsidP="00E07E70">
            <w:pPr>
              <w:jc w:val="center"/>
              <w:rPr>
                <w:color w:val="000000"/>
                <w:sz w:val="18"/>
                <w:highlight w:val="lightGray"/>
                <w:u w:val="single"/>
              </w:rPr>
            </w:pPr>
            <w:r w:rsidRPr="00364F6B">
              <w:rPr>
                <w:color w:val="000000"/>
                <w:sz w:val="18"/>
                <w:highlight w:val="lightGray"/>
                <w:u w:val="single"/>
              </w:rPr>
              <w:t>1.17</w:t>
            </w:r>
          </w:p>
        </w:tc>
      </w:tr>
      <w:tr w:rsidR="00CC03FD" w:rsidRPr="00CC03FD" w:rsidTr="0039524A">
        <w:trPr>
          <w:jc w:val="center"/>
        </w:trPr>
        <w:tc>
          <w:tcPr>
            <w:tcW w:w="2506" w:type="dxa"/>
          </w:tcPr>
          <w:p w:rsidR="00CC03FD" w:rsidRPr="00CC03FD" w:rsidRDefault="00CC03FD" w:rsidP="00956CF4">
            <w:pPr>
              <w:keepNext/>
              <w:keepLines/>
              <w:ind w:right="567"/>
              <w:jc w:val="center"/>
            </w:pPr>
            <w:r w:rsidRPr="00CC03FD">
              <w:t>150</w:t>
            </w:r>
          </w:p>
        </w:tc>
        <w:tc>
          <w:tcPr>
            <w:tcW w:w="2602" w:type="dxa"/>
          </w:tcPr>
          <w:p w:rsidR="00CC03FD" w:rsidRPr="00364F6B" w:rsidRDefault="00CC03FD" w:rsidP="00E07E70">
            <w:pPr>
              <w:jc w:val="center"/>
              <w:rPr>
                <w:color w:val="000000"/>
                <w:sz w:val="18"/>
                <w:highlight w:val="lightGray"/>
                <w:u w:val="single"/>
              </w:rPr>
            </w:pPr>
            <w:r w:rsidRPr="00364F6B">
              <w:rPr>
                <w:color w:val="000000"/>
                <w:sz w:val="18"/>
                <w:highlight w:val="lightGray"/>
                <w:u w:val="single"/>
              </w:rPr>
              <w:t>1.14</w:t>
            </w:r>
          </w:p>
        </w:tc>
      </w:tr>
      <w:tr w:rsidR="00CC03FD" w:rsidRPr="00CC03FD" w:rsidTr="0039524A">
        <w:trPr>
          <w:jc w:val="center"/>
        </w:trPr>
        <w:tc>
          <w:tcPr>
            <w:tcW w:w="2506" w:type="dxa"/>
          </w:tcPr>
          <w:p w:rsidR="00CC03FD" w:rsidRPr="00CC03FD" w:rsidRDefault="00CC03FD" w:rsidP="00956CF4">
            <w:pPr>
              <w:ind w:right="567"/>
              <w:jc w:val="center"/>
            </w:pPr>
            <w:r w:rsidRPr="00CC03FD">
              <w:t>200</w:t>
            </w:r>
          </w:p>
        </w:tc>
        <w:tc>
          <w:tcPr>
            <w:tcW w:w="2602" w:type="dxa"/>
          </w:tcPr>
          <w:p w:rsidR="00CC03FD" w:rsidRPr="00364F6B" w:rsidRDefault="00CC03FD" w:rsidP="00E07E70">
            <w:pPr>
              <w:jc w:val="center"/>
              <w:rPr>
                <w:color w:val="000000"/>
                <w:sz w:val="18"/>
                <w:highlight w:val="lightGray"/>
                <w:u w:val="single"/>
              </w:rPr>
            </w:pPr>
            <w:r w:rsidRPr="00364F6B">
              <w:rPr>
                <w:color w:val="000000"/>
                <w:sz w:val="18"/>
                <w:highlight w:val="lightGray"/>
                <w:u w:val="single"/>
              </w:rPr>
              <w:t>1.12</w:t>
            </w:r>
          </w:p>
        </w:tc>
      </w:tr>
    </w:tbl>
    <w:p w:rsidR="00FD68F8" w:rsidRPr="00CC03FD" w:rsidRDefault="00FD68F8" w:rsidP="00956CF4">
      <w:pPr>
        <w:ind w:left="567" w:right="567"/>
        <w:rPr>
          <w:b/>
        </w:rPr>
      </w:pPr>
    </w:p>
    <w:p w:rsidR="00FD68F8" w:rsidRPr="00E13E09" w:rsidRDefault="00FD68F8" w:rsidP="00956CF4">
      <w:pPr>
        <w:keepLines/>
        <w:ind w:left="567" w:right="567"/>
      </w:pPr>
      <w:r w:rsidRPr="00CC03FD">
        <w:t>10.5.3</w:t>
      </w:r>
      <w:r w:rsidRPr="00CC03FD">
        <w:tab/>
        <w:t xml:space="preserve">Bei der Entscheidung über die Homogenität aufgrund relativer Standardabweichungen muß der Prüfer die Tabelle 4 anstelle der Tabelle 1 benutzen, um die geeigneten Schwellenwerte zu erhalten. Derselbe Grundsatz für die Akzeptanz oder Zurückweisung gilt für die relative Standardabweichung; lediglich die Schwellenwerte sind infolge der Quadratwurzel der geeigneten Werte niedriger. Für 60 Stichproben beträgt der Schwellenwert der relativen Varianz beispielsweise </w:t>
      </w:r>
      <w:r w:rsidRPr="00CC03FD">
        <w:rPr>
          <w:highlight w:val="lightGray"/>
          <w:u w:val="single"/>
        </w:rPr>
        <w:t>1</w:t>
      </w:r>
      <w:r w:rsidR="00CC03FD" w:rsidRPr="00CC03FD">
        <w:rPr>
          <w:highlight w:val="lightGray"/>
          <w:u w:val="single"/>
        </w:rPr>
        <w:t>,</w:t>
      </w:r>
      <w:r w:rsidR="001E03C6" w:rsidRPr="001E03C6">
        <w:rPr>
          <w:highlight w:val="lightGray"/>
          <w:u w:val="single"/>
        </w:rPr>
        <w:t>47</w:t>
      </w:r>
      <w:r w:rsidRPr="00CC03FD">
        <w:t xml:space="preserve">; für die relative Standardabweichung beträgt der Schwellenwert jedoch </w:t>
      </w:r>
      <w:r w:rsidR="00CC03FD" w:rsidRPr="00CC03FD">
        <w:rPr>
          <w:highlight w:val="lightGray"/>
          <w:u w:val="single"/>
        </w:rPr>
        <w:t>1</w:t>
      </w:r>
      <w:r w:rsidR="00CC03FD" w:rsidRPr="001E03C6">
        <w:rPr>
          <w:highlight w:val="lightGray"/>
          <w:u w:val="single"/>
        </w:rPr>
        <w:t>,</w:t>
      </w:r>
      <w:r w:rsidR="001E03C6" w:rsidRPr="001E03C6">
        <w:rPr>
          <w:highlight w:val="lightGray"/>
          <w:u w:val="single"/>
        </w:rPr>
        <w:t>21</w:t>
      </w:r>
      <w:r w:rsidRPr="00CC03FD">
        <w:t xml:space="preserve">, was die Quadratwurzel von </w:t>
      </w:r>
      <w:r w:rsidRPr="00CC03FD">
        <w:rPr>
          <w:highlight w:val="lightGray"/>
          <w:u w:val="single"/>
        </w:rPr>
        <w:t>1,</w:t>
      </w:r>
      <w:r w:rsidR="001E03C6" w:rsidRPr="001E03C6">
        <w:rPr>
          <w:highlight w:val="lightGray"/>
          <w:u w:val="single"/>
        </w:rPr>
        <w:t>47</w:t>
      </w:r>
      <w:r w:rsidRPr="00CC03FD">
        <w:t xml:space="preserve"> ist.</w:t>
      </w:r>
    </w:p>
    <w:p w:rsidR="00FD68F8" w:rsidRPr="00E13E09" w:rsidRDefault="00FD68F8" w:rsidP="00956CF4">
      <w:pPr>
        <w:keepNext/>
        <w:keepLines/>
        <w:autoSpaceDE w:val="0"/>
        <w:autoSpaceDN w:val="0"/>
        <w:adjustRightInd w:val="0"/>
        <w:ind w:left="567" w:right="567"/>
        <w:rPr>
          <w:color w:val="000000"/>
        </w:rPr>
      </w:pPr>
    </w:p>
    <w:p w:rsidR="00FD68F8" w:rsidRPr="00E13E09" w:rsidRDefault="00FD68F8" w:rsidP="00956CF4">
      <w:pPr>
        <w:keepNext/>
        <w:keepLines/>
        <w:autoSpaceDE w:val="0"/>
        <w:autoSpaceDN w:val="0"/>
        <w:adjustRightInd w:val="0"/>
        <w:ind w:left="567" w:right="567"/>
        <w:rPr>
          <w:color w:val="000000"/>
        </w:rPr>
      </w:pPr>
    </w:p>
    <w:p w:rsidR="00033A6B" w:rsidRDefault="00033A6B" w:rsidP="00033A6B">
      <w:pPr>
        <w:ind w:left="567" w:right="567"/>
        <w:jc w:val="right"/>
      </w:pPr>
    </w:p>
    <w:p w:rsidR="00033A6B" w:rsidRDefault="00033A6B" w:rsidP="00033A6B"/>
    <w:p w:rsidR="00033A6B" w:rsidRDefault="00033A6B" w:rsidP="00033A6B">
      <w:pPr>
        <w:ind w:left="567" w:right="567"/>
        <w:jc w:val="right"/>
      </w:pPr>
    </w:p>
    <w:p w:rsidR="00033A6B" w:rsidRDefault="00033A6B" w:rsidP="00033A6B">
      <w:pPr>
        <w:ind w:left="567" w:right="567"/>
        <w:jc w:val="right"/>
      </w:pPr>
    </w:p>
    <w:p w:rsidR="00033A6B" w:rsidRDefault="00033A6B" w:rsidP="00033A6B">
      <w:pPr>
        <w:ind w:left="567"/>
        <w:jc w:val="right"/>
        <w:rPr>
          <w:caps/>
        </w:rPr>
      </w:pPr>
      <w:r>
        <w:t>[Anlage VI folgt]</w:t>
      </w:r>
    </w:p>
    <w:p w:rsidR="00033A6B" w:rsidRDefault="00033A6B" w:rsidP="00033A6B">
      <w:pPr>
        <w:ind w:left="567" w:right="567"/>
        <w:jc w:val="right"/>
        <w:rPr>
          <w:rFonts w:cs="Arial"/>
        </w:rPr>
      </w:pPr>
    </w:p>
    <w:p w:rsidR="00033A6B" w:rsidRDefault="00033A6B" w:rsidP="00033A6B">
      <w:pPr>
        <w:jc w:val="left"/>
        <w:sectPr w:rsidR="00033A6B" w:rsidSect="001D0A73">
          <w:headerReference w:type="first" r:id="rId53"/>
          <w:pgSz w:w="11907" w:h="16840" w:code="9"/>
          <w:pgMar w:top="510" w:right="1134" w:bottom="851" w:left="1134" w:header="510" w:footer="680" w:gutter="0"/>
          <w:pgNumType w:start="1"/>
          <w:cols w:space="720"/>
          <w:titlePg/>
          <w:docGrid w:linePitch="272"/>
        </w:sectPr>
      </w:pPr>
    </w:p>
    <w:p w:rsidR="0024140C" w:rsidRDefault="0024140C" w:rsidP="00033A6B"/>
    <w:p w:rsidR="00033A6B" w:rsidRDefault="0024140C" w:rsidP="00033A6B">
      <w:r>
        <w:t xml:space="preserve">Vergleiche </w:t>
      </w:r>
      <w:r w:rsidR="00D90834">
        <w:t>Excel Tabelle</w:t>
      </w:r>
    </w:p>
    <w:p w:rsidR="00CC1EDE" w:rsidRDefault="00CC1EDE" w:rsidP="00CC1EDE">
      <w:pPr>
        <w:ind w:left="567"/>
        <w:jc w:val="right"/>
      </w:pPr>
    </w:p>
    <w:p w:rsidR="00D90834" w:rsidRDefault="00D90834" w:rsidP="00CC1EDE">
      <w:pPr>
        <w:ind w:left="567"/>
        <w:jc w:val="right"/>
      </w:pPr>
    </w:p>
    <w:p w:rsidR="00D90834" w:rsidRDefault="00D90834" w:rsidP="00CC1EDE">
      <w:pPr>
        <w:ind w:left="567"/>
        <w:jc w:val="right"/>
      </w:pPr>
    </w:p>
    <w:p w:rsidR="00D90834" w:rsidRDefault="00D90834" w:rsidP="00CC1EDE">
      <w:pPr>
        <w:ind w:left="567"/>
        <w:jc w:val="right"/>
      </w:pPr>
      <w:r>
        <w:t xml:space="preserve">[Anhang I </w:t>
      </w:r>
      <w:r w:rsidR="0024140C">
        <w:t xml:space="preserve">der Anlage VI </w:t>
      </w:r>
      <w:r>
        <w:t>folgt]</w:t>
      </w:r>
      <w:bookmarkStart w:id="349" w:name="_GoBack"/>
      <w:bookmarkEnd w:id="349"/>
    </w:p>
    <w:p w:rsidR="00D90834" w:rsidRDefault="00D90834" w:rsidP="0024140C">
      <w:pPr>
        <w:ind w:left="567"/>
      </w:pPr>
    </w:p>
    <w:p w:rsidR="00CC1EDE" w:rsidRDefault="00CC1EDE" w:rsidP="00CC1EDE">
      <w:pPr>
        <w:jc w:val="right"/>
        <w:sectPr w:rsidR="00CC1EDE" w:rsidSect="00CC1EDE">
          <w:headerReference w:type="first" r:id="rId54"/>
          <w:pgSz w:w="11907" w:h="16840" w:code="9"/>
          <w:pgMar w:top="1134" w:right="1134" w:bottom="1134" w:left="1134" w:header="510" w:footer="680" w:gutter="0"/>
          <w:pgNumType w:start="1"/>
          <w:cols w:space="720"/>
          <w:titlePg/>
        </w:sectPr>
      </w:pPr>
    </w:p>
    <w:p w:rsidR="00CC1EDE" w:rsidRDefault="00CC1EDE" w:rsidP="00CC1EDE">
      <w:pPr>
        <w:jc w:val="right"/>
      </w:pPr>
    </w:p>
    <w:p w:rsidR="00CC1EDE" w:rsidRDefault="00CC1EDE" w:rsidP="00CC1EDE">
      <w:pPr>
        <w:jc w:val="right"/>
      </w:pPr>
    </w:p>
    <w:p w:rsidR="00CC1EDE" w:rsidRDefault="0024140C" w:rsidP="00CC1EDE">
      <w:r>
        <w:t xml:space="preserve">Vergleiche </w:t>
      </w:r>
      <w:r w:rsidR="00CC1EDE">
        <w:t>Excel Tabelle</w:t>
      </w:r>
    </w:p>
    <w:p w:rsidR="00CC1EDE" w:rsidRDefault="00CC1EDE" w:rsidP="00CC1EDE"/>
    <w:p w:rsidR="0024140C" w:rsidRDefault="0024140C" w:rsidP="00CC1EDE"/>
    <w:p w:rsidR="0024140C" w:rsidRDefault="0024140C" w:rsidP="00CC1EDE"/>
    <w:p w:rsidR="0024140C" w:rsidRDefault="0024140C" w:rsidP="0024140C">
      <w:pPr>
        <w:jc w:val="right"/>
      </w:pPr>
      <w:r>
        <w:t>[Anhang II folgt]</w:t>
      </w:r>
    </w:p>
    <w:p w:rsidR="00D90834" w:rsidRDefault="00D90834" w:rsidP="00CC1EDE">
      <w:pPr>
        <w:sectPr w:rsidR="00D90834" w:rsidSect="00E67428">
          <w:headerReference w:type="first" r:id="rId55"/>
          <w:endnotePr>
            <w:numFmt w:val="lowerLetter"/>
          </w:endnotePr>
          <w:pgSz w:w="11907" w:h="16840" w:code="9"/>
          <w:pgMar w:top="510" w:right="1418" w:bottom="992" w:left="1418" w:header="510" w:footer="720" w:gutter="0"/>
          <w:pgNumType w:start="1"/>
          <w:cols w:space="720"/>
          <w:titlePg/>
          <w:docGrid w:linePitch="360"/>
        </w:sectPr>
      </w:pPr>
    </w:p>
    <w:p w:rsidR="00CC1EDE" w:rsidRDefault="0024140C" w:rsidP="00CC1EDE">
      <w:r>
        <w:lastRenderedPageBreak/>
        <w:t xml:space="preserve">Vergleiche </w:t>
      </w:r>
      <w:r w:rsidR="00D90834">
        <w:t>Excel Tabelle</w:t>
      </w:r>
    </w:p>
    <w:p w:rsidR="00D90834" w:rsidRDefault="00D90834" w:rsidP="00CC1EDE"/>
    <w:p w:rsidR="00D90834" w:rsidRDefault="00D90834" w:rsidP="00CC1EDE"/>
    <w:p w:rsidR="00D90834" w:rsidRDefault="00D90834" w:rsidP="00CC1EDE"/>
    <w:p w:rsidR="00CC1EDE" w:rsidRDefault="00CC1EDE" w:rsidP="00CC1EDE"/>
    <w:p w:rsidR="00CC1EDE" w:rsidRPr="00F70E37" w:rsidRDefault="00CC1EDE" w:rsidP="00CC1EDE">
      <w:pPr>
        <w:jc w:val="right"/>
      </w:pPr>
      <w:r>
        <w:t>[Ende der Anlage VI und des Dokuments]</w:t>
      </w:r>
    </w:p>
    <w:p w:rsidR="001B3B55" w:rsidRPr="007B0E40" w:rsidRDefault="001B3B55" w:rsidP="001B3B55"/>
    <w:sectPr w:rsidR="001B3B55" w:rsidRPr="007B0E40" w:rsidSect="00E67428">
      <w:headerReference w:type="first" r:id="rId56"/>
      <w:endnotePr>
        <w:numFmt w:val="lowerLetter"/>
      </w:endnotePr>
      <w:pgSz w:w="11907" w:h="16840" w:code="9"/>
      <w:pgMar w:top="510" w:right="1418" w:bottom="992" w:left="1418" w:header="51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81B" w:rsidRDefault="00DE481B">
      <w:r>
        <w:separator/>
      </w:r>
    </w:p>
    <w:p w:rsidR="00DE481B" w:rsidRDefault="00DE481B"/>
    <w:p w:rsidR="00DE481B" w:rsidRDefault="00DE481B"/>
  </w:endnote>
  <w:endnote w:type="continuationSeparator" w:id="0">
    <w:p w:rsidR="00DE481B" w:rsidRDefault="00DE481B">
      <w:r>
        <w:separator/>
      </w:r>
    </w:p>
    <w:p w:rsidR="00DE481B" w:rsidRPr="00664515" w:rsidRDefault="00DE481B">
      <w:pPr>
        <w:pStyle w:val="Footer"/>
        <w:spacing w:after="60"/>
        <w:rPr>
          <w:sz w:val="18"/>
          <w:lang w:val="fr-CH"/>
        </w:rPr>
      </w:pPr>
      <w:r w:rsidRPr="00664515">
        <w:rPr>
          <w:sz w:val="18"/>
          <w:lang w:val="fr-CH"/>
        </w:rPr>
        <w:t>[Suite de la note de la page précédente]</w:t>
      </w:r>
    </w:p>
    <w:p w:rsidR="00DE481B" w:rsidRPr="00664515" w:rsidRDefault="00DE481B">
      <w:pPr>
        <w:rPr>
          <w:lang w:val="fr-CH"/>
        </w:rPr>
      </w:pPr>
    </w:p>
    <w:p w:rsidR="00DE481B" w:rsidRPr="00664515" w:rsidRDefault="00DE481B">
      <w:pPr>
        <w:rPr>
          <w:lang w:val="fr-CH"/>
        </w:rPr>
      </w:pPr>
    </w:p>
  </w:endnote>
  <w:endnote w:type="continuationNotice" w:id="1">
    <w:p w:rsidR="00DE481B" w:rsidRPr="00664515" w:rsidRDefault="00DE481B">
      <w:pPr>
        <w:spacing w:before="60"/>
        <w:jc w:val="right"/>
        <w:rPr>
          <w:sz w:val="18"/>
          <w:lang w:val="fr-CH"/>
        </w:rPr>
      </w:pPr>
      <w:r w:rsidRPr="00664515">
        <w:rPr>
          <w:sz w:val="18"/>
          <w:lang w:val="fr-CH"/>
        </w:rPr>
        <w:t>[Suite de la note page suivante]</w:t>
      </w:r>
    </w:p>
    <w:p w:rsidR="00DE481B" w:rsidRPr="00664515" w:rsidRDefault="00DE481B">
      <w:pPr>
        <w:rPr>
          <w:lang w:val="fr-CH"/>
        </w:rPr>
      </w:pPr>
    </w:p>
    <w:p w:rsidR="00DE481B" w:rsidRPr="00664515" w:rsidRDefault="00DE481B">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Pr="005D7D39" w:rsidRDefault="00DE481B" w:rsidP="00DE48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89" w:rsidRDefault="002016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Pr="00DB0FC0" w:rsidRDefault="00DE481B" w:rsidP="00DE4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81B" w:rsidRDefault="00DE481B" w:rsidP="009D690D">
      <w:pPr>
        <w:spacing w:before="120"/>
      </w:pPr>
      <w:r>
        <w:separator/>
      </w:r>
    </w:p>
  </w:footnote>
  <w:footnote w:type="continuationSeparator" w:id="0">
    <w:p w:rsidR="00DE481B" w:rsidRDefault="00DE481B" w:rsidP="00520297">
      <w:pPr>
        <w:spacing w:before="120"/>
        <w:jc w:val="left"/>
      </w:pPr>
      <w:r>
        <w:separator/>
      </w:r>
    </w:p>
  </w:footnote>
  <w:footnote w:type="continuationNotice" w:id="1">
    <w:p w:rsidR="00DE481B" w:rsidRDefault="00DE481B"/>
  </w:footnote>
  <w:footnote w:id="2">
    <w:p w:rsidR="00DE481B" w:rsidRDefault="00DE481B" w:rsidP="001B3B55">
      <w:pPr>
        <w:pStyle w:val="FootnoteText"/>
        <w:rPr>
          <w:szCs w:val="16"/>
        </w:rPr>
      </w:pPr>
      <w:r>
        <w:rPr>
          <w:rStyle w:val="FootnoteReference"/>
          <w:szCs w:val="16"/>
        </w:rPr>
        <w:footnoteRef/>
      </w:r>
      <w:r>
        <w:rPr>
          <w:szCs w:val="16"/>
        </w:rPr>
        <w:t xml:space="preserve"> </w:t>
      </w:r>
      <w:r>
        <w:tab/>
      </w:r>
      <w:r>
        <w:rPr>
          <w:szCs w:val="16"/>
        </w:rPr>
        <w:t>Der CAJ vereinbarte auf seiner zweiundfünfzigsten Tagung am 24. Oktober 2005 in Genf ein Vorgehen zur Ausarbeitung von Informationsmaterial bezüglich des UPOV-Übereinkommens, wie in den Absätzen 8 bis 10 des Dokuments CAJ/52/4 dargelegt. Ferner vereinbarte er die Einsetzung einer Beratungsgruppe des CAJ („CAJ-AG“), die bei der Erstellung von Dokumenten zu diesem Material Unterstützung leisten soll, wie in den Absätzen 11 bis 14 des Dokuments CAJ/52/4 erläutert (vergleiche Absatz 67 des Dokuments CAJ/52/5, Bericht).</w:t>
      </w:r>
    </w:p>
  </w:footnote>
  <w:footnote w:id="3">
    <w:p w:rsidR="00DE481B" w:rsidRDefault="00DE481B" w:rsidP="001B3B55">
      <w:pPr>
        <w:pStyle w:val="FootnoteText"/>
        <w:rPr>
          <w:sz w:val="20"/>
        </w:rPr>
      </w:pPr>
      <w:r>
        <w:rPr>
          <w:rStyle w:val="FootnoteReference"/>
          <w:szCs w:val="16"/>
        </w:rPr>
        <w:footnoteRef/>
      </w:r>
      <w:r>
        <w:rPr>
          <w:szCs w:val="16"/>
        </w:rPr>
        <w:t xml:space="preserve"> </w:t>
      </w:r>
      <w:r>
        <w:tab/>
      </w:r>
      <w:r>
        <w:rPr>
          <w:szCs w:val="16"/>
        </w:rPr>
        <w:t>Auf seiner fünfundfünfzigsten Tagung am 29. März 2007 in Genf „billigte [der CAJ] die Schlußfolgerung der CAJ-AG, daß die Allgemeine Einführung bereits eine Anleitung bezüglich des Begriffs der ‚allgemein bekannten Sorte‛ enthalte und daß es zum jetzigen Zeitpunkt nicht angebracht wäre, die Ausarbeitung des Dokuments TGP/3 ‚Allgemein bekannte Sorten‛ fortzusetzen.“ (vergleiche Dokument CAJ/55/7, Absatz 46).</w:t>
      </w:r>
    </w:p>
  </w:footnote>
  <w:footnote w:id="4">
    <w:p w:rsidR="00DE481B" w:rsidRPr="0078272A" w:rsidRDefault="00DE481B" w:rsidP="00DE481B">
      <w:pPr>
        <w:pStyle w:val="FootnoteText"/>
      </w:pPr>
      <w:r w:rsidRPr="0078272A">
        <w:rPr>
          <w:rStyle w:val="FootnoteReference"/>
        </w:rPr>
        <w:sym w:font="Symbol" w:char="F02A"/>
      </w:r>
      <w:r w:rsidRPr="0078272A">
        <w:rPr>
          <w:rStyle w:val="FootnoteReference"/>
        </w:rPr>
        <w:sym w:font="Symbol" w:char="F02A"/>
      </w:r>
      <w:r w:rsidRPr="0078272A">
        <w:tab/>
        <w:t xml:space="preserve">Der Entwurf von Dokument TGP/8: Teil I: </w:t>
      </w:r>
      <w:r w:rsidRPr="0078272A">
        <w:rPr>
          <w:bCs/>
        </w:rPr>
        <w:t>DUS-Prüfungsanlage und Datenanalyse</w:t>
      </w:r>
      <w:r w:rsidRPr="0078272A">
        <w:t>, Neuer Abschnitt 2: „Aufzuzeichnende Daten“ wird durch den TC zusammen mit den Überarbeitungsentwürfen zu Dokument TGP/8: Teil II: Verfahren für die DUS-Prüfung Abschnitt 3: „Das k</w:t>
      </w:r>
      <w:r w:rsidRPr="0078272A">
        <w:rPr>
          <w:rFonts w:ascii="ArialMT" w:hAnsi="ArialMT" w:cs="ArialMT"/>
        </w:rPr>
        <w:t>ombinierte Unterscheidbarkeitskriterium über mehrere Jahre</w:t>
      </w:r>
      <w:r w:rsidRPr="0078272A">
        <w:t>“ und Abschnitt 4: „</w:t>
      </w:r>
      <w:r w:rsidRPr="0078272A">
        <w:rPr>
          <w:rFonts w:ascii="ArialMT" w:hAnsi="ArialMT" w:cs="ArialMT"/>
        </w:rPr>
        <w:t>2x1%-Verfahren“</w:t>
      </w:r>
      <w:r w:rsidRPr="0078272A">
        <w:t xml:space="preserve"> (vergleiche Dokumente TC/49/24 und TC/49/26) geprüft.</w:t>
      </w:r>
    </w:p>
  </w:footnote>
  <w:footnote w:id="5">
    <w:p w:rsidR="00DE481B" w:rsidRPr="0078272A" w:rsidRDefault="00DE481B" w:rsidP="00DE481B">
      <w:pPr>
        <w:pStyle w:val="FootnoteText"/>
      </w:pPr>
      <w:r w:rsidRPr="0078272A">
        <w:rPr>
          <w:rStyle w:val="FootnoteReference"/>
        </w:rPr>
        <w:footnoteRef/>
      </w:r>
      <w:r w:rsidRPr="0078272A">
        <w:tab/>
        <w:t>Zum Zwecke dieses Dokuments ist mit „Jahr“ eine „Wachstumsperiode“ gemeint.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Default="00DE481B" w:rsidP="00DE481B">
    <w:pPr>
      <w:pStyle w:val="Header"/>
      <w:rPr>
        <w:rStyle w:val="PageNumber"/>
      </w:rPr>
    </w:pPr>
    <w:r>
      <w:rPr>
        <w:rStyle w:val="PageNumber"/>
      </w:rPr>
      <w:t>CAJ/69/3</w:t>
    </w:r>
  </w:p>
  <w:p w:rsidR="00DE481B" w:rsidRPr="00C5280D" w:rsidRDefault="00DE481B" w:rsidP="00B447A2">
    <w:pPr>
      <w:jc w:val="cent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4140C">
      <w:rPr>
        <w:rStyle w:val="PageNumber"/>
        <w:noProof/>
      </w:rPr>
      <w:t>7</w:t>
    </w:r>
    <w:r w:rsidRPr="00C5280D">
      <w:rPr>
        <w:rStyle w:val="PageNumber"/>
      </w:rPr>
      <w:fldChar w:fldCharType="end"/>
    </w:r>
  </w:p>
  <w:p w:rsidR="00DE481B" w:rsidRPr="00731BBC" w:rsidRDefault="00DE481B" w:rsidP="009C454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Default="00201689" w:rsidP="00201689">
    <w:pPr>
      <w:jc w:val="center"/>
    </w:pPr>
    <w:r>
      <w:t>CAJ/69/3</w:t>
    </w:r>
  </w:p>
  <w:p w:rsidR="00201689" w:rsidRDefault="00201689" w:rsidP="00201689">
    <w:pPr>
      <w:jc w:val="center"/>
    </w:pPr>
  </w:p>
  <w:p w:rsidR="00DE481B" w:rsidRDefault="00DE481B" w:rsidP="00201689">
    <w:pPr>
      <w:jc w:val="center"/>
    </w:pPr>
    <w:r>
      <w:t>ANLAGE II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89" w:rsidRDefault="00201689" w:rsidP="00DE481B">
    <w:pPr>
      <w:widowControl w:val="0"/>
      <w:autoSpaceDE w:val="0"/>
      <w:autoSpaceDN w:val="0"/>
      <w:adjustRightInd w:val="0"/>
      <w:spacing w:line="200" w:lineRule="exact"/>
      <w:jc w:val="center"/>
    </w:pPr>
    <w:r>
      <w:t>CAJ/69/3</w:t>
    </w:r>
  </w:p>
  <w:p w:rsidR="00DE481B" w:rsidRDefault="00DE481B" w:rsidP="00DE481B">
    <w:pPr>
      <w:widowControl w:val="0"/>
      <w:autoSpaceDE w:val="0"/>
      <w:autoSpaceDN w:val="0"/>
      <w:adjustRightInd w:val="0"/>
      <w:spacing w:line="200" w:lineRule="exact"/>
      <w:jc w:val="center"/>
    </w:pPr>
    <w:r>
      <w:t xml:space="preserve">Anlage II, Seite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24140C">
      <w:rPr>
        <w:rStyle w:val="PageNumber"/>
        <w:noProof/>
      </w:rPr>
      <w:t>11</w:t>
    </w:r>
    <w:r>
      <w:rPr>
        <w:rStyle w:val="PageNumber"/>
        <w:lang w:val="fr-FR"/>
      </w:rPr>
      <w:fldChar w:fldCharType="end"/>
    </w:r>
  </w:p>
  <w:p w:rsidR="00DE481B" w:rsidRDefault="00DE481B">
    <w:pPr>
      <w:widowControl w:val="0"/>
      <w:autoSpaceDE w:val="0"/>
      <w:autoSpaceDN w:val="0"/>
      <w:adjustRightInd w:val="0"/>
      <w:spacing w:line="20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89" w:rsidRDefault="00201689" w:rsidP="00DE481B">
    <w:pPr>
      <w:jc w:val="center"/>
    </w:pPr>
    <w:r>
      <w:t>CAJ/69/3</w:t>
    </w:r>
  </w:p>
  <w:p w:rsidR="00DE481B" w:rsidRPr="00DC5B84" w:rsidRDefault="00DE481B" w:rsidP="00DE481B">
    <w:pPr>
      <w:jc w:val="center"/>
      <w:rPr>
        <w:rStyle w:val="PageNumber"/>
      </w:rPr>
    </w:pPr>
    <w:r>
      <w:rPr>
        <w:rStyle w:val="PageNumber"/>
      </w:rPr>
      <w:t>Anlage II</w:t>
    </w:r>
    <w:r w:rsidRPr="00DC5B84">
      <w:rPr>
        <w:rStyle w:val="PageNumber"/>
      </w:rPr>
      <w:t xml:space="preserve">, </w:t>
    </w:r>
    <w:r>
      <w:rPr>
        <w:rStyle w:val="PageNumber"/>
      </w:rPr>
      <w:t>Seite</w:t>
    </w:r>
    <w:r w:rsidRPr="00DC5B84">
      <w:rPr>
        <w:rStyle w:val="PageNumber"/>
      </w:rPr>
      <w:t xml:space="preserv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24140C">
      <w:rPr>
        <w:rStyle w:val="PageNumber"/>
        <w:noProof/>
      </w:rPr>
      <w:t>21</w:t>
    </w:r>
    <w:r>
      <w:rPr>
        <w:rStyle w:val="PageNumber"/>
        <w:lang w:val="fr-FR"/>
      </w:rPr>
      <w:fldChar w:fldCharType="end"/>
    </w:r>
  </w:p>
  <w:p w:rsidR="00DE481B" w:rsidRPr="00C5280D" w:rsidRDefault="00DE481B" w:rsidP="00DE481B">
    <w:pPr>
      <w:jc w:val="cent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89" w:rsidRDefault="00201689" w:rsidP="00DE481B">
    <w:pPr>
      <w:jc w:val="center"/>
    </w:pPr>
    <w:r>
      <w:t>CAJ/69/3</w:t>
    </w:r>
  </w:p>
  <w:p w:rsidR="00DE481B" w:rsidRPr="00DC5B84" w:rsidRDefault="00DE481B" w:rsidP="00DE481B">
    <w:pPr>
      <w:jc w:val="center"/>
      <w:rPr>
        <w:rStyle w:val="PageNumber"/>
      </w:rPr>
    </w:pPr>
    <w:r>
      <w:rPr>
        <w:rStyle w:val="PageNumber"/>
      </w:rPr>
      <w:t>Anlage II</w:t>
    </w:r>
    <w:r w:rsidRPr="00DC5B84">
      <w:rPr>
        <w:rStyle w:val="PageNumber"/>
      </w:rPr>
      <w:t xml:space="preserve">, </w:t>
    </w:r>
    <w:r>
      <w:rPr>
        <w:rStyle w:val="PageNumber"/>
      </w:rPr>
      <w:t>Seite</w:t>
    </w:r>
    <w:r w:rsidRPr="00DC5B84">
      <w:rPr>
        <w:rStyle w:val="PageNumber"/>
      </w:rPr>
      <w:t xml:space="preserv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24140C">
      <w:rPr>
        <w:rStyle w:val="PageNumber"/>
        <w:noProof/>
      </w:rPr>
      <w:t>12</w:t>
    </w:r>
    <w:r>
      <w:rPr>
        <w:rStyle w:val="PageNumber"/>
        <w:lang w:val="fr-FR"/>
      </w:rPr>
      <w:fldChar w:fldCharType="end"/>
    </w:r>
  </w:p>
  <w:p w:rsidR="00DE481B" w:rsidRPr="00C5280D" w:rsidRDefault="00DE481B" w:rsidP="00DE481B">
    <w:pP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89" w:rsidRDefault="00201689" w:rsidP="001D0A73">
    <w:pPr>
      <w:widowControl w:val="0"/>
      <w:autoSpaceDE w:val="0"/>
      <w:autoSpaceDN w:val="0"/>
      <w:adjustRightInd w:val="0"/>
      <w:jc w:val="center"/>
    </w:pPr>
    <w:r>
      <w:t>CAJ/69/3</w:t>
    </w:r>
  </w:p>
  <w:p w:rsidR="00DE481B" w:rsidRDefault="00DE481B" w:rsidP="001D0A73">
    <w:pPr>
      <w:widowControl w:val="0"/>
      <w:autoSpaceDE w:val="0"/>
      <w:autoSpaceDN w:val="0"/>
      <w:adjustRightInd w:val="0"/>
      <w:jc w:val="center"/>
    </w:pPr>
    <w:r>
      <w:t xml:space="preserve">Anlage III, Seite </w:t>
    </w:r>
    <w:r>
      <w:fldChar w:fldCharType="begin"/>
    </w:r>
    <w:r>
      <w:instrText xml:space="preserve"> PAGE   \* MERGEFORMAT </w:instrText>
    </w:r>
    <w:r>
      <w:fldChar w:fldCharType="separate"/>
    </w:r>
    <w:r w:rsidR="0024140C">
      <w:rPr>
        <w:noProof/>
      </w:rPr>
      <w:t>3</w:t>
    </w:r>
    <w:r>
      <w:rPr>
        <w:noProof/>
      </w:rPr>
      <w:fldChar w:fldCharType="end"/>
    </w:r>
  </w:p>
  <w:p w:rsidR="00DE481B" w:rsidRPr="00C5280D" w:rsidRDefault="00DE481B" w:rsidP="001D0A73"/>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Pr="00DC5B84" w:rsidRDefault="00DE481B" w:rsidP="00201689">
    <w:pPr>
      <w:jc w:val="center"/>
      <w:rPr>
        <w:lang w:val="en-US"/>
      </w:rPr>
    </w:pPr>
    <w:r>
      <w:rPr>
        <w:lang w:val="en-US"/>
      </w:rPr>
      <w:t>CAJ/69/3</w:t>
    </w:r>
  </w:p>
  <w:p w:rsidR="00DE481B" w:rsidRDefault="00DE481B" w:rsidP="00201689">
    <w:pPr>
      <w:jc w:val="center"/>
    </w:pPr>
  </w:p>
  <w:p w:rsidR="00DE481B" w:rsidRDefault="00DE481B" w:rsidP="00201689">
    <w:pPr>
      <w:jc w:val="center"/>
    </w:pPr>
    <w:r>
      <w:t>ANLAGE III</w:t>
    </w:r>
  </w:p>
  <w:p w:rsidR="00DE481B" w:rsidRPr="00432016" w:rsidRDefault="00DE481B" w:rsidP="00201689">
    <w:pPr>
      <w:jc w:val="cent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Default="00DE481B" w:rsidP="001D0A73">
    <w:pPr>
      <w:widowControl w:val="0"/>
      <w:autoSpaceDE w:val="0"/>
      <w:autoSpaceDN w:val="0"/>
      <w:adjustRightInd w:val="0"/>
      <w:jc w:val="center"/>
      <w:rPr>
        <w:rStyle w:val="PageNumber"/>
      </w:rPr>
    </w:pPr>
    <w:r>
      <w:rPr>
        <w:rStyle w:val="PageNumber"/>
      </w:rPr>
      <w:t>CAJ/69/3</w:t>
    </w:r>
  </w:p>
  <w:p w:rsidR="00DE481B" w:rsidRDefault="00DE481B" w:rsidP="001D0A73">
    <w:pPr>
      <w:widowControl w:val="0"/>
      <w:autoSpaceDE w:val="0"/>
      <w:autoSpaceDN w:val="0"/>
      <w:adjustRightInd w:val="0"/>
      <w:jc w:val="center"/>
    </w:pPr>
    <w:r>
      <w:t xml:space="preserve">Anlage V, Seite </w:t>
    </w:r>
    <w:r>
      <w:fldChar w:fldCharType="begin"/>
    </w:r>
    <w:r>
      <w:instrText xml:space="preserve"> PAGE   \* MERGEFORMAT </w:instrText>
    </w:r>
    <w:r>
      <w:fldChar w:fldCharType="separate"/>
    </w:r>
    <w:r w:rsidR="0024140C">
      <w:rPr>
        <w:noProof/>
      </w:rPr>
      <w:t>5</w:t>
    </w:r>
    <w:r>
      <w:rPr>
        <w:noProof/>
      </w:rPr>
      <w:fldChar w:fldCharType="end"/>
    </w:r>
  </w:p>
  <w:p w:rsidR="00DE481B" w:rsidRDefault="00DE481B" w:rsidP="001D0A73">
    <w:pPr>
      <w:widowControl w:val="0"/>
      <w:autoSpaceDE w:val="0"/>
      <w:autoSpaceDN w:val="0"/>
      <w:adjustRightInd w:val="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Default="00DE481B" w:rsidP="00DE481B">
    <w:pPr>
      <w:pStyle w:val="Header"/>
      <w:rPr>
        <w:rStyle w:val="PageNumber"/>
      </w:rPr>
    </w:pPr>
    <w:r>
      <w:rPr>
        <w:rStyle w:val="PageNumber"/>
      </w:rPr>
      <w:t>CAJ/69/3</w:t>
    </w:r>
  </w:p>
  <w:p w:rsidR="00DE481B" w:rsidRDefault="00DE481B" w:rsidP="00201689"/>
  <w:p w:rsidR="00DE481B" w:rsidRDefault="00DE481B" w:rsidP="00201689">
    <w:pPr>
      <w:jc w:val="center"/>
    </w:pPr>
    <w:r>
      <w:t>ANLAGE IV</w:t>
    </w:r>
  </w:p>
  <w:p w:rsidR="00DE481B" w:rsidRPr="00861049" w:rsidRDefault="00DE481B" w:rsidP="00201689">
    <w:pPr>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Default="00DE481B" w:rsidP="00DE481B">
    <w:pPr>
      <w:pStyle w:val="Header"/>
      <w:rPr>
        <w:rStyle w:val="PageNumber"/>
      </w:rPr>
    </w:pPr>
    <w:r>
      <w:rPr>
        <w:rStyle w:val="PageNumber"/>
      </w:rPr>
      <w:t>CAJ/69/3</w:t>
    </w:r>
  </w:p>
  <w:p w:rsidR="00DE481B" w:rsidRDefault="00DE481B" w:rsidP="00201689">
    <w:pPr>
      <w:jc w:val="center"/>
    </w:pPr>
  </w:p>
  <w:p w:rsidR="00DE481B" w:rsidRDefault="00DE481B" w:rsidP="00201689">
    <w:pPr>
      <w:jc w:val="center"/>
    </w:pPr>
    <w:r>
      <w:t>ANLAGE V</w:t>
    </w:r>
  </w:p>
  <w:p w:rsidR="00DE481B" w:rsidRPr="00861049" w:rsidRDefault="00DE481B" w:rsidP="00201689">
    <w:pPr>
      <w:jc w:val="cent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Pr="00DC5B84" w:rsidRDefault="00DE481B" w:rsidP="00201689">
    <w:pPr>
      <w:jc w:val="center"/>
      <w:rPr>
        <w:lang w:val="en-US"/>
      </w:rPr>
    </w:pPr>
    <w:r>
      <w:rPr>
        <w:lang w:val="en-US"/>
      </w:rPr>
      <w:t>CAJ/69/3</w:t>
    </w:r>
  </w:p>
  <w:p w:rsidR="00DE481B" w:rsidRDefault="00DE481B" w:rsidP="00201689">
    <w:pPr>
      <w:jc w:val="center"/>
    </w:pPr>
  </w:p>
  <w:p w:rsidR="00DE481B" w:rsidRDefault="0064195A" w:rsidP="00201689">
    <w:pPr>
      <w:jc w:val="center"/>
    </w:pPr>
    <w:r>
      <w:t>ANLAGE VI</w:t>
    </w:r>
  </w:p>
  <w:p w:rsidR="00DE481B" w:rsidRPr="00432016" w:rsidRDefault="00DE481B" w:rsidP="00201689">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Pr="000E5C0F" w:rsidRDefault="00DE481B" w:rsidP="00DE481B">
    <w:pPr>
      <w:jc w:val="center"/>
    </w:pPr>
    <w:r>
      <w:t>CAJ/69/3</w:t>
    </w:r>
  </w:p>
  <w:p w:rsidR="00DE481B" w:rsidRPr="000E5C0F" w:rsidRDefault="00DE481B" w:rsidP="00DE481B">
    <w:pPr>
      <w:jc w:val="center"/>
    </w:pPr>
    <w:r>
      <w:t xml:space="preserve">Anlage I, </w:t>
    </w:r>
    <w:r w:rsidRPr="000E5C0F">
      <w:t xml:space="preserve">Seite </w:t>
    </w:r>
    <w:r w:rsidRPr="000E5C0F">
      <w:fldChar w:fldCharType="begin"/>
    </w:r>
    <w:r w:rsidRPr="000E5C0F">
      <w:instrText xml:space="preserve"> PAGE </w:instrText>
    </w:r>
    <w:r w:rsidRPr="000E5C0F">
      <w:fldChar w:fldCharType="separate"/>
    </w:r>
    <w:r w:rsidR="0024140C">
      <w:rPr>
        <w:noProof/>
      </w:rPr>
      <w:t>7</w:t>
    </w:r>
    <w:r w:rsidRPr="000E5C0F">
      <w:fldChar w:fldCharType="end"/>
    </w:r>
  </w:p>
  <w:p w:rsidR="00DE481B" w:rsidRPr="00C5280D" w:rsidRDefault="00DE481B" w:rsidP="00DE481B"/>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Default="00DE481B" w:rsidP="00201689">
    <w:pPr>
      <w:jc w:val="center"/>
      <w:rPr>
        <w:rStyle w:val="PageNumber"/>
      </w:rPr>
    </w:pPr>
    <w:r>
      <w:rPr>
        <w:rStyle w:val="PageNumber"/>
      </w:rPr>
      <w:t>CAJ/69/3</w:t>
    </w:r>
  </w:p>
  <w:p w:rsidR="00DE481B" w:rsidRDefault="00DE481B" w:rsidP="00201689">
    <w:pPr>
      <w:jc w:val="center"/>
    </w:pPr>
  </w:p>
  <w:p w:rsidR="00DE481B" w:rsidRPr="0080249D" w:rsidRDefault="00DE481B" w:rsidP="00201689">
    <w:pPr>
      <w:jc w:val="center"/>
    </w:pPr>
    <w:r>
      <w:t>ANLAGE VI, ANHANG I</w:t>
    </w:r>
  </w:p>
  <w:p w:rsidR="00DE481B" w:rsidRPr="0080249D" w:rsidRDefault="00DE481B" w:rsidP="00201689">
    <w:pPr>
      <w:jc w:val="cent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Default="00DE481B" w:rsidP="00201689">
    <w:pPr>
      <w:jc w:val="center"/>
      <w:rPr>
        <w:rStyle w:val="PageNumber"/>
      </w:rPr>
    </w:pPr>
    <w:r>
      <w:rPr>
        <w:rStyle w:val="PageNumber"/>
      </w:rPr>
      <w:t>CAJ/69/3</w:t>
    </w:r>
  </w:p>
  <w:p w:rsidR="00DE481B" w:rsidRDefault="00DE481B" w:rsidP="00201689">
    <w:pPr>
      <w:jc w:val="center"/>
    </w:pPr>
  </w:p>
  <w:p w:rsidR="00DE481B" w:rsidRPr="0080249D" w:rsidRDefault="00DE481B" w:rsidP="00201689">
    <w:pPr>
      <w:jc w:val="center"/>
    </w:pPr>
    <w:r>
      <w:t>ANLAGE VI, ANHANG II</w:t>
    </w:r>
  </w:p>
  <w:p w:rsidR="00DE481B" w:rsidRPr="0080249D" w:rsidRDefault="00DE481B" w:rsidP="0020168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Pr="00DE481B" w:rsidRDefault="00DE481B" w:rsidP="00DE481B">
    <w:pPr>
      <w:pStyle w:val="Header"/>
      <w:rPr>
        <w:rStyle w:val="PageNumber"/>
        <w:sz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Pr="000E5C0F" w:rsidRDefault="00201689" w:rsidP="00DE481B">
    <w:pPr>
      <w:jc w:val="center"/>
    </w:pPr>
    <w:r>
      <w:t>CAJ/69/3</w:t>
    </w:r>
  </w:p>
  <w:p w:rsidR="00DE481B" w:rsidRDefault="00DE481B" w:rsidP="00DE481B">
    <w:pPr>
      <w:jc w:val="center"/>
    </w:pPr>
    <w:r>
      <w:t xml:space="preserve">Anlage I, </w:t>
    </w:r>
    <w:r w:rsidRPr="000E5C0F">
      <w:t xml:space="preserve">Seite </w:t>
    </w:r>
    <w:r w:rsidRPr="000E5C0F">
      <w:fldChar w:fldCharType="begin"/>
    </w:r>
    <w:r w:rsidRPr="000E5C0F">
      <w:instrText xml:space="preserve"> PAGE </w:instrText>
    </w:r>
    <w:r w:rsidRPr="000E5C0F">
      <w:fldChar w:fldCharType="separate"/>
    </w:r>
    <w:r w:rsidR="0024140C">
      <w:rPr>
        <w:noProof/>
      </w:rPr>
      <w:t>8</w:t>
    </w:r>
    <w:r w:rsidRPr="000E5C0F">
      <w:fldChar w:fldCharType="end"/>
    </w:r>
  </w:p>
  <w:p w:rsidR="00DE481B" w:rsidRPr="000E5C0F" w:rsidRDefault="00DE481B" w:rsidP="00DE481B">
    <w:pPr>
      <w:jc w:val="center"/>
    </w:pPr>
  </w:p>
  <w:p w:rsidR="00DE481B" w:rsidRPr="00BB11FA" w:rsidRDefault="00DE481B" w:rsidP="00DE481B">
    <w:pPr>
      <w:tabs>
        <w:tab w:val="left" w:pos="4253"/>
      </w:tabs>
    </w:pPr>
    <w:r w:rsidRPr="00BB11FA">
      <w:rPr>
        <w:sz w:val="18"/>
      </w:rPr>
      <w:t xml:space="preserve">Flußdiagramm 1 </w:t>
    </w:r>
    <w:r w:rsidRPr="00A668CF">
      <w:rPr>
        <w:sz w:val="16"/>
      </w:rPr>
      <w:tab/>
    </w:r>
    <w:r w:rsidRPr="00A668CF">
      <w:rPr>
        <w:sz w:val="24"/>
      </w:rPr>
      <w:t>Entscheidung darüber, ob Beispielssorten für ein Merkmal erforderlich sind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Default="00DE481B" w:rsidP="00DE481B">
    <w:pPr>
      <w:pStyle w:val="Header"/>
      <w:rPr>
        <w:rStyle w:val="PageNumber"/>
      </w:rPr>
    </w:pPr>
    <w:r>
      <w:rPr>
        <w:rStyle w:val="PageNumber"/>
      </w:rPr>
      <w:t>TC/49/19</w:t>
    </w:r>
  </w:p>
  <w:p w:rsidR="00DE481B" w:rsidRPr="00A27C49" w:rsidRDefault="00DE481B" w:rsidP="00DE481B">
    <w:pPr>
      <w:jc w:val="center"/>
    </w:pPr>
    <w:r>
      <w:t>Anlage, Seite</w:t>
    </w:r>
    <w:r w:rsidRPr="00A27C49">
      <w:t xml:space="preserve"> </w:t>
    </w:r>
    <w:r w:rsidRPr="00A27C49">
      <w:rPr>
        <w:lang w:val="fr-FR"/>
      </w:rPr>
      <w:fldChar w:fldCharType="begin"/>
    </w:r>
    <w:r w:rsidRPr="00A27C49">
      <w:instrText xml:space="preserve"> PAGE </w:instrText>
    </w:r>
    <w:r w:rsidRPr="00A27C49">
      <w:rPr>
        <w:lang w:val="fr-FR"/>
      </w:rPr>
      <w:fldChar w:fldCharType="separate"/>
    </w:r>
    <w:r w:rsidR="00B219FD">
      <w:rPr>
        <w:noProof/>
      </w:rPr>
      <w:t>1</w:t>
    </w:r>
    <w:r w:rsidRPr="00A27C49">
      <w:rPr>
        <w:lang w:val="fr-FR"/>
      </w:rPr>
      <w:fldChar w:fldCharType="end"/>
    </w:r>
  </w:p>
  <w:p w:rsidR="00DE481B" w:rsidRPr="00091FB5" w:rsidRDefault="00DE481B" w:rsidP="00DE481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Pr="000E5C0F" w:rsidRDefault="00201689" w:rsidP="00DE481B">
    <w:pPr>
      <w:jc w:val="center"/>
    </w:pPr>
    <w:r>
      <w:t>CAJ/69/3</w:t>
    </w:r>
  </w:p>
  <w:p w:rsidR="00DE481B" w:rsidRDefault="00DE481B" w:rsidP="00DE481B">
    <w:pPr>
      <w:jc w:val="center"/>
    </w:pPr>
    <w:r>
      <w:t xml:space="preserve">Anlage I, </w:t>
    </w:r>
    <w:r w:rsidRPr="000E5C0F">
      <w:t xml:space="preserve">Seite </w:t>
    </w:r>
    <w:r w:rsidRPr="000E5C0F">
      <w:fldChar w:fldCharType="begin"/>
    </w:r>
    <w:r w:rsidRPr="000E5C0F">
      <w:instrText xml:space="preserve"> PAGE </w:instrText>
    </w:r>
    <w:r w:rsidRPr="000E5C0F">
      <w:fldChar w:fldCharType="separate"/>
    </w:r>
    <w:r w:rsidR="0024140C">
      <w:rPr>
        <w:noProof/>
      </w:rPr>
      <w:t>9</w:t>
    </w:r>
    <w:r w:rsidRPr="000E5C0F">
      <w:fldChar w:fldCharType="end"/>
    </w:r>
  </w:p>
  <w:p w:rsidR="00DE481B" w:rsidRPr="000E5C0F" w:rsidRDefault="00DE481B" w:rsidP="00DE481B">
    <w:pPr>
      <w:jc w:val="center"/>
    </w:pPr>
  </w:p>
  <w:p w:rsidR="00DE481B" w:rsidRPr="00BB11FA" w:rsidRDefault="00DE481B" w:rsidP="00DE481B">
    <w:pPr>
      <w:tabs>
        <w:tab w:val="left" w:pos="4253"/>
      </w:tabs>
    </w:pPr>
    <w:r>
      <w:rPr>
        <w:sz w:val="18"/>
      </w:rPr>
      <w:t xml:space="preserve">Flußdiagramm 2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89" w:rsidRDefault="00201689" w:rsidP="00DE481B">
    <w:pPr>
      <w:tabs>
        <w:tab w:val="left" w:pos="5330"/>
      </w:tabs>
      <w:jc w:val="center"/>
    </w:pPr>
    <w:r>
      <w:t>CAJ/69/3</w:t>
    </w:r>
  </w:p>
  <w:p w:rsidR="00DE481B" w:rsidRDefault="00DE481B" w:rsidP="00DE481B">
    <w:pPr>
      <w:tabs>
        <w:tab w:val="left" w:pos="5330"/>
      </w:tabs>
      <w:jc w:val="center"/>
    </w:pPr>
    <w:r>
      <w:t xml:space="preserve">Anlage I, Seite </w:t>
    </w:r>
    <w:r>
      <w:fldChar w:fldCharType="begin"/>
    </w:r>
    <w:r>
      <w:instrText xml:space="preserve"> PAGE   \* MERGEFORMAT </w:instrText>
    </w:r>
    <w:r>
      <w:fldChar w:fldCharType="separate"/>
    </w:r>
    <w:r w:rsidR="0024140C">
      <w:rPr>
        <w:noProof/>
      </w:rPr>
      <w:t>13</w:t>
    </w:r>
    <w:r>
      <w:rPr>
        <w:noProof/>
      </w:rPr>
      <w:fldChar w:fldCharType="end"/>
    </w:r>
  </w:p>
  <w:p w:rsidR="00DE481B" w:rsidRDefault="00DE481B" w:rsidP="00DE481B">
    <w:pPr>
      <w:jc w:val="left"/>
      <w:rPr>
        <w:rStyle w:val="PageNumbe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1B" w:rsidRDefault="00DE481B" w:rsidP="00DE481B">
    <w:pPr>
      <w:pStyle w:val="Header"/>
      <w:rPr>
        <w:lang w:val="en-US"/>
      </w:rPr>
    </w:pPr>
    <w:r>
      <w:rPr>
        <w:lang w:val="en-US"/>
      </w:rPr>
      <w:t>TC/50/5</w:t>
    </w:r>
  </w:p>
  <w:p w:rsidR="00DE481B" w:rsidRDefault="00DE481B" w:rsidP="00DE481B">
    <w:pPr>
      <w:tabs>
        <w:tab w:val="left" w:pos="5330"/>
      </w:tabs>
      <w:jc w:val="center"/>
    </w:pPr>
    <w:r>
      <w:t xml:space="preserve">ANLAGE I, page </w:t>
    </w:r>
    <w:r>
      <w:fldChar w:fldCharType="begin"/>
    </w:r>
    <w:r>
      <w:instrText xml:space="preserve"> PAGE   \* MERGEFORMAT </w:instrText>
    </w:r>
    <w:r>
      <w:fldChar w:fldCharType="separate"/>
    </w:r>
    <w:r w:rsidR="00B219FD">
      <w:rPr>
        <w:noProof/>
      </w:rPr>
      <w:t>1</w:t>
    </w:r>
    <w:r>
      <w:rPr>
        <w:noProof/>
      </w:rPr>
      <w:fldChar w:fldCharType="end"/>
    </w:r>
  </w:p>
  <w:p w:rsidR="00DE481B" w:rsidRPr="00945DCC" w:rsidRDefault="00DE481B" w:rsidP="00DE481B">
    <w:pPr>
      <w:pStyle w:val="Header"/>
      <w:rPr>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89" w:rsidRDefault="00201689" w:rsidP="00DE481B">
    <w:pPr>
      <w:jc w:val="center"/>
    </w:pPr>
    <w:r>
      <w:t>CAJ/69/3</w:t>
    </w:r>
  </w:p>
  <w:p w:rsidR="00DE481B" w:rsidRPr="00DC5B84" w:rsidRDefault="00DE481B" w:rsidP="00DE481B">
    <w:pPr>
      <w:jc w:val="center"/>
      <w:rPr>
        <w:rStyle w:val="PageNumber"/>
      </w:rPr>
    </w:pPr>
    <w:r w:rsidRPr="00DC5B84">
      <w:rPr>
        <w:rStyle w:val="PageNumber"/>
      </w:rPr>
      <w:t>An</w:t>
    </w:r>
    <w:r>
      <w:rPr>
        <w:rStyle w:val="PageNumber"/>
      </w:rPr>
      <w:t>lage II</w:t>
    </w:r>
    <w:r w:rsidRPr="00DC5B84">
      <w:rPr>
        <w:rStyle w:val="PageNumber"/>
      </w:rPr>
      <w:t xml:space="preserve">, </w:t>
    </w:r>
    <w:r>
      <w:rPr>
        <w:rStyle w:val="PageNumber"/>
      </w:rPr>
      <w:t>Seite</w:t>
    </w:r>
    <w:r w:rsidRPr="00DC5B84">
      <w:rPr>
        <w:rStyle w:val="PageNumber"/>
      </w:rPr>
      <w:t xml:space="preserv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24140C">
      <w:rPr>
        <w:rStyle w:val="PageNumber"/>
        <w:noProof/>
      </w:rPr>
      <w:t>9</w:t>
    </w:r>
    <w:r>
      <w:rPr>
        <w:rStyle w:val="PageNumber"/>
        <w:lang w:val="fr-FR"/>
      </w:rPr>
      <w:fldChar w:fldCharType="end"/>
    </w:r>
  </w:p>
  <w:p w:rsidR="00DE481B" w:rsidRPr="00C5280D" w:rsidRDefault="00DE481B" w:rsidP="00DE481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2">
    <w:nsid w:val="0BA035AC"/>
    <w:multiLevelType w:val="singleLevel"/>
    <w:tmpl w:val="13E6CF88"/>
    <w:lvl w:ilvl="0">
      <w:start w:val="1"/>
      <w:numFmt w:val="bullet"/>
      <w:pStyle w:val="indentpara"/>
      <w:lvlText w:val=""/>
      <w:lvlJc w:val="left"/>
      <w:pPr>
        <w:tabs>
          <w:tab w:val="num" w:pos="928"/>
        </w:tabs>
        <w:ind w:left="928" w:hanging="360"/>
      </w:pPr>
      <w:rPr>
        <w:rFonts w:ascii="Symbol" w:hAnsi="Symbol" w:hint="default"/>
      </w:rPr>
    </w:lvl>
  </w:abstractNum>
  <w:abstractNum w:abstractNumId="3">
    <w:nsid w:val="12BD1215"/>
    <w:multiLevelType w:val="hybridMultilevel"/>
    <w:tmpl w:val="333A8A3E"/>
    <w:lvl w:ilvl="0" w:tplc="E4FC5D0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37A05"/>
    <w:multiLevelType w:val="hybridMultilevel"/>
    <w:tmpl w:val="8B302734"/>
    <w:lvl w:ilvl="0" w:tplc="4D983CCC">
      <w:start w:val="1"/>
      <w:numFmt w:val="lowerRoman"/>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55E61C7"/>
    <w:multiLevelType w:val="multilevel"/>
    <w:tmpl w:val="A1FCDE90"/>
    <w:lvl w:ilvl="0">
      <w:start w:val="3"/>
      <w:numFmt w:val="decimal"/>
      <w:lvlText w:val="%1"/>
      <w:lvlJc w:val="left"/>
      <w:pPr>
        <w:tabs>
          <w:tab w:val="num" w:pos="990"/>
        </w:tabs>
        <w:ind w:left="990" w:hanging="990"/>
      </w:pPr>
      <w:rPr>
        <w:rFonts w:hint="default"/>
      </w:rPr>
    </w:lvl>
    <w:lvl w:ilvl="1">
      <w:start w:val="6"/>
      <w:numFmt w:val="decimal"/>
      <w:lvlText w:val="%1.%2"/>
      <w:lvlJc w:val="left"/>
      <w:pPr>
        <w:tabs>
          <w:tab w:val="num" w:pos="990"/>
        </w:tabs>
        <w:ind w:left="990" w:hanging="990"/>
      </w:pPr>
      <w:rPr>
        <w:rFonts w:hint="default"/>
      </w:rPr>
    </w:lvl>
    <w:lvl w:ilvl="2">
      <w:start w:val="2"/>
      <w:numFmt w:val="decimal"/>
      <w:lvlText w:val="%1.%2.%3"/>
      <w:lvlJc w:val="left"/>
      <w:pPr>
        <w:tabs>
          <w:tab w:val="num" w:pos="990"/>
        </w:tabs>
        <w:ind w:left="990" w:hanging="990"/>
      </w:pPr>
      <w:rPr>
        <w:rFonts w:hint="default"/>
      </w:rPr>
    </w:lvl>
    <w:lvl w:ilvl="3">
      <w:start w:val="5"/>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537540"/>
    <w:multiLevelType w:val="hybridMultilevel"/>
    <w:tmpl w:val="536A74F8"/>
    <w:lvl w:ilvl="0" w:tplc="DCEA9C3A">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D3F77"/>
    <w:multiLevelType w:val="hybridMultilevel"/>
    <w:tmpl w:val="78D03AE4"/>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8">
    <w:nsid w:val="227936D5"/>
    <w:multiLevelType w:val="hybridMultilevel"/>
    <w:tmpl w:val="78D03AE4"/>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9">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7C0B83"/>
    <w:multiLevelType w:val="hybridMultilevel"/>
    <w:tmpl w:val="90347C6E"/>
    <w:lvl w:ilvl="0" w:tplc="1F3A37CC">
      <w:start w:val="1"/>
      <w:numFmt w:val="bullet"/>
      <w:lvlText w:val="­"/>
      <w:lvlJc w:val="left"/>
      <w:pPr>
        <w:tabs>
          <w:tab w:val="num" w:pos="720"/>
        </w:tabs>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3A157917"/>
    <w:multiLevelType w:val="hybridMultilevel"/>
    <w:tmpl w:val="EAEACE6A"/>
    <w:lvl w:ilvl="0" w:tplc="589E40C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E4E9E"/>
    <w:multiLevelType w:val="hybridMultilevel"/>
    <w:tmpl w:val="91AE5322"/>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3">
    <w:nsid w:val="41BE65F6"/>
    <w:multiLevelType w:val="hybridMultilevel"/>
    <w:tmpl w:val="37B45AC0"/>
    <w:lvl w:ilvl="0" w:tplc="90267880">
      <w:start w:val="3"/>
      <w:numFmt w:val="bullet"/>
      <w:lvlText w:val="-"/>
      <w:lvlJc w:val="left"/>
      <w:pPr>
        <w:ind w:left="1350" w:hanging="360"/>
      </w:pPr>
      <w:rPr>
        <w:rFonts w:ascii="Arial" w:eastAsia="Times New Roman" w:hAnsi="Arial" w:cs="Arial" w:hint="default"/>
      </w:rPr>
    </w:lvl>
    <w:lvl w:ilvl="1" w:tplc="04070003" w:tentative="1">
      <w:start w:val="1"/>
      <w:numFmt w:val="bullet"/>
      <w:lvlText w:val="o"/>
      <w:lvlJc w:val="left"/>
      <w:pPr>
        <w:ind w:left="2070" w:hanging="360"/>
      </w:pPr>
      <w:rPr>
        <w:rFonts w:ascii="Courier New" w:hAnsi="Courier New" w:cs="Courier New" w:hint="default"/>
      </w:rPr>
    </w:lvl>
    <w:lvl w:ilvl="2" w:tplc="04070005" w:tentative="1">
      <w:start w:val="1"/>
      <w:numFmt w:val="bullet"/>
      <w:lvlText w:val=""/>
      <w:lvlJc w:val="left"/>
      <w:pPr>
        <w:ind w:left="2790" w:hanging="360"/>
      </w:pPr>
      <w:rPr>
        <w:rFonts w:ascii="Wingdings" w:hAnsi="Wingdings" w:hint="default"/>
      </w:rPr>
    </w:lvl>
    <w:lvl w:ilvl="3" w:tplc="04070001" w:tentative="1">
      <w:start w:val="1"/>
      <w:numFmt w:val="bullet"/>
      <w:lvlText w:val=""/>
      <w:lvlJc w:val="left"/>
      <w:pPr>
        <w:ind w:left="3510" w:hanging="360"/>
      </w:pPr>
      <w:rPr>
        <w:rFonts w:ascii="Symbol" w:hAnsi="Symbol" w:hint="default"/>
      </w:rPr>
    </w:lvl>
    <w:lvl w:ilvl="4" w:tplc="04070003" w:tentative="1">
      <w:start w:val="1"/>
      <w:numFmt w:val="bullet"/>
      <w:lvlText w:val="o"/>
      <w:lvlJc w:val="left"/>
      <w:pPr>
        <w:ind w:left="4230" w:hanging="360"/>
      </w:pPr>
      <w:rPr>
        <w:rFonts w:ascii="Courier New" w:hAnsi="Courier New" w:cs="Courier New" w:hint="default"/>
      </w:rPr>
    </w:lvl>
    <w:lvl w:ilvl="5" w:tplc="04070005" w:tentative="1">
      <w:start w:val="1"/>
      <w:numFmt w:val="bullet"/>
      <w:lvlText w:val=""/>
      <w:lvlJc w:val="left"/>
      <w:pPr>
        <w:ind w:left="4950" w:hanging="360"/>
      </w:pPr>
      <w:rPr>
        <w:rFonts w:ascii="Wingdings" w:hAnsi="Wingdings" w:hint="default"/>
      </w:rPr>
    </w:lvl>
    <w:lvl w:ilvl="6" w:tplc="04070001" w:tentative="1">
      <w:start w:val="1"/>
      <w:numFmt w:val="bullet"/>
      <w:lvlText w:val=""/>
      <w:lvlJc w:val="left"/>
      <w:pPr>
        <w:ind w:left="5670" w:hanging="360"/>
      </w:pPr>
      <w:rPr>
        <w:rFonts w:ascii="Symbol" w:hAnsi="Symbol" w:hint="default"/>
      </w:rPr>
    </w:lvl>
    <w:lvl w:ilvl="7" w:tplc="04070003" w:tentative="1">
      <w:start w:val="1"/>
      <w:numFmt w:val="bullet"/>
      <w:lvlText w:val="o"/>
      <w:lvlJc w:val="left"/>
      <w:pPr>
        <w:ind w:left="6390" w:hanging="360"/>
      </w:pPr>
      <w:rPr>
        <w:rFonts w:ascii="Courier New" w:hAnsi="Courier New" w:cs="Courier New" w:hint="default"/>
      </w:rPr>
    </w:lvl>
    <w:lvl w:ilvl="8" w:tplc="04070005" w:tentative="1">
      <w:start w:val="1"/>
      <w:numFmt w:val="bullet"/>
      <w:lvlText w:val=""/>
      <w:lvlJc w:val="left"/>
      <w:pPr>
        <w:ind w:left="7110" w:hanging="360"/>
      </w:pPr>
      <w:rPr>
        <w:rFonts w:ascii="Wingdings" w:hAnsi="Wingdings" w:hint="default"/>
      </w:rPr>
    </w:lvl>
  </w:abstractNum>
  <w:abstractNum w:abstractNumId="14">
    <w:nsid w:val="427D6C9E"/>
    <w:multiLevelType w:val="hybridMultilevel"/>
    <w:tmpl w:val="76C85314"/>
    <w:lvl w:ilvl="0" w:tplc="E57089BA">
      <w:start w:val="1"/>
      <w:numFmt w:val="lowerRoman"/>
      <w:lvlText w:val="%1)"/>
      <w:lvlJc w:val="left"/>
      <w:pPr>
        <w:ind w:left="1779" w:hanging="360"/>
      </w:pPr>
      <w:rPr>
        <w:rFonts w:hint="default"/>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5">
    <w:nsid w:val="617F1054"/>
    <w:multiLevelType w:val="hybridMultilevel"/>
    <w:tmpl w:val="33DCF0D0"/>
    <w:lvl w:ilvl="0" w:tplc="00E6F358">
      <w:start w:val="1"/>
      <w:numFmt w:val="lowerLetter"/>
      <w:lvlText w:val="(%1)"/>
      <w:lvlJc w:val="left"/>
      <w:pPr>
        <w:ind w:left="5747"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6">
    <w:nsid w:val="629E1AB9"/>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7">
    <w:nsid w:val="6ADF33D9"/>
    <w:multiLevelType w:val="hybridMultilevel"/>
    <w:tmpl w:val="941A2A46"/>
    <w:lvl w:ilvl="0" w:tplc="FAF41D54">
      <w:start w:val="1"/>
      <w:numFmt w:val="lowerRoman"/>
      <w:lvlText w:val="(%1)"/>
      <w:lvlJc w:val="left"/>
      <w:pPr>
        <w:ind w:left="2007" w:hanging="360"/>
      </w:pPr>
      <w:rPr>
        <w:rFonts w:hint="default"/>
        <w:i w:val="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8">
    <w:nsid w:val="746B7B2A"/>
    <w:multiLevelType w:val="hybridMultilevel"/>
    <w:tmpl w:val="B5480B38"/>
    <w:lvl w:ilvl="0" w:tplc="B4A830D8">
      <w:start w:val="1"/>
      <w:numFmt w:val="lowerRoman"/>
      <w:pStyle w:val="Heading4"/>
      <w:lvlText w:val="(%1)"/>
      <w:lvlJc w:val="left"/>
      <w:pPr>
        <w:ind w:left="2007" w:hanging="360"/>
      </w:pPr>
      <w:rPr>
        <w:rFonts w:hint="default"/>
        <w:i/>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9">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0">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9"/>
  </w:num>
  <w:num w:numId="6">
    <w:abstractNumId w:val="2"/>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0" w:legacyIndent="567"/>
        <w:lvlJc w:val="left"/>
        <w:rPr>
          <w:rFonts w:ascii="Times New Roman" w:hAnsi="Times New Roman" w:hint="default"/>
        </w:rPr>
      </w:lvl>
    </w:lvlOverride>
  </w:num>
  <w:num w:numId="9">
    <w:abstractNumId w:val="20"/>
  </w:num>
  <w:num w:numId="10">
    <w:abstractNumId w:val="16"/>
  </w:num>
  <w:num w:numId="11">
    <w:abstractNumId w:val="3"/>
  </w:num>
  <w:num w:numId="12">
    <w:abstractNumId w:val="3"/>
    <w:lvlOverride w:ilvl="0">
      <w:startOverride w:val="1"/>
    </w:lvlOverride>
  </w:num>
  <w:num w:numId="13">
    <w:abstractNumId w:val="21"/>
  </w:num>
  <w:num w:numId="14">
    <w:abstractNumId w:val="15"/>
  </w:num>
  <w:num w:numId="15">
    <w:abstractNumId w:val="6"/>
  </w:num>
  <w:num w:numId="16">
    <w:abstractNumId w:val="4"/>
  </w:num>
  <w:num w:numId="17">
    <w:abstractNumId w:val="8"/>
  </w:num>
  <w:num w:numId="18">
    <w:abstractNumId w:val="17"/>
  </w:num>
  <w:num w:numId="19">
    <w:abstractNumId w:val="18"/>
  </w:num>
  <w:num w:numId="20">
    <w:abstractNumId w:val="18"/>
    <w:lvlOverride w:ilvl="0">
      <w:startOverride w:val="1"/>
    </w:lvlOverride>
  </w:num>
  <w:num w:numId="21">
    <w:abstractNumId w:val="18"/>
    <w:lvlOverride w:ilvl="0">
      <w:startOverride w:val="2"/>
    </w:lvlOverride>
  </w:num>
  <w:num w:numId="22">
    <w:abstractNumId w:val="18"/>
    <w:lvlOverride w:ilvl="0">
      <w:startOverride w:val="1"/>
    </w:lvlOverride>
  </w:num>
  <w:num w:numId="23">
    <w:abstractNumId w:val="7"/>
  </w:num>
  <w:num w:numId="24">
    <w:abstractNumId w:val="1"/>
  </w:num>
  <w:num w:numId="25">
    <w:abstractNumId w:val="5"/>
  </w:num>
  <w:num w:numId="26">
    <w:abstractNumId w:val="13"/>
  </w:num>
  <w:num w:numId="27">
    <w:abstractNumId w:val="0"/>
    <w:lvlOverride w:ilvl="0">
      <w:lvl w:ilvl="0">
        <w:start w:val="1"/>
        <w:numFmt w:val="bullet"/>
        <w:lvlText w:val="–"/>
        <w:lvlJc w:val="left"/>
        <w:rPr>
          <w:rFonts w:ascii="Times New Roman" w:hAnsi="Times New Roman" w:hint="default"/>
        </w:rPr>
      </w:lvl>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 w:id="1"/>
  </w:footnotePr>
  <w:endnotePr>
    <w:endnote w:id="-1"/>
    <w:endnote w:id="0"/>
    <w:endnote w:id="1"/>
  </w:endnotePr>
  <w:compat>
    <w:suppressSpBfAfterPgBrk/>
    <w:compatSetting w:name="compatibilityMode" w:uri="http://schemas.microsoft.com/office/word" w:val="12"/>
  </w:compat>
  <w:rsids>
    <w:rsidRoot w:val="005326C0"/>
    <w:rsid w:val="00001380"/>
    <w:rsid w:val="00001D48"/>
    <w:rsid w:val="00010CF3"/>
    <w:rsid w:val="0001194A"/>
    <w:rsid w:val="00011E27"/>
    <w:rsid w:val="000148BC"/>
    <w:rsid w:val="000160C6"/>
    <w:rsid w:val="00017D5E"/>
    <w:rsid w:val="00024AB8"/>
    <w:rsid w:val="00032820"/>
    <w:rsid w:val="00033A6B"/>
    <w:rsid w:val="00036028"/>
    <w:rsid w:val="00036EDD"/>
    <w:rsid w:val="000446B9"/>
    <w:rsid w:val="00047E21"/>
    <w:rsid w:val="0006598A"/>
    <w:rsid w:val="00070B8A"/>
    <w:rsid w:val="000718C1"/>
    <w:rsid w:val="000758D4"/>
    <w:rsid w:val="00085505"/>
    <w:rsid w:val="000A1E03"/>
    <w:rsid w:val="000A36BE"/>
    <w:rsid w:val="000A5DF4"/>
    <w:rsid w:val="000C1C75"/>
    <w:rsid w:val="000C7021"/>
    <w:rsid w:val="000D1559"/>
    <w:rsid w:val="000D492E"/>
    <w:rsid w:val="000D6BBC"/>
    <w:rsid w:val="000D7780"/>
    <w:rsid w:val="00101848"/>
    <w:rsid w:val="00105929"/>
    <w:rsid w:val="00110481"/>
    <w:rsid w:val="001131D5"/>
    <w:rsid w:val="00114E72"/>
    <w:rsid w:val="00116104"/>
    <w:rsid w:val="001253D3"/>
    <w:rsid w:val="00136D28"/>
    <w:rsid w:val="00141DB8"/>
    <w:rsid w:val="00146E66"/>
    <w:rsid w:val="0017474A"/>
    <w:rsid w:val="001758C6"/>
    <w:rsid w:val="00191E69"/>
    <w:rsid w:val="001B3B55"/>
    <w:rsid w:val="001B56C9"/>
    <w:rsid w:val="001C3DF3"/>
    <w:rsid w:val="001D0A73"/>
    <w:rsid w:val="001E03C6"/>
    <w:rsid w:val="001E2E8C"/>
    <w:rsid w:val="001E6C1D"/>
    <w:rsid w:val="001F1F2A"/>
    <w:rsid w:val="00201689"/>
    <w:rsid w:val="00202B08"/>
    <w:rsid w:val="00206BF4"/>
    <w:rsid w:val="0021332C"/>
    <w:rsid w:val="00213982"/>
    <w:rsid w:val="00224C96"/>
    <w:rsid w:val="00234920"/>
    <w:rsid w:val="00237C7D"/>
    <w:rsid w:val="0024140C"/>
    <w:rsid w:val="0024416D"/>
    <w:rsid w:val="00251807"/>
    <w:rsid w:val="00262BB7"/>
    <w:rsid w:val="0027309C"/>
    <w:rsid w:val="002800A0"/>
    <w:rsid w:val="00281060"/>
    <w:rsid w:val="0028731E"/>
    <w:rsid w:val="0029439F"/>
    <w:rsid w:val="002A5E33"/>
    <w:rsid w:val="002A6E50"/>
    <w:rsid w:val="002B6479"/>
    <w:rsid w:val="002C256A"/>
    <w:rsid w:val="002E21D2"/>
    <w:rsid w:val="002E7BA1"/>
    <w:rsid w:val="002F78FA"/>
    <w:rsid w:val="00302DEB"/>
    <w:rsid w:val="00305A7F"/>
    <w:rsid w:val="003152FE"/>
    <w:rsid w:val="003220BD"/>
    <w:rsid w:val="00327436"/>
    <w:rsid w:val="00344BD6"/>
    <w:rsid w:val="00345B68"/>
    <w:rsid w:val="0035528D"/>
    <w:rsid w:val="00361821"/>
    <w:rsid w:val="0036227B"/>
    <w:rsid w:val="00375004"/>
    <w:rsid w:val="0039524A"/>
    <w:rsid w:val="003A17C8"/>
    <w:rsid w:val="003A2E3F"/>
    <w:rsid w:val="003B23B3"/>
    <w:rsid w:val="003C3270"/>
    <w:rsid w:val="003C563E"/>
    <w:rsid w:val="003D227C"/>
    <w:rsid w:val="003D2B4D"/>
    <w:rsid w:val="003E39A7"/>
    <w:rsid w:val="003F0B88"/>
    <w:rsid w:val="003F6136"/>
    <w:rsid w:val="004037B6"/>
    <w:rsid w:val="00411D9C"/>
    <w:rsid w:val="00427139"/>
    <w:rsid w:val="00444A88"/>
    <w:rsid w:val="00474DA4"/>
    <w:rsid w:val="00496F46"/>
    <w:rsid w:val="004B28FA"/>
    <w:rsid w:val="004C3C1F"/>
    <w:rsid w:val="004D047D"/>
    <w:rsid w:val="004D11D9"/>
    <w:rsid w:val="004D5189"/>
    <w:rsid w:val="004F305A"/>
    <w:rsid w:val="00512164"/>
    <w:rsid w:val="00512461"/>
    <w:rsid w:val="0051432B"/>
    <w:rsid w:val="00520297"/>
    <w:rsid w:val="005326C0"/>
    <w:rsid w:val="005338F9"/>
    <w:rsid w:val="00536780"/>
    <w:rsid w:val="0054281C"/>
    <w:rsid w:val="0054588F"/>
    <w:rsid w:val="00546564"/>
    <w:rsid w:val="0055268D"/>
    <w:rsid w:val="005728AA"/>
    <w:rsid w:val="00572E44"/>
    <w:rsid w:val="00576BE4"/>
    <w:rsid w:val="005938DC"/>
    <w:rsid w:val="005A400A"/>
    <w:rsid w:val="005D406A"/>
    <w:rsid w:val="005E30DF"/>
    <w:rsid w:val="00612379"/>
    <w:rsid w:val="0061555F"/>
    <w:rsid w:val="00632B8B"/>
    <w:rsid w:val="00641200"/>
    <w:rsid w:val="0064195A"/>
    <w:rsid w:val="00657C42"/>
    <w:rsid w:val="00663ED8"/>
    <w:rsid w:val="00664515"/>
    <w:rsid w:val="00687EB4"/>
    <w:rsid w:val="006B17D2"/>
    <w:rsid w:val="006B414E"/>
    <w:rsid w:val="006B45FA"/>
    <w:rsid w:val="006C224E"/>
    <w:rsid w:val="006F6742"/>
    <w:rsid w:val="00710914"/>
    <w:rsid w:val="007274C9"/>
    <w:rsid w:val="00732DEC"/>
    <w:rsid w:val="00735BD5"/>
    <w:rsid w:val="0075117E"/>
    <w:rsid w:val="00752889"/>
    <w:rsid w:val="007556F6"/>
    <w:rsid w:val="00760748"/>
    <w:rsid w:val="00760EEF"/>
    <w:rsid w:val="00770B67"/>
    <w:rsid w:val="00777EE5"/>
    <w:rsid w:val="00784836"/>
    <w:rsid w:val="00787C5C"/>
    <w:rsid w:val="0079023E"/>
    <w:rsid w:val="007907D8"/>
    <w:rsid w:val="00790F79"/>
    <w:rsid w:val="007B6894"/>
    <w:rsid w:val="007C033B"/>
    <w:rsid w:val="007C6639"/>
    <w:rsid w:val="007C7DA4"/>
    <w:rsid w:val="007D0710"/>
    <w:rsid w:val="007D0B9D"/>
    <w:rsid w:val="007D1187"/>
    <w:rsid w:val="007D19B0"/>
    <w:rsid w:val="007D6E35"/>
    <w:rsid w:val="007F0476"/>
    <w:rsid w:val="007F1151"/>
    <w:rsid w:val="007F281B"/>
    <w:rsid w:val="007F498F"/>
    <w:rsid w:val="00802281"/>
    <w:rsid w:val="0080249D"/>
    <w:rsid w:val="00805949"/>
    <w:rsid w:val="0080679D"/>
    <w:rsid w:val="0080698F"/>
    <w:rsid w:val="008108B0"/>
    <w:rsid w:val="00811B20"/>
    <w:rsid w:val="00816B24"/>
    <w:rsid w:val="0082296E"/>
    <w:rsid w:val="00824099"/>
    <w:rsid w:val="00836E88"/>
    <w:rsid w:val="0084278E"/>
    <w:rsid w:val="00855DBD"/>
    <w:rsid w:val="00861A62"/>
    <w:rsid w:val="008668C0"/>
    <w:rsid w:val="00867AC1"/>
    <w:rsid w:val="0087217A"/>
    <w:rsid w:val="0088331B"/>
    <w:rsid w:val="008A395B"/>
    <w:rsid w:val="008A48F3"/>
    <w:rsid w:val="008A743F"/>
    <w:rsid w:val="008B217F"/>
    <w:rsid w:val="008B51D0"/>
    <w:rsid w:val="008B5D1D"/>
    <w:rsid w:val="008B7861"/>
    <w:rsid w:val="008C0970"/>
    <w:rsid w:val="008D2CF7"/>
    <w:rsid w:val="008D43EA"/>
    <w:rsid w:val="008E793E"/>
    <w:rsid w:val="00900C26"/>
    <w:rsid w:val="0090197F"/>
    <w:rsid w:val="00906DDC"/>
    <w:rsid w:val="00926540"/>
    <w:rsid w:val="00927D8D"/>
    <w:rsid w:val="00934A13"/>
    <w:rsid w:val="00934E09"/>
    <w:rsid w:val="00936253"/>
    <w:rsid w:val="00940419"/>
    <w:rsid w:val="00951262"/>
    <w:rsid w:val="00951B77"/>
    <w:rsid w:val="00952A41"/>
    <w:rsid w:val="00956CF4"/>
    <w:rsid w:val="00960268"/>
    <w:rsid w:val="00960A60"/>
    <w:rsid w:val="00970FED"/>
    <w:rsid w:val="00983C9E"/>
    <w:rsid w:val="00997029"/>
    <w:rsid w:val="009B302C"/>
    <w:rsid w:val="009B7466"/>
    <w:rsid w:val="009C4542"/>
    <w:rsid w:val="009D0DE5"/>
    <w:rsid w:val="009D5598"/>
    <w:rsid w:val="009D690D"/>
    <w:rsid w:val="009E65B6"/>
    <w:rsid w:val="009F67F8"/>
    <w:rsid w:val="00A050AC"/>
    <w:rsid w:val="00A3185C"/>
    <w:rsid w:val="00A375E2"/>
    <w:rsid w:val="00A42AC3"/>
    <w:rsid w:val="00A430CF"/>
    <w:rsid w:val="00A50A95"/>
    <w:rsid w:val="00A54309"/>
    <w:rsid w:val="00A759B8"/>
    <w:rsid w:val="00AA0D81"/>
    <w:rsid w:val="00AA153B"/>
    <w:rsid w:val="00AB2B93"/>
    <w:rsid w:val="00AB76FB"/>
    <w:rsid w:val="00AE0EF1"/>
    <w:rsid w:val="00AE6D33"/>
    <w:rsid w:val="00AE6EC0"/>
    <w:rsid w:val="00AE7BB2"/>
    <w:rsid w:val="00B07301"/>
    <w:rsid w:val="00B154CC"/>
    <w:rsid w:val="00B219FD"/>
    <w:rsid w:val="00B224DE"/>
    <w:rsid w:val="00B33F4F"/>
    <w:rsid w:val="00B447A2"/>
    <w:rsid w:val="00B554AD"/>
    <w:rsid w:val="00B66752"/>
    <w:rsid w:val="00B770FA"/>
    <w:rsid w:val="00B84BBD"/>
    <w:rsid w:val="00BA2E7E"/>
    <w:rsid w:val="00BA43FB"/>
    <w:rsid w:val="00BA6B94"/>
    <w:rsid w:val="00BC127D"/>
    <w:rsid w:val="00BC1FE6"/>
    <w:rsid w:val="00BD2DDC"/>
    <w:rsid w:val="00BD4C24"/>
    <w:rsid w:val="00BF64ED"/>
    <w:rsid w:val="00C061B6"/>
    <w:rsid w:val="00C12D22"/>
    <w:rsid w:val="00C21DBF"/>
    <w:rsid w:val="00C2446C"/>
    <w:rsid w:val="00C3522B"/>
    <w:rsid w:val="00C36AE5"/>
    <w:rsid w:val="00C41C7C"/>
    <w:rsid w:val="00C41F17"/>
    <w:rsid w:val="00C54BF4"/>
    <w:rsid w:val="00C55E29"/>
    <w:rsid w:val="00C5791C"/>
    <w:rsid w:val="00C6480D"/>
    <w:rsid w:val="00C66290"/>
    <w:rsid w:val="00C72B7A"/>
    <w:rsid w:val="00C766B5"/>
    <w:rsid w:val="00C90F3E"/>
    <w:rsid w:val="00C92FE2"/>
    <w:rsid w:val="00C973F2"/>
    <w:rsid w:val="00CA774A"/>
    <w:rsid w:val="00CC03FD"/>
    <w:rsid w:val="00CC11B0"/>
    <w:rsid w:val="00CC1EDE"/>
    <w:rsid w:val="00CC28D8"/>
    <w:rsid w:val="00CC35B4"/>
    <w:rsid w:val="00CD5E11"/>
    <w:rsid w:val="00CF69BF"/>
    <w:rsid w:val="00CF7E36"/>
    <w:rsid w:val="00D05B62"/>
    <w:rsid w:val="00D233D8"/>
    <w:rsid w:val="00D24210"/>
    <w:rsid w:val="00D31373"/>
    <w:rsid w:val="00D34B11"/>
    <w:rsid w:val="00D3708D"/>
    <w:rsid w:val="00D40426"/>
    <w:rsid w:val="00D42733"/>
    <w:rsid w:val="00D44792"/>
    <w:rsid w:val="00D55BF3"/>
    <w:rsid w:val="00D57C96"/>
    <w:rsid w:val="00D61D68"/>
    <w:rsid w:val="00D745D4"/>
    <w:rsid w:val="00D767DF"/>
    <w:rsid w:val="00D841D0"/>
    <w:rsid w:val="00D90834"/>
    <w:rsid w:val="00D91203"/>
    <w:rsid w:val="00D940F9"/>
    <w:rsid w:val="00D95174"/>
    <w:rsid w:val="00D95A5C"/>
    <w:rsid w:val="00DA6F36"/>
    <w:rsid w:val="00DB7DFB"/>
    <w:rsid w:val="00DC00EA"/>
    <w:rsid w:val="00DC288B"/>
    <w:rsid w:val="00DD06A1"/>
    <w:rsid w:val="00DE15C0"/>
    <w:rsid w:val="00DE307B"/>
    <w:rsid w:val="00DE481B"/>
    <w:rsid w:val="00DE7115"/>
    <w:rsid w:val="00E056B5"/>
    <w:rsid w:val="00E07E70"/>
    <w:rsid w:val="00E1467C"/>
    <w:rsid w:val="00E231AB"/>
    <w:rsid w:val="00E23920"/>
    <w:rsid w:val="00E36BAB"/>
    <w:rsid w:val="00E553D6"/>
    <w:rsid w:val="00E57C8A"/>
    <w:rsid w:val="00E65C50"/>
    <w:rsid w:val="00E67428"/>
    <w:rsid w:val="00E72D49"/>
    <w:rsid w:val="00E7593C"/>
    <w:rsid w:val="00E7678A"/>
    <w:rsid w:val="00E935F1"/>
    <w:rsid w:val="00E94A81"/>
    <w:rsid w:val="00EA1FFB"/>
    <w:rsid w:val="00EB048E"/>
    <w:rsid w:val="00EB3579"/>
    <w:rsid w:val="00EB3EFA"/>
    <w:rsid w:val="00ED4288"/>
    <w:rsid w:val="00EF2F89"/>
    <w:rsid w:val="00F03AF7"/>
    <w:rsid w:val="00F04DEB"/>
    <w:rsid w:val="00F06EFD"/>
    <w:rsid w:val="00F0701F"/>
    <w:rsid w:val="00F1237A"/>
    <w:rsid w:val="00F13C9A"/>
    <w:rsid w:val="00F15FEB"/>
    <w:rsid w:val="00F1609A"/>
    <w:rsid w:val="00F22CBD"/>
    <w:rsid w:val="00F248B5"/>
    <w:rsid w:val="00F37961"/>
    <w:rsid w:val="00F52322"/>
    <w:rsid w:val="00F63194"/>
    <w:rsid w:val="00F6334D"/>
    <w:rsid w:val="00FA49AB"/>
    <w:rsid w:val="00FB0D37"/>
    <w:rsid w:val="00FD4943"/>
    <w:rsid w:val="00FD68F8"/>
    <w:rsid w:val="00FE39C7"/>
    <w:rsid w:val="00FE4AF3"/>
    <w:rsid w:val="00FE6D14"/>
    <w:rsid w:val="00FF7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50177"/>
    <o:shapelayout v:ext="edit">
      <o:idmap v:ext="edit" data="1"/>
      <o:rules v:ext="edit">
        <o:r id="V:Rule1" type="connector" idref="#Line 37"/>
        <o:r id="V:Rule2" type="connector" idref="#Line 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C12D22"/>
    <w:pPr>
      <w:keepNext/>
      <w:jc w:val="both"/>
      <w:outlineLvl w:val="0"/>
    </w:pPr>
    <w:rPr>
      <w:rFonts w:ascii="Arial" w:hAnsi="Arial"/>
      <w:caps/>
    </w:rPr>
  </w:style>
  <w:style w:type="paragraph" w:styleId="Heading2">
    <w:name w:val="heading 2"/>
    <w:next w:val="Normal"/>
    <w:link w:val="Heading2Char"/>
    <w:autoRedefine/>
    <w:qFormat/>
    <w:rsid w:val="0088331B"/>
    <w:pPr>
      <w:keepNext/>
      <w:jc w:val="both"/>
      <w:outlineLvl w:val="1"/>
    </w:pPr>
    <w:rPr>
      <w:rFonts w:ascii="Arial" w:hAnsi="Arial"/>
      <w:u w:val="single"/>
    </w:rPr>
  </w:style>
  <w:style w:type="paragraph" w:styleId="Heading3">
    <w:name w:val="heading 3"/>
    <w:next w:val="Normal"/>
    <w:link w:val="Heading3Char"/>
    <w:autoRedefine/>
    <w:qFormat/>
    <w:rsid w:val="00AB76FB"/>
    <w:pPr>
      <w:keepNext/>
      <w:ind w:left="567"/>
      <w:jc w:val="both"/>
      <w:outlineLvl w:val="2"/>
    </w:pPr>
    <w:rPr>
      <w:rFonts w:ascii="Arial" w:hAnsi="Arial"/>
      <w:i/>
    </w:rPr>
  </w:style>
  <w:style w:type="paragraph" w:styleId="Heading4">
    <w:name w:val="heading 4"/>
    <w:next w:val="Normal"/>
    <w:autoRedefine/>
    <w:qFormat/>
    <w:rsid w:val="00CF69BF"/>
    <w:pPr>
      <w:keepNext/>
      <w:numPr>
        <w:numId w:val="19"/>
      </w:numPr>
      <w:ind w:left="92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unhideWhenUsed/>
    <w:qFormat/>
    <w:rsid w:val="001B3B5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DE481B"/>
    <w:pPr>
      <w:tabs>
        <w:tab w:val="center" w:pos="4536"/>
        <w:tab w:val="right" w:pos="9072"/>
      </w:tabs>
      <w:jc w:val="center"/>
    </w:pPr>
    <w:rPr>
      <w:rFonts w:ascii="Arial" w:hAnsi="Arial"/>
      <w:sz w:val="8"/>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link w:val="EndnoteTextChar"/>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CC35B4"/>
    <w:pPr>
      <w:tabs>
        <w:tab w:val="right" w:leader="dot" w:pos="9639"/>
      </w:tabs>
      <w:spacing w:before="60" w:after="60"/>
      <w:ind w:left="993" w:right="851" w:hanging="709"/>
    </w:pPr>
    <w:rPr>
      <w:rFonts w:ascii="Arial" w:hAnsi="Arial"/>
      <w:noProof/>
    </w:rPr>
  </w:style>
  <w:style w:type="paragraph" w:styleId="TOC3">
    <w:name w:val="toc 3"/>
    <w:next w:val="Normal"/>
    <w:autoRedefine/>
    <w:uiPriority w:val="39"/>
    <w:rsid w:val="00CC35B4"/>
    <w:pPr>
      <w:tabs>
        <w:tab w:val="right" w:leader="dot" w:pos="9639"/>
      </w:tabs>
      <w:spacing w:before="120"/>
      <w:ind w:left="851" w:right="851" w:hanging="284"/>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uiPriority w:val="39"/>
    <w:rsid w:val="00FF7272"/>
    <w:pPr>
      <w:tabs>
        <w:tab w:val="right" w:leader="dot" w:pos="9639"/>
      </w:tabs>
      <w:spacing w:before="60" w:after="60"/>
      <w:ind w:right="851"/>
    </w:pPr>
    <w:rPr>
      <w:rFonts w:ascii="Arial" w:hAnsi="Arial"/>
      <w:noProof/>
    </w:rPr>
  </w:style>
  <w:style w:type="paragraph" w:styleId="TOC1">
    <w:name w:val="toc 1"/>
    <w:next w:val="Normal"/>
    <w:autoRedefine/>
    <w:uiPriority w:val="39"/>
    <w:rsid w:val="00CC35B4"/>
    <w:pPr>
      <w:tabs>
        <w:tab w:val="right" w:leader="dot" w:pos="9639"/>
      </w:tabs>
      <w:spacing w:before="120" w:after="120"/>
      <w:ind w:left="284" w:right="284" w:hanging="284"/>
    </w:pPr>
    <w:rPr>
      <w:rFonts w:ascii="Arial" w:hAnsi="Arial"/>
      <w:caps/>
      <w:noProof/>
    </w:rPr>
  </w:style>
  <w:style w:type="paragraph" w:styleId="TOC5">
    <w:name w:val="toc 5"/>
    <w:next w:val="Normal"/>
    <w:autoRedefine/>
    <w:uiPriority w:val="39"/>
    <w:rsid w:val="00FF7272"/>
    <w:pPr>
      <w:tabs>
        <w:tab w:val="right" w:leader="dot" w:pos="9639"/>
      </w:tabs>
      <w:spacing w:before="120"/>
      <w:ind w:left="567"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6Char">
    <w:name w:val="Heading 6 Char"/>
    <w:basedOn w:val="DefaultParagraphFont"/>
    <w:link w:val="Heading6"/>
    <w:rsid w:val="001B3B55"/>
    <w:rPr>
      <w:rFonts w:asciiTheme="majorHAnsi" w:eastAsiaTheme="majorEastAsia" w:hAnsiTheme="majorHAnsi" w:cstheme="majorBidi"/>
      <w:i/>
      <w:iCs/>
      <w:color w:val="243F60" w:themeColor="accent1" w:themeShade="7F"/>
    </w:rPr>
  </w:style>
  <w:style w:type="character" w:customStyle="1" w:styleId="FootnoteTextChar">
    <w:name w:val="Footnote Text Char"/>
    <w:link w:val="FootnoteText"/>
    <w:rsid w:val="001B3B55"/>
    <w:rPr>
      <w:rFonts w:ascii="Arial" w:hAnsi="Arial"/>
      <w:sz w:val="16"/>
    </w:rPr>
  </w:style>
  <w:style w:type="character" w:customStyle="1" w:styleId="HeaderChar">
    <w:name w:val="Header Char"/>
    <w:basedOn w:val="DefaultParagraphFont"/>
    <w:link w:val="Header"/>
    <w:rsid w:val="00DE481B"/>
    <w:rPr>
      <w:rFonts w:ascii="Arial" w:hAnsi="Arial"/>
      <w:sz w:val="8"/>
    </w:rPr>
  </w:style>
  <w:style w:type="character" w:customStyle="1" w:styleId="Heading2Char">
    <w:name w:val="Heading 2 Char"/>
    <w:link w:val="Heading2"/>
    <w:locked/>
    <w:rsid w:val="0088331B"/>
    <w:rPr>
      <w:rFonts w:ascii="Arial" w:hAnsi="Arial"/>
      <w:u w:val="single"/>
    </w:rPr>
  </w:style>
  <w:style w:type="character" w:customStyle="1" w:styleId="Heading1Char">
    <w:name w:val="Heading 1 Char"/>
    <w:basedOn w:val="DefaultParagraphFont"/>
    <w:link w:val="Heading1"/>
    <w:rsid w:val="00C12D22"/>
    <w:rPr>
      <w:rFonts w:ascii="Arial" w:hAnsi="Arial"/>
      <w:caps/>
    </w:rPr>
  </w:style>
  <w:style w:type="paragraph" w:styleId="CommentText">
    <w:name w:val="annotation text"/>
    <w:basedOn w:val="Normal"/>
    <w:link w:val="CommentTextChar"/>
    <w:unhideWhenUsed/>
    <w:rsid w:val="001B3B55"/>
    <w:pPr>
      <w:jc w:val="left"/>
    </w:pPr>
    <w:rPr>
      <w:rFonts w:ascii="Times New Roman" w:hAnsi="Times New Roman"/>
      <w:sz w:val="22"/>
      <w:szCs w:val="22"/>
    </w:rPr>
  </w:style>
  <w:style w:type="character" w:customStyle="1" w:styleId="CommentTextChar">
    <w:name w:val="Comment Text Char"/>
    <w:basedOn w:val="DefaultParagraphFont"/>
    <w:link w:val="CommentText"/>
    <w:rsid w:val="001B3B55"/>
    <w:rPr>
      <w:sz w:val="22"/>
      <w:szCs w:val="22"/>
      <w:lang w:eastAsia="de-DE"/>
    </w:rPr>
  </w:style>
  <w:style w:type="paragraph" w:styleId="ListParagraph">
    <w:name w:val="List Paragraph"/>
    <w:basedOn w:val="Normal"/>
    <w:uiPriority w:val="34"/>
    <w:qFormat/>
    <w:rsid w:val="001B3B55"/>
    <w:pPr>
      <w:ind w:left="720"/>
      <w:contextualSpacing/>
    </w:pPr>
  </w:style>
  <w:style w:type="paragraph" w:styleId="TOCHeading">
    <w:name w:val="TOC Heading"/>
    <w:basedOn w:val="Heading1"/>
    <w:next w:val="Normal"/>
    <w:uiPriority w:val="39"/>
    <w:semiHidden/>
    <w:unhideWhenUsed/>
    <w:qFormat/>
    <w:rsid w:val="001B3B55"/>
    <w:pPr>
      <w:keepNext w:val="0"/>
      <w:keepLines/>
      <w:spacing w:before="480"/>
      <w:outlineLvl w:val="9"/>
    </w:pPr>
    <w:rPr>
      <w:rFonts w:asciiTheme="majorHAnsi" w:eastAsiaTheme="majorEastAsia" w:hAnsiTheme="majorHAnsi" w:cstheme="majorBidi"/>
      <w:b/>
      <w:bCs/>
      <w:caps w:val="0"/>
      <w:color w:val="365F91" w:themeColor="accent1" w:themeShade="BF"/>
      <w:sz w:val="28"/>
      <w:szCs w:val="28"/>
    </w:rPr>
  </w:style>
  <w:style w:type="paragraph" w:styleId="PlainText">
    <w:name w:val="Plain Text"/>
    <w:basedOn w:val="Normal"/>
    <w:link w:val="PlainTextChar"/>
    <w:uiPriority w:val="99"/>
    <w:unhideWhenUsed/>
    <w:rsid w:val="001B3B55"/>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1B3B55"/>
    <w:rPr>
      <w:rFonts w:ascii="Courier New" w:eastAsiaTheme="minorHAnsi" w:hAnsi="Courier New" w:cstheme="minorBidi"/>
      <w:sz w:val="22"/>
      <w:szCs w:val="21"/>
    </w:rPr>
  </w:style>
  <w:style w:type="paragraph" w:customStyle="1" w:styleId="Normalt">
    <w:name w:val="Normalt"/>
    <w:basedOn w:val="Normal"/>
    <w:rsid w:val="001B3B55"/>
    <w:pPr>
      <w:spacing w:before="120" w:after="120"/>
      <w:jc w:val="left"/>
    </w:pPr>
    <w:rPr>
      <w:rFonts w:ascii="Times New Roman" w:hAnsi="Times New Roman" w:cs="Angsana New"/>
      <w:noProof/>
    </w:rPr>
  </w:style>
  <w:style w:type="paragraph" w:customStyle="1" w:styleId="Normaltb">
    <w:name w:val="Normaltb"/>
    <w:basedOn w:val="Normalt"/>
    <w:rsid w:val="001B3B55"/>
    <w:pPr>
      <w:keepNext/>
    </w:pPr>
    <w:rPr>
      <w:b/>
      <w:bCs/>
    </w:rPr>
  </w:style>
  <w:style w:type="paragraph" w:styleId="BodyText2">
    <w:name w:val="Body Text 2"/>
    <w:basedOn w:val="Normal"/>
    <w:link w:val="BodyText2Char"/>
    <w:unhideWhenUsed/>
    <w:rsid w:val="001B3B55"/>
    <w:pPr>
      <w:spacing w:after="120" w:line="480" w:lineRule="auto"/>
    </w:pPr>
  </w:style>
  <w:style w:type="character" w:customStyle="1" w:styleId="BodyText2Char">
    <w:name w:val="Body Text 2 Char"/>
    <w:basedOn w:val="DefaultParagraphFont"/>
    <w:link w:val="BodyText2"/>
    <w:rsid w:val="001B3B55"/>
    <w:rPr>
      <w:rFonts w:ascii="Arial" w:hAnsi="Arial"/>
    </w:rPr>
  </w:style>
  <w:style w:type="paragraph" w:customStyle="1" w:styleId="Normaltg">
    <w:name w:val="Normaltg"/>
    <w:basedOn w:val="Normal"/>
    <w:rsid w:val="001B3B55"/>
    <w:pPr>
      <w:tabs>
        <w:tab w:val="left" w:pos="709"/>
        <w:tab w:val="left" w:pos="1418"/>
      </w:tabs>
    </w:pPr>
    <w:rPr>
      <w:rFonts w:ascii="Times New Roman" w:hAnsi="Times New Roman" w:cs="Angsana New"/>
      <w:sz w:val="24"/>
      <w:szCs w:val="24"/>
    </w:rPr>
  </w:style>
  <w:style w:type="paragraph" w:customStyle="1" w:styleId="CarCar">
    <w:name w:val="Car Car"/>
    <w:basedOn w:val="Normal"/>
    <w:rsid w:val="001B3B55"/>
    <w:pPr>
      <w:spacing w:after="160" w:line="240" w:lineRule="exact"/>
      <w:jc w:val="left"/>
    </w:pPr>
    <w:rPr>
      <w:rFonts w:ascii="Verdana" w:eastAsia="PMingLiU" w:hAnsi="Verdana"/>
    </w:rPr>
  </w:style>
  <w:style w:type="paragraph" w:styleId="BlockText">
    <w:name w:val="Block Text"/>
    <w:basedOn w:val="Normal"/>
    <w:rsid w:val="001B3B55"/>
    <w:pPr>
      <w:ind w:left="1134" w:right="-1" w:hanging="567"/>
    </w:pPr>
    <w:rPr>
      <w:rFonts w:ascii="Times New Roman" w:hAnsi="Times New Roman"/>
      <w:sz w:val="24"/>
    </w:rPr>
  </w:style>
  <w:style w:type="paragraph" w:customStyle="1" w:styleId="indentpara">
    <w:name w:val="indentpara"/>
    <w:basedOn w:val="Normal"/>
    <w:rsid w:val="001B3B55"/>
    <w:pPr>
      <w:numPr>
        <w:numId w:val="6"/>
      </w:numPr>
    </w:pPr>
    <w:rPr>
      <w:rFonts w:ascii="Times New Roman" w:hAnsi="Times New Roman"/>
      <w:sz w:val="24"/>
    </w:rPr>
  </w:style>
  <w:style w:type="character" w:customStyle="1" w:styleId="StyleTimesNewRoman">
    <w:name w:val="Style Times New Roman"/>
    <w:basedOn w:val="DefaultParagraphFont"/>
    <w:rsid w:val="001B3B55"/>
    <w:rPr>
      <w:rFonts w:ascii="Arial" w:hAnsi="Arial"/>
      <w:sz w:val="20"/>
    </w:rPr>
  </w:style>
  <w:style w:type="table" w:styleId="TableGrid">
    <w:name w:val="Table Grid"/>
    <w:basedOn w:val="TableNormal"/>
    <w:rsid w:val="001B3B5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1B3B55"/>
    <w:pPr>
      <w:widowControl w:val="0"/>
      <w:autoSpaceDE w:val="0"/>
      <w:autoSpaceDN w:val="0"/>
      <w:adjustRightInd w:val="0"/>
      <w:ind w:left="851" w:right="3260"/>
    </w:pPr>
    <w:rPr>
      <w:sz w:val="32"/>
      <w:szCs w:val="32"/>
    </w:rPr>
  </w:style>
  <w:style w:type="character" w:customStyle="1" w:styleId="NomrChar">
    <w:name w:val="Nomr Char"/>
    <w:basedOn w:val="DefaultParagraphFont"/>
    <w:link w:val="Nomr"/>
    <w:rsid w:val="001B3B55"/>
    <w:rPr>
      <w:rFonts w:ascii="Arial" w:hAnsi="Arial"/>
      <w:sz w:val="32"/>
      <w:szCs w:val="32"/>
      <w:lang w:val="de-DE"/>
    </w:rPr>
  </w:style>
  <w:style w:type="character" w:customStyle="1" w:styleId="StyleTimesNewRomanPSMT">
    <w:name w:val="Style TimesNewRomanPSMT"/>
    <w:basedOn w:val="DefaultParagraphFont"/>
    <w:rsid w:val="001B3B55"/>
    <w:rPr>
      <w:rFonts w:ascii="Arial" w:hAnsi="Arial"/>
      <w:sz w:val="20"/>
    </w:rPr>
  </w:style>
  <w:style w:type="character" w:customStyle="1" w:styleId="Style9ptBlackStrikethrough">
    <w:name w:val="Style 9 pt Black Strikethrough"/>
    <w:basedOn w:val="DefaultParagraphFont"/>
    <w:rsid w:val="001B3B55"/>
    <w:rPr>
      <w:strike/>
      <w:color w:val="000000"/>
      <w:sz w:val="20"/>
    </w:rPr>
  </w:style>
  <w:style w:type="character" w:customStyle="1" w:styleId="EndnoteTextChar">
    <w:name w:val="Endnote Text Char"/>
    <w:basedOn w:val="DefaultParagraphFont"/>
    <w:link w:val="EndnoteText"/>
    <w:rsid w:val="001B3B55"/>
    <w:rPr>
      <w:rFonts w:ascii="Arial" w:hAnsi="Arial"/>
    </w:rPr>
  </w:style>
  <w:style w:type="paragraph" w:customStyle="1" w:styleId="StyleTimesNewRomanPSMTAfter6pt">
    <w:name w:val="Style TimesNewRomanPSMT After:  6 pt"/>
    <w:basedOn w:val="Normal"/>
    <w:rsid w:val="001B3B55"/>
    <w:pPr>
      <w:spacing w:after="120"/>
    </w:pPr>
  </w:style>
  <w:style w:type="paragraph" w:styleId="HTMLPreformatted">
    <w:name w:val="HTML Preformatted"/>
    <w:basedOn w:val="Normal"/>
    <w:link w:val="HTMLPreformattedChar"/>
    <w:unhideWhenUsed/>
    <w:rsid w:val="001B3B55"/>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rPr>
  </w:style>
  <w:style w:type="character" w:customStyle="1" w:styleId="HTMLPreformattedChar">
    <w:name w:val="HTML Preformatted Char"/>
    <w:basedOn w:val="DefaultParagraphFont"/>
    <w:link w:val="HTMLPreformatted"/>
    <w:rsid w:val="001B3B55"/>
    <w:rPr>
      <w:rFonts w:ascii="MS Gothic" w:eastAsia="MS Gothic" w:hAnsi="MS Gothic" w:cs="MS Gothic"/>
      <w:sz w:val="24"/>
      <w:szCs w:val="24"/>
      <w:lang w:eastAsia="de-DE" w:bidi="de-DE"/>
    </w:rPr>
  </w:style>
  <w:style w:type="paragraph" w:customStyle="1" w:styleId="h2a3">
    <w:name w:val="h2a3"/>
    <w:basedOn w:val="Heading2"/>
    <w:qFormat/>
    <w:rsid w:val="00DE15C0"/>
  </w:style>
  <w:style w:type="paragraph" w:customStyle="1" w:styleId="h1a1">
    <w:name w:val="h1a1"/>
    <w:basedOn w:val="Heading1"/>
    <w:qFormat/>
    <w:rsid w:val="004037B6"/>
  </w:style>
  <w:style w:type="paragraph" w:customStyle="1" w:styleId="h2a1">
    <w:name w:val="h2a1"/>
    <w:basedOn w:val="Heading2"/>
    <w:qFormat/>
    <w:rsid w:val="004037B6"/>
  </w:style>
  <w:style w:type="paragraph" w:customStyle="1" w:styleId="h1a2">
    <w:name w:val="h1a2"/>
    <w:basedOn w:val="Heading1"/>
    <w:qFormat/>
    <w:rsid w:val="004037B6"/>
  </w:style>
  <w:style w:type="paragraph" w:customStyle="1" w:styleId="h2a2">
    <w:name w:val="h2a2"/>
    <w:basedOn w:val="Heading2"/>
    <w:qFormat/>
    <w:rsid w:val="004037B6"/>
  </w:style>
  <w:style w:type="paragraph" w:customStyle="1" w:styleId="h1a4">
    <w:name w:val="h1a4"/>
    <w:basedOn w:val="Heading1"/>
    <w:qFormat/>
    <w:rsid w:val="00BA6B94"/>
  </w:style>
  <w:style w:type="paragraph" w:customStyle="1" w:styleId="h2a4">
    <w:name w:val="h2a4"/>
    <w:basedOn w:val="Heading2"/>
    <w:qFormat/>
    <w:rsid w:val="00BA6B94"/>
  </w:style>
  <w:style w:type="paragraph" w:styleId="NormalWeb">
    <w:name w:val="Normal (Web)"/>
    <w:basedOn w:val="Normal"/>
    <w:uiPriority w:val="99"/>
    <w:rsid w:val="00CC1EDE"/>
    <w:pPr>
      <w:spacing w:before="100" w:beforeAutospacing="1" w:after="100" w:afterAutospacing="1"/>
      <w:jc w:val="left"/>
    </w:pPr>
    <w:rPr>
      <w:rFonts w:ascii="Times New Roman" w:eastAsia="MS Mincho" w:hAnsi="Times New Roman"/>
      <w:sz w:val="24"/>
      <w:szCs w:val="24"/>
      <w:lang w:val="en-US" w:eastAsia="ja-JP" w:bidi="ar-SA"/>
    </w:rPr>
  </w:style>
  <w:style w:type="character" w:customStyle="1" w:styleId="Heading3Char">
    <w:name w:val="Heading 3 Char"/>
    <w:basedOn w:val="DefaultParagraphFont"/>
    <w:link w:val="Heading3"/>
    <w:rsid w:val="00AB76FB"/>
    <w:rPr>
      <w:rFonts w:ascii="Arial" w:hAnsi="Arial"/>
      <w:i/>
    </w:rPr>
  </w:style>
  <w:style w:type="character" w:styleId="FollowedHyperlink">
    <w:name w:val="FollowedHyperlink"/>
    <w:basedOn w:val="DefaultParagraphFont"/>
    <w:rsid w:val="000A36BE"/>
    <w:rPr>
      <w:color w:val="800080" w:themeColor="followedHyperlink"/>
      <w:u w:val="single"/>
    </w:rPr>
  </w:style>
  <w:style w:type="character" w:customStyle="1" w:styleId="BodyTextChar">
    <w:name w:val="Body Text Char"/>
    <w:basedOn w:val="DefaultParagraphFont"/>
    <w:link w:val="BodyText"/>
    <w:rsid w:val="00E07E70"/>
    <w:rPr>
      <w:rFonts w:ascii="Arial" w:hAnsi="Arial"/>
    </w:rPr>
  </w:style>
  <w:style w:type="paragraph" w:styleId="BodyTextIndent">
    <w:name w:val="Body Text Indent"/>
    <w:basedOn w:val="Normal"/>
    <w:link w:val="BodyTextIndentChar"/>
    <w:rsid w:val="00E07E70"/>
    <w:pPr>
      <w:spacing w:after="120"/>
      <w:ind w:left="360"/>
    </w:pPr>
  </w:style>
  <w:style w:type="character" w:customStyle="1" w:styleId="BodyTextIndentChar">
    <w:name w:val="Body Text Indent Char"/>
    <w:basedOn w:val="DefaultParagraphFont"/>
    <w:link w:val="BodyTextIndent"/>
    <w:rsid w:val="00E07E70"/>
    <w:rPr>
      <w:rFonts w:ascii="Arial" w:hAnsi="Arial"/>
    </w:rPr>
  </w:style>
  <w:style w:type="paragraph" w:styleId="BodyText3">
    <w:name w:val="Body Text 3"/>
    <w:basedOn w:val="Normal"/>
    <w:link w:val="BodyText3Char"/>
    <w:rsid w:val="00E07E70"/>
    <w:pPr>
      <w:spacing w:after="120"/>
    </w:pPr>
    <w:rPr>
      <w:sz w:val="16"/>
      <w:szCs w:val="16"/>
    </w:rPr>
  </w:style>
  <w:style w:type="character" w:customStyle="1" w:styleId="BodyText3Char">
    <w:name w:val="Body Text 3 Char"/>
    <w:basedOn w:val="DefaultParagraphFont"/>
    <w:link w:val="BodyText3"/>
    <w:rsid w:val="00E07E70"/>
    <w:rPr>
      <w:rFonts w:ascii="Arial" w:hAnsi="Arial"/>
      <w:sz w:val="16"/>
      <w:szCs w:val="16"/>
    </w:rPr>
  </w:style>
  <w:style w:type="paragraph" w:customStyle="1" w:styleId="ZchnZchn1">
    <w:name w:val="Zchn Zchn1"/>
    <w:basedOn w:val="Normal"/>
    <w:rsid w:val="00DE481B"/>
    <w:pPr>
      <w:spacing w:after="160" w:line="240" w:lineRule="exact"/>
      <w:jc w:val="left"/>
    </w:pPr>
    <w:rPr>
      <w:rFonts w:ascii="Verdana" w:eastAsia="PMingLiU"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88331B"/>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CF69BF"/>
    <w:pPr>
      <w:keepNext/>
      <w:numPr>
        <w:numId w:val="19"/>
      </w:numPr>
      <w:ind w:left="92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1B3B5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link w:val="StyleTimesNewRomanPSMTAfter6pt"/>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0A1E03"/>
    <w:pPr>
      <w:tabs>
        <w:tab w:val="right" w:leader="dot" w:pos="9639"/>
      </w:tabs>
      <w:spacing w:after="60"/>
      <w:ind w:left="993" w:right="851" w:hanging="709"/>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uiPriority w:val="39"/>
    <w:rsid w:val="000A1E03"/>
    <w:pPr>
      <w:tabs>
        <w:tab w:val="left" w:pos="1100"/>
        <w:tab w:val="right" w:leader="dot" w:pos="9639"/>
      </w:tabs>
      <w:spacing w:before="60" w:after="60"/>
      <w:ind w:left="993" w:right="851" w:hanging="426"/>
    </w:pPr>
    <w:rPr>
      <w:rFonts w:ascii="Arial" w:hAnsi="Arial"/>
      <w:i/>
      <w:noProof/>
      <w:lang w:val="fr-FR"/>
    </w:rPr>
  </w:style>
  <w:style w:type="paragraph" w:styleId="TOC1">
    <w:name w:val="toc 1"/>
    <w:next w:val="Normal"/>
    <w:autoRedefine/>
    <w:uiPriority w:val="39"/>
    <w:rsid w:val="00D42733"/>
    <w:pPr>
      <w:tabs>
        <w:tab w:val="left" w:pos="284"/>
        <w:tab w:val="right" w:leader="dot" w:pos="9639"/>
      </w:tabs>
      <w:spacing w:before="120" w:after="120"/>
      <w:ind w:right="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6Char">
    <w:name w:val="Heading 6 Char"/>
    <w:basedOn w:val="DefaultParagraphFont"/>
    <w:link w:val="Heading6"/>
    <w:semiHidden/>
    <w:rsid w:val="001B3B55"/>
    <w:rPr>
      <w:rFonts w:asciiTheme="majorHAnsi" w:eastAsiaTheme="majorEastAsia" w:hAnsiTheme="majorHAnsi" w:cstheme="majorBidi"/>
      <w:i/>
      <w:iCs/>
      <w:color w:val="243F60" w:themeColor="accent1" w:themeShade="7F"/>
    </w:rPr>
  </w:style>
  <w:style w:type="character" w:customStyle="1" w:styleId="FootnoteTextChar">
    <w:name w:val="Footnote Text Char"/>
    <w:link w:val="FootnoteText"/>
    <w:rsid w:val="001B3B55"/>
    <w:rPr>
      <w:rFonts w:ascii="Arial" w:hAnsi="Arial"/>
      <w:sz w:val="16"/>
    </w:rPr>
  </w:style>
  <w:style w:type="character" w:customStyle="1" w:styleId="HeaderChar">
    <w:name w:val="Header Char"/>
    <w:basedOn w:val="DefaultParagraphFont"/>
    <w:link w:val="Header"/>
    <w:uiPriority w:val="99"/>
    <w:rsid w:val="001B3B55"/>
    <w:rPr>
      <w:rFonts w:ascii="Arial" w:hAnsi="Arial"/>
      <w:lang w:val="fr-FR"/>
    </w:rPr>
  </w:style>
  <w:style w:type="character" w:customStyle="1" w:styleId="Heading2Char">
    <w:name w:val="Heading 2 Char"/>
    <w:link w:val="Heading2"/>
    <w:locked/>
    <w:rsid w:val="0088331B"/>
    <w:rPr>
      <w:rFonts w:ascii="Arial" w:hAnsi="Arial"/>
      <w:u w:val="single"/>
    </w:rPr>
  </w:style>
  <w:style w:type="character" w:customStyle="1" w:styleId="Heading1Char">
    <w:name w:val="Heading 1 Char"/>
    <w:basedOn w:val="DefaultParagraphFont"/>
    <w:link w:val="Heading1"/>
    <w:rsid w:val="001B3B55"/>
    <w:rPr>
      <w:rFonts w:ascii="Arial" w:hAnsi="Arial"/>
      <w:caps/>
    </w:rPr>
  </w:style>
  <w:style w:type="paragraph" w:styleId="CommentText">
    <w:name w:val="annotation text"/>
    <w:basedOn w:val="Normal"/>
    <w:link w:val="CommentTextChar"/>
    <w:unhideWhenUsed/>
    <w:rsid w:val="001B3B55"/>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1B3B55"/>
    <w:rPr>
      <w:sz w:val="22"/>
      <w:szCs w:val="22"/>
      <w:lang w:eastAsia="ja-JP"/>
    </w:rPr>
  </w:style>
  <w:style w:type="paragraph" w:styleId="ListParagraph">
    <w:name w:val="List Paragraph"/>
    <w:basedOn w:val="Normal"/>
    <w:uiPriority w:val="34"/>
    <w:qFormat/>
    <w:rsid w:val="001B3B55"/>
    <w:pPr>
      <w:ind w:left="720"/>
      <w:contextualSpacing/>
    </w:pPr>
  </w:style>
  <w:style w:type="paragraph" w:styleId="TOCHeading">
    <w:name w:val="TOC Heading"/>
    <w:basedOn w:val="Heading1"/>
    <w:next w:val="Normal"/>
    <w:uiPriority w:val="39"/>
    <w:semiHidden/>
    <w:unhideWhenUsed/>
    <w:qFormat/>
    <w:rsid w:val="001B3B55"/>
    <w:pPr>
      <w:keepNext w:val="0"/>
      <w:keepLines/>
      <w:spacing w:before="480"/>
      <w:outlineLvl w:val="9"/>
    </w:pPr>
    <w:rPr>
      <w:rFonts w:asciiTheme="majorHAnsi" w:eastAsiaTheme="majorEastAsia" w:hAnsiTheme="majorHAnsi" w:cstheme="majorBidi"/>
      <w:b/>
      <w:bCs/>
      <w:caps w:val="0"/>
      <w:color w:val="365F91" w:themeColor="accent1" w:themeShade="BF"/>
      <w:sz w:val="28"/>
      <w:szCs w:val="28"/>
    </w:rPr>
  </w:style>
  <w:style w:type="paragraph" w:styleId="PlainText">
    <w:name w:val="Plain Text"/>
    <w:basedOn w:val="Normal"/>
    <w:link w:val="PlainTextChar"/>
    <w:uiPriority w:val="99"/>
    <w:unhideWhenUsed/>
    <w:rsid w:val="001B3B55"/>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1B3B55"/>
    <w:rPr>
      <w:rFonts w:ascii="Courier New" w:eastAsiaTheme="minorHAnsi" w:hAnsi="Courier New" w:cstheme="minorBidi"/>
      <w:sz w:val="22"/>
      <w:szCs w:val="21"/>
    </w:rPr>
  </w:style>
  <w:style w:type="paragraph" w:customStyle="1" w:styleId="Normalt">
    <w:name w:val="Normalt"/>
    <w:basedOn w:val="Normal"/>
    <w:rsid w:val="001B3B55"/>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1B3B55"/>
    <w:pPr>
      <w:keepNext/>
    </w:pPr>
    <w:rPr>
      <w:b/>
      <w:bCs/>
    </w:rPr>
  </w:style>
  <w:style w:type="paragraph" w:styleId="BodyText2">
    <w:name w:val="Body Text 2"/>
    <w:basedOn w:val="Normal"/>
    <w:link w:val="BodyText2Char"/>
    <w:unhideWhenUsed/>
    <w:rsid w:val="001B3B55"/>
    <w:pPr>
      <w:spacing w:after="120" w:line="480" w:lineRule="auto"/>
    </w:pPr>
  </w:style>
  <w:style w:type="character" w:customStyle="1" w:styleId="BodyText2Char">
    <w:name w:val="Body Text 2 Char"/>
    <w:basedOn w:val="DefaultParagraphFont"/>
    <w:link w:val="BodyText2"/>
    <w:rsid w:val="001B3B55"/>
    <w:rPr>
      <w:rFonts w:ascii="Arial" w:hAnsi="Arial"/>
    </w:rPr>
  </w:style>
  <w:style w:type="paragraph" w:customStyle="1" w:styleId="Normaltg">
    <w:name w:val="Normaltg"/>
    <w:basedOn w:val="Normal"/>
    <w:rsid w:val="001B3B55"/>
    <w:pPr>
      <w:tabs>
        <w:tab w:val="left" w:pos="709"/>
        <w:tab w:val="left" w:pos="1418"/>
      </w:tabs>
    </w:pPr>
    <w:rPr>
      <w:rFonts w:ascii="Times New Roman" w:hAnsi="Times New Roman" w:cs="Angsana New"/>
      <w:sz w:val="24"/>
      <w:szCs w:val="24"/>
      <w:lang w:eastAsia="ja-JP" w:bidi="th-TH"/>
    </w:rPr>
  </w:style>
  <w:style w:type="paragraph" w:customStyle="1" w:styleId="CarCar">
    <w:name w:val="Car Car"/>
    <w:basedOn w:val="Normal"/>
    <w:rsid w:val="001B3B55"/>
    <w:pPr>
      <w:spacing w:after="160" w:line="240" w:lineRule="exact"/>
      <w:jc w:val="left"/>
    </w:pPr>
    <w:rPr>
      <w:rFonts w:ascii="Verdana" w:eastAsia="PMingLiU" w:hAnsi="Verdana"/>
    </w:rPr>
  </w:style>
  <w:style w:type="paragraph" w:customStyle="1" w:styleId="BlockText">
    <w:name w:val="Zchn Zchn1"/>
    <w:basedOn w:val="Normal"/>
    <w:rsid w:val="001B3B55"/>
    <w:pPr>
      <w:spacing w:after="160" w:line="240" w:lineRule="exact"/>
      <w:jc w:val="left"/>
    </w:pPr>
    <w:rPr>
      <w:rFonts w:ascii="Verdana" w:eastAsia="PMingLiU" w:hAnsi="Verdana"/>
    </w:rPr>
  </w:style>
  <w:style w:type="paragraph" w:styleId="indentpara">
    <w:name w:val="Block Text"/>
    <w:basedOn w:val="Normal"/>
    <w:rsid w:val="001B3B55"/>
    <w:pPr>
      <w:ind w:left="1134" w:right="-1" w:hanging="567"/>
    </w:pPr>
    <w:rPr>
      <w:rFonts w:ascii="Times New Roman" w:hAnsi="Times New Roman"/>
      <w:sz w:val="24"/>
    </w:rPr>
  </w:style>
  <w:style w:type="paragraph" w:customStyle="1" w:styleId="StyleTimesNewRoman">
    <w:name w:val="indentpara"/>
    <w:basedOn w:val="Normal"/>
    <w:rsid w:val="001B3B55"/>
    <w:pPr>
      <w:numPr>
        <w:numId w:val="6"/>
      </w:numPr>
    </w:pPr>
    <w:rPr>
      <w:rFonts w:ascii="Times New Roman" w:hAnsi="Times New Roman"/>
      <w:sz w:val="24"/>
    </w:rPr>
  </w:style>
  <w:style w:type="character" w:customStyle="1" w:styleId="TableGrid">
    <w:name w:val="Style Times New Roman"/>
    <w:basedOn w:val="DefaultParagraphFont"/>
    <w:rsid w:val="001B3B55"/>
    <w:rPr>
      <w:rFonts w:ascii="Arial" w:hAnsi="Arial"/>
      <w:sz w:val="20"/>
    </w:rPr>
  </w:style>
  <w:style w:type="table" w:styleId="Nomr">
    <w:name w:val="Table Grid"/>
    <w:basedOn w:val="TableNormal"/>
    <w:rsid w:val="001B3B5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Char">
    <w:name w:val="Nomr"/>
    <w:basedOn w:val="Normal"/>
    <w:link w:val="StyleTimesNewRomanPSMT"/>
    <w:rsid w:val="001B3B55"/>
    <w:pPr>
      <w:widowControl w:val="0"/>
      <w:autoSpaceDE w:val="0"/>
      <w:autoSpaceDN w:val="0"/>
      <w:adjustRightInd w:val="0"/>
      <w:ind w:left="851" w:right="3260"/>
    </w:pPr>
    <w:rPr>
      <w:sz w:val="32"/>
      <w:szCs w:val="32"/>
      <w:lang w:val="en-GB"/>
    </w:rPr>
  </w:style>
  <w:style w:type="character" w:customStyle="1" w:styleId="StyleTimesNewRomanPSMT">
    <w:name w:val="Nomr Char"/>
    <w:basedOn w:val="DefaultParagraphFont"/>
    <w:link w:val="NomrChar"/>
    <w:rsid w:val="001B3B55"/>
    <w:rPr>
      <w:rFonts w:ascii="Arial" w:hAnsi="Arial"/>
      <w:sz w:val="32"/>
      <w:szCs w:val="32"/>
      <w:lang w:val="en-GB"/>
    </w:rPr>
  </w:style>
  <w:style w:type="character" w:customStyle="1" w:styleId="Style9ptBlackStrikethrough">
    <w:name w:val="Style TimesNewRomanPSMT"/>
    <w:basedOn w:val="DefaultParagraphFont"/>
    <w:rsid w:val="001B3B55"/>
    <w:rPr>
      <w:rFonts w:ascii="Arial" w:hAnsi="Arial"/>
      <w:sz w:val="20"/>
    </w:rPr>
  </w:style>
  <w:style w:type="character" w:customStyle="1" w:styleId="EndnoteTextChar">
    <w:name w:val="Style 9 pt Black Strikethrough"/>
    <w:basedOn w:val="DefaultParagraphFont"/>
    <w:rsid w:val="001B3B55"/>
    <w:rPr>
      <w:strike/>
      <w:color w:val="000000"/>
      <w:sz w:val="20"/>
    </w:rPr>
  </w:style>
  <w:style w:type="character" w:customStyle="1" w:styleId="StyleTimesNewRomanPSMTAfter6pt">
    <w:name w:val="Endnote Text Char"/>
    <w:basedOn w:val="DefaultParagraphFont"/>
    <w:link w:val="EndnoteText"/>
    <w:semiHidden/>
    <w:rsid w:val="001B3B55"/>
    <w:rPr>
      <w:rFonts w:ascii="Arial" w:hAnsi="Arial"/>
    </w:rPr>
  </w:style>
  <w:style w:type="paragraph" w:customStyle="1" w:styleId="HTMLPreformatted">
    <w:name w:val="Style TimesNewRomanPSMT After:  6 pt"/>
    <w:basedOn w:val="Normal"/>
    <w:rsid w:val="001B3B55"/>
    <w:pPr>
      <w:spacing w:after="120"/>
    </w:pPr>
  </w:style>
  <w:style w:type="paragraph" w:styleId="HTMLPreformattedChar">
    <w:name w:val="HTML Preformatted"/>
    <w:basedOn w:val="Normal"/>
    <w:link w:val="h2a3"/>
    <w:unhideWhenUsed/>
    <w:rsid w:val="001B3B55"/>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2a3">
    <w:name w:val="HTML Preformatted Char"/>
    <w:basedOn w:val="DefaultParagraphFont"/>
    <w:link w:val="HTMLPreformattedChar"/>
    <w:rsid w:val="001B3B55"/>
    <w:rPr>
      <w:rFonts w:ascii="MS Gothic" w:eastAsia="MS Gothic" w:hAnsi="MS Gothic" w:cs="MS Gothic"/>
      <w:sz w:val="24"/>
      <w:szCs w:val="24"/>
      <w:lang w:eastAsia="ja-JP" w:bidi="th-TH"/>
    </w:rPr>
  </w:style>
  <w:style w:type="paragraph" w:customStyle="1" w:styleId="h1a1">
    <w:name w:val="h2a3"/>
    <w:basedOn w:val="Heading2"/>
    <w:qFormat/>
    <w:rsid w:val="00DE15C0"/>
  </w:style>
  <w:style w:type="paragraph" w:customStyle="1" w:styleId="h2a1">
    <w:name w:val="h1a1"/>
    <w:basedOn w:val="Heading1"/>
    <w:qFormat/>
    <w:rsid w:val="004037B6"/>
  </w:style>
  <w:style w:type="paragraph" w:customStyle="1" w:styleId="h1a2">
    <w:name w:val="h2a1"/>
    <w:basedOn w:val="Heading2"/>
    <w:qFormat/>
    <w:rsid w:val="004037B6"/>
  </w:style>
  <w:style w:type="paragraph" w:customStyle="1" w:styleId="h2a2">
    <w:name w:val="h1a2"/>
    <w:basedOn w:val="Heading1"/>
    <w:qFormat/>
    <w:rsid w:val="004037B6"/>
  </w:style>
  <w:style w:type="paragraph" w:customStyle="1" w:styleId="h1a4">
    <w:name w:val="h2a2"/>
    <w:basedOn w:val="Heading2"/>
    <w:qFormat/>
    <w:rsid w:val="004037B6"/>
  </w:style>
  <w:style w:type="paragraph" w:customStyle="1" w:styleId="h2a4">
    <w:name w:val="h1a4"/>
    <w:basedOn w:val="Heading1"/>
    <w:qFormat/>
    <w:rsid w:val="00BA6B94"/>
  </w:style>
  <w:style w:type="paragraph" w:customStyle="1" w:styleId="NormalWeb">
    <w:name w:val="h2a4"/>
    <w:basedOn w:val="Heading2"/>
    <w:qFormat/>
    <w:rsid w:val="00BA6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7883">
      <w:bodyDiv w:val="1"/>
      <w:marLeft w:val="0"/>
      <w:marRight w:val="0"/>
      <w:marTop w:val="0"/>
      <w:marBottom w:val="0"/>
      <w:divBdr>
        <w:top w:val="none" w:sz="0" w:space="0" w:color="auto"/>
        <w:left w:val="none" w:sz="0" w:space="0" w:color="auto"/>
        <w:bottom w:val="none" w:sz="0" w:space="0" w:color="auto"/>
        <w:right w:val="none" w:sz="0" w:space="0" w:color="auto"/>
      </w:divBdr>
    </w:div>
    <w:div w:id="410615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0.xml"/><Relationship Id="rId39" Type="http://schemas.openxmlformats.org/officeDocument/2006/relationships/image" Target="media/image8.wmf"/><Relationship Id="rId21" Type="http://schemas.openxmlformats.org/officeDocument/2006/relationships/header" Target="header6.xml"/><Relationship Id="rId34" Type="http://schemas.openxmlformats.org/officeDocument/2006/relationships/hyperlink" Target="http://www.afbini.gov.uk/dustnt.htm" TargetMode="External"/><Relationship Id="rId42" Type="http://schemas.openxmlformats.org/officeDocument/2006/relationships/hyperlink" Target="http://www.afbini.gov.uk/dustnt.htm" TargetMode="External"/><Relationship Id="rId47" Type="http://schemas.openxmlformats.org/officeDocument/2006/relationships/header" Target="header14.xml"/><Relationship Id="rId50" Type="http://schemas.openxmlformats.org/officeDocument/2006/relationships/header" Target="header17.xml"/><Relationship Id="rId55"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hyperlink" Target="http://www.upov.int/restricted_temporary/tg/index.html" TargetMode="External"/><Relationship Id="rId17" Type="http://schemas.openxmlformats.org/officeDocument/2006/relationships/image" Target="media/image2.png"/><Relationship Id="rId25" Type="http://schemas.openxmlformats.org/officeDocument/2006/relationships/header" Target="header9.xml"/><Relationship Id="rId33" Type="http://schemas.openxmlformats.org/officeDocument/2006/relationships/hyperlink" Target="mailto:info@afbini.gov.uk" TargetMode="External"/><Relationship Id="rId38" Type="http://schemas.openxmlformats.org/officeDocument/2006/relationships/oleObject" Target="embeddings/oleObject3.bin"/><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image" Target="media/image4.wmf"/><Relationship Id="rId41" Type="http://schemas.openxmlformats.org/officeDocument/2006/relationships/hyperlink" Target="mailto:info@afbini.gov.uk" TargetMode="Externa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restricted_temporary/twptg/en/drafters_kit.html" TargetMode="External"/><Relationship Id="rId24" Type="http://schemas.openxmlformats.org/officeDocument/2006/relationships/footer" Target="footer1.xml"/><Relationship Id="rId32" Type="http://schemas.openxmlformats.org/officeDocument/2006/relationships/oleObject" Target="embeddings/oleObject1.bin"/><Relationship Id="rId37" Type="http://schemas.openxmlformats.org/officeDocument/2006/relationships/image" Target="media/image7.wmf"/><Relationship Id="rId40" Type="http://schemas.openxmlformats.org/officeDocument/2006/relationships/oleObject" Target="embeddings/oleObject4.bin"/><Relationship Id="rId45" Type="http://schemas.openxmlformats.org/officeDocument/2006/relationships/header" Target="header13.xml"/><Relationship Id="rId53" Type="http://schemas.openxmlformats.org/officeDocument/2006/relationships/header" Target="header18.xm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2.xml"/><Relationship Id="rId36" Type="http://schemas.openxmlformats.org/officeDocument/2006/relationships/oleObject" Target="embeddings/oleObject2.bin"/><Relationship Id="rId49" Type="http://schemas.openxmlformats.org/officeDocument/2006/relationships/header" Target="header16.xml"/><Relationship Id="rId57" Type="http://schemas.openxmlformats.org/officeDocument/2006/relationships/fontTable" Target="fontTable.xml"/><Relationship Id="rId10" Type="http://schemas.openxmlformats.org/officeDocument/2006/relationships/hyperlink" Target="http://www.upov.int/upov_collection/de/" TargetMode="External"/><Relationship Id="rId19" Type="http://schemas.openxmlformats.org/officeDocument/2006/relationships/header" Target="header5.xml"/><Relationship Id="rId31" Type="http://schemas.openxmlformats.org/officeDocument/2006/relationships/image" Target="media/image5.wmf"/><Relationship Id="rId44" Type="http://schemas.openxmlformats.org/officeDocument/2006/relationships/header" Target="header12.xml"/><Relationship Id="rId52" Type="http://schemas.openxmlformats.org/officeDocument/2006/relationships/hyperlink" Target="http://www.jki.bund.de/fileadmin/dam_uploads/_veroeff/bbch/BBCH-Skala_deutsch.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edocs/tgpdocs/de/tgp_7.pdf" TargetMode="Externa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chart" Target="charts/chart1.xml"/><Relationship Id="rId35" Type="http://schemas.openxmlformats.org/officeDocument/2006/relationships/image" Target="media/image6.wmf"/><Relationship Id="rId43" Type="http://schemas.openxmlformats.org/officeDocument/2006/relationships/chart" Target="charts/chart2.xml"/><Relationship Id="rId48" Type="http://schemas.openxmlformats.org/officeDocument/2006/relationships/header" Target="header15.xml"/><Relationship Id="rId56" Type="http://schemas.openxmlformats.org/officeDocument/2006/relationships/header" Target="header21.xml"/><Relationship Id="rId8" Type="http://schemas.openxmlformats.org/officeDocument/2006/relationships/endnotes" Target="endnotes.xml"/><Relationship Id="rId51" Type="http://schemas.openxmlformats.org/officeDocument/2006/relationships/hyperlink" Target="http://www.bba.de/veroeff/bbch/bbcheng.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watsons\My%20Documents\Work%20folders\DUS%20&amp;%20IDSG\IDSG\UPOV\UPOV%20TWC%202012\TGP8%20discussions\t-value%20graph%201504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100"/>
            </a:pPr>
            <a:r>
              <a:rPr lang="en-US" sz="1100" b="1" i="0" u="none" strike="noStrike" baseline="0">
                <a:effectLst/>
              </a:rPr>
              <a:t>Kritischer t-Wert</a:t>
            </a:r>
            <a:endParaRPr lang="en-US" sz="1100"/>
          </a:p>
        </c:rich>
      </c:tx>
      <c:layout>
        <c:manualLayout>
          <c:xMode val="edge"/>
          <c:yMode val="edge"/>
          <c:x val="0.33910395729536869"/>
          <c:y val="5.2440500201694232E-2"/>
        </c:manualLayout>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12.706204733986993</c:v>
                </c:pt>
                <c:pt idx="1">
                  <c:v>4.3026527295445423</c:v>
                </c:pt>
                <c:pt idx="2">
                  <c:v>3.182446304886879</c:v>
                </c:pt>
                <c:pt idx="3">
                  <c:v>2.7764451050438006</c:v>
                </c:pt>
                <c:pt idx="4">
                  <c:v>2.5705818346975402</c:v>
                </c:pt>
                <c:pt idx="5">
                  <c:v>2.4469118464326836</c:v>
                </c:pt>
                <c:pt idx="6">
                  <c:v>2.3646242509493201</c:v>
                </c:pt>
                <c:pt idx="7">
                  <c:v>2.3060041332991159</c:v>
                </c:pt>
                <c:pt idx="8">
                  <c:v>2.2621571581735838</c:v>
                </c:pt>
                <c:pt idx="9">
                  <c:v>2.228138842425869</c:v>
                </c:pt>
                <c:pt idx="10">
                  <c:v>2.200985158721843</c:v>
                </c:pt>
                <c:pt idx="11">
                  <c:v>2.1788128271650686</c:v>
                </c:pt>
                <c:pt idx="12">
                  <c:v>2.1603686522485352</c:v>
                </c:pt>
                <c:pt idx="13">
                  <c:v>2.1447866812820857</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2.0738730583156073</c:v>
                </c:pt>
                <c:pt idx="22">
                  <c:v>2.0686575986105398</c:v>
                </c:pt>
                <c:pt idx="23">
                  <c:v>2.0638985473180682</c:v>
                </c:pt>
                <c:pt idx="24">
                  <c:v>2.0595385356585907</c:v>
                </c:pt>
              </c:numCache>
            </c:numRef>
          </c:yVal>
          <c:smooth val="1"/>
        </c:ser>
        <c:dLbls>
          <c:showLegendKey val="0"/>
          <c:showVal val="0"/>
          <c:showCatName val="0"/>
          <c:showSerName val="0"/>
          <c:showPercent val="0"/>
          <c:showBubbleSize val="0"/>
        </c:dLbls>
        <c:axId val="112641536"/>
        <c:axId val="102511360"/>
      </c:scatterChart>
      <c:valAx>
        <c:axId val="112641536"/>
        <c:scaling>
          <c:orientation val="minMax"/>
          <c:max val="25"/>
        </c:scaling>
        <c:delete val="1"/>
        <c:axPos val="b"/>
        <c:title>
          <c:tx>
            <c:rich>
              <a:bodyPr/>
              <a:lstStyle/>
              <a:p>
                <a:pPr>
                  <a:defRPr lang="en-GB"/>
                </a:pPr>
                <a:r>
                  <a:rPr lang="en-US" sz="1000" b="1" i="0" u="none" strike="noStrike" baseline="0">
                    <a:effectLst/>
                  </a:rPr>
                  <a:t>Freiheitsgrade</a:t>
                </a:r>
                <a:r>
                  <a:rPr lang="en-US" sz="1000" b="1" i="0" u="none" strike="noStrike" baseline="0"/>
                  <a:t> </a:t>
                </a:r>
                <a:endParaRPr lang="en-GB"/>
              </a:p>
            </c:rich>
          </c:tx>
          <c:overlay val="1"/>
        </c:title>
        <c:numFmt formatCode="General" sourceLinked="1"/>
        <c:majorTickMark val="none"/>
        <c:minorTickMark val="cross"/>
        <c:tickLblPos val="nextTo"/>
        <c:crossAx val="102511360"/>
        <c:crosses val="autoZero"/>
        <c:crossBetween val="midCat"/>
      </c:valAx>
      <c:valAx>
        <c:axId val="102511360"/>
        <c:scaling>
          <c:orientation val="minMax"/>
        </c:scaling>
        <c:delete val="1"/>
        <c:axPos val="l"/>
        <c:majorGridlines/>
        <c:title>
          <c:tx>
            <c:rich>
              <a:bodyPr/>
              <a:lstStyle/>
              <a:p>
                <a:pPr>
                  <a:defRPr lang="en-GB"/>
                </a:pPr>
                <a:r>
                  <a:rPr lang="en-US" sz="1000" b="1" i="0" u="none" strike="noStrike" baseline="0">
                    <a:effectLst/>
                  </a:rPr>
                  <a:t>Kritischer t-Wert</a:t>
                </a:r>
                <a:endParaRPr lang="en-GB"/>
              </a:p>
            </c:rich>
          </c:tx>
          <c:overlay val="1"/>
        </c:title>
        <c:numFmt formatCode="General" sourceLinked="1"/>
        <c:majorTickMark val="none"/>
        <c:minorTickMark val="cross"/>
        <c:tickLblPos val="nextTo"/>
        <c:crossAx val="112641536"/>
        <c:crosses val="autoZero"/>
        <c:crossBetween val="midCat"/>
      </c:valAx>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en-US" sz="1000" b="1">
                <a:effectLst/>
              </a:rPr>
              <a:t>Kritischer t-Wert</a:t>
            </a:r>
            <a:endParaRPr lang="en-US" sz="1000">
              <a:effectLst/>
            </a:endParaRPr>
          </a:p>
        </c:rich>
      </c:tx>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12.706204733987001</c:v>
                </c:pt>
                <c:pt idx="1">
                  <c:v>4.3026527295445423</c:v>
                </c:pt>
                <c:pt idx="2">
                  <c:v>3.1824463048868772</c:v>
                </c:pt>
                <c:pt idx="3">
                  <c:v>2.7764451050437966</c:v>
                </c:pt>
                <c:pt idx="4">
                  <c:v>2.5705818346975402</c:v>
                </c:pt>
                <c:pt idx="5">
                  <c:v>2.4469118464326853</c:v>
                </c:pt>
                <c:pt idx="6">
                  <c:v>2.3646242509493218</c:v>
                </c:pt>
                <c:pt idx="7">
                  <c:v>2.3060041332991124</c:v>
                </c:pt>
                <c:pt idx="8">
                  <c:v>2.2621571581735842</c:v>
                </c:pt>
                <c:pt idx="9">
                  <c:v>2.2281388424258712</c:v>
                </c:pt>
                <c:pt idx="10">
                  <c:v>2.2009851587218447</c:v>
                </c:pt>
                <c:pt idx="11">
                  <c:v>2.1788128271650677</c:v>
                </c:pt>
                <c:pt idx="12">
                  <c:v>2.1603686522485352</c:v>
                </c:pt>
                <c:pt idx="13">
                  <c:v>2.1447866812820875</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2.0738730583156082</c:v>
                </c:pt>
                <c:pt idx="22">
                  <c:v>2.0686575986105402</c:v>
                </c:pt>
                <c:pt idx="23">
                  <c:v>2.0638985473180682</c:v>
                </c:pt>
                <c:pt idx="24">
                  <c:v>2.0595385356585907</c:v>
                </c:pt>
              </c:numCache>
            </c:numRef>
          </c:yVal>
          <c:smooth val="1"/>
        </c:ser>
        <c:dLbls>
          <c:showLegendKey val="0"/>
          <c:showVal val="0"/>
          <c:showCatName val="0"/>
          <c:showSerName val="0"/>
          <c:showPercent val="0"/>
          <c:showBubbleSize val="0"/>
        </c:dLbls>
        <c:axId val="102531456"/>
        <c:axId val="102533376"/>
      </c:scatterChart>
      <c:valAx>
        <c:axId val="102531456"/>
        <c:scaling>
          <c:orientation val="minMax"/>
          <c:max val="25"/>
        </c:scaling>
        <c:delete val="1"/>
        <c:axPos val="b"/>
        <c:title>
          <c:tx>
            <c:rich>
              <a:bodyPr/>
              <a:lstStyle/>
              <a:p>
                <a:pPr>
                  <a:defRPr lang="en-GB"/>
                </a:pPr>
                <a:r>
                  <a:rPr lang="en-US" sz="1000" b="1" i="0" u="none" strike="noStrike" baseline="0"/>
                  <a:t>Freiheitsgrade</a:t>
                </a:r>
                <a:endParaRPr lang="en-GB"/>
              </a:p>
            </c:rich>
          </c:tx>
          <c:overlay val="1"/>
        </c:title>
        <c:numFmt formatCode="General" sourceLinked="1"/>
        <c:majorTickMark val="none"/>
        <c:minorTickMark val="cross"/>
        <c:tickLblPos val="nextTo"/>
        <c:crossAx val="102533376"/>
        <c:crosses val="autoZero"/>
        <c:crossBetween val="midCat"/>
      </c:valAx>
      <c:valAx>
        <c:axId val="102533376"/>
        <c:scaling>
          <c:orientation val="minMax"/>
        </c:scaling>
        <c:delete val="1"/>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en-GB" sz="1000" b="1" i="0" u="none" strike="noStrike" kern="1200" baseline="0">
                    <a:solidFill>
                      <a:sysClr val="windowText" lastClr="000000"/>
                    </a:solidFill>
                    <a:latin typeface="+mn-lt"/>
                    <a:ea typeface="+mn-ea"/>
                    <a:cs typeface="+mn-cs"/>
                  </a:defRPr>
                </a:pPr>
                <a:r>
                  <a:rPr lang="en-US" sz="1000" b="1" i="0" baseline="0">
                    <a:effectLst/>
                  </a:rPr>
                  <a:t>Kritischer t-Wert</a:t>
                </a:r>
                <a:r>
                  <a:rPr lang="en-US" sz="1000" b="1" i="0" u="none" strike="noStrike" baseline="0"/>
                  <a:t> </a:t>
                </a:r>
                <a:endParaRPr lang="en-GB"/>
              </a:p>
            </c:rich>
          </c:tx>
          <c:overlay val="1"/>
        </c:title>
        <c:numFmt formatCode="General" sourceLinked="1"/>
        <c:majorTickMark val="none"/>
        <c:minorTickMark val="cross"/>
        <c:tickLblPos val="nextTo"/>
        <c:crossAx val="102531456"/>
        <c:crosses val="autoZero"/>
        <c:crossBetween val="midCat"/>
      </c:valAx>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B2BA-5EBA-4C05-961E-79AEF4C3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256</TotalTime>
  <Pages>53</Pages>
  <Words>18529</Words>
  <Characters>125540</Characters>
  <Application>Microsoft Office Word</Application>
  <DocSecurity>0</DocSecurity>
  <Lines>1046</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CAJ/69 EN</vt:lpstr>
      <vt:lpstr>CAJ/69 EN</vt:lpstr>
    </vt:vector>
  </TitlesOfParts>
  <Company>UPOV</Company>
  <LinksUpToDate>false</LinksUpToDate>
  <CharactersWithSpaces>143782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46</cp:revision>
  <cp:lastPrinted>2014-03-06T10:08:00Z</cp:lastPrinted>
  <dcterms:created xsi:type="dcterms:W3CDTF">2014-02-21T01:04:00Z</dcterms:created>
  <dcterms:modified xsi:type="dcterms:W3CDTF">2014-03-10T16:49:00Z</dcterms:modified>
</cp:coreProperties>
</file>