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E3D9B" w:rsidTr="00A87F94">
        <w:trPr>
          <w:trHeight w:val="1760"/>
        </w:trPr>
        <w:tc>
          <w:tcPr>
            <w:tcW w:w="4243" w:type="dxa"/>
          </w:tcPr>
          <w:p w:rsidR="000D7780" w:rsidRPr="005F43C5" w:rsidRDefault="000D7780" w:rsidP="006655D3">
            <w:pPr>
              <w:rPr>
                <w:lang w:val="de-DE"/>
              </w:rPr>
            </w:pPr>
          </w:p>
        </w:tc>
        <w:tc>
          <w:tcPr>
            <w:tcW w:w="1646" w:type="dxa"/>
            <w:vAlign w:val="center"/>
          </w:tcPr>
          <w:p w:rsidR="000D7780" w:rsidRPr="005F43C5" w:rsidRDefault="001A0080" w:rsidP="006655D3">
            <w:pPr>
              <w:pStyle w:val="LogoUPOV"/>
              <w:rPr>
                <w:lang w:val="de-DE"/>
              </w:rPr>
            </w:pPr>
            <w:r w:rsidRPr="005F43C5">
              <w:rPr>
                <w:noProof/>
              </w:rPr>
              <w:drawing>
                <wp:inline distT="0" distB="0" distL="0" distR="0" wp14:anchorId="1FE1901E" wp14:editId="2B62810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F43C5" w:rsidRDefault="009B0770" w:rsidP="006655D3">
            <w:pPr>
              <w:pStyle w:val="Lettrine"/>
              <w:rPr>
                <w:lang w:val="de-DE"/>
              </w:rPr>
            </w:pPr>
            <w:r w:rsidRPr="005F43C5">
              <w:rPr>
                <w:lang w:val="de-DE"/>
              </w:rPr>
              <w:t>G</w:t>
            </w:r>
          </w:p>
          <w:p w:rsidR="000D7780" w:rsidRPr="005F43C5" w:rsidRDefault="006A2C97" w:rsidP="006655D3">
            <w:pPr>
              <w:pStyle w:val="Docoriginal"/>
              <w:rPr>
                <w:lang w:val="de-DE"/>
              </w:rPr>
            </w:pPr>
            <w:r w:rsidRPr="005F43C5">
              <w:rPr>
                <w:lang w:val="de-DE"/>
              </w:rPr>
              <w:t>C(</w:t>
            </w:r>
            <w:proofErr w:type="spellStart"/>
            <w:r w:rsidRPr="005F43C5">
              <w:rPr>
                <w:lang w:val="de-DE"/>
              </w:rPr>
              <w:t>Extr</w:t>
            </w:r>
            <w:proofErr w:type="spellEnd"/>
            <w:r w:rsidRPr="005F43C5">
              <w:rPr>
                <w:lang w:val="de-DE"/>
              </w:rPr>
              <w:t>.)/32/10</w:t>
            </w:r>
          </w:p>
          <w:p w:rsidR="000D7780" w:rsidRPr="005F43C5" w:rsidRDefault="0061555F" w:rsidP="006655D3">
            <w:pPr>
              <w:pStyle w:val="Docoriginal"/>
              <w:rPr>
                <w:b w:val="0"/>
                <w:spacing w:val="0"/>
                <w:lang w:val="de-DE"/>
              </w:rPr>
            </w:pPr>
            <w:r w:rsidRPr="005F43C5">
              <w:rPr>
                <w:rStyle w:val="StyleDoclangBold"/>
                <w:b/>
                <w:bCs/>
                <w:spacing w:val="0"/>
                <w:lang w:val="de-DE"/>
              </w:rPr>
              <w:t>ORIGINAL</w:t>
            </w:r>
            <w:r w:rsidR="000D7780" w:rsidRPr="005F43C5">
              <w:rPr>
                <w:rStyle w:val="StyleDoclangBold"/>
                <w:b/>
                <w:bCs/>
                <w:spacing w:val="0"/>
                <w:lang w:val="de-DE"/>
              </w:rPr>
              <w:t>:</w:t>
            </w:r>
            <w:r w:rsidRPr="005F43C5">
              <w:rPr>
                <w:rStyle w:val="StyleDocoriginalNotBold1"/>
                <w:spacing w:val="0"/>
                <w:lang w:val="de-DE"/>
              </w:rPr>
              <w:t xml:space="preserve"> </w:t>
            </w:r>
            <w:r w:rsidR="00A30EB0" w:rsidRPr="005F43C5">
              <w:rPr>
                <w:rStyle w:val="StyleDocoriginalNotBold1"/>
                <w:spacing w:val="0"/>
                <w:lang w:val="de-DE"/>
              </w:rPr>
              <w:t xml:space="preserve"> </w:t>
            </w:r>
            <w:bookmarkStart w:id="0" w:name="Original"/>
            <w:bookmarkEnd w:id="0"/>
            <w:r w:rsidR="002F0195" w:rsidRPr="005F43C5">
              <w:rPr>
                <w:b w:val="0"/>
                <w:spacing w:val="0"/>
                <w:lang w:val="de-DE"/>
              </w:rPr>
              <w:t>e</w:t>
            </w:r>
            <w:r w:rsidR="0024416D" w:rsidRPr="005F43C5">
              <w:rPr>
                <w:b w:val="0"/>
                <w:spacing w:val="0"/>
                <w:lang w:val="de-DE"/>
              </w:rPr>
              <w:t>nglis</w:t>
            </w:r>
            <w:r w:rsidR="000C255A">
              <w:rPr>
                <w:b w:val="0"/>
                <w:spacing w:val="0"/>
                <w:lang w:val="de-DE"/>
              </w:rPr>
              <w:t>c</w:t>
            </w:r>
            <w:r w:rsidR="0024416D" w:rsidRPr="005F43C5">
              <w:rPr>
                <w:b w:val="0"/>
                <w:spacing w:val="0"/>
                <w:lang w:val="de-DE"/>
              </w:rPr>
              <w:t>h</w:t>
            </w:r>
          </w:p>
          <w:p w:rsidR="000D7780" w:rsidRPr="005F43C5" w:rsidRDefault="009B0770" w:rsidP="003E42BC">
            <w:pPr>
              <w:pStyle w:val="Docoriginal"/>
              <w:rPr>
                <w:lang w:val="de-DE"/>
              </w:rPr>
            </w:pPr>
            <w:r w:rsidRPr="005F43C5">
              <w:rPr>
                <w:lang w:val="de-DE"/>
              </w:rPr>
              <w:t>DATUM</w:t>
            </w:r>
            <w:r w:rsidR="000D7780" w:rsidRPr="005F43C5">
              <w:rPr>
                <w:lang w:val="de-DE"/>
              </w:rPr>
              <w:t>:</w:t>
            </w:r>
            <w:r w:rsidR="0061555F" w:rsidRPr="005F43C5">
              <w:rPr>
                <w:lang w:val="de-DE"/>
              </w:rPr>
              <w:t xml:space="preserve"> </w:t>
            </w:r>
            <w:r w:rsidR="000D7780" w:rsidRPr="005F43C5">
              <w:rPr>
                <w:rStyle w:val="StyleDocoriginalNotBold1"/>
                <w:spacing w:val="0"/>
                <w:lang w:val="de-DE"/>
              </w:rPr>
              <w:t xml:space="preserve"> </w:t>
            </w:r>
            <w:bookmarkStart w:id="1" w:name="Date"/>
            <w:bookmarkEnd w:id="1"/>
            <w:r w:rsidRPr="005F43C5">
              <w:rPr>
                <w:rStyle w:val="StyleDocoriginalNotBold1"/>
                <w:spacing w:val="0"/>
                <w:lang w:val="de-DE"/>
              </w:rPr>
              <w:t xml:space="preserve">1. </w:t>
            </w:r>
            <w:r w:rsidR="003E42BC">
              <w:rPr>
                <w:rStyle w:val="StyleDocoriginalNotBold1"/>
                <w:spacing w:val="0"/>
                <w:lang w:val="de-DE"/>
              </w:rPr>
              <w:t xml:space="preserve">Oktober </w:t>
            </w:r>
            <w:r w:rsidR="0003489B" w:rsidRPr="005F43C5">
              <w:rPr>
                <w:rStyle w:val="StyleDocoriginalNotBold1"/>
                <w:spacing w:val="0"/>
                <w:lang w:val="de-DE"/>
              </w:rPr>
              <w:t>2015</w:t>
            </w:r>
          </w:p>
        </w:tc>
      </w:tr>
      <w:tr w:rsidR="000D7780" w:rsidRPr="00EE3D9B" w:rsidTr="00A87F94">
        <w:tc>
          <w:tcPr>
            <w:tcW w:w="10131" w:type="dxa"/>
            <w:gridSpan w:val="3"/>
          </w:tcPr>
          <w:p w:rsidR="000D7780" w:rsidRPr="005F43C5" w:rsidRDefault="00A87F94" w:rsidP="006655D3">
            <w:pPr>
              <w:pStyle w:val="upove"/>
              <w:rPr>
                <w:sz w:val="28"/>
                <w:lang w:val="de-DE"/>
              </w:rPr>
            </w:pPr>
            <w:r w:rsidRPr="005F43C5">
              <w:rPr>
                <w:bCs w:val="0"/>
                <w:szCs w:val="24"/>
                <w:lang w:val="de-DE"/>
              </w:rPr>
              <w:t>INTERNATIONALER VERBAND ZUM SCHUTZ VON PFLANZENZÜCHTUNGEN</w:t>
            </w:r>
          </w:p>
        </w:tc>
      </w:tr>
      <w:tr w:rsidR="000D7780" w:rsidRPr="00EE3D9B" w:rsidTr="00A87F94">
        <w:tc>
          <w:tcPr>
            <w:tcW w:w="10131" w:type="dxa"/>
            <w:gridSpan w:val="3"/>
          </w:tcPr>
          <w:p w:rsidR="000D7780" w:rsidRPr="005F43C5" w:rsidRDefault="00867AC1" w:rsidP="006655D3">
            <w:pPr>
              <w:pStyle w:val="Country"/>
              <w:rPr>
                <w:lang w:val="de-DE"/>
              </w:rPr>
            </w:pPr>
            <w:r w:rsidRPr="005F43C5">
              <w:rPr>
                <w:lang w:val="de-DE"/>
              </w:rPr>
              <w:t>Gen</w:t>
            </w:r>
            <w:r w:rsidR="00A87F94" w:rsidRPr="005F43C5">
              <w:rPr>
                <w:lang w:val="de-DE"/>
              </w:rPr>
              <w:t>f</w:t>
            </w:r>
          </w:p>
        </w:tc>
      </w:tr>
    </w:tbl>
    <w:p w:rsidR="00A87F94" w:rsidRPr="009A772C" w:rsidRDefault="00A87F94" w:rsidP="00A87F94">
      <w:pPr>
        <w:pStyle w:val="Sessiontc"/>
        <w:rPr>
          <w:bCs w:val="0"/>
          <w:szCs w:val="24"/>
          <w:lang w:val="de-DE"/>
        </w:rPr>
      </w:pPr>
      <w:r w:rsidRPr="009A772C">
        <w:rPr>
          <w:bCs w:val="0"/>
          <w:szCs w:val="24"/>
          <w:lang w:val="de-DE"/>
        </w:rPr>
        <w:t>DER Rat</w:t>
      </w:r>
    </w:p>
    <w:p w:rsidR="005F43C5" w:rsidRPr="005F43C5" w:rsidRDefault="00A87F94" w:rsidP="005F43C5">
      <w:pPr>
        <w:pStyle w:val="Titleofdoc0"/>
        <w:rPr>
          <w:b/>
          <w:caps w:val="0"/>
          <w:sz w:val="24"/>
          <w:szCs w:val="24"/>
        </w:rPr>
      </w:pPr>
      <w:r w:rsidRPr="005F43C5">
        <w:rPr>
          <w:b/>
          <w:caps w:val="0"/>
          <w:sz w:val="24"/>
          <w:szCs w:val="24"/>
          <w:lang w:val="de-DE"/>
        </w:rPr>
        <w:t>Zweiunddreißigste außerordentliche Tagung</w:t>
      </w:r>
      <w:r w:rsidRPr="005F43C5">
        <w:rPr>
          <w:caps w:val="0"/>
          <w:sz w:val="24"/>
          <w:szCs w:val="24"/>
          <w:lang w:val="de-DE"/>
        </w:rPr>
        <w:br/>
      </w:r>
      <w:r w:rsidR="005F43C5" w:rsidRPr="005F43C5">
        <w:rPr>
          <w:b/>
          <w:caps w:val="0"/>
          <w:sz w:val="24"/>
          <w:szCs w:val="24"/>
          <w:lang w:val="de-DE"/>
        </w:rPr>
        <w:t>Genf, 27. März</w:t>
      </w:r>
      <w:r w:rsidRPr="005F43C5">
        <w:rPr>
          <w:b/>
          <w:caps w:val="0"/>
          <w:sz w:val="24"/>
          <w:szCs w:val="24"/>
          <w:lang w:val="de-DE"/>
        </w:rPr>
        <w:t xml:space="preserve"> 2015</w:t>
      </w:r>
      <w:r w:rsidR="005F43C5" w:rsidRPr="005F43C5">
        <w:rPr>
          <w:b/>
          <w:caps w:val="0"/>
          <w:sz w:val="24"/>
          <w:szCs w:val="24"/>
        </w:rPr>
        <w:t xml:space="preserve"> </w:t>
      </w:r>
    </w:p>
    <w:p w:rsidR="005F43C5" w:rsidRDefault="003E42BC" w:rsidP="005F43C5">
      <w:pPr>
        <w:pStyle w:val="Titleofdoc0"/>
      </w:pPr>
      <w:r>
        <w:t>BERICHT</w:t>
      </w:r>
    </w:p>
    <w:p w:rsidR="00110ADB" w:rsidRPr="005F43C5" w:rsidRDefault="005F43C5" w:rsidP="005F43C5">
      <w:pPr>
        <w:pStyle w:val="preparedby1"/>
        <w:rPr>
          <w:lang w:val="de-DE"/>
        </w:rPr>
      </w:pPr>
      <w:bookmarkStart w:id="2" w:name="Prepared"/>
      <w:bookmarkEnd w:id="2"/>
      <w:r w:rsidRPr="005F43C5">
        <w:rPr>
          <w:lang w:val="de-DE"/>
        </w:rPr>
        <w:t xml:space="preserve">vom </w:t>
      </w:r>
      <w:r w:rsidR="003E42BC">
        <w:rPr>
          <w:lang w:val="de-DE"/>
        </w:rPr>
        <w:t>Rat angenommen</w:t>
      </w:r>
    </w:p>
    <w:p w:rsidR="00A87F94" w:rsidRPr="009A772C" w:rsidRDefault="00A87F94" w:rsidP="00A87F94">
      <w:pPr>
        <w:keepNext/>
        <w:rPr>
          <w:szCs w:val="24"/>
          <w:u w:val="single"/>
          <w:lang w:val="de-DE"/>
        </w:rPr>
      </w:pPr>
      <w:r w:rsidRPr="009A772C">
        <w:rPr>
          <w:szCs w:val="24"/>
          <w:u w:val="single"/>
          <w:lang w:val="de-DE"/>
        </w:rPr>
        <w:t>Eröffnung der Tagung</w:t>
      </w:r>
    </w:p>
    <w:p w:rsidR="00A87F94" w:rsidRPr="009A772C" w:rsidRDefault="00A87F94" w:rsidP="00A87F94">
      <w:pPr>
        <w:keepNext/>
        <w:rPr>
          <w:szCs w:val="24"/>
          <w:lang w:val="de-DE"/>
        </w:rPr>
      </w:pPr>
    </w:p>
    <w:p w:rsidR="00A87F94" w:rsidRPr="009A772C" w:rsidRDefault="00A87F94" w:rsidP="00A87F94">
      <w:pPr>
        <w:rPr>
          <w:szCs w:val="24"/>
          <w:lang w:val="de-DE"/>
        </w:rPr>
      </w:pPr>
      <w:r w:rsidRPr="00EE3D9B">
        <w:rPr>
          <w:vertAlign w:val="superscript"/>
        </w:rPr>
        <w:t>*</w:t>
      </w: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Der Rat des Internationalen Verbandes zum Schutz von Pflanzenzüchtungen (UPOV) hielt seine zweiunddreißigste außerordentliche Tagung am 27. März 2015 in Genf unter dem Vorsitz von Frau </w:t>
      </w:r>
      <w:proofErr w:type="spellStart"/>
      <w:r w:rsidRPr="009A772C">
        <w:rPr>
          <w:szCs w:val="24"/>
          <w:lang w:val="de-DE"/>
        </w:rPr>
        <w:t>Kitisri</w:t>
      </w:r>
      <w:proofErr w:type="spellEnd"/>
      <w:r w:rsidRPr="009A772C">
        <w:rPr>
          <w:szCs w:val="24"/>
          <w:lang w:val="de-DE"/>
        </w:rPr>
        <w:t> </w:t>
      </w:r>
      <w:proofErr w:type="spellStart"/>
      <w:r w:rsidRPr="009A772C">
        <w:rPr>
          <w:szCs w:val="24"/>
          <w:lang w:val="de-DE"/>
        </w:rPr>
        <w:t>Sukhapinda</w:t>
      </w:r>
      <w:proofErr w:type="spellEnd"/>
      <w:r w:rsidRPr="009A772C">
        <w:rPr>
          <w:szCs w:val="24"/>
          <w:lang w:val="de-DE"/>
        </w:rPr>
        <w:t xml:space="preserve"> (Vereinigte Staaten von Amerika), Präsidentin des Rates, ab.</w:t>
      </w:r>
    </w:p>
    <w:p w:rsidR="00A87F94" w:rsidRPr="009A772C" w:rsidRDefault="00A87F94" w:rsidP="00A87F94">
      <w:pPr>
        <w:rPr>
          <w:szCs w:val="24"/>
          <w:lang w:val="de-DE"/>
        </w:rPr>
      </w:pPr>
    </w:p>
    <w:p w:rsidR="00A87F94" w:rsidRPr="009A772C" w:rsidRDefault="00A87F94" w:rsidP="00A87F94">
      <w:pPr>
        <w:rPr>
          <w:szCs w:val="24"/>
          <w:lang w:val="de-DE"/>
        </w:rPr>
      </w:pPr>
      <w:r w:rsidRPr="00EE3D9B">
        <w:rPr>
          <w:vertAlign w:val="superscript"/>
        </w:rPr>
        <w:t>*</w:t>
      </w: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Die Teilnehmerliste ist der Anlage I dieses Berichts zu entnehmen.</w:t>
      </w:r>
    </w:p>
    <w:p w:rsidR="00A87F94" w:rsidRPr="009A772C" w:rsidRDefault="00A87F94" w:rsidP="00A87F94">
      <w:pPr>
        <w:rPr>
          <w:szCs w:val="24"/>
          <w:lang w:val="de-DE"/>
        </w:rPr>
      </w:pPr>
    </w:p>
    <w:p w:rsidR="00A87F94" w:rsidRPr="009A772C" w:rsidRDefault="00A87F94" w:rsidP="00A87F94">
      <w:pPr>
        <w:rPr>
          <w:szCs w:val="24"/>
          <w:lang w:val="de-DE"/>
        </w:rPr>
      </w:pPr>
      <w:r w:rsidRPr="00EE3D9B">
        <w:rPr>
          <w:vertAlign w:val="superscript"/>
        </w:rPr>
        <w:t>*</w:t>
      </w: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Die Tagung wurde von der Präsidentin eröffnet, die die Teilnehmer begrüßte.</w:t>
      </w:r>
    </w:p>
    <w:p w:rsidR="00A87F94" w:rsidRPr="009A772C" w:rsidRDefault="00A87F94" w:rsidP="00A87F94">
      <w:pPr>
        <w:rPr>
          <w:lang w:val="de-DE" w:eastAsia="fr-FR"/>
        </w:rPr>
      </w:pPr>
    </w:p>
    <w:p w:rsidR="00A87F94" w:rsidRPr="009A772C" w:rsidRDefault="00A87F94" w:rsidP="00A87F94">
      <w:pPr>
        <w:jc w:val="left"/>
        <w:rPr>
          <w:lang w:val="de-DE"/>
        </w:rPr>
      </w:pPr>
    </w:p>
    <w:p w:rsidR="00A87F94" w:rsidRPr="009A772C" w:rsidRDefault="00A87F94" w:rsidP="00A87F94">
      <w:pPr>
        <w:keepNext/>
        <w:rPr>
          <w:szCs w:val="24"/>
          <w:u w:val="single"/>
          <w:lang w:val="de-DE"/>
        </w:rPr>
      </w:pPr>
      <w:r w:rsidRPr="009A772C">
        <w:rPr>
          <w:szCs w:val="24"/>
          <w:u w:val="single"/>
          <w:lang w:val="de-DE"/>
        </w:rPr>
        <w:t>Annahme der Tagesordnung</w:t>
      </w:r>
    </w:p>
    <w:p w:rsidR="00A87F94" w:rsidRPr="009A772C" w:rsidRDefault="00A87F94" w:rsidP="00A87F94">
      <w:pPr>
        <w:keepNext/>
        <w:rPr>
          <w:szCs w:val="24"/>
          <w:lang w:val="de-DE"/>
        </w:rPr>
      </w:pPr>
    </w:p>
    <w:p w:rsidR="00A87F94" w:rsidRPr="009A772C" w:rsidRDefault="00A87F94" w:rsidP="00A87F94">
      <w:pPr>
        <w:rPr>
          <w:szCs w:val="24"/>
          <w:lang w:val="de-DE"/>
        </w:rPr>
      </w:pPr>
      <w:r w:rsidRPr="00EE3D9B">
        <w:rPr>
          <w:vertAlign w:val="superscript"/>
        </w:rPr>
        <w:t>*</w:t>
      </w:r>
      <w:r w:rsidRPr="009A772C">
        <w:rPr>
          <w:szCs w:val="24"/>
          <w:lang w:val="de-DE"/>
        </w:rPr>
        <w:fldChar w:fldCharType="begin"/>
      </w:r>
      <w:r w:rsidRPr="009A772C">
        <w:rPr>
          <w:szCs w:val="24"/>
          <w:lang w:val="de-DE"/>
        </w:rPr>
        <w:instrText xml:space="preserve"> AUTONUM  </w:instrText>
      </w:r>
      <w:r w:rsidRPr="009A772C">
        <w:rPr>
          <w:szCs w:val="24"/>
          <w:lang w:val="de-DE"/>
        </w:rPr>
        <w:fldChar w:fldCharType="end"/>
      </w:r>
      <w:r w:rsidRPr="009A772C">
        <w:rPr>
          <w:szCs w:val="24"/>
          <w:lang w:val="de-DE"/>
        </w:rPr>
        <w:tab/>
        <w:t>Der Rat nahm den revidierten Entwurf der Tagesordnung, wie in Dokument C(</w:t>
      </w:r>
      <w:proofErr w:type="spellStart"/>
      <w:r w:rsidRPr="009A772C">
        <w:rPr>
          <w:szCs w:val="24"/>
          <w:lang w:val="de-DE"/>
        </w:rPr>
        <w:t>Extr</w:t>
      </w:r>
      <w:proofErr w:type="spellEnd"/>
      <w:r w:rsidRPr="009A772C">
        <w:rPr>
          <w:szCs w:val="24"/>
          <w:lang w:val="de-DE"/>
        </w:rPr>
        <w:t xml:space="preserve">.)/32/1 </w:t>
      </w:r>
      <w:proofErr w:type="spellStart"/>
      <w:r w:rsidRPr="009A772C">
        <w:rPr>
          <w:szCs w:val="24"/>
          <w:lang w:val="de-DE"/>
        </w:rPr>
        <w:t>Rev</w:t>
      </w:r>
      <w:proofErr w:type="spellEnd"/>
      <w:r w:rsidRPr="009A772C">
        <w:rPr>
          <w:szCs w:val="24"/>
          <w:lang w:val="de-DE"/>
        </w:rPr>
        <w:t>. vorgeschlagen, an.</w:t>
      </w:r>
    </w:p>
    <w:p w:rsidR="00A87F94" w:rsidRPr="00B74EE0" w:rsidRDefault="00A87F94" w:rsidP="00A87F94">
      <w:pPr>
        <w:rPr>
          <w:rFonts w:cs="Arial"/>
          <w:lang w:val="de-DE"/>
        </w:rPr>
      </w:pPr>
    </w:p>
    <w:p w:rsidR="00A87F94" w:rsidRPr="00B74EE0" w:rsidRDefault="00A87F94" w:rsidP="00A87F94">
      <w:pPr>
        <w:rPr>
          <w:rFonts w:cs="Arial"/>
          <w:lang w:val="de-DE"/>
        </w:rPr>
      </w:pPr>
      <w:r w:rsidRPr="00B74EE0">
        <w:rPr>
          <w:rFonts w:cs="Arial"/>
          <w:vertAlign w:val="superscript"/>
        </w:rPr>
        <w:t>*</w:t>
      </w:r>
      <w:r w:rsidRPr="00B74EE0">
        <w:rPr>
          <w:rFonts w:cs="Arial"/>
          <w:lang w:val="de-DE"/>
        </w:rPr>
        <w:fldChar w:fldCharType="begin"/>
      </w:r>
      <w:r w:rsidRPr="00B74EE0">
        <w:rPr>
          <w:rFonts w:cs="Arial"/>
          <w:lang w:val="de-DE"/>
        </w:rPr>
        <w:instrText xml:space="preserve"> AUTONUM  </w:instrText>
      </w:r>
      <w:r w:rsidRPr="00B74EE0">
        <w:rPr>
          <w:rFonts w:cs="Arial"/>
          <w:lang w:val="de-DE"/>
        </w:rPr>
        <w:fldChar w:fldCharType="end"/>
      </w:r>
      <w:r w:rsidRPr="00B74EE0">
        <w:rPr>
          <w:rFonts w:cs="Arial"/>
          <w:lang w:val="de-DE"/>
        </w:rPr>
        <w:tab/>
        <w:t xml:space="preserve">Auf Ersuchen des </w:t>
      </w:r>
      <w:r w:rsidRPr="00B74EE0">
        <w:rPr>
          <w:rStyle w:val="f21"/>
          <w:rFonts w:ascii="Arial" w:hAnsi="Arial" w:cs="Arial"/>
          <w:sz w:val="20"/>
          <w:lang w:val="de-DE"/>
        </w:rPr>
        <w:t xml:space="preserve">Instituts für Rechtsschutz des Saat- und Pflanzgutzertifikats (SPCRI) der Islamischen Republik Iran </w:t>
      </w:r>
      <w:r w:rsidRPr="00B74EE0">
        <w:rPr>
          <w:rFonts w:cs="Arial"/>
          <w:lang w:val="de-DE"/>
        </w:rPr>
        <w:t>vereinbarte der Rat, die Prüfung des Punkts 5 des überarbeiteten Entwurfs der Tagesordnung seiner zweiunddreißigsten außerordentlichen Tagung auf seine neunundvierzigste ordentliche Tagung im Oktober 2015 zu verschieben.</w:t>
      </w:r>
    </w:p>
    <w:p w:rsidR="00A87F94" w:rsidRPr="009A772C" w:rsidRDefault="00A87F94" w:rsidP="00A87F94">
      <w:pPr>
        <w:rPr>
          <w:lang w:val="de-DE" w:eastAsia="fr-FR"/>
        </w:rPr>
      </w:pPr>
    </w:p>
    <w:p w:rsidR="00A87F94" w:rsidRPr="009A772C" w:rsidRDefault="00A87F94" w:rsidP="00A87F94">
      <w:pPr>
        <w:rPr>
          <w:lang w:val="de-DE" w:eastAsia="fr-FR"/>
        </w:rPr>
      </w:pPr>
    </w:p>
    <w:p w:rsidR="00A87F94" w:rsidRPr="009A772C" w:rsidRDefault="00A87F94" w:rsidP="00A87F94">
      <w:pPr>
        <w:keepNext/>
        <w:rPr>
          <w:u w:val="single"/>
          <w:lang w:val="de-DE" w:eastAsia="fr-FR"/>
        </w:rPr>
      </w:pPr>
      <w:r w:rsidRPr="009A772C">
        <w:rPr>
          <w:rFonts w:cs="Arial"/>
          <w:snapToGrid w:val="0"/>
          <w:u w:val="single"/>
          <w:lang w:val="de-DE"/>
        </w:rPr>
        <w:t>Verlängerung der Amtszeit des Stellvertretenden Generalsekretärs</w:t>
      </w:r>
    </w:p>
    <w:p w:rsidR="00A87F94" w:rsidRPr="009A772C" w:rsidRDefault="00A87F94" w:rsidP="00A87F94">
      <w:pPr>
        <w:rPr>
          <w:rFonts w:cs="Arial"/>
          <w:b/>
          <w:snapToGrid w:val="0"/>
          <w:u w:val="single"/>
          <w:lang w:val="de-DE"/>
        </w:rPr>
      </w:pPr>
    </w:p>
    <w:p w:rsidR="00A87F94" w:rsidRPr="009A772C" w:rsidRDefault="00A87F94" w:rsidP="00A87F94">
      <w:pPr>
        <w:rPr>
          <w:lang w:val="de-DE" w:eastAsia="fr-FR"/>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prüfte das Dokument C(</w:t>
      </w:r>
      <w:proofErr w:type="spellStart"/>
      <w:r w:rsidRPr="009A772C">
        <w:rPr>
          <w:lang w:val="de-DE"/>
        </w:rPr>
        <w:t>Extr</w:t>
      </w:r>
      <w:proofErr w:type="spellEnd"/>
      <w:r w:rsidRPr="009A772C">
        <w:rPr>
          <w:lang w:val="de-DE"/>
        </w:rPr>
        <w:t>.)/32/2.</w:t>
      </w:r>
    </w:p>
    <w:p w:rsidR="00A87F94" w:rsidRPr="009A772C" w:rsidRDefault="00A87F94" w:rsidP="00A87F94">
      <w:pPr>
        <w:rPr>
          <w:lang w:val="de-DE" w:eastAsia="fr-FR"/>
        </w:rPr>
      </w:pPr>
    </w:p>
    <w:p w:rsidR="00A87F94" w:rsidRPr="009A772C" w:rsidRDefault="00A87F94" w:rsidP="00A87F94">
      <w:pPr>
        <w:rPr>
          <w:lang w:val="de-DE" w:eastAsia="fr-FR"/>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entschied, die Amtszeit des Stellvertretenden Generalsekretärs vom 1. Dezember 2015 bis zum 30. November 2018 zu verlängern.</w:t>
      </w:r>
    </w:p>
    <w:p w:rsidR="00A87F94" w:rsidRPr="009A772C" w:rsidRDefault="00A87F94" w:rsidP="00A87F94">
      <w:pPr>
        <w:rPr>
          <w:lang w:val="de-DE" w:eastAsia="fr-FR"/>
        </w:rPr>
      </w:pPr>
    </w:p>
    <w:p w:rsidR="00A87F94" w:rsidRPr="009A772C" w:rsidRDefault="00A87F94" w:rsidP="00A87F94">
      <w:pPr>
        <w:rPr>
          <w:lang w:val="de-DE" w:eastAsia="fr-FR"/>
        </w:rPr>
      </w:pPr>
    </w:p>
    <w:p w:rsidR="00A87F94" w:rsidRPr="009A772C" w:rsidRDefault="00A87F94" w:rsidP="00A87F94">
      <w:pPr>
        <w:keepNext/>
        <w:rPr>
          <w:u w:val="single"/>
          <w:lang w:val="de-DE"/>
        </w:rPr>
      </w:pPr>
      <w:r w:rsidRPr="009A772C">
        <w:rPr>
          <w:u w:val="single"/>
          <w:lang w:val="de-DE"/>
        </w:rPr>
        <w:t>Prüfung der Vereinbarkeit der „Vorläufigen Bestimmungen des Buches Vier ‚Pflanzensorten‘ des Gesetzes Nr. 82 von 2002 über den Schutz der Rechte des geistigen Eigentums“ Ägyptens mit der Akte von 1991 des UPOV-Übereinkommens</w:t>
      </w:r>
    </w:p>
    <w:p w:rsidR="00A87F94" w:rsidRPr="009A772C" w:rsidRDefault="00A87F94" w:rsidP="00A87F94">
      <w:pPr>
        <w:keepNext/>
        <w:rPr>
          <w:u w:val="single"/>
          <w:lang w:val="de-DE"/>
        </w:rPr>
      </w:pPr>
    </w:p>
    <w:p w:rsidR="003138B1" w:rsidRDefault="00A87F94" w:rsidP="003138B1">
      <w:pPr>
        <w:rPr>
          <w:highlight w:val="yellow"/>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prüfte das Dokument C(</w:t>
      </w:r>
      <w:proofErr w:type="spellStart"/>
      <w:r w:rsidRPr="009A772C">
        <w:rPr>
          <w:lang w:val="de-DE"/>
        </w:rPr>
        <w:t>Extr</w:t>
      </w:r>
      <w:proofErr w:type="spellEnd"/>
      <w:r w:rsidRPr="009A772C">
        <w:rPr>
          <w:lang w:val="de-DE"/>
        </w:rPr>
        <w:t>.)/32/3.</w:t>
      </w:r>
      <w:r w:rsidR="003138B1" w:rsidRPr="003138B1">
        <w:rPr>
          <w:highlight w:val="yellow"/>
        </w:rPr>
        <w:t xml:space="preserve"> </w:t>
      </w:r>
    </w:p>
    <w:p w:rsidR="000C255A" w:rsidRPr="000B3D92" w:rsidRDefault="000C255A" w:rsidP="003138B1"/>
    <w:p w:rsidR="003E42BC" w:rsidRDefault="003E42BC">
      <w:pPr>
        <w:jc w:val="left"/>
        <w:rPr>
          <w:lang w:val="de-DE"/>
        </w:rPr>
      </w:pPr>
      <w:r>
        <w:rPr>
          <w:lang w:val="de-DE"/>
        </w:rPr>
        <w:br w:type="page"/>
      </w:r>
    </w:p>
    <w:p w:rsidR="003138B1" w:rsidRPr="000B3D92" w:rsidRDefault="003138B1" w:rsidP="003138B1">
      <w:pPr>
        <w:rPr>
          <w:lang w:val="de-DE"/>
        </w:rPr>
      </w:pPr>
      <w:r w:rsidRPr="000B3D92">
        <w:rPr>
          <w:lang w:val="de-DE"/>
        </w:rPr>
        <w:fldChar w:fldCharType="begin"/>
      </w:r>
      <w:r w:rsidRPr="000B3D92">
        <w:rPr>
          <w:lang w:val="de-DE"/>
        </w:rPr>
        <w:instrText xml:space="preserve"> AUTONUM  </w:instrText>
      </w:r>
      <w:r w:rsidRPr="000B3D92">
        <w:rPr>
          <w:lang w:val="de-DE"/>
        </w:rPr>
        <w:fldChar w:fldCharType="end"/>
      </w:r>
      <w:r w:rsidRPr="000B3D92">
        <w:rPr>
          <w:lang w:val="de-DE"/>
        </w:rPr>
        <w:tab/>
        <w:t>Der Vertreter der Internationalen Gemeinschaft der Züchter vegetativ vermehrbarer Zier- und Obstpflanzen (CIOPORA) bat um Klärung hinsichtl</w:t>
      </w:r>
      <w:r w:rsidR="000C255A" w:rsidRPr="000B3D92">
        <w:rPr>
          <w:lang w:val="de-DE"/>
        </w:rPr>
        <w:t xml:space="preserve">ich der </w:t>
      </w:r>
      <w:r w:rsidR="001E551B" w:rsidRPr="000B3D92">
        <w:rPr>
          <w:lang w:val="de-DE"/>
        </w:rPr>
        <w:t>Wahrung</w:t>
      </w:r>
      <w:r w:rsidR="000C255A" w:rsidRPr="000B3D92">
        <w:rPr>
          <w:lang w:val="de-DE"/>
        </w:rPr>
        <w:t xml:space="preserve"> der Rechte</w:t>
      </w:r>
      <w:r w:rsidRPr="000B3D92">
        <w:rPr>
          <w:lang w:val="de-DE"/>
        </w:rPr>
        <w:t xml:space="preserve"> und</w:t>
      </w:r>
      <w:r w:rsidR="000C255A" w:rsidRPr="000B3D92">
        <w:rPr>
          <w:lang w:val="de-DE"/>
        </w:rPr>
        <w:t xml:space="preserve"> der Frage,</w:t>
      </w:r>
      <w:r w:rsidRPr="000B3D92">
        <w:rPr>
          <w:lang w:val="de-DE"/>
        </w:rPr>
        <w:t xml:space="preserve"> ob das ägyptische Schadenersatzrecht und das Zollrecht auch auf Züchterrechte anwendbar seien, was von CIOPORA in ihrem Brief vom 20. März 2015 angesprochen worden war.</w:t>
      </w:r>
    </w:p>
    <w:p w:rsidR="003138B1" w:rsidRPr="000B3D92" w:rsidRDefault="003138B1" w:rsidP="003138B1">
      <w:pPr>
        <w:rPr>
          <w:lang w:val="de-DE"/>
        </w:rPr>
      </w:pPr>
    </w:p>
    <w:p w:rsidR="003138B1" w:rsidRPr="005F43C5" w:rsidRDefault="003138B1" w:rsidP="003138B1">
      <w:pPr>
        <w:rPr>
          <w:lang w:val="de-DE"/>
        </w:rPr>
      </w:pPr>
      <w:r w:rsidRPr="000B3D92">
        <w:rPr>
          <w:lang w:val="de-DE"/>
        </w:rPr>
        <w:fldChar w:fldCharType="begin"/>
      </w:r>
      <w:r w:rsidRPr="000B3D92">
        <w:rPr>
          <w:lang w:val="de-DE"/>
        </w:rPr>
        <w:instrText xml:space="preserve"> AUTONUM  </w:instrText>
      </w:r>
      <w:r w:rsidRPr="000B3D92">
        <w:rPr>
          <w:lang w:val="de-DE"/>
        </w:rPr>
        <w:fldChar w:fldCharType="end"/>
      </w:r>
      <w:r w:rsidRPr="000B3D92">
        <w:rPr>
          <w:lang w:val="de-DE"/>
        </w:rPr>
        <w:tab/>
        <w:t xml:space="preserve">Die Delegation Ägyptens erklärte, </w:t>
      </w:r>
      <w:proofErr w:type="spellStart"/>
      <w:r w:rsidRPr="000B3D92">
        <w:rPr>
          <w:lang w:val="de-DE"/>
        </w:rPr>
        <w:t>daß</w:t>
      </w:r>
      <w:proofErr w:type="spellEnd"/>
      <w:r w:rsidRPr="000B3D92">
        <w:rPr>
          <w:lang w:val="de-DE"/>
        </w:rPr>
        <w:t xml:space="preserve"> das ägyptische Wirtschaftsrecht im Falle der Verletzung von Züchterrechten mehrere Maßnahmen für die Einreichung einer Klage auf Schadenersatz oder Wiedergutmachung beim Wirt</w:t>
      </w:r>
      <w:r w:rsidR="000C255A" w:rsidRPr="000B3D92">
        <w:rPr>
          <w:lang w:val="de-DE"/>
        </w:rPr>
        <w:t>schaftsgerichtshof vorsehe.</w:t>
      </w:r>
      <w:r w:rsidRPr="000B3D92">
        <w:rPr>
          <w:lang w:val="de-DE"/>
        </w:rPr>
        <w:t xml:space="preserve"> Sie stellte klar, </w:t>
      </w:r>
      <w:proofErr w:type="spellStart"/>
      <w:r w:rsidRPr="000B3D92">
        <w:rPr>
          <w:lang w:val="de-DE"/>
        </w:rPr>
        <w:t>daß</w:t>
      </w:r>
      <w:proofErr w:type="spellEnd"/>
      <w:r w:rsidRPr="000B3D92">
        <w:rPr>
          <w:lang w:val="de-DE"/>
        </w:rPr>
        <w:t xml:space="preserve"> die Zollbehörden im Falle von Verstößen gegen Züchterrechte, einschließlich der Einfuhr oder Ausfuhr geschützter Sorten ohne Genehmigung des Züchters, anhand des Zollrechts Maßnahmen ergreifen können.</w:t>
      </w:r>
    </w:p>
    <w:p w:rsidR="00A87F94" w:rsidRPr="009A772C" w:rsidRDefault="00A87F94" w:rsidP="00A87F94">
      <w:pPr>
        <w:rPr>
          <w:rFonts w:cs="Arial"/>
          <w:lang w:val="de-DE"/>
        </w:rPr>
      </w:pPr>
    </w:p>
    <w:p w:rsidR="00A87F94" w:rsidRPr="009A772C" w:rsidRDefault="00A87F94" w:rsidP="00A87F94">
      <w:pPr>
        <w:rPr>
          <w:lang w:val="de-DE"/>
        </w:rPr>
      </w:pPr>
    </w:p>
    <w:p w:rsidR="00A87F94" w:rsidRPr="009A772C" w:rsidRDefault="00A87F94" w:rsidP="00A87F94">
      <w:pPr>
        <w:keepNext/>
        <w:rPr>
          <w:rFonts w:cs="Arial"/>
          <w:lang w:val="de-DE"/>
        </w:rPr>
      </w:pPr>
      <w:r w:rsidRPr="00EE3D9B">
        <w:rPr>
          <w:vertAlign w:val="superscript"/>
        </w:rPr>
        <w:t>*</w:t>
      </w:r>
      <w:r w:rsidRPr="009A772C">
        <w:rPr>
          <w:rFonts w:cs="Arial"/>
          <w:lang w:val="de-DE"/>
        </w:rPr>
        <w:fldChar w:fldCharType="begin"/>
      </w:r>
      <w:r w:rsidRPr="009A772C">
        <w:rPr>
          <w:rFonts w:cs="Arial"/>
          <w:lang w:val="de-DE"/>
        </w:rPr>
        <w:instrText xml:space="preserve"> AUTONUM  </w:instrText>
      </w:r>
      <w:r w:rsidRPr="009A772C">
        <w:rPr>
          <w:rFonts w:cs="Arial"/>
          <w:lang w:val="de-DE"/>
        </w:rPr>
        <w:fldChar w:fldCharType="end"/>
      </w:r>
      <w:r w:rsidRPr="009A772C">
        <w:rPr>
          <w:rFonts w:cs="Arial"/>
          <w:lang w:val="de-DE"/>
        </w:rPr>
        <w:tab/>
        <w:t>Der Rat entschied,</w:t>
      </w:r>
    </w:p>
    <w:p w:rsidR="00A87F94" w:rsidRPr="009A772C" w:rsidRDefault="00A87F94" w:rsidP="00A87F94">
      <w:pPr>
        <w:keepNext/>
        <w:rPr>
          <w:lang w:val="de-DE"/>
        </w:rPr>
      </w:pPr>
    </w:p>
    <w:p w:rsidR="00A87F94" w:rsidRPr="009A772C" w:rsidRDefault="00A87F94" w:rsidP="00A87F94">
      <w:pPr>
        <w:keepNext/>
        <w:rPr>
          <w:lang w:val="de-DE"/>
        </w:rPr>
      </w:pPr>
      <w:r w:rsidRPr="009A772C">
        <w:rPr>
          <w:lang w:val="de-DE"/>
        </w:rPr>
        <w:tab/>
        <w:t>a)</w:t>
      </w:r>
      <w:r w:rsidRPr="009A772C">
        <w:rPr>
          <w:lang w:val="de-DE"/>
        </w:rPr>
        <w:tab/>
        <w:t>die Analyse in Dokument C(</w:t>
      </w:r>
      <w:proofErr w:type="spellStart"/>
      <w:r w:rsidRPr="009A772C">
        <w:rPr>
          <w:lang w:val="de-DE"/>
        </w:rPr>
        <w:t>Extr</w:t>
      </w:r>
      <w:proofErr w:type="spellEnd"/>
      <w:r w:rsidRPr="009A772C">
        <w:rPr>
          <w:lang w:val="de-DE"/>
        </w:rPr>
        <w:t>.)/32/3 zur Kenntnis zu nehmen;</w:t>
      </w:r>
    </w:p>
    <w:p w:rsidR="00A87F94" w:rsidRPr="009A772C" w:rsidRDefault="00A87F94" w:rsidP="00A87F94">
      <w:pPr>
        <w:keepNext/>
        <w:rPr>
          <w:lang w:val="de-DE"/>
        </w:rPr>
      </w:pPr>
    </w:p>
    <w:p w:rsidR="00A87F94" w:rsidRPr="009A772C" w:rsidRDefault="00A87F94" w:rsidP="00A87F94">
      <w:pPr>
        <w:rPr>
          <w:lang w:val="de-DE"/>
        </w:rPr>
      </w:pPr>
      <w:r w:rsidRPr="009A772C">
        <w:rPr>
          <w:lang w:val="de-DE"/>
        </w:rPr>
        <w:tab/>
        <w:t>b)</w:t>
      </w:r>
      <w:r w:rsidRPr="009A772C">
        <w:rPr>
          <w:lang w:val="de-DE"/>
        </w:rPr>
        <w:tab/>
        <w:t xml:space="preserve">die Informationen der Delegation Ägyptens zur Kenntnis zu nehmen, </w:t>
      </w:r>
      <w:proofErr w:type="spellStart"/>
      <w:r w:rsidRPr="009A772C">
        <w:rPr>
          <w:lang w:val="de-DE"/>
        </w:rPr>
        <w:t>daß</w:t>
      </w:r>
      <w:proofErr w:type="spellEnd"/>
      <w:r w:rsidRPr="009A772C">
        <w:rPr>
          <w:lang w:val="de-DE"/>
        </w:rPr>
        <w:t xml:space="preserve"> die englische Übersetzung des Gesetzentwurfs einer Überprüfung bedürfe und </w:t>
      </w:r>
      <w:proofErr w:type="spellStart"/>
      <w:r w:rsidRPr="009A772C">
        <w:rPr>
          <w:lang w:val="de-DE"/>
        </w:rPr>
        <w:t>daß</w:t>
      </w:r>
      <w:proofErr w:type="spellEnd"/>
      <w:r w:rsidRPr="009A772C">
        <w:rPr>
          <w:lang w:val="de-DE"/>
        </w:rPr>
        <w:t xml:space="preserve"> im Einklang mit dem Originalwortlaut des Gesetzentwurfs folgende Berichtigungen der Übersetzung vorgenommen werden würden:</w:t>
      </w:r>
    </w:p>
    <w:p w:rsidR="00A87F94" w:rsidRPr="009A772C" w:rsidRDefault="00A87F94" w:rsidP="00A87F94">
      <w:pPr>
        <w:rPr>
          <w:lang w:val="de-DE"/>
        </w:rPr>
      </w:pPr>
    </w:p>
    <w:p w:rsidR="00A87F94" w:rsidRPr="009A772C" w:rsidRDefault="00A87F94" w:rsidP="00A87F94">
      <w:pPr>
        <w:ind w:firstLine="567"/>
        <w:rPr>
          <w:lang w:val="de-DE"/>
        </w:rPr>
      </w:pPr>
      <w:r w:rsidRPr="009A772C">
        <w:rPr>
          <w:lang w:val="de-DE"/>
        </w:rPr>
        <w:tab/>
        <w:t>i)</w:t>
      </w:r>
      <w:r w:rsidRPr="009A772C">
        <w:rPr>
          <w:lang w:val="de-DE"/>
        </w:rPr>
        <w:tab/>
        <w:t>die Wörter „</w:t>
      </w:r>
      <w:proofErr w:type="spellStart"/>
      <w:r w:rsidRPr="009A772C">
        <w:rPr>
          <w:i/>
          <w:lang w:val="de-DE"/>
        </w:rPr>
        <w:t>of</w:t>
      </w:r>
      <w:proofErr w:type="spellEnd"/>
      <w:r w:rsidRPr="009A772C">
        <w:rPr>
          <w:i/>
          <w:lang w:val="de-DE"/>
        </w:rPr>
        <w:t xml:space="preserve"> </w:t>
      </w:r>
      <w:proofErr w:type="spellStart"/>
      <w:r w:rsidRPr="009A772C">
        <w:rPr>
          <w:i/>
          <w:lang w:val="de-DE"/>
        </w:rPr>
        <w:t>this</w:t>
      </w:r>
      <w:proofErr w:type="spellEnd"/>
      <w:r w:rsidRPr="009A772C">
        <w:rPr>
          <w:i/>
          <w:lang w:val="de-DE"/>
        </w:rPr>
        <w:t xml:space="preserve"> </w:t>
      </w:r>
      <w:proofErr w:type="spellStart"/>
      <w:r w:rsidRPr="009A772C">
        <w:rPr>
          <w:i/>
          <w:lang w:val="de-DE"/>
        </w:rPr>
        <w:t>Article</w:t>
      </w:r>
      <w:proofErr w:type="spellEnd"/>
      <w:r w:rsidRPr="009A772C">
        <w:rPr>
          <w:lang w:val="de-DE"/>
        </w:rPr>
        <w:t xml:space="preserve">“ am </w:t>
      </w:r>
      <w:proofErr w:type="spellStart"/>
      <w:r w:rsidRPr="009A772C">
        <w:rPr>
          <w:lang w:val="de-DE"/>
        </w:rPr>
        <w:t>Schluß</w:t>
      </w:r>
      <w:proofErr w:type="spellEnd"/>
      <w:r w:rsidRPr="009A772C">
        <w:rPr>
          <w:lang w:val="de-DE"/>
        </w:rPr>
        <w:t xml:space="preserve"> des Artikels 192 7) hinzuzufügen, und</w:t>
      </w:r>
    </w:p>
    <w:p w:rsidR="00A87F94" w:rsidRPr="009A772C" w:rsidRDefault="00A87F94" w:rsidP="00A87F94">
      <w:pPr>
        <w:rPr>
          <w:lang w:val="de-DE"/>
        </w:rPr>
      </w:pPr>
    </w:p>
    <w:p w:rsidR="00A87F94" w:rsidRPr="009A772C" w:rsidRDefault="00A87F94" w:rsidP="00A87F94">
      <w:pPr>
        <w:ind w:left="567" w:firstLine="570"/>
        <w:rPr>
          <w:lang w:val="de-DE"/>
        </w:rPr>
      </w:pPr>
      <w:r w:rsidRPr="009A772C">
        <w:rPr>
          <w:lang w:val="de-DE"/>
        </w:rPr>
        <w:t>ii)</w:t>
      </w:r>
      <w:r w:rsidRPr="009A772C">
        <w:rPr>
          <w:lang w:val="de-DE"/>
        </w:rPr>
        <w:tab/>
        <w:t>den Absatz Nummer „4)“ vor den Satz in Artikel 202, „</w:t>
      </w:r>
      <w:r w:rsidRPr="001D5B0E">
        <w:rPr>
          <w:i/>
          <w:snapToGrid w:val="0"/>
          <w:lang w:val="en-GB"/>
        </w:rPr>
        <w:t>The Minister of Agriculture shall issue a decision establishing the rules and procedures for examination and settlement of the appeal</w:t>
      </w:r>
      <w:r w:rsidRPr="009A772C">
        <w:rPr>
          <w:lang w:val="de-DE"/>
        </w:rPr>
        <w:t>“, zu setzen;</w:t>
      </w:r>
    </w:p>
    <w:p w:rsidR="00A87F94" w:rsidRPr="009A772C" w:rsidRDefault="00A87F94" w:rsidP="00A87F94">
      <w:pPr>
        <w:rPr>
          <w:lang w:val="de-DE"/>
        </w:rPr>
      </w:pPr>
    </w:p>
    <w:p w:rsidR="00A87F94" w:rsidRPr="009A772C" w:rsidRDefault="00A87F94" w:rsidP="00A87F94">
      <w:pPr>
        <w:ind w:firstLine="567"/>
        <w:rPr>
          <w:rFonts w:cs="Arial"/>
          <w:lang w:val="de-DE"/>
        </w:rPr>
      </w:pPr>
      <w:r w:rsidRPr="009A772C">
        <w:rPr>
          <w:lang w:val="de-DE"/>
        </w:rPr>
        <w:t>c)</w:t>
      </w:r>
      <w:r w:rsidRPr="009A772C">
        <w:rPr>
          <w:lang w:val="de-DE"/>
        </w:rPr>
        <w:tab/>
        <w:t>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Pflanzenzüchtungen zu treffen; nach der Annahme des Gesetzentwurfs ohne Änderungen und dem Inkrafttreten des Gesetzes kann Ägypten seine Urkunde über den Beitritt zur Akte von 1991 hinterlegen, und</w:t>
      </w:r>
    </w:p>
    <w:p w:rsidR="00A87F94" w:rsidRPr="009A772C" w:rsidRDefault="00A87F94" w:rsidP="00A87F94">
      <w:pPr>
        <w:tabs>
          <w:tab w:val="left" w:pos="5387"/>
          <w:tab w:val="left" w:pos="5954"/>
        </w:tabs>
        <w:rPr>
          <w:rFonts w:cs="Arial"/>
          <w:lang w:val="de-DE"/>
        </w:rPr>
      </w:pPr>
    </w:p>
    <w:p w:rsidR="00A87F94" w:rsidRDefault="00A87F94" w:rsidP="00A87F94">
      <w:pPr>
        <w:rPr>
          <w:lang w:val="de-DE"/>
        </w:rPr>
      </w:pPr>
      <w:r w:rsidRPr="009A772C">
        <w:rPr>
          <w:lang w:val="de-DE"/>
        </w:rPr>
        <w:tab/>
        <w:t>d)</w:t>
      </w:r>
      <w:r w:rsidRPr="009A772C">
        <w:rPr>
          <w:lang w:val="de-DE"/>
        </w:rPr>
        <w:tab/>
        <w:t>den Generalsekretär zu ermächtigen, die Regierung Ägyptens von dieser Entscheidung zu unterrichten.</w:t>
      </w:r>
    </w:p>
    <w:p w:rsidR="00A944A0" w:rsidRDefault="00A944A0" w:rsidP="00A87F94">
      <w:pPr>
        <w:rPr>
          <w:lang w:val="de-DE"/>
        </w:rPr>
      </w:pPr>
    </w:p>
    <w:p w:rsidR="00A944A0" w:rsidRPr="005F43C5" w:rsidRDefault="00A944A0" w:rsidP="00A944A0">
      <w:pPr>
        <w:rPr>
          <w:lang w:val="de-DE"/>
        </w:rPr>
      </w:pPr>
      <w:r w:rsidRPr="000B3D92">
        <w:fldChar w:fldCharType="begin"/>
      </w:r>
      <w:r w:rsidRPr="000B3D92">
        <w:instrText xml:space="preserve"> AUTONUM  </w:instrText>
      </w:r>
      <w:r w:rsidRPr="000B3D92">
        <w:fldChar w:fldCharType="end"/>
      </w:r>
      <w:r w:rsidRPr="000B3D92">
        <w:tab/>
      </w:r>
      <w:r w:rsidRPr="000B3D92">
        <w:rPr>
          <w:lang w:val="de-DE"/>
        </w:rPr>
        <w:t>Die Delegation Ägypten</w:t>
      </w:r>
      <w:r w:rsidR="001E551B" w:rsidRPr="000B3D92">
        <w:rPr>
          <w:lang w:val="de-DE"/>
        </w:rPr>
        <w:t>s</w:t>
      </w:r>
      <w:r w:rsidRPr="000B3D92">
        <w:rPr>
          <w:lang w:val="de-DE"/>
        </w:rPr>
        <w:t xml:space="preserve"> berichtete, </w:t>
      </w:r>
      <w:proofErr w:type="spellStart"/>
      <w:r w:rsidRPr="000B3D92">
        <w:rPr>
          <w:lang w:val="de-DE"/>
        </w:rPr>
        <w:t>daß</w:t>
      </w:r>
      <w:proofErr w:type="spellEnd"/>
      <w:r w:rsidRPr="000B3D92">
        <w:rPr>
          <w:lang w:val="de-DE"/>
        </w:rPr>
        <w:t xml:space="preserve"> der Beitritt zur UPOV den Züchtern Vorteile bringen und die Landwirtschaft in Ägypten fördern werde. Die Delegation dankte dem Verbandsbüro für seine Unterstützung bei der Ausarbeitung des Gesetzes in Einklang mit den Bestimmu</w:t>
      </w:r>
      <w:r w:rsidR="001E551B" w:rsidRPr="000B3D92">
        <w:rPr>
          <w:lang w:val="de-DE"/>
        </w:rPr>
        <w:t>ngen der Akte von 1991 des UPOV</w:t>
      </w:r>
      <w:r w:rsidR="001E551B" w:rsidRPr="000B3D92">
        <w:rPr>
          <w:lang w:val="de-DE"/>
        </w:rPr>
        <w:noBreakHyphen/>
      </w:r>
      <w:r w:rsidRPr="000B3D92">
        <w:rPr>
          <w:lang w:val="de-DE"/>
        </w:rPr>
        <w:t xml:space="preserve">Übereinkommens. Ferner dankte sie den Verbandsmitgliedern, die dem ägyptischen Sortenamt technische Unterstützung geleistet und die Kapazität der Mitarbeiter mittels dreier verschiedener, in Ägypten umgesetzter Kooperationsprojekte aufgebaut haben. Sie erklärte, </w:t>
      </w:r>
      <w:proofErr w:type="spellStart"/>
      <w:r w:rsidRPr="000B3D92">
        <w:rPr>
          <w:lang w:val="de-DE"/>
        </w:rPr>
        <w:t>daß</w:t>
      </w:r>
      <w:proofErr w:type="spellEnd"/>
      <w:r w:rsidRPr="000B3D92">
        <w:rPr>
          <w:lang w:val="de-DE"/>
        </w:rPr>
        <w:t xml:space="preserve"> das Sortenamt im Zeitraum 2008</w:t>
      </w:r>
      <w:r w:rsidR="001E551B" w:rsidRPr="000B3D92">
        <w:rPr>
          <w:lang w:val="de-DE"/>
        </w:rPr>
        <w:noBreakHyphen/>
      </w:r>
      <w:r w:rsidRPr="000B3D92">
        <w:rPr>
          <w:lang w:val="de-DE"/>
        </w:rPr>
        <w:t>2015 153 Zertifikate ausgestellt habe und</w:t>
      </w:r>
      <w:r w:rsidR="00AC151C" w:rsidRPr="000B3D92">
        <w:rPr>
          <w:lang w:val="de-DE"/>
        </w:rPr>
        <w:t xml:space="preserve"> </w:t>
      </w:r>
      <w:proofErr w:type="spellStart"/>
      <w:r w:rsidR="00AC151C" w:rsidRPr="000B3D92">
        <w:rPr>
          <w:lang w:val="de-DE"/>
        </w:rPr>
        <w:t>daß</w:t>
      </w:r>
      <w:proofErr w:type="spellEnd"/>
      <w:r w:rsidRPr="000B3D92">
        <w:rPr>
          <w:lang w:val="de-DE"/>
        </w:rPr>
        <w:t xml:space="preserve"> in diesem Zeitraum Anbauversuche für 50 Sort</w:t>
      </w:r>
      <w:r w:rsidR="005F43C5" w:rsidRPr="000B3D92">
        <w:rPr>
          <w:lang w:val="de-DE"/>
        </w:rPr>
        <w:t>en durchgeführt worden seien.</w:t>
      </w:r>
    </w:p>
    <w:p w:rsidR="00A87F94" w:rsidRPr="009A772C" w:rsidRDefault="00A87F94" w:rsidP="00A87F94">
      <w:pPr>
        <w:rPr>
          <w:u w:val="single"/>
          <w:lang w:val="de-DE"/>
        </w:rPr>
      </w:pPr>
    </w:p>
    <w:p w:rsidR="00A87F94" w:rsidRPr="009A772C" w:rsidRDefault="00A87F94" w:rsidP="00A87F94">
      <w:pPr>
        <w:rPr>
          <w:lang w:val="de-DE"/>
        </w:rPr>
      </w:pPr>
    </w:p>
    <w:p w:rsidR="00A87F94" w:rsidRPr="009A772C" w:rsidRDefault="00A87F94" w:rsidP="00A87F94">
      <w:pPr>
        <w:keepNext/>
        <w:rPr>
          <w:lang w:val="de-DE"/>
        </w:rPr>
      </w:pPr>
      <w:r w:rsidRPr="009A772C">
        <w:rPr>
          <w:u w:val="single"/>
          <w:lang w:val="de-DE"/>
        </w:rPr>
        <w:t>Annahme von Dokumenten</w:t>
      </w:r>
    </w:p>
    <w:p w:rsidR="00A87F94" w:rsidRPr="009A772C" w:rsidRDefault="00A87F94" w:rsidP="00A87F94">
      <w:pPr>
        <w:ind w:left="567" w:hanging="567"/>
        <w:rPr>
          <w:lang w:val="de-DE"/>
        </w:rPr>
      </w:pPr>
    </w:p>
    <w:p w:rsidR="00A87F94" w:rsidRPr="009A772C" w:rsidRDefault="00A87F94" w:rsidP="00A87F94">
      <w:pPr>
        <w:keepNext/>
        <w:rPr>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r>
      <w:r w:rsidRPr="009A772C">
        <w:rPr>
          <w:spacing w:val="-2"/>
          <w:lang w:val="de-DE"/>
        </w:rPr>
        <w:t>Der Rat prüfte die Dokumente C(</w:t>
      </w:r>
      <w:proofErr w:type="spellStart"/>
      <w:r w:rsidRPr="009A772C">
        <w:rPr>
          <w:spacing w:val="-2"/>
          <w:lang w:val="de-DE"/>
        </w:rPr>
        <w:t>Extr</w:t>
      </w:r>
      <w:proofErr w:type="spellEnd"/>
      <w:r w:rsidRPr="009A772C">
        <w:rPr>
          <w:spacing w:val="-2"/>
          <w:lang w:val="de-DE"/>
        </w:rPr>
        <w:t xml:space="preserve">.)/32/4, UPOV/INF/15/3 </w:t>
      </w:r>
      <w:proofErr w:type="spellStart"/>
      <w:r w:rsidRPr="009A772C">
        <w:rPr>
          <w:spacing w:val="-2"/>
          <w:lang w:val="de-DE"/>
        </w:rPr>
        <w:t>Draft</w:t>
      </w:r>
      <w:proofErr w:type="spellEnd"/>
      <w:r w:rsidRPr="009A772C">
        <w:rPr>
          <w:spacing w:val="-2"/>
          <w:lang w:val="de-DE"/>
        </w:rPr>
        <w:t xml:space="preserve"> 2 und UPOV/INF-EXN/7 </w:t>
      </w:r>
      <w:proofErr w:type="spellStart"/>
      <w:r w:rsidRPr="009A772C">
        <w:rPr>
          <w:spacing w:val="-2"/>
          <w:lang w:val="de-DE"/>
        </w:rPr>
        <w:t>Draft</w:t>
      </w:r>
      <w:proofErr w:type="spellEnd"/>
      <w:r w:rsidRPr="009A772C">
        <w:rPr>
          <w:spacing w:val="-2"/>
          <w:lang w:val="de-DE"/>
        </w:rPr>
        <w:t> 1.</w:t>
      </w:r>
    </w:p>
    <w:p w:rsidR="00A87F94" w:rsidRPr="009A772C" w:rsidRDefault="00A87F94" w:rsidP="00A87F94">
      <w:pPr>
        <w:rPr>
          <w:u w:val="single"/>
          <w:lang w:val="de-DE"/>
        </w:rPr>
      </w:pPr>
    </w:p>
    <w:p w:rsidR="00A87F94" w:rsidRPr="009A772C" w:rsidRDefault="00A87F94" w:rsidP="00A87F94">
      <w:pPr>
        <w:keepNext/>
        <w:rPr>
          <w:i/>
          <w:u w:val="single"/>
          <w:lang w:val="de-DE"/>
        </w:rPr>
      </w:pPr>
      <w:r w:rsidRPr="009A772C">
        <w:rPr>
          <w:i/>
          <w:lang w:val="de-DE"/>
        </w:rPr>
        <w:t>UPOV/INF/4/4: Finanzordnung und ihre Durchführungsbestimmungen der UPOV (Überarbeitung)</w:t>
      </w:r>
    </w:p>
    <w:p w:rsidR="00A87F94" w:rsidRPr="009A772C" w:rsidRDefault="00A87F94" w:rsidP="00A87F94">
      <w:pPr>
        <w:keepNext/>
        <w:rPr>
          <w:u w:val="single"/>
          <w:lang w:val="de-DE"/>
        </w:rPr>
      </w:pPr>
    </w:p>
    <w:p w:rsidR="00A87F94" w:rsidRPr="009A772C" w:rsidRDefault="00A87F94" w:rsidP="00A87F94">
      <w:pPr>
        <w:rPr>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nahm die Überarbeitung des Dokuments UPOV/INF/4, „Finanzordnung und ihre Durchführungsbestimmungen der UPOV“ (Dokument UPOV/INF/4/4), auf der Grundlage der Änderungen des Dokuments UPOV/INF/4/3, wie in der Anlage des Dokuments C(</w:t>
      </w:r>
      <w:proofErr w:type="spellStart"/>
      <w:r w:rsidRPr="009A772C">
        <w:rPr>
          <w:lang w:val="de-DE"/>
        </w:rPr>
        <w:t>Extr</w:t>
      </w:r>
      <w:proofErr w:type="spellEnd"/>
      <w:r w:rsidRPr="009A772C">
        <w:rPr>
          <w:lang w:val="de-DE"/>
        </w:rPr>
        <w:t>.)/32/4 wiedergegeben, an.</w:t>
      </w:r>
    </w:p>
    <w:p w:rsidR="00A87F94" w:rsidRPr="009A772C" w:rsidRDefault="00A87F94" w:rsidP="00A87F94">
      <w:pPr>
        <w:rPr>
          <w:u w:val="single"/>
          <w:lang w:val="de-DE"/>
        </w:rPr>
      </w:pPr>
    </w:p>
    <w:p w:rsidR="00A87F94" w:rsidRPr="009A772C" w:rsidRDefault="00A87F94" w:rsidP="00A87F94">
      <w:pPr>
        <w:keepNext/>
        <w:rPr>
          <w:i/>
          <w:lang w:val="de-DE"/>
        </w:rPr>
      </w:pPr>
      <w:r w:rsidRPr="009A772C">
        <w:rPr>
          <w:i/>
          <w:lang w:val="de-DE"/>
        </w:rPr>
        <w:lastRenderedPageBreak/>
        <w:t xml:space="preserve">UPOV/INF/15/3: Anleitung über die laufenden Verpflichtungen der Verbandsmitglieder und die damit verbundenen </w:t>
      </w:r>
      <w:proofErr w:type="spellStart"/>
      <w:r w:rsidRPr="009A772C">
        <w:rPr>
          <w:i/>
          <w:lang w:val="de-DE"/>
        </w:rPr>
        <w:t>Notifizierungen</w:t>
      </w:r>
      <w:proofErr w:type="spellEnd"/>
      <w:r w:rsidRPr="009A772C">
        <w:rPr>
          <w:i/>
          <w:lang w:val="de-DE"/>
        </w:rPr>
        <w:t xml:space="preserve"> und über die Erteilung von Auskünften zur Erleichterung der Zusammenarbeit (Überarbeitung)</w:t>
      </w:r>
    </w:p>
    <w:p w:rsidR="00A87F94" w:rsidRPr="009A772C" w:rsidRDefault="00A87F94" w:rsidP="00A87F94">
      <w:pPr>
        <w:keepNext/>
        <w:rPr>
          <w:i/>
          <w:lang w:val="de-DE"/>
        </w:rPr>
      </w:pPr>
    </w:p>
    <w:p w:rsidR="00A87F94" w:rsidRPr="009A772C" w:rsidRDefault="00A87F94" w:rsidP="00A87F94">
      <w:pPr>
        <w:rPr>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 xml:space="preserve">Der Rat nahm die Überarbeitung des Dokuments UPOV/INF/15, „Anleitung über die laufenden Verpflichtungen der Verbandsmitglieder und die damit verbundenen </w:t>
      </w:r>
      <w:proofErr w:type="spellStart"/>
      <w:r w:rsidRPr="009A772C">
        <w:rPr>
          <w:lang w:val="de-DE"/>
        </w:rPr>
        <w:t>Notifizierungen</w:t>
      </w:r>
      <w:proofErr w:type="spellEnd"/>
      <w:r w:rsidRPr="009A772C">
        <w:rPr>
          <w:lang w:val="de-DE"/>
        </w:rPr>
        <w:t xml:space="preserve"> und über die Erteilung von Auskünften zur Erleichterung der Zusammenarbeit“</w:t>
      </w:r>
      <w:r w:rsidRPr="009A772C">
        <w:rPr>
          <w:i/>
          <w:lang w:val="de-DE"/>
        </w:rPr>
        <w:t xml:space="preserve"> </w:t>
      </w:r>
      <w:r w:rsidRPr="009A772C">
        <w:rPr>
          <w:lang w:val="de-DE"/>
        </w:rPr>
        <w:t xml:space="preserve">(Dokument UPOV/INF/15/3), auf der Grundlage des Dokuments UPOV/INF/15/3 </w:t>
      </w:r>
      <w:proofErr w:type="spellStart"/>
      <w:r w:rsidRPr="009A772C">
        <w:rPr>
          <w:lang w:val="de-DE"/>
        </w:rPr>
        <w:t>Draft</w:t>
      </w:r>
      <w:proofErr w:type="spellEnd"/>
      <w:r w:rsidRPr="009A772C">
        <w:rPr>
          <w:lang w:val="de-DE"/>
        </w:rPr>
        <w:t xml:space="preserve"> 2, „Anleitung für Verbandsmitglieder“, vorbehaltlich folgender Änderungen, an:</w:t>
      </w:r>
    </w:p>
    <w:p w:rsidR="00A87F94" w:rsidRPr="009A772C" w:rsidRDefault="00A87F94" w:rsidP="00A87F94">
      <w:pPr>
        <w:rPr>
          <w:highlight w:val="lightGray"/>
          <w:lang w:val="de-DE"/>
        </w:rPr>
      </w:pPr>
    </w:p>
    <w:p w:rsidR="00A87F94" w:rsidRPr="009A772C" w:rsidRDefault="00A87F94" w:rsidP="00A87F94">
      <w:pPr>
        <w:ind w:left="567" w:right="567"/>
        <w:rPr>
          <w:sz w:val="18"/>
          <w:lang w:val="de-DE"/>
        </w:rPr>
      </w:pPr>
      <w:r w:rsidRPr="009A772C">
        <w:rPr>
          <w:sz w:val="18"/>
          <w:szCs w:val="18"/>
          <w:lang w:val="de-DE"/>
        </w:rPr>
        <w:t>„52.</w:t>
      </w:r>
      <w:r w:rsidRPr="009A772C">
        <w:rPr>
          <w:sz w:val="18"/>
          <w:szCs w:val="18"/>
          <w:lang w:val="de-DE"/>
        </w:rPr>
        <w:tab/>
        <w:t xml:space="preserve">In </w:t>
      </w:r>
      <w:proofErr w:type="spellStart"/>
      <w:r w:rsidRPr="009A772C">
        <w:rPr>
          <w:sz w:val="18"/>
          <w:szCs w:val="18"/>
          <w:lang w:val="de-DE"/>
        </w:rPr>
        <w:t>bezug</w:t>
      </w:r>
      <w:proofErr w:type="spellEnd"/>
      <w:r w:rsidRPr="009A772C">
        <w:rPr>
          <w:sz w:val="18"/>
          <w:szCs w:val="18"/>
          <w:lang w:val="de-DE"/>
        </w:rPr>
        <w:t xml:space="preserve"> auf elektronische </w:t>
      </w:r>
      <w:r w:rsidRPr="009A772C">
        <w:rPr>
          <w:sz w:val="18"/>
          <w:szCs w:val="18"/>
          <w:highlight w:val="lightGray"/>
          <w:u w:val="single"/>
          <w:lang w:val="de-DE"/>
        </w:rPr>
        <w:t>und gedruckte</w:t>
      </w:r>
      <w:r w:rsidRPr="009A772C">
        <w:rPr>
          <w:sz w:val="18"/>
          <w:szCs w:val="18"/>
          <w:lang w:val="de-DE"/>
        </w:rPr>
        <w:t xml:space="preserve"> Veröffentlichung</w:t>
      </w:r>
      <w:r w:rsidRPr="009A772C">
        <w:rPr>
          <w:sz w:val="18"/>
          <w:szCs w:val="18"/>
          <w:highlight w:val="lightGray"/>
          <w:u w:val="single"/>
          <w:lang w:val="de-DE"/>
        </w:rPr>
        <w:t>en</w:t>
      </w:r>
      <w:r w:rsidRPr="009A772C">
        <w:rPr>
          <w:sz w:val="18"/>
          <w:szCs w:val="18"/>
          <w:lang w:val="de-DE"/>
        </w:rPr>
        <w:t>, einschließlich durchsuchbare</w:t>
      </w:r>
      <w:r w:rsidRPr="009A772C">
        <w:rPr>
          <w:sz w:val="18"/>
          <w:szCs w:val="18"/>
          <w:highlight w:val="lightGray"/>
          <w:u w:val="single"/>
          <w:lang w:val="de-DE"/>
        </w:rPr>
        <w:t>r</w:t>
      </w:r>
      <w:r w:rsidRPr="009A772C">
        <w:rPr>
          <w:sz w:val="18"/>
          <w:szCs w:val="18"/>
          <w:u w:val="single"/>
          <w:lang w:val="de-DE"/>
        </w:rPr>
        <w:t xml:space="preserve"> </w:t>
      </w:r>
      <w:r w:rsidRPr="009A772C">
        <w:rPr>
          <w:sz w:val="18"/>
          <w:szCs w:val="18"/>
          <w:lang w:val="de-DE"/>
        </w:rPr>
        <w:t>Datenbanken, sind besonders die Vollständigkeit und die Richtigkeit der Informationen wichtig. Es ist insbesondere erforderlich, Mitteilungen über die Anträge auf und Erteilung von Züchterrechten sowie die vorgeschlagenen und genehmigten Sortenbezeichnungen aufzunehmen</w:t>
      </w:r>
      <w:r w:rsidRPr="009A772C">
        <w:rPr>
          <w:sz w:val="18"/>
          <w:lang w:val="de-DE"/>
        </w:rPr>
        <w:t>.“</w:t>
      </w:r>
    </w:p>
    <w:p w:rsidR="00A87F94" w:rsidRPr="009A772C" w:rsidRDefault="00A87F94" w:rsidP="00A87F94">
      <w:pPr>
        <w:ind w:left="567" w:right="567"/>
        <w:rPr>
          <w:sz w:val="18"/>
          <w:lang w:val="de-DE"/>
        </w:rPr>
      </w:pPr>
    </w:p>
    <w:p w:rsidR="00A87F94" w:rsidRPr="009A772C" w:rsidRDefault="00A87F94" w:rsidP="00A87F94">
      <w:pPr>
        <w:ind w:left="567" w:right="567"/>
        <w:rPr>
          <w:sz w:val="18"/>
          <w:lang w:val="de-DE"/>
        </w:rPr>
      </w:pPr>
      <w:r w:rsidRPr="009A772C">
        <w:rPr>
          <w:sz w:val="18"/>
          <w:szCs w:val="22"/>
          <w:lang w:val="de-DE"/>
        </w:rPr>
        <w:t>“62.</w:t>
      </w:r>
      <w:r w:rsidRPr="009A772C">
        <w:rPr>
          <w:sz w:val="18"/>
          <w:szCs w:val="22"/>
          <w:lang w:val="de-DE"/>
        </w:rPr>
        <w:tab/>
      </w:r>
      <w:r w:rsidRPr="009A772C">
        <w:rPr>
          <w:rFonts w:cs="Arial"/>
          <w:sz w:val="18"/>
          <w:szCs w:val="18"/>
          <w:lang w:val="de-DE"/>
        </w:rPr>
        <w:t xml:space="preserve">Das UPOV-Übereinkommen sieht ein </w:t>
      </w:r>
      <w:r w:rsidRPr="009A772C">
        <w:rPr>
          <w:rStyle w:val="highlight"/>
          <w:sz w:val="18"/>
          <w:szCs w:val="18"/>
          <w:lang w:val="de-DE"/>
        </w:rPr>
        <w:t>Priorität</w:t>
      </w:r>
      <w:r w:rsidRPr="009A772C">
        <w:rPr>
          <w:rFonts w:cs="Arial"/>
          <w:sz w:val="18"/>
          <w:szCs w:val="18"/>
          <w:lang w:val="de-DE"/>
        </w:rPr>
        <w:t>srecht von 12 Monaten vor, das auf einem früheren Antrag auf Erteilung des Schutzes für dieselbe Sorte bei einem anderen UPOV-Mitglied beruht, wonach</w:t>
      </w:r>
      <w:r w:rsidRPr="009A772C">
        <w:rPr>
          <w:rFonts w:cs="Arial"/>
          <w:sz w:val="18"/>
          <w:szCs w:val="18"/>
          <w:highlight w:val="lightGray"/>
          <w:u w:val="single"/>
          <w:lang w:val="de-DE"/>
        </w:rPr>
        <w:t>, wenn die Priorität beansprucht wird,</w:t>
      </w:r>
      <w:r w:rsidRPr="009A772C">
        <w:rPr>
          <w:rFonts w:cs="Arial"/>
          <w:sz w:val="18"/>
          <w:szCs w:val="18"/>
          <w:lang w:val="de-DE"/>
        </w:rPr>
        <w:t xml:space="preserve"> ein weiterer Antrag so behandelt wird, als ob er am Tag des Einreichungsdatums des ersten Antrags eingereicht worden wäre. Das Prioritätsrecht zeitigt Auswirkungen auf die Prüfung der Voraussetzungen der Neuheit und der Unterscheidbarkeit und der vorgeschlagenen Sortenbezeichnungen (vergleiche On-line-Fernlehrgang DL</w:t>
      </w:r>
      <w:r w:rsidRPr="009A772C">
        <w:rPr>
          <w:rFonts w:cs="Arial"/>
          <w:sz w:val="18"/>
          <w:szCs w:val="18"/>
          <w:lang w:val="de-DE"/>
        </w:rPr>
        <w:noBreakHyphen/>
        <w:t>205, „Züchterrechte nach dem UPOV</w:t>
      </w:r>
      <w:r w:rsidRPr="009A772C">
        <w:rPr>
          <w:rFonts w:cs="Arial"/>
          <w:sz w:val="18"/>
          <w:szCs w:val="18"/>
          <w:lang w:val="de-DE"/>
        </w:rPr>
        <w:noBreakHyphen/>
        <w:t xml:space="preserve">Übereinkommen“, </w:t>
      </w:r>
      <w:r w:rsidRPr="009A772C">
        <w:rPr>
          <w:sz w:val="18"/>
          <w:szCs w:val="18"/>
          <w:lang w:val="de-DE"/>
        </w:rPr>
        <w:t>Modul 4: „</w:t>
      </w:r>
      <w:r w:rsidRPr="009A772C">
        <w:rPr>
          <w:rStyle w:val="f11"/>
          <w:sz w:val="18"/>
          <w:szCs w:val="18"/>
          <w:lang w:val="de-DE"/>
        </w:rPr>
        <w:t>Antrag auf Erteilung eines Züchterrechts“</w:t>
      </w:r>
      <w:r w:rsidRPr="009A772C">
        <w:rPr>
          <w:sz w:val="18"/>
          <w:szCs w:val="18"/>
          <w:lang w:val="de-DE"/>
        </w:rPr>
        <w:t>, und Dokument UPOV/EXN/PRI, „Erläuterungen zum Prioritätsrecht nach dem UPOV</w:t>
      </w:r>
      <w:r w:rsidRPr="009A772C">
        <w:rPr>
          <w:sz w:val="18"/>
          <w:szCs w:val="18"/>
          <w:lang w:val="de-DE"/>
        </w:rPr>
        <w:noBreakHyphen/>
        <w:t>Übereinkommen“, verfügbar unter</w:t>
      </w:r>
      <w:r w:rsidRPr="009A772C">
        <w:rPr>
          <w:sz w:val="18"/>
          <w:lang w:val="de-DE"/>
        </w:rPr>
        <w:t xml:space="preserve">: </w:t>
      </w:r>
      <w:hyperlink r:id="rId10" w:history="1">
        <w:r w:rsidRPr="009A772C">
          <w:rPr>
            <w:rStyle w:val="Hyperlink"/>
            <w:sz w:val="18"/>
            <w:lang w:val="de-DE"/>
          </w:rPr>
          <w:t>http://www.upov.int/explanatory_notes/de/</w:t>
        </w:r>
      </w:hyperlink>
      <w:r w:rsidRPr="009A772C">
        <w:rPr>
          <w:sz w:val="18"/>
          <w:lang w:val="de-DE"/>
        </w:rPr>
        <w:t>).“</w:t>
      </w:r>
    </w:p>
    <w:p w:rsidR="00A87F94" w:rsidRPr="009A772C" w:rsidRDefault="00A87F94" w:rsidP="00A87F94">
      <w:pPr>
        <w:rPr>
          <w:lang w:val="de-DE"/>
        </w:rPr>
      </w:pPr>
    </w:p>
    <w:p w:rsidR="00A87F94" w:rsidRPr="009A772C" w:rsidRDefault="00A87F94" w:rsidP="00A87F94">
      <w:pPr>
        <w:keepNext/>
        <w:rPr>
          <w:i/>
          <w:lang w:val="de-DE"/>
        </w:rPr>
      </w:pPr>
      <w:r w:rsidRPr="009A772C">
        <w:rPr>
          <w:i/>
          <w:lang w:val="de-DE"/>
        </w:rPr>
        <w:t>UPOV/INF-EXN/7: Liste der UPOV/INF-EXN-Dokumente und Datum der jüngsten Ausgabe</w:t>
      </w:r>
    </w:p>
    <w:p w:rsidR="00A87F94" w:rsidRPr="009A772C" w:rsidRDefault="00A87F94" w:rsidP="00A87F94">
      <w:pPr>
        <w:keepNext/>
        <w:rPr>
          <w:i/>
          <w:lang w:val="de-DE"/>
        </w:rPr>
      </w:pPr>
    </w:p>
    <w:p w:rsidR="00A87F94" w:rsidRPr="009A772C" w:rsidRDefault="00A87F94" w:rsidP="00A87F94">
      <w:pPr>
        <w:rPr>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nahm die Überarbeitung des Dokuments UPOV/INF-EXN, „Liste der UPOV/INF</w:t>
      </w:r>
      <w:r w:rsidRPr="009A772C">
        <w:rPr>
          <w:lang w:val="de-DE"/>
        </w:rPr>
        <w:noBreakHyphen/>
        <w:t>EXN</w:t>
      </w:r>
      <w:r w:rsidRPr="009A772C">
        <w:rPr>
          <w:lang w:val="de-DE"/>
        </w:rPr>
        <w:noBreakHyphen/>
        <w:t xml:space="preserve">Dokumente und Datum der jüngsten Ausgabe“ (Dokument UPOV/INF-EXN/7), auf der Grundlage des Dokuments UPOV/INF-EXN/7 </w:t>
      </w:r>
      <w:proofErr w:type="spellStart"/>
      <w:r w:rsidRPr="009A772C">
        <w:rPr>
          <w:lang w:val="de-DE"/>
        </w:rPr>
        <w:t>Draft</w:t>
      </w:r>
      <w:proofErr w:type="spellEnd"/>
      <w:r w:rsidRPr="009A772C">
        <w:rPr>
          <w:lang w:val="de-DE"/>
        </w:rPr>
        <w:t xml:space="preserve"> 1 an.</w:t>
      </w:r>
    </w:p>
    <w:p w:rsidR="00A87F94" w:rsidRPr="009A772C" w:rsidRDefault="00A87F94" w:rsidP="00A87F94">
      <w:pPr>
        <w:rPr>
          <w:lang w:val="de-DE"/>
        </w:rPr>
      </w:pPr>
    </w:p>
    <w:p w:rsidR="00A87F94" w:rsidRPr="009A772C" w:rsidRDefault="00A87F94" w:rsidP="00A87F94">
      <w:pPr>
        <w:rPr>
          <w:lang w:val="de-DE"/>
        </w:rPr>
      </w:pPr>
    </w:p>
    <w:p w:rsidR="00A87F94" w:rsidRPr="009A772C" w:rsidRDefault="00A87F94" w:rsidP="00A87F94">
      <w:pPr>
        <w:keepNext/>
        <w:rPr>
          <w:szCs w:val="24"/>
          <w:u w:val="single"/>
          <w:lang w:val="de-DE"/>
        </w:rPr>
      </w:pPr>
      <w:r w:rsidRPr="009A772C">
        <w:rPr>
          <w:szCs w:val="24"/>
          <w:u w:val="single"/>
          <w:lang w:val="de-DE"/>
        </w:rPr>
        <w:t>Bericht de</w:t>
      </w:r>
      <w:r>
        <w:rPr>
          <w:szCs w:val="24"/>
          <w:u w:val="single"/>
          <w:lang w:val="de-DE"/>
        </w:rPr>
        <w:t>r Präsidentin</w:t>
      </w:r>
      <w:r w:rsidRPr="009A772C">
        <w:rPr>
          <w:szCs w:val="24"/>
          <w:u w:val="single"/>
          <w:lang w:val="de-DE"/>
        </w:rPr>
        <w:t xml:space="preserve"> über die Arbeiten der neunundachtzigsten Tagung des Beratenden Ausschusses; gegebenenfalls Annahme von Empfehlungen, die dieser </w:t>
      </w:r>
      <w:proofErr w:type="spellStart"/>
      <w:r w:rsidRPr="009A772C">
        <w:rPr>
          <w:szCs w:val="24"/>
          <w:u w:val="single"/>
          <w:lang w:val="de-DE"/>
        </w:rPr>
        <w:t>Ausschuß</w:t>
      </w:r>
      <w:proofErr w:type="spellEnd"/>
      <w:r w:rsidRPr="009A772C">
        <w:rPr>
          <w:szCs w:val="24"/>
          <w:u w:val="single"/>
          <w:lang w:val="de-DE"/>
        </w:rPr>
        <w:t xml:space="preserve"> ausgearbeitet hat</w:t>
      </w:r>
    </w:p>
    <w:p w:rsidR="00A87F94" w:rsidRPr="009A772C" w:rsidRDefault="00A87F94" w:rsidP="00A87F94">
      <w:pPr>
        <w:keepNext/>
        <w:rPr>
          <w:u w:val="single"/>
          <w:lang w:val="de-DE"/>
        </w:rPr>
      </w:pPr>
    </w:p>
    <w:p w:rsidR="00142A54" w:rsidRPr="000B3D92" w:rsidRDefault="00A87F94" w:rsidP="00142A54">
      <w:pPr>
        <w:rPr>
          <w:szCs w:val="26"/>
        </w:rPr>
      </w:pPr>
      <w:r w:rsidRPr="000B3D92">
        <w:rPr>
          <w:vertAlign w:val="superscript"/>
        </w:rPr>
        <w:t>*</w:t>
      </w:r>
      <w:r w:rsidRPr="000B3D92">
        <w:rPr>
          <w:lang w:val="de-DE"/>
        </w:rPr>
        <w:fldChar w:fldCharType="begin"/>
      </w:r>
      <w:r w:rsidRPr="000B3D92">
        <w:rPr>
          <w:lang w:val="de-DE"/>
        </w:rPr>
        <w:instrText xml:space="preserve"> AUTONUM  </w:instrText>
      </w:r>
      <w:r w:rsidRPr="000B3D92">
        <w:rPr>
          <w:lang w:val="de-DE"/>
        </w:rPr>
        <w:fldChar w:fldCharType="end"/>
      </w:r>
      <w:r w:rsidRPr="000B3D92">
        <w:rPr>
          <w:lang w:val="de-DE"/>
        </w:rPr>
        <w:tab/>
        <w:t>Der Rat prüfte das Dokument C(</w:t>
      </w:r>
      <w:proofErr w:type="spellStart"/>
      <w:r w:rsidRPr="000B3D92">
        <w:rPr>
          <w:lang w:val="de-DE"/>
        </w:rPr>
        <w:t>Extr</w:t>
      </w:r>
      <w:proofErr w:type="spellEnd"/>
      <w:r w:rsidRPr="000B3D92">
        <w:rPr>
          <w:lang w:val="de-DE"/>
        </w:rPr>
        <w:t>.)/32/5.</w:t>
      </w:r>
      <w:r w:rsidR="00142A54" w:rsidRPr="000B3D92">
        <w:rPr>
          <w:szCs w:val="26"/>
        </w:rPr>
        <w:t xml:space="preserve"> </w:t>
      </w:r>
    </w:p>
    <w:p w:rsidR="00142A54" w:rsidRPr="000B3D92" w:rsidRDefault="00142A54" w:rsidP="00142A54">
      <w:pPr>
        <w:rPr>
          <w:szCs w:val="26"/>
        </w:rPr>
      </w:pPr>
    </w:p>
    <w:p w:rsidR="00142A54" w:rsidRPr="000B3D92" w:rsidRDefault="00142A54" w:rsidP="00142A54">
      <w:pPr>
        <w:rPr>
          <w:szCs w:val="26"/>
          <w:lang w:val="de-DE"/>
        </w:rPr>
      </w:pPr>
      <w:r w:rsidRPr="000B3D92">
        <w:rPr>
          <w:szCs w:val="26"/>
          <w:lang w:val="de-DE"/>
        </w:rPr>
        <w:fldChar w:fldCharType="begin"/>
      </w:r>
      <w:r w:rsidRPr="000B3D92">
        <w:rPr>
          <w:szCs w:val="26"/>
          <w:lang w:val="de-DE"/>
        </w:rPr>
        <w:instrText xml:space="preserve"> AUTONUM  </w:instrText>
      </w:r>
      <w:r w:rsidRPr="000B3D92">
        <w:rPr>
          <w:szCs w:val="26"/>
          <w:lang w:val="de-DE"/>
        </w:rPr>
        <w:fldChar w:fldCharType="end"/>
      </w:r>
      <w:r w:rsidRPr="000B3D92">
        <w:rPr>
          <w:lang w:val="de-DE"/>
        </w:rPr>
        <w:tab/>
        <w:t xml:space="preserve">Der Vertreter der </w:t>
      </w:r>
      <w:r w:rsidR="009E6881" w:rsidRPr="000B3D92">
        <w:rPr>
          <w:i/>
          <w:szCs w:val="26"/>
        </w:rPr>
        <w:t>Association for Plant Breeding for the Benefit of Society</w:t>
      </w:r>
      <w:r w:rsidRPr="000B3D92">
        <w:rPr>
          <w:lang w:val="de-DE"/>
        </w:rPr>
        <w:t xml:space="preserve"> (APBREBES) nahm Bezug auf Absatz 25 von Dokument C(</w:t>
      </w:r>
      <w:proofErr w:type="spellStart"/>
      <w:r w:rsidRPr="000B3D92">
        <w:rPr>
          <w:lang w:val="de-DE"/>
        </w:rPr>
        <w:t>Extr</w:t>
      </w:r>
      <w:proofErr w:type="spellEnd"/>
      <w:r w:rsidRPr="000B3D92">
        <w:rPr>
          <w:lang w:val="de-DE"/>
        </w:rPr>
        <w:t xml:space="preserve">.)/32/5 im Hinblick auf Entwicklungen betreffend Bereiche in den internationalen Vertragswerken des ITPGRFA, der WIPO und UPOV, in denen möglicherweise Zusammenhänge bestehen, und berichtete, </w:t>
      </w:r>
      <w:proofErr w:type="spellStart"/>
      <w:r w:rsidRPr="000B3D92">
        <w:rPr>
          <w:lang w:val="de-DE"/>
        </w:rPr>
        <w:t>daß</w:t>
      </w:r>
      <w:proofErr w:type="spellEnd"/>
      <w:r w:rsidRPr="000B3D92">
        <w:rPr>
          <w:lang w:val="de-DE"/>
        </w:rPr>
        <w:t xml:space="preserve"> APBREBES keine Kenntnis habe von den Erörterungen, die zu dieser Erklärung geführt haben. </w:t>
      </w:r>
    </w:p>
    <w:p w:rsidR="00142A54" w:rsidRPr="000B3D92" w:rsidRDefault="00142A54" w:rsidP="00142A54">
      <w:pPr>
        <w:rPr>
          <w:lang w:val="de-DE"/>
        </w:rPr>
      </w:pPr>
    </w:p>
    <w:p w:rsidR="00142A54" w:rsidRPr="000B3D92" w:rsidRDefault="00142A54" w:rsidP="00142A54">
      <w:pPr>
        <w:rPr>
          <w:lang w:val="de-DE"/>
        </w:rPr>
      </w:pPr>
      <w:r w:rsidRPr="000B3D92">
        <w:rPr>
          <w:lang w:val="de-DE"/>
        </w:rPr>
        <w:fldChar w:fldCharType="begin"/>
      </w:r>
      <w:r w:rsidRPr="000B3D92">
        <w:rPr>
          <w:lang w:val="de-DE"/>
        </w:rPr>
        <w:instrText xml:space="preserve"> AUTONUM  </w:instrText>
      </w:r>
      <w:r w:rsidRPr="000B3D92">
        <w:rPr>
          <w:lang w:val="de-DE"/>
        </w:rPr>
        <w:fldChar w:fldCharType="end"/>
      </w:r>
      <w:r w:rsidRPr="000B3D92">
        <w:rPr>
          <w:lang w:val="de-DE"/>
        </w:rPr>
        <w:tab/>
        <w:t xml:space="preserve">Der Stellvertretende Generalsekretär erklärte, </w:t>
      </w:r>
      <w:proofErr w:type="spellStart"/>
      <w:r w:rsidRPr="000B3D92">
        <w:rPr>
          <w:lang w:val="de-DE"/>
        </w:rPr>
        <w:t>daß</w:t>
      </w:r>
      <w:proofErr w:type="spellEnd"/>
      <w:r w:rsidRPr="000B3D92">
        <w:rPr>
          <w:lang w:val="de-DE"/>
        </w:rPr>
        <w:t xml:space="preserve"> der Fortschritt betreffend Bereiche in den internationalen Vertragswerken des ITPGRFA, der WIPO und UPOV, in denen möglicherweise Zusammenhänge bestehen, von der weiteren Ausarbeitung durch die ITPGRFA abhänge. Der Beratende </w:t>
      </w:r>
      <w:proofErr w:type="spellStart"/>
      <w:r w:rsidRPr="000B3D92">
        <w:rPr>
          <w:lang w:val="de-DE"/>
        </w:rPr>
        <w:t>Ausschuß</w:t>
      </w:r>
      <w:proofErr w:type="spellEnd"/>
      <w:r w:rsidRPr="000B3D92">
        <w:rPr>
          <w:lang w:val="de-DE"/>
        </w:rPr>
        <w:t xml:space="preserve"> werde die Angelegenheit, sobald s</w:t>
      </w:r>
      <w:r w:rsidR="00D269F1" w:rsidRPr="000B3D92">
        <w:rPr>
          <w:lang w:val="de-DE"/>
        </w:rPr>
        <w:t>ie der UPOV vorgelegt werde</w:t>
      </w:r>
      <w:r w:rsidRPr="000B3D92">
        <w:rPr>
          <w:lang w:val="de-DE"/>
        </w:rPr>
        <w:t>, prüfen.</w:t>
      </w:r>
    </w:p>
    <w:p w:rsidR="00142A54" w:rsidRPr="000B3D92" w:rsidRDefault="00142A54" w:rsidP="00142A54">
      <w:pPr>
        <w:rPr>
          <w:lang w:val="de-DE"/>
        </w:rPr>
      </w:pPr>
    </w:p>
    <w:p w:rsidR="00A87F94" w:rsidRPr="000B3D92" w:rsidRDefault="00142A54" w:rsidP="00A87F94">
      <w:pPr>
        <w:rPr>
          <w:lang w:val="de-DE"/>
        </w:rPr>
      </w:pPr>
      <w:r w:rsidRPr="000B3D92">
        <w:rPr>
          <w:lang w:val="de-DE"/>
        </w:rPr>
        <w:fldChar w:fldCharType="begin"/>
      </w:r>
      <w:r w:rsidRPr="000B3D92">
        <w:rPr>
          <w:lang w:val="de-DE"/>
        </w:rPr>
        <w:instrText xml:space="preserve"> AUTONUM  </w:instrText>
      </w:r>
      <w:r w:rsidRPr="000B3D92">
        <w:rPr>
          <w:lang w:val="de-DE"/>
        </w:rPr>
        <w:fldChar w:fldCharType="end"/>
      </w:r>
      <w:r w:rsidRPr="000B3D92">
        <w:rPr>
          <w:lang w:val="de-DE"/>
        </w:rPr>
        <w:tab/>
        <w:t xml:space="preserve">Der </w:t>
      </w:r>
      <w:r w:rsidR="00BA75B2" w:rsidRPr="000B3D92">
        <w:rPr>
          <w:lang w:val="de-DE"/>
        </w:rPr>
        <w:t>Vertreter der APBREBES war der Ansicht</w:t>
      </w:r>
      <w:r w:rsidRPr="000B3D92">
        <w:rPr>
          <w:lang w:val="de-DE"/>
        </w:rPr>
        <w:t xml:space="preserve">, </w:t>
      </w:r>
      <w:proofErr w:type="spellStart"/>
      <w:r w:rsidRPr="000B3D92">
        <w:rPr>
          <w:lang w:val="de-DE"/>
        </w:rPr>
        <w:t>daß</w:t>
      </w:r>
      <w:proofErr w:type="spellEnd"/>
      <w:r w:rsidRPr="000B3D92">
        <w:rPr>
          <w:lang w:val="de-DE"/>
        </w:rPr>
        <w:t xml:space="preserve"> es für die UPOV wichtig wäre, dieses Thema vor der nächsten Sitzung des Verwaltung</w:t>
      </w:r>
      <w:r w:rsidR="00D269F1" w:rsidRPr="000B3D92">
        <w:rPr>
          <w:lang w:val="de-DE"/>
        </w:rPr>
        <w:t>srates des ITPGRFA zu erörtern.</w:t>
      </w:r>
      <w:r w:rsidRPr="000B3D92">
        <w:rPr>
          <w:lang w:val="de-DE"/>
        </w:rPr>
        <w:t xml:space="preserve"> Der Vertreter erklärte, </w:t>
      </w:r>
      <w:proofErr w:type="spellStart"/>
      <w:r w:rsidRPr="000B3D92">
        <w:rPr>
          <w:lang w:val="de-DE"/>
        </w:rPr>
        <w:t>daß</w:t>
      </w:r>
      <w:proofErr w:type="spellEnd"/>
      <w:r w:rsidRPr="000B3D92">
        <w:rPr>
          <w:lang w:val="de-DE"/>
        </w:rPr>
        <w:t xml:space="preserve"> es für die UPOV bedauerlich wäre, nicht Teil des Prozesses s</w:t>
      </w:r>
      <w:r w:rsidR="00BA75B2" w:rsidRPr="000B3D92">
        <w:rPr>
          <w:lang w:val="de-DE"/>
        </w:rPr>
        <w:t>ein zu können, weil ein gewisser Brief der ITPGRFA zu spät</w:t>
      </w:r>
      <w:r w:rsidRPr="000B3D92">
        <w:rPr>
          <w:lang w:val="de-DE"/>
        </w:rPr>
        <w:t xml:space="preserve"> eingetroffen sei. Der Vertreter der APBREBES legte nahe, </w:t>
      </w:r>
      <w:proofErr w:type="spellStart"/>
      <w:r w:rsidRPr="000B3D92">
        <w:rPr>
          <w:lang w:val="de-DE"/>
        </w:rPr>
        <w:t>daß</w:t>
      </w:r>
      <w:proofErr w:type="spellEnd"/>
      <w:r w:rsidRPr="000B3D92">
        <w:rPr>
          <w:lang w:val="de-DE"/>
        </w:rPr>
        <w:t xml:space="preserve"> eine Entscheidung, beispielsweise auf dem Schriftweg, getroffen werden müsse.</w:t>
      </w:r>
    </w:p>
    <w:p w:rsidR="00A87F94" w:rsidRPr="000B3D92" w:rsidRDefault="00A87F94" w:rsidP="00A87F94">
      <w:pPr>
        <w:rPr>
          <w:rFonts w:cs="Arial"/>
          <w:lang w:val="de-DE"/>
        </w:rPr>
      </w:pPr>
    </w:p>
    <w:p w:rsidR="00A87F94" w:rsidRPr="00BA75B2" w:rsidRDefault="00A87F94" w:rsidP="00A87F94">
      <w:pPr>
        <w:rPr>
          <w:rFonts w:cs="Arial"/>
          <w:szCs w:val="24"/>
          <w:lang w:val="de-DE"/>
        </w:rPr>
      </w:pPr>
      <w:r w:rsidRPr="000B3D92">
        <w:rPr>
          <w:rFonts w:cs="Arial"/>
          <w:vertAlign w:val="superscript"/>
        </w:rPr>
        <w:t>*</w:t>
      </w:r>
      <w:r w:rsidRPr="000B3D92">
        <w:rPr>
          <w:rFonts w:cs="Arial"/>
          <w:lang w:val="de-DE"/>
        </w:rPr>
        <w:fldChar w:fldCharType="begin"/>
      </w:r>
      <w:r w:rsidRPr="000B3D92">
        <w:rPr>
          <w:rFonts w:cs="Arial"/>
          <w:lang w:val="de-DE"/>
        </w:rPr>
        <w:instrText xml:space="preserve"> AUTONUM  </w:instrText>
      </w:r>
      <w:r w:rsidRPr="000B3D92">
        <w:rPr>
          <w:rFonts w:cs="Arial"/>
          <w:lang w:val="de-DE"/>
        </w:rPr>
        <w:fldChar w:fldCharType="end"/>
      </w:r>
      <w:r w:rsidRPr="00BA75B2">
        <w:rPr>
          <w:rFonts w:cs="Arial"/>
          <w:lang w:val="de-DE"/>
        </w:rPr>
        <w:tab/>
      </w:r>
      <w:r w:rsidRPr="00BA75B2">
        <w:rPr>
          <w:rFonts w:cs="Arial"/>
          <w:szCs w:val="24"/>
          <w:lang w:val="de-DE"/>
        </w:rPr>
        <w:t>Der Rat nahm die Arbeiten des Beratenden Ausschusses auf seiner neunundachtzigsten Tagung, wie in Dokument C(</w:t>
      </w:r>
      <w:proofErr w:type="spellStart"/>
      <w:r w:rsidRPr="00BA75B2">
        <w:rPr>
          <w:rFonts w:cs="Arial"/>
          <w:szCs w:val="24"/>
          <w:lang w:val="de-DE"/>
        </w:rPr>
        <w:t>Extr</w:t>
      </w:r>
      <w:proofErr w:type="spellEnd"/>
      <w:r w:rsidRPr="00BA75B2">
        <w:rPr>
          <w:rFonts w:cs="Arial"/>
          <w:szCs w:val="24"/>
          <w:lang w:val="de-DE"/>
        </w:rPr>
        <w:t>.)/32/5) dargelegt, zur Kenntnis.</w:t>
      </w:r>
    </w:p>
    <w:p w:rsidR="00A87F94" w:rsidRPr="00BA75B2" w:rsidRDefault="00A87F94" w:rsidP="00A87F94">
      <w:pPr>
        <w:rPr>
          <w:rFonts w:cs="Arial"/>
          <w:lang w:val="de-DE"/>
        </w:rPr>
      </w:pPr>
    </w:p>
    <w:p w:rsidR="00A87F94" w:rsidRDefault="00A87F94" w:rsidP="00A87F94">
      <w:pPr>
        <w:rPr>
          <w:snapToGrid w:val="0"/>
          <w:color w:val="000000" w:themeColor="text1"/>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Aufgrund der Empfehlung des Beratenden Ausschusses entschied der Rat, die Antwort auf die häufig gestellte Frage „</w:t>
      </w:r>
      <w:r w:rsidRPr="009A772C">
        <w:rPr>
          <w:szCs w:val="24"/>
          <w:lang w:val="de-DE"/>
        </w:rPr>
        <w:t xml:space="preserve">Kann </w:t>
      </w:r>
      <w:r>
        <w:rPr>
          <w:szCs w:val="24"/>
          <w:lang w:val="de-DE"/>
        </w:rPr>
        <w:t xml:space="preserve">ich </w:t>
      </w:r>
      <w:r w:rsidRPr="009A772C">
        <w:rPr>
          <w:szCs w:val="24"/>
          <w:lang w:val="de-DE"/>
        </w:rPr>
        <w:t xml:space="preserve">mit </w:t>
      </w:r>
      <w:r>
        <w:rPr>
          <w:szCs w:val="24"/>
          <w:lang w:val="de-DE"/>
        </w:rPr>
        <w:t>einem einzigen Antrag Schutz in</w:t>
      </w:r>
      <w:r w:rsidRPr="009A772C">
        <w:rPr>
          <w:szCs w:val="24"/>
          <w:lang w:val="de-DE"/>
        </w:rPr>
        <w:t xml:space="preserve"> mehr als ein</w:t>
      </w:r>
      <w:r>
        <w:rPr>
          <w:szCs w:val="24"/>
          <w:lang w:val="de-DE"/>
        </w:rPr>
        <w:t>em</w:t>
      </w:r>
      <w:r w:rsidRPr="009A772C">
        <w:rPr>
          <w:szCs w:val="24"/>
          <w:lang w:val="de-DE"/>
        </w:rPr>
        <w:t xml:space="preserve"> Land erhalten?“</w:t>
      </w:r>
      <w:r w:rsidRPr="009A772C">
        <w:rPr>
          <w:snapToGrid w:val="0"/>
          <w:color w:val="000000" w:themeColor="text1"/>
          <w:lang w:val="de-DE"/>
        </w:rPr>
        <w:t xml:space="preserve"> wie folgt zu überarbeiten:</w:t>
      </w:r>
    </w:p>
    <w:p w:rsidR="00A87F94" w:rsidRPr="009A772C" w:rsidRDefault="00A87F94" w:rsidP="00A87F94">
      <w:pPr>
        <w:rPr>
          <w:rFonts w:cs="Arial"/>
          <w:lang w:val="de-DE"/>
        </w:rPr>
      </w:pPr>
    </w:p>
    <w:p w:rsidR="00A87F94" w:rsidRPr="009A772C" w:rsidRDefault="00A87F94" w:rsidP="00A87F94">
      <w:pPr>
        <w:ind w:left="567" w:right="567"/>
        <w:rPr>
          <w:rFonts w:cs="Arial"/>
          <w:sz w:val="18"/>
          <w:szCs w:val="18"/>
          <w:lang w:val="de-DE"/>
        </w:rPr>
      </w:pPr>
      <w:r w:rsidRPr="009A772C">
        <w:rPr>
          <w:rFonts w:cs="Arial"/>
          <w:sz w:val="18"/>
          <w:szCs w:val="18"/>
          <w:lang w:val="de-DE"/>
        </w:rPr>
        <w:t>„</w:t>
      </w:r>
      <w:r w:rsidRPr="009A772C">
        <w:rPr>
          <w:sz w:val="18"/>
          <w:szCs w:val="18"/>
          <w:lang w:val="de-DE"/>
        </w:rPr>
        <w:t xml:space="preserve">Zur Erlangung des Schutzes </w:t>
      </w:r>
      <w:proofErr w:type="spellStart"/>
      <w:r w:rsidRPr="009A772C">
        <w:rPr>
          <w:sz w:val="18"/>
          <w:szCs w:val="18"/>
          <w:lang w:val="de-DE"/>
        </w:rPr>
        <w:t>muß</w:t>
      </w:r>
      <w:proofErr w:type="spellEnd"/>
      <w:r w:rsidRPr="009A772C">
        <w:rPr>
          <w:sz w:val="18"/>
          <w:szCs w:val="18"/>
          <w:lang w:val="de-DE"/>
        </w:rPr>
        <w:t xml:space="preserve"> der Züchter bei den Behörden jedes UPOV-Mitglieds, in dem der Schutz beantragt wird, einen Antrag stellen. Die Europäische Union betreibt ein </w:t>
      </w:r>
      <w:r w:rsidRPr="009A772C">
        <w:rPr>
          <w:strike/>
          <w:sz w:val="18"/>
          <w:szCs w:val="18"/>
          <w:lang w:val="de-DE"/>
        </w:rPr>
        <w:t>(supranationales) gemeinschaftliches</w:t>
      </w:r>
      <w:r w:rsidRPr="009A772C">
        <w:rPr>
          <w:sz w:val="18"/>
          <w:szCs w:val="18"/>
          <w:lang w:val="de-DE"/>
        </w:rPr>
        <w:t xml:space="preserve"> </w:t>
      </w:r>
      <w:r w:rsidRPr="009A772C">
        <w:rPr>
          <w:strike/>
          <w:sz w:val="18"/>
          <w:szCs w:val="18"/>
          <w:lang w:val="de-DE"/>
        </w:rPr>
        <w:t>Sortenschutz</w:t>
      </w:r>
      <w:r w:rsidRPr="009A772C">
        <w:rPr>
          <w:sz w:val="18"/>
          <w:szCs w:val="18"/>
          <w:lang w:val="de-DE"/>
        </w:rPr>
        <w:t xml:space="preserve">- </w:t>
      </w:r>
      <w:r w:rsidRPr="009A772C">
        <w:rPr>
          <w:sz w:val="18"/>
          <w:szCs w:val="18"/>
          <w:u w:val="single"/>
          <w:lang w:val="de-DE"/>
        </w:rPr>
        <w:t>Züchter</w:t>
      </w:r>
      <w:r w:rsidRPr="009A772C">
        <w:rPr>
          <w:sz w:val="18"/>
          <w:szCs w:val="18"/>
          <w:lang w:val="de-DE"/>
        </w:rPr>
        <w:t xml:space="preserve">rechtssystem, das das Hoheitsgebiet ihrer 28 Mitgliedstaaten </w:t>
      </w:r>
      <w:proofErr w:type="spellStart"/>
      <w:r w:rsidRPr="009A772C">
        <w:rPr>
          <w:sz w:val="18"/>
          <w:szCs w:val="18"/>
          <w:lang w:val="de-DE"/>
        </w:rPr>
        <w:t>erfaßt</w:t>
      </w:r>
      <w:proofErr w:type="spellEnd"/>
      <w:r w:rsidRPr="009A772C">
        <w:rPr>
          <w:sz w:val="18"/>
          <w:szCs w:val="18"/>
          <w:lang w:val="de-DE"/>
        </w:rPr>
        <w:t xml:space="preserve">. </w:t>
      </w:r>
      <w:r w:rsidRPr="009A772C">
        <w:rPr>
          <w:sz w:val="18"/>
          <w:szCs w:val="18"/>
          <w:u w:val="single"/>
          <w:lang w:val="de-DE"/>
        </w:rPr>
        <w:t xml:space="preserve">Die Afrikanische Organisation für geistiges Eigentum betreibt ein Züchterrechtssystem, das das Hoheitsgebiet ihrer 17 Mitgliedstaaten </w:t>
      </w:r>
      <w:proofErr w:type="spellStart"/>
      <w:r w:rsidRPr="009A772C">
        <w:rPr>
          <w:sz w:val="18"/>
          <w:szCs w:val="18"/>
          <w:u w:val="single"/>
          <w:lang w:val="de-DE"/>
        </w:rPr>
        <w:t>erfaßt</w:t>
      </w:r>
      <w:proofErr w:type="spellEnd"/>
      <w:r w:rsidRPr="009A772C">
        <w:rPr>
          <w:sz w:val="18"/>
          <w:szCs w:val="18"/>
          <w:lang w:val="de-DE"/>
        </w:rPr>
        <w:t xml:space="preserve">. Kontaktdetails der für die Erteilung der Züchterrechte zuständigen Behörden sind zu finden unter: </w:t>
      </w:r>
      <w:hyperlink r:id="rId11" w:history="1">
        <w:r w:rsidRPr="009A772C">
          <w:rPr>
            <w:rStyle w:val="Hyperlink"/>
            <w:rFonts w:cs="Arial"/>
            <w:sz w:val="18"/>
            <w:szCs w:val="18"/>
            <w:lang w:val="de-DE"/>
          </w:rPr>
          <w:t>http://www.upov.int/members/de/pvp_offices.html</w:t>
        </w:r>
      </w:hyperlink>
      <w:r w:rsidRPr="009A772C">
        <w:rPr>
          <w:rFonts w:cs="Arial"/>
          <w:sz w:val="18"/>
          <w:szCs w:val="18"/>
          <w:lang w:val="de-DE"/>
        </w:rPr>
        <w:t>.“</w:t>
      </w:r>
    </w:p>
    <w:p w:rsidR="00A87F94" w:rsidRPr="009A772C" w:rsidRDefault="00A87F94" w:rsidP="00A87F94">
      <w:pPr>
        <w:rPr>
          <w:spacing w:val="-2"/>
          <w:lang w:val="de-DE"/>
        </w:rPr>
      </w:pPr>
    </w:p>
    <w:p w:rsidR="00A87F94" w:rsidRPr="009A772C" w:rsidRDefault="00A87F94" w:rsidP="00A87F94">
      <w:pPr>
        <w:rPr>
          <w:spacing w:val="-2"/>
          <w:lang w:val="de-DE"/>
        </w:rPr>
      </w:pPr>
    </w:p>
    <w:p w:rsidR="00A87F94" w:rsidRPr="009A772C" w:rsidRDefault="00A87F94" w:rsidP="00A87F94">
      <w:pPr>
        <w:keepNext/>
        <w:rPr>
          <w:szCs w:val="24"/>
          <w:u w:val="single"/>
          <w:lang w:val="de-DE"/>
        </w:rPr>
      </w:pPr>
      <w:r w:rsidRPr="009A772C">
        <w:rPr>
          <w:szCs w:val="24"/>
          <w:u w:val="single"/>
          <w:lang w:val="de-DE"/>
        </w:rPr>
        <w:t>Kalender der Tagungen für das Jahr 2015</w:t>
      </w:r>
    </w:p>
    <w:p w:rsidR="00A87F94" w:rsidRPr="009A772C" w:rsidRDefault="00A87F94" w:rsidP="00A87F94">
      <w:pPr>
        <w:keepNext/>
        <w:rPr>
          <w:szCs w:val="24"/>
          <w:u w:val="single"/>
          <w:lang w:val="de-DE"/>
        </w:rPr>
      </w:pPr>
    </w:p>
    <w:p w:rsidR="00A87F94" w:rsidRPr="009A772C" w:rsidRDefault="00A87F94" w:rsidP="00A87F94">
      <w:pPr>
        <w:keepNext/>
        <w:rPr>
          <w:snapToGrid w:val="0"/>
          <w:lang w:val="de-DE"/>
        </w:rPr>
      </w:pPr>
      <w:r w:rsidRPr="00EE3D9B">
        <w:rPr>
          <w:vertAlign w:val="superscript"/>
        </w:rPr>
        <w:t>*</w:t>
      </w:r>
      <w:r w:rsidRPr="009A772C">
        <w:rPr>
          <w:snapToGrid w:val="0"/>
          <w:lang w:val="de-DE"/>
        </w:rPr>
        <w:fldChar w:fldCharType="begin"/>
      </w:r>
      <w:r w:rsidRPr="009A772C">
        <w:rPr>
          <w:snapToGrid w:val="0"/>
          <w:lang w:val="de-DE"/>
        </w:rPr>
        <w:instrText xml:space="preserve"> AUTONUM  </w:instrText>
      </w:r>
      <w:r w:rsidRPr="009A772C">
        <w:rPr>
          <w:snapToGrid w:val="0"/>
          <w:lang w:val="de-DE"/>
        </w:rPr>
        <w:fldChar w:fldCharType="end"/>
      </w:r>
      <w:r w:rsidRPr="009A772C">
        <w:rPr>
          <w:snapToGrid w:val="0"/>
          <w:lang w:val="de-DE"/>
        </w:rPr>
        <w:tab/>
      </w:r>
      <w:r w:rsidRPr="009A772C">
        <w:rPr>
          <w:lang w:val="de-DE"/>
        </w:rPr>
        <w:t>Der Rat prüfte das Dokument C(</w:t>
      </w:r>
      <w:proofErr w:type="spellStart"/>
      <w:r w:rsidRPr="009A772C">
        <w:rPr>
          <w:lang w:val="de-DE"/>
        </w:rPr>
        <w:t>Extr</w:t>
      </w:r>
      <w:proofErr w:type="spellEnd"/>
      <w:r w:rsidRPr="009A772C">
        <w:rPr>
          <w:lang w:val="de-DE"/>
        </w:rPr>
        <w:t>.)/32/6.</w:t>
      </w:r>
    </w:p>
    <w:p w:rsidR="00A87F94" w:rsidRPr="009A772C" w:rsidRDefault="00A87F94" w:rsidP="00A87F94">
      <w:pPr>
        <w:rPr>
          <w:lang w:val="de-DE"/>
        </w:rPr>
      </w:pPr>
    </w:p>
    <w:p w:rsidR="00A87F94" w:rsidRPr="009A772C" w:rsidRDefault="00A87F94" w:rsidP="00A87F94">
      <w:pPr>
        <w:rPr>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nahm die Entschließungen des CAJ zur Kenntnis, seine zweiundsiebzigste Tagung am 26. und 27. Oktober 2015 abzuhalten und keine Tagung der Beratungsgruppe des Verwaltungs- und Rechtsausschusses (CAJ-AG) für den 30. Oktober 2015 einzuberufen.</w:t>
      </w:r>
    </w:p>
    <w:p w:rsidR="00A87F94" w:rsidRPr="009A772C" w:rsidRDefault="00A87F94" w:rsidP="00A87F94">
      <w:pPr>
        <w:rPr>
          <w:lang w:val="de-DE"/>
        </w:rPr>
      </w:pPr>
    </w:p>
    <w:p w:rsidR="00A87F94" w:rsidRPr="009A772C" w:rsidRDefault="00A87F94" w:rsidP="00A87F94">
      <w:pPr>
        <w:rPr>
          <w:b/>
          <w:bCs/>
          <w:snapToGrid w:val="0"/>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 xml:space="preserve">Auf dieser Grundlage billigte der Rat eine Überarbeitung des Tagungskalenders für das Jahr 2015, um die Verweise auf die CAJ-AG zu entfernen und die Information einzubeziehen, </w:t>
      </w:r>
      <w:proofErr w:type="spellStart"/>
      <w:r w:rsidRPr="009A772C">
        <w:rPr>
          <w:lang w:val="de-DE"/>
        </w:rPr>
        <w:t>daß</w:t>
      </w:r>
      <w:proofErr w:type="spellEnd"/>
      <w:r w:rsidRPr="009A772C">
        <w:rPr>
          <w:lang w:val="de-DE"/>
        </w:rPr>
        <w:t xml:space="preserve"> die vierundvierzigste Tagung der Technischen Arbeitsgruppe für landwirtschaftliche Arten (TWA) vom 6. bis 10. Juli 2015 in Obihiro, Japan, stattfinden werde.</w:t>
      </w:r>
    </w:p>
    <w:p w:rsidR="00A87F94" w:rsidRPr="009A772C" w:rsidRDefault="00A87F94" w:rsidP="00A87F94">
      <w:pPr>
        <w:rPr>
          <w:snapToGrid w:val="0"/>
          <w:lang w:val="de-DE"/>
        </w:rPr>
      </w:pPr>
    </w:p>
    <w:p w:rsidR="00A87F94" w:rsidRPr="009A772C" w:rsidRDefault="00A87F94" w:rsidP="00A87F94">
      <w:pPr>
        <w:rPr>
          <w:lang w:val="de-DE"/>
        </w:rPr>
      </w:pPr>
    </w:p>
    <w:p w:rsidR="00A87F94" w:rsidRPr="009A772C" w:rsidRDefault="00A87F94" w:rsidP="00A87F94">
      <w:pPr>
        <w:keepNext/>
        <w:rPr>
          <w:u w:val="single"/>
          <w:lang w:val="de-DE"/>
        </w:rPr>
      </w:pPr>
      <w:r w:rsidRPr="009A772C">
        <w:rPr>
          <w:u w:val="single"/>
          <w:lang w:val="de-DE"/>
        </w:rPr>
        <w:t>Pressemitteilung</w:t>
      </w:r>
    </w:p>
    <w:p w:rsidR="00A87F94" w:rsidRPr="009A772C" w:rsidRDefault="00A87F94" w:rsidP="00A87F94">
      <w:pPr>
        <w:keepNext/>
        <w:rPr>
          <w:u w:val="single"/>
          <w:lang w:val="de-DE"/>
        </w:rPr>
      </w:pPr>
    </w:p>
    <w:p w:rsidR="00A87F94" w:rsidRPr="009A772C" w:rsidRDefault="00A87F94" w:rsidP="00A87F94">
      <w:pPr>
        <w:rPr>
          <w:bCs/>
          <w:snapToGrid w:val="0"/>
          <w:szCs w:val="24"/>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prüfte das Dokument</w:t>
      </w:r>
      <w:r w:rsidRPr="009A772C">
        <w:rPr>
          <w:bCs/>
          <w:snapToGrid w:val="0"/>
          <w:szCs w:val="24"/>
          <w:lang w:val="de-DE"/>
        </w:rPr>
        <w:t xml:space="preserve"> C(</w:t>
      </w:r>
      <w:proofErr w:type="spellStart"/>
      <w:r w:rsidRPr="009A772C">
        <w:rPr>
          <w:bCs/>
          <w:snapToGrid w:val="0"/>
          <w:szCs w:val="24"/>
          <w:lang w:val="de-DE"/>
        </w:rPr>
        <w:t>Extr</w:t>
      </w:r>
      <w:proofErr w:type="spellEnd"/>
      <w:r w:rsidRPr="009A772C">
        <w:rPr>
          <w:bCs/>
          <w:snapToGrid w:val="0"/>
          <w:szCs w:val="24"/>
          <w:lang w:val="de-DE"/>
        </w:rPr>
        <w:t>.)/32/7.</w:t>
      </w:r>
    </w:p>
    <w:p w:rsidR="00A87F94" w:rsidRPr="009A772C" w:rsidRDefault="00A87F94" w:rsidP="00A87F94">
      <w:pPr>
        <w:rPr>
          <w:bCs/>
          <w:snapToGrid w:val="0"/>
          <w:szCs w:val="24"/>
          <w:lang w:val="de-DE"/>
        </w:rPr>
      </w:pPr>
    </w:p>
    <w:p w:rsidR="00A87F94" w:rsidRPr="009A772C" w:rsidRDefault="00A87F94" w:rsidP="00A87F94">
      <w:pPr>
        <w:rPr>
          <w:bCs/>
          <w:snapToGrid w:val="0"/>
          <w:szCs w:val="24"/>
          <w:lang w:val="de-DE"/>
        </w:rPr>
      </w:pPr>
      <w:r w:rsidRPr="00EE3D9B">
        <w:rPr>
          <w:vertAlign w:val="superscript"/>
        </w:rPr>
        <w:t>*</w:t>
      </w:r>
      <w:r w:rsidRPr="009A772C">
        <w:rPr>
          <w:bCs/>
          <w:snapToGrid w:val="0"/>
          <w:szCs w:val="24"/>
          <w:lang w:val="de-DE"/>
        </w:rPr>
        <w:fldChar w:fldCharType="begin"/>
      </w:r>
      <w:r w:rsidRPr="009A772C">
        <w:rPr>
          <w:bCs/>
          <w:snapToGrid w:val="0"/>
          <w:szCs w:val="24"/>
          <w:lang w:val="de-DE"/>
        </w:rPr>
        <w:instrText xml:space="preserve"> AUTONUM  </w:instrText>
      </w:r>
      <w:r w:rsidRPr="009A772C">
        <w:rPr>
          <w:bCs/>
          <w:snapToGrid w:val="0"/>
          <w:szCs w:val="24"/>
          <w:lang w:val="de-DE"/>
        </w:rPr>
        <w:fldChar w:fldCharType="end"/>
      </w:r>
      <w:r w:rsidRPr="009A772C">
        <w:rPr>
          <w:bCs/>
          <w:snapToGrid w:val="0"/>
          <w:szCs w:val="24"/>
          <w:lang w:val="de-DE"/>
        </w:rPr>
        <w:tab/>
        <w:t xml:space="preserve">Der Rat prüfte und billigte den Entwurf einer Pressemitteilung, die am </w:t>
      </w:r>
      <w:proofErr w:type="spellStart"/>
      <w:r w:rsidRPr="009A772C">
        <w:rPr>
          <w:bCs/>
          <w:snapToGrid w:val="0"/>
          <w:szCs w:val="24"/>
          <w:lang w:val="de-DE"/>
        </w:rPr>
        <w:t>Schluß</w:t>
      </w:r>
      <w:proofErr w:type="spellEnd"/>
      <w:r w:rsidRPr="009A772C">
        <w:rPr>
          <w:bCs/>
          <w:snapToGrid w:val="0"/>
          <w:szCs w:val="24"/>
          <w:lang w:val="de-DE"/>
        </w:rPr>
        <w:t xml:space="preserve"> seiner zweiunddreißigsten außerordentlichen Tagung verteilt wurde (vergleiche Dokument C(</w:t>
      </w:r>
      <w:proofErr w:type="spellStart"/>
      <w:r w:rsidRPr="009A772C">
        <w:rPr>
          <w:bCs/>
          <w:snapToGrid w:val="0"/>
          <w:szCs w:val="24"/>
          <w:lang w:val="de-DE"/>
        </w:rPr>
        <w:t>Extr</w:t>
      </w:r>
      <w:proofErr w:type="spellEnd"/>
      <w:r w:rsidRPr="009A772C">
        <w:rPr>
          <w:bCs/>
          <w:snapToGrid w:val="0"/>
          <w:szCs w:val="24"/>
          <w:lang w:val="de-DE"/>
        </w:rPr>
        <w:t>.)/32/7). Die vom Rat gebilligte Pressemitteilung ist in Anlage II dieses Berichts wiedergegeben.</w:t>
      </w:r>
    </w:p>
    <w:p w:rsidR="00A87F94" w:rsidRDefault="00A87F94" w:rsidP="00A87F94">
      <w:pPr>
        <w:rPr>
          <w:bCs/>
          <w:snapToGrid w:val="0"/>
          <w:szCs w:val="24"/>
          <w:lang w:val="de-DE"/>
        </w:rPr>
      </w:pPr>
    </w:p>
    <w:p w:rsidR="00A87F94" w:rsidRPr="009A772C" w:rsidRDefault="00A87F94" w:rsidP="00A87F94">
      <w:pPr>
        <w:rPr>
          <w:bCs/>
          <w:snapToGrid w:val="0"/>
          <w:szCs w:val="24"/>
          <w:lang w:val="de-DE"/>
        </w:rPr>
      </w:pPr>
    </w:p>
    <w:p w:rsidR="00A87F94" w:rsidRPr="00BA75B2" w:rsidRDefault="00A87F94" w:rsidP="00BA75B2">
      <w:pPr>
        <w:jc w:val="left"/>
        <w:rPr>
          <w:snapToGrid w:val="0"/>
          <w:u w:val="single"/>
          <w:lang w:val="de-DE"/>
        </w:rPr>
      </w:pPr>
      <w:r w:rsidRPr="00BA75B2">
        <w:rPr>
          <w:snapToGrid w:val="0"/>
          <w:u w:val="single"/>
          <w:lang w:val="de-DE"/>
        </w:rPr>
        <w:t>Verschiedenes</w:t>
      </w:r>
    </w:p>
    <w:p w:rsidR="00A87F94" w:rsidRPr="009A772C" w:rsidRDefault="00A87F94" w:rsidP="00A87F94">
      <w:pPr>
        <w:rPr>
          <w:bCs/>
          <w:snapToGrid w:val="0"/>
          <w:szCs w:val="24"/>
          <w:lang w:val="de-DE"/>
        </w:rPr>
      </w:pPr>
    </w:p>
    <w:p w:rsidR="00A87F94" w:rsidRPr="009A772C" w:rsidRDefault="00A87F94" w:rsidP="00A87F94">
      <w:pPr>
        <w:rPr>
          <w:lang w:val="de-DE"/>
        </w:rPr>
      </w:pPr>
      <w:r w:rsidRPr="00EE3D9B">
        <w:rPr>
          <w:vertAlign w:val="superscript"/>
        </w:rPr>
        <w:t>*</w:t>
      </w:r>
      <w:r w:rsidRPr="009A772C">
        <w:rPr>
          <w:lang w:val="de-DE"/>
        </w:rPr>
        <w:fldChar w:fldCharType="begin"/>
      </w:r>
      <w:r w:rsidRPr="009A772C">
        <w:rPr>
          <w:lang w:val="de-DE"/>
        </w:rPr>
        <w:instrText xml:space="preserve"> AUTONUM  </w:instrText>
      </w:r>
      <w:r w:rsidRPr="009A772C">
        <w:rPr>
          <w:lang w:val="de-DE"/>
        </w:rPr>
        <w:fldChar w:fldCharType="end"/>
      </w:r>
      <w:r w:rsidRPr="009A772C">
        <w:rPr>
          <w:lang w:val="de-DE"/>
        </w:rPr>
        <w:tab/>
        <w:t>Der Rat begrüßte die Videofilme aus Ecuador und Uruguay.</w:t>
      </w:r>
    </w:p>
    <w:p w:rsidR="00A87F94" w:rsidRPr="009A772C" w:rsidRDefault="00A87F94" w:rsidP="00A87F94">
      <w:pPr>
        <w:rPr>
          <w:lang w:val="de-DE"/>
        </w:rPr>
      </w:pPr>
    </w:p>
    <w:p w:rsidR="00A87F94" w:rsidRPr="003E42BC" w:rsidRDefault="003E42BC" w:rsidP="003E42BC">
      <w:pPr>
        <w:pStyle w:val="DecisionInvitingPara"/>
        <w:rPr>
          <w:lang w:val="de-DE"/>
        </w:rPr>
      </w:pPr>
      <w:r w:rsidRPr="003E42BC">
        <w:rPr>
          <w:lang w:val="de-DE"/>
        </w:rPr>
        <w:fldChar w:fldCharType="begin"/>
      </w:r>
      <w:r w:rsidRPr="003E42BC">
        <w:rPr>
          <w:lang w:val="de-DE"/>
        </w:rPr>
        <w:instrText xml:space="preserve"> AUTONUM  </w:instrText>
      </w:r>
      <w:r w:rsidRPr="003E42BC">
        <w:rPr>
          <w:lang w:val="de-DE"/>
        </w:rPr>
        <w:fldChar w:fldCharType="end"/>
      </w:r>
      <w:r w:rsidRPr="003E42BC">
        <w:rPr>
          <w:lang w:val="de-DE"/>
        </w:rPr>
        <w:tab/>
      </w:r>
      <w:r w:rsidRPr="003E42BC">
        <w:rPr>
          <w:lang w:val="de-DE"/>
        </w:rPr>
        <w:t>Dieser Bericht ist auf schriftlichem Wege</w:t>
      </w:r>
      <w:r w:rsidRPr="003E42BC">
        <w:rPr>
          <w:lang w:val="de-DE"/>
        </w:rPr>
        <w:t xml:space="preserve"> </w:t>
      </w:r>
      <w:r w:rsidRPr="003E42BC">
        <w:rPr>
          <w:lang w:val="de-DE"/>
        </w:rPr>
        <w:t>angenommen worden.</w:t>
      </w:r>
    </w:p>
    <w:p w:rsidR="003E42BC" w:rsidRDefault="003E42BC" w:rsidP="003E42BC"/>
    <w:p w:rsidR="003E42BC" w:rsidRPr="003E42BC" w:rsidRDefault="003E42BC" w:rsidP="003E42BC">
      <w:bookmarkStart w:id="3" w:name="_GoBack"/>
      <w:bookmarkEnd w:id="3"/>
    </w:p>
    <w:p w:rsidR="00A87F94" w:rsidRPr="003E42BC" w:rsidRDefault="00A87F94" w:rsidP="003E42BC"/>
    <w:p w:rsidR="00A87F94" w:rsidRPr="009A772C" w:rsidRDefault="00A87F94" w:rsidP="00A87F94">
      <w:pPr>
        <w:spacing w:before="120"/>
        <w:jc w:val="right"/>
        <w:rPr>
          <w:szCs w:val="24"/>
          <w:lang w:val="de-DE"/>
        </w:rPr>
      </w:pPr>
      <w:r w:rsidRPr="009A772C">
        <w:rPr>
          <w:szCs w:val="24"/>
          <w:lang w:val="de-DE"/>
        </w:rPr>
        <w:t>[Anlagen folgen]</w:t>
      </w:r>
    </w:p>
    <w:p w:rsidR="006B17D2" w:rsidRPr="00E1794D" w:rsidRDefault="006B17D2" w:rsidP="005F05B6">
      <w:pPr>
        <w:jc w:val="right"/>
        <w:rPr>
          <w:lang w:val="es-ES"/>
        </w:rPr>
      </w:pPr>
    </w:p>
    <w:p w:rsidR="009904F7" w:rsidRPr="00E1794D" w:rsidRDefault="009904F7" w:rsidP="005F05B6">
      <w:pPr>
        <w:jc w:val="right"/>
        <w:rPr>
          <w:lang w:val="es-ES"/>
        </w:rPr>
        <w:sectPr w:rsidR="009904F7" w:rsidRPr="00E1794D" w:rsidSect="00D269F1">
          <w:headerReference w:type="default" r:id="rId12"/>
          <w:footerReference w:type="first" r:id="rId13"/>
          <w:pgSz w:w="11907" w:h="16840" w:code="9"/>
          <w:pgMar w:top="510" w:right="1134" w:bottom="1134" w:left="1134" w:header="510" w:footer="680" w:gutter="0"/>
          <w:cols w:space="720"/>
          <w:titlePg/>
          <w:docGrid w:linePitch="272"/>
        </w:sectPr>
      </w:pPr>
    </w:p>
    <w:p w:rsidR="0073563F" w:rsidRPr="00B87AC0" w:rsidRDefault="0073563F" w:rsidP="0073563F">
      <w:pPr>
        <w:jc w:val="center"/>
        <w:rPr>
          <w:rFonts w:cs="Arial"/>
        </w:rPr>
      </w:pPr>
      <w:r>
        <w:rPr>
          <w:rFonts w:cs="Arial"/>
        </w:rPr>
        <w:t>C(</w:t>
      </w:r>
      <w:proofErr w:type="spellStart"/>
      <w:r>
        <w:rPr>
          <w:rFonts w:cs="Arial"/>
        </w:rPr>
        <w:t>Extr</w:t>
      </w:r>
      <w:proofErr w:type="spellEnd"/>
      <w:r>
        <w:rPr>
          <w:rFonts w:cs="Arial"/>
        </w:rPr>
        <w:t>.)/32/10</w:t>
      </w:r>
      <w:r w:rsidRPr="00B87AC0">
        <w:rPr>
          <w:rFonts w:cs="Arial"/>
        </w:rPr>
        <w:t xml:space="preserve"> </w:t>
      </w:r>
    </w:p>
    <w:p w:rsidR="0073563F" w:rsidRPr="00B87AC0" w:rsidRDefault="0073563F" w:rsidP="0073563F">
      <w:pPr>
        <w:jc w:val="center"/>
        <w:rPr>
          <w:rFonts w:cs="Arial"/>
        </w:rPr>
      </w:pPr>
    </w:p>
    <w:p w:rsidR="0073563F" w:rsidRPr="00761AB1" w:rsidRDefault="0073563F" w:rsidP="0073563F">
      <w:pPr>
        <w:jc w:val="center"/>
        <w:rPr>
          <w:rFonts w:cs="Arial"/>
        </w:rPr>
      </w:pPr>
      <w:r w:rsidRPr="00761AB1">
        <w:rPr>
          <w:rFonts w:cs="Arial"/>
        </w:rPr>
        <w:t xml:space="preserve">ANNEXE I / ANNEX I / ANLAGE I / ANEXO </w:t>
      </w:r>
      <w:r>
        <w:rPr>
          <w:rFonts w:cs="Arial"/>
        </w:rPr>
        <w:t>I</w:t>
      </w:r>
    </w:p>
    <w:p w:rsidR="0073563F" w:rsidRPr="00761AB1" w:rsidRDefault="0073563F" w:rsidP="0073563F">
      <w:pPr>
        <w:jc w:val="center"/>
        <w:rPr>
          <w:rFonts w:cs="Arial"/>
        </w:rPr>
      </w:pPr>
    </w:p>
    <w:p w:rsidR="0073563F" w:rsidRPr="00761AB1" w:rsidRDefault="0073563F" w:rsidP="0073563F">
      <w:pPr>
        <w:jc w:val="center"/>
        <w:rPr>
          <w:rFonts w:cs="Arial"/>
        </w:rPr>
      </w:pPr>
    </w:p>
    <w:p w:rsidR="0073563F" w:rsidRPr="00945695" w:rsidRDefault="0073563F" w:rsidP="0073563F">
      <w:pPr>
        <w:jc w:val="center"/>
        <w:rPr>
          <w:rFonts w:cs="Arial"/>
          <w:lang w:val="fr-FR"/>
        </w:rPr>
      </w:pPr>
      <w:r w:rsidRPr="00945695">
        <w:rPr>
          <w:rFonts w:cs="Arial"/>
          <w:lang w:val="fr-FR"/>
        </w:rPr>
        <w:t>LISTE DES PARTICIPANTS / LIST OF PARTICIPANTS /</w:t>
      </w:r>
      <w:r w:rsidRPr="00945695">
        <w:rPr>
          <w:rFonts w:cs="Arial"/>
          <w:lang w:val="fr-FR"/>
        </w:rPr>
        <w:br/>
        <w:t>TEILNEHMERLISTE / LISTA DE PARTICIPANTES</w:t>
      </w:r>
    </w:p>
    <w:p w:rsidR="0073563F" w:rsidRPr="00945695" w:rsidRDefault="0073563F" w:rsidP="0073563F">
      <w:pPr>
        <w:jc w:val="center"/>
        <w:rPr>
          <w:rFonts w:cs="Arial"/>
          <w:lang w:val="fr-FR"/>
        </w:rPr>
      </w:pPr>
    </w:p>
    <w:p w:rsidR="0073563F" w:rsidRPr="00945695" w:rsidRDefault="0073563F" w:rsidP="0073563F">
      <w:pPr>
        <w:jc w:val="center"/>
        <w:rPr>
          <w:rFonts w:cs="Arial"/>
          <w:lang w:val="fr-FR"/>
        </w:rPr>
      </w:pPr>
      <w:r w:rsidRPr="00945695">
        <w:rPr>
          <w:rFonts w:cs="Arial"/>
          <w:lang w:val="fr-FR"/>
        </w:rPr>
        <w:t>(dans l’ordre alphabétique des noms français des membres/</w:t>
      </w:r>
    </w:p>
    <w:p w:rsidR="0073563F" w:rsidRPr="00945695" w:rsidRDefault="0073563F" w:rsidP="0073563F">
      <w:pPr>
        <w:jc w:val="center"/>
        <w:rPr>
          <w:rFonts w:cs="Arial"/>
        </w:rPr>
      </w:pPr>
      <w:r w:rsidRPr="00945695">
        <w:rPr>
          <w:rFonts w:cs="Arial"/>
        </w:rPr>
        <w:t>in the alphabetical order of the names in French of the members/</w:t>
      </w:r>
    </w:p>
    <w:p w:rsidR="0073563F" w:rsidRPr="00945695" w:rsidRDefault="0073563F" w:rsidP="0073563F">
      <w:pPr>
        <w:jc w:val="center"/>
        <w:rPr>
          <w:rFonts w:cs="Arial"/>
          <w:lang w:val="de-CH"/>
        </w:rPr>
      </w:pPr>
      <w:r w:rsidRPr="00945695">
        <w:rPr>
          <w:rFonts w:cs="Arial"/>
          <w:lang w:val="de-CH"/>
        </w:rPr>
        <w:t>in alphabetischer Reihenfolge der französischen Namen der Mitglieder/</w:t>
      </w:r>
    </w:p>
    <w:p w:rsidR="0073563F" w:rsidRPr="00945695" w:rsidRDefault="0073563F" w:rsidP="0073563F">
      <w:pPr>
        <w:jc w:val="center"/>
        <w:rPr>
          <w:rFonts w:cs="Arial"/>
          <w:lang w:val="es-ES"/>
        </w:rPr>
      </w:pPr>
      <w:r w:rsidRPr="00945695">
        <w:rPr>
          <w:rFonts w:cs="Arial"/>
          <w:lang w:val="es-ES"/>
        </w:rPr>
        <w:t>por orden alfabético de los nombres en francés de los miembros)</w:t>
      </w:r>
    </w:p>
    <w:p w:rsidR="0073563F" w:rsidRPr="00945695" w:rsidRDefault="0073563F" w:rsidP="0073563F">
      <w:pPr>
        <w:jc w:val="center"/>
        <w:rPr>
          <w:rFonts w:cs="Arial"/>
          <w:lang w:val="es-ES"/>
        </w:rPr>
      </w:pPr>
    </w:p>
    <w:p w:rsidR="0073563F" w:rsidRPr="00945695" w:rsidRDefault="0073563F" w:rsidP="0073563F">
      <w:pPr>
        <w:jc w:val="center"/>
        <w:rPr>
          <w:rFonts w:cs="Arial"/>
          <w:lang w:val="es-ES"/>
        </w:rPr>
      </w:pPr>
    </w:p>
    <w:p w:rsidR="0073563F" w:rsidRPr="00945695" w:rsidRDefault="0073563F" w:rsidP="0073563F">
      <w:pPr>
        <w:jc w:val="center"/>
        <w:rPr>
          <w:rFonts w:cs="Arial"/>
          <w:lang w:val="es-ES"/>
        </w:rPr>
      </w:pPr>
    </w:p>
    <w:p w:rsidR="0073563F" w:rsidRPr="00945695" w:rsidRDefault="0073563F" w:rsidP="0073563F">
      <w:pPr>
        <w:jc w:val="center"/>
        <w:rPr>
          <w:rFonts w:cs="Arial"/>
          <w:u w:val="single"/>
          <w:lang w:val="de-CH"/>
        </w:rPr>
      </w:pPr>
      <w:r w:rsidRPr="00945695">
        <w:rPr>
          <w:rFonts w:cs="Arial"/>
          <w:lang w:val="de-CH"/>
        </w:rPr>
        <w:t>I.</w:t>
      </w:r>
      <w:r w:rsidRPr="00945695">
        <w:rPr>
          <w:rFonts w:cs="Arial"/>
          <w:lang w:val="de-CH"/>
        </w:rPr>
        <w:tab/>
      </w:r>
      <w:r w:rsidRPr="00945695">
        <w:rPr>
          <w:rFonts w:cs="Arial"/>
          <w:u w:val="single"/>
          <w:lang w:val="de-CH"/>
        </w:rPr>
        <w:t>MEMBRES / MEMBERS / VERBANDSMITGLIEDER / MIEMBROS</w:t>
      </w:r>
    </w:p>
    <w:p w:rsidR="0073563F" w:rsidRPr="000370A2" w:rsidRDefault="0073563F" w:rsidP="0073563F">
      <w:pPr>
        <w:widowControl w:val="0"/>
        <w:tabs>
          <w:tab w:val="center" w:pos="4819"/>
        </w:tabs>
        <w:autoSpaceDE w:val="0"/>
        <w:autoSpaceDN w:val="0"/>
        <w:adjustRightInd w:val="0"/>
        <w:spacing w:before="113"/>
        <w:rPr>
          <w:rFonts w:cs="Arial"/>
          <w:bCs/>
          <w:color w:val="000000"/>
          <w:lang w:val="de-DE"/>
        </w:rPr>
      </w:pPr>
    </w:p>
    <w:p w:rsidR="0073563F" w:rsidRPr="000D68C7" w:rsidRDefault="0073563F" w:rsidP="0073563F">
      <w:pPr>
        <w:rPr>
          <w:rFonts w:cs="Arial"/>
          <w:u w:val="single"/>
          <w:lang w:val="de-DE" w:eastAsia="zh-CN"/>
        </w:rPr>
      </w:pPr>
      <w:r w:rsidRPr="000D68C7">
        <w:rPr>
          <w:rFonts w:cs="Arial"/>
          <w:u w:val="single"/>
          <w:lang w:val="de-DE" w:eastAsia="zh-CN"/>
        </w:rPr>
        <w:t>ALLEMAGNE / GERMANY / DEUTSCHLAND / ALEMANIA</w:t>
      </w:r>
    </w:p>
    <w:p w:rsidR="0073563F" w:rsidRDefault="0073563F" w:rsidP="0073563F">
      <w:pPr>
        <w:rPr>
          <w:rFonts w:cs="Arial"/>
          <w:lang w:val="de-DE" w:eastAsia="zh-CN"/>
        </w:rPr>
      </w:pPr>
    </w:p>
    <w:p w:rsidR="0073563F" w:rsidRDefault="0073563F" w:rsidP="0073563F">
      <w:pPr>
        <w:rPr>
          <w:rFonts w:cs="Arial"/>
          <w:lang w:val="de-DE" w:eastAsia="zh-CN"/>
        </w:rPr>
      </w:pPr>
      <w:r w:rsidRPr="00F81519">
        <w:rPr>
          <w:rFonts w:cs="Arial"/>
          <w:lang w:val="de-DE" w:eastAsia="zh-CN"/>
        </w:rPr>
        <w:t>Udo VON KR</w:t>
      </w:r>
      <w:r>
        <w:rPr>
          <w:rFonts w:cs="Arial"/>
          <w:lang w:val="de-DE" w:eastAsia="zh-CN"/>
        </w:rPr>
        <w:t>Ö</w:t>
      </w:r>
      <w:r w:rsidRPr="00F81519">
        <w:rPr>
          <w:rFonts w:cs="Arial"/>
          <w:lang w:val="de-DE" w:eastAsia="zh-CN"/>
        </w:rPr>
        <w:t xml:space="preserve">CHER, Präsident, Bundessortenamt, Hannover </w:t>
      </w:r>
    </w:p>
    <w:p w:rsidR="0073563F" w:rsidRPr="00F81519" w:rsidRDefault="0073563F" w:rsidP="0073563F">
      <w:pPr>
        <w:rPr>
          <w:rFonts w:cs="Arial"/>
          <w:lang w:val="de-DE" w:eastAsia="zh-CN"/>
        </w:rPr>
      </w:pPr>
      <w:r w:rsidRPr="00F81519">
        <w:rPr>
          <w:rFonts w:cs="Arial"/>
          <w:lang w:val="de-DE" w:eastAsia="zh-CN"/>
        </w:rPr>
        <w:t>(</w:t>
      </w:r>
      <w:proofErr w:type="spellStart"/>
      <w:r w:rsidRPr="00F81519">
        <w:rPr>
          <w:rFonts w:cs="Arial"/>
          <w:lang w:val="de-DE" w:eastAsia="zh-CN"/>
        </w:rPr>
        <w:t>e-mail</w:t>
      </w:r>
      <w:proofErr w:type="spellEnd"/>
      <w:r w:rsidRPr="00F81519">
        <w:rPr>
          <w:rFonts w:cs="Arial"/>
          <w:lang w:val="de-DE" w:eastAsia="zh-CN"/>
        </w:rPr>
        <w:t xml:space="preserve">: Postfach.Praesident@bundessortenamt.de)  </w:t>
      </w:r>
    </w:p>
    <w:p w:rsidR="0073563F" w:rsidRDefault="0073563F" w:rsidP="0073563F">
      <w:pPr>
        <w:rPr>
          <w:rFonts w:cs="Arial"/>
          <w:lang w:val="de-DE" w:eastAsia="zh-CN"/>
        </w:rPr>
      </w:pPr>
    </w:p>
    <w:p w:rsidR="0073563F" w:rsidRPr="00F81519" w:rsidRDefault="0073563F" w:rsidP="0073563F">
      <w:pPr>
        <w:rPr>
          <w:rFonts w:cs="Arial"/>
          <w:lang w:val="de-DE" w:eastAsia="zh-CN"/>
        </w:rPr>
      </w:pPr>
      <w:r w:rsidRPr="00F81519">
        <w:rPr>
          <w:rFonts w:cs="Arial"/>
          <w:lang w:val="de-DE" w:eastAsia="zh-CN"/>
        </w:rPr>
        <w:t>Barbara SOHNEMANN (Frau), Justiziarin, Leiterin, Rechtsangelegenheiten, Sortenverwaltung, Gebühren, Bundessortenamt, Hannover (</w:t>
      </w:r>
      <w:proofErr w:type="spellStart"/>
      <w:r w:rsidRPr="00F81519">
        <w:rPr>
          <w:rFonts w:cs="Arial"/>
          <w:lang w:val="de-DE" w:eastAsia="zh-CN"/>
        </w:rPr>
        <w:t>e-mail</w:t>
      </w:r>
      <w:proofErr w:type="spellEnd"/>
      <w:r w:rsidRPr="00F81519">
        <w:rPr>
          <w:rFonts w:cs="Arial"/>
          <w:lang w:val="de-DE" w:eastAsia="zh-CN"/>
        </w:rPr>
        <w:t xml:space="preserve">: barbara.sohnemann@bundessortenamt.de) </w:t>
      </w:r>
    </w:p>
    <w:p w:rsidR="0073563F" w:rsidRDefault="0073563F" w:rsidP="0073563F">
      <w:pPr>
        <w:rPr>
          <w:rFonts w:cs="Arial"/>
          <w:lang w:val="de-DE" w:eastAsia="zh-CN"/>
        </w:rPr>
      </w:pPr>
    </w:p>
    <w:p w:rsidR="0073563F" w:rsidRPr="00D36039" w:rsidRDefault="0073563F" w:rsidP="0073563F">
      <w:pPr>
        <w:rPr>
          <w:rFonts w:cs="Arial"/>
          <w:u w:val="single"/>
          <w:lang w:val="es-ES" w:eastAsia="zh-CN"/>
        </w:rPr>
      </w:pPr>
      <w:r w:rsidRPr="00D36039">
        <w:rPr>
          <w:rFonts w:cs="Arial"/>
          <w:u w:val="single"/>
          <w:lang w:val="es-ES" w:eastAsia="zh-CN"/>
        </w:rPr>
        <w:t>ARGENTINE / ARGENTINA / ARGENTINIEN / ARGENTINA</w:t>
      </w:r>
    </w:p>
    <w:p w:rsidR="0073563F" w:rsidRPr="00D36039" w:rsidRDefault="0073563F" w:rsidP="0073563F">
      <w:pPr>
        <w:rPr>
          <w:rFonts w:cs="Arial"/>
          <w:u w:val="single"/>
          <w:lang w:val="es-ES" w:eastAsia="zh-CN"/>
        </w:rPr>
      </w:pPr>
    </w:p>
    <w:p w:rsidR="0073563F" w:rsidRDefault="0073563F" w:rsidP="0073563F">
      <w:pPr>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73563F" w:rsidRPr="00D36039" w:rsidRDefault="0073563F" w:rsidP="0073563F">
      <w:pPr>
        <w:rPr>
          <w:rFonts w:cs="Arial"/>
          <w:lang w:val="es-ES" w:eastAsia="zh-CN"/>
        </w:rPr>
      </w:pPr>
      <w:r>
        <w:rPr>
          <w:rFonts w:cs="Arial"/>
          <w:lang w:val="es-ES" w:eastAsia="zh-CN"/>
        </w:rPr>
        <w:t>(e-mail: rlavignolle@inase.gov.ar)</w:t>
      </w:r>
    </w:p>
    <w:p w:rsidR="0073563F" w:rsidRDefault="0073563F" w:rsidP="0073563F">
      <w:pPr>
        <w:rPr>
          <w:rFonts w:cs="Arial"/>
          <w:lang w:val="es-ES" w:eastAsia="zh-CN"/>
        </w:rPr>
      </w:pPr>
    </w:p>
    <w:p w:rsidR="0073563F" w:rsidRDefault="0073563F" w:rsidP="0073563F">
      <w:pPr>
        <w:rPr>
          <w:rFonts w:cs="Arial"/>
          <w:lang w:val="es-ES" w:eastAsia="zh-CN"/>
        </w:rPr>
      </w:pPr>
      <w:r w:rsidRPr="00C0301E">
        <w:rPr>
          <w:rFonts w:cs="Arial"/>
          <w:lang w:val="es-ES" w:eastAsia="zh-CN"/>
        </w:rPr>
        <w:t xml:space="preserve">Carmen Amelia M. GIANNI (Sra.), Coordinadora de Propiedad Intelectual / Recursos Fitogenéticos, Secretaría de Industria y Comercio Exterior, Ministerio de Economía, Buenos Aires </w:t>
      </w:r>
    </w:p>
    <w:p w:rsidR="0073563F" w:rsidRPr="00345F7F" w:rsidRDefault="0073563F" w:rsidP="0073563F">
      <w:pPr>
        <w:rPr>
          <w:rFonts w:cs="Arial"/>
          <w:lang w:eastAsia="zh-CN"/>
        </w:rPr>
      </w:pPr>
      <w:r w:rsidRPr="00345F7F">
        <w:rPr>
          <w:rFonts w:cs="Arial"/>
          <w:lang w:eastAsia="zh-CN"/>
        </w:rPr>
        <w:t>(e-mail: cgianni@inase.gov.ar)</w:t>
      </w:r>
    </w:p>
    <w:p w:rsidR="0073563F" w:rsidRPr="00345F7F" w:rsidRDefault="0073563F" w:rsidP="0073563F">
      <w:pPr>
        <w:rPr>
          <w:rFonts w:cs="Arial"/>
          <w:lang w:eastAsia="zh-CN"/>
        </w:rPr>
      </w:pPr>
    </w:p>
    <w:p w:rsidR="0073563F" w:rsidRPr="00317F0B" w:rsidRDefault="0073563F" w:rsidP="0073563F">
      <w:pPr>
        <w:rPr>
          <w:rFonts w:cs="Arial"/>
          <w:lang w:eastAsia="zh-CN"/>
        </w:rPr>
      </w:pPr>
      <w:proofErr w:type="spellStart"/>
      <w:r>
        <w:rPr>
          <w:rFonts w:cs="Arial"/>
          <w:lang w:eastAsia="zh-CN"/>
        </w:rPr>
        <w:t>Marí</w:t>
      </w:r>
      <w:r w:rsidRPr="00317F0B">
        <w:rPr>
          <w:rFonts w:cs="Arial"/>
          <w:lang w:eastAsia="zh-CN"/>
        </w:rPr>
        <w:t>a</w:t>
      </w:r>
      <w:proofErr w:type="spellEnd"/>
      <w:r w:rsidRPr="00317F0B">
        <w:rPr>
          <w:rFonts w:cs="Arial"/>
          <w:lang w:eastAsia="zh-CN"/>
        </w:rPr>
        <w:t xml:space="preserve"> Inés RODRIGUE</w:t>
      </w:r>
      <w:r>
        <w:rPr>
          <w:rFonts w:cs="Arial"/>
          <w:lang w:eastAsia="zh-CN"/>
        </w:rPr>
        <w:t>Z</w:t>
      </w:r>
      <w:r w:rsidRPr="00317F0B">
        <w:rPr>
          <w:rFonts w:cs="Arial"/>
          <w:lang w:eastAsia="zh-CN"/>
        </w:rPr>
        <w:t xml:space="preserve"> (Sra.), Counsellor, Permanent Mission of the Argentine Republic to the International Organizations in Geneva, Geneva (e-mail: rdg@mrecic.gov.ar)</w:t>
      </w:r>
    </w:p>
    <w:p w:rsidR="0073563F" w:rsidRPr="00317F0B" w:rsidRDefault="0073563F" w:rsidP="0073563F">
      <w:pPr>
        <w:rPr>
          <w:rFonts w:cs="Arial"/>
          <w:lang w:eastAsia="zh-CN"/>
        </w:rPr>
      </w:pPr>
    </w:p>
    <w:p w:rsidR="0073563F" w:rsidRPr="00345F7F" w:rsidRDefault="0073563F" w:rsidP="0073563F">
      <w:pPr>
        <w:rPr>
          <w:rFonts w:cs="Arial"/>
          <w:u w:val="single"/>
          <w:lang w:eastAsia="zh-CN"/>
        </w:rPr>
      </w:pPr>
      <w:r w:rsidRPr="00345F7F">
        <w:rPr>
          <w:rFonts w:cs="Arial"/>
          <w:u w:val="single"/>
          <w:lang w:eastAsia="zh-CN"/>
        </w:rPr>
        <w:t>AUSTRALIE / AUSTRALIA / AUSTRALIEN / AUSTRALIA</w:t>
      </w:r>
    </w:p>
    <w:p w:rsidR="0073563F" w:rsidRPr="00345F7F" w:rsidRDefault="0073563F" w:rsidP="0073563F">
      <w:pPr>
        <w:rPr>
          <w:rFonts w:cs="Arial"/>
          <w:lang w:eastAsia="zh-CN"/>
        </w:rPr>
      </w:pPr>
    </w:p>
    <w:p w:rsidR="0073563F" w:rsidRDefault="0073563F" w:rsidP="0073563F">
      <w:pPr>
        <w:rPr>
          <w:rFonts w:cs="Arial"/>
          <w:lang w:eastAsia="zh-CN"/>
        </w:rPr>
      </w:pPr>
      <w:proofErr w:type="spellStart"/>
      <w:r w:rsidRPr="00345F7F">
        <w:rPr>
          <w:rFonts w:cs="Arial"/>
          <w:lang w:eastAsia="zh-CN"/>
        </w:rPr>
        <w:t>Tanvir</w:t>
      </w:r>
      <w:proofErr w:type="spellEnd"/>
      <w:r w:rsidRPr="00345F7F">
        <w:rPr>
          <w:rFonts w:cs="Arial"/>
          <w:lang w:eastAsia="zh-CN"/>
        </w:rPr>
        <w:t xml:space="preserve"> HOSSAIN, Senior Examiner, Plant Breeder's R</w:t>
      </w:r>
      <w:r w:rsidRPr="00F81519">
        <w:rPr>
          <w:rFonts w:cs="Arial"/>
          <w:lang w:eastAsia="zh-CN"/>
        </w:rPr>
        <w:t xml:space="preserve">ights Office, IP Australia, </w:t>
      </w:r>
      <w:proofErr w:type="spellStart"/>
      <w:r w:rsidRPr="00F81519">
        <w:rPr>
          <w:rFonts w:cs="Arial"/>
          <w:lang w:eastAsia="zh-CN"/>
        </w:rPr>
        <w:t>Woden</w:t>
      </w:r>
      <w:proofErr w:type="spellEnd"/>
      <w:r w:rsidRPr="00F81519">
        <w:rPr>
          <w:rFonts w:cs="Arial"/>
          <w:lang w:eastAsia="zh-CN"/>
        </w:rPr>
        <w:t xml:space="preserve"> </w:t>
      </w:r>
    </w:p>
    <w:p w:rsidR="0073563F" w:rsidRPr="000C05D0" w:rsidRDefault="0073563F" w:rsidP="0073563F">
      <w:pPr>
        <w:rPr>
          <w:rFonts w:cs="Arial"/>
          <w:lang w:val="fr-CH" w:eastAsia="zh-CN"/>
        </w:rPr>
      </w:pPr>
      <w:r w:rsidRPr="000C05D0">
        <w:rPr>
          <w:rFonts w:cs="Arial"/>
          <w:lang w:val="fr-CH" w:eastAsia="zh-CN"/>
        </w:rPr>
        <w:t xml:space="preserve">(e-mail: tanvir.hossain@ipaustralia.gov.au)  </w:t>
      </w:r>
    </w:p>
    <w:p w:rsidR="0073563F" w:rsidRPr="000C05D0" w:rsidRDefault="0073563F" w:rsidP="0073563F">
      <w:pPr>
        <w:rPr>
          <w:rFonts w:cs="Arial"/>
          <w:lang w:val="fr-CH" w:eastAsia="zh-CN"/>
        </w:rPr>
      </w:pPr>
    </w:p>
    <w:p w:rsidR="0073563F" w:rsidRPr="000D68C7" w:rsidRDefault="0073563F" w:rsidP="0073563F">
      <w:pPr>
        <w:rPr>
          <w:rFonts w:cs="Arial"/>
          <w:u w:val="single"/>
          <w:lang w:val="fr-CH" w:eastAsia="zh-CN"/>
        </w:rPr>
      </w:pPr>
      <w:r w:rsidRPr="000D68C7">
        <w:rPr>
          <w:rFonts w:cs="Arial"/>
          <w:u w:val="single"/>
          <w:lang w:val="fr-CH" w:eastAsia="zh-CN"/>
        </w:rPr>
        <w:t>BELGIQUE / BELGIUM / BELGIEN / BÉLGICA</w:t>
      </w:r>
    </w:p>
    <w:p w:rsidR="0073563F" w:rsidRDefault="0073563F" w:rsidP="0073563F">
      <w:pPr>
        <w:rPr>
          <w:rFonts w:cs="Arial"/>
          <w:lang w:val="fr-CH" w:eastAsia="zh-CN"/>
        </w:rPr>
      </w:pPr>
    </w:p>
    <w:p w:rsidR="0073563F" w:rsidRPr="00F81519" w:rsidRDefault="0073563F" w:rsidP="0073563F">
      <w:pPr>
        <w:rPr>
          <w:rFonts w:cs="Arial"/>
          <w:lang w:val="fr-CH" w:eastAsia="zh-CN"/>
        </w:rPr>
      </w:pPr>
      <w:r w:rsidRPr="00F81519">
        <w:rPr>
          <w:rFonts w:cs="Arial"/>
          <w:lang w:val="fr-CH" w:eastAsia="zh-CN"/>
        </w:rPr>
        <w:t xml:space="preserve">Françoise DE SCHUTTER (Madame), Attachée, Office belge de la Propriété intellectuelle (OPRI), Bruxelles (e-mail: francoise.deschutter@economie.fgov.be)  </w:t>
      </w:r>
    </w:p>
    <w:p w:rsidR="0073563F" w:rsidRDefault="0073563F" w:rsidP="0073563F">
      <w:pPr>
        <w:rPr>
          <w:rFonts w:cs="Arial"/>
          <w:lang w:val="fr-CH" w:eastAsia="zh-CN"/>
        </w:rPr>
      </w:pPr>
    </w:p>
    <w:p w:rsidR="0073563F" w:rsidRPr="00381629" w:rsidRDefault="0073563F" w:rsidP="0073563F">
      <w:pPr>
        <w:rPr>
          <w:rFonts w:cs="Arial"/>
          <w:u w:val="single"/>
          <w:lang w:val="es-ES" w:eastAsia="zh-CN"/>
        </w:rPr>
      </w:pPr>
      <w:r w:rsidRPr="00381629">
        <w:rPr>
          <w:rFonts w:cs="Arial"/>
          <w:u w:val="single"/>
          <w:lang w:val="es-ES" w:eastAsia="zh-CN"/>
        </w:rPr>
        <w:t>BOLIVIE (ÉTAT PLURINATIONAL DE) / BOLIVIA (PLURINATIONAL STATE OF) / BOLIVIEN (PLURINATIONALER STAAT) / BOLIVIA (ESTADO PLURINACIONAL DE)</w:t>
      </w:r>
    </w:p>
    <w:p w:rsidR="0073563F" w:rsidRDefault="0073563F" w:rsidP="0073563F">
      <w:pPr>
        <w:rPr>
          <w:rFonts w:cs="Arial"/>
          <w:lang w:val="es-ES" w:eastAsia="zh-CN"/>
        </w:rPr>
      </w:pPr>
    </w:p>
    <w:p w:rsidR="0073563F" w:rsidRDefault="0073563F" w:rsidP="0073563F">
      <w:pPr>
        <w:rPr>
          <w:rFonts w:cs="Arial"/>
          <w:lang w:val="es-ES" w:eastAsia="zh-CN"/>
        </w:rPr>
      </w:pPr>
      <w:r w:rsidRPr="00381629">
        <w:rPr>
          <w:rFonts w:cs="Arial"/>
          <w:lang w:val="es-ES" w:eastAsia="zh-CN"/>
        </w:rPr>
        <w:t xml:space="preserve">Luis Fernando ROSALES LOZADA, Primer Secretario, Misión Permanente, Ginebra </w:t>
      </w:r>
    </w:p>
    <w:p w:rsidR="0073563F" w:rsidRPr="000C05D0" w:rsidRDefault="0073563F" w:rsidP="0073563F">
      <w:pPr>
        <w:rPr>
          <w:rFonts w:cs="Arial"/>
          <w:lang w:eastAsia="zh-CN"/>
        </w:rPr>
      </w:pPr>
      <w:r w:rsidRPr="000C05D0">
        <w:rPr>
          <w:rFonts w:cs="Arial"/>
          <w:lang w:eastAsia="zh-CN"/>
        </w:rPr>
        <w:t>(e-mail: fernando.rosales@bluewin.ch)</w:t>
      </w:r>
    </w:p>
    <w:p w:rsidR="0073563F" w:rsidRPr="000C05D0" w:rsidRDefault="0073563F" w:rsidP="0073563F">
      <w:pPr>
        <w:rPr>
          <w:rFonts w:cs="Arial"/>
          <w:lang w:eastAsia="zh-CN"/>
        </w:rPr>
      </w:pPr>
    </w:p>
    <w:p w:rsidR="0073563F" w:rsidRPr="007813D8" w:rsidRDefault="0073563F" w:rsidP="0073563F">
      <w:pPr>
        <w:rPr>
          <w:rFonts w:cs="Arial"/>
          <w:u w:val="single"/>
          <w:lang w:eastAsia="zh-CN"/>
        </w:rPr>
      </w:pPr>
      <w:r w:rsidRPr="007813D8">
        <w:rPr>
          <w:rFonts w:cs="Arial"/>
          <w:u w:val="single"/>
          <w:lang w:eastAsia="zh-CN"/>
        </w:rPr>
        <w:t>BRÉSIL / BRAZIL / BRASILIEN / BRASIL</w:t>
      </w:r>
    </w:p>
    <w:p w:rsidR="0073563F" w:rsidRPr="007813D8" w:rsidRDefault="0073563F" w:rsidP="0073563F">
      <w:pPr>
        <w:rPr>
          <w:rFonts w:cs="Arial"/>
          <w:lang w:eastAsia="zh-CN"/>
        </w:rPr>
      </w:pPr>
    </w:p>
    <w:p w:rsidR="0073563F" w:rsidRPr="00F81519" w:rsidRDefault="0073563F" w:rsidP="0073563F">
      <w:pPr>
        <w:rPr>
          <w:rFonts w:cs="Arial"/>
          <w:lang w:eastAsia="zh-CN"/>
        </w:rPr>
      </w:pPr>
      <w:proofErr w:type="spellStart"/>
      <w:r w:rsidRPr="007813D8">
        <w:rPr>
          <w:rFonts w:cs="Arial"/>
          <w:lang w:eastAsia="zh-CN"/>
        </w:rPr>
        <w:t>Fabrício</w:t>
      </w:r>
      <w:proofErr w:type="spellEnd"/>
      <w:r w:rsidRPr="007813D8">
        <w:rPr>
          <w:rFonts w:cs="Arial"/>
          <w:lang w:eastAsia="zh-CN"/>
        </w:rPr>
        <w:t xml:space="preserve"> SANTANA SANTOS, Coordinator, National Plant Variety Protection Office (SNPC), Mi</w:t>
      </w:r>
      <w:r w:rsidRPr="00F81519">
        <w:rPr>
          <w:rFonts w:cs="Arial"/>
          <w:lang w:eastAsia="zh-CN"/>
        </w:rPr>
        <w:t xml:space="preserve">nistry of Agriculture, Livestock and Food Supply, Brasilia (e-mail: fabricio.santos@agricultura.gov.br)  </w:t>
      </w:r>
    </w:p>
    <w:p w:rsidR="0073563F" w:rsidRDefault="0073563F" w:rsidP="0073563F">
      <w:pPr>
        <w:rPr>
          <w:rFonts w:cs="Arial"/>
          <w:lang w:eastAsia="zh-CN"/>
        </w:rPr>
      </w:pPr>
    </w:p>
    <w:p w:rsidR="0073563F" w:rsidRPr="000D68C7" w:rsidRDefault="0073563F" w:rsidP="0073563F">
      <w:pPr>
        <w:keepNext/>
        <w:rPr>
          <w:rFonts w:cs="Arial"/>
          <w:u w:val="single"/>
          <w:lang w:eastAsia="zh-CN"/>
        </w:rPr>
      </w:pPr>
      <w:r w:rsidRPr="000D68C7">
        <w:rPr>
          <w:rFonts w:cs="Arial"/>
          <w:u w:val="single"/>
          <w:lang w:eastAsia="zh-CN"/>
        </w:rPr>
        <w:t xml:space="preserve">CANADA / </w:t>
      </w:r>
      <w:r>
        <w:rPr>
          <w:rFonts w:cs="Arial"/>
          <w:u w:val="single"/>
          <w:lang w:eastAsia="zh-CN"/>
        </w:rPr>
        <w:t xml:space="preserve">CANADA / </w:t>
      </w:r>
      <w:r w:rsidRPr="000D68C7">
        <w:rPr>
          <w:rFonts w:cs="Arial"/>
          <w:u w:val="single"/>
          <w:lang w:eastAsia="zh-CN"/>
        </w:rPr>
        <w:t>KANADA / CANADÁ</w:t>
      </w:r>
    </w:p>
    <w:p w:rsidR="0073563F" w:rsidRDefault="0073563F" w:rsidP="0073563F">
      <w:pPr>
        <w:keepNext/>
        <w:rPr>
          <w:rFonts w:cs="Arial"/>
          <w:lang w:eastAsia="zh-CN"/>
        </w:rPr>
      </w:pPr>
    </w:p>
    <w:p w:rsidR="0073563F" w:rsidRPr="00F81519" w:rsidRDefault="0073563F" w:rsidP="0073563F">
      <w:pPr>
        <w:rPr>
          <w:rFonts w:cs="Arial"/>
          <w:lang w:eastAsia="zh-CN"/>
        </w:rPr>
      </w:pPr>
      <w:r w:rsidRPr="00F81519">
        <w:rPr>
          <w:rFonts w:cs="Arial"/>
          <w:lang w:eastAsia="zh-CN"/>
        </w:rPr>
        <w:t xml:space="preserve">Anthony PARKER, Commissioner, Plant Breeders' Rights Office, Canadian Food Inspection Agency (CFIA), Ottawa (e-mail: anthony.parker@inspection.gc.ca)  </w:t>
      </w:r>
    </w:p>
    <w:p w:rsidR="0073563F" w:rsidRPr="00F81519" w:rsidRDefault="0073563F" w:rsidP="0073563F">
      <w:pPr>
        <w:rPr>
          <w:rFonts w:cs="Arial"/>
          <w:lang w:eastAsia="zh-CN"/>
        </w:rPr>
      </w:pPr>
    </w:p>
    <w:p w:rsidR="0073563F" w:rsidRPr="000D68C7" w:rsidRDefault="0073563F" w:rsidP="0073563F">
      <w:pPr>
        <w:keepNext/>
        <w:rPr>
          <w:rFonts w:cs="Arial"/>
          <w:u w:val="single"/>
          <w:lang w:val="es-ES" w:eastAsia="zh-CN"/>
        </w:rPr>
      </w:pPr>
      <w:r w:rsidRPr="000D68C7">
        <w:rPr>
          <w:rFonts w:cs="Arial"/>
          <w:u w:val="single"/>
          <w:lang w:val="es-ES" w:eastAsia="zh-CN"/>
        </w:rPr>
        <w:t>CHILI / CHILE / CHILE / CHILE</w:t>
      </w:r>
    </w:p>
    <w:p w:rsidR="0073563F" w:rsidRDefault="0073563F" w:rsidP="0073563F">
      <w:pPr>
        <w:keepNext/>
        <w:rPr>
          <w:rFonts w:cs="Arial"/>
          <w:lang w:val="es-ES" w:eastAsia="zh-CN"/>
        </w:rPr>
      </w:pPr>
    </w:p>
    <w:p w:rsidR="0073563F" w:rsidRPr="00F81519" w:rsidRDefault="0073563F" w:rsidP="0073563F">
      <w:pPr>
        <w:rPr>
          <w:rFonts w:cs="Arial"/>
          <w:lang w:val="es-ES" w:eastAsia="zh-CN"/>
        </w:rPr>
      </w:pPr>
      <w:r w:rsidRPr="00F81519">
        <w:rPr>
          <w:rFonts w:cs="Arial"/>
          <w:lang w:val="es-ES" w:eastAsia="zh-CN"/>
        </w:rPr>
        <w:t xml:space="preserve">Manuel TORO UGALDE, Jefe </w:t>
      </w:r>
      <w:proofErr w:type="spellStart"/>
      <w:r w:rsidRPr="00F81519">
        <w:rPr>
          <w:rFonts w:cs="Arial"/>
          <w:lang w:val="es-ES" w:eastAsia="zh-CN"/>
        </w:rPr>
        <w:t>Subdepartamento</w:t>
      </w:r>
      <w:proofErr w:type="spellEnd"/>
      <w:r w:rsidRPr="00F81519">
        <w:rPr>
          <w:rFonts w:cs="Arial"/>
          <w:lang w:val="es-ES" w:eastAsia="zh-CN"/>
        </w:rPr>
        <w:t xml:space="preserve">, Registro de Variedades Protegidas, División Semillas, Servicio Agrícola y Ganadero (SAG), Santiago de Chile (e-mail: manuel.toro@sag.gob.cl) </w:t>
      </w:r>
    </w:p>
    <w:p w:rsidR="0073563F" w:rsidRPr="00F81519" w:rsidRDefault="0073563F" w:rsidP="0073563F">
      <w:pPr>
        <w:rPr>
          <w:rFonts w:cs="Arial"/>
          <w:lang w:val="es-ES" w:eastAsia="zh-CN"/>
        </w:rPr>
      </w:pPr>
      <w:r w:rsidRPr="00F81519">
        <w:rPr>
          <w:rFonts w:cs="Arial"/>
          <w:lang w:val="es-ES" w:eastAsia="zh-CN"/>
        </w:rPr>
        <w:t xml:space="preserve"> </w:t>
      </w:r>
    </w:p>
    <w:p w:rsidR="0073563F" w:rsidRPr="00DE1D37" w:rsidRDefault="0073563F" w:rsidP="0073563F">
      <w:pPr>
        <w:rPr>
          <w:rFonts w:cs="Arial"/>
          <w:lang w:val="es-ES" w:eastAsia="zh-CN"/>
        </w:rPr>
      </w:pPr>
      <w:r w:rsidRPr="00F81519">
        <w:rPr>
          <w:rFonts w:cs="Arial"/>
          <w:lang w:val="es-ES" w:eastAsia="zh-CN"/>
        </w:rPr>
        <w:t xml:space="preserve">Natalia SOTOMAYOR (Ms.), Legal </w:t>
      </w:r>
      <w:proofErr w:type="spellStart"/>
      <w:r w:rsidRPr="00F81519">
        <w:rPr>
          <w:rFonts w:cs="Arial"/>
          <w:lang w:val="es-ES" w:eastAsia="zh-CN"/>
        </w:rPr>
        <w:t>Advisor</w:t>
      </w:r>
      <w:proofErr w:type="spellEnd"/>
      <w:r w:rsidRPr="00F81519">
        <w:rPr>
          <w:rFonts w:cs="Arial"/>
          <w:lang w:val="es-ES" w:eastAsia="zh-CN"/>
        </w:rPr>
        <w:t xml:space="preserve">, Oficina de Estudios y </w:t>
      </w:r>
      <w:proofErr w:type="spellStart"/>
      <w:r w:rsidRPr="00F81519">
        <w:rPr>
          <w:rFonts w:cs="Arial"/>
          <w:lang w:val="es-ES" w:eastAsia="zh-CN"/>
        </w:rPr>
        <w:t>Politicas</w:t>
      </w:r>
      <w:proofErr w:type="spellEnd"/>
      <w:r w:rsidRPr="00F81519">
        <w:rPr>
          <w:rFonts w:cs="Arial"/>
          <w:lang w:val="es-ES" w:eastAsia="zh-CN"/>
        </w:rPr>
        <w:t xml:space="preserve"> Agrarias (ODEPA), </w:t>
      </w:r>
      <w:r w:rsidRPr="00DE1D37">
        <w:rPr>
          <w:rFonts w:cs="Arial"/>
          <w:lang w:val="es-ES" w:eastAsia="zh-CN"/>
        </w:rPr>
        <w:t xml:space="preserve">Santiago de Chile (e-mail: nsotomayor@odepa.gob.cl)  </w:t>
      </w:r>
    </w:p>
    <w:p w:rsidR="0073563F" w:rsidRPr="00DE1D37" w:rsidRDefault="0073563F" w:rsidP="0073563F">
      <w:pPr>
        <w:rPr>
          <w:rFonts w:cs="Arial"/>
          <w:lang w:val="es-ES" w:eastAsia="zh-CN"/>
        </w:rPr>
      </w:pPr>
    </w:p>
    <w:p w:rsidR="0073563F" w:rsidRPr="00C3279E" w:rsidRDefault="0073563F" w:rsidP="0073563F">
      <w:pPr>
        <w:keepNext/>
        <w:rPr>
          <w:rFonts w:cs="Arial"/>
          <w:u w:val="single"/>
          <w:lang w:eastAsia="zh-CN"/>
        </w:rPr>
      </w:pPr>
      <w:r w:rsidRPr="00C3279E">
        <w:rPr>
          <w:rFonts w:cs="Arial"/>
          <w:u w:val="single"/>
          <w:lang w:eastAsia="zh-CN"/>
        </w:rPr>
        <w:t>CHINE / CHINA / CHINA / CHINA</w:t>
      </w:r>
    </w:p>
    <w:p w:rsidR="0073563F" w:rsidRPr="00C3279E" w:rsidRDefault="0073563F" w:rsidP="0073563F">
      <w:pPr>
        <w:rPr>
          <w:rFonts w:cs="Arial"/>
          <w:lang w:eastAsia="zh-CN"/>
        </w:rPr>
      </w:pPr>
    </w:p>
    <w:p w:rsidR="0073563F" w:rsidRPr="0082007E" w:rsidRDefault="0073563F" w:rsidP="0073563F">
      <w:pPr>
        <w:rPr>
          <w:rFonts w:cs="Arial"/>
          <w:lang w:eastAsia="zh-CN"/>
        </w:rPr>
      </w:pPr>
      <w:proofErr w:type="spellStart"/>
      <w:r w:rsidRPr="0082007E">
        <w:rPr>
          <w:rFonts w:cs="Arial"/>
          <w:lang w:eastAsia="zh-CN"/>
        </w:rPr>
        <w:t>Mingqi</w:t>
      </w:r>
      <w:proofErr w:type="spellEnd"/>
      <w:r w:rsidRPr="0082007E">
        <w:rPr>
          <w:rFonts w:cs="Arial"/>
          <w:lang w:eastAsia="zh-CN"/>
        </w:rPr>
        <w:t xml:space="preserve"> LI, Deputy Director General, Office for the Protection of New Plant Varieties, State Forestry Administration, Beijing (e-mail: limingqi709@126.com)  </w:t>
      </w:r>
    </w:p>
    <w:p w:rsidR="0073563F" w:rsidRPr="0082007E" w:rsidRDefault="0073563F" w:rsidP="0073563F">
      <w:pPr>
        <w:rPr>
          <w:rFonts w:cs="Arial"/>
          <w:lang w:eastAsia="zh-CN"/>
        </w:rPr>
      </w:pPr>
    </w:p>
    <w:p w:rsidR="0073563F" w:rsidRPr="00C3279E" w:rsidRDefault="0073563F" w:rsidP="0073563F">
      <w:pPr>
        <w:rPr>
          <w:rFonts w:cs="Arial"/>
          <w:lang w:eastAsia="zh-CN"/>
        </w:rPr>
      </w:pPr>
      <w:proofErr w:type="spellStart"/>
      <w:r w:rsidRPr="0082007E">
        <w:rPr>
          <w:rFonts w:cs="Arial"/>
          <w:lang w:eastAsia="zh-CN"/>
        </w:rPr>
        <w:t>Faji</w:t>
      </w:r>
      <w:proofErr w:type="spellEnd"/>
      <w:r w:rsidRPr="0082007E">
        <w:rPr>
          <w:rFonts w:cs="Arial"/>
          <w:lang w:eastAsia="zh-CN"/>
        </w:rPr>
        <w:t xml:space="preserve"> H</w:t>
      </w:r>
      <w:r w:rsidRPr="00C3279E">
        <w:rPr>
          <w:rFonts w:cs="Arial"/>
          <w:lang w:eastAsia="zh-CN"/>
        </w:rPr>
        <w:t xml:space="preserve">UANG, Officer, Office for the Protection of New Plant Varieties, State Forestry Administration, Beijing (e-mail: huangfaji@cnpvp.net)  </w:t>
      </w:r>
    </w:p>
    <w:p w:rsidR="0073563F" w:rsidRPr="00C3279E" w:rsidRDefault="0073563F" w:rsidP="0073563F">
      <w:pPr>
        <w:rPr>
          <w:rFonts w:cs="Arial"/>
          <w:lang w:eastAsia="zh-CN"/>
        </w:rPr>
      </w:pPr>
    </w:p>
    <w:p w:rsidR="0073563F" w:rsidRPr="00C3279E" w:rsidRDefault="0073563F" w:rsidP="0073563F">
      <w:pPr>
        <w:rPr>
          <w:rFonts w:cs="Arial"/>
          <w:lang w:eastAsia="zh-CN"/>
        </w:rPr>
      </w:pPr>
      <w:r w:rsidRPr="00C3279E">
        <w:rPr>
          <w:rFonts w:cs="Arial"/>
          <w:lang w:eastAsia="zh-CN"/>
        </w:rPr>
        <w:t>Juan LI (Ms.), Project Administrator, Beijing (e-mail: lijuan_8@sipo.gov.cn)</w:t>
      </w:r>
    </w:p>
    <w:p w:rsidR="0073563F" w:rsidRPr="00C3279E" w:rsidRDefault="0073563F" w:rsidP="0073563F">
      <w:pPr>
        <w:rPr>
          <w:rFonts w:cs="Arial"/>
          <w:lang w:eastAsia="zh-CN"/>
        </w:rPr>
      </w:pPr>
    </w:p>
    <w:p w:rsidR="0073563F" w:rsidRDefault="0073563F" w:rsidP="0073563F">
      <w:pPr>
        <w:rPr>
          <w:rFonts w:cs="Arial"/>
          <w:lang w:eastAsia="zh-CN"/>
        </w:rPr>
      </w:pPr>
      <w:r w:rsidRPr="00C3279E">
        <w:rPr>
          <w:rFonts w:cs="Arial"/>
          <w:lang w:eastAsia="zh-CN"/>
        </w:rPr>
        <w:t>Xin LU (Ms.), PVP Examiner, Plant Variety Protection Division, Development Center for Science and Technology, Ministry of Agriculture, Beijing (e-mail: luxin@agri.gov.cn)</w:t>
      </w:r>
    </w:p>
    <w:p w:rsidR="0073563F" w:rsidRPr="00D17258" w:rsidRDefault="0073563F" w:rsidP="0073563F">
      <w:pPr>
        <w:rPr>
          <w:rFonts w:cs="Arial"/>
          <w:u w:val="single"/>
          <w:lang w:eastAsia="zh-CN"/>
        </w:rPr>
      </w:pPr>
    </w:p>
    <w:p w:rsidR="0073563F" w:rsidRPr="000D68C7" w:rsidRDefault="0073563F" w:rsidP="0073563F">
      <w:pPr>
        <w:rPr>
          <w:rFonts w:cs="Arial"/>
          <w:u w:val="single"/>
          <w:lang w:val="es-ES" w:eastAsia="zh-CN"/>
        </w:rPr>
      </w:pPr>
      <w:r w:rsidRPr="000D68C7">
        <w:rPr>
          <w:rFonts w:cs="Arial"/>
          <w:u w:val="single"/>
          <w:lang w:val="es-ES" w:eastAsia="zh-CN"/>
        </w:rPr>
        <w:t>COLOMBIE / COLOMBIA / KOLUMBIEN / COLOMBIA</w:t>
      </w:r>
    </w:p>
    <w:p w:rsidR="0073563F" w:rsidRDefault="0073563F" w:rsidP="0073563F">
      <w:pPr>
        <w:rPr>
          <w:rFonts w:cs="Arial"/>
          <w:lang w:val="es-ES" w:eastAsia="zh-CN"/>
        </w:rPr>
      </w:pPr>
    </w:p>
    <w:p w:rsidR="0073563F" w:rsidRPr="00F81519" w:rsidRDefault="0073563F" w:rsidP="0073563F">
      <w:pPr>
        <w:rPr>
          <w:rFonts w:cs="Arial"/>
          <w:lang w:val="es-ES" w:eastAsia="zh-CN"/>
        </w:rPr>
      </w:pPr>
      <w:r w:rsidRPr="00F81519">
        <w:rPr>
          <w:rFonts w:cs="Arial"/>
          <w:lang w:val="es-ES" w:eastAsia="zh-CN"/>
        </w:rPr>
        <w:t xml:space="preserve">Ana Luisa DÍAZ JIMÉNEZ (Sra.), Directora Técnica de Semillas, Dirección Técnica de Semillas, Instituto Colombiano Agropecuario (ICA), Bogotá (e-mail: ana.diaz@ica.gov.co)  </w:t>
      </w:r>
    </w:p>
    <w:p w:rsidR="0073563F" w:rsidRDefault="0073563F" w:rsidP="0073563F">
      <w:pPr>
        <w:rPr>
          <w:rFonts w:cs="Arial"/>
          <w:lang w:val="es-ES" w:eastAsia="zh-CN"/>
        </w:rPr>
      </w:pPr>
    </w:p>
    <w:p w:rsidR="0073563F" w:rsidRDefault="0073563F" w:rsidP="0073563F">
      <w:pPr>
        <w:rPr>
          <w:rFonts w:cs="Arial"/>
          <w:lang w:val="es-ES" w:eastAsia="zh-CN"/>
        </w:rPr>
      </w:pPr>
      <w:r w:rsidRPr="00EA721B">
        <w:rPr>
          <w:rFonts w:cs="Arial"/>
          <w:lang w:val="es-ES" w:eastAsia="zh-CN"/>
        </w:rPr>
        <w:t>Juan Camilo SARETZKI-FORERO</w:t>
      </w:r>
      <w:r>
        <w:rPr>
          <w:rFonts w:cs="Arial"/>
          <w:lang w:val="es-ES" w:eastAsia="zh-CN"/>
        </w:rPr>
        <w:t xml:space="preserve">, </w:t>
      </w:r>
      <w:r w:rsidRPr="00EA721B">
        <w:rPr>
          <w:rFonts w:cs="Arial"/>
          <w:lang w:val="es-ES" w:eastAsia="zh-CN"/>
        </w:rPr>
        <w:t>Consejo</w:t>
      </w:r>
      <w:r>
        <w:rPr>
          <w:rFonts w:cs="Arial"/>
          <w:lang w:val="es-ES" w:eastAsia="zh-CN"/>
        </w:rPr>
        <w:t xml:space="preserve">, </w:t>
      </w:r>
      <w:r w:rsidRPr="00EA721B">
        <w:rPr>
          <w:rFonts w:cs="Arial"/>
          <w:lang w:val="es-ES" w:eastAsia="zh-CN"/>
        </w:rPr>
        <w:t>Misión Permanente de Colombia</w:t>
      </w:r>
      <w:r>
        <w:rPr>
          <w:rFonts w:cs="Arial"/>
          <w:lang w:val="es-ES" w:eastAsia="zh-CN"/>
        </w:rPr>
        <w:t xml:space="preserve">, </w:t>
      </w:r>
      <w:proofErr w:type="spellStart"/>
      <w:r>
        <w:rPr>
          <w:rFonts w:cs="Arial"/>
          <w:lang w:val="es-ES" w:eastAsia="zh-CN"/>
        </w:rPr>
        <w:t>Chemin</w:t>
      </w:r>
      <w:proofErr w:type="spellEnd"/>
      <w:r>
        <w:rPr>
          <w:rFonts w:cs="Arial"/>
          <w:lang w:val="es-ES" w:eastAsia="zh-CN"/>
        </w:rPr>
        <w:t xml:space="preserve"> </w:t>
      </w:r>
      <w:proofErr w:type="spellStart"/>
      <w:r>
        <w:rPr>
          <w:rFonts w:cs="Arial"/>
          <w:lang w:val="es-ES" w:eastAsia="zh-CN"/>
        </w:rPr>
        <w:t>Champ-d’Anier</w:t>
      </w:r>
      <w:proofErr w:type="spellEnd"/>
      <w:r>
        <w:rPr>
          <w:rFonts w:cs="Arial"/>
          <w:lang w:val="es-ES" w:eastAsia="zh-CN"/>
        </w:rPr>
        <w:t xml:space="preserve"> 17</w:t>
      </w:r>
      <w:r>
        <w:rPr>
          <w:rFonts w:cs="Arial"/>
          <w:lang w:val="es-ES" w:eastAsia="zh-CN"/>
        </w:rPr>
        <w:noBreakHyphen/>
      </w:r>
      <w:r w:rsidRPr="00EA721B">
        <w:rPr>
          <w:rFonts w:cs="Arial"/>
          <w:lang w:val="es-ES" w:eastAsia="zh-CN"/>
        </w:rPr>
        <w:t>19</w:t>
      </w:r>
      <w:r>
        <w:rPr>
          <w:rFonts w:cs="Arial"/>
          <w:lang w:val="es-ES" w:eastAsia="zh-CN"/>
        </w:rPr>
        <w:t xml:space="preserve">, </w:t>
      </w:r>
      <w:r w:rsidRPr="00EA721B">
        <w:rPr>
          <w:rFonts w:cs="Arial"/>
          <w:lang w:val="es-ES" w:eastAsia="zh-CN"/>
        </w:rPr>
        <w:t xml:space="preserve">1209 </w:t>
      </w:r>
      <w:r>
        <w:rPr>
          <w:rFonts w:cs="Arial"/>
          <w:lang w:val="es-ES" w:eastAsia="zh-CN"/>
        </w:rPr>
        <w:t>Gene</w:t>
      </w:r>
      <w:r w:rsidRPr="00EA721B">
        <w:rPr>
          <w:rFonts w:cs="Arial"/>
          <w:lang w:val="es-ES" w:eastAsia="zh-CN"/>
        </w:rPr>
        <w:t>v</w:t>
      </w:r>
      <w:r>
        <w:rPr>
          <w:rFonts w:cs="Arial"/>
          <w:lang w:val="es-ES" w:eastAsia="zh-CN"/>
        </w:rPr>
        <w:t xml:space="preserve">a, </w:t>
      </w:r>
      <w:proofErr w:type="spellStart"/>
      <w:r>
        <w:rPr>
          <w:rFonts w:cs="Arial"/>
          <w:lang w:val="es-ES" w:eastAsia="zh-CN"/>
        </w:rPr>
        <w:t>Switzerland</w:t>
      </w:r>
      <w:proofErr w:type="spellEnd"/>
      <w:r>
        <w:rPr>
          <w:rFonts w:cs="Arial"/>
          <w:lang w:val="es-ES" w:eastAsia="zh-CN"/>
        </w:rPr>
        <w:t xml:space="preserve"> (e-</w:t>
      </w:r>
      <w:r w:rsidRPr="00EA721B">
        <w:rPr>
          <w:rFonts w:cs="Arial"/>
          <w:lang w:val="es-ES" w:eastAsia="zh-CN"/>
        </w:rPr>
        <w:t>mail: juan.saretzki@misioncolombia.ch</w:t>
      </w:r>
      <w:r>
        <w:rPr>
          <w:rFonts w:cs="Arial"/>
          <w:lang w:val="es-ES" w:eastAsia="zh-CN"/>
        </w:rPr>
        <w:t>)</w:t>
      </w:r>
    </w:p>
    <w:p w:rsidR="0073563F" w:rsidRDefault="0073563F" w:rsidP="0073563F">
      <w:pPr>
        <w:rPr>
          <w:rFonts w:cs="Arial"/>
          <w:lang w:val="es-ES" w:eastAsia="zh-CN"/>
        </w:rPr>
      </w:pPr>
    </w:p>
    <w:p w:rsidR="0073563F" w:rsidRPr="000D68C7" w:rsidRDefault="0073563F" w:rsidP="0073563F">
      <w:pPr>
        <w:rPr>
          <w:rFonts w:cs="Arial"/>
          <w:u w:val="single"/>
          <w:lang w:eastAsia="zh-CN"/>
        </w:rPr>
      </w:pPr>
      <w:r w:rsidRPr="000D68C7">
        <w:rPr>
          <w:rFonts w:cs="Arial"/>
          <w:u w:val="single"/>
          <w:lang w:eastAsia="zh-CN"/>
        </w:rPr>
        <w:t>CROATIE / CROATIA / KROATIEN / CROACIA</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Ivana BULAJIĆ (Ms.), Head of Plant Health Service, Directorate for Food Quality and </w:t>
      </w:r>
      <w:proofErr w:type="spellStart"/>
      <w:r w:rsidRPr="00F81519">
        <w:rPr>
          <w:rFonts w:cs="Arial"/>
          <w:lang w:eastAsia="zh-CN"/>
        </w:rPr>
        <w:t>Fitosanitary</w:t>
      </w:r>
      <w:proofErr w:type="spellEnd"/>
      <w:r w:rsidRPr="00F81519">
        <w:rPr>
          <w:rFonts w:cs="Arial"/>
          <w:lang w:eastAsia="zh-CN"/>
        </w:rPr>
        <w:t xml:space="preserve"> Policy, Ministry of Agriculture, Zagreb (e-mail: ivana.bulajic@mps.hr)  </w:t>
      </w:r>
    </w:p>
    <w:p w:rsidR="0073563F" w:rsidRPr="00F81519"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DANEMARK / DENMARK / DÄNEMARK / DINAMARCA</w:t>
      </w:r>
    </w:p>
    <w:p w:rsidR="0073563F" w:rsidRDefault="0073563F" w:rsidP="0073563F">
      <w:pPr>
        <w:rPr>
          <w:rFonts w:cs="Arial"/>
          <w:lang w:eastAsia="zh-CN"/>
        </w:rPr>
      </w:pPr>
    </w:p>
    <w:p w:rsidR="0073563F" w:rsidRPr="00DE1D37" w:rsidRDefault="0073563F" w:rsidP="0073563F">
      <w:pPr>
        <w:rPr>
          <w:rFonts w:cs="Arial"/>
          <w:lang w:eastAsia="zh-CN"/>
        </w:rPr>
      </w:pPr>
      <w:r w:rsidRPr="00F81519">
        <w:rPr>
          <w:rFonts w:cs="Arial"/>
          <w:lang w:eastAsia="zh-CN"/>
        </w:rPr>
        <w:t xml:space="preserve">Gerhard DENEKEN, Department of Variety Testing, The Danish </w:t>
      </w:r>
      <w:proofErr w:type="spellStart"/>
      <w:r w:rsidRPr="00F81519">
        <w:rPr>
          <w:rFonts w:cs="Arial"/>
          <w:lang w:eastAsia="zh-CN"/>
        </w:rPr>
        <w:t>AgriFish</w:t>
      </w:r>
      <w:proofErr w:type="spellEnd"/>
      <w:r w:rsidRPr="00F81519">
        <w:rPr>
          <w:rFonts w:cs="Arial"/>
          <w:lang w:eastAsia="zh-CN"/>
        </w:rPr>
        <w:t xml:space="preserve"> Agency </w:t>
      </w:r>
      <w:r w:rsidRPr="00DE1D37">
        <w:rPr>
          <w:rFonts w:cs="Arial"/>
          <w:lang w:eastAsia="zh-CN"/>
        </w:rPr>
        <w:t>(</w:t>
      </w:r>
      <w:proofErr w:type="spellStart"/>
      <w:r w:rsidRPr="00DE1D37">
        <w:rPr>
          <w:rFonts w:cs="Arial"/>
          <w:lang w:eastAsia="zh-CN"/>
        </w:rPr>
        <w:t>NaturErhvervestyrelsen</w:t>
      </w:r>
      <w:proofErr w:type="spellEnd"/>
      <w:r w:rsidRPr="00DE1D37">
        <w:rPr>
          <w:rFonts w:cs="Arial"/>
          <w:lang w:eastAsia="zh-CN"/>
        </w:rPr>
        <w:t xml:space="preserve">), </w:t>
      </w:r>
      <w:proofErr w:type="spellStart"/>
      <w:r w:rsidRPr="00DE1D37">
        <w:rPr>
          <w:rFonts w:cs="Arial"/>
          <w:lang w:eastAsia="zh-CN"/>
        </w:rPr>
        <w:t>Skaelskoer</w:t>
      </w:r>
      <w:proofErr w:type="spellEnd"/>
      <w:r w:rsidRPr="00DE1D37">
        <w:rPr>
          <w:rFonts w:cs="Arial"/>
          <w:lang w:eastAsia="zh-CN"/>
        </w:rPr>
        <w:t xml:space="preserve"> (e-mail: gde@naturerhverv.dk)  </w:t>
      </w:r>
    </w:p>
    <w:p w:rsidR="0073563F" w:rsidRPr="00DE1D37"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Maria LILLIE SONNE (Mrs.), Head of Legal, Danish </w:t>
      </w:r>
      <w:proofErr w:type="spellStart"/>
      <w:r w:rsidRPr="00F81519">
        <w:rPr>
          <w:rFonts w:cs="Arial"/>
          <w:lang w:eastAsia="zh-CN"/>
        </w:rPr>
        <w:t>AgriFish</w:t>
      </w:r>
      <w:proofErr w:type="spellEnd"/>
      <w:r w:rsidRPr="00F81519">
        <w:rPr>
          <w:rFonts w:cs="Arial"/>
          <w:lang w:eastAsia="zh-CN"/>
        </w:rPr>
        <w:t xml:space="preserve"> Agency, </w:t>
      </w:r>
      <w:r w:rsidRPr="00DE1D37">
        <w:rPr>
          <w:rFonts w:cs="Arial"/>
          <w:lang w:eastAsia="zh-CN"/>
        </w:rPr>
        <w:t>(</w:t>
      </w:r>
      <w:proofErr w:type="spellStart"/>
      <w:r w:rsidRPr="00DE1D37">
        <w:rPr>
          <w:rFonts w:cs="Arial"/>
          <w:lang w:eastAsia="zh-CN"/>
        </w:rPr>
        <w:t>NaturErhvervestyrelsen</w:t>
      </w:r>
      <w:proofErr w:type="spellEnd"/>
      <w:r w:rsidRPr="00DE1D37">
        <w:rPr>
          <w:rFonts w:cs="Arial"/>
          <w:lang w:eastAsia="zh-CN"/>
        </w:rPr>
        <w:t>),</w:t>
      </w:r>
      <w:r>
        <w:rPr>
          <w:rFonts w:cs="Arial"/>
          <w:lang w:eastAsia="zh-CN"/>
        </w:rPr>
        <w:t xml:space="preserve"> </w:t>
      </w:r>
      <w:r w:rsidRPr="00F81519">
        <w:rPr>
          <w:rFonts w:cs="Arial"/>
          <w:lang w:eastAsia="zh-CN"/>
        </w:rPr>
        <w:t xml:space="preserve">Copenhagen  </w:t>
      </w:r>
    </w:p>
    <w:p w:rsidR="0073563F" w:rsidRPr="00F81519" w:rsidRDefault="0073563F" w:rsidP="0073563F">
      <w:pPr>
        <w:rPr>
          <w:rFonts w:cs="Arial"/>
          <w:lang w:eastAsia="zh-CN"/>
        </w:rPr>
      </w:pPr>
    </w:p>
    <w:p w:rsidR="0073563F" w:rsidRPr="000D68C7" w:rsidRDefault="0073563F" w:rsidP="0073563F">
      <w:pPr>
        <w:rPr>
          <w:rFonts w:cs="Arial"/>
          <w:u w:val="single"/>
          <w:lang w:val="es-ES" w:eastAsia="zh-CN"/>
        </w:rPr>
      </w:pPr>
      <w:r w:rsidRPr="000D68C7">
        <w:rPr>
          <w:rFonts w:cs="Arial"/>
          <w:u w:val="single"/>
          <w:lang w:val="es-ES" w:eastAsia="zh-CN"/>
        </w:rPr>
        <w:t>ÉQUATEUR / ECUADOR / ECUADOR / ECUADOR</w:t>
      </w:r>
    </w:p>
    <w:p w:rsidR="0073563F" w:rsidRDefault="0073563F" w:rsidP="0073563F">
      <w:pPr>
        <w:rPr>
          <w:rFonts w:cs="Arial"/>
          <w:lang w:val="es-ES" w:eastAsia="zh-CN"/>
        </w:rPr>
      </w:pPr>
    </w:p>
    <w:p w:rsidR="0073563F" w:rsidRPr="00F81519" w:rsidRDefault="0073563F" w:rsidP="0073563F">
      <w:pPr>
        <w:rPr>
          <w:rFonts w:cs="Arial"/>
          <w:lang w:val="es-ES" w:eastAsia="zh-CN"/>
        </w:rPr>
      </w:pPr>
      <w:r w:rsidRPr="00F81519">
        <w:rPr>
          <w:rFonts w:cs="Arial"/>
          <w:lang w:val="es-ES" w:eastAsia="zh-CN"/>
        </w:rPr>
        <w:t xml:space="preserve">Juan Carlos CASTRILLÓN J., Ministro, Misión Permanente, Ginebra (e-mail: jccastrillonj@gmail.com)  </w:t>
      </w:r>
    </w:p>
    <w:p w:rsidR="0073563F" w:rsidRDefault="0073563F" w:rsidP="0073563F">
      <w:pPr>
        <w:rPr>
          <w:rFonts w:cs="Arial"/>
          <w:lang w:val="es-ES" w:eastAsia="zh-CN"/>
        </w:rPr>
      </w:pPr>
    </w:p>
    <w:p w:rsidR="0073563F" w:rsidRPr="000D68C7" w:rsidRDefault="0073563F" w:rsidP="0073563F">
      <w:pPr>
        <w:keepNext/>
        <w:rPr>
          <w:rFonts w:cs="Arial"/>
          <w:u w:val="single"/>
          <w:lang w:val="es-ES" w:eastAsia="zh-CN"/>
        </w:rPr>
      </w:pPr>
      <w:r w:rsidRPr="000D68C7">
        <w:rPr>
          <w:rFonts w:cs="Arial"/>
          <w:u w:val="single"/>
          <w:lang w:val="es-ES" w:eastAsia="zh-CN"/>
        </w:rPr>
        <w:t>ESPAGNE / SPAIN / SPANIEN / ESPAÑA</w:t>
      </w:r>
    </w:p>
    <w:p w:rsidR="0073563F" w:rsidRDefault="0073563F" w:rsidP="0073563F">
      <w:pPr>
        <w:keepNext/>
        <w:rPr>
          <w:rFonts w:cs="Arial"/>
          <w:lang w:val="es-ES" w:eastAsia="zh-CN"/>
        </w:rPr>
      </w:pPr>
    </w:p>
    <w:p w:rsidR="0073563F" w:rsidRPr="00DE1D37" w:rsidRDefault="0073563F" w:rsidP="0073563F">
      <w:pPr>
        <w:rPr>
          <w:rFonts w:cs="Arial"/>
          <w:lang w:val="es-ES" w:eastAsia="zh-CN"/>
        </w:rPr>
      </w:pPr>
      <w:r w:rsidRPr="00F81519">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w:t>
      </w:r>
      <w:r w:rsidRPr="00DE1D37">
        <w:rPr>
          <w:rFonts w:cs="Arial"/>
          <w:lang w:val="es-ES" w:eastAsia="zh-CN"/>
        </w:rPr>
        <w:t xml:space="preserve">luis.salaices@magrama.es)  </w:t>
      </w:r>
    </w:p>
    <w:p w:rsidR="0073563F" w:rsidRPr="00DE1D37" w:rsidRDefault="0073563F" w:rsidP="0073563F">
      <w:pPr>
        <w:rPr>
          <w:rFonts w:cs="Arial"/>
          <w:lang w:val="es-ES" w:eastAsia="zh-CN"/>
        </w:rPr>
      </w:pPr>
    </w:p>
    <w:p w:rsidR="0073563F" w:rsidRPr="008D46D4" w:rsidRDefault="0073563F" w:rsidP="0073563F">
      <w:pPr>
        <w:rPr>
          <w:rFonts w:cs="Arial"/>
          <w:u w:val="single"/>
          <w:lang w:eastAsia="zh-CN"/>
        </w:rPr>
      </w:pPr>
      <w:r w:rsidRPr="008D46D4">
        <w:rPr>
          <w:rFonts w:cs="Arial"/>
          <w:u w:val="single"/>
          <w:lang w:eastAsia="zh-CN"/>
        </w:rPr>
        <w:t>ESTONIE / ESTONIA / ESTLAND / ESTONIA</w:t>
      </w:r>
    </w:p>
    <w:p w:rsidR="0073563F" w:rsidRPr="008D46D4" w:rsidRDefault="0073563F" w:rsidP="0073563F">
      <w:pPr>
        <w:rPr>
          <w:rFonts w:cs="Arial"/>
          <w:lang w:eastAsia="zh-CN"/>
        </w:rPr>
      </w:pPr>
    </w:p>
    <w:p w:rsidR="0073563F" w:rsidRPr="008D46D4" w:rsidRDefault="0073563F" w:rsidP="0073563F">
      <w:pPr>
        <w:rPr>
          <w:rFonts w:cs="Arial"/>
          <w:lang w:eastAsia="zh-CN"/>
        </w:rPr>
      </w:pPr>
      <w:r w:rsidRPr="008D46D4">
        <w:rPr>
          <w:rFonts w:cs="Arial"/>
          <w:lang w:eastAsia="zh-CN"/>
        </w:rPr>
        <w:t xml:space="preserve">Renata TSATURJAN (Ms.), Chief Specialist, Plant Production Bureau, Ministry of Agriculture, Tallinn </w:t>
      </w:r>
      <w:r w:rsidRPr="008D46D4">
        <w:rPr>
          <w:rFonts w:cs="Arial"/>
          <w:lang w:eastAsia="zh-CN"/>
        </w:rPr>
        <w:br/>
        <w:t xml:space="preserve">(e-mail: renata.tsaturjan@agri.ee)  </w:t>
      </w:r>
    </w:p>
    <w:p w:rsidR="0073563F" w:rsidRPr="008D46D4" w:rsidRDefault="0073563F" w:rsidP="0073563F">
      <w:pPr>
        <w:rPr>
          <w:rFonts w:cs="Arial"/>
          <w:lang w:eastAsia="zh-CN"/>
        </w:rPr>
      </w:pPr>
    </w:p>
    <w:p w:rsidR="0073563F" w:rsidRDefault="0073563F" w:rsidP="0073563F">
      <w:pPr>
        <w:jc w:val="left"/>
        <w:rPr>
          <w:rFonts w:cs="Arial"/>
          <w:u w:val="single"/>
          <w:lang w:eastAsia="zh-CN"/>
        </w:rPr>
      </w:pPr>
      <w:r>
        <w:rPr>
          <w:rFonts w:cs="Arial"/>
          <w:u w:val="single"/>
          <w:lang w:eastAsia="zh-CN"/>
        </w:rPr>
        <w:br w:type="page"/>
      </w:r>
    </w:p>
    <w:p w:rsidR="0073563F" w:rsidRPr="008D46D4" w:rsidRDefault="0073563F" w:rsidP="0073563F">
      <w:pPr>
        <w:rPr>
          <w:rFonts w:cs="Arial"/>
          <w:u w:val="single"/>
          <w:lang w:eastAsia="zh-CN"/>
        </w:rPr>
      </w:pPr>
      <w:r w:rsidRPr="008D46D4">
        <w:rPr>
          <w:rFonts w:cs="Arial"/>
          <w:u w:val="single"/>
          <w:lang w:eastAsia="zh-CN"/>
        </w:rPr>
        <w:t>ÉTATS-UNIS D'AMÉRIQUE / UNITED STATES OF AMERICA / VEREINIGTE STAATEN VON AMERIKA / ESTADOS UNIDOS DE AMÉRICA</w:t>
      </w:r>
    </w:p>
    <w:p w:rsidR="0073563F" w:rsidRPr="008D46D4" w:rsidRDefault="0073563F" w:rsidP="0073563F">
      <w:pPr>
        <w:rPr>
          <w:rFonts w:cs="Arial"/>
          <w:lang w:eastAsia="zh-CN"/>
        </w:rPr>
      </w:pPr>
    </w:p>
    <w:p w:rsidR="0073563F" w:rsidRPr="00924FF6" w:rsidRDefault="0073563F" w:rsidP="0073563F">
      <w:pPr>
        <w:rPr>
          <w:rFonts w:cs="Arial"/>
          <w:lang w:eastAsia="zh-CN"/>
        </w:rPr>
      </w:pPr>
      <w:proofErr w:type="spellStart"/>
      <w:r w:rsidRPr="008D46D4">
        <w:rPr>
          <w:rFonts w:cs="Arial"/>
          <w:lang w:eastAsia="zh-CN"/>
        </w:rPr>
        <w:t>Kitisri</w:t>
      </w:r>
      <w:proofErr w:type="spellEnd"/>
      <w:r w:rsidRPr="008D46D4">
        <w:rPr>
          <w:rFonts w:cs="Arial"/>
          <w:lang w:eastAsia="zh-CN"/>
        </w:rPr>
        <w:t xml:space="preserve"> SUKHAP</w:t>
      </w:r>
      <w:r w:rsidRPr="00924FF6">
        <w:rPr>
          <w:rFonts w:cs="Arial"/>
          <w:lang w:eastAsia="zh-CN"/>
        </w:rPr>
        <w:t xml:space="preserve">INDA (Ms.), Patent Attorney, Office of Policy and External Affairs, United States Patent and Trademark Office (USPTO), Alexandria (e-mail: kitisri.sukhapinda@uspto.gov) </w:t>
      </w:r>
    </w:p>
    <w:p w:rsidR="0073563F" w:rsidRDefault="0073563F" w:rsidP="0073563F">
      <w:pPr>
        <w:rPr>
          <w:rFonts w:cs="Arial"/>
          <w:lang w:eastAsia="zh-CN"/>
        </w:rPr>
      </w:pPr>
    </w:p>
    <w:p w:rsidR="0073563F" w:rsidRPr="00924FF6" w:rsidRDefault="0073563F" w:rsidP="0073563F">
      <w:pPr>
        <w:keepNext/>
        <w:rPr>
          <w:rFonts w:cs="Arial"/>
          <w:lang w:eastAsia="zh-CN"/>
        </w:rPr>
      </w:pPr>
      <w:r w:rsidRPr="00924FF6">
        <w:rPr>
          <w:rFonts w:cs="Arial"/>
          <w:lang w:eastAsia="zh-CN"/>
        </w:rPr>
        <w:t xml:space="preserve">Jeffery HAYNES, Deputy Commissioner, U.S. Plant Variety Protection Office, USDA, AMS, S&amp;T, Plant Variety Protection Office, Washington D.C. (e-mail: Jeffery.Haynes@ams.usda.gov) </w:t>
      </w:r>
    </w:p>
    <w:p w:rsidR="0073563F" w:rsidRDefault="0073563F" w:rsidP="0073563F">
      <w:pPr>
        <w:rPr>
          <w:rFonts w:cs="Arial"/>
          <w:lang w:eastAsia="zh-CN"/>
        </w:rPr>
      </w:pPr>
    </w:p>
    <w:p w:rsidR="0073563F" w:rsidRPr="00924FF6" w:rsidRDefault="0073563F" w:rsidP="0073563F">
      <w:pPr>
        <w:rPr>
          <w:rFonts w:cs="Arial"/>
          <w:lang w:eastAsia="zh-CN"/>
        </w:rPr>
      </w:pPr>
      <w:r w:rsidRPr="00924FF6">
        <w:rPr>
          <w:rFonts w:cs="Arial"/>
          <w:lang w:eastAsia="zh-CN"/>
        </w:rPr>
        <w:t xml:space="preserve">Elaine WU (Ms.), Patent Attorney, United States Patent and Trademark Office, Alexandria </w:t>
      </w:r>
    </w:p>
    <w:p w:rsidR="0073563F" w:rsidRPr="00F81519"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FÉDÉRATION DE RUSSIE / RUSSIAN FEDERATION / RUSSISCHE FÖDERATION / FEDERACIÓN DE RUSIA</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Viktor I. STARTCEV, Deputy Chairman, State Commission of the Russian Federation for Selection Achievements Test and Protection, Moscow (e-mail: gossort@gossort.com)  </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Yury</w:t>
      </w:r>
      <w:proofErr w:type="spellEnd"/>
      <w:r w:rsidRPr="00F81519">
        <w:rPr>
          <w:rFonts w:cs="Arial"/>
          <w:lang w:eastAsia="zh-CN"/>
        </w:rPr>
        <w:t xml:space="preserve"> A. ROGOVSKIY, Deputy Chairman, Head of Methodology and International Cooperation, State Commission of the Russian Federation for Selection Achievements Test and Protection, Moscow </w:t>
      </w:r>
      <w:r>
        <w:rPr>
          <w:rFonts w:cs="Arial"/>
          <w:lang w:eastAsia="zh-CN"/>
        </w:rPr>
        <w:br/>
      </w:r>
      <w:r w:rsidRPr="00F81519">
        <w:rPr>
          <w:rFonts w:cs="Arial"/>
          <w:lang w:eastAsia="zh-CN"/>
        </w:rPr>
        <w:t xml:space="preserve">(e-mail: yrogovskij@yandex.ru)  </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Antonina TRETINNIKOVA (Ms.), Deputy Head, Methodology and International Cooperation Department, State Commission of the Russian Federation for Selection Achievements Test and Protection, Moscow </w:t>
      </w:r>
      <w:r>
        <w:rPr>
          <w:rFonts w:cs="Arial"/>
          <w:lang w:eastAsia="zh-CN"/>
        </w:rPr>
        <w:br/>
      </w:r>
      <w:r w:rsidRPr="00F81519">
        <w:rPr>
          <w:rFonts w:cs="Arial"/>
          <w:lang w:eastAsia="zh-CN"/>
        </w:rPr>
        <w:t xml:space="preserve">(e-mail: tretinnikova@mail.ru)  </w:t>
      </w:r>
    </w:p>
    <w:p w:rsidR="0073563F"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FINLANDE / FINLAND / FINNLAND / FINLANDIA</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Tarja</w:t>
      </w:r>
      <w:proofErr w:type="spellEnd"/>
      <w:r w:rsidRPr="00F81519">
        <w:rPr>
          <w:rFonts w:cs="Arial"/>
          <w:lang w:eastAsia="zh-CN"/>
        </w:rPr>
        <w:t xml:space="preserve"> </w:t>
      </w:r>
      <w:proofErr w:type="spellStart"/>
      <w:r w:rsidRPr="00F81519">
        <w:rPr>
          <w:rFonts w:cs="Arial"/>
          <w:lang w:eastAsia="zh-CN"/>
        </w:rPr>
        <w:t>Päivikki</w:t>
      </w:r>
      <w:proofErr w:type="spellEnd"/>
      <w:r w:rsidRPr="00F81519">
        <w:rPr>
          <w:rFonts w:cs="Arial"/>
          <w:lang w:eastAsia="zh-CN"/>
        </w:rPr>
        <w:t xml:space="preserve"> HIETARANTA (Ms.), Senior Officer, Seed Certification Unit, Finnish Food and Safety Authority (EVIRA), </w:t>
      </w:r>
      <w:proofErr w:type="spellStart"/>
      <w:r w:rsidRPr="00F81519">
        <w:rPr>
          <w:rFonts w:cs="Arial"/>
          <w:lang w:eastAsia="zh-CN"/>
        </w:rPr>
        <w:t>Loimaa</w:t>
      </w:r>
      <w:proofErr w:type="spellEnd"/>
      <w:r w:rsidRPr="00F81519">
        <w:rPr>
          <w:rFonts w:cs="Arial"/>
          <w:lang w:eastAsia="zh-CN"/>
        </w:rPr>
        <w:t xml:space="preserve"> (e-ma</w:t>
      </w:r>
      <w:r>
        <w:rPr>
          <w:rFonts w:cs="Arial"/>
          <w:lang w:eastAsia="zh-CN"/>
        </w:rPr>
        <w:t>il: tarja.hietaranta@evira.fi)</w:t>
      </w:r>
    </w:p>
    <w:p w:rsidR="0073563F" w:rsidRPr="00F81519" w:rsidRDefault="0073563F" w:rsidP="0073563F">
      <w:pPr>
        <w:rPr>
          <w:rFonts w:cs="Arial"/>
          <w:lang w:eastAsia="zh-CN"/>
        </w:rPr>
      </w:pPr>
    </w:p>
    <w:p w:rsidR="0073563F" w:rsidRPr="000D68C7" w:rsidRDefault="0073563F" w:rsidP="0073563F">
      <w:pPr>
        <w:rPr>
          <w:rFonts w:cs="Arial"/>
          <w:u w:val="single"/>
          <w:lang w:val="fr-CH" w:eastAsia="zh-CN"/>
        </w:rPr>
      </w:pPr>
      <w:r w:rsidRPr="000D68C7">
        <w:rPr>
          <w:rFonts w:cs="Arial"/>
          <w:u w:val="single"/>
          <w:lang w:val="fr-CH" w:eastAsia="zh-CN"/>
        </w:rPr>
        <w:t>FRANCE / FRANCE / FRANKREICH / FRANCIA</w:t>
      </w:r>
    </w:p>
    <w:p w:rsidR="0073563F" w:rsidRDefault="0073563F" w:rsidP="0073563F">
      <w:pPr>
        <w:rPr>
          <w:rFonts w:cs="Arial"/>
          <w:lang w:val="fr-CH" w:eastAsia="zh-CN"/>
        </w:rPr>
      </w:pPr>
    </w:p>
    <w:p w:rsidR="0073563F" w:rsidRPr="00F81519" w:rsidRDefault="0073563F" w:rsidP="0073563F">
      <w:pPr>
        <w:rPr>
          <w:rFonts w:cs="Arial"/>
          <w:lang w:val="fr-CH" w:eastAsia="zh-CN"/>
        </w:rPr>
      </w:pPr>
      <w:r w:rsidRPr="00F81519">
        <w:rPr>
          <w:rFonts w:cs="Arial"/>
          <w:lang w:val="fr-CH" w:eastAsia="zh-CN"/>
        </w:rPr>
        <w:t>Anne CHAN-HON-TONG (Mme), Chargée d'étude pôle semences, Bureau des semences et de la santé des végétaux, Direction Générale de l'Alimentation</w:t>
      </w:r>
      <w:r>
        <w:rPr>
          <w:rFonts w:cs="Arial"/>
          <w:lang w:val="fr-CH" w:eastAsia="zh-CN"/>
        </w:rPr>
        <w:t xml:space="preserve"> </w:t>
      </w:r>
      <w:r w:rsidRPr="00F81519">
        <w:rPr>
          <w:rFonts w:cs="Arial"/>
          <w:lang w:val="fr-CH" w:eastAsia="zh-CN"/>
        </w:rPr>
        <w:t>Service de la Prévention des Risques Sanitaires de la Production Primaire</w:t>
      </w:r>
      <w:r>
        <w:rPr>
          <w:rFonts w:cs="Arial"/>
          <w:lang w:val="fr-CH" w:eastAsia="zh-CN"/>
        </w:rPr>
        <w:t xml:space="preserve">, </w:t>
      </w:r>
      <w:r w:rsidRPr="00F81519">
        <w:rPr>
          <w:rFonts w:cs="Arial"/>
          <w:lang w:val="fr-CH" w:eastAsia="zh-CN"/>
        </w:rPr>
        <w:t xml:space="preserve">Sous-direction de la Qualité et de la Protection des Végétaux, Ministère de l'Agriculture, de l'Agroalimentaire et de la Forêt, Paris (e-mail: anne.chan-hon-tong@agriculture.gouv.fr)  </w:t>
      </w:r>
    </w:p>
    <w:p w:rsidR="0073563F" w:rsidRDefault="0073563F" w:rsidP="0073563F">
      <w:pPr>
        <w:rPr>
          <w:rFonts w:cs="Arial"/>
          <w:lang w:val="fr-CH" w:eastAsia="zh-CN"/>
        </w:rPr>
      </w:pPr>
    </w:p>
    <w:p w:rsidR="0073563F" w:rsidRPr="00F81519" w:rsidRDefault="0073563F" w:rsidP="0073563F">
      <w:pPr>
        <w:rPr>
          <w:rFonts w:cs="Arial"/>
          <w:lang w:val="fr-CH" w:eastAsia="zh-CN"/>
        </w:rPr>
      </w:pPr>
      <w:r w:rsidRPr="00F81519">
        <w:rPr>
          <w:rFonts w:cs="Arial"/>
          <w:lang w:val="fr-CH" w:eastAsia="zh-CN"/>
        </w:rPr>
        <w:t xml:space="preserve">Arnaud DELTOUR, Directeur général, Groupe d'étude et de contrôle des variétés et des semences (GEVES), </w:t>
      </w:r>
      <w:proofErr w:type="spellStart"/>
      <w:r w:rsidRPr="00F81519">
        <w:rPr>
          <w:rFonts w:cs="Arial"/>
          <w:lang w:val="fr-CH" w:eastAsia="zh-CN"/>
        </w:rPr>
        <w:t>Beaucouz</w:t>
      </w:r>
      <w:r>
        <w:rPr>
          <w:rFonts w:cs="Arial"/>
          <w:lang w:val="fr-CH" w:eastAsia="zh-CN"/>
        </w:rPr>
        <w:t>é</w:t>
      </w:r>
      <w:proofErr w:type="spellEnd"/>
      <w:r w:rsidRPr="00F81519">
        <w:rPr>
          <w:rFonts w:cs="Arial"/>
          <w:lang w:val="fr-CH" w:eastAsia="zh-CN"/>
        </w:rPr>
        <w:t xml:space="preserve"> (e-mail: arnaud.deltour@geves.fr)  </w:t>
      </w:r>
    </w:p>
    <w:p w:rsidR="0073563F" w:rsidRPr="00F81519" w:rsidRDefault="0073563F" w:rsidP="0073563F">
      <w:pPr>
        <w:rPr>
          <w:rFonts w:cs="Arial"/>
          <w:lang w:val="fr-CH" w:eastAsia="zh-CN"/>
        </w:rPr>
      </w:pPr>
    </w:p>
    <w:p w:rsidR="0073563F" w:rsidRPr="00F81519" w:rsidRDefault="0073563F" w:rsidP="0073563F">
      <w:pPr>
        <w:rPr>
          <w:rFonts w:cs="Arial"/>
          <w:lang w:val="fr-CH" w:eastAsia="zh-CN"/>
        </w:rPr>
      </w:pPr>
      <w:r w:rsidRPr="00F81519">
        <w:rPr>
          <w:rFonts w:cs="Arial"/>
          <w:lang w:val="fr-CH" w:eastAsia="zh-CN"/>
        </w:rPr>
        <w:t xml:space="preserve">Virginie BERTOUX (Mme), Responsable, Instance nationale des obtentions végétales (INOV), INOV-GEVES, </w:t>
      </w:r>
      <w:proofErr w:type="spellStart"/>
      <w:r w:rsidRPr="00F81519">
        <w:rPr>
          <w:rFonts w:cs="Arial"/>
          <w:lang w:val="fr-CH" w:eastAsia="zh-CN"/>
        </w:rPr>
        <w:t>Beaucouzé</w:t>
      </w:r>
      <w:proofErr w:type="spellEnd"/>
      <w:r w:rsidRPr="00F81519">
        <w:rPr>
          <w:rFonts w:cs="Arial"/>
          <w:lang w:val="fr-CH" w:eastAsia="zh-CN"/>
        </w:rPr>
        <w:t xml:space="preserve"> (e-mail: virginie.bertoux@geves.fr)  </w:t>
      </w:r>
    </w:p>
    <w:p w:rsidR="0073563F" w:rsidRPr="00345F7F" w:rsidRDefault="0073563F" w:rsidP="0073563F">
      <w:pPr>
        <w:rPr>
          <w:rFonts w:cs="Arial"/>
          <w:u w:val="single"/>
          <w:lang w:val="fr-CH" w:eastAsia="zh-CN"/>
        </w:rPr>
      </w:pPr>
    </w:p>
    <w:p w:rsidR="0073563F" w:rsidRPr="000D68C7" w:rsidRDefault="0073563F" w:rsidP="0073563F">
      <w:pPr>
        <w:keepNext/>
        <w:rPr>
          <w:rFonts w:cs="Arial"/>
          <w:u w:val="single"/>
          <w:lang w:eastAsia="zh-CN"/>
        </w:rPr>
      </w:pPr>
      <w:r w:rsidRPr="000D68C7">
        <w:rPr>
          <w:rFonts w:cs="Arial"/>
          <w:u w:val="single"/>
          <w:lang w:eastAsia="zh-CN"/>
        </w:rPr>
        <w:t>HONGRIE / HUNGARY / UNGARN / HUNGRÍA</w:t>
      </w:r>
    </w:p>
    <w:p w:rsidR="0073563F" w:rsidRDefault="0073563F" w:rsidP="0073563F">
      <w:pPr>
        <w:keepNext/>
        <w:rPr>
          <w:rFonts w:cs="Arial"/>
          <w:lang w:eastAsia="zh-CN"/>
        </w:rPr>
      </w:pPr>
    </w:p>
    <w:p w:rsidR="0073563F" w:rsidRPr="00F81519" w:rsidRDefault="0073563F" w:rsidP="0073563F">
      <w:pPr>
        <w:keepNext/>
        <w:rPr>
          <w:rFonts w:cs="Arial"/>
          <w:lang w:eastAsia="zh-CN"/>
        </w:rPr>
      </w:pPr>
      <w:proofErr w:type="spellStart"/>
      <w:r w:rsidRPr="00F81519">
        <w:rPr>
          <w:rFonts w:cs="Arial"/>
          <w:lang w:eastAsia="zh-CN"/>
        </w:rPr>
        <w:t>Krisztina</w:t>
      </w:r>
      <w:proofErr w:type="spellEnd"/>
      <w:r w:rsidRPr="00F81519">
        <w:rPr>
          <w:rFonts w:cs="Arial"/>
          <w:lang w:eastAsia="zh-CN"/>
        </w:rPr>
        <w:t xml:space="preserve"> KOVÁCS</w:t>
      </w:r>
      <w:r>
        <w:rPr>
          <w:rFonts w:cs="Arial"/>
          <w:lang w:eastAsia="zh-CN"/>
        </w:rPr>
        <w:t xml:space="preserve"> (Ms.)</w:t>
      </w:r>
      <w:r w:rsidRPr="00F81519">
        <w:rPr>
          <w:rFonts w:cs="Arial"/>
          <w:lang w:eastAsia="zh-CN"/>
        </w:rPr>
        <w:t xml:space="preserve">, Head, Industrial Property Law, Budapest (e-mail: krisztina.kovacs@hipo.gov.hu)  </w:t>
      </w:r>
    </w:p>
    <w:p w:rsidR="0073563F" w:rsidRDefault="0073563F" w:rsidP="0073563F">
      <w:pPr>
        <w:keepNext/>
        <w:rPr>
          <w:rFonts w:cs="Arial"/>
          <w:lang w:eastAsia="zh-CN"/>
        </w:rPr>
      </w:pPr>
    </w:p>
    <w:p w:rsidR="0073563F" w:rsidRPr="00F81519" w:rsidRDefault="0073563F" w:rsidP="0073563F">
      <w:pPr>
        <w:keepNext/>
        <w:rPr>
          <w:rFonts w:cs="Arial"/>
          <w:lang w:eastAsia="zh-CN"/>
        </w:rPr>
      </w:pPr>
      <w:proofErr w:type="spellStart"/>
      <w:r w:rsidRPr="00F81519">
        <w:rPr>
          <w:rFonts w:cs="Arial"/>
          <w:lang w:eastAsia="zh-CN"/>
        </w:rPr>
        <w:t>Katalin</w:t>
      </w:r>
      <w:proofErr w:type="spellEnd"/>
      <w:r w:rsidRPr="00F81519">
        <w:rPr>
          <w:rFonts w:cs="Arial"/>
          <w:lang w:eastAsia="zh-CN"/>
        </w:rPr>
        <w:t xml:space="preserve"> MIKLÓ (Ms.), Head of Chemical and Agricultural Division, Agriculture and Plant Variety Protection Section, Hungarian Intellectual Property Office, Budapest (e-mail: katalin.miklo@hipo.gov.hu)  </w:t>
      </w:r>
    </w:p>
    <w:p w:rsidR="0073563F" w:rsidRDefault="0073563F" w:rsidP="0073563F">
      <w:pPr>
        <w:rPr>
          <w:rFonts w:cs="Arial"/>
          <w:u w:val="single"/>
          <w:lang w:eastAsia="zh-CN"/>
        </w:rPr>
      </w:pPr>
    </w:p>
    <w:p w:rsidR="0073563F" w:rsidRPr="000D68C7" w:rsidRDefault="0073563F" w:rsidP="0073563F">
      <w:pPr>
        <w:rPr>
          <w:rFonts w:cs="Arial"/>
          <w:u w:val="single"/>
          <w:lang w:eastAsia="zh-CN"/>
        </w:rPr>
      </w:pPr>
      <w:r w:rsidRPr="000D68C7">
        <w:rPr>
          <w:rFonts w:cs="Arial"/>
          <w:u w:val="single"/>
          <w:lang w:eastAsia="zh-CN"/>
        </w:rPr>
        <w:t>IRLANDE / IRELAND / IRLAND / IRLANDA</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Donal</w:t>
      </w:r>
      <w:proofErr w:type="spellEnd"/>
      <w:r w:rsidRPr="00F81519">
        <w:rPr>
          <w:rFonts w:cs="Arial"/>
          <w:lang w:eastAsia="zh-CN"/>
        </w:rPr>
        <w:t xml:space="preserve"> COLEMAN, Controller of Plant Breeders' Rights, National Crop Evaluation Centre, Department of Agriculture, Food and Marine, National Crop Evaluation Centre, </w:t>
      </w:r>
      <w:proofErr w:type="spellStart"/>
      <w:r w:rsidRPr="00F81519">
        <w:rPr>
          <w:rFonts w:cs="Arial"/>
          <w:lang w:eastAsia="zh-CN"/>
        </w:rPr>
        <w:t>Leixlip</w:t>
      </w:r>
      <w:proofErr w:type="spellEnd"/>
      <w:r w:rsidRPr="00F81519">
        <w:rPr>
          <w:rFonts w:cs="Arial"/>
          <w:lang w:eastAsia="zh-CN"/>
        </w:rPr>
        <w:t xml:space="preserve"> </w:t>
      </w:r>
      <w:r>
        <w:rPr>
          <w:rFonts w:cs="Arial"/>
          <w:lang w:eastAsia="zh-CN"/>
        </w:rPr>
        <w:br/>
      </w:r>
      <w:r w:rsidRPr="00F81519">
        <w:rPr>
          <w:rFonts w:cs="Arial"/>
          <w:lang w:eastAsia="zh-CN"/>
        </w:rPr>
        <w:t xml:space="preserve">(e-mail: donal.coleman@agriculture.gov.ie)  </w:t>
      </w:r>
    </w:p>
    <w:p w:rsidR="0073563F"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JAPON / JAPAN / JAPAN / JAPÓN</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Katsuhiro SAKA, Director, New Business and Intellectual Property Division, Ministry of Agriculture, Forestry and Fisheries (MAFF), Tokyo (e-mail: katsuhiro_saka@nm.maff.go.jp) </w:t>
      </w:r>
    </w:p>
    <w:p w:rsidR="0073563F" w:rsidRPr="00F81519" w:rsidRDefault="0073563F" w:rsidP="0073563F">
      <w:pPr>
        <w:rPr>
          <w:rFonts w:cs="Arial"/>
          <w:lang w:eastAsia="zh-CN"/>
        </w:rPr>
      </w:pPr>
      <w:r w:rsidRPr="00F81519">
        <w:rPr>
          <w:rFonts w:cs="Arial"/>
          <w:lang w:eastAsia="zh-CN"/>
        </w:rPr>
        <w:t xml:space="preserve"> </w:t>
      </w:r>
    </w:p>
    <w:p w:rsidR="0073563F" w:rsidRPr="00F81519" w:rsidRDefault="0073563F" w:rsidP="0073563F">
      <w:pPr>
        <w:rPr>
          <w:rFonts w:cs="Arial"/>
          <w:lang w:eastAsia="zh-CN"/>
        </w:rPr>
      </w:pPr>
      <w:r w:rsidRPr="00F81519">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73563F" w:rsidRDefault="0073563F" w:rsidP="0073563F">
      <w:pPr>
        <w:rPr>
          <w:rFonts w:cs="Arial"/>
          <w:lang w:eastAsia="zh-CN"/>
        </w:rPr>
      </w:pPr>
    </w:p>
    <w:p w:rsidR="0073563F" w:rsidRPr="005D7219" w:rsidRDefault="0073563F" w:rsidP="0073563F">
      <w:pPr>
        <w:rPr>
          <w:rFonts w:cs="Arial"/>
          <w:u w:val="single"/>
          <w:lang w:eastAsia="zh-CN"/>
        </w:rPr>
      </w:pPr>
      <w:r w:rsidRPr="005D7219">
        <w:rPr>
          <w:rFonts w:cs="Arial"/>
          <w:u w:val="single"/>
          <w:lang w:eastAsia="zh-CN"/>
        </w:rPr>
        <w:t xml:space="preserve">KENYA / </w:t>
      </w:r>
      <w:r>
        <w:rPr>
          <w:rFonts w:cs="Arial"/>
          <w:u w:val="single"/>
          <w:lang w:eastAsia="zh-CN"/>
        </w:rPr>
        <w:t xml:space="preserve">KENYA / </w:t>
      </w:r>
      <w:r w:rsidRPr="005D7219">
        <w:rPr>
          <w:rFonts w:cs="Arial"/>
          <w:u w:val="single"/>
          <w:lang w:eastAsia="zh-CN"/>
        </w:rPr>
        <w:t>KENIA / KENYA</w:t>
      </w:r>
    </w:p>
    <w:p w:rsidR="0073563F" w:rsidRDefault="0073563F" w:rsidP="0073563F">
      <w:pPr>
        <w:rPr>
          <w:rFonts w:cs="Arial"/>
          <w:lang w:eastAsia="zh-CN"/>
        </w:rPr>
      </w:pPr>
    </w:p>
    <w:p w:rsidR="0073563F" w:rsidRPr="00924FF6" w:rsidRDefault="0073563F" w:rsidP="0073563F">
      <w:pPr>
        <w:rPr>
          <w:rFonts w:cs="Arial"/>
          <w:lang w:eastAsia="zh-CN"/>
        </w:rPr>
      </w:pPr>
      <w:r w:rsidRPr="00924FF6">
        <w:rPr>
          <w:rFonts w:cs="Arial"/>
          <w:lang w:eastAsia="zh-CN"/>
        </w:rPr>
        <w:t xml:space="preserve">Simeon KIBET KOGO, General Manager, Quality Assurance, Kenya Plant Health Inspectorate Service (KEPHIS), Nairobi (e-mail: skibet@kephis.org)  </w:t>
      </w:r>
    </w:p>
    <w:p w:rsidR="0073563F"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LETTONIE / LATVIA / LETTLAND / LETONIA</w:t>
      </w:r>
    </w:p>
    <w:p w:rsidR="0073563F" w:rsidRDefault="0073563F" w:rsidP="0073563F">
      <w:pPr>
        <w:rPr>
          <w:rFonts w:cs="Arial"/>
          <w:lang w:eastAsia="zh-CN"/>
        </w:rPr>
      </w:pPr>
    </w:p>
    <w:p w:rsidR="0073563F" w:rsidRPr="00DE1D37" w:rsidRDefault="0073563F" w:rsidP="0073563F">
      <w:pPr>
        <w:rPr>
          <w:rFonts w:cs="Arial"/>
          <w:lang w:eastAsia="zh-CN"/>
        </w:rPr>
      </w:pPr>
      <w:proofErr w:type="spellStart"/>
      <w:r w:rsidRPr="00F81519">
        <w:rPr>
          <w:rFonts w:cs="Arial"/>
          <w:lang w:eastAsia="zh-CN"/>
        </w:rPr>
        <w:t>Iveta</w:t>
      </w:r>
      <w:proofErr w:type="spellEnd"/>
      <w:r w:rsidRPr="00F81519">
        <w:rPr>
          <w:rFonts w:cs="Arial"/>
          <w:lang w:eastAsia="zh-CN"/>
        </w:rPr>
        <w:t xml:space="preserve"> OZOLINA (Mrs.), Deputy Director, Department of Agriculture, Ministry of Agriculture, </w:t>
      </w:r>
      <w:r w:rsidRPr="00DE1D37">
        <w:rPr>
          <w:rFonts w:cs="Arial"/>
          <w:lang w:eastAsia="zh-CN"/>
        </w:rPr>
        <w:t xml:space="preserve">Riga </w:t>
      </w:r>
      <w:r w:rsidRPr="00DE1D37">
        <w:rPr>
          <w:rFonts w:cs="Arial"/>
          <w:lang w:eastAsia="zh-CN"/>
        </w:rPr>
        <w:br/>
        <w:t xml:space="preserve">(e-mail: iveta.ozolina@zm.gov.lv)  </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Velta</w:t>
      </w:r>
      <w:proofErr w:type="spellEnd"/>
      <w:r w:rsidRPr="00F81519">
        <w:rPr>
          <w:rFonts w:cs="Arial"/>
          <w:lang w:eastAsia="zh-CN"/>
        </w:rPr>
        <w:t xml:space="preserve"> EVELONE (Ms.), Director of Seed Control Department, State Plant Protection Service, Riga </w:t>
      </w:r>
      <w:r>
        <w:rPr>
          <w:rFonts w:cs="Arial"/>
          <w:lang w:eastAsia="zh-CN"/>
        </w:rPr>
        <w:br/>
      </w:r>
      <w:r w:rsidRPr="00F81519">
        <w:rPr>
          <w:rFonts w:cs="Arial"/>
          <w:lang w:eastAsia="zh-CN"/>
        </w:rPr>
        <w:t xml:space="preserve">(e-mail: velta.evelone@vaad.gov.lv)  </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Outi</w:t>
      </w:r>
      <w:proofErr w:type="spellEnd"/>
      <w:r w:rsidRPr="00F81519">
        <w:rPr>
          <w:rFonts w:cs="Arial"/>
          <w:lang w:eastAsia="zh-CN"/>
        </w:rPr>
        <w:t xml:space="preserve"> TYN</w:t>
      </w:r>
      <w:r>
        <w:rPr>
          <w:rFonts w:cs="Arial"/>
          <w:lang w:eastAsia="zh-CN"/>
        </w:rPr>
        <w:t xml:space="preserve"> (Ms.)</w:t>
      </w:r>
      <w:r w:rsidRPr="00F81519">
        <w:rPr>
          <w:rFonts w:cs="Arial"/>
          <w:lang w:eastAsia="zh-CN"/>
        </w:rPr>
        <w:t xml:space="preserve">, Political Administrator, Official of the General Secretariat of the Council of the European Union, </w:t>
      </w:r>
      <w:proofErr w:type="spellStart"/>
      <w:r w:rsidRPr="00F81519">
        <w:rPr>
          <w:rFonts w:cs="Arial"/>
          <w:lang w:eastAsia="zh-CN"/>
        </w:rPr>
        <w:t>Bruxelles</w:t>
      </w:r>
      <w:proofErr w:type="spellEnd"/>
      <w:r w:rsidRPr="00F81519">
        <w:rPr>
          <w:rFonts w:cs="Arial"/>
          <w:lang w:eastAsia="zh-CN"/>
        </w:rPr>
        <w:t xml:space="preserve"> (e-mail: Outi.Tyni@consilium.europa.eu)  </w:t>
      </w:r>
    </w:p>
    <w:p w:rsidR="0073563F" w:rsidRPr="00F81519"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LITUANIE / LITHUANIA / LITAUEN / LITUANIA</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Rasa ZUIKIENÉ (Mrs.), Deputy Head of the plant variety division, State Plant Service under the Ministry of Agriculture, Vilnius (e-mail: </w:t>
      </w:r>
      <w:proofErr w:type="spellStart"/>
      <w:r w:rsidRPr="00F81519">
        <w:rPr>
          <w:rFonts w:cs="Arial"/>
          <w:lang w:eastAsia="zh-CN"/>
        </w:rPr>
        <w:t>rasa.zuikiene@vatzum.lt</w:t>
      </w:r>
      <w:proofErr w:type="spellEnd"/>
      <w:r w:rsidRPr="00F81519">
        <w:rPr>
          <w:rFonts w:cs="Arial"/>
          <w:lang w:eastAsia="zh-CN"/>
        </w:rPr>
        <w:t xml:space="preserve">)  </w:t>
      </w:r>
    </w:p>
    <w:p w:rsidR="0073563F" w:rsidRPr="00DE1D37" w:rsidRDefault="0073563F" w:rsidP="0073563F">
      <w:pPr>
        <w:rPr>
          <w:rFonts w:cs="Arial"/>
          <w:lang w:eastAsia="zh-CN"/>
        </w:rPr>
      </w:pPr>
    </w:p>
    <w:p w:rsidR="0073563F" w:rsidRPr="000D68C7" w:rsidRDefault="0073563F" w:rsidP="0073563F">
      <w:pPr>
        <w:rPr>
          <w:rFonts w:cs="Arial"/>
          <w:u w:val="single"/>
          <w:lang w:val="fr-CH" w:eastAsia="zh-CN"/>
        </w:rPr>
      </w:pPr>
      <w:r w:rsidRPr="000D68C7">
        <w:rPr>
          <w:rFonts w:cs="Arial"/>
          <w:u w:val="single"/>
          <w:lang w:val="fr-CH" w:eastAsia="zh-CN"/>
        </w:rPr>
        <w:t>MAROC / MOROCCO / MAROKKO / MARRUECOS</w:t>
      </w:r>
    </w:p>
    <w:p w:rsidR="0073563F" w:rsidRDefault="0073563F" w:rsidP="0073563F">
      <w:pPr>
        <w:rPr>
          <w:rFonts w:cs="Arial"/>
          <w:lang w:val="fr-CH" w:eastAsia="zh-CN"/>
        </w:rPr>
      </w:pPr>
    </w:p>
    <w:p w:rsidR="0073563F" w:rsidRPr="00F81519" w:rsidRDefault="0073563F" w:rsidP="0073563F">
      <w:pPr>
        <w:rPr>
          <w:rFonts w:cs="Arial"/>
          <w:lang w:val="fr-CH" w:eastAsia="zh-CN"/>
        </w:rPr>
      </w:pPr>
      <w:proofErr w:type="spellStart"/>
      <w:r w:rsidRPr="00F81519">
        <w:rPr>
          <w:rFonts w:cs="Arial"/>
          <w:lang w:val="fr-CH" w:eastAsia="zh-CN"/>
        </w:rPr>
        <w:t>Zoubida</w:t>
      </w:r>
      <w:proofErr w:type="spellEnd"/>
      <w:r w:rsidRPr="00F81519">
        <w:rPr>
          <w:rFonts w:cs="Arial"/>
          <w:lang w:val="fr-CH" w:eastAsia="zh-CN"/>
        </w:rPr>
        <w:t xml:space="preserve"> TAOUSSI (Mrs.), Chargée de la protection des obtentions végétales, Office National de Sécurité de Produits Alimentaires, Rabat (e-mail: ztaoussi67@gmail.com)  </w:t>
      </w:r>
    </w:p>
    <w:p w:rsidR="0073563F" w:rsidRPr="00F81519" w:rsidRDefault="0073563F" w:rsidP="0073563F">
      <w:pPr>
        <w:rPr>
          <w:rFonts w:cs="Arial"/>
          <w:lang w:val="fr-CH" w:eastAsia="zh-CN"/>
        </w:rPr>
      </w:pPr>
    </w:p>
    <w:p w:rsidR="0073563F" w:rsidRPr="000D68C7" w:rsidRDefault="0073563F" w:rsidP="0073563F">
      <w:pPr>
        <w:rPr>
          <w:rFonts w:cs="Arial"/>
          <w:u w:val="single"/>
          <w:lang w:val="es-ES" w:eastAsia="zh-CN"/>
        </w:rPr>
      </w:pPr>
      <w:r w:rsidRPr="000D68C7">
        <w:rPr>
          <w:rFonts w:cs="Arial"/>
          <w:u w:val="single"/>
          <w:lang w:val="es-ES" w:eastAsia="zh-CN"/>
        </w:rPr>
        <w:t>MEXIQUE / MEXICO / MEXIKO / MÉXICO</w:t>
      </w:r>
    </w:p>
    <w:p w:rsidR="0073563F" w:rsidRDefault="0073563F" w:rsidP="0073563F">
      <w:pPr>
        <w:rPr>
          <w:rFonts w:cs="Arial"/>
          <w:lang w:val="es-ES" w:eastAsia="zh-CN"/>
        </w:rPr>
      </w:pPr>
    </w:p>
    <w:p w:rsidR="0073563F" w:rsidRPr="00D9676C" w:rsidRDefault="0073563F" w:rsidP="0073563F">
      <w:pPr>
        <w:rPr>
          <w:rFonts w:cs="Arial"/>
          <w:lang w:val="es-ES" w:eastAsia="zh-CN"/>
        </w:rPr>
      </w:pPr>
      <w:r w:rsidRPr="00D9676C">
        <w:rPr>
          <w:rFonts w:cs="Arial"/>
          <w:lang w:val="es-ES" w:eastAsia="zh-CN"/>
        </w:rPr>
        <w:t>Alejandro BARRIENTOS-PRIEGO</w:t>
      </w:r>
      <w:r>
        <w:rPr>
          <w:rFonts w:cs="Arial"/>
          <w:lang w:val="es-ES" w:eastAsia="zh-CN"/>
        </w:rPr>
        <w:t xml:space="preserve">, Profesor, Departamento de </w:t>
      </w:r>
      <w:proofErr w:type="spellStart"/>
      <w:r>
        <w:rPr>
          <w:rFonts w:cs="Arial"/>
          <w:lang w:val="es-ES" w:eastAsia="zh-CN"/>
        </w:rPr>
        <w:t>Fitotecnica</w:t>
      </w:r>
      <w:proofErr w:type="spellEnd"/>
      <w:r>
        <w:rPr>
          <w:rFonts w:cs="Arial"/>
          <w:lang w:val="es-ES" w:eastAsia="zh-CN"/>
        </w:rPr>
        <w:t>, Universidad Autónoma de Chapingo (</w:t>
      </w:r>
      <w:proofErr w:type="spellStart"/>
      <w:r>
        <w:rPr>
          <w:rFonts w:cs="Arial"/>
          <w:lang w:val="es-ES" w:eastAsia="zh-CN"/>
        </w:rPr>
        <w:t>UACh</w:t>
      </w:r>
      <w:proofErr w:type="spellEnd"/>
      <w:r>
        <w:rPr>
          <w:rFonts w:cs="Arial"/>
          <w:lang w:val="es-ES" w:eastAsia="zh-CN"/>
        </w:rPr>
        <w:t xml:space="preserve">), Chapingo (email: </w:t>
      </w:r>
      <w:r w:rsidRPr="00344518">
        <w:rPr>
          <w:rFonts w:cs="Arial"/>
          <w:lang w:val="es-ES" w:eastAsia="zh-CN"/>
        </w:rPr>
        <w:t>abarrien@correo.chapingo.mx</w:t>
      </w:r>
      <w:r>
        <w:rPr>
          <w:rFonts w:cs="Arial"/>
          <w:lang w:val="es-ES" w:eastAsia="zh-CN"/>
        </w:rPr>
        <w:t>)</w:t>
      </w:r>
    </w:p>
    <w:p w:rsidR="0073563F" w:rsidRDefault="0073563F" w:rsidP="0073563F">
      <w:pPr>
        <w:rPr>
          <w:rFonts w:cs="Arial"/>
          <w:lang w:val="es-ES" w:eastAsia="zh-CN"/>
        </w:rPr>
      </w:pPr>
    </w:p>
    <w:p w:rsidR="0073563F" w:rsidRPr="00F81519" w:rsidRDefault="0073563F" w:rsidP="0073563F">
      <w:pPr>
        <w:rPr>
          <w:rFonts w:cs="Arial"/>
          <w:lang w:val="es-ES" w:eastAsia="zh-CN"/>
        </w:rPr>
      </w:pPr>
      <w:r w:rsidRPr="00F81519">
        <w:rPr>
          <w:rFonts w:cs="Arial"/>
          <w:lang w:val="es-ES" w:eastAsia="zh-CN"/>
        </w:rPr>
        <w:t xml:space="preserve">Sara MANZANO MERINO, </w:t>
      </w:r>
      <w:proofErr w:type="spellStart"/>
      <w:r w:rsidRPr="00F81519">
        <w:rPr>
          <w:rFonts w:cs="Arial"/>
          <w:lang w:val="es-ES" w:eastAsia="zh-CN"/>
        </w:rPr>
        <w:t>Advisor</w:t>
      </w:r>
      <w:proofErr w:type="spellEnd"/>
      <w:r w:rsidRPr="00F81519">
        <w:rPr>
          <w:rFonts w:cs="Arial"/>
          <w:lang w:val="es-ES" w:eastAsia="zh-CN"/>
        </w:rPr>
        <w:t xml:space="preserve">, Misión Permanente, </w:t>
      </w:r>
      <w:proofErr w:type="spellStart"/>
      <w:r w:rsidRPr="00F81519">
        <w:rPr>
          <w:rFonts w:cs="Arial"/>
          <w:lang w:val="es-ES" w:eastAsia="zh-CN"/>
        </w:rPr>
        <w:t>Genève</w:t>
      </w:r>
      <w:proofErr w:type="spellEnd"/>
      <w:r w:rsidRPr="00F81519">
        <w:rPr>
          <w:rFonts w:cs="Arial"/>
          <w:lang w:val="es-ES" w:eastAsia="zh-CN"/>
        </w:rPr>
        <w:t xml:space="preserve"> (e-mail: smanzano@sre.gob.mx)  </w:t>
      </w:r>
    </w:p>
    <w:p w:rsidR="0073563F" w:rsidRPr="000D68C7" w:rsidRDefault="0073563F" w:rsidP="0073563F">
      <w:pPr>
        <w:rPr>
          <w:rFonts w:cs="Arial"/>
          <w:u w:val="single"/>
          <w:lang w:eastAsia="zh-CN"/>
        </w:rPr>
      </w:pPr>
      <w:r w:rsidRPr="000D68C7">
        <w:rPr>
          <w:rFonts w:cs="Arial"/>
          <w:u w:val="single"/>
          <w:lang w:eastAsia="zh-CN"/>
        </w:rPr>
        <w:t>NORVÈGE / NORWAY / NORWEGEN / NORUEGA</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Tor Erik JØRGENSEN, Head of Section, National Approvals, Norwegian Food Safety Authority, </w:t>
      </w:r>
      <w:proofErr w:type="spellStart"/>
      <w:r w:rsidRPr="00F81519">
        <w:rPr>
          <w:rFonts w:cs="Arial"/>
          <w:lang w:eastAsia="zh-CN"/>
        </w:rPr>
        <w:t>Brumunddal</w:t>
      </w:r>
      <w:proofErr w:type="spellEnd"/>
      <w:r w:rsidRPr="00F81519">
        <w:rPr>
          <w:rFonts w:cs="Arial"/>
          <w:lang w:eastAsia="zh-CN"/>
        </w:rPr>
        <w:t xml:space="preserve"> (e-mail: tor.erik.jorgensen@mattilsynet.no)  </w:t>
      </w:r>
    </w:p>
    <w:p w:rsidR="0073563F" w:rsidRPr="00F81519" w:rsidRDefault="0073563F" w:rsidP="0073563F">
      <w:pPr>
        <w:rPr>
          <w:rFonts w:cs="Arial"/>
          <w:lang w:eastAsia="zh-CN"/>
        </w:rPr>
      </w:pPr>
    </w:p>
    <w:p w:rsidR="0073563F" w:rsidRPr="000D68C7" w:rsidRDefault="0073563F" w:rsidP="0073563F">
      <w:pPr>
        <w:keepNext/>
        <w:rPr>
          <w:rFonts w:cs="Arial"/>
          <w:u w:val="single"/>
          <w:lang w:eastAsia="zh-CN"/>
        </w:rPr>
      </w:pPr>
      <w:r w:rsidRPr="000D68C7">
        <w:rPr>
          <w:rFonts w:cs="Arial"/>
          <w:u w:val="single"/>
          <w:lang w:eastAsia="zh-CN"/>
        </w:rPr>
        <w:t>NOUVELLE-ZÉLANDE / NEW ZEALAND / NEUSEELAND / NUEVA ZELANDIA</w:t>
      </w:r>
    </w:p>
    <w:p w:rsidR="0073563F" w:rsidRPr="000D68C7" w:rsidRDefault="0073563F" w:rsidP="0073563F">
      <w:pPr>
        <w:rPr>
          <w:rFonts w:cs="Arial"/>
          <w:u w:val="single"/>
          <w:lang w:eastAsia="zh-CN"/>
        </w:rPr>
      </w:pPr>
    </w:p>
    <w:p w:rsidR="0073563F" w:rsidRPr="00F81519" w:rsidRDefault="0073563F" w:rsidP="0073563F">
      <w:pPr>
        <w:rPr>
          <w:rFonts w:cs="Arial"/>
          <w:lang w:eastAsia="zh-CN"/>
        </w:rPr>
      </w:pPr>
      <w:r w:rsidRPr="00F81519">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73563F" w:rsidRDefault="0073563F" w:rsidP="0073563F">
      <w:pPr>
        <w:rPr>
          <w:rFonts w:cs="Arial"/>
          <w:u w:val="single"/>
          <w:lang w:eastAsia="zh-CN"/>
        </w:rPr>
      </w:pPr>
    </w:p>
    <w:p w:rsidR="0073563F" w:rsidRPr="000D68C7" w:rsidRDefault="0073563F" w:rsidP="0073563F">
      <w:pPr>
        <w:rPr>
          <w:rFonts w:cs="Arial"/>
          <w:u w:val="single"/>
          <w:lang w:eastAsia="zh-CN"/>
        </w:rPr>
      </w:pPr>
      <w:r w:rsidRPr="000D68C7">
        <w:rPr>
          <w:rFonts w:cs="Arial"/>
          <w:u w:val="single"/>
          <w:lang w:eastAsia="zh-CN"/>
        </w:rPr>
        <w:t xml:space="preserve">OMAN / </w:t>
      </w:r>
      <w:r>
        <w:rPr>
          <w:rFonts w:cs="Arial"/>
          <w:u w:val="single"/>
          <w:lang w:eastAsia="zh-CN"/>
        </w:rPr>
        <w:t xml:space="preserve">OMAN / </w:t>
      </w:r>
      <w:r w:rsidRPr="000D68C7">
        <w:rPr>
          <w:rFonts w:cs="Arial"/>
          <w:u w:val="single"/>
          <w:lang w:eastAsia="zh-CN"/>
        </w:rPr>
        <w:t>OMAN / OMÁN</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Ali AL LAWATI, Plant Genetic Resources Expert, The Research Council, Oman Animal and Plant Genetic Resources, Muscat (e-mail: ali.allawati@trc.gov.om)  </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Dua'a</w:t>
      </w:r>
      <w:proofErr w:type="spellEnd"/>
      <w:r w:rsidRPr="00F81519">
        <w:rPr>
          <w:rFonts w:cs="Arial"/>
          <w:lang w:eastAsia="zh-CN"/>
        </w:rPr>
        <w:t xml:space="preserve"> </w:t>
      </w:r>
      <w:proofErr w:type="spellStart"/>
      <w:r w:rsidRPr="00F81519">
        <w:rPr>
          <w:rFonts w:cs="Arial"/>
          <w:lang w:eastAsia="zh-CN"/>
        </w:rPr>
        <w:t>Yousuf</w:t>
      </w:r>
      <w:proofErr w:type="spellEnd"/>
      <w:r w:rsidRPr="00F81519">
        <w:rPr>
          <w:rFonts w:cs="Arial"/>
          <w:lang w:eastAsia="zh-CN"/>
        </w:rPr>
        <w:t xml:space="preserve"> AL MAQBALI</w:t>
      </w:r>
      <w:r>
        <w:rPr>
          <w:rFonts w:cs="Arial"/>
          <w:lang w:eastAsia="zh-CN"/>
        </w:rPr>
        <w:t xml:space="preserve"> (Ms.)</w:t>
      </w:r>
      <w:r w:rsidRPr="00F81519">
        <w:rPr>
          <w:rFonts w:cs="Arial"/>
          <w:lang w:eastAsia="zh-CN"/>
        </w:rPr>
        <w:t xml:space="preserve">, Data Collector and Analyst, The Research Council, Oman Animal and Plant Genetic Resources Center, Muscat (e-mail: duaa.almaqbali@trc.gov.om)  </w:t>
      </w:r>
    </w:p>
    <w:p w:rsidR="0073563F" w:rsidRDefault="0073563F" w:rsidP="0073563F">
      <w:pPr>
        <w:rPr>
          <w:rFonts w:cs="Arial"/>
          <w:lang w:eastAsia="zh-CN"/>
        </w:rPr>
      </w:pPr>
    </w:p>
    <w:p w:rsidR="0073563F" w:rsidRPr="000D68C7" w:rsidRDefault="0073563F" w:rsidP="0073563F">
      <w:pPr>
        <w:keepNext/>
        <w:rPr>
          <w:rFonts w:cs="Arial"/>
          <w:u w:val="single"/>
          <w:lang w:eastAsia="zh-CN"/>
        </w:rPr>
      </w:pPr>
      <w:r w:rsidRPr="000D68C7">
        <w:rPr>
          <w:rFonts w:cs="Arial"/>
          <w:u w:val="single"/>
          <w:lang w:eastAsia="zh-CN"/>
        </w:rPr>
        <w:t>ORGANISATION AFRICAINE DE LA PROPRIÉTÉ INTELLECTUELLE (OAPI) / AFRICAN INTELLECTUAL PROPERTY ORGANIZATION (OAPI) / AFRIKANISCHE ORGANISATION FÜR GEISTIGES EIGENTUM (OAPI) / ORGANIZACIÓN AFRICANA DE LA PROPIEDAD INTELECTUAL (OAPI)</w:t>
      </w:r>
    </w:p>
    <w:p w:rsidR="0073563F" w:rsidRPr="000D68C7" w:rsidRDefault="0073563F" w:rsidP="0073563F">
      <w:pPr>
        <w:rPr>
          <w:rFonts w:cs="Arial"/>
          <w:u w:val="single"/>
          <w:lang w:eastAsia="zh-CN"/>
        </w:rPr>
      </w:pPr>
    </w:p>
    <w:p w:rsidR="0073563F" w:rsidRPr="00F81519" w:rsidRDefault="0073563F" w:rsidP="0073563F">
      <w:pPr>
        <w:rPr>
          <w:rFonts w:cs="Arial"/>
          <w:lang w:val="fr-CH" w:eastAsia="zh-CN"/>
        </w:rPr>
      </w:pPr>
      <w:r w:rsidRPr="00F81519">
        <w:rPr>
          <w:rFonts w:cs="Arial"/>
          <w:lang w:val="fr-CH" w:eastAsia="zh-CN"/>
        </w:rPr>
        <w:t xml:space="preserve">Juliette DOUMATEY AYITE (Mme), Directeur Général Adjoint, Organisation africaine de la propriété intellectuelle (OAPI), Yaoundé (e-mail: ayijuliette@yahoo.fr)  </w:t>
      </w:r>
    </w:p>
    <w:p w:rsidR="0073563F" w:rsidRPr="00F81519" w:rsidRDefault="0073563F" w:rsidP="0073563F">
      <w:pPr>
        <w:rPr>
          <w:rFonts w:cs="Arial"/>
          <w:lang w:val="fr-CH" w:eastAsia="zh-CN"/>
        </w:rPr>
      </w:pPr>
    </w:p>
    <w:p w:rsidR="0073563F" w:rsidRPr="00F81519" w:rsidRDefault="0073563F" w:rsidP="0073563F">
      <w:pPr>
        <w:rPr>
          <w:rFonts w:cs="Arial"/>
          <w:lang w:val="fr-CH" w:eastAsia="zh-CN"/>
        </w:rPr>
      </w:pPr>
      <w:proofErr w:type="spellStart"/>
      <w:r w:rsidRPr="00F81519">
        <w:rPr>
          <w:rFonts w:cs="Arial"/>
          <w:lang w:val="fr-CH" w:eastAsia="zh-CN"/>
        </w:rPr>
        <w:t>Wéré</w:t>
      </w:r>
      <w:proofErr w:type="spellEnd"/>
      <w:r w:rsidRPr="00F81519">
        <w:rPr>
          <w:rFonts w:cs="Arial"/>
          <w:lang w:val="fr-CH" w:eastAsia="zh-CN"/>
        </w:rPr>
        <w:t xml:space="preserve"> Régine GAZARO (Mme), Directeur, Protection de la propriété industrielle, Organisation africaine de la propriété intellectuelle (OAPI), Yaoundé (e-mail: were_regine@yahoo.fr)  </w:t>
      </w:r>
    </w:p>
    <w:p w:rsidR="0073563F" w:rsidRPr="000C05D0" w:rsidRDefault="0073563F" w:rsidP="0073563F">
      <w:pPr>
        <w:rPr>
          <w:rFonts w:cs="Arial"/>
          <w:u w:val="single"/>
          <w:lang w:val="fr-CH" w:eastAsia="zh-CN"/>
        </w:rPr>
      </w:pPr>
    </w:p>
    <w:p w:rsidR="0073563F" w:rsidRPr="00CE3276" w:rsidRDefault="0073563F" w:rsidP="0073563F">
      <w:pPr>
        <w:rPr>
          <w:rFonts w:cs="Arial"/>
          <w:u w:val="single"/>
          <w:lang w:val="es-ES" w:eastAsia="zh-CN"/>
        </w:rPr>
      </w:pPr>
      <w:r w:rsidRPr="00CE3276">
        <w:rPr>
          <w:rFonts w:cs="Arial"/>
          <w:u w:val="single"/>
          <w:lang w:val="es-ES" w:eastAsia="zh-CN"/>
        </w:rPr>
        <w:t>PARAGUAY / PARAGUAY / PARAGUAY / PARAGUAY</w:t>
      </w:r>
    </w:p>
    <w:p w:rsidR="0073563F" w:rsidRPr="00CE3276" w:rsidRDefault="0073563F" w:rsidP="0073563F">
      <w:pPr>
        <w:rPr>
          <w:rFonts w:cs="Arial"/>
          <w:lang w:val="es-ES" w:eastAsia="zh-CN"/>
        </w:rPr>
      </w:pPr>
    </w:p>
    <w:p w:rsidR="0073563F" w:rsidRPr="00CE3276" w:rsidRDefault="0073563F" w:rsidP="0073563F">
      <w:pPr>
        <w:rPr>
          <w:rFonts w:cs="Arial"/>
          <w:lang w:val="es-ES" w:eastAsia="zh-CN"/>
        </w:rPr>
      </w:pPr>
      <w:r w:rsidRPr="00CE3276">
        <w:rPr>
          <w:rFonts w:cs="Arial"/>
          <w:lang w:val="es-ES" w:eastAsia="zh-CN"/>
        </w:rPr>
        <w:t>Hugo Daniel ALCARAZ, Director Jurídico, Servicio Nacional de Calidad y Sanidad Vegetal y de Semillas (SENAVE), San Lorenzo (email: hugoalcarazz@senave.com)</w:t>
      </w:r>
    </w:p>
    <w:p w:rsidR="0073563F" w:rsidRPr="00CE3276" w:rsidRDefault="0073563F" w:rsidP="0073563F">
      <w:pPr>
        <w:rPr>
          <w:rFonts w:cs="Arial"/>
          <w:lang w:val="es-ES" w:eastAsia="zh-CN"/>
        </w:rPr>
      </w:pPr>
    </w:p>
    <w:p w:rsidR="0073563F" w:rsidRPr="00CE3276" w:rsidRDefault="0073563F" w:rsidP="0073563F">
      <w:pPr>
        <w:rPr>
          <w:rFonts w:cs="Arial"/>
          <w:lang w:val="es-ES" w:eastAsia="zh-CN"/>
        </w:rPr>
      </w:pPr>
      <w:r w:rsidRPr="00CE327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73563F" w:rsidRPr="003B0210" w:rsidRDefault="0073563F" w:rsidP="0073563F">
      <w:pPr>
        <w:rPr>
          <w:rFonts w:cs="Arial"/>
          <w:lang w:val="es-ES" w:eastAsia="zh-CN"/>
        </w:rPr>
      </w:pPr>
    </w:p>
    <w:p w:rsidR="0073563F" w:rsidRPr="000C05D0" w:rsidRDefault="0073563F" w:rsidP="0073563F">
      <w:pPr>
        <w:rPr>
          <w:rFonts w:cs="Arial"/>
          <w:u w:val="single"/>
          <w:lang w:eastAsia="zh-CN"/>
        </w:rPr>
      </w:pPr>
      <w:r w:rsidRPr="000C05D0">
        <w:rPr>
          <w:rFonts w:cs="Arial"/>
          <w:u w:val="single"/>
          <w:lang w:eastAsia="zh-CN"/>
        </w:rPr>
        <w:t>PAYS-BAS / NETHERLANDS / NIEDERLANDE / PAÍSES BAJOS</w:t>
      </w:r>
    </w:p>
    <w:p w:rsidR="0073563F" w:rsidRDefault="0073563F" w:rsidP="0073563F">
      <w:pPr>
        <w:keepNext/>
        <w:rPr>
          <w:rFonts w:cs="Arial"/>
          <w:lang w:eastAsia="zh-CN"/>
        </w:rPr>
      </w:pPr>
    </w:p>
    <w:p w:rsidR="0073563F" w:rsidRPr="009F619F" w:rsidRDefault="0073563F" w:rsidP="0073563F">
      <w:pPr>
        <w:rPr>
          <w:rFonts w:cs="Arial"/>
          <w:lang w:eastAsia="zh-CN"/>
        </w:rPr>
      </w:pPr>
      <w:r w:rsidRPr="009F619F">
        <w:rPr>
          <w:rFonts w:cs="Arial"/>
          <w:lang w:eastAsia="zh-CN"/>
        </w:rPr>
        <w:t>Marien VALSTAR, Senior Policy Officer, Seeds and Plant Propagation Material, Ministry of Economic Affairs, DG AGRO, The Hague (e-mail: m.valstar@minez.nl)</w:t>
      </w:r>
    </w:p>
    <w:p w:rsidR="0073563F" w:rsidRPr="00415308" w:rsidRDefault="0073563F" w:rsidP="0073563F">
      <w:pPr>
        <w:rPr>
          <w:rFonts w:cs="Arial"/>
          <w:lang w:eastAsia="zh-CN"/>
        </w:rPr>
      </w:pPr>
    </w:p>
    <w:p w:rsidR="0073563F" w:rsidRPr="00BB058D" w:rsidRDefault="0073563F" w:rsidP="0073563F">
      <w:pPr>
        <w:rPr>
          <w:rFonts w:cs="Arial"/>
          <w:lang w:eastAsia="zh-CN"/>
        </w:rPr>
      </w:pPr>
      <w:r w:rsidRPr="00BB058D">
        <w:rPr>
          <w:rFonts w:cs="Arial"/>
          <w:lang w:eastAsia="zh-CN"/>
        </w:rPr>
        <w:t>Kees Jan GROENEWOUD, Secretary, Plant Variety Board (</w:t>
      </w:r>
      <w:proofErr w:type="spellStart"/>
      <w:r w:rsidRPr="00BB058D">
        <w:rPr>
          <w:rFonts w:cs="Arial"/>
          <w:lang w:eastAsia="zh-CN"/>
        </w:rPr>
        <w:t>Raad</w:t>
      </w:r>
      <w:proofErr w:type="spellEnd"/>
      <w:r w:rsidRPr="00BB058D">
        <w:rPr>
          <w:rFonts w:cs="Arial"/>
          <w:lang w:eastAsia="zh-CN"/>
        </w:rPr>
        <w:t xml:space="preserve"> </w:t>
      </w:r>
      <w:proofErr w:type="spellStart"/>
      <w:r w:rsidRPr="00BB058D">
        <w:rPr>
          <w:rFonts w:cs="Arial"/>
          <w:lang w:eastAsia="zh-CN"/>
        </w:rPr>
        <w:t>voor</w:t>
      </w:r>
      <w:proofErr w:type="spellEnd"/>
      <w:r w:rsidRPr="00BB058D">
        <w:rPr>
          <w:rFonts w:cs="Arial"/>
          <w:lang w:eastAsia="zh-CN"/>
        </w:rPr>
        <w:t xml:space="preserve"> </w:t>
      </w:r>
      <w:proofErr w:type="spellStart"/>
      <w:r w:rsidRPr="00BB058D">
        <w:rPr>
          <w:rFonts w:cs="Arial"/>
          <w:lang w:eastAsia="zh-CN"/>
        </w:rPr>
        <w:t>Plantenrassen</w:t>
      </w:r>
      <w:proofErr w:type="spellEnd"/>
      <w:r w:rsidRPr="00BB058D">
        <w:rPr>
          <w:rFonts w:cs="Arial"/>
          <w:lang w:eastAsia="zh-CN"/>
        </w:rPr>
        <w:t xml:space="preserve">), </w:t>
      </w:r>
      <w:proofErr w:type="spellStart"/>
      <w:r w:rsidRPr="00BB058D">
        <w:rPr>
          <w:rFonts w:cs="Arial"/>
          <w:lang w:eastAsia="zh-CN"/>
        </w:rPr>
        <w:t>Naktuinbouw</w:t>
      </w:r>
      <w:proofErr w:type="spellEnd"/>
      <w:r w:rsidRPr="00BB058D">
        <w:rPr>
          <w:rFonts w:cs="Arial"/>
          <w:lang w:eastAsia="zh-CN"/>
        </w:rPr>
        <w:t xml:space="preserve"> </w:t>
      </w:r>
      <w:r>
        <w:rPr>
          <w:rFonts w:cs="Arial"/>
          <w:lang w:eastAsia="zh-CN"/>
        </w:rPr>
        <w:t>NL</w:t>
      </w:r>
      <w:r w:rsidRPr="00BB058D">
        <w:rPr>
          <w:rFonts w:cs="Arial"/>
          <w:lang w:eastAsia="zh-CN"/>
        </w:rPr>
        <w:t xml:space="preserve">, </w:t>
      </w:r>
      <w:proofErr w:type="spellStart"/>
      <w:r w:rsidRPr="00BB058D">
        <w:rPr>
          <w:rFonts w:cs="Arial"/>
          <w:lang w:eastAsia="zh-CN"/>
        </w:rPr>
        <w:t>Roelofarendsveen</w:t>
      </w:r>
      <w:proofErr w:type="spellEnd"/>
      <w:r w:rsidRPr="00BB058D">
        <w:rPr>
          <w:rFonts w:cs="Arial"/>
          <w:lang w:eastAsia="zh-CN"/>
        </w:rPr>
        <w:t xml:space="preserve"> (e-mail: c.j.a.groenewoud@naktuinbouw.nl)  </w:t>
      </w:r>
    </w:p>
    <w:p w:rsidR="0073563F" w:rsidRPr="00BB058D" w:rsidRDefault="0073563F" w:rsidP="0073563F">
      <w:pPr>
        <w:rPr>
          <w:rFonts w:cs="Arial"/>
          <w:lang w:eastAsia="zh-CN"/>
        </w:rPr>
      </w:pPr>
    </w:p>
    <w:p w:rsidR="0073563F" w:rsidRPr="00DE1D37" w:rsidRDefault="0073563F" w:rsidP="0073563F">
      <w:pPr>
        <w:rPr>
          <w:rFonts w:cs="Arial"/>
          <w:lang w:eastAsia="zh-CN"/>
        </w:rPr>
      </w:pPr>
      <w:r w:rsidRPr="00F81519">
        <w:rPr>
          <w:rFonts w:cs="Arial"/>
          <w:lang w:eastAsia="zh-CN"/>
        </w:rPr>
        <w:t xml:space="preserve">Kees VAN ETTEKOVEN, Head of Variety Testing Department, </w:t>
      </w:r>
      <w:proofErr w:type="spellStart"/>
      <w:r w:rsidRPr="00F81519">
        <w:rPr>
          <w:rFonts w:cs="Arial"/>
          <w:lang w:eastAsia="zh-CN"/>
        </w:rPr>
        <w:t>Naktuinbouw</w:t>
      </w:r>
      <w:proofErr w:type="spellEnd"/>
      <w:r w:rsidRPr="00F81519">
        <w:rPr>
          <w:rFonts w:cs="Arial"/>
          <w:lang w:eastAsia="zh-CN"/>
        </w:rPr>
        <w:t xml:space="preserve"> NL, </w:t>
      </w:r>
      <w:proofErr w:type="spellStart"/>
      <w:r w:rsidRPr="00DE1D37">
        <w:rPr>
          <w:rFonts w:cs="Arial"/>
          <w:lang w:eastAsia="zh-CN"/>
        </w:rPr>
        <w:t>Roelofarendsveen</w:t>
      </w:r>
      <w:proofErr w:type="spellEnd"/>
      <w:r w:rsidRPr="00DE1D37">
        <w:rPr>
          <w:rFonts w:cs="Arial"/>
          <w:lang w:eastAsia="zh-CN"/>
        </w:rPr>
        <w:t xml:space="preserve"> </w:t>
      </w:r>
      <w:r w:rsidRPr="00DE1D37">
        <w:rPr>
          <w:rFonts w:cs="Arial"/>
          <w:lang w:eastAsia="zh-CN"/>
        </w:rPr>
        <w:br/>
        <w:t xml:space="preserve">(e-mail: c.v.ettekoven@naktuinbouw.nl)  </w:t>
      </w:r>
    </w:p>
    <w:p w:rsidR="0073563F" w:rsidRPr="00DE1D37" w:rsidRDefault="0073563F" w:rsidP="0073563F">
      <w:pPr>
        <w:rPr>
          <w:rFonts w:cs="Arial"/>
          <w:lang w:eastAsia="zh-CN"/>
        </w:rPr>
      </w:pPr>
    </w:p>
    <w:p w:rsidR="0073563F" w:rsidRPr="00681311" w:rsidRDefault="0073563F" w:rsidP="0073563F">
      <w:pPr>
        <w:keepNext/>
        <w:rPr>
          <w:rFonts w:cs="Arial"/>
          <w:u w:val="single"/>
          <w:lang w:eastAsia="zh-CN"/>
        </w:rPr>
      </w:pPr>
      <w:r w:rsidRPr="00681311">
        <w:rPr>
          <w:rFonts w:cs="Arial"/>
          <w:u w:val="single"/>
          <w:lang w:eastAsia="zh-CN"/>
        </w:rPr>
        <w:t>POLOGNE / POLAND / POLEN / POLONIA</w:t>
      </w:r>
    </w:p>
    <w:p w:rsidR="0073563F" w:rsidRDefault="0073563F" w:rsidP="0073563F">
      <w:pPr>
        <w:keepNext/>
        <w:rPr>
          <w:rFonts w:cs="Arial"/>
          <w:lang w:eastAsia="zh-CN"/>
        </w:rPr>
      </w:pPr>
    </w:p>
    <w:p w:rsidR="0073563F" w:rsidRDefault="0073563F" w:rsidP="0073563F">
      <w:pPr>
        <w:keepNext/>
        <w:rPr>
          <w:rFonts w:cs="Arial"/>
          <w:lang w:eastAsia="zh-CN"/>
        </w:rPr>
      </w:pPr>
      <w:r w:rsidRPr="00F81519">
        <w:rPr>
          <w:rFonts w:cs="Arial"/>
          <w:lang w:eastAsia="zh-CN"/>
        </w:rPr>
        <w:t xml:space="preserve">Edward S. GACEK, Director General, Research Centre for Cultivar Testing (COBORU), </w:t>
      </w:r>
      <w:proofErr w:type="spellStart"/>
      <w:r w:rsidRPr="00F81519">
        <w:rPr>
          <w:rFonts w:cs="Arial"/>
          <w:lang w:eastAsia="zh-CN"/>
        </w:rPr>
        <w:t>Slupia</w:t>
      </w:r>
      <w:proofErr w:type="spellEnd"/>
      <w:r w:rsidRPr="00F81519">
        <w:rPr>
          <w:rFonts w:cs="Arial"/>
          <w:lang w:eastAsia="zh-CN"/>
        </w:rPr>
        <w:t xml:space="preserve"> </w:t>
      </w:r>
      <w:proofErr w:type="spellStart"/>
      <w:r w:rsidRPr="00DE1D37">
        <w:rPr>
          <w:rFonts w:cs="Arial"/>
          <w:lang w:eastAsia="zh-CN"/>
        </w:rPr>
        <w:t>Wielka</w:t>
      </w:r>
      <w:proofErr w:type="spellEnd"/>
    </w:p>
    <w:p w:rsidR="0073563F" w:rsidRPr="00DE1D37" w:rsidRDefault="0073563F" w:rsidP="0073563F">
      <w:pPr>
        <w:keepNext/>
        <w:rPr>
          <w:rFonts w:cs="Arial"/>
          <w:lang w:eastAsia="zh-CN"/>
        </w:rPr>
      </w:pPr>
      <w:r w:rsidRPr="00DE1D37">
        <w:rPr>
          <w:rFonts w:cs="Arial"/>
          <w:lang w:eastAsia="zh-CN"/>
        </w:rPr>
        <w:t xml:space="preserve">(e-mail: e.gacek@coboru.pl)  </w:t>
      </w:r>
    </w:p>
    <w:p w:rsidR="0073563F" w:rsidRDefault="0073563F" w:rsidP="0073563F">
      <w:pPr>
        <w:keepNext/>
        <w:rPr>
          <w:rFonts w:cs="Arial"/>
          <w:lang w:eastAsia="zh-CN"/>
        </w:rPr>
      </w:pPr>
    </w:p>
    <w:p w:rsidR="0073563F" w:rsidRPr="00F81519" w:rsidRDefault="0073563F" w:rsidP="0073563F">
      <w:pPr>
        <w:keepNext/>
        <w:rPr>
          <w:rFonts w:cs="Arial"/>
          <w:lang w:eastAsia="zh-CN"/>
        </w:rPr>
      </w:pPr>
      <w:proofErr w:type="spellStart"/>
      <w:r w:rsidRPr="00F81519">
        <w:rPr>
          <w:rFonts w:cs="Arial"/>
          <w:lang w:eastAsia="zh-CN"/>
        </w:rPr>
        <w:t>Alicja</w:t>
      </w:r>
      <w:proofErr w:type="spellEnd"/>
      <w:r w:rsidRPr="00F81519">
        <w:rPr>
          <w:rFonts w:cs="Arial"/>
          <w:lang w:eastAsia="zh-CN"/>
        </w:rPr>
        <w:t xml:space="preserve"> </w:t>
      </w:r>
      <w:r w:rsidRPr="00B3251D">
        <w:rPr>
          <w:rFonts w:cs="Arial"/>
          <w:lang w:eastAsia="zh-CN"/>
        </w:rPr>
        <w:t>RUTKOWSKA-</w:t>
      </w:r>
      <w:r w:rsidRPr="00F576FE">
        <w:rPr>
          <w:rFonts w:cs="Arial"/>
          <w:lang w:eastAsia="zh-CN"/>
        </w:rPr>
        <w:t>ŁOŚ</w:t>
      </w:r>
      <w:r w:rsidRPr="00F81519">
        <w:rPr>
          <w:rFonts w:cs="Arial"/>
          <w:lang w:eastAsia="zh-CN"/>
        </w:rPr>
        <w:t xml:space="preserve"> (Mrs.), Head, National Listing and Plant Breeders' Rights Protection Office, The</w:t>
      </w:r>
      <w:r>
        <w:rPr>
          <w:rFonts w:cs="Arial"/>
          <w:lang w:eastAsia="zh-CN"/>
        </w:rPr>
        <w:t> </w:t>
      </w:r>
      <w:r w:rsidRPr="00F81519">
        <w:rPr>
          <w:rFonts w:cs="Arial"/>
          <w:lang w:eastAsia="zh-CN"/>
        </w:rPr>
        <w:t xml:space="preserve">Research Centre for Cultivar Testing (COBORU), </w:t>
      </w:r>
      <w:proofErr w:type="spellStart"/>
      <w:r w:rsidRPr="00F81519">
        <w:rPr>
          <w:rFonts w:cs="Arial"/>
          <w:lang w:eastAsia="zh-CN"/>
        </w:rPr>
        <w:t>Slupia</w:t>
      </w:r>
      <w:proofErr w:type="spellEnd"/>
      <w:r w:rsidRPr="00F81519">
        <w:rPr>
          <w:rFonts w:cs="Arial"/>
          <w:lang w:eastAsia="zh-CN"/>
        </w:rPr>
        <w:t xml:space="preserve"> </w:t>
      </w:r>
      <w:proofErr w:type="spellStart"/>
      <w:r w:rsidRPr="00F81519">
        <w:rPr>
          <w:rFonts w:cs="Arial"/>
          <w:lang w:eastAsia="zh-CN"/>
        </w:rPr>
        <w:t>Wielka</w:t>
      </w:r>
      <w:proofErr w:type="spellEnd"/>
      <w:r w:rsidRPr="00F81519">
        <w:rPr>
          <w:rFonts w:cs="Arial"/>
          <w:lang w:eastAsia="zh-CN"/>
        </w:rPr>
        <w:t xml:space="preserve"> (</w:t>
      </w:r>
      <w:r>
        <w:rPr>
          <w:rFonts w:cs="Arial"/>
          <w:lang w:eastAsia="zh-CN"/>
        </w:rPr>
        <w:t>e-mail: a.rutkowska@coboru.pl)</w:t>
      </w:r>
    </w:p>
    <w:p w:rsidR="0073563F" w:rsidRDefault="0073563F" w:rsidP="0073563F">
      <w:pPr>
        <w:rPr>
          <w:rFonts w:cs="Arial"/>
          <w:lang w:eastAsia="zh-CN"/>
        </w:rPr>
      </w:pPr>
    </w:p>
    <w:p w:rsidR="0073563F" w:rsidRPr="000D68C7" w:rsidRDefault="0073563F" w:rsidP="0073563F">
      <w:pPr>
        <w:keepNext/>
        <w:rPr>
          <w:rFonts w:cs="Arial"/>
          <w:u w:val="single"/>
          <w:lang w:eastAsia="zh-CN"/>
        </w:rPr>
      </w:pPr>
      <w:r w:rsidRPr="000D68C7">
        <w:rPr>
          <w:rFonts w:cs="Arial"/>
          <w:u w:val="single"/>
          <w:lang w:eastAsia="zh-CN"/>
        </w:rPr>
        <w:t>RÉPUBLIQUE DE CORÉE / REPUBLIC OF KOREA / REPUBLIK KOREA / REPÚBLICA DE COREA</w:t>
      </w:r>
    </w:p>
    <w:p w:rsidR="0073563F" w:rsidRDefault="0073563F" w:rsidP="0073563F">
      <w:pPr>
        <w:keepNext/>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Seung</w:t>
      </w:r>
      <w:proofErr w:type="spellEnd"/>
      <w:r w:rsidRPr="00F81519">
        <w:rPr>
          <w:rFonts w:cs="Arial"/>
          <w:lang w:eastAsia="zh-CN"/>
        </w:rPr>
        <w:t xml:space="preserve">-In YI, Deputy Head, Plant Variety Protection Division, Korea Seed &amp; Variety Service (KSVS), </w:t>
      </w:r>
      <w:proofErr w:type="spellStart"/>
      <w:r w:rsidRPr="00F81519">
        <w:rPr>
          <w:rFonts w:cs="Arial"/>
          <w:lang w:eastAsia="zh-CN"/>
        </w:rPr>
        <w:t>Gyeongsangbuk</w:t>
      </w:r>
      <w:proofErr w:type="spellEnd"/>
      <w:r w:rsidRPr="00F81519">
        <w:rPr>
          <w:rFonts w:cs="Arial"/>
          <w:lang w:eastAsia="zh-CN"/>
        </w:rPr>
        <w:t xml:space="preserve">-Do (e-mail: seedin@korea.kr)  </w:t>
      </w:r>
    </w:p>
    <w:p w:rsidR="0073563F" w:rsidRDefault="0073563F" w:rsidP="0073563F">
      <w:pPr>
        <w:rPr>
          <w:rFonts w:cs="Arial"/>
          <w:lang w:eastAsia="zh-CN"/>
        </w:rPr>
      </w:pPr>
    </w:p>
    <w:p w:rsidR="0073563F" w:rsidRPr="000D68C7" w:rsidRDefault="0073563F" w:rsidP="0073563F">
      <w:pPr>
        <w:rPr>
          <w:rFonts w:cs="Arial"/>
          <w:u w:val="single"/>
          <w:lang w:val="es-ES" w:eastAsia="zh-CN"/>
        </w:rPr>
      </w:pPr>
      <w:r w:rsidRPr="000D68C7">
        <w:rPr>
          <w:rFonts w:cs="Arial"/>
          <w:u w:val="single"/>
          <w:lang w:val="es-ES" w:eastAsia="zh-CN"/>
        </w:rPr>
        <w:t>RÉPUBLIQUE DE MOLDOVA / REPUBLIC OF MOLDOVA / REPUBLIK MOLDAU / REPÚBLICA DE MOLDOVA</w:t>
      </w:r>
    </w:p>
    <w:p w:rsidR="0073563F" w:rsidRPr="00DE1D37" w:rsidRDefault="0073563F" w:rsidP="0073563F">
      <w:pPr>
        <w:rPr>
          <w:rFonts w:cs="Arial"/>
          <w:lang w:val="es-ES" w:eastAsia="zh-CN"/>
        </w:rPr>
      </w:pPr>
    </w:p>
    <w:p w:rsidR="0073563F" w:rsidRPr="00DE1D37" w:rsidRDefault="0073563F" w:rsidP="0073563F">
      <w:pPr>
        <w:rPr>
          <w:rFonts w:cs="Arial"/>
          <w:lang w:eastAsia="zh-CN"/>
        </w:rPr>
      </w:pPr>
      <w:proofErr w:type="spellStart"/>
      <w:r w:rsidRPr="00F81519">
        <w:rPr>
          <w:rFonts w:cs="Arial"/>
          <w:lang w:eastAsia="zh-CN"/>
        </w:rPr>
        <w:t>Mihail</w:t>
      </w:r>
      <w:proofErr w:type="spellEnd"/>
      <w:r w:rsidRPr="00F81519">
        <w:rPr>
          <w:rFonts w:cs="Arial"/>
          <w:lang w:eastAsia="zh-CN"/>
        </w:rPr>
        <w:t xml:space="preserve"> MACHIDON, Chairman, State Commission for Crops Variety Testing and Registration </w:t>
      </w:r>
      <w:r w:rsidRPr="00DE1D37">
        <w:rPr>
          <w:rFonts w:cs="Arial"/>
          <w:lang w:eastAsia="zh-CN"/>
        </w:rPr>
        <w:t xml:space="preserve">(SCCVTR), Chisinau (e-mail: info@cstsp.md)  </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Ala </w:t>
      </w:r>
      <w:r w:rsidRPr="00A94BCA">
        <w:rPr>
          <w:rFonts w:cs="Arial"/>
          <w:lang w:eastAsia="zh-CN"/>
        </w:rPr>
        <w:t>GU</w:t>
      </w:r>
      <w:r>
        <w:rPr>
          <w:rFonts w:cs="Arial"/>
          <w:lang w:eastAsia="zh-CN"/>
        </w:rPr>
        <w:t>S</w:t>
      </w:r>
      <w:r w:rsidRPr="00A94BCA">
        <w:rPr>
          <w:rFonts w:cs="Arial"/>
          <w:lang w:eastAsia="zh-CN"/>
        </w:rPr>
        <w:t>AN</w:t>
      </w:r>
      <w:r w:rsidRPr="00F81519">
        <w:rPr>
          <w:rFonts w:cs="Arial"/>
          <w:lang w:eastAsia="zh-CN"/>
        </w:rPr>
        <w:t xml:space="preserve"> (Mrs.), Head, Inventions and  Plant Varieties Department, State Agency on Intellectual Property (AGEPI), Chisinau (e-mail: ala.gusan@agepi.gov.md)  </w:t>
      </w:r>
    </w:p>
    <w:p w:rsidR="0073563F" w:rsidRDefault="0073563F" w:rsidP="0073563F">
      <w:pPr>
        <w:rPr>
          <w:rFonts w:cs="Arial"/>
          <w:u w:val="single"/>
          <w:lang w:eastAsia="zh-CN"/>
        </w:rPr>
      </w:pPr>
    </w:p>
    <w:p w:rsidR="0073563F" w:rsidRPr="000D68C7" w:rsidRDefault="0073563F" w:rsidP="0073563F">
      <w:pPr>
        <w:rPr>
          <w:rFonts w:cs="Arial"/>
          <w:u w:val="single"/>
          <w:lang w:eastAsia="zh-CN"/>
        </w:rPr>
      </w:pPr>
      <w:r w:rsidRPr="000D68C7">
        <w:rPr>
          <w:rFonts w:cs="Arial"/>
          <w:u w:val="single"/>
          <w:lang w:eastAsia="zh-CN"/>
        </w:rPr>
        <w:t>RÉPUBLIQUE TCHÈQUE / CZECH REPUBLIC / TSCHECHISCHE REPUBLIK / REPÚBLICA CHECA</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Radmila</w:t>
      </w:r>
      <w:proofErr w:type="spellEnd"/>
      <w:r w:rsidRPr="00F81519">
        <w:rPr>
          <w:rFonts w:cs="Arial"/>
          <w:lang w:eastAsia="zh-CN"/>
        </w:rPr>
        <w:t xml:space="preserve"> SAFARIKOVA (Mrs.), Head of Division, Central Institut</w:t>
      </w:r>
      <w:r>
        <w:rPr>
          <w:rFonts w:cs="Arial"/>
          <w:lang w:eastAsia="zh-CN"/>
        </w:rPr>
        <w:t>e for Supervising and Testing in</w:t>
      </w:r>
      <w:r w:rsidRPr="00F81519">
        <w:rPr>
          <w:rFonts w:cs="Arial"/>
          <w:lang w:eastAsia="zh-CN"/>
        </w:rPr>
        <w:t xml:space="preserve"> Agriculture (UKZUZ), National Plant Variety Office, Brno (e-mail: radmila.safarikova@ukzuz.cz)</w:t>
      </w:r>
    </w:p>
    <w:p w:rsidR="0073563F" w:rsidRPr="00F81519"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ROUMANIE / ROMANIA / RUMÄNIEN / RUMANIA</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Aura </w:t>
      </w:r>
      <w:proofErr w:type="spellStart"/>
      <w:r w:rsidRPr="00F81519">
        <w:rPr>
          <w:rFonts w:cs="Arial"/>
          <w:lang w:eastAsia="zh-CN"/>
        </w:rPr>
        <w:t>Giorgiana</w:t>
      </w:r>
      <w:proofErr w:type="spellEnd"/>
      <w:r w:rsidRPr="00F81519">
        <w:rPr>
          <w:rFonts w:cs="Arial"/>
          <w:lang w:eastAsia="zh-CN"/>
        </w:rPr>
        <w:t xml:space="preserve"> MINDRUTA (Ms.), Expert, State Institute for Variety Testing and Registration (ISTIS), </w:t>
      </w:r>
      <w:proofErr w:type="spellStart"/>
      <w:r w:rsidRPr="00F81519">
        <w:rPr>
          <w:rFonts w:cs="Arial"/>
          <w:lang w:eastAsia="zh-CN"/>
        </w:rPr>
        <w:t>Bucarest</w:t>
      </w:r>
      <w:proofErr w:type="spellEnd"/>
      <w:r w:rsidRPr="00F81519">
        <w:rPr>
          <w:rFonts w:cs="Arial"/>
          <w:lang w:eastAsia="zh-CN"/>
        </w:rPr>
        <w:t xml:space="preserve"> (e-mail: aura_mindruta@istis.ro)  </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Cristian </w:t>
      </w:r>
      <w:proofErr w:type="spellStart"/>
      <w:r w:rsidRPr="00F81519">
        <w:rPr>
          <w:rFonts w:cs="Arial"/>
          <w:lang w:eastAsia="zh-CN"/>
        </w:rPr>
        <w:t>Irinel</w:t>
      </w:r>
      <w:proofErr w:type="spellEnd"/>
      <w:r w:rsidRPr="00F81519">
        <w:rPr>
          <w:rFonts w:cs="Arial"/>
          <w:lang w:eastAsia="zh-CN"/>
        </w:rPr>
        <w:t xml:space="preserve"> MOCANU, Head of Legal Department, State Institute for Variety Testing and Registration, Bucharest (e-mail: irinel_mocanu@istis.ro)  </w:t>
      </w:r>
    </w:p>
    <w:p w:rsidR="0073563F"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ROYAUME-UNI / UNITED KINGDOM / VEREINIGTES KÖNIGREICH / REINO UNIDO</w:t>
      </w:r>
    </w:p>
    <w:p w:rsidR="0073563F" w:rsidRDefault="0073563F" w:rsidP="0073563F">
      <w:pPr>
        <w:rPr>
          <w:rFonts w:cs="Arial"/>
          <w:lang w:eastAsia="zh-CN"/>
        </w:rPr>
      </w:pPr>
    </w:p>
    <w:p w:rsidR="0073563F" w:rsidRPr="00F81519" w:rsidRDefault="0073563F" w:rsidP="0073563F">
      <w:pPr>
        <w:rPr>
          <w:rFonts w:cs="Arial"/>
          <w:lang w:eastAsia="zh-CN"/>
        </w:rPr>
      </w:pPr>
      <w:r w:rsidRPr="00F81519">
        <w:rPr>
          <w:rFonts w:cs="Arial"/>
          <w:lang w:eastAsia="zh-CN"/>
        </w:rPr>
        <w:t xml:space="preserve">Andrew MITCHELL, Head of Varieties and Seeds, Department for Environment, Food and Rural Affairs (DEFRA), Cambridge (e-mail: andrew.mitchell@defra.gsi.gov.uk)  </w:t>
      </w:r>
    </w:p>
    <w:p w:rsidR="0073563F" w:rsidRPr="000D68C7" w:rsidRDefault="0073563F" w:rsidP="0073563F">
      <w:pPr>
        <w:rPr>
          <w:rFonts w:cs="Arial"/>
          <w:u w:val="single"/>
          <w:lang w:eastAsia="zh-CN"/>
        </w:rPr>
      </w:pPr>
      <w:r w:rsidRPr="000D68C7">
        <w:rPr>
          <w:rFonts w:cs="Arial"/>
          <w:u w:val="single"/>
          <w:lang w:eastAsia="zh-CN"/>
        </w:rPr>
        <w:t>SLOVAQUIE / SLOVAKIA / SLOWAKEI / ESLOVAQUIA</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Bronislava</w:t>
      </w:r>
      <w:proofErr w:type="spellEnd"/>
      <w:r w:rsidRPr="00F81519">
        <w:rPr>
          <w:rFonts w:cs="Arial"/>
          <w:lang w:eastAsia="zh-CN"/>
        </w:rPr>
        <w:t xml:space="preserve"> BÁTOROVÁ (Mrs.), National Coordinator for the Cooperation of the Slovak Republic with UPOV/ Senior Officer, Department of Variety Testing, Central Controlling and Testing Institute in Agriculture (ÚKSÚP), Nitra (e-mail: bronislava.batorova@uksup.sk)  </w:t>
      </w:r>
    </w:p>
    <w:p w:rsidR="0073563F" w:rsidRPr="00F81519" w:rsidRDefault="0073563F" w:rsidP="0073563F">
      <w:pPr>
        <w:rPr>
          <w:rFonts w:cs="Arial"/>
          <w:lang w:eastAsia="zh-CN"/>
        </w:rPr>
      </w:pPr>
    </w:p>
    <w:p w:rsidR="0073563F" w:rsidRPr="000D68C7" w:rsidRDefault="0073563F" w:rsidP="0073563F">
      <w:pPr>
        <w:keepNext/>
        <w:rPr>
          <w:rFonts w:cs="Arial"/>
          <w:u w:val="single"/>
          <w:lang w:eastAsia="zh-CN"/>
        </w:rPr>
      </w:pPr>
      <w:r w:rsidRPr="000D68C7">
        <w:rPr>
          <w:rFonts w:cs="Arial"/>
          <w:u w:val="single"/>
          <w:lang w:eastAsia="zh-CN"/>
        </w:rPr>
        <w:t>SUÈDE / SWEDEN / SCHWEDEN / SUECIA</w:t>
      </w:r>
    </w:p>
    <w:p w:rsidR="0073563F" w:rsidRDefault="0073563F" w:rsidP="0073563F">
      <w:pPr>
        <w:keepNext/>
        <w:rPr>
          <w:rFonts w:cs="Arial"/>
          <w:lang w:eastAsia="zh-CN"/>
        </w:rPr>
      </w:pPr>
    </w:p>
    <w:p w:rsidR="0073563F" w:rsidRPr="002701F8" w:rsidRDefault="0073563F" w:rsidP="0073563F">
      <w:pPr>
        <w:rPr>
          <w:rFonts w:cs="Arial"/>
          <w:lang w:eastAsia="zh-CN"/>
        </w:rPr>
      </w:pPr>
      <w:proofErr w:type="spellStart"/>
      <w:r w:rsidRPr="00F81519">
        <w:rPr>
          <w:rFonts w:cs="Arial"/>
          <w:lang w:eastAsia="zh-CN"/>
        </w:rPr>
        <w:t>Olof</w:t>
      </w:r>
      <w:proofErr w:type="spellEnd"/>
      <w:r w:rsidRPr="00F81519">
        <w:rPr>
          <w:rFonts w:cs="Arial"/>
          <w:lang w:eastAsia="zh-CN"/>
        </w:rPr>
        <w:t xml:space="preserve"> JOHANSSON, Head, Plant and Environment Department, Swedish Board of Agriculture, </w:t>
      </w:r>
      <w:r w:rsidRPr="002701F8">
        <w:rPr>
          <w:rFonts w:cs="Arial"/>
          <w:lang w:eastAsia="zh-CN"/>
        </w:rPr>
        <w:t xml:space="preserve">Jönköping </w:t>
      </w:r>
      <w:r w:rsidRPr="002701F8">
        <w:rPr>
          <w:rFonts w:cs="Arial"/>
          <w:lang w:eastAsia="zh-CN"/>
        </w:rPr>
        <w:br/>
        <w:t xml:space="preserve">(e-mail: olof.johansson@jordbruksverket.se)  </w:t>
      </w:r>
    </w:p>
    <w:p w:rsidR="0073563F" w:rsidRPr="002701F8" w:rsidRDefault="0073563F" w:rsidP="0073563F">
      <w:pPr>
        <w:rPr>
          <w:rFonts w:cs="Arial"/>
          <w:lang w:eastAsia="zh-CN"/>
        </w:rPr>
      </w:pPr>
    </w:p>
    <w:p w:rsidR="0073563F" w:rsidRPr="00681311" w:rsidRDefault="0073563F" w:rsidP="0073563F">
      <w:pPr>
        <w:keepNext/>
        <w:rPr>
          <w:rFonts w:cs="Arial"/>
          <w:u w:val="single"/>
          <w:lang w:eastAsia="zh-CN"/>
        </w:rPr>
      </w:pPr>
      <w:r w:rsidRPr="00681311">
        <w:rPr>
          <w:rFonts w:cs="Arial"/>
          <w:u w:val="single"/>
          <w:lang w:eastAsia="zh-CN"/>
        </w:rPr>
        <w:t>SUISSE / SWITZERLAND / SCHWEIZ / SUIZA</w:t>
      </w:r>
    </w:p>
    <w:p w:rsidR="0073563F" w:rsidRPr="00681311" w:rsidRDefault="0073563F" w:rsidP="0073563F">
      <w:pPr>
        <w:keepNext/>
        <w:rPr>
          <w:rFonts w:cs="Arial"/>
          <w:lang w:eastAsia="zh-CN"/>
        </w:rPr>
      </w:pPr>
    </w:p>
    <w:p w:rsidR="0073563F" w:rsidRPr="00F81519" w:rsidRDefault="0073563F" w:rsidP="0073563F">
      <w:pPr>
        <w:rPr>
          <w:rFonts w:cs="Arial"/>
          <w:lang w:eastAsia="zh-CN"/>
        </w:rPr>
      </w:pPr>
      <w:r w:rsidRPr="00F81519">
        <w:rPr>
          <w:rFonts w:cs="Arial"/>
          <w:lang w:eastAsia="zh-CN"/>
        </w:rPr>
        <w:t>Manuela BRAND (Ms.), Plant Variety Rights Office, Federal Department of Economic Affairs</w:t>
      </w:r>
      <w:r>
        <w:rPr>
          <w:rFonts w:cs="Arial"/>
          <w:lang w:eastAsia="zh-CN"/>
        </w:rPr>
        <w:t xml:space="preserve"> </w:t>
      </w:r>
      <w:r w:rsidRPr="00F81519">
        <w:rPr>
          <w:rFonts w:cs="Arial"/>
          <w:lang w:eastAsia="zh-CN"/>
        </w:rPr>
        <w:t xml:space="preserve">Education and Research </w:t>
      </w:r>
      <w:r>
        <w:rPr>
          <w:rFonts w:cs="Arial"/>
          <w:lang w:eastAsia="zh-CN"/>
        </w:rPr>
        <w:t>(</w:t>
      </w:r>
      <w:r w:rsidRPr="00F81519">
        <w:rPr>
          <w:rFonts w:cs="Arial"/>
          <w:lang w:eastAsia="zh-CN"/>
        </w:rPr>
        <w:t>EAER</w:t>
      </w:r>
      <w:r>
        <w:rPr>
          <w:rFonts w:cs="Arial"/>
          <w:lang w:eastAsia="zh-CN"/>
        </w:rPr>
        <w:t xml:space="preserve">), </w:t>
      </w:r>
      <w:r w:rsidRPr="00F81519">
        <w:rPr>
          <w:rFonts w:cs="Arial"/>
          <w:lang w:eastAsia="zh-CN"/>
        </w:rPr>
        <w:t xml:space="preserve">Plant Health and Varieties, Federal Office for Agriculture FOAG, Bern </w:t>
      </w:r>
      <w:r>
        <w:rPr>
          <w:rFonts w:cs="Arial"/>
          <w:lang w:eastAsia="zh-CN"/>
        </w:rPr>
        <w:br/>
      </w:r>
      <w:r w:rsidRPr="00F81519">
        <w:rPr>
          <w:rFonts w:cs="Arial"/>
          <w:lang w:eastAsia="zh-CN"/>
        </w:rPr>
        <w:t xml:space="preserve">(e-mail: manuela.brand@blw.admin.ch)  </w:t>
      </w:r>
    </w:p>
    <w:p w:rsidR="0073563F" w:rsidRPr="002701F8" w:rsidRDefault="0073563F" w:rsidP="0073563F">
      <w:pPr>
        <w:rPr>
          <w:rFonts w:cs="Arial"/>
          <w:lang w:eastAsia="zh-CN"/>
        </w:rPr>
      </w:pPr>
    </w:p>
    <w:p w:rsidR="0073563F" w:rsidRPr="000D68C7" w:rsidRDefault="0073563F" w:rsidP="0073563F">
      <w:pPr>
        <w:keepNext/>
        <w:rPr>
          <w:rFonts w:cs="Arial"/>
          <w:u w:val="single"/>
          <w:lang w:val="fr-CH" w:eastAsia="zh-CN"/>
        </w:rPr>
      </w:pPr>
      <w:r w:rsidRPr="000D68C7">
        <w:rPr>
          <w:rFonts w:cs="Arial"/>
          <w:u w:val="single"/>
          <w:lang w:val="fr-CH" w:eastAsia="zh-CN"/>
        </w:rPr>
        <w:t>TUNISIE / TUNISIA / TUNESIEN / TÚNEZ</w:t>
      </w:r>
    </w:p>
    <w:p w:rsidR="0073563F" w:rsidRDefault="0073563F" w:rsidP="0073563F">
      <w:pPr>
        <w:rPr>
          <w:rFonts w:cs="Arial"/>
          <w:lang w:val="fr-CH" w:eastAsia="zh-CN"/>
        </w:rPr>
      </w:pPr>
    </w:p>
    <w:p w:rsidR="0073563F" w:rsidRDefault="0073563F" w:rsidP="0073563F">
      <w:pPr>
        <w:rPr>
          <w:rFonts w:cs="Arial"/>
          <w:lang w:val="fr-CH" w:eastAsia="zh-CN"/>
        </w:rPr>
      </w:pPr>
      <w:r w:rsidRPr="00F81519">
        <w:rPr>
          <w:rFonts w:cs="Arial"/>
          <w:lang w:val="fr-CH" w:eastAsia="zh-CN"/>
        </w:rPr>
        <w:t xml:space="preserve">Tarek CHIBOUB, Directeur général, Direction générale de la protection et du contrôle de la qualité des produits agricoles, Ministère de l’agriculture, Tunis (e-mail: tarechib@yahoo.fr)  </w:t>
      </w:r>
    </w:p>
    <w:p w:rsidR="0073563F" w:rsidRPr="00F81519" w:rsidRDefault="0073563F" w:rsidP="0073563F">
      <w:pPr>
        <w:rPr>
          <w:rFonts w:cs="Arial"/>
          <w:lang w:val="fr-CH" w:eastAsia="zh-CN"/>
        </w:rPr>
      </w:pPr>
    </w:p>
    <w:p w:rsidR="0073563F" w:rsidRPr="000D68C7" w:rsidRDefault="0073563F" w:rsidP="0073563F">
      <w:pPr>
        <w:rPr>
          <w:rFonts w:cs="Arial"/>
          <w:u w:val="single"/>
          <w:lang w:eastAsia="zh-CN"/>
        </w:rPr>
      </w:pPr>
      <w:r w:rsidRPr="000D68C7">
        <w:rPr>
          <w:rFonts w:cs="Arial"/>
          <w:u w:val="single"/>
          <w:lang w:eastAsia="zh-CN"/>
        </w:rPr>
        <w:t>TURQUIE / TURKEY / TÜRKEI / TURQUÍA</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Necati</w:t>
      </w:r>
      <w:proofErr w:type="spellEnd"/>
      <w:r w:rsidRPr="00F81519">
        <w:rPr>
          <w:rFonts w:cs="Arial"/>
          <w:lang w:eastAsia="zh-CN"/>
        </w:rPr>
        <w:t xml:space="preserve"> </w:t>
      </w:r>
      <w:proofErr w:type="spellStart"/>
      <w:r w:rsidRPr="00F81519">
        <w:rPr>
          <w:rFonts w:cs="Arial"/>
          <w:lang w:eastAsia="zh-CN"/>
        </w:rPr>
        <w:t>Cem</w:t>
      </w:r>
      <w:proofErr w:type="spellEnd"/>
      <w:r w:rsidRPr="00F81519">
        <w:rPr>
          <w:rFonts w:cs="Arial"/>
          <w:lang w:eastAsia="zh-CN"/>
        </w:rPr>
        <w:t xml:space="preserve"> AKTUZ, PBR Expert, Crop Production Directorate, Seed Department, Ministry of Food, Agriculture and Livestock, Ankara (e-mail: necaticem.aktuz@tarim.gov.tr)  </w:t>
      </w:r>
    </w:p>
    <w:p w:rsidR="0073563F" w:rsidRDefault="0073563F" w:rsidP="0073563F">
      <w:pPr>
        <w:rPr>
          <w:rFonts w:cs="Arial"/>
          <w:lang w:eastAsia="zh-CN"/>
        </w:rPr>
      </w:pPr>
    </w:p>
    <w:p w:rsidR="0073563F" w:rsidRDefault="0073563F" w:rsidP="0073563F">
      <w:pPr>
        <w:rPr>
          <w:rFonts w:cs="Arial"/>
          <w:lang w:eastAsia="zh-CN"/>
        </w:rPr>
      </w:pPr>
      <w:proofErr w:type="spellStart"/>
      <w:r w:rsidRPr="00B3251D">
        <w:rPr>
          <w:rFonts w:cs="Arial"/>
          <w:lang w:eastAsia="zh-CN"/>
        </w:rPr>
        <w:t>Muhittin</w:t>
      </w:r>
      <w:proofErr w:type="spellEnd"/>
      <w:r w:rsidRPr="00B3251D">
        <w:rPr>
          <w:rFonts w:cs="Arial"/>
          <w:lang w:eastAsia="zh-CN"/>
        </w:rPr>
        <w:t xml:space="preserve"> BAĞCI, Coordinator (Engineer), Variety Registration and Seed Certification Centre, </w:t>
      </w:r>
      <w:r w:rsidRPr="00736F25">
        <w:rPr>
          <w:rFonts w:cs="Arial"/>
          <w:lang w:eastAsia="zh-CN"/>
        </w:rPr>
        <w:t xml:space="preserve">Ankara </w:t>
      </w:r>
    </w:p>
    <w:p w:rsidR="0073563F" w:rsidRDefault="0073563F" w:rsidP="0073563F">
      <w:pPr>
        <w:rPr>
          <w:rFonts w:cs="Arial"/>
          <w:lang w:eastAsia="zh-CN"/>
        </w:rPr>
      </w:pPr>
      <w:r w:rsidRPr="00736F25">
        <w:rPr>
          <w:rFonts w:cs="Arial"/>
          <w:lang w:eastAsia="zh-CN"/>
        </w:rPr>
        <w:t>(e-mail: muhittin.bagci@gthb.gov.tr)</w:t>
      </w:r>
    </w:p>
    <w:p w:rsidR="0073563F" w:rsidRPr="00F81519"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Ilknur</w:t>
      </w:r>
      <w:proofErr w:type="spellEnd"/>
      <w:r w:rsidRPr="00F81519">
        <w:rPr>
          <w:rFonts w:cs="Arial"/>
          <w:lang w:eastAsia="zh-CN"/>
        </w:rPr>
        <w:t xml:space="preserve"> YALVAÇ</w:t>
      </w:r>
      <w:r>
        <w:rPr>
          <w:rFonts w:cs="Arial"/>
          <w:lang w:eastAsia="zh-CN"/>
        </w:rPr>
        <w:t xml:space="preserve"> (Ms.)</w:t>
      </w:r>
      <w:r w:rsidRPr="00F81519">
        <w:rPr>
          <w:rFonts w:cs="Arial"/>
          <w:lang w:eastAsia="zh-CN"/>
        </w:rPr>
        <w:t xml:space="preserve">, PBR Expert, General Directorate of Crop Production, Seed Department, Ministry of Food, Agriculture and Livestock, Ankara (e-mail: ilknur.yalvac@tarim.gov.tr)  </w:t>
      </w:r>
    </w:p>
    <w:p w:rsidR="0073563F" w:rsidRPr="00F81519" w:rsidRDefault="0073563F" w:rsidP="0073563F">
      <w:pPr>
        <w:rPr>
          <w:rFonts w:cs="Arial"/>
          <w:lang w:eastAsia="zh-CN"/>
        </w:rPr>
      </w:pPr>
    </w:p>
    <w:p w:rsidR="0073563F" w:rsidRPr="00F46D3F" w:rsidRDefault="0073563F" w:rsidP="0073563F">
      <w:pPr>
        <w:rPr>
          <w:rFonts w:cs="Arial"/>
          <w:u w:val="single"/>
          <w:lang w:eastAsia="zh-CN"/>
        </w:rPr>
      </w:pPr>
      <w:r w:rsidRPr="00F46D3F">
        <w:rPr>
          <w:rFonts w:cs="Arial"/>
          <w:u w:val="single"/>
          <w:lang w:eastAsia="zh-CN"/>
        </w:rPr>
        <w:t>UNION EUROPÉENNE / EUROPEAN UNION / EUROPÄISCHE UNION / UNIÓN EUROPEA</w:t>
      </w:r>
    </w:p>
    <w:p w:rsidR="0073563F" w:rsidRPr="00F46D3F" w:rsidRDefault="0073563F" w:rsidP="0073563F">
      <w:pPr>
        <w:rPr>
          <w:rFonts w:cs="Arial"/>
          <w:lang w:eastAsia="zh-CN"/>
        </w:rPr>
      </w:pPr>
    </w:p>
    <w:p w:rsidR="0073563F" w:rsidRPr="005A704B" w:rsidRDefault="0073563F" w:rsidP="0073563F">
      <w:pPr>
        <w:rPr>
          <w:rFonts w:cs="Arial"/>
          <w:lang w:eastAsia="zh-CN"/>
        </w:rPr>
      </w:pPr>
      <w:r w:rsidRPr="005A704B">
        <w:rPr>
          <w:rFonts w:cs="Arial"/>
          <w:lang w:eastAsia="zh-CN"/>
        </w:rPr>
        <w:t>H.E. Mr. Peter SØRENSEN, Ambassador, Head of the Delegation of the European Union to the United Nations in Geneva, Geneva</w:t>
      </w:r>
    </w:p>
    <w:p w:rsidR="0073563F" w:rsidRPr="005A704B" w:rsidRDefault="0073563F" w:rsidP="0073563F">
      <w:pPr>
        <w:rPr>
          <w:rFonts w:cs="Arial"/>
          <w:lang w:eastAsia="zh-CN"/>
        </w:rPr>
      </w:pPr>
    </w:p>
    <w:p w:rsidR="0073563F" w:rsidRPr="005A704B" w:rsidRDefault="0073563F" w:rsidP="0073563F">
      <w:pPr>
        <w:widowControl w:val="0"/>
        <w:tabs>
          <w:tab w:val="left" w:pos="90"/>
        </w:tabs>
        <w:autoSpaceDE w:val="0"/>
        <w:autoSpaceDN w:val="0"/>
        <w:adjustRightInd w:val="0"/>
        <w:rPr>
          <w:rFonts w:cs="Arial"/>
          <w:lang w:eastAsia="zh-CN"/>
        </w:rPr>
      </w:pPr>
      <w:r w:rsidRPr="005A704B">
        <w:rPr>
          <w:rFonts w:cs="Arial"/>
          <w:lang w:eastAsia="zh-CN"/>
        </w:rPr>
        <w:t>Oliver HALL-ALLEN, First Counsellor, Delegation of the European Union to the United Nations in Geneva, Geneva (e-mail: Oliver.Hall-Allen@eeas.europa.eu)</w:t>
      </w:r>
    </w:p>
    <w:p w:rsidR="0073563F" w:rsidRPr="005A704B" w:rsidRDefault="0073563F" w:rsidP="0073563F">
      <w:pPr>
        <w:rPr>
          <w:rFonts w:cs="Arial"/>
          <w:lang w:eastAsia="zh-CN"/>
        </w:rPr>
      </w:pPr>
    </w:p>
    <w:p w:rsidR="0073563F" w:rsidRPr="005A704B" w:rsidRDefault="0073563F" w:rsidP="0073563F">
      <w:pPr>
        <w:rPr>
          <w:rFonts w:cs="Arial"/>
          <w:lang w:val="fr-CH" w:eastAsia="zh-CN"/>
        </w:rPr>
      </w:pPr>
      <w:r w:rsidRPr="005A704B">
        <w:rPr>
          <w:rFonts w:cs="Arial"/>
          <w:lang w:val="fr-CH" w:eastAsia="zh-CN"/>
        </w:rPr>
        <w:t xml:space="preserve">Dana-Irina SIMION (Mme), Chef de l'Unité E2, Direction Générale Santé et </w:t>
      </w:r>
      <w:r>
        <w:rPr>
          <w:rFonts w:cs="Arial"/>
          <w:lang w:val="fr-CH" w:eastAsia="zh-CN"/>
        </w:rPr>
        <w:t>Sécurité Alimentaire</w:t>
      </w:r>
      <w:r w:rsidRPr="005A704B">
        <w:rPr>
          <w:rFonts w:cs="Arial"/>
          <w:lang w:val="fr-CH" w:eastAsia="zh-CN"/>
        </w:rPr>
        <w:t xml:space="preserve">, Commission européenne, Bruxelles (e-mail: dana-irina.simion@ec.europa.eu) </w:t>
      </w:r>
    </w:p>
    <w:p w:rsidR="0073563F" w:rsidRPr="005A704B" w:rsidRDefault="0073563F" w:rsidP="0073563F">
      <w:pPr>
        <w:rPr>
          <w:rFonts w:cs="Arial"/>
          <w:lang w:val="fr-CH" w:eastAsia="zh-CN"/>
        </w:rPr>
      </w:pPr>
    </w:p>
    <w:p w:rsidR="0073563F" w:rsidRDefault="0073563F" w:rsidP="0073563F">
      <w:pPr>
        <w:rPr>
          <w:rFonts w:cs="Arial"/>
          <w:lang w:val="fr-CH" w:eastAsia="zh-CN"/>
        </w:rPr>
      </w:pPr>
      <w:proofErr w:type="spellStart"/>
      <w:r w:rsidRPr="009D37ED">
        <w:rPr>
          <w:rFonts w:cs="Arial"/>
          <w:lang w:val="fr-CH" w:eastAsia="zh-CN"/>
        </w:rPr>
        <w:t>Päivi</w:t>
      </w:r>
      <w:proofErr w:type="spellEnd"/>
      <w:r w:rsidRPr="009D37ED">
        <w:rPr>
          <w:rFonts w:cs="Arial"/>
          <w:lang w:val="fr-CH" w:eastAsia="zh-CN"/>
        </w:rPr>
        <w:t xml:space="preserve"> MANNERKORPI (Mrs.), Head of </w:t>
      </w:r>
      <w:proofErr w:type="spellStart"/>
      <w:r w:rsidRPr="009D37ED">
        <w:rPr>
          <w:rFonts w:cs="Arial"/>
          <w:lang w:val="fr-CH" w:eastAsia="zh-CN"/>
        </w:rPr>
        <w:t>Sector</w:t>
      </w:r>
      <w:proofErr w:type="spellEnd"/>
      <w:r w:rsidRPr="009D37ED">
        <w:rPr>
          <w:rFonts w:cs="Arial"/>
          <w:lang w:val="fr-CH" w:eastAsia="zh-CN"/>
        </w:rPr>
        <w:t xml:space="preserve"> - Unit E2, Plant Reproductive </w:t>
      </w:r>
      <w:proofErr w:type="spellStart"/>
      <w:r w:rsidRPr="009D37ED">
        <w:rPr>
          <w:rFonts w:cs="Arial"/>
          <w:lang w:val="fr-CH" w:eastAsia="zh-CN"/>
        </w:rPr>
        <w:t>Material</w:t>
      </w:r>
      <w:proofErr w:type="spellEnd"/>
      <w:r w:rsidRPr="009D37ED">
        <w:rPr>
          <w:rFonts w:cs="Arial"/>
          <w:lang w:val="fr-CH" w:eastAsia="zh-CN"/>
        </w:rPr>
        <w:t xml:space="preserve">, Section Direction </w:t>
      </w:r>
      <w:r w:rsidRPr="005A704B">
        <w:rPr>
          <w:rFonts w:cs="Arial"/>
          <w:lang w:val="fr-CH" w:eastAsia="zh-CN"/>
        </w:rPr>
        <w:t xml:space="preserve">Générale Santé et </w:t>
      </w:r>
      <w:r>
        <w:rPr>
          <w:rFonts w:cs="Arial"/>
          <w:lang w:val="fr-CH" w:eastAsia="zh-CN"/>
        </w:rPr>
        <w:t>Sécurité Alimentaire</w:t>
      </w:r>
      <w:r w:rsidRPr="005A704B">
        <w:rPr>
          <w:rFonts w:cs="Arial"/>
          <w:lang w:val="fr-CH" w:eastAsia="zh-CN"/>
        </w:rPr>
        <w:t xml:space="preserve">, Commission européenne (DG SANCO), Bruxelles </w:t>
      </w:r>
    </w:p>
    <w:p w:rsidR="0073563F" w:rsidRPr="005A704B" w:rsidRDefault="0073563F" w:rsidP="0073563F">
      <w:pPr>
        <w:rPr>
          <w:rFonts w:cs="Arial"/>
          <w:lang w:val="fr-CH" w:eastAsia="zh-CN"/>
        </w:rPr>
      </w:pPr>
      <w:r w:rsidRPr="005A704B">
        <w:rPr>
          <w:rFonts w:cs="Arial"/>
          <w:lang w:val="fr-CH" w:eastAsia="zh-CN"/>
        </w:rPr>
        <w:t xml:space="preserve">(e-mail: paivi.mannerkorpi@ec.europa.eu)  </w:t>
      </w:r>
    </w:p>
    <w:p w:rsidR="0073563F" w:rsidRPr="005A704B" w:rsidRDefault="0073563F" w:rsidP="0073563F">
      <w:pPr>
        <w:rPr>
          <w:rFonts w:cs="Arial"/>
          <w:lang w:val="fr-CH" w:eastAsia="zh-CN"/>
        </w:rPr>
      </w:pPr>
    </w:p>
    <w:p w:rsidR="0073563F" w:rsidRPr="009D37ED" w:rsidRDefault="0073563F" w:rsidP="0073563F">
      <w:pPr>
        <w:rPr>
          <w:rFonts w:cs="Arial"/>
          <w:lang w:val="fr-CH" w:eastAsia="zh-CN"/>
        </w:rPr>
      </w:pPr>
      <w:r w:rsidRPr="005A704B">
        <w:rPr>
          <w:rFonts w:cs="Arial"/>
          <w:lang w:val="fr-CH" w:eastAsia="zh-CN"/>
        </w:rPr>
        <w:t xml:space="preserve">Isabelle CLEMENT-NISSOU (Mrs.), Policy </w:t>
      </w:r>
      <w:proofErr w:type="spellStart"/>
      <w:r w:rsidRPr="005A704B">
        <w:rPr>
          <w:rFonts w:cs="Arial"/>
          <w:lang w:val="fr-CH" w:eastAsia="zh-CN"/>
        </w:rPr>
        <w:t>Officer</w:t>
      </w:r>
      <w:proofErr w:type="spellEnd"/>
      <w:r w:rsidRPr="005A704B">
        <w:rPr>
          <w:rFonts w:cs="Arial"/>
          <w:lang w:val="fr-CH" w:eastAsia="zh-CN"/>
        </w:rPr>
        <w:t xml:space="preserve"> - Unité E2, Plant Reproductive </w:t>
      </w:r>
      <w:proofErr w:type="spellStart"/>
      <w:r w:rsidRPr="005A704B">
        <w:rPr>
          <w:rFonts w:cs="Arial"/>
          <w:lang w:val="fr-CH" w:eastAsia="zh-CN"/>
        </w:rPr>
        <w:t>Material</w:t>
      </w:r>
      <w:proofErr w:type="spellEnd"/>
      <w:r w:rsidRPr="005A704B">
        <w:rPr>
          <w:rFonts w:cs="Arial"/>
          <w:lang w:val="fr-CH" w:eastAsia="zh-CN"/>
        </w:rPr>
        <w:t xml:space="preserve"> </w:t>
      </w:r>
      <w:proofErr w:type="spellStart"/>
      <w:r w:rsidRPr="005A704B">
        <w:rPr>
          <w:rFonts w:cs="Arial"/>
          <w:lang w:val="fr-CH" w:eastAsia="zh-CN"/>
        </w:rPr>
        <w:t>Sector</w:t>
      </w:r>
      <w:proofErr w:type="spellEnd"/>
      <w:r w:rsidRPr="005A704B">
        <w:rPr>
          <w:rFonts w:cs="Arial"/>
          <w:lang w:val="fr-CH" w:eastAsia="zh-CN"/>
        </w:rPr>
        <w:t xml:space="preserve">, Direction Générale Santé et </w:t>
      </w:r>
      <w:r>
        <w:rPr>
          <w:rFonts w:cs="Arial"/>
          <w:lang w:val="fr-CH" w:eastAsia="zh-CN"/>
        </w:rPr>
        <w:t>Sécurité Alimentaire</w:t>
      </w:r>
      <w:r w:rsidRPr="005A704B">
        <w:rPr>
          <w:rFonts w:cs="Arial"/>
          <w:lang w:val="fr-CH" w:eastAsia="zh-CN"/>
        </w:rPr>
        <w:t xml:space="preserve">, Commission européenne (DG </w:t>
      </w:r>
      <w:r w:rsidRPr="009D37ED">
        <w:rPr>
          <w:rFonts w:cs="Arial"/>
          <w:lang w:val="fr-CH" w:eastAsia="zh-CN"/>
        </w:rPr>
        <w:t xml:space="preserve">SANCO), Bruxelles (e-mail: isabelle.clement-nissou@ec.europa.eu)  </w:t>
      </w:r>
    </w:p>
    <w:p w:rsidR="0073563F" w:rsidRPr="009D37ED" w:rsidRDefault="0073563F" w:rsidP="0073563F">
      <w:pPr>
        <w:rPr>
          <w:rFonts w:cs="Arial"/>
          <w:lang w:val="fr-CH" w:eastAsia="zh-CN"/>
        </w:rPr>
      </w:pPr>
    </w:p>
    <w:p w:rsidR="0073563F" w:rsidRPr="005A704B" w:rsidRDefault="0073563F" w:rsidP="0073563F">
      <w:pPr>
        <w:rPr>
          <w:rFonts w:cs="Arial"/>
          <w:lang w:eastAsia="zh-CN"/>
        </w:rPr>
      </w:pPr>
      <w:r w:rsidRPr="005A704B">
        <w:rPr>
          <w:rFonts w:cs="Arial"/>
          <w:lang w:eastAsia="zh-CN"/>
        </w:rPr>
        <w:t>Martin EKVAD, President, Community Plant Variety Office (CPVO), Angers (e-mail: ekvad@cpvo.europa.eu)</w:t>
      </w:r>
    </w:p>
    <w:p w:rsidR="0073563F" w:rsidRPr="005A704B" w:rsidRDefault="0073563F" w:rsidP="0073563F">
      <w:pPr>
        <w:rPr>
          <w:rFonts w:cs="Arial"/>
          <w:lang w:eastAsia="zh-CN"/>
        </w:rPr>
      </w:pPr>
    </w:p>
    <w:p w:rsidR="0073563F" w:rsidRPr="005A704B" w:rsidRDefault="0073563F" w:rsidP="0073563F">
      <w:pPr>
        <w:rPr>
          <w:rFonts w:cs="Arial"/>
          <w:lang w:eastAsia="zh-CN"/>
        </w:rPr>
      </w:pPr>
      <w:r w:rsidRPr="005A704B">
        <w:rPr>
          <w:rFonts w:cs="Arial"/>
          <w:lang w:eastAsia="zh-CN"/>
        </w:rPr>
        <w:t xml:space="preserve">Carlos GODINHO, Vice-President, Community Plant Variety Office (CPVO), Angers </w:t>
      </w:r>
      <w:r w:rsidRPr="005A704B">
        <w:rPr>
          <w:rFonts w:cs="Arial"/>
          <w:lang w:eastAsia="zh-CN"/>
        </w:rPr>
        <w:br/>
        <w:t xml:space="preserve">(e-mail: godinho@cpvo.europa.eu)  </w:t>
      </w:r>
    </w:p>
    <w:p w:rsidR="0073563F" w:rsidRDefault="0073563F" w:rsidP="0073563F">
      <w:pPr>
        <w:rPr>
          <w:rFonts w:cs="Arial"/>
          <w:lang w:eastAsia="zh-CN"/>
        </w:rPr>
      </w:pPr>
    </w:p>
    <w:p w:rsidR="0073563F" w:rsidRPr="005A704B" w:rsidRDefault="0073563F" w:rsidP="0073563F">
      <w:pPr>
        <w:rPr>
          <w:rFonts w:cs="Arial"/>
          <w:lang w:eastAsia="zh-CN"/>
        </w:rPr>
      </w:pPr>
    </w:p>
    <w:p w:rsidR="0073563F" w:rsidRPr="00681311" w:rsidRDefault="0073563F" w:rsidP="0073563F">
      <w:pPr>
        <w:keepNext/>
        <w:jc w:val="center"/>
        <w:rPr>
          <w:rFonts w:cs="Arial"/>
          <w:lang w:eastAsia="zh-CN"/>
        </w:rPr>
      </w:pPr>
      <w:r w:rsidRPr="00681311">
        <w:rPr>
          <w:rFonts w:cs="Arial"/>
          <w:lang w:eastAsia="zh-CN"/>
        </w:rPr>
        <w:t>II. OBSERVATEURS / OBSERVERS / BEOBACHTER / OBSERVADORES</w:t>
      </w:r>
    </w:p>
    <w:p w:rsidR="0073563F" w:rsidRPr="00681311" w:rsidRDefault="0073563F" w:rsidP="0073563F">
      <w:pPr>
        <w:keepNext/>
        <w:rPr>
          <w:rFonts w:cs="Arial"/>
          <w:lang w:eastAsia="zh-CN"/>
        </w:rPr>
      </w:pPr>
    </w:p>
    <w:p w:rsidR="0073563F" w:rsidRPr="00681311" w:rsidRDefault="0073563F" w:rsidP="0073563F">
      <w:pPr>
        <w:keepNext/>
        <w:rPr>
          <w:rFonts w:cs="Arial"/>
          <w:u w:val="single"/>
          <w:lang w:eastAsia="zh-CN"/>
        </w:rPr>
      </w:pPr>
      <w:r w:rsidRPr="00681311">
        <w:rPr>
          <w:rFonts w:cs="Arial"/>
          <w:u w:val="single"/>
          <w:lang w:eastAsia="zh-CN"/>
        </w:rPr>
        <w:t>ÉGYPTE / EGYPT / ÄGYPTEN / EGIPTO</w:t>
      </w:r>
    </w:p>
    <w:p w:rsidR="0073563F" w:rsidRDefault="0073563F" w:rsidP="0073563F">
      <w:pPr>
        <w:keepNext/>
        <w:rPr>
          <w:rFonts w:cs="Arial"/>
          <w:lang w:eastAsia="zh-CN"/>
        </w:rPr>
      </w:pPr>
    </w:p>
    <w:p w:rsidR="0073563F" w:rsidRPr="00F81519" w:rsidRDefault="0073563F" w:rsidP="0073563F">
      <w:pPr>
        <w:keepNext/>
        <w:rPr>
          <w:rFonts w:cs="Arial"/>
          <w:lang w:eastAsia="zh-CN"/>
        </w:rPr>
      </w:pPr>
      <w:r w:rsidRPr="00F81519">
        <w:rPr>
          <w:rFonts w:cs="Arial"/>
          <w:lang w:eastAsia="zh-CN"/>
        </w:rPr>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73563F" w:rsidRPr="00681311" w:rsidRDefault="0073563F" w:rsidP="0073563F">
      <w:pPr>
        <w:rPr>
          <w:rFonts w:cs="Arial"/>
          <w:lang w:eastAsia="zh-CN"/>
        </w:rPr>
      </w:pPr>
    </w:p>
    <w:p w:rsidR="0073563F" w:rsidRPr="00F81519" w:rsidRDefault="0073563F" w:rsidP="0073563F">
      <w:pPr>
        <w:rPr>
          <w:rFonts w:cs="Arial"/>
          <w:lang w:eastAsia="zh-CN"/>
        </w:rPr>
      </w:pPr>
      <w:proofErr w:type="spellStart"/>
      <w:r w:rsidRPr="002701F8">
        <w:rPr>
          <w:rFonts w:cs="Arial"/>
          <w:lang w:eastAsia="zh-CN"/>
        </w:rPr>
        <w:t>Saad</w:t>
      </w:r>
      <w:proofErr w:type="spellEnd"/>
      <w:r w:rsidRPr="002701F8">
        <w:rPr>
          <w:rFonts w:cs="Arial"/>
          <w:lang w:eastAsia="zh-CN"/>
        </w:rPr>
        <w:t xml:space="preserve"> NASSAR, Head of Working Gr</w:t>
      </w:r>
      <w:r w:rsidRPr="00F81519">
        <w:rPr>
          <w:rFonts w:cs="Arial"/>
          <w:lang w:eastAsia="zh-CN"/>
        </w:rPr>
        <w:t xml:space="preserve">oup Review, Formulation Policies and Agricultural Legislations, Ministry of Agriculture and Land Reclamation, Giza (e-mail: Casc.egypt@hotmail.com)  </w:t>
      </w:r>
    </w:p>
    <w:p w:rsidR="0073563F"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Samy</w:t>
      </w:r>
      <w:proofErr w:type="spellEnd"/>
      <w:r w:rsidRPr="00F81519">
        <w:rPr>
          <w:rFonts w:cs="Arial"/>
          <w:lang w:eastAsia="zh-CN"/>
        </w:rPr>
        <w:t xml:space="preserve"> </w:t>
      </w:r>
      <w:proofErr w:type="spellStart"/>
      <w:r w:rsidRPr="00F81519">
        <w:rPr>
          <w:rFonts w:cs="Arial"/>
          <w:lang w:eastAsia="zh-CN"/>
        </w:rPr>
        <w:t>Hamed</w:t>
      </w:r>
      <w:proofErr w:type="spellEnd"/>
      <w:r w:rsidRPr="00F81519">
        <w:rPr>
          <w:rFonts w:cs="Arial"/>
          <w:lang w:eastAsia="zh-CN"/>
        </w:rPr>
        <w:t xml:space="preserve"> EL DEIB SALLAM, Head, Technical Secretary of Variety Registration Committee, Central Administration for Seed Certification (CASC), Giza (e-mail: sllamsamy@yahoo.com) </w:t>
      </w:r>
    </w:p>
    <w:p w:rsidR="0073563F" w:rsidRPr="00F81519" w:rsidRDefault="0073563F" w:rsidP="0073563F">
      <w:pPr>
        <w:rPr>
          <w:rFonts w:cs="Arial"/>
          <w:lang w:eastAsia="zh-CN"/>
        </w:rPr>
      </w:pPr>
      <w:r w:rsidRPr="00F81519">
        <w:rPr>
          <w:rFonts w:cs="Arial"/>
          <w:lang w:eastAsia="zh-CN"/>
        </w:rPr>
        <w:t xml:space="preserve"> </w:t>
      </w:r>
    </w:p>
    <w:p w:rsidR="0073563F" w:rsidRPr="000D68C7" w:rsidRDefault="0073563F" w:rsidP="0073563F">
      <w:pPr>
        <w:keepNext/>
        <w:rPr>
          <w:rFonts w:cs="Arial"/>
          <w:u w:val="single"/>
          <w:lang w:eastAsia="zh-CN"/>
        </w:rPr>
      </w:pPr>
      <w:r w:rsidRPr="000D68C7">
        <w:rPr>
          <w:rFonts w:cs="Arial"/>
          <w:u w:val="single"/>
          <w:lang w:eastAsia="zh-CN"/>
        </w:rPr>
        <w:t>INDONÉSIE / INDONESIA / INDONESIEN / INDONESIA</w:t>
      </w:r>
    </w:p>
    <w:p w:rsidR="0073563F" w:rsidRDefault="0073563F" w:rsidP="0073563F">
      <w:pPr>
        <w:keepNext/>
        <w:rPr>
          <w:rFonts w:cs="Arial"/>
          <w:lang w:eastAsia="zh-CN"/>
        </w:rPr>
      </w:pPr>
    </w:p>
    <w:p w:rsidR="0073563F" w:rsidRDefault="0073563F" w:rsidP="0073563F">
      <w:pPr>
        <w:keepNext/>
        <w:rPr>
          <w:rFonts w:cs="Arial"/>
          <w:lang w:eastAsia="zh-CN"/>
        </w:rPr>
      </w:pPr>
      <w:proofErr w:type="spellStart"/>
      <w:r w:rsidRPr="00F81519">
        <w:rPr>
          <w:rFonts w:cs="Arial"/>
          <w:lang w:eastAsia="zh-CN"/>
        </w:rPr>
        <w:t>Satryo</w:t>
      </w:r>
      <w:proofErr w:type="spellEnd"/>
      <w:r w:rsidRPr="00F81519">
        <w:rPr>
          <w:rFonts w:cs="Arial"/>
          <w:lang w:eastAsia="zh-CN"/>
        </w:rPr>
        <w:t xml:space="preserve"> BROTODININGRAT, Second Secretary, Permanent Mission</w:t>
      </w:r>
      <w:r>
        <w:rPr>
          <w:rFonts w:cs="Arial"/>
          <w:lang w:eastAsia="zh-CN"/>
        </w:rPr>
        <w:t xml:space="preserve"> of the Republic of Indonesia</w:t>
      </w:r>
      <w:r w:rsidRPr="00F81519">
        <w:rPr>
          <w:rFonts w:cs="Arial"/>
          <w:lang w:eastAsia="zh-CN"/>
        </w:rPr>
        <w:t xml:space="preserve">, Geneva </w:t>
      </w:r>
    </w:p>
    <w:p w:rsidR="0073563F" w:rsidRPr="00F81519" w:rsidRDefault="0073563F" w:rsidP="0073563F">
      <w:pPr>
        <w:keepNext/>
        <w:rPr>
          <w:rFonts w:cs="Arial"/>
          <w:lang w:eastAsia="zh-CN"/>
        </w:rPr>
      </w:pPr>
      <w:r w:rsidRPr="00F81519">
        <w:rPr>
          <w:rFonts w:cs="Arial"/>
          <w:lang w:eastAsia="zh-CN"/>
        </w:rPr>
        <w:t xml:space="preserve">(e-mail: satryo.bramono@mission-indonesia.org)  </w:t>
      </w:r>
    </w:p>
    <w:p w:rsidR="0073563F" w:rsidRDefault="0073563F" w:rsidP="0073563F">
      <w:pPr>
        <w:rPr>
          <w:rFonts w:cs="Arial"/>
          <w:lang w:eastAsia="zh-CN"/>
        </w:rPr>
      </w:pPr>
    </w:p>
    <w:p w:rsidR="0073563F" w:rsidRDefault="0073563F" w:rsidP="0073563F">
      <w:pPr>
        <w:rPr>
          <w:rFonts w:cs="Arial"/>
          <w:lang w:eastAsia="zh-CN"/>
        </w:rPr>
      </w:pPr>
      <w:r w:rsidRPr="00F81519">
        <w:rPr>
          <w:rFonts w:cs="Arial"/>
          <w:lang w:eastAsia="zh-CN"/>
        </w:rPr>
        <w:t>Erik MANGAJAYA, Third Secretary, Permanent Mission</w:t>
      </w:r>
      <w:r>
        <w:rPr>
          <w:rFonts w:cs="Arial"/>
          <w:lang w:eastAsia="zh-CN"/>
        </w:rPr>
        <w:t xml:space="preserve"> of the Republic of Indonesia</w:t>
      </w:r>
      <w:r w:rsidRPr="00F81519">
        <w:rPr>
          <w:rFonts w:cs="Arial"/>
          <w:lang w:eastAsia="zh-CN"/>
        </w:rPr>
        <w:t>, Geneva</w:t>
      </w:r>
    </w:p>
    <w:p w:rsidR="0073563F" w:rsidRPr="00F81519" w:rsidRDefault="0073563F" w:rsidP="0073563F">
      <w:pPr>
        <w:rPr>
          <w:rFonts w:cs="Arial"/>
          <w:lang w:eastAsia="zh-CN"/>
        </w:rPr>
      </w:pPr>
      <w:r w:rsidRPr="00F81519">
        <w:rPr>
          <w:rFonts w:cs="Arial"/>
          <w:lang w:eastAsia="zh-CN"/>
        </w:rPr>
        <w:t xml:space="preserve">(e-mail: erik.mangajaya@mission-indonesia.org)  </w:t>
      </w:r>
    </w:p>
    <w:p w:rsidR="0073563F" w:rsidRDefault="0073563F" w:rsidP="0073563F">
      <w:pPr>
        <w:rPr>
          <w:rFonts w:cs="Arial"/>
          <w:lang w:eastAsia="zh-CN"/>
        </w:rPr>
      </w:pPr>
    </w:p>
    <w:p w:rsidR="0073563F" w:rsidRPr="000D68C7" w:rsidRDefault="0073563F" w:rsidP="0073563F">
      <w:pPr>
        <w:rPr>
          <w:rFonts w:cs="Arial"/>
          <w:u w:val="single"/>
          <w:lang w:eastAsia="zh-CN"/>
        </w:rPr>
      </w:pPr>
      <w:r w:rsidRPr="000D68C7">
        <w:rPr>
          <w:rFonts w:cs="Arial"/>
          <w:u w:val="single"/>
          <w:lang w:eastAsia="zh-CN"/>
        </w:rPr>
        <w:t>THAÏLANDE / THAILAND / THAILAND / TAILANDIA</w:t>
      </w:r>
    </w:p>
    <w:p w:rsidR="0073563F" w:rsidRPr="00F81519" w:rsidRDefault="0073563F" w:rsidP="0073563F">
      <w:pPr>
        <w:rPr>
          <w:rFonts w:cs="Arial"/>
          <w:lang w:eastAsia="zh-CN"/>
        </w:rPr>
      </w:pPr>
    </w:p>
    <w:p w:rsidR="0073563F" w:rsidRPr="00F81519" w:rsidRDefault="0073563F" w:rsidP="0073563F">
      <w:pPr>
        <w:rPr>
          <w:rFonts w:cs="Arial"/>
          <w:lang w:eastAsia="zh-CN"/>
        </w:rPr>
      </w:pPr>
      <w:proofErr w:type="spellStart"/>
      <w:r w:rsidRPr="00F81519">
        <w:rPr>
          <w:rFonts w:cs="Arial"/>
          <w:lang w:eastAsia="zh-CN"/>
        </w:rPr>
        <w:t>Sudkhet</w:t>
      </w:r>
      <w:proofErr w:type="spellEnd"/>
      <w:r w:rsidRPr="00F81519">
        <w:rPr>
          <w:rFonts w:cs="Arial"/>
          <w:lang w:eastAsia="zh-CN"/>
        </w:rPr>
        <w:t xml:space="preserve"> BORIBOONSRI, Counsellor, Permanent Mission of Thailand to the World Trade Organization (WTO), Genève (e-mail: sudkhet@thaiwto.com)  </w:t>
      </w:r>
    </w:p>
    <w:p w:rsidR="0073563F" w:rsidRDefault="0073563F" w:rsidP="0073563F">
      <w:pPr>
        <w:rPr>
          <w:rFonts w:cs="Arial"/>
          <w:lang w:eastAsia="zh-CN"/>
        </w:rPr>
      </w:pPr>
    </w:p>
    <w:p w:rsidR="0073563F" w:rsidRDefault="0073563F" w:rsidP="0073563F">
      <w:pPr>
        <w:rPr>
          <w:rFonts w:cs="Arial"/>
          <w:lang w:eastAsia="zh-CN"/>
        </w:rPr>
      </w:pPr>
    </w:p>
    <w:p w:rsidR="0073563F" w:rsidRPr="00681311" w:rsidRDefault="0073563F" w:rsidP="0073563F">
      <w:pPr>
        <w:jc w:val="center"/>
        <w:rPr>
          <w:rFonts w:cs="Arial"/>
          <w:lang w:eastAsia="zh-CN"/>
        </w:rPr>
      </w:pPr>
      <w:r w:rsidRPr="00681311">
        <w:rPr>
          <w:rFonts w:cs="Arial"/>
          <w:lang w:eastAsia="zh-CN"/>
        </w:rPr>
        <w:t>III. ORGANISATIONS / ORGANIZATIONS / ORGANISATIONEN / ORGANIZACIONES</w:t>
      </w:r>
    </w:p>
    <w:p w:rsidR="0073563F" w:rsidRDefault="0073563F" w:rsidP="0073563F">
      <w:pPr>
        <w:rPr>
          <w:rFonts w:cs="Arial"/>
          <w:lang w:eastAsia="zh-CN"/>
        </w:rPr>
      </w:pPr>
    </w:p>
    <w:p w:rsidR="0073563F" w:rsidRPr="00345BB3" w:rsidRDefault="0073563F" w:rsidP="0073563F">
      <w:pPr>
        <w:rPr>
          <w:rFonts w:cs="Arial"/>
          <w:u w:val="single"/>
          <w:lang w:eastAsia="zh-CN"/>
        </w:rPr>
      </w:pPr>
      <w:r w:rsidRPr="00345BB3">
        <w:rPr>
          <w:rFonts w:cs="Arial"/>
          <w:u w:val="single"/>
          <w:lang w:eastAsia="zh-CN"/>
        </w:rPr>
        <w:t>ASSOCIATION FOR PLANT BREEDING FOR THE BENEFIT OF SOCIETY (APBREBES)</w:t>
      </w:r>
    </w:p>
    <w:p w:rsidR="0073563F" w:rsidRDefault="0073563F" w:rsidP="0073563F">
      <w:pPr>
        <w:rPr>
          <w:rFonts w:cs="Arial"/>
          <w:lang w:eastAsia="zh-CN"/>
        </w:rPr>
      </w:pPr>
    </w:p>
    <w:p w:rsidR="0073563F" w:rsidRDefault="0073563F" w:rsidP="0073563F">
      <w:pPr>
        <w:rPr>
          <w:rFonts w:cs="Arial"/>
          <w:lang w:eastAsia="zh-CN"/>
        </w:rPr>
      </w:pPr>
      <w:r>
        <w:rPr>
          <w:rFonts w:cs="Arial"/>
          <w:lang w:eastAsia="zh-CN"/>
        </w:rPr>
        <w:t xml:space="preserve">Susanne GURA (Ms.), APREBES Coordinator, Bonn (e-mail: </w:t>
      </w:r>
      <w:r w:rsidRPr="002701F8">
        <w:rPr>
          <w:rFonts w:cs="Arial"/>
          <w:lang w:eastAsia="zh-CN"/>
        </w:rPr>
        <w:t>gura@dinse.net</w:t>
      </w:r>
      <w:r>
        <w:rPr>
          <w:rFonts w:cs="Arial"/>
          <w:lang w:eastAsia="zh-CN"/>
        </w:rPr>
        <w:t>)</w:t>
      </w:r>
    </w:p>
    <w:p w:rsidR="0073563F" w:rsidRDefault="0073563F" w:rsidP="0073563F">
      <w:pPr>
        <w:rPr>
          <w:rFonts w:cs="Arial"/>
          <w:lang w:eastAsia="zh-CN"/>
        </w:rPr>
      </w:pPr>
    </w:p>
    <w:p w:rsidR="0073563F" w:rsidRPr="00F46D3F" w:rsidRDefault="0073563F" w:rsidP="0073563F">
      <w:pPr>
        <w:rPr>
          <w:rFonts w:cs="Arial"/>
          <w:lang w:eastAsia="zh-CN"/>
        </w:rPr>
      </w:pPr>
      <w:r w:rsidRPr="00F46D3F">
        <w:rPr>
          <w:rFonts w:cs="Arial"/>
          <w:lang w:eastAsia="zh-CN"/>
        </w:rPr>
        <w:t xml:space="preserve">François MEIENBERG, Board Member, Bonn (e-mail: food@evb.ch)  </w:t>
      </w:r>
    </w:p>
    <w:p w:rsidR="0073563F" w:rsidRPr="00F46D3F" w:rsidRDefault="0073563F" w:rsidP="0073563F">
      <w:pPr>
        <w:rPr>
          <w:rFonts w:cs="Arial"/>
          <w:lang w:eastAsia="zh-CN"/>
        </w:rPr>
      </w:pPr>
    </w:p>
    <w:p w:rsidR="0073563F" w:rsidRPr="00345BB3" w:rsidRDefault="0073563F" w:rsidP="0073563F">
      <w:pPr>
        <w:keepNext/>
        <w:rPr>
          <w:rFonts w:cs="Arial"/>
          <w:u w:val="single"/>
          <w:lang w:eastAsia="zh-CN"/>
        </w:rPr>
      </w:pPr>
      <w:r w:rsidRPr="00345BB3">
        <w:rPr>
          <w:rFonts w:cs="Arial"/>
          <w:u w:val="single"/>
          <w:lang w:eastAsia="zh-CN"/>
        </w:rPr>
        <w:t>SOUTH CENTRE</w:t>
      </w:r>
    </w:p>
    <w:p w:rsidR="0073563F" w:rsidRDefault="0073563F" w:rsidP="0073563F">
      <w:pPr>
        <w:keepNext/>
        <w:rPr>
          <w:rFonts w:cs="Arial"/>
          <w:lang w:eastAsia="zh-CN"/>
        </w:rPr>
      </w:pPr>
    </w:p>
    <w:p w:rsidR="0073563F" w:rsidRDefault="0073563F" w:rsidP="0073563F">
      <w:pPr>
        <w:rPr>
          <w:rFonts w:cs="Arial"/>
          <w:lang w:eastAsia="zh-CN"/>
        </w:rPr>
      </w:pPr>
      <w:r w:rsidRPr="00F81519">
        <w:rPr>
          <w:rFonts w:cs="Arial"/>
          <w:lang w:eastAsia="zh-CN"/>
        </w:rPr>
        <w:t xml:space="preserve">Emmanuel K. OKE, Intern, Innovation and Access to Knowledge </w:t>
      </w:r>
      <w:proofErr w:type="spellStart"/>
      <w:r w:rsidRPr="00F81519">
        <w:rPr>
          <w:rFonts w:cs="Arial"/>
          <w:lang w:eastAsia="zh-CN"/>
        </w:rPr>
        <w:t>Programme</w:t>
      </w:r>
      <w:proofErr w:type="spellEnd"/>
      <w:r w:rsidRPr="00F81519">
        <w:rPr>
          <w:rFonts w:cs="Arial"/>
          <w:lang w:eastAsia="zh-CN"/>
        </w:rPr>
        <w:t>, Genève</w:t>
      </w:r>
    </w:p>
    <w:p w:rsidR="0073563F" w:rsidRPr="002701F8" w:rsidRDefault="0073563F" w:rsidP="0073563F">
      <w:pPr>
        <w:rPr>
          <w:rFonts w:cs="Arial"/>
          <w:lang w:eastAsia="zh-CN"/>
        </w:rPr>
      </w:pPr>
      <w:r w:rsidRPr="00F81519">
        <w:rPr>
          <w:rFonts w:cs="Arial"/>
          <w:lang w:eastAsia="zh-CN"/>
        </w:rPr>
        <w:t>(e-</w:t>
      </w:r>
      <w:r w:rsidRPr="002701F8">
        <w:rPr>
          <w:rFonts w:cs="Arial"/>
          <w:lang w:eastAsia="zh-CN"/>
        </w:rPr>
        <w:t xml:space="preserve">mail: oke@southcentre.int)  </w:t>
      </w:r>
    </w:p>
    <w:p w:rsidR="0073563F" w:rsidRDefault="0073563F" w:rsidP="0073563F">
      <w:pPr>
        <w:rPr>
          <w:rFonts w:cs="Arial"/>
          <w:lang w:eastAsia="zh-CN"/>
        </w:rPr>
      </w:pPr>
    </w:p>
    <w:p w:rsidR="0073563F" w:rsidRDefault="0073563F" w:rsidP="0073563F">
      <w:pPr>
        <w:rPr>
          <w:rFonts w:cs="Arial"/>
          <w:lang w:eastAsia="zh-CN"/>
        </w:rPr>
      </w:pPr>
      <w:r w:rsidRPr="00F81519">
        <w:rPr>
          <w:rFonts w:cs="Arial"/>
          <w:lang w:eastAsia="zh-CN"/>
        </w:rPr>
        <w:t xml:space="preserve">Nirmalya SYAM, </w:t>
      </w:r>
      <w:proofErr w:type="spellStart"/>
      <w:r w:rsidRPr="00F81519">
        <w:rPr>
          <w:rFonts w:cs="Arial"/>
          <w:lang w:eastAsia="zh-CN"/>
        </w:rPr>
        <w:t>Programme</w:t>
      </w:r>
      <w:proofErr w:type="spellEnd"/>
      <w:r w:rsidRPr="00F81519">
        <w:rPr>
          <w:rFonts w:cs="Arial"/>
          <w:lang w:eastAsia="zh-CN"/>
        </w:rPr>
        <w:t xml:space="preserve"> Officer, Innovation and Access </w:t>
      </w:r>
      <w:r>
        <w:rPr>
          <w:rFonts w:cs="Arial"/>
          <w:lang w:eastAsia="zh-CN"/>
        </w:rPr>
        <w:t xml:space="preserve">to Knowledge </w:t>
      </w:r>
      <w:proofErr w:type="spellStart"/>
      <w:r>
        <w:rPr>
          <w:rFonts w:cs="Arial"/>
          <w:lang w:eastAsia="zh-CN"/>
        </w:rPr>
        <w:t>Programme</w:t>
      </w:r>
      <w:proofErr w:type="spellEnd"/>
      <w:r>
        <w:rPr>
          <w:rFonts w:cs="Arial"/>
          <w:lang w:eastAsia="zh-CN"/>
        </w:rPr>
        <w:t>, Genève</w:t>
      </w:r>
    </w:p>
    <w:p w:rsidR="0073563F" w:rsidRPr="0056330E" w:rsidRDefault="0073563F" w:rsidP="0073563F">
      <w:pPr>
        <w:rPr>
          <w:rFonts w:cs="Arial"/>
          <w:lang w:val="fr-CH" w:eastAsia="zh-CN"/>
        </w:rPr>
      </w:pPr>
      <w:r w:rsidRPr="0056330E">
        <w:rPr>
          <w:rFonts w:cs="Arial"/>
          <w:lang w:val="fr-CH" w:eastAsia="zh-CN"/>
        </w:rPr>
        <w:t xml:space="preserve">(e-mail: syam@southcentre.int)  </w:t>
      </w:r>
    </w:p>
    <w:p w:rsidR="0073563F" w:rsidRPr="0056330E" w:rsidRDefault="0073563F" w:rsidP="0073563F">
      <w:pPr>
        <w:rPr>
          <w:rFonts w:cs="Arial"/>
          <w:lang w:val="fr-CH" w:eastAsia="zh-CN"/>
        </w:rPr>
      </w:pPr>
    </w:p>
    <w:p w:rsidR="0073563F" w:rsidRPr="00E7526E" w:rsidRDefault="0073563F" w:rsidP="0073563F">
      <w:pPr>
        <w:rPr>
          <w:rFonts w:cs="Arial"/>
          <w:u w:val="single"/>
          <w:lang w:val="fr-CH" w:eastAsia="zh-CN"/>
        </w:rPr>
      </w:pPr>
      <w:r w:rsidRPr="00E7526E">
        <w:rPr>
          <w:rFonts w:cs="Arial"/>
          <w:u w:val="single"/>
          <w:lang w:val="fr-CH" w:eastAsia="zh-CN"/>
        </w:rPr>
        <w:t xml:space="preserve">ASSOCIATION INTERNATIONALE DES PRODUCTEURS HORTICOLES </w:t>
      </w:r>
      <w:r w:rsidRPr="00345BB3">
        <w:rPr>
          <w:rFonts w:cs="Arial"/>
          <w:u w:val="single"/>
          <w:lang w:val="fr-CH" w:eastAsia="zh-CN"/>
        </w:rPr>
        <w:t xml:space="preserve">(AIPH) / </w:t>
      </w:r>
      <w:r w:rsidRPr="00E7526E">
        <w:rPr>
          <w:rFonts w:cs="Arial"/>
          <w:u w:val="single"/>
          <w:lang w:val="fr-CH" w:eastAsia="zh-CN"/>
        </w:rPr>
        <w:t>INTERNATIONAL ASSOCIATION OF HORTICULTURAL PRODUCERS (AIPH) / INTERNATIONALER VERBAND DES ERWERBSGARTENBAUES (AIPH) / ASOCIACIÓN INTERNACIONAL DE PRODUCTORES HORTÍCOLAS (AIPH)</w:t>
      </w:r>
    </w:p>
    <w:p w:rsidR="0073563F" w:rsidRPr="00E7526E" w:rsidRDefault="0073563F" w:rsidP="0073563F">
      <w:pPr>
        <w:rPr>
          <w:rFonts w:cs="Arial"/>
          <w:lang w:val="fr-CH" w:eastAsia="zh-CN"/>
        </w:rPr>
      </w:pPr>
    </w:p>
    <w:p w:rsidR="0073563F" w:rsidRPr="00F81519" w:rsidRDefault="0073563F" w:rsidP="0073563F">
      <w:pPr>
        <w:rPr>
          <w:rFonts w:cs="Arial"/>
          <w:lang w:eastAsia="zh-CN"/>
        </w:rPr>
      </w:pPr>
      <w:r w:rsidRPr="00F81519">
        <w:rPr>
          <w:rFonts w:cs="Arial"/>
          <w:lang w:eastAsia="zh-CN"/>
        </w:rPr>
        <w:t>Mia BUMA (Ms.), Secretary, Committee for Novelty Protection, International Association of Horticultural Producers (AIPH), Reading</w:t>
      </w:r>
      <w:r>
        <w:rPr>
          <w:rFonts w:cs="Arial"/>
          <w:lang w:eastAsia="zh-CN"/>
        </w:rPr>
        <w:t xml:space="preserve"> (</w:t>
      </w:r>
      <w:r w:rsidRPr="00F81519">
        <w:rPr>
          <w:rFonts w:cs="Arial"/>
          <w:lang w:eastAsia="zh-CN"/>
        </w:rPr>
        <w:t xml:space="preserve">e-mail: info@miabuma.nl)  </w:t>
      </w:r>
    </w:p>
    <w:p w:rsidR="0073563F" w:rsidRPr="00F81519" w:rsidRDefault="0073563F" w:rsidP="0073563F">
      <w:pPr>
        <w:rPr>
          <w:rFonts w:cs="Arial"/>
          <w:lang w:eastAsia="zh-CN"/>
        </w:rPr>
      </w:pPr>
    </w:p>
    <w:p w:rsidR="0073563F" w:rsidRPr="004E03B4" w:rsidRDefault="0073563F" w:rsidP="0073563F">
      <w:pPr>
        <w:rPr>
          <w:rFonts w:cs="Arial"/>
          <w:u w:val="single"/>
          <w:lang w:eastAsia="zh-CN"/>
        </w:rPr>
      </w:pPr>
      <w:r w:rsidRPr="004E03B4">
        <w:rPr>
          <w:rFonts w:cs="Arial"/>
          <w:u w:val="single"/>
          <w:lang w:eastAsia="zh-CN"/>
        </w:rPr>
        <w:t xml:space="preserve">COMMUNAUTÉ INTERNATIONALE DES OBTENTEURS DE PLANTES ORNEMENTALES ET FRUITIÈRES À REPRODUCTION ASEXUÉE (CIOPORA) / INTERNATIONAL COMMUNITY  OF BREEDERS OF ASEXUALLY REPRODUCED ORNAMENTAL AND FRUIT </w:t>
      </w:r>
      <w:r>
        <w:rPr>
          <w:rFonts w:cs="Arial"/>
          <w:u w:val="single"/>
          <w:lang w:eastAsia="zh-CN"/>
        </w:rPr>
        <w:t xml:space="preserve">VARIETIES </w:t>
      </w:r>
      <w:r w:rsidRPr="004E03B4">
        <w:rPr>
          <w:rFonts w:cs="Arial"/>
          <w:u w:val="single"/>
          <w:lang w:eastAsia="zh-CN"/>
        </w:rPr>
        <w:t>(CIOPORA) / INTERNATIONALE GEMEINSCHAFT DER ZÜCHTER VEGETATIV VERMEHRBARER ZIERUND OBSTPFLANZEN (CIOPORA) / COMUNIDAD INTERNACIONAL DE OBTENTORES DE VARIEDADES ORNAMENTALES Y FRUTALES DE REPRODUCCIÓN ASEXUADA (CIOPORA)</w:t>
      </w:r>
    </w:p>
    <w:p w:rsidR="0073563F" w:rsidRDefault="0073563F" w:rsidP="0073563F">
      <w:pPr>
        <w:rPr>
          <w:rFonts w:cs="Arial"/>
          <w:lang w:eastAsia="zh-CN"/>
        </w:rPr>
      </w:pPr>
    </w:p>
    <w:p w:rsidR="0073563F" w:rsidRPr="0069471D" w:rsidRDefault="0073563F" w:rsidP="0073563F">
      <w:pPr>
        <w:rPr>
          <w:rFonts w:cs="Arial"/>
          <w:lang w:val="fr-CH" w:eastAsia="zh-CN"/>
        </w:rPr>
      </w:pPr>
      <w:r w:rsidRPr="00F81519">
        <w:rPr>
          <w:rFonts w:cs="Arial"/>
          <w:lang w:val="fr-CH" w:eastAsia="zh-CN"/>
        </w:rPr>
        <w:t>Marcel BRUINS, Bruxelles</w:t>
      </w:r>
      <w:r>
        <w:rPr>
          <w:rFonts w:cs="Arial"/>
          <w:lang w:val="fr-CH" w:eastAsia="zh-CN"/>
        </w:rPr>
        <w:t xml:space="preserve"> </w:t>
      </w:r>
      <w:r w:rsidRPr="00F81519">
        <w:rPr>
          <w:rFonts w:cs="Arial"/>
          <w:lang w:val="fr-CH" w:eastAsia="zh-CN"/>
        </w:rPr>
        <w:t xml:space="preserve">(e-mail: </w:t>
      </w:r>
      <w:r w:rsidRPr="0069471D">
        <w:rPr>
          <w:rFonts w:cs="Arial"/>
          <w:lang w:val="fr-CH" w:eastAsia="zh-CN"/>
        </w:rPr>
        <w:t xml:space="preserve">mbruins1964@gmail.com)  </w:t>
      </w:r>
    </w:p>
    <w:p w:rsidR="0073563F" w:rsidRDefault="0073563F" w:rsidP="0073563F">
      <w:pPr>
        <w:rPr>
          <w:rFonts w:cs="Arial"/>
          <w:lang w:val="fr-CH" w:eastAsia="zh-CN"/>
        </w:rPr>
      </w:pPr>
    </w:p>
    <w:p w:rsidR="0073563F" w:rsidRPr="00BC437F" w:rsidRDefault="0073563F" w:rsidP="0073563F">
      <w:pPr>
        <w:keepNext/>
        <w:rPr>
          <w:rFonts w:cs="Arial"/>
          <w:u w:val="single"/>
          <w:lang w:val="fr-CH" w:eastAsia="zh-CN"/>
        </w:rPr>
      </w:pPr>
      <w:r w:rsidRPr="00BC437F">
        <w:rPr>
          <w:rFonts w:cs="Arial"/>
          <w:u w:val="single"/>
          <w:lang w:val="fr-CH" w:eastAsia="zh-CN"/>
        </w:rPr>
        <w:t>CROPLIFE INTERNATIONAL</w:t>
      </w:r>
    </w:p>
    <w:p w:rsidR="0073563F" w:rsidRPr="00BC437F" w:rsidRDefault="0073563F" w:rsidP="0073563F">
      <w:pPr>
        <w:rPr>
          <w:rFonts w:cs="Arial"/>
          <w:lang w:val="fr-CH" w:eastAsia="zh-CN"/>
        </w:rPr>
      </w:pPr>
    </w:p>
    <w:p w:rsidR="0073563F" w:rsidRPr="0025134D" w:rsidRDefault="0073563F" w:rsidP="0073563F">
      <w:pPr>
        <w:rPr>
          <w:rFonts w:cs="Arial"/>
          <w:lang w:val="fr-CH" w:eastAsia="zh-CN"/>
        </w:rPr>
      </w:pPr>
      <w:r w:rsidRPr="0025134D">
        <w:rPr>
          <w:rFonts w:cs="Arial"/>
          <w:lang w:val="fr-CH" w:eastAsia="zh-CN"/>
        </w:rPr>
        <w:t xml:space="preserve">Marcel BRUINS, Consultant, </w:t>
      </w:r>
      <w:proofErr w:type="spellStart"/>
      <w:r w:rsidRPr="0025134D">
        <w:rPr>
          <w:rFonts w:cs="Arial"/>
          <w:lang w:val="fr-CH" w:eastAsia="zh-CN"/>
        </w:rPr>
        <w:t>CropLife</w:t>
      </w:r>
      <w:proofErr w:type="spellEnd"/>
      <w:r w:rsidRPr="0025134D">
        <w:rPr>
          <w:rFonts w:cs="Arial"/>
          <w:lang w:val="fr-CH" w:eastAsia="zh-CN"/>
        </w:rPr>
        <w:t xml:space="preserve"> International, Bruxelles (e-mail: mbruins1964@gmail.com)  </w:t>
      </w:r>
    </w:p>
    <w:p w:rsidR="0073563F" w:rsidRDefault="0073563F" w:rsidP="0073563F">
      <w:pPr>
        <w:rPr>
          <w:rFonts w:cs="Arial"/>
          <w:lang w:val="fr-CH" w:eastAsia="zh-CN"/>
        </w:rPr>
      </w:pPr>
    </w:p>
    <w:p w:rsidR="0073563F" w:rsidRPr="00345F7F" w:rsidRDefault="0073563F" w:rsidP="0073563F">
      <w:pPr>
        <w:rPr>
          <w:rFonts w:cs="Arial"/>
          <w:u w:val="single"/>
          <w:lang w:eastAsia="zh-CN"/>
        </w:rPr>
      </w:pPr>
      <w:r w:rsidRPr="00345F7F">
        <w:rPr>
          <w:rFonts w:cs="Arial"/>
          <w:u w:val="single"/>
          <w:lang w:eastAsia="zh-CN"/>
        </w:rPr>
        <w:t>FOOD AND AGRICULTURE ORGANIZATION OF THE UNITED NATIONS (FAO)</w:t>
      </w:r>
    </w:p>
    <w:p w:rsidR="0073563F" w:rsidRPr="00345F7F" w:rsidRDefault="0073563F" w:rsidP="0073563F">
      <w:pPr>
        <w:rPr>
          <w:rFonts w:cs="Arial"/>
          <w:u w:val="single"/>
          <w:lang w:eastAsia="zh-CN"/>
        </w:rPr>
      </w:pPr>
    </w:p>
    <w:p w:rsidR="0073563F" w:rsidRPr="00140CFF" w:rsidRDefault="0073563F" w:rsidP="0073563F">
      <w:pPr>
        <w:rPr>
          <w:rFonts w:cs="Arial"/>
          <w:lang w:eastAsia="zh-CN"/>
        </w:rPr>
      </w:pPr>
      <w:r w:rsidRPr="00140CFF">
        <w:rPr>
          <w:rFonts w:cs="Arial"/>
          <w:lang w:eastAsia="zh-CN"/>
        </w:rPr>
        <w:t>Shakeel BHATTI</w:t>
      </w:r>
      <w:r>
        <w:rPr>
          <w:rFonts w:cs="Arial"/>
          <w:lang w:eastAsia="zh-CN"/>
        </w:rPr>
        <w:t xml:space="preserve">, </w:t>
      </w:r>
      <w:r w:rsidRPr="00140CFF">
        <w:rPr>
          <w:rFonts w:cs="Arial"/>
          <w:lang w:eastAsia="zh-CN"/>
        </w:rPr>
        <w:t>Secretary</w:t>
      </w:r>
      <w:r>
        <w:rPr>
          <w:rFonts w:cs="Arial"/>
          <w:lang w:eastAsia="zh-CN"/>
        </w:rPr>
        <w:t xml:space="preserve">, </w:t>
      </w:r>
      <w:r w:rsidRPr="00140CFF">
        <w:rPr>
          <w:rFonts w:cs="Arial"/>
          <w:lang w:eastAsia="zh-CN"/>
        </w:rPr>
        <w:t>International Treaty on Plant Genetic Resources for Food and Agriculture</w:t>
      </w:r>
      <w:r>
        <w:rPr>
          <w:rFonts w:cs="Arial"/>
          <w:lang w:eastAsia="zh-CN"/>
        </w:rPr>
        <w:t>, Rome (e</w:t>
      </w:r>
      <w:r w:rsidRPr="00140CFF">
        <w:rPr>
          <w:rFonts w:cs="Arial"/>
          <w:lang w:eastAsia="zh-CN"/>
        </w:rPr>
        <w:t>mail: shakeel.bhatti@fao.org</w:t>
      </w:r>
      <w:r>
        <w:rPr>
          <w:rFonts w:cs="Arial"/>
          <w:lang w:eastAsia="zh-CN"/>
        </w:rPr>
        <w:t>)</w:t>
      </w:r>
    </w:p>
    <w:p w:rsidR="0073563F" w:rsidRPr="00140CFF" w:rsidRDefault="0073563F" w:rsidP="0073563F">
      <w:pPr>
        <w:rPr>
          <w:rFonts w:cs="Arial"/>
          <w:lang w:eastAsia="zh-CN"/>
        </w:rPr>
      </w:pPr>
    </w:p>
    <w:p w:rsidR="0073563F" w:rsidRPr="00EB49BC" w:rsidRDefault="0073563F" w:rsidP="0073563F">
      <w:pPr>
        <w:keepNext/>
        <w:rPr>
          <w:rFonts w:cs="Arial"/>
          <w:u w:val="single"/>
          <w:lang w:val="fr-CH" w:eastAsia="zh-CN"/>
        </w:rPr>
      </w:pPr>
      <w:r w:rsidRPr="00EB49BC">
        <w:rPr>
          <w:rFonts w:cs="Arial"/>
          <w:u w:val="single"/>
          <w:lang w:val="fr-CH" w:eastAsia="zh-CN"/>
        </w:rPr>
        <w:t>INTERNATIONAL SEED FEDERATION (ISF)</w:t>
      </w:r>
    </w:p>
    <w:p w:rsidR="0073563F" w:rsidRPr="00EB49BC" w:rsidRDefault="0073563F" w:rsidP="0073563F">
      <w:pPr>
        <w:keepNext/>
        <w:rPr>
          <w:rFonts w:cs="Arial"/>
          <w:lang w:val="fr-CH" w:eastAsia="zh-CN"/>
        </w:rPr>
      </w:pPr>
    </w:p>
    <w:p w:rsidR="0073563F" w:rsidRDefault="0073563F" w:rsidP="0073563F">
      <w:pPr>
        <w:rPr>
          <w:rFonts w:cs="Arial"/>
          <w:lang w:val="fr-CH" w:eastAsia="zh-CN"/>
        </w:rPr>
      </w:pPr>
      <w:r w:rsidRPr="00F81519">
        <w:rPr>
          <w:rFonts w:cs="Arial"/>
          <w:lang w:val="fr-CH" w:eastAsia="zh-CN"/>
        </w:rPr>
        <w:t>Hélène GUILLOT (Mlle), Juriste, Union França</w:t>
      </w:r>
      <w:r>
        <w:rPr>
          <w:rFonts w:cs="Arial"/>
          <w:lang w:val="fr-CH" w:eastAsia="zh-CN"/>
        </w:rPr>
        <w:t>ise des Semenciers (UFS), Paris</w:t>
      </w:r>
    </w:p>
    <w:p w:rsidR="0073563F" w:rsidRPr="000C05D0" w:rsidRDefault="0073563F" w:rsidP="0073563F">
      <w:pPr>
        <w:rPr>
          <w:rFonts w:cs="Arial"/>
          <w:lang w:val="fr-CH" w:eastAsia="zh-CN"/>
        </w:rPr>
      </w:pPr>
      <w:r w:rsidRPr="000C05D0">
        <w:rPr>
          <w:rFonts w:cs="Arial"/>
          <w:lang w:val="fr-CH" w:eastAsia="zh-CN"/>
        </w:rPr>
        <w:t xml:space="preserve">(e-mail: helene.guillot@ufs-asso.com)  </w:t>
      </w:r>
    </w:p>
    <w:p w:rsidR="0073563F" w:rsidRPr="000C05D0" w:rsidRDefault="0073563F" w:rsidP="0073563F">
      <w:pPr>
        <w:rPr>
          <w:rFonts w:cs="Arial"/>
          <w:lang w:val="fr-CH" w:eastAsia="zh-CN"/>
        </w:rPr>
      </w:pPr>
    </w:p>
    <w:p w:rsidR="0073563F" w:rsidRDefault="0073563F" w:rsidP="0073563F">
      <w:pPr>
        <w:rPr>
          <w:rFonts w:cs="Arial"/>
          <w:lang w:val="fr-CH" w:eastAsia="zh-CN"/>
        </w:rPr>
      </w:pPr>
    </w:p>
    <w:p w:rsidR="0073563F" w:rsidRPr="000C05D0" w:rsidRDefault="0073563F" w:rsidP="0073563F">
      <w:pPr>
        <w:keepNext/>
        <w:adjustRightInd w:val="0"/>
        <w:jc w:val="center"/>
        <w:rPr>
          <w:rFonts w:cs="Arial"/>
          <w:u w:val="single"/>
          <w:lang w:val="fr-CH"/>
        </w:rPr>
      </w:pPr>
      <w:r w:rsidRPr="000C05D0">
        <w:rPr>
          <w:rFonts w:cs="Arial"/>
          <w:lang w:val="fr-CH"/>
        </w:rPr>
        <w:t>III.</w:t>
      </w:r>
      <w:r w:rsidRPr="000C05D0">
        <w:rPr>
          <w:rFonts w:cs="Arial"/>
          <w:lang w:val="fr-CH"/>
        </w:rPr>
        <w:tab/>
      </w:r>
      <w:r w:rsidRPr="000C05D0">
        <w:rPr>
          <w:rFonts w:cs="Arial"/>
          <w:u w:val="single"/>
          <w:lang w:val="fr-CH"/>
        </w:rPr>
        <w:t>BUREAU / OFFICER / VORSITZ / OFICINA</w:t>
      </w:r>
    </w:p>
    <w:p w:rsidR="0073563F" w:rsidRPr="000C05D0" w:rsidRDefault="0073563F" w:rsidP="0073563F">
      <w:pPr>
        <w:keepNext/>
        <w:adjustRightInd w:val="0"/>
        <w:jc w:val="center"/>
        <w:rPr>
          <w:rFonts w:cs="Arial"/>
          <w:lang w:val="fr-CH"/>
        </w:rPr>
      </w:pPr>
    </w:p>
    <w:p w:rsidR="0073563F" w:rsidRPr="000C05D0" w:rsidRDefault="0073563F" w:rsidP="0073563F">
      <w:pPr>
        <w:adjustRightInd w:val="0"/>
        <w:rPr>
          <w:rFonts w:cs="Arial"/>
          <w:lang w:val="fr-CH"/>
        </w:rPr>
      </w:pPr>
      <w:proofErr w:type="spellStart"/>
      <w:r w:rsidRPr="000C05D0">
        <w:rPr>
          <w:rFonts w:cs="Arial"/>
          <w:lang w:val="fr-CH"/>
        </w:rPr>
        <w:t>Kitisri</w:t>
      </w:r>
      <w:proofErr w:type="spellEnd"/>
      <w:r w:rsidRPr="000C05D0">
        <w:rPr>
          <w:rFonts w:cs="Arial"/>
          <w:lang w:val="fr-CH"/>
        </w:rPr>
        <w:t xml:space="preserve"> SUKHAPINDA (Ms.), </w:t>
      </w:r>
      <w:proofErr w:type="spellStart"/>
      <w:r>
        <w:rPr>
          <w:rFonts w:cs="Arial"/>
          <w:lang w:val="fr-CH"/>
        </w:rPr>
        <w:t>President</w:t>
      </w:r>
      <w:proofErr w:type="spellEnd"/>
    </w:p>
    <w:p w:rsidR="0073563F" w:rsidRPr="000C05D0" w:rsidRDefault="0073563F" w:rsidP="0073563F">
      <w:pPr>
        <w:adjustRightInd w:val="0"/>
        <w:rPr>
          <w:rFonts w:cs="Arial"/>
          <w:lang w:val="fr-CH"/>
        </w:rPr>
      </w:pPr>
    </w:p>
    <w:p w:rsidR="0073563F" w:rsidRPr="00E364EA" w:rsidRDefault="0073563F" w:rsidP="0073563F">
      <w:pPr>
        <w:adjustRightInd w:val="0"/>
        <w:rPr>
          <w:rFonts w:cs="Arial"/>
          <w:lang w:val="fr-CH"/>
        </w:rPr>
      </w:pPr>
      <w:r w:rsidRPr="00E364EA">
        <w:rPr>
          <w:rFonts w:cs="Arial"/>
          <w:lang w:val="fr-CH"/>
        </w:rPr>
        <w:t xml:space="preserve">Luis SALAICES, </w:t>
      </w:r>
      <w:proofErr w:type="spellStart"/>
      <w:r w:rsidRPr="00E364EA">
        <w:rPr>
          <w:rFonts w:cs="Arial"/>
          <w:lang w:val="fr-CH"/>
        </w:rPr>
        <w:t>Vice-</w:t>
      </w:r>
      <w:r>
        <w:rPr>
          <w:rFonts w:cs="Arial"/>
          <w:lang w:val="fr-CH"/>
        </w:rPr>
        <w:t>President</w:t>
      </w:r>
      <w:proofErr w:type="spellEnd"/>
    </w:p>
    <w:p w:rsidR="0073563F" w:rsidRPr="000C05D0" w:rsidRDefault="0073563F" w:rsidP="0073563F">
      <w:pPr>
        <w:rPr>
          <w:rFonts w:cs="Arial"/>
          <w:lang w:val="fr-CH" w:eastAsia="zh-CN"/>
        </w:rPr>
      </w:pPr>
    </w:p>
    <w:p w:rsidR="0073563F" w:rsidRPr="000C05D0" w:rsidRDefault="0073563F" w:rsidP="0073563F">
      <w:pPr>
        <w:rPr>
          <w:rFonts w:cs="Arial"/>
          <w:lang w:val="fr-CH" w:eastAsia="zh-CN"/>
        </w:rPr>
      </w:pPr>
    </w:p>
    <w:p w:rsidR="0073563F" w:rsidRPr="00654116" w:rsidRDefault="0073563F" w:rsidP="0073563F">
      <w:pPr>
        <w:keepNext/>
        <w:adjustRightInd w:val="0"/>
        <w:jc w:val="center"/>
        <w:rPr>
          <w:rFonts w:cs="Arial"/>
          <w:u w:val="single"/>
        </w:rPr>
      </w:pPr>
      <w:r>
        <w:rPr>
          <w:rFonts w:cs="Arial"/>
          <w:lang w:val="pt-BR"/>
        </w:rPr>
        <w:t>I</w:t>
      </w:r>
      <w:r w:rsidRPr="00033517">
        <w:rPr>
          <w:rFonts w:cs="Arial"/>
          <w:lang w:val="pt-BR"/>
        </w:rPr>
        <w:t>V.</w:t>
      </w:r>
      <w:r w:rsidRPr="00033517">
        <w:rPr>
          <w:rFonts w:cs="Arial"/>
          <w:lang w:val="pt-BR"/>
        </w:rPr>
        <w:tab/>
      </w:r>
      <w:r w:rsidRPr="00033517">
        <w:rPr>
          <w:rFonts w:cs="Arial"/>
          <w:u w:val="single"/>
          <w:lang w:val="pt-BR"/>
        </w:rPr>
        <w:t>BUREAU DE L’UPOV / OFFICE OF UPOV / BÜRO DER UPOV / OFICINA DE LA UPOV</w:t>
      </w:r>
    </w:p>
    <w:p w:rsidR="0073563F" w:rsidRPr="00654116" w:rsidRDefault="0073563F" w:rsidP="0073563F">
      <w:pPr>
        <w:rPr>
          <w:rFonts w:cs="Arial"/>
          <w:lang w:eastAsia="zh-CN"/>
        </w:rPr>
      </w:pPr>
    </w:p>
    <w:p w:rsidR="0073563F" w:rsidRDefault="0073563F" w:rsidP="0073563F">
      <w:pPr>
        <w:rPr>
          <w:rFonts w:cs="Arial"/>
          <w:lang w:eastAsia="zh-CN"/>
        </w:rPr>
      </w:pPr>
      <w:r>
        <w:rPr>
          <w:rFonts w:cs="Arial"/>
          <w:lang w:eastAsia="zh-CN"/>
        </w:rPr>
        <w:t>Francis GURRY, Secretary-General</w:t>
      </w:r>
    </w:p>
    <w:p w:rsidR="0073563F" w:rsidRPr="00B4049B" w:rsidRDefault="0073563F" w:rsidP="0073563F">
      <w:pPr>
        <w:rPr>
          <w:rFonts w:cs="Arial"/>
          <w:lang w:eastAsia="zh-CN"/>
        </w:rPr>
      </w:pPr>
    </w:p>
    <w:p w:rsidR="0073563F" w:rsidRPr="009143B2" w:rsidRDefault="0073563F" w:rsidP="0073563F">
      <w:pPr>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73563F" w:rsidRPr="00B4049B" w:rsidRDefault="0073563F" w:rsidP="0073563F">
      <w:pPr>
        <w:rPr>
          <w:rFonts w:cs="Arial"/>
          <w:lang w:eastAsia="zh-CN"/>
        </w:rPr>
      </w:pPr>
    </w:p>
    <w:p w:rsidR="0073563F" w:rsidRPr="004E03B4" w:rsidRDefault="0073563F" w:rsidP="0073563F">
      <w:pPr>
        <w:rPr>
          <w:rFonts w:cs="Arial"/>
          <w:lang w:eastAsia="zh-CN"/>
        </w:rPr>
      </w:pPr>
      <w:r w:rsidRPr="004E03B4">
        <w:rPr>
          <w:rFonts w:cs="Arial"/>
          <w:lang w:eastAsia="zh-CN"/>
        </w:rPr>
        <w:t xml:space="preserve">Yolanda HUERTA (Ms.), Legal Counsel </w:t>
      </w:r>
    </w:p>
    <w:p w:rsidR="0073563F" w:rsidRPr="004E03B4" w:rsidRDefault="0073563F" w:rsidP="0073563F">
      <w:pPr>
        <w:rPr>
          <w:rFonts w:cs="Arial"/>
          <w:lang w:eastAsia="zh-CN"/>
        </w:rPr>
      </w:pPr>
    </w:p>
    <w:p w:rsidR="0073563F" w:rsidRPr="009143B2" w:rsidRDefault="0073563F" w:rsidP="0073563F">
      <w:pPr>
        <w:rPr>
          <w:rFonts w:cs="Arial"/>
          <w:lang w:eastAsia="zh-CN"/>
        </w:rPr>
      </w:pPr>
      <w:r w:rsidRPr="009143B2">
        <w:rPr>
          <w:rFonts w:cs="Arial"/>
          <w:lang w:eastAsia="zh-CN"/>
        </w:rPr>
        <w:t>Jun KOIDE, Technical/Regional Officer (Asia)</w:t>
      </w:r>
    </w:p>
    <w:p w:rsidR="0073563F" w:rsidRPr="00B4049B" w:rsidRDefault="0073563F" w:rsidP="0073563F">
      <w:pPr>
        <w:rPr>
          <w:rFonts w:cs="Arial"/>
          <w:lang w:eastAsia="zh-CN"/>
        </w:rPr>
      </w:pPr>
    </w:p>
    <w:p w:rsidR="0073563F" w:rsidRDefault="0073563F" w:rsidP="0073563F">
      <w:pPr>
        <w:rPr>
          <w:rFonts w:cs="Arial"/>
          <w:lang w:eastAsia="zh-CN"/>
        </w:rPr>
      </w:pPr>
      <w:r w:rsidRPr="009143B2">
        <w:rPr>
          <w:rFonts w:cs="Arial"/>
          <w:lang w:eastAsia="zh-CN"/>
        </w:rPr>
        <w:t>Ben RIVOIRE, Technical/Regional Officer (Africa, Arab Countries)</w:t>
      </w:r>
    </w:p>
    <w:p w:rsidR="0073563F" w:rsidRDefault="0073563F" w:rsidP="0073563F">
      <w:pPr>
        <w:rPr>
          <w:rFonts w:cs="Arial"/>
          <w:lang w:eastAsia="zh-CN"/>
        </w:rPr>
      </w:pPr>
    </w:p>
    <w:p w:rsidR="0073563F" w:rsidRPr="009D37ED" w:rsidRDefault="0073563F" w:rsidP="0073563F">
      <w:pPr>
        <w:rPr>
          <w:rFonts w:cs="Arial"/>
          <w:lang w:eastAsia="zh-CN"/>
        </w:rPr>
      </w:pPr>
      <w:r w:rsidRPr="009D37ED">
        <w:rPr>
          <w:rFonts w:cs="Arial"/>
          <w:lang w:eastAsia="zh-CN"/>
        </w:rPr>
        <w:t>Leontino TAVEIRA, Technical/Regional Officer (Latin America, Caribbean)</w:t>
      </w:r>
    </w:p>
    <w:p w:rsidR="0073563F" w:rsidRPr="009D37ED" w:rsidRDefault="0073563F" w:rsidP="0073563F">
      <w:pPr>
        <w:rPr>
          <w:rFonts w:cs="Arial"/>
          <w:lang w:eastAsia="zh-CN"/>
        </w:rPr>
      </w:pPr>
    </w:p>
    <w:p w:rsidR="0073563F" w:rsidRPr="009D37ED" w:rsidRDefault="0073563F" w:rsidP="0073563F">
      <w:pPr>
        <w:rPr>
          <w:rFonts w:cs="Arial"/>
          <w:lang w:eastAsia="zh-CN"/>
        </w:rPr>
      </w:pPr>
      <w:r>
        <w:rPr>
          <w:rFonts w:cs="Arial"/>
          <w:lang w:eastAsia="zh-CN"/>
        </w:rPr>
        <w:t>Ariane BESSE (Ms.),</w:t>
      </w:r>
      <w:r w:rsidRPr="009D37ED">
        <w:rPr>
          <w:rFonts w:cs="Arial"/>
          <w:lang w:eastAsia="zh-CN"/>
        </w:rPr>
        <w:t xml:space="preserve"> Administrative Assistant</w:t>
      </w:r>
    </w:p>
    <w:p w:rsidR="0073563F" w:rsidRDefault="0073563F" w:rsidP="0073563F">
      <w:pPr>
        <w:rPr>
          <w:rFonts w:cs="Arial"/>
          <w:lang w:eastAsia="zh-CN"/>
        </w:rPr>
      </w:pPr>
    </w:p>
    <w:p w:rsidR="0073563F" w:rsidRPr="009D37ED" w:rsidRDefault="0073563F" w:rsidP="0073563F">
      <w:pPr>
        <w:rPr>
          <w:rFonts w:cs="Arial"/>
          <w:lang w:eastAsia="zh-CN"/>
        </w:rPr>
      </w:pPr>
    </w:p>
    <w:p w:rsidR="0073563F" w:rsidRPr="009D37ED" w:rsidRDefault="0073563F" w:rsidP="0073563F">
      <w:pPr>
        <w:rPr>
          <w:rFonts w:cs="Arial"/>
          <w:lang w:eastAsia="zh-CN"/>
        </w:rPr>
      </w:pPr>
    </w:p>
    <w:p w:rsidR="0073563F" w:rsidRPr="009D37ED" w:rsidRDefault="0073563F" w:rsidP="0073563F">
      <w:pPr>
        <w:jc w:val="right"/>
        <w:rPr>
          <w:rFonts w:cs="Arial"/>
        </w:rPr>
      </w:pPr>
      <w:r w:rsidRPr="009D37ED">
        <w:rPr>
          <w:rFonts w:cs="Arial"/>
        </w:rPr>
        <w:t>[</w:t>
      </w:r>
      <w:proofErr w:type="spellStart"/>
      <w:r w:rsidRPr="009D37ED">
        <w:rPr>
          <w:rFonts w:cs="Arial"/>
        </w:rPr>
        <w:t>L’Annexe</w:t>
      </w:r>
      <w:proofErr w:type="spellEnd"/>
      <w:r w:rsidRPr="009D37ED">
        <w:rPr>
          <w:rFonts w:cs="Arial"/>
        </w:rPr>
        <w:t xml:space="preserve"> II suit/ </w:t>
      </w:r>
    </w:p>
    <w:p w:rsidR="0073563F" w:rsidRPr="00FF5F5A" w:rsidRDefault="0073563F" w:rsidP="0073563F">
      <w:pPr>
        <w:jc w:val="right"/>
        <w:rPr>
          <w:rFonts w:cs="Arial"/>
        </w:rPr>
      </w:pPr>
      <w:r w:rsidRPr="00FF5F5A">
        <w:rPr>
          <w:rFonts w:cs="Arial"/>
        </w:rPr>
        <w:t>Annex</w:t>
      </w:r>
      <w:r>
        <w:rPr>
          <w:rFonts w:cs="Arial"/>
        </w:rPr>
        <w:t xml:space="preserve"> II follows</w:t>
      </w:r>
      <w:r w:rsidRPr="00FF5F5A">
        <w:rPr>
          <w:rFonts w:cs="Arial"/>
        </w:rPr>
        <w:t xml:space="preserve">/ </w:t>
      </w:r>
    </w:p>
    <w:p w:rsidR="0073563F" w:rsidRPr="009D37ED" w:rsidRDefault="0073563F" w:rsidP="0073563F">
      <w:pPr>
        <w:jc w:val="right"/>
        <w:rPr>
          <w:rFonts w:cs="Arial"/>
        </w:rPr>
      </w:pPr>
      <w:r w:rsidRPr="009D37ED">
        <w:rPr>
          <w:rFonts w:cs="Arial"/>
        </w:rPr>
        <w:t xml:space="preserve">Anlage II </w:t>
      </w:r>
      <w:proofErr w:type="spellStart"/>
      <w:r w:rsidRPr="009D37ED">
        <w:rPr>
          <w:rFonts w:cs="Arial"/>
        </w:rPr>
        <w:t>folgt</w:t>
      </w:r>
      <w:proofErr w:type="spellEnd"/>
      <w:r w:rsidRPr="009D37ED">
        <w:rPr>
          <w:rFonts w:cs="Arial"/>
        </w:rPr>
        <w:t xml:space="preserve">/ </w:t>
      </w:r>
    </w:p>
    <w:p w:rsidR="0073563F" w:rsidRPr="00337A64" w:rsidRDefault="0073563F" w:rsidP="0073563F">
      <w:pPr>
        <w:jc w:val="right"/>
        <w:rPr>
          <w:rFonts w:cs="Arial"/>
          <w:lang w:val="es-ES"/>
        </w:rPr>
      </w:pPr>
      <w:r>
        <w:rPr>
          <w:rFonts w:cs="Arial"/>
          <w:lang w:val="es-ES"/>
        </w:rPr>
        <w:t>Sigue el Anexo II</w:t>
      </w:r>
      <w:r w:rsidRPr="00337A64">
        <w:rPr>
          <w:rFonts w:cs="Arial"/>
          <w:lang w:val="es-ES"/>
        </w:rPr>
        <w:t>]</w:t>
      </w:r>
    </w:p>
    <w:p w:rsidR="009904F7" w:rsidRDefault="009904F7" w:rsidP="00EA721B">
      <w:pPr>
        <w:rPr>
          <w:rFonts w:cs="Arial"/>
          <w:lang w:val="es-ES" w:eastAsia="zh-CN"/>
        </w:rPr>
      </w:pPr>
    </w:p>
    <w:p w:rsidR="0033317A" w:rsidRPr="00FF5F5A" w:rsidRDefault="0033317A" w:rsidP="00EA721B">
      <w:pPr>
        <w:rPr>
          <w:rFonts w:cs="Arial"/>
          <w:lang w:val="es-ES" w:eastAsia="zh-CN"/>
        </w:rPr>
      </w:pPr>
    </w:p>
    <w:p w:rsidR="009904F7" w:rsidRPr="0056330E" w:rsidRDefault="009904F7" w:rsidP="00EA721B">
      <w:pPr>
        <w:rPr>
          <w:rFonts w:cs="Arial"/>
          <w:lang w:val="es-ES" w:eastAsia="zh-CN"/>
        </w:rPr>
      </w:pPr>
    </w:p>
    <w:p w:rsidR="00BF092A" w:rsidRDefault="00BF092A" w:rsidP="009904F7">
      <w:pPr>
        <w:sectPr w:rsidR="00BF092A" w:rsidSect="0033317A">
          <w:headerReference w:type="default" r:id="rId14"/>
          <w:footerReference w:type="first" r:id="rId15"/>
          <w:pgSz w:w="11907" w:h="16840" w:code="9"/>
          <w:pgMar w:top="510" w:right="1134" w:bottom="1134" w:left="1134" w:header="510" w:footer="680" w:gutter="0"/>
          <w:pgNumType w:start="1"/>
          <w:cols w:space="720"/>
          <w:titlePg/>
          <w:docGrid w:linePitch="272"/>
        </w:sectPr>
      </w:pPr>
    </w:p>
    <w:p w:rsidR="00C52419" w:rsidRPr="009A772C" w:rsidRDefault="00C52419" w:rsidP="00C52419">
      <w:pPr>
        <w:rPr>
          <w:szCs w:val="24"/>
          <w:lang w:val="de-DE"/>
        </w:rPr>
      </w:pPr>
      <w:r w:rsidRPr="009A772C">
        <w:rPr>
          <w:szCs w:val="24"/>
          <w:u w:val="single"/>
          <w:lang w:val="de-DE"/>
        </w:rPr>
        <w:t>UPOV-Pressemitteilung Nr. 99</w:t>
      </w:r>
    </w:p>
    <w:p w:rsidR="00C52419" w:rsidRPr="009A772C" w:rsidRDefault="00C52419" w:rsidP="00C52419">
      <w:pPr>
        <w:rPr>
          <w:szCs w:val="24"/>
          <w:lang w:val="de-DE"/>
        </w:rPr>
      </w:pPr>
    </w:p>
    <w:p w:rsidR="00C52419" w:rsidRPr="009A772C" w:rsidRDefault="00C52419" w:rsidP="00C52419">
      <w:pPr>
        <w:rPr>
          <w:szCs w:val="24"/>
          <w:lang w:val="de-DE"/>
        </w:rPr>
      </w:pPr>
      <w:r w:rsidRPr="009A772C">
        <w:rPr>
          <w:szCs w:val="24"/>
          <w:lang w:val="de-DE"/>
        </w:rPr>
        <w:t>Genf, 27. März 2015</w:t>
      </w:r>
    </w:p>
    <w:p w:rsidR="00C52419" w:rsidRPr="009A772C" w:rsidRDefault="00C52419" w:rsidP="00C52419">
      <w:pPr>
        <w:rPr>
          <w:szCs w:val="24"/>
          <w:lang w:val="de-DE"/>
        </w:rPr>
      </w:pPr>
    </w:p>
    <w:p w:rsidR="00C52419" w:rsidRPr="009A772C" w:rsidRDefault="00C52419" w:rsidP="00C52419">
      <w:pPr>
        <w:rPr>
          <w:szCs w:val="24"/>
          <w:lang w:val="de-DE"/>
        </w:rPr>
      </w:pPr>
    </w:p>
    <w:p w:rsidR="00C52419" w:rsidRPr="009A772C" w:rsidRDefault="00C52419" w:rsidP="00C52419">
      <w:pPr>
        <w:jc w:val="center"/>
        <w:rPr>
          <w:b/>
          <w:szCs w:val="24"/>
          <w:lang w:val="de-DE"/>
        </w:rPr>
      </w:pPr>
      <w:r w:rsidRPr="009A772C">
        <w:rPr>
          <w:b/>
          <w:szCs w:val="24"/>
          <w:lang w:val="de-DE"/>
        </w:rPr>
        <w:t>Der Rat der UPOV hält seine zweiunddreißigste außerordentliche Tagung ab</w:t>
      </w:r>
    </w:p>
    <w:p w:rsidR="00C52419" w:rsidRPr="009A772C" w:rsidRDefault="00C52419" w:rsidP="00C52419">
      <w:pPr>
        <w:rPr>
          <w:szCs w:val="24"/>
          <w:lang w:val="de-DE"/>
        </w:rPr>
      </w:pPr>
    </w:p>
    <w:p w:rsidR="00C52419" w:rsidRPr="009A772C" w:rsidRDefault="00C52419" w:rsidP="00C52419">
      <w:pPr>
        <w:rPr>
          <w:szCs w:val="24"/>
          <w:lang w:val="de-DE"/>
        </w:rPr>
      </w:pPr>
      <w:r w:rsidRPr="009A772C">
        <w:rPr>
          <w:szCs w:val="24"/>
          <w:lang w:val="de-DE"/>
        </w:rPr>
        <w:t>Der Rat des Internationalen Verbandes zum Schutz von Pflanzenzüchtungen (UPOV) hielt seine zweiunddreißigste außerordentliche Tagung am 27. März 2015 ab.</w:t>
      </w:r>
    </w:p>
    <w:p w:rsidR="00C52419" w:rsidRPr="009A772C" w:rsidRDefault="00C52419" w:rsidP="00C52419">
      <w:pPr>
        <w:rPr>
          <w:szCs w:val="24"/>
          <w:lang w:val="de-DE"/>
        </w:rPr>
      </w:pPr>
    </w:p>
    <w:p w:rsidR="00C52419" w:rsidRPr="009A772C" w:rsidRDefault="00C52419" w:rsidP="00C52419">
      <w:pPr>
        <w:rPr>
          <w:szCs w:val="24"/>
          <w:lang w:val="de-DE"/>
        </w:rPr>
      </w:pPr>
    </w:p>
    <w:p w:rsidR="00C52419" w:rsidRPr="009A772C" w:rsidRDefault="00C52419" w:rsidP="00C52419">
      <w:pPr>
        <w:rPr>
          <w:szCs w:val="24"/>
          <w:lang w:val="de-DE"/>
        </w:rPr>
      </w:pPr>
      <w:r w:rsidRPr="009A772C">
        <w:rPr>
          <w:szCs w:val="24"/>
          <w:lang w:val="de-DE"/>
        </w:rPr>
        <w:t>Zusammenfassung der wichtigsten Entwicklungen:</w:t>
      </w:r>
    </w:p>
    <w:p w:rsidR="00C52419" w:rsidRPr="009A772C" w:rsidRDefault="00C52419" w:rsidP="00C52419">
      <w:pPr>
        <w:rPr>
          <w:szCs w:val="24"/>
          <w:lang w:val="de-DE"/>
        </w:rPr>
      </w:pPr>
    </w:p>
    <w:p w:rsidR="00C52419" w:rsidRPr="009A772C" w:rsidRDefault="00C52419" w:rsidP="00C52419">
      <w:pPr>
        <w:rPr>
          <w:rFonts w:cs="Arial"/>
          <w:u w:val="single"/>
          <w:lang w:val="de-DE"/>
        </w:rPr>
      </w:pPr>
      <w:r w:rsidRPr="009A772C">
        <w:rPr>
          <w:szCs w:val="24"/>
          <w:u w:val="single"/>
          <w:lang w:val="de-DE"/>
        </w:rPr>
        <w:t>Positive Entscheidung über den Gesetzentwurf Ägyptens</w:t>
      </w:r>
    </w:p>
    <w:p w:rsidR="00C52419" w:rsidRPr="009A772C" w:rsidRDefault="00C52419" w:rsidP="00C52419">
      <w:pPr>
        <w:rPr>
          <w:rFonts w:cs="Arial"/>
          <w:lang w:val="de-DE"/>
        </w:rPr>
      </w:pPr>
    </w:p>
    <w:p w:rsidR="00C52419" w:rsidRPr="009A772C" w:rsidRDefault="00C52419" w:rsidP="00C52419">
      <w:pPr>
        <w:rPr>
          <w:lang w:val="de-DE"/>
        </w:rPr>
      </w:pPr>
      <w:r w:rsidRPr="009A772C">
        <w:rPr>
          <w:lang w:val="de-DE"/>
        </w:rPr>
        <w:t>Der Rat traf 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Pflanzenzüchtungen (UPOV-Übereinkommen); nach der Annahme des Gesetzentwurfs ohne Änderungen und dem Inkrafttreten des Gesetzes kann Ägypten seine Urkunde über den Beitritt zur Akte von 1991 hinterlegen.</w:t>
      </w:r>
    </w:p>
    <w:p w:rsidR="00C52419" w:rsidRPr="009A772C" w:rsidRDefault="00C52419" w:rsidP="00C52419">
      <w:pPr>
        <w:rPr>
          <w:lang w:val="de-DE"/>
        </w:rPr>
      </w:pPr>
    </w:p>
    <w:p w:rsidR="00C52419" w:rsidRPr="009A772C" w:rsidRDefault="00C52419" w:rsidP="00C52419">
      <w:pPr>
        <w:keepNext/>
        <w:rPr>
          <w:u w:val="single"/>
          <w:lang w:val="de-DE" w:eastAsia="fr-FR"/>
        </w:rPr>
      </w:pPr>
      <w:r w:rsidRPr="009A772C">
        <w:rPr>
          <w:rFonts w:cs="Arial"/>
          <w:snapToGrid w:val="0"/>
          <w:u w:val="single"/>
          <w:lang w:val="de-DE"/>
        </w:rPr>
        <w:t>Verlängerung der Amtszeit des Stellvertretenden Generalsekretärs</w:t>
      </w:r>
    </w:p>
    <w:p w:rsidR="00C52419" w:rsidRPr="009A772C" w:rsidRDefault="00C52419" w:rsidP="00C52419">
      <w:pPr>
        <w:rPr>
          <w:rFonts w:cs="Arial"/>
          <w:b/>
          <w:snapToGrid w:val="0"/>
          <w:u w:val="single"/>
          <w:lang w:val="de-DE"/>
        </w:rPr>
      </w:pPr>
    </w:p>
    <w:p w:rsidR="00C52419" w:rsidRPr="009A772C" w:rsidRDefault="00C52419" w:rsidP="00C52419">
      <w:pPr>
        <w:rPr>
          <w:lang w:val="de-DE" w:eastAsia="fr-FR"/>
        </w:rPr>
      </w:pPr>
      <w:r w:rsidRPr="009A772C">
        <w:rPr>
          <w:lang w:val="de-DE"/>
        </w:rPr>
        <w:t>Der Rat entschied, die Amtszeit des Stellvertretenden Generalsekretärs vom 1. Dezember 2015 bis zum 30. November 2018 zu verlängern.</w:t>
      </w:r>
    </w:p>
    <w:p w:rsidR="00C52419" w:rsidRPr="009A772C" w:rsidRDefault="00C52419" w:rsidP="00C52419">
      <w:pPr>
        <w:rPr>
          <w:lang w:val="de-DE"/>
        </w:rPr>
      </w:pPr>
    </w:p>
    <w:p w:rsidR="00C52419" w:rsidRPr="009A772C" w:rsidRDefault="00C52419" w:rsidP="00C52419">
      <w:pPr>
        <w:rPr>
          <w:lang w:val="de-DE"/>
        </w:rPr>
      </w:pPr>
      <w:bookmarkStart w:id="4" w:name="_Toc317252847"/>
      <w:bookmarkStart w:id="5" w:name="_Toc333514851"/>
      <w:bookmarkStart w:id="6" w:name="_Toc335665773"/>
      <w:bookmarkStart w:id="7" w:name="_Toc367779661"/>
      <w:bookmarkStart w:id="8" w:name="_Toc380761635"/>
      <w:r w:rsidRPr="009A772C">
        <w:rPr>
          <w:u w:val="single"/>
          <w:lang w:val="de-DE"/>
        </w:rPr>
        <w:t>Annahme von Dokumenten</w:t>
      </w:r>
    </w:p>
    <w:p w:rsidR="00C52419" w:rsidRPr="009A772C" w:rsidRDefault="00C52419" w:rsidP="00C52419">
      <w:pPr>
        <w:rPr>
          <w:lang w:val="de-DE"/>
        </w:rPr>
      </w:pPr>
    </w:p>
    <w:p w:rsidR="00C52419" w:rsidRPr="009A772C" w:rsidRDefault="00C52419" w:rsidP="00C52419">
      <w:pPr>
        <w:rPr>
          <w:lang w:val="de-DE"/>
        </w:rPr>
      </w:pPr>
      <w:r w:rsidRPr="009A772C">
        <w:rPr>
          <w:lang w:val="de-DE"/>
        </w:rPr>
        <w:t>Der Rat nahm folgende Dokumente an:</w:t>
      </w:r>
    </w:p>
    <w:p w:rsidR="00C52419" w:rsidRPr="009A772C" w:rsidRDefault="00C52419" w:rsidP="00C52419">
      <w:pPr>
        <w:rPr>
          <w:lang w:val="de-DE"/>
        </w:rPr>
      </w:pPr>
    </w:p>
    <w:p w:rsidR="00C52419" w:rsidRPr="009A772C" w:rsidRDefault="00C52419" w:rsidP="00C52419">
      <w:pPr>
        <w:pStyle w:val="ListParagraph"/>
        <w:numPr>
          <w:ilvl w:val="0"/>
          <w:numId w:val="2"/>
        </w:numPr>
        <w:ind w:left="850" w:hanging="425"/>
        <w:contextualSpacing w:val="0"/>
        <w:rPr>
          <w:lang w:val="de-DE"/>
        </w:rPr>
      </w:pPr>
      <w:r w:rsidRPr="009A772C">
        <w:rPr>
          <w:lang w:val="de-DE"/>
        </w:rPr>
        <w:t>UPOV/INF/4/4</w:t>
      </w:r>
      <w:r w:rsidRPr="009A772C">
        <w:rPr>
          <w:lang w:val="de-DE"/>
        </w:rPr>
        <w:tab/>
      </w:r>
      <w:r w:rsidRPr="009A772C">
        <w:rPr>
          <w:lang w:val="de-DE"/>
        </w:rPr>
        <w:tab/>
        <w:t>Finanzordnung und ihre Durchführungsbestimmungen der UPOV</w:t>
      </w:r>
    </w:p>
    <w:p w:rsidR="00C52419" w:rsidRPr="009A772C" w:rsidRDefault="00C52419" w:rsidP="00C52419">
      <w:pPr>
        <w:pStyle w:val="ListParagraph"/>
        <w:spacing w:after="60"/>
        <w:ind w:left="2552" w:firstLine="283"/>
        <w:contextualSpacing w:val="0"/>
        <w:rPr>
          <w:lang w:val="de-DE"/>
        </w:rPr>
      </w:pPr>
      <w:r w:rsidRPr="009A772C">
        <w:rPr>
          <w:lang w:val="de-DE"/>
        </w:rPr>
        <w:t>(Überarbeitung)</w:t>
      </w:r>
    </w:p>
    <w:p w:rsidR="00C52419" w:rsidRPr="009A772C" w:rsidRDefault="00C52419" w:rsidP="00C52419">
      <w:pPr>
        <w:pStyle w:val="ListParagraph"/>
        <w:numPr>
          <w:ilvl w:val="0"/>
          <w:numId w:val="2"/>
        </w:numPr>
        <w:tabs>
          <w:tab w:val="left" w:pos="2835"/>
        </w:tabs>
        <w:spacing w:after="60"/>
        <w:ind w:left="850" w:hanging="425"/>
        <w:contextualSpacing w:val="0"/>
        <w:rPr>
          <w:lang w:val="de-DE"/>
        </w:rPr>
      </w:pPr>
      <w:r w:rsidRPr="009A772C">
        <w:rPr>
          <w:lang w:val="de-DE"/>
        </w:rPr>
        <w:t>UPOV/INF/15/3</w:t>
      </w:r>
      <w:r w:rsidRPr="009A772C">
        <w:rPr>
          <w:lang w:val="de-DE"/>
        </w:rPr>
        <w:tab/>
        <w:t>Anleitung für Verbandsmitglieder (Überarbeitung)</w:t>
      </w:r>
    </w:p>
    <w:p w:rsidR="00C52419" w:rsidRPr="009A772C" w:rsidRDefault="00C52419" w:rsidP="00C52419">
      <w:pPr>
        <w:rPr>
          <w:lang w:val="de-DE"/>
        </w:rPr>
      </w:pPr>
    </w:p>
    <w:p w:rsidR="00C52419" w:rsidRPr="009A772C" w:rsidRDefault="00C52419" w:rsidP="00C52419">
      <w:pPr>
        <w:rPr>
          <w:lang w:val="de-DE"/>
        </w:rPr>
      </w:pPr>
      <w:r w:rsidRPr="009A772C">
        <w:rPr>
          <w:lang w:val="de-DE"/>
        </w:rPr>
        <w:t xml:space="preserve">Alle angenommenen Dokumente werden in die UPOV-Sammlung aufgenommen werden (siehe </w:t>
      </w:r>
      <w:hyperlink r:id="rId16" w:history="1">
        <w:r w:rsidRPr="009A772C">
          <w:rPr>
            <w:rStyle w:val="Hyperlink"/>
            <w:lang w:val="de-DE"/>
          </w:rPr>
          <w:t>http://www.upov.int/upov_collection/de/</w:t>
        </w:r>
      </w:hyperlink>
      <w:r w:rsidRPr="009A772C">
        <w:rPr>
          <w:lang w:val="de-DE"/>
        </w:rPr>
        <w:t>).</w:t>
      </w:r>
    </w:p>
    <w:p w:rsidR="00C52419" w:rsidRPr="009A772C" w:rsidRDefault="00C52419" w:rsidP="00C52419">
      <w:pPr>
        <w:rPr>
          <w:lang w:val="de-DE"/>
        </w:rPr>
      </w:pPr>
    </w:p>
    <w:bookmarkEnd w:id="4"/>
    <w:bookmarkEnd w:id="5"/>
    <w:bookmarkEnd w:id="6"/>
    <w:bookmarkEnd w:id="7"/>
    <w:bookmarkEnd w:id="8"/>
    <w:p w:rsidR="00C52419" w:rsidRPr="009A772C" w:rsidRDefault="00C52419" w:rsidP="00C52419">
      <w:pPr>
        <w:keepNext/>
        <w:rPr>
          <w:rFonts w:cs="Arial"/>
          <w:snapToGrid w:val="0"/>
          <w:u w:val="single"/>
          <w:lang w:val="de-DE"/>
        </w:rPr>
      </w:pPr>
      <w:r w:rsidRPr="009A772C">
        <w:rPr>
          <w:rFonts w:cs="Arial"/>
          <w:snapToGrid w:val="0"/>
          <w:u w:val="single"/>
          <w:lang w:val="de-DE"/>
        </w:rPr>
        <w:t>Prüfungsrichtlinien</w:t>
      </w:r>
    </w:p>
    <w:p w:rsidR="00C52419" w:rsidRPr="009A772C" w:rsidRDefault="00C52419" w:rsidP="00C52419">
      <w:pPr>
        <w:keepNext/>
        <w:rPr>
          <w:rFonts w:cs="Arial"/>
          <w:snapToGrid w:val="0"/>
          <w:lang w:val="de-DE"/>
        </w:rPr>
      </w:pPr>
    </w:p>
    <w:p w:rsidR="00C52419" w:rsidRPr="009A772C" w:rsidRDefault="00C52419" w:rsidP="00C52419">
      <w:pPr>
        <w:rPr>
          <w:rFonts w:cs="Arial"/>
          <w:snapToGrid w:val="0"/>
          <w:lang w:val="de-DE"/>
        </w:rPr>
      </w:pPr>
      <w:r w:rsidRPr="009A772C">
        <w:rPr>
          <w:snapToGrid w:val="0"/>
          <w:szCs w:val="26"/>
          <w:lang w:val="de-DE"/>
        </w:rPr>
        <w:t xml:space="preserve">Der Rat begrüßte die Annahme von 12 neuen Richtlinien für die Prüfung der Unterscheidbarkeit, der Homogenität und der Beständigkeit (Prüfungsrichtlinien) und von 14 überarbeiteten Prüfungsrichtlinien durch den Technischen </w:t>
      </w:r>
      <w:proofErr w:type="spellStart"/>
      <w:r w:rsidRPr="009A772C">
        <w:rPr>
          <w:snapToGrid w:val="0"/>
          <w:szCs w:val="26"/>
          <w:lang w:val="de-DE"/>
        </w:rPr>
        <w:t>Ausschuß</w:t>
      </w:r>
      <w:proofErr w:type="spellEnd"/>
      <w:r w:rsidRPr="009A772C">
        <w:rPr>
          <w:rFonts w:cs="Arial"/>
          <w:snapToGrid w:val="0"/>
          <w:lang w:val="de-DE"/>
        </w:rPr>
        <w:t>. Die UPOV hat nunmehr 313 Prüfungsrichtlinien erarbeitet, die auf der UPOV</w:t>
      </w:r>
      <w:r w:rsidRPr="009A772C">
        <w:rPr>
          <w:rFonts w:cs="Arial"/>
          <w:snapToGrid w:val="0"/>
          <w:lang w:val="de-DE"/>
        </w:rPr>
        <w:noBreakHyphen/>
        <w:t>Website frei verfügbar sind (</w:t>
      </w:r>
      <w:hyperlink r:id="rId17" w:history="1">
        <w:r w:rsidRPr="009A772C">
          <w:rPr>
            <w:rStyle w:val="Hyperlink"/>
            <w:rFonts w:cs="Arial"/>
            <w:snapToGrid w:val="0"/>
            <w:lang w:val="de-DE"/>
          </w:rPr>
          <w:t>http://www.upov.int/test_guidelines/de/</w:t>
        </w:r>
      </w:hyperlink>
      <w:r w:rsidRPr="009A772C">
        <w:rPr>
          <w:rFonts w:cs="Arial"/>
          <w:snapToGrid w:val="0"/>
          <w:lang w:val="de-DE"/>
        </w:rPr>
        <w:t>).</w:t>
      </w:r>
    </w:p>
    <w:p w:rsidR="00C52419" w:rsidRPr="009A772C" w:rsidRDefault="00C52419" w:rsidP="00C52419">
      <w:pPr>
        <w:rPr>
          <w:rFonts w:cs="Arial"/>
          <w:snapToGrid w:val="0"/>
          <w:lang w:val="de-DE"/>
        </w:rPr>
      </w:pPr>
    </w:p>
    <w:p w:rsidR="00C52419" w:rsidRPr="009A772C" w:rsidRDefault="00C52419" w:rsidP="00C52419">
      <w:pPr>
        <w:keepNext/>
        <w:autoSpaceDE w:val="0"/>
        <w:autoSpaceDN w:val="0"/>
        <w:adjustRightInd w:val="0"/>
        <w:rPr>
          <w:rFonts w:cs="Arial"/>
          <w:color w:val="000000"/>
          <w:u w:val="single"/>
          <w:lang w:val="de-DE"/>
        </w:rPr>
      </w:pPr>
      <w:r w:rsidRPr="009A772C">
        <w:rPr>
          <w:rFonts w:cs="Arial"/>
          <w:color w:val="000000"/>
          <w:u w:val="single"/>
          <w:lang w:val="de-DE"/>
        </w:rPr>
        <w:t>Erfahrungen von Verbandsmitgliedern bei der Prüfung neuer Pflanzensorten</w:t>
      </w:r>
    </w:p>
    <w:p w:rsidR="00C52419" w:rsidRPr="009A772C" w:rsidRDefault="00C52419" w:rsidP="00C52419">
      <w:pPr>
        <w:keepNext/>
        <w:autoSpaceDE w:val="0"/>
        <w:autoSpaceDN w:val="0"/>
        <w:adjustRightInd w:val="0"/>
        <w:rPr>
          <w:rFonts w:cs="Arial"/>
          <w:color w:val="000000"/>
          <w:lang w:val="de-DE"/>
        </w:rPr>
      </w:pPr>
    </w:p>
    <w:p w:rsidR="00C52419" w:rsidRPr="009A772C" w:rsidRDefault="00C52419" w:rsidP="00C52419">
      <w:pPr>
        <w:rPr>
          <w:lang w:val="de-DE"/>
        </w:rPr>
      </w:pPr>
      <w:r w:rsidRPr="009A772C">
        <w:rPr>
          <w:szCs w:val="24"/>
          <w:lang w:val="de-DE"/>
        </w:rPr>
        <w:t xml:space="preserve">Der TC nahm zur Kenntnis, </w:t>
      </w:r>
      <w:proofErr w:type="spellStart"/>
      <w:r w:rsidRPr="009A772C">
        <w:rPr>
          <w:szCs w:val="24"/>
          <w:lang w:val="de-DE"/>
        </w:rPr>
        <w:t>daß</w:t>
      </w:r>
      <w:proofErr w:type="spellEnd"/>
      <w:r w:rsidRPr="009A772C">
        <w:rPr>
          <w:szCs w:val="24"/>
          <w:lang w:val="de-DE"/>
        </w:rPr>
        <w:t xml:space="preserve"> die Zahl der Gattungen und Arten, für die die Verbandsmitglieder angegeben hatten, über praktische Erfahrung bei der Prüfung der Unterscheidbarkeit, der Homogenität und der Beständigkeit (DUS) zu verfügen, von 3 305 im Jahre 2014 auf 3 382 im Jahre 2015 angestiegen sei (+ 2,3 %). Der Rat nahm ferner zur Kenntnis, </w:t>
      </w:r>
      <w:proofErr w:type="spellStart"/>
      <w:r w:rsidRPr="009A772C">
        <w:rPr>
          <w:szCs w:val="24"/>
          <w:lang w:val="de-DE"/>
        </w:rPr>
        <w:t>daß</w:t>
      </w:r>
      <w:proofErr w:type="spellEnd"/>
      <w:r w:rsidRPr="009A772C">
        <w:rPr>
          <w:szCs w:val="24"/>
          <w:lang w:val="de-DE"/>
        </w:rPr>
        <w:t xml:space="preserve"> Informationen über Verbandsmitglieder mit praktischer Erfahrung bei der DUS-Prüfung über die GENIE-Datenbank frei zugänglich seien </w:t>
      </w:r>
      <w:r w:rsidRPr="009A772C">
        <w:rPr>
          <w:lang w:val="de-DE"/>
        </w:rPr>
        <w:t>(siehe </w:t>
      </w:r>
      <w:hyperlink r:id="rId18" w:history="1">
        <w:r w:rsidRPr="009A772C">
          <w:rPr>
            <w:rStyle w:val="Hyperlink"/>
            <w:rFonts w:cs="Arial"/>
            <w:lang w:val="de-DE"/>
          </w:rPr>
          <w:t>http://www.upov.int/genie/de/</w:t>
        </w:r>
      </w:hyperlink>
      <w:r w:rsidRPr="009A772C">
        <w:rPr>
          <w:lang w:val="de-DE"/>
        </w:rPr>
        <w:t>).</w:t>
      </w:r>
    </w:p>
    <w:p w:rsidR="00C52419" w:rsidRPr="009A772C" w:rsidRDefault="00C52419" w:rsidP="00C52419">
      <w:pPr>
        <w:rPr>
          <w:lang w:val="de-DE"/>
        </w:rPr>
      </w:pPr>
    </w:p>
    <w:p w:rsidR="00C52419" w:rsidRPr="009A772C" w:rsidRDefault="00C52419" w:rsidP="00C52419">
      <w:pPr>
        <w:spacing w:line="360" w:lineRule="auto"/>
        <w:ind w:left="567" w:firstLine="567"/>
        <w:rPr>
          <w:szCs w:val="24"/>
          <w:lang w:val="de-DE"/>
        </w:rPr>
      </w:pPr>
      <w:r w:rsidRPr="009A772C">
        <w:rPr>
          <w:szCs w:val="24"/>
          <w:lang w:val="de-DE"/>
        </w:rPr>
        <w:t>Für weitere Informationen über die UPOV wenden Sie sich bitte an das UPOV-Sekretariat:</w:t>
      </w:r>
    </w:p>
    <w:p w:rsidR="00C52419" w:rsidRPr="009A772C" w:rsidRDefault="00C52419" w:rsidP="00C52419">
      <w:pPr>
        <w:ind w:left="4820" w:hanging="3686"/>
        <w:rPr>
          <w:szCs w:val="24"/>
          <w:lang w:val="de-DE"/>
        </w:rPr>
      </w:pPr>
      <w:r w:rsidRPr="009A772C">
        <w:rPr>
          <w:szCs w:val="24"/>
          <w:lang w:val="de-DE"/>
        </w:rPr>
        <w:t>Tel.: (+41-22) 338 9111</w:t>
      </w:r>
      <w:r w:rsidRPr="009A772C">
        <w:rPr>
          <w:szCs w:val="24"/>
          <w:lang w:val="de-DE"/>
        </w:rPr>
        <w:tab/>
        <w:t>E-Mail: upov.mail@upov.int</w:t>
      </w:r>
    </w:p>
    <w:p w:rsidR="00C52419" w:rsidRPr="009A772C" w:rsidRDefault="00C52419" w:rsidP="00C52419">
      <w:pPr>
        <w:ind w:left="4820" w:hanging="3686"/>
        <w:rPr>
          <w:szCs w:val="24"/>
          <w:u w:val="single"/>
          <w:lang w:val="de-DE"/>
        </w:rPr>
      </w:pPr>
      <w:r w:rsidRPr="009A772C">
        <w:rPr>
          <w:szCs w:val="24"/>
          <w:lang w:val="de-DE"/>
        </w:rPr>
        <w:t>Fax: (+41-22) 733 0336</w:t>
      </w:r>
      <w:r w:rsidRPr="009A772C">
        <w:rPr>
          <w:szCs w:val="24"/>
          <w:lang w:val="de-DE"/>
        </w:rPr>
        <w:tab/>
        <w:t>Website: www.upov.int</w:t>
      </w:r>
    </w:p>
    <w:p w:rsidR="00C52419" w:rsidRPr="009A772C" w:rsidRDefault="00C52419" w:rsidP="00C52419">
      <w:pPr>
        <w:rPr>
          <w:szCs w:val="24"/>
          <w:lang w:val="de-DE"/>
        </w:rPr>
      </w:pPr>
    </w:p>
    <w:p w:rsidR="00C52419" w:rsidRPr="009A772C" w:rsidRDefault="00C52419" w:rsidP="00C52419">
      <w:pPr>
        <w:rPr>
          <w:szCs w:val="24"/>
          <w:lang w:val="de-DE"/>
        </w:rPr>
      </w:pPr>
    </w:p>
    <w:p w:rsidR="009904F7" w:rsidRPr="00C5280D" w:rsidRDefault="00C52419" w:rsidP="00C52419">
      <w:pPr>
        <w:jc w:val="right"/>
      </w:pPr>
      <w:r w:rsidRPr="009A772C">
        <w:rPr>
          <w:szCs w:val="24"/>
          <w:lang w:val="de-DE"/>
        </w:rPr>
        <w:t>[Ende der Anlage II und des Dokuments]</w:t>
      </w:r>
      <w:r w:rsidRPr="00C5280D">
        <w:t xml:space="preserve"> </w:t>
      </w:r>
    </w:p>
    <w:sectPr w:rsidR="009904F7" w:rsidRPr="00C5280D" w:rsidSect="00EA721B">
      <w:headerReference w:type="default" r:id="rId19"/>
      <w:headerReference w:type="first" r:id="rId20"/>
      <w:footerReference w:type="first" r:id="rId21"/>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4F" w:rsidRDefault="00BF074F" w:rsidP="006655D3">
      <w:r>
        <w:separator/>
      </w:r>
    </w:p>
    <w:p w:rsidR="00BF074F" w:rsidRDefault="00BF074F" w:rsidP="006655D3"/>
    <w:p w:rsidR="00BF074F" w:rsidRDefault="00BF074F" w:rsidP="006655D3"/>
  </w:endnote>
  <w:endnote w:type="continuationSeparator" w:id="0">
    <w:p w:rsidR="00BF074F" w:rsidRDefault="00BF074F" w:rsidP="006655D3">
      <w:r>
        <w:separator/>
      </w:r>
    </w:p>
    <w:p w:rsidR="00BF074F" w:rsidRPr="00560A6D" w:rsidRDefault="00BF074F">
      <w:pPr>
        <w:pStyle w:val="Footer"/>
        <w:spacing w:after="60"/>
        <w:rPr>
          <w:sz w:val="18"/>
          <w:lang w:val="fr-FR"/>
        </w:rPr>
      </w:pPr>
      <w:r w:rsidRPr="00560A6D">
        <w:rPr>
          <w:sz w:val="18"/>
          <w:lang w:val="fr-FR"/>
        </w:rPr>
        <w:t>[Suite de la note de la page précédente]</w:t>
      </w:r>
    </w:p>
    <w:p w:rsidR="00BF074F" w:rsidRPr="00560A6D" w:rsidRDefault="00BF074F" w:rsidP="006655D3">
      <w:pPr>
        <w:rPr>
          <w:lang w:val="fr-FR"/>
        </w:rPr>
      </w:pPr>
    </w:p>
    <w:p w:rsidR="00BF074F" w:rsidRPr="00560A6D" w:rsidRDefault="00BF074F" w:rsidP="006655D3">
      <w:pPr>
        <w:rPr>
          <w:lang w:val="fr-FR"/>
        </w:rPr>
      </w:pPr>
    </w:p>
  </w:endnote>
  <w:endnote w:type="continuationNotice" w:id="1">
    <w:p w:rsidR="00BF074F" w:rsidRPr="00560A6D" w:rsidRDefault="00BF074F" w:rsidP="006655D3">
      <w:pPr>
        <w:rPr>
          <w:lang w:val="fr-FR"/>
        </w:rPr>
      </w:pPr>
      <w:r w:rsidRPr="00560A6D">
        <w:rPr>
          <w:lang w:val="fr-FR"/>
        </w:rPr>
        <w:t>[Suite de la note page suivante]</w:t>
      </w:r>
    </w:p>
    <w:p w:rsidR="00BF074F" w:rsidRPr="00560A6D" w:rsidRDefault="00BF074F" w:rsidP="006655D3">
      <w:pPr>
        <w:rPr>
          <w:lang w:val="fr-FR"/>
        </w:rPr>
      </w:pPr>
    </w:p>
    <w:p w:rsidR="00BF074F" w:rsidRPr="00560A6D" w:rsidRDefault="00BF07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B2" w:rsidRPr="003E42BC" w:rsidRDefault="00BA75B2" w:rsidP="003E42BC">
    <w:pPr>
      <w:pStyle w:val="FootnoteText"/>
    </w:pPr>
    <w:r w:rsidRPr="003E42BC">
      <w:rPr>
        <w:rStyle w:val="FootnoteReference"/>
      </w:rPr>
      <w:sym w:font="Symbol" w:char="F02A"/>
    </w:r>
    <w:r w:rsidRPr="003E42BC">
      <w:tab/>
    </w:r>
    <w:r w:rsidRPr="003E42BC">
      <w:rPr>
        <w:lang w:val="de-DE"/>
      </w:rPr>
      <w:t>Die mit einem Sternchen versehenen Absätze sind dem Bericht über die Entschließungen (Dokument C(</w:t>
    </w:r>
    <w:proofErr w:type="spellStart"/>
    <w:r w:rsidRPr="003E42BC">
      <w:rPr>
        <w:lang w:val="de-DE"/>
      </w:rPr>
      <w:t>Extr</w:t>
    </w:r>
    <w:proofErr w:type="spellEnd"/>
    <w:r w:rsidRPr="003E42BC">
      <w:rPr>
        <w:lang w:val="de-DE"/>
      </w:rPr>
      <w:t>.)/32/9) entnommen.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7A" w:rsidRPr="0033317A" w:rsidRDefault="0033317A" w:rsidP="003331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Pr="00637824" w:rsidRDefault="00E0226F" w:rsidP="00EA7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4F" w:rsidRDefault="00BF074F" w:rsidP="00C95616">
      <w:pPr>
        <w:spacing w:before="120"/>
      </w:pPr>
      <w:r>
        <w:separator/>
      </w:r>
    </w:p>
  </w:footnote>
  <w:footnote w:type="continuationSeparator" w:id="0">
    <w:p w:rsidR="00BF074F" w:rsidRDefault="00BF074F" w:rsidP="006655D3">
      <w:r>
        <w:separator/>
      </w:r>
    </w:p>
  </w:footnote>
  <w:footnote w:type="continuationNotice" w:id="1">
    <w:p w:rsidR="00BF074F" w:rsidRPr="00A56FAA" w:rsidRDefault="00BF074F"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Pr="00A468CA" w:rsidRDefault="00E0226F" w:rsidP="00A468CA">
    <w:pPr>
      <w:jc w:val="center"/>
    </w:pPr>
    <w:proofErr w:type="gramStart"/>
    <w:r>
      <w:t>C(</w:t>
    </w:r>
    <w:proofErr w:type="spellStart"/>
    <w:proofErr w:type="gramEnd"/>
    <w:r>
      <w:t>Extr</w:t>
    </w:r>
    <w:proofErr w:type="spellEnd"/>
    <w:r>
      <w:t>.)/32/10</w:t>
    </w:r>
  </w:p>
  <w:p w:rsidR="00E0226F" w:rsidRPr="00A468CA" w:rsidRDefault="005F43C5" w:rsidP="00A468CA">
    <w:pPr>
      <w:jc w:val="center"/>
    </w:pPr>
    <w:proofErr w:type="spellStart"/>
    <w:r>
      <w:t>Seite</w:t>
    </w:r>
    <w:proofErr w:type="spellEnd"/>
    <w:r w:rsidR="00E0226F" w:rsidRPr="00A468CA">
      <w:t xml:space="preserve"> </w:t>
    </w:r>
    <w:r w:rsidR="00E0226F" w:rsidRPr="00A468CA">
      <w:fldChar w:fldCharType="begin"/>
    </w:r>
    <w:r w:rsidR="00E0226F" w:rsidRPr="00A468CA">
      <w:instrText xml:space="preserve"> PAGE </w:instrText>
    </w:r>
    <w:r w:rsidR="00E0226F" w:rsidRPr="00A468CA">
      <w:fldChar w:fldCharType="separate"/>
    </w:r>
    <w:r w:rsidR="00F83F8C">
      <w:rPr>
        <w:noProof/>
      </w:rPr>
      <w:t>3</w:t>
    </w:r>
    <w:r w:rsidR="00E0226F" w:rsidRPr="00A468CA">
      <w:fldChar w:fldCharType="end"/>
    </w:r>
  </w:p>
  <w:p w:rsidR="00E0226F" w:rsidRPr="00A468CA" w:rsidRDefault="00E0226F"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7A" w:rsidRPr="00761AB1" w:rsidRDefault="0033317A" w:rsidP="0033317A">
    <w:pPr>
      <w:pStyle w:val="Header"/>
      <w:rPr>
        <w:rStyle w:val="PageNumber"/>
        <w:lang w:val="en-US"/>
      </w:rPr>
    </w:pPr>
    <w:proofErr w:type="gramStart"/>
    <w:r>
      <w:rPr>
        <w:rStyle w:val="PageNumber"/>
        <w:lang w:val="en-US"/>
      </w:rPr>
      <w:t>C(</w:t>
    </w:r>
    <w:proofErr w:type="spellStart"/>
    <w:proofErr w:type="gramEnd"/>
    <w:r>
      <w:rPr>
        <w:rStyle w:val="PageNumber"/>
        <w:lang w:val="en-US"/>
      </w:rPr>
      <w:t>Extr</w:t>
    </w:r>
    <w:proofErr w:type="spellEnd"/>
    <w:r>
      <w:rPr>
        <w:rStyle w:val="PageNumber"/>
        <w:lang w:val="en-US"/>
      </w:rPr>
      <w:t>.)/32/10</w:t>
    </w:r>
  </w:p>
  <w:p w:rsidR="0033317A" w:rsidRPr="00D41656" w:rsidRDefault="0033317A" w:rsidP="0033317A">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F83F8C">
      <w:rPr>
        <w:noProof/>
        <w:lang w:val="pt-BR"/>
      </w:rPr>
      <w:t>1</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F83F8C">
      <w:rPr>
        <w:noProof/>
        <w:lang w:val="pt-BR"/>
      </w:rPr>
      <w:t>1</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F83F8C">
      <w:rPr>
        <w:noProof/>
        <w:lang w:val="pt-BR"/>
      </w:rPr>
      <w:t>1</w:t>
    </w:r>
    <w:r w:rsidRPr="00D41656">
      <w:fldChar w:fldCharType="end"/>
    </w:r>
  </w:p>
  <w:p w:rsidR="00E0226F" w:rsidRPr="00C5280D" w:rsidRDefault="00E0226F" w:rsidP="00EA72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Pr="00A468CA" w:rsidRDefault="00E0226F" w:rsidP="00A468CA">
    <w:pPr>
      <w:jc w:val="center"/>
    </w:pPr>
    <w:proofErr w:type="gramStart"/>
    <w:r w:rsidRPr="00A468CA">
      <w:t>C</w:t>
    </w:r>
    <w:r>
      <w:t>(</w:t>
    </w:r>
    <w:proofErr w:type="spellStart"/>
    <w:proofErr w:type="gramEnd"/>
    <w:r>
      <w:t>Extr</w:t>
    </w:r>
    <w:proofErr w:type="spellEnd"/>
    <w:r>
      <w:t>.)</w:t>
    </w:r>
    <w:r w:rsidRPr="00A468CA">
      <w:t>/</w:t>
    </w:r>
    <w:r>
      <w:t>32</w:t>
    </w:r>
    <w:r w:rsidRPr="00A468CA">
      <w:t>/</w:t>
    </w:r>
    <w:r>
      <w:t>7</w:t>
    </w:r>
  </w:p>
  <w:p w:rsidR="00E0226F" w:rsidRPr="00A468CA" w:rsidRDefault="00E0226F" w:rsidP="00A468CA">
    <w:pPr>
      <w:jc w:val="center"/>
    </w:pPr>
    <w:r>
      <w:t xml:space="preserve">Annex, </w:t>
    </w:r>
    <w:r w:rsidRPr="00A468CA">
      <w:t xml:space="preserve">page </w:t>
    </w:r>
    <w:r w:rsidRPr="00A468CA">
      <w:fldChar w:fldCharType="begin"/>
    </w:r>
    <w:r w:rsidRPr="00A468CA">
      <w:instrText xml:space="preserve"> PAGE </w:instrText>
    </w:r>
    <w:r w:rsidRPr="00A468CA">
      <w:fldChar w:fldCharType="separate"/>
    </w:r>
    <w:r w:rsidR="00F83F8C">
      <w:rPr>
        <w:noProof/>
      </w:rPr>
      <w:t>1</w:t>
    </w:r>
    <w:r w:rsidRPr="00A468CA">
      <w:fldChar w:fldCharType="end"/>
    </w:r>
  </w:p>
  <w:p w:rsidR="00E0226F" w:rsidRPr="00A468CA" w:rsidRDefault="00E0226F" w:rsidP="00A468CA">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6F" w:rsidRDefault="00E0226F">
    <w:pPr>
      <w:pStyle w:val="Header"/>
    </w:pPr>
    <w:proofErr w:type="gramStart"/>
    <w:r>
      <w:t>C(</w:t>
    </w:r>
    <w:proofErr w:type="spellStart"/>
    <w:proofErr w:type="gramEnd"/>
    <w:r>
      <w:t>Extr</w:t>
    </w:r>
    <w:proofErr w:type="spellEnd"/>
    <w:r>
      <w:t>.)/32/10</w:t>
    </w:r>
  </w:p>
  <w:p w:rsidR="00E0226F" w:rsidRDefault="00E0226F">
    <w:pPr>
      <w:pStyle w:val="Header"/>
    </w:pPr>
  </w:p>
  <w:p w:rsidR="00E0226F" w:rsidRDefault="00A87F94">
    <w:pPr>
      <w:pStyle w:val="Header"/>
    </w:pPr>
    <w:r>
      <w:t>ANLAGE</w:t>
    </w:r>
    <w:r w:rsidR="00E0226F">
      <w:t xml:space="preserve"> II</w:t>
    </w:r>
  </w:p>
  <w:p w:rsidR="00E0226F" w:rsidRDefault="00E0226F">
    <w:pPr>
      <w:pStyle w:val="Header"/>
    </w:pPr>
  </w:p>
  <w:p w:rsidR="00E0226F" w:rsidRDefault="00E02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0C21"/>
    <w:multiLevelType w:val="hybridMultilevel"/>
    <w:tmpl w:val="F93C2A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6502F"/>
    <w:multiLevelType w:val="hybridMultilevel"/>
    <w:tmpl w:val="13F03106"/>
    <w:lvl w:ilvl="0" w:tplc="A95CB6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4AB8"/>
    <w:rsid w:val="00030854"/>
    <w:rsid w:val="0003489B"/>
    <w:rsid w:val="00036028"/>
    <w:rsid w:val="00041E56"/>
    <w:rsid w:val="00044642"/>
    <w:rsid w:val="000446B9"/>
    <w:rsid w:val="00047E21"/>
    <w:rsid w:val="000716C0"/>
    <w:rsid w:val="00080AF0"/>
    <w:rsid w:val="00085505"/>
    <w:rsid w:val="000A0D91"/>
    <w:rsid w:val="000A68B4"/>
    <w:rsid w:val="000B19D2"/>
    <w:rsid w:val="000B3C25"/>
    <w:rsid w:val="000B3D92"/>
    <w:rsid w:val="000C255A"/>
    <w:rsid w:val="000C7021"/>
    <w:rsid w:val="000D201F"/>
    <w:rsid w:val="000D6BBC"/>
    <w:rsid w:val="000D7780"/>
    <w:rsid w:val="000E2912"/>
    <w:rsid w:val="00105929"/>
    <w:rsid w:val="00110ADB"/>
    <w:rsid w:val="001131D5"/>
    <w:rsid w:val="001212CA"/>
    <w:rsid w:val="001213BE"/>
    <w:rsid w:val="00124882"/>
    <w:rsid w:val="00125046"/>
    <w:rsid w:val="00141DB8"/>
    <w:rsid w:val="00142A54"/>
    <w:rsid w:val="00164565"/>
    <w:rsid w:val="001678BB"/>
    <w:rsid w:val="0017474A"/>
    <w:rsid w:val="001758C6"/>
    <w:rsid w:val="00175E8C"/>
    <w:rsid w:val="0018085E"/>
    <w:rsid w:val="00182B99"/>
    <w:rsid w:val="0019668D"/>
    <w:rsid w:val="001A0080"/>
    <w:rsid w:val="001D5B0E"/>
    <w:rsid w:val="001E0CF9"/>
    <w:rsid w:val="001E551B"/>
    <w:rsid w:val="001E5FF6"/>
    <w:rsid w:val="001E7B25"/>
    <w:rsid w:val="001F0F81"/>
    <w:rsid w:val="001F337C"/>
    <w:rsid w:val="001F684A"/>
    <w:rsid w:val="00205656"/>
    <w:rsid w:val="00207659"/>
    <w:rsid w:val="0021332C"/>
    <w:rsid w:val="00213982"/>
    <w:rsid w:val="0024416D"/>
    <w:rsid w:val="002800A0"/>
    <w:rsid w:val="002801B3"/>
    <w:rsid w:val="0028098F"/>
    <w:rsid w:val="00281060"/>
    <w:rsid w:val="002940E8"/>
    <w:rsid w:val="002A227B"/>
    <w:rsid w:val="002A6E50"/>
    <w:rsid w:val="002B70F2"/>
    <w:rsid w:val="002C256A"/>
    <w:rsid w:val="002D4542"/>
    <w:rsid w:val="002D6B5B"/>
    <w:rsid w:val="002F0195"/>
    <w:rsid w:val="0030413B"/>
    <w:rsid w:val="00305A7F"/>
    <w:rsid w:val="003138B1"/>
    <w:rsid w:val="00315280"/>
    <w:rsid w:val="003152FE"/>
    <w:rsid w:val="00327436"/>
    <w:rsid w:val="0033317A"/>
    <w:rsid w:val="0033507D"/>
    <w:rsid w:val="00344BD6"/>
    <w:rsid w:val="0035528D"/>
    <w:rsid w:val="00357C42"/>
    <w:rsid w:val="00361821"/>
    <w:rsid w:val="00361D09"/>
    <w:rsid w:val="003643CE"/>
    <w:rsid w:val="00371338"/>
    <w:rsid w:val="00394CBA"/>
    <w:rsid w:val="003C5EF9"/>
    <w:rsid w:val="003D227C"/>
    <w:rsid w:val="003D2B4D"/>
    <w:rsid w:val="003E42BC"/>
    <w:rsid w:val="00422F07"/>
    <w:rsid w:val="00431E17"/>
    <w:rsid w:val="00444A88"/>
    <w:rsid w:val="00461476"/>
    <w:rsid w:val="0046513D"/>
    <w:rsid w:val="00471D2A"/>
    <w:rsid w:val="004727F3"/>
    <w:rsid w:val="00474DA4"/>
    <w:rsid w:val="00476B4D"/>
    <w:rsid w:val="004805FA"/>
    <w:rsid w:val="004A56BC"/>
    <w:rsid w:val="004B0713"/>
    <w:rsid w:val="004D047D"/>
    <w:rsid w:val="004E5AC5"/>
    <w:rsid w:val="004F305A"/>
    <w:rsid w:val="00512164"/>
    <w:rsid w:val="00520297"/>
    <w:rsid w:val="005338F9"/>
    <w:rsid w:val="0054281C"/>
    <w:rsid w:val="0055268D"/>
    <w:rsid w:val="00555232"/>
    <w:rsid w:val="00560A6D"/>
    <w:rsid w:val="00573F92"/>
    <w:rsid w:val="00576BE4"/>
    <w:rsid w:val="005A400A"/>
    <w:rsid w:val="005B59DD"/>
    <w:rsid w:val="005E7707"/>
    <w:rsid w:val="005F05B6"/>
    <w:rsid w:val="005F43C5"/>
    <w:rsid w:val="005F73BF"/>
    <w:rsid w:val="00603DB0"/>
    <w:rsid w:val="00612379"/>
    <w:rsid w:val="00612954"/>
    <w:rsid w:val="0061555F"/>
    <w:rsid w:val="00641200"/>
    <w:rsid w:val="006609FF"/>
    <w:rsid w:val="00665501"/>
    <w:rsid w:val="006655D3"/>
    <w:rsid w:val="00687EB4"/>
    <w:rsid w:val="00696DE9"/>
    <w:rsid w:val="006A0CA3"/>
    <w:rsid w:val="006A2C97"/>
    <w:rsid w:val="006B17D2"/>
    <w:rsid w:val="006C224E"/>
    <w:rsid w:val="006D780A"/>
    <w:rsid w:val="006F6E54"/>
    <w:rsid w:val="00711415"/>
    <w:rsid w:val="007136D1"/>
    <w:rsid w:val="007169C4"/>
    <w:rsid w:val="00726310"/>
    <w:rsid w:val="00731684"/>
    <w:rsid w:val="00732DEC"/>
    <w:rsid w:val="0073563F"/>
    <w:rsid w:val="00735A7E"/>
    <w:rsid w:val="00735BD5"/>
    <w:rsid w:val="00736E3A"/>
    <w:rsid w:val="00750305"/>
    <w:rsid w:val="007556F6"/>
    <w:rsid w:val="00760EEF"/>
    <w:rsid w:val="00777EE5"/>
    <w:rsid w:val="00784836"/>
    <w:rsid w:val="00786C8E"/>
    <w:rsid w:val="0079023E"/>
    <w:rsid w:val="00790BC2"/>
    <w:rsid w:val="007A2854"/>
    <w:rsid w:val="007C3404"/>
    <w:rsid w:val="007D0B9D"/>
    <w:rsid w:val="007D19B0"/>
    <w:rsid w:val="007F498F"/>
    <w:rsid w:val="0080679D"/>
    <w:rsid w:val="008108B0"/>
    <w:rsid w:val="00811B20"/>
    <w:rsid w:val="00820358"/>
    <w:rsid w:val="0082296E"/>
    <w:rsid w:val="00824099"/>
    <w:rsid w:val="008453CE"/>
    <w:rsid w:val="00855645"/>
    <w:rsid w:val="00867AC1"/>
    <w:rsid w:val="00870B34"/>
    <w:rsid w:val="00870FA6"/>
    <w:rsid w:val="008A3C6D"/>
    <w:rsid w:val="008A743F"/>
    <w:rsid w:val="008B2ACC"/>
    <w:rsid w:val="008C0970"/>
    <w:rsid w:val="008D2CF7"/>
    <w:rsid w:val="008E2BCF"/>
    <w:rsid w:val="008E59F7"/>
    <w:rsid w:val="008F2AD7"/>
    <w:rsid w:val="00900C26"/>
    <w:rsid w:val="0090197F"/>
    <w:rsid w:val="00901A3F"/>
    <w:rsid w:val="00906DDC"/>
    <w:rsid w:val="00916C86"/>
    <w:rsid w:val="00934395"/>
    <w:rsid w:val="00934E09"/>
    <w:rsid w:val="00936253"/>
    <w:rsid w:val="00952DD4"/>
    <w:rsid w:val="00952E3B"/>
    <w:rsid w:val="00955D5C"/>
    <w:rsid w:val="00970FED"/>
    <w:rsid w:val="009904F7"/>
    <w:rsid w:val="00997029"/>
    <w:rsid w:val="009A318B"/>
    <w:rsid w:val="009B0770"/>
    <w:rsid w:val="009C14CA"/>
    <w:rsid w:val="009C5E0D"/>
    <w:rsid w:val="009C7F93"/>
    <w:rsid w:val="009D690D"/>
    <w:rsid w:val="009D7ED2"/>
    <w:rsid w:val="009E1A6E"/>
    <w:rsid w:val="009E65B6"/>
    <w:rsid w:val="009E6881"/>
    <w:rsid w:val="009F7D0F"/>
    <w:rsid w:val="00A1658A"/>
    <w:rsid w:val="00A201DD"/>
    <w:rsid w:val="00A30EB0"/>
    <w:rsid w:val="00A42AC3"/>
    <w:rsid w:val="00A430CF"/>
    <w:rsid w:val="00A468CA"/>
    <w:rsid w:val="00A54309"/>
    <w:rsid w:val="00A54834"/>
    <w:rsid w:val="00A56FAA"/>
    <w:rsid w:val="00A717CB"/>
    <w:rsid w:val="00A730E0"/>
    <w:rsid w:val="00A84EB3"/>
    <w:rsid w:val="00A87F94"/>
    <w:rsid w:val="00A944A0"/>
    <w:rsid w:val="00AA6370"/>
    <w:rsid w:val="00AB1E3E"/>
    <w:rsid w:val="00AB2B93"/>
    <w:rsid w:val="00AB7E5B"/>
    <w:rsid w:val="00AC151C"/>
    <w:rsid w:val="00AC34AA"/>
    <w:rsid w:val="00AE0EF1"/>
    <w:rsid w:val="00AE2937"/>
    <w:rsid w:val="00AE5D84"/>
    <w:rsid w:val="00B06145"/>
    <w:rsid w:val="00B07301"/>
    <w:rsid w:val="00B16DFF"/>
    <w:rsid w:val="00B224DE"/>
    <w:rsid w:val="00B26A38"/>
    <w:rsid w:val="00B46575"/>
    <w:rsid w:val="00B568CC"/>
    <w:rsid w:val="00B60710"/>
    <w:rsid w:val="00B74EE0"/>
    <w:rsid w:val="00B80B22"/>
    <w:rsid w:val="00B84BBD"/>
    <w:rsid w:val="00B94CA0"/>
    <w:rsid w:val="00BA43FB"/>
    <w:rsid w:val="00BA57F0"/>
    <w:rsid w:val="00BA75B2"/>
    <w:rsid w:val="00BB74E4"/>
    <w:rsid w:val="00BC07C0"/>
    <w:rsid w:val="00BC127D"/>
    <w:rsid w:val="00BC1FE6"/>
    <w:rsid w:val="00BF074F"/>
    <w:rsid w:val="00BF092A"/>
    <w:rsid w:val="00C061B6"/>
    <w:rsid w:val="00C107C2"/>
    <w:rsid w:val="00C2446C"/>
    <w:rsid w:val="00C304CF"/>
    <w:rsid w:val="00C36AE5"/>
    <w:rsid w:val="00C41F17"/>
    <w:rsid w:val="00C44C1F"/>
    <w:rsid w:val="00C44E1C"/>
    <w:rsid w:val="00C51D44"/>
    <w:rsid w:val="00C52419"/>
    <w:rsid w:val="00C5280D"/>
    <w:rsid w:val="00C5791C"/>
    <w:rsid w:val="00C651CE"/>
    <w:rsid w:val="00C66290"/>
    <w:rsid w:val="00C72B7A"/>
    <w:rsid w:val="00C77062"/>
    <w:rsid w:val="00C81407"/>
    <w:rsid w:val="00C95616"/>
    <w:rsid w:val="00C973F2"/>
    <w:rsid w:val="00CA304C"/>
    <w:rsid w:val="00CA61C4"/>
    <w:rsid w:val="00CA774A"/>
    <w:rsid w:val="00CC11B0"/>
    <w:rsid w:val="00CD0C6A"/>
    <w:rsid w:val="00CD3724"/>
    <w:rsid w:val="00CE6350"/>
    <w:rsid w:val="00CF5D7D"/>
    <w:rsid w:val="00CF6DA5"/>
    <w:rsid w:val="00CF7E36"/>
    <w:rsid w:val="00D251D9"/>
    <w:rsid w:val="00D269F1"/>
    <w:rsid w:val="00D3574B"/>
    <w:rsid w:val="00D3708D"/>
    <w:rsid w:val="00D40426"/>
    <w:rsid w:val="00D4214C"/>
    <w:rsid w:val="00D45491"/>
    <w:rsid w:val="00D4773A"/>
    <w:rsid w:val="00D57C96"/>
    <w:rsid w:val="00D70FD9"/>
    <w:rsid w:val="00D80737"/>
    <w:rsid w:val="00D87A58"/>
    <w:rsid w:val="00D91203"/>
    <w:rsid w:val="00D92661"/>
    <w:rsid w:val="00D95174"/>
    <w:rsid w:val="00DA31D6"/>
    <w:rsid w:val="00DA6F36"/>
    <w:rsid w:val="00DB482C"/>
    <w:rsid w:val="00DB596E"/>
    <w:rsid w:val="00DC00EA"/>
    <w:rsid w:val="00DC6447"/>
    <w:rsid w:val="00DD5DC2"/>
    <w:rsid w:val="00E0226F"/>
    <w:rsid w:val="00E04498"/>
    <w:rsid w:val="00E1794D"/>
    <w:rsid w:val="00E23C6B"/>
    <w:rsid w:val="00E23F82"/>
    <w:rsid w:val="00E24AE2"/>
    <w:rsid w:val="00E32F7E"/>
    <w:rsid w:val="00E5224A"/>
    <w:rsid w:val="00E72D49"/>
    <w:rsid w:val="00E746A9"/>
    <w:rsid w:val="00E7593C"/>
    <w:rsid w:val="00E7678A"/>
    <w:rsid w:val="00E81AF4"/>
    <w:rsid w:val="00E8510F"/>
    <w:rsid w:val="00E935F1"/>
    <w:rsid w:val="00E94A81"/>
    <w:rsid w:val="00EA1FFB"/>
    <w:rsid w:val="00EA721B"/>
    <w:rsid w:val="00EB048E"/>
    <w:rsid w:val="00EE34DF"/>
    <w:rsid w:val="00EE3D7A"/>
    <w:rsid w:val="00EE3D9B"/>
    <w:rsid w:val="00EF02DF"/>
    <w:rsid w:val="00EF2F89"/>
    <w:rsid w:val="00F1237A"/>
    <w:rsid w:val="00F22CBD"/>
    <w:rsid w:val="00F2422B"/>
    <w:rsid w:val="00F334FF"/>
    <w:rsid w:val="00F45372"/>
    <w:rsid w:val="00F4591B"/>
    <w:rsid w:val="00F47634"/>
    <w:rsid w:val="00F52C27"/>
    <w:rsid w:val="00F560F7"/>
    <w:rsid w:val="00F56C99"/>
    <w:rsid w:val="00F6334D"/>
    <w:rsid w:val="00F70FE0"/>
    <w:rsid w:val="00F73E21"/>
    <w:rsid w:val="00F80602"/>
    <w:rsid w:val="00F82E71"/>
    <w:rsid w:val="00F83F8C"/>
    <w:rsid w:val="00FA35C8"/>
    <w:rsid w:val="00FA49AB"/>
    <w:rsid w:val="00FA75F1"/>
    <w:rsid w:val="00FC54EC"/>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E42BC"/>
    <w:pPr>
      <w:spacing w:before="60"/>
      <w:ind w:left="567" w:hanging="567"/>
      <w:jc w:val="both"/>
    </w:pPr>
    <w:rPr>
      <w:rFonts w:ascii="Arial" w:hAnsi="Arial"/>
      <w:sz w:val="14"/>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 w:type="character" w:customStyle="1" w:styleId="FootnoteTextChar">
    <w:name w:val="Footnote Text Char"/>
    <w:basedOn w:val="DefaultParagraphFont"/>
    <w:link w:val="FootnoteText"/>
    <w:rsid w:val="003E42BC"/>
    <w:rPr>
      <w:rFonts w:ascii="Arial" w:hAnsi="Arial"/>
      <w:sz w:val="14"/>
    </w:rPr>
  </w:style>
  <w:style w:type="character" w:customStyle="1" w:styleId="f21">
    <w:name w:val="f21"/>
    <w:basedOn w:val="DefaultParagraphFont"/>
    <w:rsid w:val="00A87F94"/>
    <w:rPr>
      <w:rFonts w:ascii="Times New Roman" w:hAnsi="Times New Roman" w:cs="Times New Roman" w:hint="default"/>
      <w:color w:val="000000"/>
      <w:sz w:val="24"/>
      <w:szCs w:val="24"/>
    </w:rPr>
  </w:style>
  <w:style w:type="character" w:customStyle="1" w:styleId="f11">
    <w:name w:val="f11"/>
    <w:basedOn w:val="DefaultParagraphFont"/>
    <w:rsid w:val="00A87F94"/>
    <w:rPr>
      <w:rFonts w:ascii="Arial" w:hAnsi="Arial" w:cs="Arial" w:hint="default"/>
    </w:rPr>
  </w:style>
  <w:style w:type="character" w:customStyle="1" w:styleId="highlight">
    <w:name w:val="highlight"/>
    <w:basedOn w:val="DefaultParagraphFont"/>
    <w:rsid w:val="00A87F94"/>
  </w:style>
  <w:style w:type="paragraph" w:customStyle="1" w:styleId="DecisionInvitingPara">
    <w:name w:val="Decision Inviting Para."/>
    <w:basedOn w:val="Normal"/>
    <w:rsid w:val="00A87F94"/>
    <w:pPr>
      <w:ind w:left="4536"/>
    </w:pPr>
    <w:rPr>
      <w:i/>
      <w:snapToGrid w:val="0"/>
      <w:lang w:val="es-ES_tradnl" w:eastAsia="fr-FR"/>
    </w:rPr>
  </w:style>
  <w:style w:type="character" w:customStyle="1" w:styleId="Heading2Char">
    <w:name w:val="Heading 2 Char"/>
    <w:basedOn w:val="DefaultParagraphFont"/>
    <w:link w:val="Heading2"/>
    <w:rsid w:val="00BA75B2"/>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E42BC"/>
    <w:pPr>
      <w:spacing w:before="60"/>
      <w:ind w:left="567" w:hanging="567"/>
      <w:jc w:val="both"/>
    </w:pPr>
    <w:rPr>
      <w:rFonts w:ascii="Arial" w:hAnsi="Arial"/>
      <w:sz w:val="14"/>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erChar">
    <w:name w:val="Footer Char"/>
    <w:aliases w:val="doc_path_name Char"/>
    <w:basedOn w:val="DefaultParagraphFont"/>
    <w:link w:val="Footer"/>
    <w:rsid w:val="00BF092A"/>
    <w:rPr>
      <w:rFonts w:ascii="Arial" w:hAnsi="Arial"/>
      <w:sz w:val="14"/>
    </w:rPr>
  </w:style>
  <w:style w:type="paragraph" w:styleId="ListParagraph">
    <w:name w:val="List Paragraph"/>
    <w:basedOn w:val="Normal"/>
    <w:uiPriority w:val="34"/>
    <w:qFormat/>
    <w:rsid w:val="00BF092A"/>
    <w:pPr>
      <w:ind w:left="720"/>
      <w:contextualSpacing/>
    </w:pPr>
  </w:style>
  <w:style w:type="character" w:customStyle="1" w:styleId="FootnoteTextChar">
    <w:name w:val="Footnote Text Char"/>
    <w:basedOn w:val="DefaultParagraphFont"/>
    <w:link w:val="FootnoteText"/>
    <w:rsid w:val="003E42BC"/>
    <w:rPr>
      <w:rFonts w:ascii="Arial" w:hAnsi="Arial"/>
      <w:sz w:val="14"/>
    </w:rPr>
  </w:style>
  <w:style w:type="character" w:customStyle="1" w:styleId="f21">
    <w:name w:val="f21"/>
    <w:basedOn w:val="DefaultParagraphFont"/>
    <w:rsid w:val="00A87F94"/>
    <w:rPr>
      <w:rFonts w:ascii="Times New Roman" w:hAnsi="Times New Roman" w:cs="Times New Roman" w:hint="default"/>
      <w:color w:val="000000"/>
      <w:sz w:val="24"/>
      <w:szCs w:val="24"/>
    </w:rPr>
  </w:style>
  <w:style w:type="character" w:customStyle="1" w:styleId="f11">
    <w:name w:val="f11"/>
    <w:basedOn w:val="DefaultParagraphFont"/>
    <w:rsid w:val="00A87F94"/>
    <w:rPr>
      <w:rFonts w:ascii="Arial" w:hAnsi="Arial" w:cs="Arial" w:hint="default"/>
    </w:rPr>
  </w:style>
  <w:style w:type="character" w:customStyle="1" w:styleId="highlight">
    <w:name w:val="highlight"/>
    <w:basedOn w:val="DefaultParagraphFont"/>
    <w:rsid w:val="00A87F94"/>
  </w:style>
  <w:style w:type="paragraph" w:customStyle="1" w:styleId="DecisionInvitingPara">
    <w:name w:val="Decision Inviting Para."/>
    <w:basedOn w:val="Normal"/>
    <w:rsid w:val="00A87F94"/>
    <w:pPr>
      <w:ind w:left="4536"/>
    </w:pPr>
    <w:rPr>
      <w:i/>
      <w:snapToGrid w:val="0"/>
      <w:lang w:val="es-ES_tradnl" w:eastAsia="fr-FR"/>
    </w:rPr>
  </w:style>
  <w:style w:type="character" w:customStyle="1" w:styleId="Heading2Char">
    <w:name w:val="Heading 2 Char"/>
    <w:basedOn w:val="DefaultParagraphFont"/>
    <w:link w:val="Heading2"/>
    <w:rsid w:val="00BA75B2"/>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4195">
      <w:bodyDiv w:val="1"/>
      <w:marLeft w:val="0"/>
      <w:marRight w:val="0"/>
      <w:marTop w:val="0"/>
      <w:marBottom w:val="0"/>
      <w:divBdr>
        <w:top w:val="none" w:sz="0" w:space="0" w:color="auto"/>
        <w:left w:val="none" w:sz="0" w:space="0" w:color="auto"/>
        <w:bottom w:val="none" w:sz="0" w:space="0" w:color="auto"/>
        <w:right w:val="none" w:sz="0" w:space="0" w:color="auto"/>
      </w:divBdr>
    </w:div>
    <w:div w:id="346953794">
      <w:bodyDiv w:val="1"/>
      <w:marLeft w:val="0"/>
      <w:marRight w:val="0"/>
      <w:marTop w:val="0"/>
      <w:marBottom w:val="0"/>
      <w:divBdr>
        <w:top w:val="none" w:sz="0" w:space="0" w:color="auto"/>
        <w:left w:val="none" w:sz="0" w:space="0" w:color="auto"/>
        <w:bottom w:val="none" w:sz="0" w:space="0" w:color="auto"/>
        <w:right w:val="none" w:sz="0" w:space="0" w:color="auto"/>
      </w:divBdr>
    </w:div>
    <w:div w:id="416828949">
      <w:bodyDiv w:val="1"/>
      <w:marLeft w:val="0"/>
      <w:marRight w:val="0"/>
      <w:marTop w:val="0"/>
      <w:marBottom w:val="0"/>
      <w:divBdr>
        <w:top w:val="none" w:sz="0" w:space="0" w:color="auto"/>
        <w:left w:val="none" w:sz="0" w:space="0" w:color="auto"/>
        <w:bottom w:val="none" w:sz="0" w:space="0" w:color="auto"/>
        <w:right w:val="none" w:sz="0" w:space="0" w:color="auto"/>
      </w:divBdr>
    </w:div>
    <w:div w:id="582954696">
      <w:bodyDiv w:val="1"/>
      <w:marLeft w:val="0"/>
      <w:marRight w:val="0"/>
      <w:marTop w:val="0"/>
      <w:marBottom w:val="0"/>
      <w:divBdr>
        <w:top w:val="none" w:sz="0" w:space="0" w:color="auto"/>
        <w:left w:val="none" w:sz="0" w:space="0" w:color="auto"/>
        <w:bottom w:val="none" w:sz="0" w:space="0" w:color="auto"/>
        <w:right w:val="none" w:sz="0" w:space="0" w:color="auto"/>
      </w:divBdr>
    </w:div>
    <w:div w:id="793719674">
      <w:bodyDiv w:val="1"/>
      <w:marLeft w:val="0"/>
      <w:marRight w:val="0"/>
      <w:marTop w:val="0"/>
      <w:marBottom w:val="0"/>
      <w:divBdr>
        <w:top w:val="none" w:sz="0" w:space="0" w:color="auto"/>
        <w:left w:val="none" w:sz="0" w:space="0" w:color="auto"/>
        <w:bottom w:val="none" w:sz="0" w:space="0" w:color="auto"/>
        <w:right w:val="none" w:sz="0" w:space="0" w:color="auto"/>
      </w:divBdr>
    </w:div>
    <w:div w:id="1677919371">
      <w:bodyDiv w:val="1"/>
      <w:marLeft w:val="0"/>
      <w:marRight w:val="0"/>
      <w:marTop w:val="0"/>
      <w:marBottom w:val="0"/>
      <w:divBdr>
        <w:top w:val="none" w:sz="0" w:space="0" w:color="auto"/>
        <w:left w:val="none" w:sz="0" w:space="0" w:color="auto"/>
        <w:bottom w:val="none" w:sz="0" w:space="0" w:color="auto"/>
        <w:right w:val="none" w:sz="0" w:space="0" w:color="auto"/>
      </w:divBdr>
    </w:div>
    <w:div w:id="1729572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pov.int/genie/d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pov.int/test_guidelines/de/" TargetMode="External"/><Relationship Id="rId2" Type="http://schemas.openxmlformats.org/officeDocument/2006/relationships/numbering" Target="numbering.xml"/><Relationship Id="rId16" Type="http://schemas.openxmlformats.org/officeDocument/2006/relationships/hyperlink" Target="http://www.upov.int/upov_collection/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mbers/de/pvp_offices.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upov.int/explanatory_notes/d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2639E-B4F0-46E3-A324-9A1E2FEC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5085</Words>
  <Characters>28989</Characters>
  <Application>Microsoft Office Word</Application>
  <DocSecurity>0</DocSecurity>
  <Lines>241</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C(Extr.)/31 EN</vt:lpstr>
      <vt:lpstr>C(Extr.)/31 EN</vt:lpstr>
    </vt:vector>
  </TitlesOfParts>
  <Company>UPOV</Company>
  <LinksUpToDate>false</LinksUpToDate>
  <CharactersWithSpaces>34006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SANCHEZ-VIZCAINO GOMEZ Rosa Maria</cp:lastModifiedBy>
  <cp:revision>5</cp:revision>
  <cp:lastPrinted>2015-10-02T08:36:00Z</cp:lastPrinted>
  <dcterms:created xsi:type="dcterms:W3CDTF">2015-10-02T08:34:00Z</dcterms:created>
  <dcterms:modified xsi:type="dcterms:W3CDTF">2015-10-02T08:36:00Z</dcterms:modified>
</cp:coreProperties>
</file>