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2"/>
        <w:gridCol w:w="3117"/>
      </w:tblGrid>
      <w:tr w:rsidR="00C3195D" w:rsidRPr="00212A53" w14:paraId="2EBF6DBA" w14:textId="77777777">
        <w:tc>
          <w:tcPr>
            <w:tcW w:w="6522" w:type="dxa"/>
          </w:tcPr>
          <w:p w14:paraId="1DB8456F" w14:textId="77777777" w:rsidR="00C3195D" w:rsidRPr="00212A53" w:rsidRDefault="00964883">
            <w:pPr>
              <w:rPr>
                <w:szCs w:val="24"/>
                <w:lang w:val="de-DE"/>
              </w:rPr>
            </w:pPr>
            <w:r w:rsidRPr="00212A53">
              <w:rPr>
                <w:noProof/>
                <w:snapToGrid/>
                <w:szCs w:val="24"/>
                <w:lang w:eastAsia="en-US"/>
              </w:rPr>
              <w:drawing>
                <wp:inline distT="0" distB="0" distL="0" distR="0" wp14:anchorId="712D061E" wp14:editId="67509ABE">
                  <wp:extent cx="933450" cy="2667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933450" cy="266700"/>
                          </a:xfrm>
                          <a:prstGeom prst="rect">
                            <a:avLst/>
                          </a:prstGeom>
                          <a:noFill/>
                          <a:ln w="9525">
                            <a:noFill/>
                            <a:miter lim="800000"/>
                            <a:headEnd/>
                            <a:tailEnd/>
                          </a:ln>
                        </pic:spPr>
                      </pic:pic>
                    </a:graphicData>
                  </a:graphic>
                </wp:inline>
              </w:drawing>
            </w:r>
          </w:p>
        </w:tc>
        <w:tc>
          <w:tcPr>
            <w:tcW w:w="3117" w:type="dxa"/>
          </w:tcPr>
          <w:p w14:paraId="414C7F60" w14:textId="77777777" w:rsidR="00C3195D" w:rsidRPr="00212A53" w:rsidRDefault="00C3195D">
            <w:pPr>
              <w:pStyle w:val="Lettrine"/>
              <w:rPr>
                <w:bCs w:val="0"/>
                <w:szCs w:val="24"/>
                <w:lang w:val="de-DE"/>
              </w:rPr>
            </w:pPr>
            <w:r w:rsidRPr="00212A53">
              <w:rPr>
                <w:bCs w:val="0"/>
                <w:noProof/>
                <w:szCs w:val="24"/>
                <w:lang w:val="de-DE"/>
              </w:rPr>
              <w:t>G</w:t>
            </w:r>
          </w:p>
        </w:tc>
      </w:tr>
      <w:tr w:rsidR="00C3195D" w:rsidRPr="0077017F" w14:paraId="2344A818" w14:textId="77777777">
        <w:trPr>
          <w:trHeight w:val="219"/>
        </w:trPr>
        <w:tc>
          <w:tcPr>
            <w:tcW w:w="6522" w:type="dxa"/>
          </w:tcPr>
          <w:p w14:paraId="00E148F9" w14:textId="77777777" w:rsidR="00C3195D" w:rsidRPr="00212A53" w:rsidRDefault="00C3195D">
            <w:pPr>
              <w:pStyle w:val="upove"/>
              <w:rPr>
                <w:szCs w:val="24"/>
                <w:lang w:val="de-DE"/>
              </w:rPr>
            </w:pPr>
            <w:r w:rsidRPr="00212A53">
              <w:rPr>
                <w:szCs w:val="24"/>
                <w:lang w:val="de-DE"/>
              </w:rPr>
              <w:t>Internationaler Verband zum Schutz von Pflanzenzüchtungen</w:t>
            </w:r>
          </w:p>
        </w:tc>
        <w:tc>
          <w:tcPr>
            <w:tcW w:w="3117" w:type="dxa"/>
          </w:tcPr>
          <w:p w14:paraId="5DB9281C" w14:textId="77777777" w:rsidR="00C3195D" w:rsidRPr="00212A53" w:rsidRDefault="00C3195D">
            <w:pPr>
              <w:rPr>
                <w:szCs w:val="24"/>
                <w:lang w:val="de-DE"/>
              </w:rPr>
            </w:pPr>
          </w:p>
        </w:tc>
      </w:tr>
    </w:tbl>
    <w:p w14:paraId="1BF17192" w14:textId="77777777" w:rsidR="00C3195D" w:rsidRPr="00212A53" w:rsidRDefault="00C3195D">
      <w:pPr>
        <w:rPr>
          <w:szCs w:val="24"/>
          <w:lang w:val="de-DE"/>
        </w:rPr>
      </w:pPr>
    </w:p>
    <w:p w14:paraId="189EA125" w14:textId="77777777" w:rsidR="00C3195D" w:rsidRPr="00212A53" w:rsidRDefault="00C3195D">
      <w:pPr>
        <w:rPr>
          <w:szCs w:val="24"/>
          <w:lang w:val="de-DE"/>
        </w:rPr>
      </w:pPr>
    </w:p>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2"/>
        <w:gridCol w:w="3127"/>
      </w:tblGrid>
      <w:tr w:rsidR="00C3195D" w:rsidRPr="0077017F" w14:paraId="1E099C67" w14:textId="77777777">
        <w:tc>
          <w:tcPr>
            <w:tcW w:w="6512" w:type="dxa"/>
            <w:tcBorders>
              <w:bottom w:val="single" w:sz="4" w:space="0" w:color="auto"/>
            </w:tcBorders>
          </w:tcPr>
          <w:p w14:paraId="1898B746" w14:textId="77777777" w:rsidR="00C3195D" w:rsidRPr="007C5169" w:rsidRDefault="00C3195D">
            <w:pPr>
              <w:pStyle w:val="Sessiontc"/>
              <w:spacing w:line="240" w:lineRule="auto"/>
              <w:rPr>
                <w:bCs w:val="0"/>
                <w:szCs w:val="24"/>
                <w:lang w:val="de-DE"/>
              </w:rPr>
            </w:pPr>
            <w:r w:rsidRPr="007C5169">
              <w:rPr>
                <w:bCs w:val="0"/>
                <w:szCs w:val="24"/>
                <w:lang w:val="de-DE"/>
              </w:rPr>
              <w:t>Der Rat</w:t>
            </w:r>
          </w:p>
          <w:p w14:paraId="35BBC010" w14:textId="77777777" w:rsidR="00C3195D" w:rsidRPr="007C5169" w:rsidRDefault="00C3195D">
            <w:pPr>
              <w:pStyle w:val="Sessiontcplacedate"/>
              <w:rPr>
                <w:bCs w:val="0"/>
                <w:szCs w:val="24"/>
                <w:lang w:val="de-DE"/>
              </w:rPr>
            </w:pPr>
            <w:r w:rsidRPr="007C5169">
              <w:rPr>
                <w:bCs w:val="0"/>
                <w:szCs w:val="24"/>
                <w:lang w:val="de-DE"/>
              </w:rPr>
              <w:t>Sechzigste ordentliche Tagung</w:t>
            </w:r>
          </w:p>
          <w:p w14:paraId="7EC3F229" w14:textId="77777777" w:rsidR="00C3195D" w:rsidRPr="007C5169" w:rsidRDefault="00C3195D">
            <w:pPr>
              <w:pStyle w:val="Sessiontcplacedate"/>
              <w:rPr>
                <w:bCs w:val="0"/>
                <w:szCs w:val="24"/>
                <w:lang w:val="de-DE"/>
              </w:rPr>
            </w:pPr>
            <w:r w:rsidRPr="007C5169">
              <w:rPr>
                <w:bCs w:val="0"/>
                <w:szCs w:val="24"/>
                <w:lang w:val="de-DE"/>
              </w:rPr>
              <w:t>Genf, 23. Oktober 2026</w:t>
            </w:r>
          </w:p>
        </w:tc>
        <w:tc>
          <w:tcPr>
            <w:tcW w:w="3127" w:type="dxa"/>
            <w:tcBorders>
              <w:bottom w:val="single" w:sz="4" w:space="0" w:color="auto"/>
            </w:tcBorders>
          </w:tcPr>
          <w:p w14:paraId="3E2E129E" w14:textId="77777777" w:rsidR="00C3195D" w:rsidRPr="007C5169" w:rsidRDefault="00C3195D">
            <w:pPr>
              <w:pStyle w:val="Doccode"/>
              <w:rPr>
                <w:bCs w:val="0"/>
                <w:szCs w:val="24"/>
                <w:lang w:val="de-DE"/>
              </w:rPr>
            </w:pPr>
            <w:r w:rsidRPr="007C5169">
              <w:rPr>
                <w:bCs w:val="0"/>
                <w:szCs w:val="24"/>
                <w:lang w:val="de-DE"/>
              </w:rPr>
              <w:t>C/60/10</w:t>
            </w:r>
          </w:p>
          <w:p w14:paraId="088D1DD4" w14:textId="77777777" w:rsidR="00C3195D" w:rsidRPr="007C5169" w:rsidRDefault="00C3195D">
            <w:pPr>
              <w:pStyle w:val="Docoriginal"/>
              <w:rPr>
                <w:bCs w:val="0"/>
                <w:szCs w:val="24"/>
                <w:lang w:val="de-DE"/>
              </w:rPr>
            </w:pPr>
            <w:r w:rsidRPr="007C5169">
              <w:rPr>
                <w:bCs w:val="0"/>
                <w:szCs w:val="24"/>
                <w:lang w:val="de-DE"/>
              </w:rPr>
              <w:t>Original:</w:t>
            </w:r>
            <w:r w:rsidRPr="007C5169">
              <w:rPr>
                <w:b w:val="0"/>
                <w:bCs w:val="0"/>
                <w:spacing w:val="0"/>
                <w:szCs w:val="24"/>
                <w:lang w:val="de-DE"/>
              </w:rPr>
              <w:t xml:space="preserve">  Englisch</w:t>
            </w:r>
          </w:p>
          <w:p w14:paraId="28BE0D1B" w14:textId="282B036D" w:rsidR="00C3195D" w:rsidRPr="00212A53" w:rsidRDefault="00C3195D">
            <w:pPr>
              <w:pStyle w:val="Docoriginal"/>
              <w:rPr>
                <w:bCs w:val="0"/>
                <w:szCs w:val="24"/>
                <w:lang w:val="de-DE"/>
              </w:rPr>
            </w:pPr>
            <w:r w:rsidRPr="007C5169">
              <w:rPr>
                <w:bCs w:val="0"/>
                <w:szCs w:val="24"/>
                <w:lang w:val="de-DE"/>
              </w:rPr>
              <w:t>Datum:</w:t>
            </w:r>
            <w:r w:rsidRPr="007C5169">
              <w:rPr>
                <w:b w:val="0"/>
                <w:bCs w:val="0"/>
                <w:spacing w:val="0"/>
                <w:szCs w:val="24"/>
                <w:lang w:val="de-DE"/>
              </w:rPr>
              <w:t xml:space="preserve">  </w:t>
            </w:r>
            <w:r w:rsidR="00E4290D" w:rsidRPr="007C5169">
              <w:rPr>
                <w:b w:val="0"/>
                <w:bCs w:val="0"/>
                <w:spacing w:val="0"/>
                <w:szCs w:val="24"/>
                <w:lang w:val="de-DE"/>
              </w:rPr>
              <w:t>6</w:t>
            </w:r>
            <w:r w:rsidRPr="007C5169">
              <w:rPr>
                <w:b w:val="0"/>
                <w:bCs w:val="0"/>
                <w:spacing w:val="0"/>
                <w:szCs w:val="24"/>
                <w:lang w:val="de-DE"/>
              </w:rPr>
              <w:t xml:space="preserve">. </w:t>
            </w:r>
            <w:r w:rsidR="00E4290D" w:rsidRPr="007C5169">
              <w:rPr>
                <w:b w:val="0"/>
                <w:bCs w:val="0"/>
                <w:spacing w:val="0"/>
                <w:szCs w:val="24"/>
                <w:lang w:val="de-DE"/>
              </w:rPr>
              <w:t xml:space="preserve">August </w:t>
            </w:r>
            <w:r w:rsidRPr="007C5169">
              <w:rPr>
                <w:b w:val="0"/>
                <w:bCs w:val="0"/>
                <w:spacing w:val="0"/>
                <w:szCs w:val="24"/>
                <w:lang w:val="de-DE"/>
              </w:rPr>
              <w:t>2026</w:t>
            </w:r>
          </w:p>
        </w:tc>
      </w:tr>
    </w:tbl>
    <w:p w14:paraId="71C1DBDB" w14:textId="77777777" w:rsidR="00C3195D" w:rsidRPr="00212A53" w:rsidRDefault="00C3195D">
      <w:pPr>
        <w:pStyle w:val="Titleofdoc0"/>
        <w:rPr>
          <w:szCs w:val="24"/>
          <w:lang w:val="de-DE"/>
        </w:rPr>
      </w:pPr>
      <w:r w:rsidRPr="00212A53">
        <w:rPr>
          <w:szCs w:val="24"/>
          <w:lang w:val="de-DE"/>
        </w:rPr>
        <w:t>Bericht des externen Rechnungsprüfers</w:t>
      </w:r>
    </w:p>
    <w:p w14:paraId="351C427E" w14:textId="77777777" w:rsidR="00C3195D" w:rsidRPr="00212A53" w:rsidRDefault="00C3195D">
      <w:pPr>
        <w:pStyle w:val="preparedby1"/>
        <w:jc w:val="left"/>
        <w:rPr>
          <w:iCs w:val="0"/>
          <w:szCs w:val="24"/>
          <w:lang w:val="de-DE"/>
        </w:rPr>
      </w:pPr>
      <w:r w:rsidRPr="00212A53">
        <w:rPr>
          <w:iCs w:val="0"/>
          <w:szCs w:val="24"/>
          <w:lang w:val="de-DE"/>
        </w:rPr>
        <w:t>Vom Verbandsbüro erstelltes Dokument</w:t>
      </w:r>
    </w:p>
    <w:p w14:paraId="182F9ED6" w14:textId="77777777" w:rsidR="00C3195D" w:rsidRPr="00212A53" w:rsidRDefault="00C3195D">
      <w:pPr>
        <w:pStyle w:val="Disclaimer"/>
        <w:rPr>
          <w:iCs w:val="0"/>
          <w:szCs w:val="24"/>
          <w:lang w:val="de-DE"/>
        </w:rPr>
      </w:pPr>
      <w:r w:rsidRPr="00212A53">
        <w:rPr>
          <w:iCs w:val="0"/>
          <w:szCs w:val="24"/>
          <w:lang w:val="de-DE"/>
        </w:rPr>
        <w:t>Haftungsausschluss:  dieses Dokument gibt nicht die Grundsätze oder eine Anleitung der UPOV wieder</w:t>
      </w:r>
    </w:p>
    <w:p w14:paraId="75ED4105" w14:textId="646F40BF" w:rsidR="00C3195D" w:rsidRPr="00212A53" w:rsidRDefault="00DE0DD1">
      <w:pPr>
        <w:rPr>
          <w:szCs w:val="24"/>
          <w:lang w:val="de-DE"/>
        </w:rPr>
      </w:pPr>
      <w:r w:rsidRPr="00212A53">
        <w:rPr>
          <w:szCs w:val="24"/>
          <w:lang w:val="de-DE"/>
        </w:rPr>
        <w:fldChar w:fldCharType="begin"/>
      </w:r>
      <w:r w:rsidR="00C3195D" w:rsidRPr="00212A53">
        <w:rPr>
          <w:szCs w:val="24"/>
          <w:lang w:val="de-DE"/>
        </w:rPr>
        <w:instrText xml:space="preserve"> AUTONUM  </w:instrText>
      </w:r>
      <w:r w:rsidRPr="00212A53">
        <w:rPr>
          <w:szCs w:val="24"/>
          <w:lang w:val="de-DE"/>
        </w:rPr>
        <w:fldChar w:fldCharType="end"/>
      </w:r>
      <w:r w:rsidR="00C3195D" w:rsidRPr="00212A53">
        <w:rPr>
          <w:szCs w:val="24"/>
          <w:lang w:val="de-DE"/>
        </w:rPr>
        <w:tab/>
        <w:t xml:space="preserve">Der Jahresabschluss des Internationalen Verbandes zum Schutz von Pflanzenzüchtungen (UPOV) </w:t>
      </w:r>
      <w:r w:rsidR="00877DC9">
        <w:rPr>
          <w:szCs w:val="24"/>
          <w:lang w:val="de-DE"/>
        </w:rPr>
        <w:br/>
      </w:r>
      <w:r w:rsidR="00C3195D" w:rsidRPr="00212A53">
        <w:rPr>
          <w:szCs w:val="24"/>
          <w:lang w:val="de-DE"/>
        </w:rPr>
        <w:t>für das am 31. Dezember 2025 abgeschlossene Rechnungsjahr wird dem Rat gemäß Regel 6.5 der Finanzordnung der UPOV und ihren Durchführungsbestimmungen (Dokument UPOV/INF/4/7), die vorschreiben, dass der Rat den Jahresabschluss prüft und billigt, zusammen mit dem Bericht des externen Rechnungsprüfers vorgelegt.</w:t>
      </w:r>
      <w:r w:rsidR="000D7465" w:rsidRPr="00212A53">
        <w:rPr>
          <w:szCs w:val="24"/>
          <w:lang w:val="de-DE"/>
        </w:rPr>
        <w:t xml:space="preserve"> </w:t>
      </w:r>
      <w:r w:rsidR="00C3195D" w:rsidRPr="00212A53">
        <w:rPr>
          <w:szCs w:val="24"/>
          <w:lang w:val="de-DE"/>
        </w:rPr>
        <w:t>Der Jahresabschluss für 2025 ist in Dokument C/60/9 dargelegt.</w:t>
      </w:r>
      <w:r w:rsidR="000D7465" w:rsidRPr="00212A53">
        <w:rPr>
          <w:szCs w:val="24"/>
          <w:lang w:val="de-DE"/>
        </w:rPr>
        <w:t xml:space="preserve"> </w:t>
      </w:r>
      <w:r w:rsidR="00C3195D" w:rsidRPr="00212A53">
        <w:rPr>
          <w:szCs w:val="24"/>
          <w:lang w:val="de-DE"/>
        </w:rPr>
        <w:t>Die Anlage dieses Dokuments enthält den Prüfungsbericht des externen Rechnungsprüfers.</w:t>
      </w:r>
    </w:p>
    <w:p w14:paraId="29E44F62" w14:textId="77777777" w:rsidR="00C3195D" w:rsidRPr="00212A53" w:rsidRDefault="00C3195D">
      <w:pPr>
        <w:rPr>
          <w:szCs w:val="24"/>
          <w:lang w:val="de-DE"/>
        </w:rPr>
      </w:pPr>
    </w:p>
    <w:p w14:paraId="36C6321A" w14:textId="77777777" w:rsidR="00C3195D" w:rsidRPr="00212A53" w:rsidRDefault="00DE0DD1">
      <w:pPr>
        <w:pStyle w:val="DecisionParagraphs"/>
        <w:rPr>
          <w:szCs w:val="24"/>
          <w:lang w:val="de-DE"/>
        </w:rPr>
      </w:pPr>
      <w:r w:rsidRPr="00212A53">
        <w:rPr>
          <w:szCs w:val="24"/>
          <w:lang w:val="de-DE"/>
        </w:rPr>
        <w:fldChar w:fldCharType="begin"/>
      </w:r>
      <w:r w:rsidR="00C3195D" w:rsidRPr="00212A53">
        <w:rPr>
          <w:szCs w:val="24"/>
          <w:lang w:val="de-DE"/>
        </w:rPr>
        <w:instrText xml:space="preserve"> AUTONUM  </w:instrText>
      </w:r>
      <w:r w:rsidRPr="00212A53">
        <w:rPr>
          <w:szCs w:val="24"/>
          <w:lang w:val="de-DE"/>
        </w:rPr>
        <w:fldChar w:fldCharType="end"/>
      </w:r>
      <w:r w:rsidR="00C3195D" w:rsidRPr="00212A53">
        <w:rPr>
          <w:szCs w:val="24"/>
          <w:lang w:val="de-DE"/>
        </w:rPr>
        <w:tab/>
        <w:t>Der Rat wird ersucht, vorliegendes Dokument zur Kenntnis zu nehmen.</w:t>
      </w:r>
    </w:p>
    <w:p w14:paraId="6C7CDE91" w14:textId="77777777" w:rsidR="00C3195D" w:rsidRPr="00212A53" w:rsidRDefault="00C3195D">
      <w:pPr>
        <w:spacing w:before="720"/>
        <w:jc w:val="right"/>
        <w:rPr>
          <w:szCs w:val="24"/>
          <w:lang w:val="de-DE"/>
        </w:rPr>
      </w:pPr>
      <w:r w:rsidRPr="00212A53">
        <w:rPr>
          <w:szCs w:val="24"/>
          <w:lang w:val="de-DE"/>
        </w:rPr>
        <w:t>[Anlage folgt]</w:t>
      </w:r>
    </w:p>
    <w:p w14:paraId="0D7359B0" w14:textId="77777777" w:rsidR="00C3195D" w:rsidRPr="00212A53" w:rsidRDefault="00C3195D">
      <w:pPr>
        <w:rPr>
          <w:szCs w:val="24"/>
          <w:lang w:val="de-DE"/>
        </w:rPr>
      </w:pPr>
    </w:p>
    <w:p w14:paraId="1D4475E7" w14:textId="77777777" w:rsidR="00C3195D" w:rsidRPr="00212A53" w:rsidRDefault="00C3195D">
      <w:pPr>
        <w:rPr>
          <w:szCs w:val="24"/>
          <w:lang w:val="de-DE"/>
        </w:rPr>
        <w:sectPr w:rsidR="00C3195D" w:rsidRPr="00212A53">
          <w:headerReference w:type="default" r:id="rId14"/>
          <w:pgSz w:w="11907" w:h="16840" w:code="9"/>
          <w:pgMar w:top="510" w:right="1134" w:bottom="1134" w:left="1134" w:header="510" w:footer="680" w:gutter="0"/>
          <w:cols w:space="720"/>
          <w:titlePg/>
        </w:sectPr>
      </w:pPr>
    </w:p>
    <w:p w14:paraId="666BE4E6" w14:textId="77777777" w:rsidR="00C3195D" w:rsidRPr="00212A53" w:rsidRDefault="00C3195D">
      <w:pPr>
        <w:spacing w:after="120" w:line="276" w:lineRule="auto"/>
        <w:jc w:val="left"/>
        <w:rPr>
          <w:rFonts w:ascii="Aptos" w:hAnsi="Aptos"/>
          <w:sz w:val="24"/>
          <w:szCs w:val="24"/>
          <w:lang w:val="de-DE"/>
        </w:rPr>
      </w:pPr>
    </w:p>
    <w:p w14:paraId="54393E6B" w14:textId="7215984A" w:rsidR="00C3195D" w:rsidRPr="00212A53" w:rsidRDefault="00792797">
      <w:pPr>
        <w:spacing w:after="120" w:line="276" w:lineRule="auto"/>
        <w:jc w:val="left"/>
        <w:rPr>
          <w:rFonts w:ascii="Aptos" w:hAnsi="Aptos"/>
          <w:sz w:val="24"/>
          <w:szCs w:val="24"/>
          <w:lang w:val="de-DE"/>
        </w:rPr>
      </w:pPr>
      <w:r>
        <w:rPr>
          <w:noProof/>
          <w:snapToGrid/>
          <w:lang w:val="fr-FR"/>
        </w:rPr>
        <mc:AlternateContent>
          <mc:Choice Requires="wpg">
            <w:drawing>
              <wp:anchor distT="0" distB="0" distL="114300" distR="114300" simplePos="0" relativeHeight="251657728" behindDoc="0" locked="0" layoutInCell="1" allowOverlap="1" wp14:anchorId="1A4D4FF4" wp14:editId="3E3E2B72">
                <wp:simplePos x="0" y="0"/>
                <wp:positionH relativeFrom="margin">
                  <wp:posOffset>339725</wp:posOffset>
                </wp:positionH>
                <wp:positionV relativeFrom="paragraph">
                  <wp:posOffset>266700</wp:posOffset>
                </wp:positionV>
                <wp:extent cx="4897120" cy="626745"/>
                <wp:effectExtent l="1905" t="4445" r="0" b="0"/>
                <wp:wrapNone/>
                <wp:docPr id="184485681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7120" cy="626745"/>
                          <a:chOff x="3968" y="0"/>
                          <a:chExt cx="48973" cy="6272"/>
                        </a:xfrm>
                      </wpg:grpSpPr>
                      <wps:wsp>
                        <wps:cNvPr id="1293059571" name="Text Box 1748824790"/>
                        <wps:cNvSpPr txBox="1">
                          <a:spLocks noChangeArrowheads="1"/>
                        </wps:cNvSpPr>
                        <wps:spPr bwMode="auto">
                          <a:xfrm>
                            <a:off x="17743" y="849"/>
                            <a:ext cx="35198" cy="5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B0FA0" w14:textId="77777777" w:rsidR="00880046" w:rsidRDefault="00880046">
                              <w:pPr>
                                <w:rPr>
                                  <w:rFonts w:ascii="Helvetica" w:hAnsi="Helvetica"/>
                                  <w:color w:val="000000"/>
                                  <w:szCs w:val="24"/>
                                </w:rPr>
                              </w:pPr>
                              <w:r>
                                <w:rPr>
                                  <w:rFonts w:ascii="Helvetica" w:hAnsi="Helvetica"/>
                                  <w:color w:val="000000"/>
                                  <w:szCs w:val="24"/>
                                </w:rPr>
                                <w:t xml:space="preserve">DER RECHNUNGSHOF </w:t>
                              </w:r>
                            </w:p>
                            <w:p w14:paraId="38A36A1B" w14:textId="77777777" w:rsidR="00880046" w:rsidRDefault="00880046">
                              <w:pPr>
                                <w:rPr>
                                  <w:rFonts w:ascii="Helvetica" w:hAnsi="Helvetica"/>
                                  <w:color w:val="000000"/>
                                  <w:szCs w:val="24"/>
                                </w:rPr>
                              </w:pPr>
                              <w:r>
                                <w:rPr>
                                  <w:rFonts w:ascii="Helvetica" w:hAnsi="Helvetica"/>
                                  <w:color w:val="000000"/>
                                  <w:szCs w:val="24"/>
                                </w:rPr>
                                <w:t>DER REPUBLIK INDONESIEN</w:t>
                              </w:r>
                            </w:p>
                          </w:txbxContent>
                        </wps:txbx>
                        <wps:bodyPr rot="0" vert="horz" wrap="square" lIns="91440" tIns="45720" rIns="91440" bIns="45720" anchor="t" anchorCtr="0" upright="1">
                          <a:noAutofit/>
                        </wps:bodyPr>
                      </wps:wsp>
                      <wps:wsp>
                        <wps:cNvPr id="1306753545" name="Text Box 4"/>
                        <wps:cNvSpPr txBox="1">
                          <a:spLocks noChangeArrowheads="1"/>
                        </wps:cNvSpPr>
                        <wps:spPr bwMode="auto">
                          <a:xfrm>
                            <a:off x="3968" y="0"/>
                            <a:ext cx="17818" cy="5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49E88" w14:textId="77777777" w:rsidR="00880046" w:rsidRDefault="00880046">
                              <w:pPr>
                                <w:rPr>
                                  <w:rFonts w:ascii="Helvetica" w:hAnsi="Helvetica"/>
                                  <w:b/>
                                  <w:color w:val="000000"/>
                                  <w:sz w:val="60"/>
                                  <w:szCs w:val="24"/>
                                </w:rPr>
                              </w:pPr>
                              <w:r>
                                <w:rPr>
                                  <w:rFonts w:ascii="Helvetica" w:hAnsi="Helvetica"/>
                                  <w:b/>
                                  <w:color w:val="000000"/>
                                  <w:sz w:val="60"/>
                                  <w:szCs w:val="24"/>
                                </w:rPr>
                                <w:t>BPK RI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4D4FF4" id="Group 17" o:spid="_x0000_s1026" style="position:absolute;margin-left:26.75pt;margin-top:21pt;width:385.6pt;height:49.35pt;z-index:251657728;mso-position-horizontal-relative:margin" coordorigin="3968" coordsize="48973,6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">
                <v:shapetype id="_x0000_t202" coordsize="21600,21600" o:spt="202" path="m,l,21600r21600,l21600,xe">
                  <v:stroke joinstyle="miter"/>
                  <v:path gradientshapeok="t" o:connecttype="rect"/>
                </v:shapetype>
                <v:shape id="Text Box 1748824790" o:spid="_x0000_s1027" type="#_x0000_t202" style="position:absolute;left:17743;top:849;width:35198;height:5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" filled="f" stroked="f">
                  <v:textbox>
                    <w:txbxContent>
                      <w:p w14:paraId="764B0FA0" w14:textId="77777777" w:rsidR="00880046" w:rsidRDefault="00880046">
                        <w:pPr>
                          <w:rPr>
                            <w:rFonts w:ascii="Helvetica" w:hAnsi="Helvetica"/>
                            <w:color w:val="000000"/>
                            <w:szCs w:val="24"/>
                          </w:rPr>
                        </w:pPr>
                        <w:r>
                          <w:rPr>
                            <w:rFonts w:ascii="Helvetica" w:hAnsi="Helvetica"/>
                            <w:color w:val="000000"/>
                            <w:szCs w:val="24"/>
                          </w:rPr>
                          <w:t xml:space="preserve">DER RECHNUNGSHOF </w:t>
                        </w:r>
                      </w:p>
                      <w:p w14:paraId="38A36A1B" w14:textId="77777777" w:rsidR="00880046" w:rsidRDefault="00880046">
                        <w:pPr>
                          <w:rPr>
                            <w:rFonts w:ascii="Helvetica" w:hAnsi="Helvetica"/>
                            <w:color w:val="000000"/>
                            <w:szCs w:val="24"/>
                          </w:rPr>
                        </w:pPr>
                        <w:r>
                          <w:rPr>
                            <w:rFonts w:ascii="Helvetica" w:hAnsi="Helvetica"/>
                            <w:color w:val="000000"/>
                            <w:szCs w:val="24"/>
                          </w:rPr>
                          <w:t>DER REPUBLIK INDONESIEN</w:t>
                        </w:r>
                      </w:p>
                    </w:txbxContent>
                  </v:textbox>
                </v:shape>
                <v:shape id="Text Box 4" o:spid="_x0000_s1028" type="#_x0000_t202" style="position:absolute;left:3968;width:17818;height:5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" filled="f" stroked="f">
                  <v:textbox>
                    <w:txbxContent>
                      <w:p w14:paraId="25B49E88" w14:textId="77777777" w:rsidR="00880046" w:rsidRDefault="00880046">
                        <w:pPr>
                          <w:rPr>
                            <w:rFonts w:ascii="Helvetica" w:hAnsi="Helvetica"/>
                            <w:b/>
                            <w:color w:val="000000"/>
                            <w:sz w:val="60"/>
                            <w:szCs w:val="24"/>
                          </w:rPr>
                        </w:pPr>
                        <w:r>
                          <w:rPr>
                            <w:rFonts w:ascii="Helvetica" w:hAnsi="Helvetica"/>
                            <w:b/>
                            <w:color w:val="000000"/>
                            <w:sz w:val="60"/>
                            <w:szCs w:val="24"/>
                          </w:rPr>
                          <w:t>BPK RI</w:t>
                        </w:r>
                      </w:p>
                    </w:txbxContent>
                  </v:textbox>
                </v:shape>
                <w10:wrap anchorx="margin"/>
              </v:group>
            </w:pict>
          </mc:Fallback>
        </mc:AlternateContent>
      </w:r>
    </w:p>
    <w:p w14:paraId="331C7A2B" w14:textId="113325B9" w:rsidR="00C3195D" w:rsidRPr="00212A53" w:rsidRDefault="00964883">
      <w:pPr>
        <w:spacing w:after="120" w:line="276" w:lineRule="auto"/>
        <w:jc w:val="left"/>
        <w:rPr>
          <w:rFonts w:ascii="Aptos" w:hAnsi="Aptos"/>
          <w:sz w:val="24"/>
          <w:szCs w:val="24"/>
          <w:lang w:val="de-DE"/>
        </w:rPr>
      </w:pPr>
      <w:r w:rsidRPr="00212A53">
        <w:rPr>
          <w:noProof/>
          <w:snapToGrid/>
          <w:lang w:eastAsia="en-US"/>
        </w:rPr>
        <w:drawing>
          <wp:anchor distT="0" distB="0" distL="114300" distR="114300" simplePos="0" relativeHeight="251659776" behindDoc="0" locked="0" layoutInCell="1" allowOverlap="1" wp14:anchorId="230110D2" wp14:editId="7AEEFF35">
            <wp:simplePos x="0" y="0"/>
            <wp:positionH relativeFrom="leftMargin">
              <wp:posOffset>730250</wp:posOffset>
            </wp:positionH>
            <wp:positionV relativeFrom="paragraph">
              <wp:posOffset>22860</wp:posOffset>
            </wp:positionV>
            <wp:extent cx="425450" cy="431800"/>
            <wp:effectExtent l="19050" t="0" r="0" b="0"/>
            <wp:wrapThrough wrapText="bothSides">
              <wp:wrapPolygon edited="0">
                <wp:start x="-967" y="0"/>
                <wp:lineTo x="-967" y="15247"/>
                <wp:lineTo x="3869" y="20965"/>
                <wp:lineTo x="4836" y="20965"/>
                <wp:lineTo x="16442" y="20965"/>
                <wp:lineTo x="17409" y="20965"/>
                <wp:lineTo x="21278" y="16200"/>
                <wp:lineTo x="21278" y="0"/>
                <wp:lineTo x="-967" y="0"/>
              </wp:wrapPolygon>
            </wp:wrapThrough>
            <wp:docPr id="5" name="Picture 834132170" descr="A golden eagle with a red and white shield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132170" descr="A golden eagle with a red and white shield  AI-generated content may be incorrect."/>
                    <pic:cNvPicPr>
                      <a:picLocks noChangeAspect="1" noChangeArrowheads="1"/>
                    </pic:cNvPicPr>
                  </pic:nvPicPr>
                  <pic:blipFill>
                    <a:blip r:embed="rId15" cstate="print"/>
                    <a:srcRect/>
                    <a:stretch>
                      <a:fillRect/>
                    </a:stretch>
                  </pic:blipFill>
                  <pic:spPr bwMode="auto">
                    <a:xfrm>
                      <a:off x="0" y="0"/>
                      <a:ext cx="425450" cy="431800"/>
                    </a:xfrm>
                    <a:prstGeom prst="rect">
                      <a:avLst/>
                    </a:prstGeom>
                    <a:noFill/>
                    <a:ln w="9525">
                      <a:noFill/>
                      <a:miter lim="800000"/>
                      <a:headEnd/>
                      <a:tailEnd/>
                    </a:ln>
                  </pic:spPr>
                </pic:pic>
              </a:graphicData>
            </a:graphic>
          </wp:anchor>
        </w:drawing>
      </w:r>
      <w:r w:rsidR="00792797">
        <w:rPr>
          <w:noProof/>
          <w:snapToGrid/>
          <w:lang w:val="fr-FR"/>
        </w:rPr>
        <mc:AlternateContent>
          <mc:Choice Requires="wps">
            <w:drawing>
              <wp:anchor distT="0" distB="0" distL="114300" distR="114300" simplePos="0" relativeHeight="251654656" behindDoc="0" locked="0" layoutInCell="1" allowOverlap="1" wp14:anchorId="3DC199ED" wp14:editId="6B9A1561">
                <wp:simplePos x="0" y="0"/>
                <wp:positionH relativeFrom="column">
                  <wp:posOffset>-916940</wp:posOffset>
                </wp:positionH>
                <wp:positionV relativeFrom="paragraph">
                  <wp:posOffset>9497695</wp:posOffset>
                </wp:positionV>
                <wp:extent cx="7884795" cy="254000"/>
                <wp:effectExtent l="0" t="0" r="0" b="0"/>
                <wp:wrapNone/>
                <wp:docPr id="27094984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84795" cy="254000"/>
                        </a:xfrm>
                        <a:prstGeom prst="rect">
                          <a:avLst/>
                        </a:prstGeom>
                        <a:solidFill>
                          <a:srgbClr val="0E2841">
                            <a:lumMod val="75000"/>
                            <a:lumOff val="25000"/>
                          </a:srgbClr>
                        </a:solidFill>
                        <a:ln w="19050" cap="flat" cmpd="sng" algn="ctr">
                          <a:noFill/>
                          <a:prstDash val="solid"/>
                          <a:miter lim="800000"/>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8D58A7D" id="Rectangle 9" o:spid="_x0000_s1026" style="position:absolute;margin-left:-72.2pt;margin-top:747.85pt;width:620.85pt;height:20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" fillcolor="#215f9a" stroked="f" strokeweight="1.5pt"/>
            </w:pict>
          </mc:Fallback>
        </mc:AlternateContent>
      </w:r>
      <w:r w:rsidR="00792797">
        <w:rPr>
          <w:noProof/>
          <w:snapToGrid/>
          <w:lang w:val="fr-FR"/>
        </w:rPr>
        <mc:AlternateContent>
          <mc:Choice Requires="wps">
            <w:drawing>
              <wp:anchor distT="0" distB="0" distL="114300" distR="114300" simplePos="0" relativeHeight="251656704" behindDoc="0" locked="0" layoutInCell="1" allowOverlap="1" wp14:anchorId="473AF4BC" wp14:editId="050BE600">
                <wp:simplePos x="0" y="0"/>
                <wp:positionH relativeFrom="column">
                  <wp:posOffset>-38735</wp:posOffset>
                </wp:positionH>
                <wp:positionV relativeFrom="paragraph">
                  <wp:posOffset>-2312670</wp:posOffset>
                </wp:positionV>
                <wp:extent cx="5365115" cy="909320"/>
                <wp:effectExtent l="0" t="0" r="0" b="0"/>
                <wp:wrapNone/>
                <wp:docPr id="2907940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65115" cy="909320"/>
                        </a:xfrm>
                        <a:prstGeom prst="rect">
                          <a:avLst/>
                        </a:prstGeom>
                        <a:noFill/>
                        <a:ln>
                          <a:noFill/>
                        </a:ln>
                      </wps:spPr>
                      <wps:txbx>
                        <w:txbxContent>
                          <w:p w14:paraId="363EEF27" w14:textId="77777777" w:rsidR="00880046" w:rsidRDefault="00880046">
                            <w:pPr>
                              <w:rPr>
                                <w:rFonts w:ascii="Helvetica" w:hAnsi="Helvetica"/>
                                <w:color w:val="FFFFFF"/>
                                <w:sz w:val="56"/>
                                <w:szCs w:val="24"/>
                              </w:rPr>
                            </w:pPr>
                            <w:r>
                              <w:rPr>
                                <w:rFonts w:ascii="Helvetica" w:hAnsi="Helvetica"/>
                                <w:noProof/>
                                <w:color w:val="FFFFFF"/>
                                <w:sz w:val="56"/>
                                <w:szCs w:val="24"/>
                              </w:rPr>
                              <w:t>WORLD INTELLECTUAL PROPERTY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73AF4BC" id="Text Box 7" o:spid="_x0000_s1029" type="#_x0000_t202" style="position:absolute;margin-left:-3.05pt;margin-top:-182.1pt;width:422.45pt;height:71.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" filled="f" stroked="f">
                <v:textbox style="mso-fit-shape-to-text:t">
                  <w:txbxContent>
                    <w:p w14:paraId="363EEF27" w14:textId="77777777" w:rsidR="00880046" w:rsidRDefault="00880046">
                      <w:pPr>
                        <w:rPr>
                          <w:rFonts w:ascii="Helvetica" w:hAnsi="Helvetica"/>
                          <w:color w:val="FFFFFF"/>
                          <w:sz w:val="56"/>
                          <w:szCs w:val="24"/>
                        </w:rPr>
                      </w:pPr>
                      <w:r>
                        <w:rPr>
                          <w:rFonts w:ascii="Helvetica" w:hAnsi="Helvetica"/>
                          <w:noProof/>
                          <w:color w:val="FFFFFF"/>
                          <w:sz w:val="56"/>
                          <w:szCs w:val="24"/>
                        </w:rPr>
                        <w:t>WORLD INTELLECTUAL PROPERTY ORGANIZATION</w:t>
                      </w:r>
                    </w:p>
                  </w:txbxContent>
                </v:textbox>
              </v:shape>
            </w:pict>
          </mc:Fallback>
        </mc:AlternateContent>
      </w:r>
      <w:r w:rsidR="00792797">
        <w:rPr>
          <w:noProof/>
          <w:snapToGrid/>
          <w:lang w:val="fr-FR"/>
        </w:rPr>
        <mc:AlternateContent>
          <mc:Choice Requires="wps">
            <w:drawing>
              <wp:anchor distT="0" distB="0" distL="114300" distR="114300" simplePos="0" relativeHeight="251655680" behindDoc="0" locked="0" layoutInCell="1" allowOverlap="1" wp14:anchorId="3BCBAFC2" wp14:editId="0D9AAD28">
                <wp:simplePos x="0" y="0"/>
                <wp:positionH relativeFrom="column">
                  <wp:posOffset>-53340</wp:posOffset>
                </wp:positionH>
                <wp:positionV relativeFrom="paragraph">
                  <wp:posOffset>-3122295</wp:posOffset>
                </wp:positionV>
                <wp:extent cx="4755515" cy="835660"/>
                <wp:effectExtent l="0" t="0" r="0" b="0"/>
                <wp:wrapNone/>
                <wp:docPr id="2105193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55515" cy="835660"/>
                        </a:xfrm>
                        <a:prstGeom prst="rect">
                          <a:avLst/>
                        </a:prstGeom>
                        <a:noFill/>
                        <a:ln>
                          <a:noFill/>
                        </a:ln>
                      </wps:spPr>
                      <wps:txbx>
                        <w:txbxContent>
                          <w:p w14:paraId="135D4F37" w14:textId="77777777" w:rsidR="00880046" w:rsidRDefault="00880046">
                            <w:pPr>
                              <w:jc w:val="center"/>
                              <w:rPr>
                                <w:rFonts w:ascii="Helvetica" w:hAnsi="Helvetica"/>
                                <w:b/>
                                <w:color w:val="FFFFFF"/>
                                <w:sz w:val="96"/>
                                <w:szCs w:val="24"/>
                              </w:rPr>
                            </w:pPr>
                            <w:r>
                              <w:rPr>
                                <w:rFonts w:ascii="Helvetica" w:hAnsi="Helvetica"/>
                                <w:b/>
                                <w:noProof/>
                                <w:color w:val="FFFFFF"/>
                                <w:sz w:val="96"/>
                                <w:szCs w:val="24"/>
                              </w:rPr>
                              <w:t>AUDIT REPORT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BCBAFC2" id="Text Box 5" o:spid="_x0000_s1030" type="#_x0000_t202" style="position:absolute;margin-left:-4.2pt;margin-top:-245.85pt;width:374.45pt;height:65.8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" filled="f" stroked="f">
                <v:textbox>
                  <w:txbxContent>
                    <w:p w14:paraId="135D4F37" w14:textId="77777777" w:rsidR="00880046" w:rsidRDefault="00880046">
                      <w:pPr>
                        <w:jc w:val="center"/>
                        <w:rPr>
                          <w:rFonts w:ascii="Helvetica" w:hAnsi="Helvetica"/>
                          <w:b/>
                          <w:color w:val="FFFFFF"/>
                          <w:sz w:val="96"/>
                          <w:szCs w:val="24"/>
                        </w:rPr>
                      </w:pPr>
                      <w:r>
                        <w:rPr>
                          <w:rFonts w:ascii="Helvetica" w:hAnsi="Helvetica"/>
                          <w:b/>
                          <w:noProof/>
                          <w:color w:val="FFFFFF"/>
                          <w:sz w:val="96"/>
                          <w:szCs w:val="24"/>
                        </w:rPr>
                        <w:t>AUDIT REPORT</w:t>
                      </w:r>
                    </w:p>
                  </w:txbxContent>
                </v:textbox>
              </v:shape>
            </w:pict>
          </mc:Fallback>
        </mc:AlternateContent>
      </w:r>
    </w:p>
    <w:p w14:paraId="6687A1A7" w14:textId="77777777" w:rsidR="00C3195D" w:rsidRPr="00212A53" w:rsidRDefault="00C3195D">
      <w:pPr>
        <w:spacing w:after="120" w:line="276" w:lineRule="auto"/>
        <w:jc w:val="left"/>
        <w:rPr>
          <w:rFonts w:ascii="Aptos" w:hAnsi="Aptos"/>
          <w:sz w:val="24"/>
          <w:szCs w:val="24"/>
          <w:lang w:val="de-DE"/>
        </w:rPr>
      </w:pPr>
    </w:p>
    <w:p w14:paraId="7C51824B" w14:textId="77777777" w:rsidR="00C3195D" w:rsidRPr="00212A53" w:rsidRDefault="00C3195D">
      <w:pPr>
        <w:spacing w:after="120" w:line="276" w:lineRule="auto"/>
        <w:jc w:val="left"/>
        <w:rPr>
          <w:rStyle w:val="Emphasis"/>
          <w:lang w:val="de-CH"/>
        </w:rPr>
      </w:pPr>
    </w:p>
    <w:p w14:paraId="5E007666" w14:textId="04AF9BA2" w:rsidR="00C3195D" w:rsidRPr="00212A53" w:rsidRDefault="00792797">
      <w:pPr>
        <w:spacing w:after="120" w:line="276" w:lineRule="auto"/>
        <w:jc w:val="left"/>
        <w:rPr>
          <w:rFonts w:ascii="Aptos" w:hAnsi="Aptos"/>
          <w:sz w:val="24"/>
          <w:szCs w:val="24"/>
          <w:lang w:val="de-DE"/>
        </w:rPr>
      </w:pPr>
      <w:r>
        <w:rPr>
          <w:noProof/>
          <w:snapToGrid/>
          <w:lang w:val="fr-FR"/>
        </w:rPr>
        <mc:AlternateContent>
          <mc:Choice Requires="wpg">
            <w:drawing>
              <wp:anchor distT="0" distB="0" distL="114300" distR="114300" simplePos="0" relativeHeight="251660800" behindDoc="0" locked="0" layoutInCell="1" allowOverlap="1" wp14:anchorId="102268B1" wp14:editId="4FBF9B24">
                <wp:simplePos x="0" y="0"/>
                <wp:positionH relativeFrom="page">
                  <wp:align>left</wp:align>
                </wp:positionH>
                <wp:positionV relativeFrom="paragraph">
                  <wp:posOffset>195580</wp:posOffset>
                </wp:positionV>
                <wp:extent cx="6765290" cy="3789680"/>
                <wp:effectExtent l="0" t="0" r="0" b="1270"/>
                <wp:wrapNone/>
                <wp:docPr id="46104599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5290" cy="3789680"/>
                          <a:chOff x="-1333" y="-2540"/>
                          <a:chExt cx="63665" cy="32836"/>
                        </a:xfrm>
                      </wpg:grpSpPr>
                      <wps:wsp>
                        <wps:cNvPr id="1760887766" name="Rectangle 1978238379"/>
                        <wps:cNvSpPr>
                          <a:spLocks noChangeArrowheads="1"/>
                        </wps:cNvSpPr>
                        <wps:spPr bwMode="auto">
                          <a:xfrm>
                            <a:off x="-1333" y="-2540"/>
                            <a:ext cx="63664" cy="26282"/>
                          </a:xfrm>
                          <a:prstGeom prst="rect">
                            <a:avLst/>
                          </a:prstGeom>
                          <a:solidFill>
                            <a:srgbClr val="215F9A"/>
                          </a:solidFill>
                          <a:ln>
                            <a:noFill/>
                          </a:ln>
                          <a:extLst>
                            <a:ext uri="{91240B29-F687-4F45-9708-019B960494DF}">
                              <a14:hiddenLine xmlns:a14="http://schemas.microsoft.com/office/drawing/2010/main" w="19050">
                                <a:solidFill>
                                  <a:srgbClr val="000000"/>
                                </a:solidFill>
                                <a:miter lim="800000"/>
                                <a:headEnd/>
                                <a:tailEnd/>
                              </a14:hiddenLine>
                            </a:ext>
                          </a:extLst>
                        </wps:spPr>
                        <wps:bodyPr rot="0" vert="horz" wrap="square" lIns="91440" tIns="45720" rIns="91440" bIns="45720" anchor="t" anchorCtr="0" upright="1">
                          <a:noAutofit/>
                        </wps:bodyPr>
                      </wps:wsp>
                      <wps:wsp>
                        <wps:cNvPr id="1696992122" name="Text Box 2094811236"/>
                        <wps:cNvSpPr txBox="1">
                          <a:spLocks noChangeArrowheads="1"/>
                        </wps:cNvSpPr>
                        <wps:spPr bwMode="auto">
                          <a:xfrm>
                            <a:off x="4961" y="-1131"/>
                            <a:ext cx="47561" cy="7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752C3" w14:textId="77777777" w:rsidR="00880046" w:rsidRPr="00C120B8" w:rsidRDefault="00880046">
                              <w:pPr>
                                <w:jc w:val="center"/>
                                <w:rPr>
                                  <w:rFonts w:ascii="Helvetica" w:hAnsi="Helvetica"/>
                                  <w:b/>
                                  <w:color w:val="FFFFFF"/>
                                  <w:sz w:val="76"/>
                                  <w:szCs w:val="76"/>
                                </w:rPr>
                              </w:pPr>
                              <w:r w:rsidRPr="00C120B8">
                                <w:rPr>
                                  <w:rFonts w:ascii="Helvetica" w:hAnsi="Helvetica"/>
                                  <w:b/>
                                  <w:color w:val="FFFFFF"/>
                                  <w:sz w:val="76"/>
                                  <w:szCs w:val="76"/>
                                  <w:lang w:val="en-GB"/>
                                </w:rPr>
                                <w:t>PRÜFUNGSBERICHT</w:t>
                              </w:r>
                            </w:p>
                          </w:txbxContent>
                        </wps:txbx>
                        <wps:bodyPr rot="0" vert="horz" wrap="square" lIns="91440" tIns="45720" rIns="91440" bIns="45720" anchor="t" anchorCtr="0" upright="1">
                          <a:noAutofit/>
                        </wps:bodyPr>
                      </wps:wsp>
                      <wps:wsp>
                        <wps:cNvPr id="583991089" name="Text Box 1887380353"/>
                        <wps:cNvSpPr txBox="1">
                          <a:spLocks noChangeArrowheads="1"/>
                        </wps:cNvSpPr>
                        <wps:spPr bwMode="auto">
                          <a:xfrm>
                            <a:off x="6898" y="5661"/>
                            <a:ext cx="55256" cy="12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7049D" w14:textId="77777777" w:rsidR="00880046" w:rsidRDefault="00880046">
                              <w:pPr>
                                <w:jc w:val="left"/>
                                <w:rPr>
                                  <w:rFonts w:ascii="Helvetica" w:hAnsi="Helvetica"/>
                                  <w:color w:val="FFFFFF"/>
                                  <w:sz w:val="56"/>
                                  <w:szCs w:val="24"/>
                                  <w:lang w:val="de-CH"/>
                                </w:rPr>
                              </w:pPr>
                              <w:r>
                                <w:rPr>
                                  <w:rFonts w:ascii="Helvetica" w:hAnsi="Helvetica"/>
                                  <w:color w:val="FFFFFF"/>
                                  <w:sz w:val="56"/>
                                  <w:szCs w:val="24"/>
                                  <w:lang w:val="de-CH"/>
                                </w:rPr>
                                <w:t>INTERNATIONALER VERBAND ZUM SCHUTZ VON PFLANZEN-ZÜCHTUNGEN (UPOV)</w:t>
                              </w:r>
                            </w:p>
                            <w:p w14:paraId="09D8D33B" w14:textId="77777777" w:rsidR="00880046" w:rsidRDefault="00880046">
                              <w:pPr>
                                <w:rPr>
                                  <w:rFonts w:ascii="Helvetica" w:hAnsi="Helvetica"/>
                                  <w:color w:val="FFFFFF"/>
                                  <w:sz w:val="56"/>
                                  <w:szCs w:val="24"/>
                                  <w:lang w:val="de-CH"/>
                                </w:rPr>
                              </w:pPr>
                            </w:p>
                            <w:p w14:paraId="5E2C29E4" w14:textId="77777777" w:rsidR="00880046" w:rsidRDefault="00880046">
                              <w:pPr>
                                <w:rPr>
                                  <w:rFonts w:ascii="Helvetica" w:hAnsi="Helvetica"/>
                                  <w:color w:val="FFFFFF"/>
                                  <w:sz w:val="56"/>
                                  <w:szCs w:val="24"/>
                                </w:rPr>
                              </w:pPr>
                              <w:r>
                                <w:rPr>
                                  <w:rFonts w:ascii="Helvetica" w:hAnsi="Helvetica"/>
                                  <w:color w:val="FFFFFF"/>
                                  <w:sz w:val="56"/>
                                  <w:szCs w:val="24"/>
                                </w:rPr>
                                <w:t>)</w:t>
                              </w:r>
                            </w:p>
                          </w:txbxContent>
                        </wps:txbx>
                        <wps:bodyPr rot="0" vert="horz" wrap="square" lIns="91440" tIns="45720" rIns="91440" bIns="45720" anchor="t" anchorCtr="0" upright="1">
                          <a:noAutofit/>
                        </wps:bodyPr>
                      </wps:wsp>
                      <wps:wsp>
                        <wps:cNvPr id="2121439291" name="Text Box 75532252"/>
                        <wps:cNvSpPr txBox="1">
                          <a:spLocks noChangeArrowheads="1"/>
                        </wps:cNvSpPr>
                        <wps:spPr bwMode="auto">
                          <a:xfrm>
                            <a:off x="7286" y="17712"/>
                            <a:ext cx="28937" cy="4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97F84" w14:textId="77777777" w:rsidR="00880046" w:rsidRDefault="00880046">
                              <w:pPr>
                                <w:jc w:val="left"/>
                                <w:rPr>
                                  <w:rFonts w:ascii="Helvetica" w:hAnsi="Helvetica"/>
                                  <w:color w:val="FFFFFF"/>
                                  <w:sz w:val="48"/>
                                  <w:szCs w:val="24"/>
                                </w:rPr>
                              </w:pPr>
                              <w:proofErr w:type="spellStart"/>
                              <w:r>
                                <w:rPr>
                                  <w:rFonts w:ascii="Helvetica" w:hAnsi="Helvetica"/>
                                  <w:color w:val="FFFFFF"/>
                                  <w:sz w:val="48"/>
                                  <w:szCs w:val="24"/>
                                </w:rPr>
                                <w:t>Rechnungsjahr</w:t>
                              </w:r>
                              <w:proofErr w:type="spellEnd"/>
                              <w:r>
                                <w:rPr>
                                  <w:rFonts w:ascii="Helvetica" w:hAnsi="Helvetica"/>
                                  <w:color w:val="FFFFFF"/>
                                  <w:sz w:val="48"/>
                                  <w:szCs w:val="24"/>
                                </w:rPr>
                                <w:t xml:space="preserve"> 2025</w:t>
                              </w:r>
                            </w:p>
                          </w:txbxContent>
                        </wps:txbx>
                        <wps:bodyPr rot="0" vert="horz" wrap="square" lIns="91440" tIns="45720" rIns="91440" bIns="45720" anchor="t" anchorCtr="0" upright="1">
                          <a:noAutofit/>
                        </wps:bodyPr>
                      </wps:wsp>
                      <wps:wsp>
                        <wps:cNvPr id="750407940" name="Text Box 1837852516"/>
                        <wps:cNvSpPr txBox="1">
                          <a:spLocks noChangeArrowheads="1"/>
                        </wps:cNvSpPr>
                        <wps:spPr bwMode="auto">
                          <a:xfrm>
                            <a:off x="7397" y="26753"/>
                            <a:ext cx="36069" cy="3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3C871" w14:textId="77777777" w:rsidR="00880046" w:rsidRDefault="00880046">
                              <w:pPr>
                                <w:rPr>
                                  <w:rFonts w:ascii="Helvetica" w:hAnsi="Helvetica"/>
                                  <w:color w:val="000000"/>
                                  <w:sz w:val="32"/>
                                  <w:szCs w:val="24"/>
                                </w:rPr>
                              </w:pPr>
                              <w:r>
                                <w:rPr>
                                  <w:rFonts w:ascii="Helvetica" w:hAnsi="Helvetica"/>
                                  <w:color w:val="000000"/>
                                  <w:sz w:val="32"/>
                                  <w:szCs w:val="24"/>
                                  <w:lang w:val="en-GB"/>
                                </w:rPr>
                                <w:t>JULI 2026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2268B1" id="Group 9" o:spid="_x0000_s1031" style="position:absolute;margin-left:0;margin-top:15.4pt;width:532.7pt;height:298.4pt;z-index:251660800;mso-position-horizontal:left;mso-position-horizontal-relative:page" coordorigin="-1333,-2540" coordsize="63665,32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">
                <v:rect id="Rectangle 1978238379" o:spid="_x0000_s1032" style="position:absolute;left:-1333;top:-2540;width:63664;height:26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" fillcolor="#215f9a" stroked="f" strokeweight="1.5pt"/>
                <v:shape id="Text Box 2094811236" o:spid="_x0000_s1033" type="#_x0000_t202" style="position:absolute;left:4961;top:-1131;width:47561;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" filled="f" stroked="f">
                  <v:textbox>
                    <w:txbxContent>
                      <w:p w14:paraId="187752C3" w14:textId="77777777" w:rsidR="00880046" w:rsidRPr="00C120B8" w:rsidRDefault="00880046">
                        <w:pPr>
                          <w:jc w:val="center"/>
                          <w:rPr>
                            <w:rFonts w:ascii="Helvetica" w:hAnsi="Helvetica"/>
                            <w:b/>
                            <w:color w:val="FFFFFF"/>
                            <w:sz w:val="76"/>
                            <w:szCs w:val="76"/>
                          </w:rPr>
                        </w:pPr>
                        <w:r w:rsidRPr="00C120B8">
                          <w:rPr>
                            <w:rFonts w:ascii="Helvetica" w:hAnsi="Helvetica"/>
                            <w:b/>
                            <w:color w:val="FFFFFF"/>
                            <w:sz w:val="76"/>
                            <w:szCs w:val="76"/>
                            <w:lang w:val="en-GB"/>
                          </w:rPr>
                          <w:t>PRÜFUNGSBERICHT</w:t>
                        </w:r>
                      </w:p>
                    </w:txbxContent>
                  </v:textbox>
                </v:shape>
                <v:shape id="Text Box 1887380353" o:spid="_x0000_s1034" type="#_x0000_t202" style="position:absolute;left:6898;top:5661;width:55256;height:12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" filled="f" stroked="f">
                  <v:textbox>
                    <w:txbxContent>
                      <w:p w14:paraId="2ED7049D" w14:textId="77777777" w:rsidR="00880046" w:rsidRDefault="00880046">
                        <w:pPr>
                          <w:jc w:val="left"/>
                          <w:rPr>
                            <w:rFonts w:ascii="Helvetica" w:hAnsi="Helvetica"/>
                            <w:color w:val="FFFFFF"/>
                            <w:sz w:val="56"/>
                            <w:szCs w:val="24"/>
                            <w:lang w:val="de-CH"/>
                          </w:rPr>
                        </w:pPr>
                        <w:r>
                          <w:rPr>
                            <w:rFonts w:ascii="Helvetica" w:hAnsi="Helvetica"/>
                            <w:color w:val="FFFFFF"/>
                            <w:sz w:val="56"/>
                            <w:szCs w:val="24"/>
                            <w:lang w:val="de-CH"/>
                          </w:rPr>
                          <w:t>INTERNATIONALER VERBAND ZUM SCHUTZ VON PFLANZEN-ZÜCHTUNGEN (UPOV)</w:t>
                        </w:r>
                      </w:p>
                      <w:p w14:paraId="09D8D33B" w14:textId="77777777" w:rsidR="00880046" w:rsidRDefault="00880046">
                        <w:pPr>
                          <w:rPr>
                            <w:rFonts w:ascii="Helvetica" w:hAnsi="Helvetica"/>
                            <w:color w:val="FFFFFF"/>
                            <w:sz w:val="56"/>
                            <w:szCs w:val="24"/>
                            <w:lang w:val="de-CH"/>
                          </w:rPr>
                        </w:pPr>
                      </w:p>
                      <w:p w14:paraId="5E2C29E4" w14:textId="77777777" w:rsidR="00880046" w:rsidRDefault="00880046">
                        <w:pPr>
                          <w:rPr>
                            <w:rFonts w:ascii="Helvetica" w:hAnsi="Helvetica"/>
                            <w:color w:val="FFFFFF"/>
                            <w:sz w:val="56"/>
                            <w:szCs w:val="24"/>
                          </w:rPr>
                        </w:pPr>
                        <w:r>
                          <w:rPr>
                            <w:rFonts w:ascii="Helvetica" w:hAnsi="Helvetica"/>
                            <w:color w:val="FFFFFF"/>
                            <w:sz w:val="56"/>
                            <w:szCs w:val="24"/>
                          </w:rPr>
                          <w:t>)</w:t>
                        </w:r>
                      </w:p>
                    </w:txbxContent>
                  </v:textbox>
                </v:shape>
                <v:shape id="Text Box 75532252" o:spid="_x0000_s1035" type="#_x0000_t202" style="position:absolute;left:7286;top:17712;width:28937;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" filled="f" stroked="f">
                  <v:textbox>
                    <w:txbxContent>
                      <w:p w14:paraId="19C97F84" w14:textId="77777777" w:rsidR="00880046" w:rsidRDefault="00880046">
                        <w:pPr>
                          <w:jc w:val="left"/>
                          <w:rPr>
                            <w:rFonts w:ascii="Helvetica" w:hAnsi="Helvetica"/>
                            <w:color w:val="FFFFFF"/>
                            <w:sz w:val="48"/>
                            <w:szCs w:val="24"/>
                          </w:rPr>
                        </w:pPr>
                        <w:proofErr w:type="spellStart"/>
                        <w:r>
                          <w:rPr>
                            <w:rFonts w:ascii="Helvetica" w:hAnsi="Helvetica"/>
                            <w:color w:val="FFFFFF"/>
                            <w:sz w:val="48"/>
                            <w:szCs w:val="24"/>
                          </w:rPr>
                          <w:t>Rechnungsjahr</w:t>
                        </w:r>
                        <w:proofErr w:type="spellEnd"/>
                        <w:r>
                          <w:rPr>
                            <w:rFonts w:ascii="Helvetica" w:hAnsi="Helvetica"/>
                            <w:color w:val="FFFFFF"/>
                            <w:sz w:val="48"/>
                            <w:szCs w:val="24"/>
                          </w:rPr>
                          <w:t xml:space="preserve"> 2025</w:t>
                        </w:r>
                      </w:p>
                    </w:txbxContent>
                  </v:textbox>
                </v:shape>
                <v:shape id="Text Box 1837852516" o:spid="_x0000_s1036" type="#_x0000_t202" style="position:absolute;left:7397;top:26753;width:36069;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" filled="f" stroked="f">
                  <v:textbox>
                    <w:txbxContent>
                      <w:p w14:paraId="0EE3C871" w14:textId="77777777" w:rsidR="00880046" w:rsidRDefault="00880046">
                        <w:pPr>
                          <w:rPr>
                            <w:rFonts w:ascii="Helvetica" w:hAnsi="Helvetica"/>
                            <w:color w:val="000000"/>
                            <w:sz w:val="32"/>
                            <w:szCs w:val="24"/>
                          </w:rPr>
                        </w:pPr>
                        <w:r>
                          <w:rPr>
                            <w:rFonts w:ascii="Helvetica" w:hAnsi="Helvetica"/>
                            <w:color w:val="000000"/>
                            <w:sz w:val="32"/>
                            <w:szCs w:val="24"/>
                            <w:lang w:val="en-GB"/>
                          </w:rPr>
                          <w:t>JULI 2026</w:t>
                        </w:r>
                      </w:p>
                    </w:txbxContent>
                  </v:textbox>
                </v:shape>
                <w10:wrap anchorx="page"/>
              </v:group>
            </w:pict>
          </mc:Fallback>
        </mc:AlternateContent>
      </w:r>
    </w:p>
    <w:p w14:paraId="52CB0A55" w14:textId="77777777" w:rsidR="00C3195D" w:rsidRPr="00212A53" w:rsidRDefault="00C3195D">
      <w:pPr>
        <w:spacing w:after="120" w:line="276" w:lineRule="auto"/>
        <w:jc w:val="left"/>
        <w:rPr>
          <w:rFonts w:ascii="Aptos" w:hAnsi="Aptos"/>
          <w:sz w:val="24"/>
          <w:szCs w:val="24"/>
          <w:lang w:val="de-DE"/>
        </w:rPr>
      </w:pPr>
    </w:p>
    <w:p w14:paraId="52585291" w14:textId="77777777" w:rsidR="00C3195D" w:rsidRPr="00212A53" w:rsidRDefault="00C3195D">
      <w:pPr>
        <w:spacing w:after="120" w:line="276" w:lineRule="auto"/>
        <w:jc w:val="left"/>
        <w:rPr>
          <w:rFonts w:ascii="Aptos" w:hAnsi="Aptos"/>
          <w:sz w:val="24"/>
          <w:szCs w:val="24"/>
          <w:lang w:val="de-DE"/>
        </w:rPr>
      </w:pPr>
    </w:p>
    <w:p w14:paraId="21646FE6" w14:textId="77777777" w:rsidR="00C3195D" w:rsidRPr="00212A53" w:rsidRDefault="00C3195D">
      <w:pPr>
        <w:spacing w:after="120" w:line="276" w:lineRule="auto"/>
        <w:jc w:val="left"/>
        <w:rPr>
          <w:rFonts w:ascii="Aptos" w:hAnsi="Aptos"/>
          <w:sz w:val="24"/>
          <w:szCs w:val="24"/>
          <w:lang w:val="de-DE"/>
        </w:rPr>
      </w:pPr>
    </w:p>
    <w:p w14:paraId="2525A1A0" w14:textId="77777777" w:rsidR="00C3195D" w:rsidRPr="00212A53" w:rsidRDefault="00C3195D">
      <w:pPr>
        <w:spacing w:after="120" w:line="276" w:lineRule="auto"/>
        <w:jc w:val="left"/>
        <w:rPr>
          <w:rFonts w:ascii="Aptos" w:hAnsi="Aptos"/>
          <w:sz w:val="24"/>
          <w:szCs w:val="24"/>
          <w:lang w:val="de-DE"/>
        </w:rPr>
      </w:pPr>
    </w:p>
    <w:p w14:paraId="2FB62D26" w14:textId="77777777" w:rsidR="00C3195D" w:rsidRPr="00212A53" w:rsidRDefault="00C3195D">
      <w:pPr>
        <w:spacing w:after="120" w:line="276" w:lineRule="auto"/>
        <w:jc w:val="left"/>
        <w:rPr>
          <w:rFonts w:ascii="Aptos" w:hAnsi="Aptos"/>
          <w:sz w:val="24"/>
          <w:szCs w:val="24"/>
          <w:lang w:val="de-DE"/>
        </w:rPr>
      </w:pPr>
    </w:p>
    <w:p w14:paraId="7AEEE338" w14:textId="77777777" w:rsidR="00C3195D" w:rsidRPr="00212A53" w:rsidRDefault="00C3195D">
      <w:pPr>
        <w:spacing w:after="120" w:line="276" w:lineRule="auto"/>
        <w:jc w:val="left"/>
        <w:rPr>
          <w:rFonts w:ascii="Aptos" w:hAnsi="Aptos"/>
          <w:sz w:val="24"/>
          <w:szCs w:val="24"/>
          <w:lang w:val="de-DE"/>
        </w:rPr>
      </w:pPr>
    </w:p>
    <w:p w14:paraId="398FC212" w14:textId="77777777" w:rsidR="00C3195D" w:rsidRPr="00212A53" w:rsidRDefault="00C3195D">
      <w:pPr>
        <w:spacing w:after="120" w:line="276" w:lineRule="auto"/>
        <w:jc w:val="left"/>
        <w:rPr>
          <w:rFonts w:ascii="Aptos" w:hAnsi="Aptos"/>
          <w:sz w:val="24"/>
          <w:szCs w:val="24"/>
          <w:lang w:val="de-DE"/>
        </w:rPr>
      </w:pPr>
    </w:p>
    <w:p w14:paraId="5B150793" w14:textId="77777777" w:rsidR="00C3195D" w:rsidRPr="00212A53" w:rsidRDefault="00C3195D">
      <w:pPr>
        <w:spacing w:after="120" w:line="276" w:lineRule="auto"/>
        <w:jc w:val="left"/>
        <w:rPr>
          <w:rFonts w:ascii="Aptos" w:hAnsi="Aptos"/>
          <w:sz w:val="24"/>
          <w:szCs w:val="24"/>
          <w:lang w:val="de-DE"/>
        </w:rPr>
      </w:pPr>
    </w:p>
    <w:p w14:paraId="50D086D7" w14:textId="77777777" w:rsidR="00C3195D" w:rsidRPr="00212A53" w:rsidRDefault="00C3195D">
      <w:pPr>
        <w:spacing w:after="120" w:line="276" w:lineRule="auto"/>
        <w:jc w:val="left"/>
        <w:rPr>
          <w:rFonts w:ascii="Aptos" w:hAnsi="Aptos"/>
          <w:sz w:val="24"/>
          <w:szCs w:val="24"/>
          <w:lang w:val="de-DE"/>
        </w:rPr>
      </w:pPr>
    </w:p>
    <w:p w14:paraId="6AD1CA48" w14:textId="77777777" w:rsidR="00C3195D" w:rsidRPr="00212A53" w:rsidRDefault="00C3195D">
      <w:pPr>
        <w:spacing w:after="120" w:line="276" w:lineRule="auto"/>
        <w:jc w:val="left"/>
        <w:rPr>
          <w:rFonts w:ascii="Aptos" w:hAnsi="Aptos"/>
          <w:sz w:val="24"/>
          <w:szCs w:val="24"/>
          <w:lang w:val="de-DE"/>
        </w:rPr>
      </w:pPr>
    </w:p>
    <w:p w14:paraId="0D4A26BE" w14:textId="77777777" w:rsidR="00C3195D" w:rsidRPr="00212A53" w:rsidRDefault="00C3195D">
      <w:pPr>
        <w:spacing w:after="120" w:line="276" w:lineRule="auto"/>
        <w:jc w:val="left"/>
        <w:rPr>
          <w:rFonts w:ascii="Aptos" w:hAnsi="Aptos"/>
          <w:sz w:val="24"/>
          <w:szCs w:val="24"/>
          <w:lang w:val="de-DE"/>
        </w:rPr>
      </w:pPr>
    </w:p>
    <w:p w14:paraId="70BD00CA" w14:textId="77777777" w:rsidR="00C3195D" w:rsidRPr="00212A53" w:rsidRDefault="00C3195D">
      <w:pPr>
        <w:spacing w:after="120" w:line="276" w:lineRule="auto"/>
        <w:jc w:val="left"/>
        <w:rPr>
          <w:rFonts w:ascii="Aptos" w:hAnsi="Aptos"/>
          <w:sz w:val="24"/>
          <w:szCs w:val="24"/>
          <w:lang w:val="de-DE"/>
        </w:rPr>
      </w:pPr>
    </w:p>
    <w:p w14:paraId="1DD44750" w14:textId="77777777" w:rsidR="00C3195D" w:rsidRPr="00212A53" w:rsidRDefault="00C3195D">
      <w:pPr>
        <w:spacing w:after="120" w:line="276" w:lineRule="auto"/>
        <w:jc w:val="left"/>
        <w:rPr>
          <w:rFonts w:ascii="Aptos" w:hAnsi="Aptos"/>
          <w:sz w:val="24"/>
          <w:szCs w:val="24"/>
          <w:lang w:val="de-DE"/>
        </w:rPr>
      </w:pPr>
    </w:p>
    <w:p w14:paraId="73C07A56" w14:textId="77777777" w:rsidR="00C3195D" w:rsidRPr="00212A53" w:rsidRDefault="00C3195D">
      <w:pPr>
        <w:spacing w:after="120" w:line="276" w:lineRule="auto"/>
        <w:jc w:val="left"/>
        <w:rPr>
          <w:rFonts w:ascii="Aptos" w:hAnsi="Aptos"/>
          <w:sz w:val="24"/>
          <w:szCs w:val="24"/>
          <w:lang w:val="de-DE"/>
        </w:rPr>
      </w:pPr>
    </w:p>
    <w:p w14:paraId="3A2230E0" w14:textId="77777777" w:rsidR="00C3195D" w:rsidRPr="00212A53" w:rsidRDefault="00C3195D">
      <w:pPr>
        <w:spacing w:after="120" w:line="276" w:lineRule="auto"/>
        <w:jc w:val="left"/>
        <w:rPr>
          <w:rFonts w:ascii="Aptos" w:hAnsi="Aptos"/>
          <w:sz w:val="24"/>
          <w:szCs w:val="24"/>
          <w:lang w:val="de-DE"/>
        </w:rPr>
      </w:pPr>
    </w:p>
    <w:p w14:paraId="4CB9D020" w14:textId="77777777" w:rsidR="00C3195D" w:rsidRPr="00212A53" w:rsidRDefault="00C3195D">
      <w:pPr>
        <w:tabs>
          <w:tab w:val="left" w:pos="915"/>
        </w:tabs>
        <w:spacing w:after="120" w:line="276" w:lineRule="auto"/>
        <w:jc w:val="left"/>
        <w:rPr>
          <w:rFonts w:ascii="Aptos" w:hAnsi="Aptos"/>
          <w:sz w:val="24"/>
          <w:szCs w:val="24"/>
          <w:lang w:val="de-DE"/>
        </w:rPr>
      </w:pPr>
      <w:r w:rsidRPr="00212A53">
        <w:rPr>
          <w:rFonts w:ascii="Aptos" w:hAnsi="Aptos"/>
          <w:sz w:val="24"/>
          <w:szCs w:val="24"/>
          <w:lang w:val="de-DE"/>
        </w:rPr>
        <w:tab/>
      </w:r>
    </w:p>
    <w:p w14:paraId="0F7231CC" w14:textId="55C6C4FC" w:rsidR="00C3195D" w:rsidRPr="00212A53" w:rsidRDefault="00792797">
      <w:pPr>
        <w:spacing w:after="120" w:line="276" w:lineRule="auto"/>
        <w:jc w:val="left"/>
        <w:rPr>
          <w:rFonts w:ascii="Calibri" w:hAnsi="Calibri"/>
          <w:b/>
          <w:color w:val="000000"/>
          <w:sz w:val="22"/>
          <w:szCs w:val="24"/>
          <w:lang w:val="de-DE"/>
        </w:rPr>
      </w:pPr>
      <w:r>
        <w:rPr>
          <w:noProof/>
          <w:snapToGrid/>
          <w:lang w:val="fr-FR"/>
        </w:rPr>
        <mc:AlternateContent>
          <mc:Choice Requires="wps">
            <w:drawing>
              <wp:anchor distT="0" distB="0" distL="114300" distR="114300" simplePos="0" relativeHeight="251658752" behindDoc="0" locked="0" layoutInCell="1" allowOverlap="1" wp14:anchorId="1316FF28" wp14:editId="40CB63F7">
                <wp:simplePos x="0" y="0"/>
                <wp:positionH relativeFrom="page">
                  <wp:posOffset>-3175</wp:posOffset>
                </wp:positionH>
                <wp:positionV relativeFrom="paragraph">
                  <wp:posOffset>2807970</wp:posOffset>
                </wp:positionV>
                <wp:extent cx="7884795" cy="254000"/>
                <wp:effectExtent l="0" t="0" r="0" b="0"/>
                <wp:wrapNone/>
                <wp:docPr id="41627207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84795" cy="254000"/>
                        </a:xfrm>
                        <a:prstGeom prst="rect">
                          <a:avLst/>
                        </a:prstGeom>
                        <a:solidFill>
                          <a:srgbClr val="0E2841">
                            <a:lumMod val="75000"/>
                            <a:lumOff val="25000"/>
                          </a:srgbClr>
                        </a:solidFill>
                        <a:ln w="19050" cap="flat" cmpd="sng" algn="ctr">
                          <a:noFill/>
                          <a:prstDash val="solid"/>
                          <a:miter lim="800000"/>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643E811" id="Rectangle 3" o:spid="_x0000_s1026" style="position:absolute;margin-left:-.25pt;margin-top:221.1pt;width:620.85pt;height:20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" fillcolor="#215f9a" stroked="f" strokeweight="1.5pt">
                <w10:wrap anchorx="page"/>
              </v:rect>
            </w:pict>
          </mc:Fallback>
        </mc:AlternateContent>
      </w:r>
      <w:r w:rsidR="00C3195D" w:rsidRPr="00212A53">
        <w:rPr>
          <w:rFonts w:ascii="Aptos" w:hAnsi="Aptos"/>
          <w:sz w:val="24"/>
          <w:szCs w:val="24"/>
          <w:lang w:val="de-DE"/>
        </w:rPr>
        <w:tab/>
      </w:r>
      <w:r w:rsidR="00C3195D" w:rsidRPr="00212A53">
        <w:rPr>
          <w:rFonts w:ascii="Calibri" w:hAnsi="Calibri"/>
          <w:b/>
          <w:color w:val="000000"/>
          <w:sz w:val="22"/>
          <w:szCs w:val="24"/>
          <w:lang w:val="de-DE"/>
        </w:rPr>
        <w:br w:type="page" w:clear="all"/>
      </w:r>
    </w:p>
    <w:p w14:paraId="2AED0E3E" w14:textId="77777777" w:rsidR="00C3195D" w:rsidRPr="00212A53" w:rsidRDefault="00C3195D">
      <w:pPr>
        <w:pStyle w:val="Heading1"/>
        <w:rPr>
          <w:bCs w:val="0"/>
          <w:szCs w:val="24"/>
          <w:lang w:val="de-CH"/>
        </w:rPr>
      </w:pPr>
      <w:bookmarkStart w:id="0" w:name="_Toc236929326"/>
      <w:r w:rsidRPr="00212A53">
        <w:rPr>
          <w:bCs w:val="0"/>
          <w:noProof w:val="0"/>
          <w:szCs w:val="24"/>
          <w:lang w:val="de-DE"/>
        </w:rPr>
        <w:lastRenderedPageBreak/>
        <w:t>Inhalt</w:t>
      </w:r>
      <w:bookmarkEnd w:id="0"/>
    </w:p>
    <w:p w14:paraId="63481DAA" w14:textId="77777777" w:rsidR="00C3195D" w:rsidRPr="00212A53" w:rsidRDefault="00C3195D">
      <w:pPr>
        <w:spacing w:after="120" w:line="276" w:lineRule="auto"/>
        <w:jc w:val="left"/>
        <w:rPr>
          <w:rFonts w:ascii="Calibri" w:hAnsi="Calibri"/>
          <w:color w:val="000000"/>
          <w:sz w:val="22"/>
          <w:szCs w:val="24"/>
          <w:lang w:val="de-DE"/>
        </w:rPr>
      </w:pPr>
    </w:p>
    <w:p w14:paraId="24EFE2DD" w14:textId="1ED29DB0" w:rsidR="00C05BA9" w:rsidRDefault="00DE0DD1">
      <w:pPr>
        <w:pStyle w:val="TOC1"/>
        <w:rPr>
          <w:rFonts w:asciiTheme="minorHAnsi" w:eastAsiaTheme="minorEastAsia" w:hAnsiTheme="minorHAnsi" w:cstheme="minorBidi"/>
          <w:bCs w:val="0"/>
          <w:snapToGrid/>
          <w:kern w:val="2"/>
          <w:sz w:val="24"/>
          <w:szCs w:val="24"/>
          <w:lang w:val="en-GB" w:eastAsia="zh-CN"/>
          <w14:ligatures w14:val="standardContextual"/>
        </w:rPr>
      </w:pPr>
      <w:r w:rsidRPr="00212A53">
        <w:rPr>
          <w:b/>
          <w:bCs w:val="0"/>
          <w:color w:val="000000"/>
          <w:szCs w:val="24"/>
        </w:rPr>
        <w:fldChar w:fldCharType="begin"/>
      </w:r>
      <w:r w:rsidR="00C3195D" w:rsidRPr="00212A53">
        <w:rPr>
          <w:b/>
          <w:bCs w:val="0"/>
          <w:color w:val="000000"/>
          <w:szCs w:val="24"/>
          <w:lang w:val="de-CH"/>
        </w:rPr>
        <w:instrText xml:space="preserve"> TOC \o "1-4" \u </w:instrText>
      </w:r>
      <w:r w:rsidRPr="00212A53">
        <w:rPr>
          <w:b/>
          <w:bCs w:val="0"/>
          <w:color w:val="000000"/>
          <w:szCs w:val="24"/>
        </w:rPr>
        <w:fldChar w:fldCharType="separate"/>
      </w:r>
      <w:r w:rsidR="00C05BA9" w:rsidRPr="000E1602">
        <w:rPr>
          <w:bCs w:val="0"/>
          <w:lang w:val="de-DE"/>
        </w:rPr>
        <w:t>Inhalt</w:t>
      </w:r>
      <w:r w:rsidR="00C05BA9">
        <w:tab/>
      </w:r>
      <w:r w:rsidR="00C05BA9">
        <w:fldChar w:fldCharType="begin"/>
      </w:r>
      <w:r w:rsidR="00C05BA9">
        <w:instrText xml:space="preserve"> PAGEREF _Toc236929326 \h </w:instrText>
      </w:r>
      <w:r w:rsidR="00C05BA9">
        <w:fldChar w:fldCharType="separate"/>
      </w:r>
      <w:r w:rsidR="004A01D3">
        <w:t>2</w:t>
      </w:r>
      <w:r w:rsidR="00C05BA9">
        <w:fldChar w:fldCharType="end"/>
      </w:r>
    </w:p>
    <w:p w14:paraId="21DEF009" w14:textId="1D4F332D" w:rsidR="00C05BA9" w:rsidRDefault="00C05BA9">
      <w:pPr>
        <w:pStyle w:val="TOC1"/>
        <w:rPr>
          <w:rFonts w:asciiTheme="minorHAnsi" w:eastAsiaTheme="minorEastAsia" w:hAnsiTheme="minorHAnsi" w:cstheme="minorBidi"/>
          <w:bCs w:val="0"/>
          <w:snapToGrid/>
          <w:kern w:val="2"/>
          <w:sz w:val="24"/>
          <w:szCs w:val="24"/>
          <w:lang w:val="en-GB" w:eastAsia="zh-CN"/>
          <w14:ligatures w14:val="standardContextual"/>
        </w:rPr>
      </w:pPr>
      <w:r w:rsidRPr="000E1602">
        <w:rPr>
          <w:bCs w:val="0"/>
          <w:lang w:val="de-DE"/>
        </w:rPr>
        <w:t>Liste der Tabellen</w:t>
      </w:r>
      <w:r>
        <w:tab/>
      </w:r>
      <w:r>
        <w:fldChar w:fldCharType="begin"/>
      </w:r>
      <w:r>
        <w:instrText xml:space="preserve"> PAGEREF _Toc236929327 \h </w:instrText>
      </w:r>
      <w:r>
        <w:fldChar w:fldCharType="separate"/>
      </w:r>
      <w:r w:rsidR="004A01D3">
        <w:t>3</w:t>
      </w:r>
      <w:r>
        <w:fldChar w:fldCharType="end"/>
      </w:r>
    </w:p>
    <w:p w14:paraId="00AB4225" w14:textId="6053A03B" w:rsidR="00C05BA9" w:rsidRDefault="00C05BA9">
      <w:pPr>
        <w:pStyle w:val="TOC1"/>
        <w:rPr>
          <w:rFonts w:asciiTheme="minorHAnsi" w:eastAsiaTheme="minorEastAsia" w:hAnsiTheme="minorHAnsi" w:cstheme="minorBidi"/>
          <w:bCs w:val="0"/>
          <w:snapToGrid/>
          <w:kern w:val="2"/>
          <w:sz w:val="24"/>
          <w:szCs w:val="24"/>
          <w:lang w:val="en-GB" w:eastAsia="zh-CN"/>
          <w14:ligatures w14:val="standardContextual"/>
        </w:rPr>
      </w:pPr>
      <w:r w:rsidRPr="000E1602">
        <w:rPr>
          <w:bCs w:val="0"/>
          <w:lang w:val="de-DE"/>
        </w:rPr>
        <w:t>Begleitschreiben</w:t>
      </w:r>
      <w:r>
        <w:tab/>
      </w:r>
      <w:r>
        <w:fldChar w:fldCharType="begin"/>
      </w:r>
      <w:r>
        <w:instrText xml:space="preserve"> PAGEREF _Toc236929328 \h </w:instrText>
      </w:r>
      <w:r>
        <w:fldChar w:fldCharType="separate"/>
      </w:r>
      <w:r w:rsidR="004A01D3">
        <w:t>4</w:t>
      </w:r>
      <w:r>
        <w:fldChar w:fldCharType="end"/>
      </w:r>
    </w:p>
    <w:p w14:paraId="451533BF" w14:textId="6CFB2594" w:rsidR="00C05BA9" w:rsidRDefault="00C05BA9">
      <w:pPr>
        <w:pStyle w:val="TOC2"/>
        <w:rPr>
          <w:rFonts w:asciiTheme="minorHAnsi" w:eastAsiaTheme="minorEastAsia" w:hAnsiTheme="minorHAnsi" w:cstheme="minorBidi"/>
          <w:snapToGrid/>
          <w:sz w:val="24"/>
          <w:lang w:val="en-GB" w:eastAsia="zh-CN"/>
          <w14:ligatures w14:val="standardContextual"/>
        </w:rPr>
      </w:pPr>
      <w:r w:rsidRPr="000E1602">
        <w:rPr>
          <w:lang w:val="de-CH"/>
        </w:rPr>
        <w:t>I.</w:t>
      </w:r>
      <w:r>
        <w:rPr>
          <w:rFonts w:asciiTheme="minorHAnsi" w:eastAsiaTheme="minorEastAsia" w:hAnsiTheme="minorHAnsi" w:cstheme="minorBidi"/>
          <w:snapToGrid/>
          <w:sz w:val="24"/>
          <w:lang w:val="en-GB" w:eastAsia="zh-CN"/>
          <w14:ligatures w14:val="standardContextual"/>
        </w:rPr>
        <w:tab/>
      </w:r>
      <w:r w:rsidRPr="000E1602">
        <w:rPr>
          <w:lang w:val="de-DE"/>
        </w:rPr>
        <w:t>Bericht des externen Rechnungsprüfers zum Jahresabschluss: Prüfungsurteil</w:t>
      </w:r>
      <w:r>
        <w:tab/>
      </w:r>
      <w:r>
        <w:fldChar w:fldCharType="begin"/>
      </w:r>
      <w:r>
        <w:instrText xml:space="preserve"> PAGEREF _Toc236929329 \h </w:instrText>
      </w:r>
      <w:r>
        <w:fldChar w:fldCharType="separate"/>
      </w:r>
      <w:r w:rsidR="004A01D3">
        <w:t>5</w:t>
      </w:r>
      <w:r>
        <w:fldChar w:fldCharType="end"/>
      </w:r>
    </w:p>
    <w:p w14:paraId="596F09F7" w14:textId="45CF5CDA" w:rsidR="00C05BA9" w:rsidRDefault="00C05BA9">
      <w:pPr>
        <w:pStyle w:val="TOC2"/>
        <w:rPr>
          <w:rFonts w:asciiTheme="minorHAnsi" w:eastAsiaTheme="minorEastAsia" w:hAnsiTheme="minorHAnsi" w:cstheme="minorBidi"/>
          <w:snapToGrid/>
          <w:sz w:val="24"/>
          <w:lang w:val="en-GB" w:eastAsia="zh-CN"/>
          <w14:ligatures w14:val="standardContextual"/>
        </w:rPr>
      </w:pPr>
      <w:r w:rsidRPr="000E1602">
        <w:rPr>
          <w:lang w:val="de-DE"/>
        </w:rPr>
        <w:t>II.</w:t>
      </w:r>
      <w:r>
        <w:rPr>
          <w:rFonts w:asciiTheme="minorHAnsi" w:eastAsiaTheme="minorEastAsia" w:hAnsiTheme="minorHAnsi" w:cstheme="minorBidi"/>
          <w:snapToGrid/>
          <w:sz w:val="24"/>
          <w:lang w:val="en-GB" w:eastAsia="zh-CN"/>
          <w14:ligatures w14:val="standardContextual"/>
        </w:rPr>
        <w:tab/>
      </w:r>
      <w:r w:rsidRPr="000E1602">
        <w:rPr>
          <w:lang w:val="de-DE"/>
        </w:rPr>
        <w:t>Ausführlicher Bericht des extermem Rechnungsprüfers</w:t>
      </w:r>
      <w:r>
        <w:tab/>
      </w:r>
      <w:r>
        <w:fldChar w:fldCharType="begin"/>
      </w:r>
      <w:r>
        <w:instrText xml:space="preserve"> PAGEREF _Toc236929330 \h </w:instrText>
      </w:r>
      <w:r>
        <w:fldChar w:fldCharType="separate"/>
      </w:r>
      <w:r w:rsidR="004A01D3">
        <w:t>9</w:t>
      </w:r>
      <w:r>
        <w:fldChar w:fldCharType="end"/>
      </w:r>
    </w:p>
    <w:p w14:paraId="13DE3D66" w14:textId="4897A65A" w:rsidR="00C05BA9" w:rsidRDefault="00C05BA9">
      <w:pPr>
        <w:pStyle w:val="TOC1"/>
        <w:rPr>
          <w:rFonts w:asciiTheme="minorHAnsi" w:eastAsiaTheme="minorEastAsia" w:hAnsiTheme="minorHAnsi" w:cstheme="minorBidi"/>
          <w:bCs w:val="0"/>
          <w:snapToGrid/>
          <w:kern w:val="2"/>
          <w:sz w:val="24"/>
          <w:szCs w:val="24"/>
          <w:lang w:val="en-GB" w:eastAsia="zh-CN"/>
          <w14:ligatures w14:val="standardContextual"/>
        </w:rPr>
      </w:pPr>
      <w:r w:rsidRPr="000E1602">
        <w:rPr>
          <w:bCs w:val="0"/>
          <w:lang w:val="de-DE"/>
        </w:rPr>
        <w:t>Zusammenfassung</w:t>
      </w:r>
      <w:r>
        <w:tab/>
      </w:r>
      <w:r>
        <w:fldChar w:fldCharType="begin"/>
      </w:r>
      <w:r>
        <w:instrText xml:space="preserve"> PAGEREF _Toc236929331 \h </w:instrText>
      </w:r>
      <w:r>
        <w:fldChar w:fldCharType="separate"/>
      </w:r>
      <w:r w:rsidR="004A01D3">
        <w:t>9</w:t>
      </w:r>
      <w:r>
        <w:fldChar w:fldCharType="end"/>
      </w:r>
    </w:p>
    <w:p w14:paraId="4FE61E69" w14:textId="2D43945B" w:rsidR="00C05BA9" w:rsidRDefault="00C05BA9">
      <w:pPr>
        <w:pStyle w:val="TOC3"/>
        <w:tabs>
          <w:tab w:val="left" w:pos="1276"/>
        </w:tabs>
        <w:rPr>
          <w:rFonts w:asciiTheme="minorHAnsi" w:eastAsiaTheme="minorEastAsia" w:hAnsiTheme="minorHAnsi" w:cstheme="minorBidi"/>
          <w:snapToGrid/>
          <w:sz w:val="24"/>
          <w:lang w:val="en-GB" w:eastAsia="zh-CN"/>
          <w14:ligatures w14:val="standardContextual"/>
        </w:rPr>
      </w:pPr>
      <w:r w:rsidRPr="000E1602">
        <w:rPr>
          <w:lang w:val="de-DE"/>
        </w:rPr>
        <w:t>A.</w:t>
      </w:r>
      <w:r>
        <w:rPr>
          <w:rFonts w:asciiTheme="minorHAnsi" w:eastAsiaTheme="minorEastAsia" w:hAnsiTheme="minorHAnsi" w:cstheme="minorBidi"/>
          <w:snapToGrid/>
          <w:sz w:val="24"/>
          <w:lang w:val="en-GB" w:eastAsia="zh-CN"/>
          <w14:ligatures w14:val="standardContextual"/>
        </w:rPr>
        <w:tab/>
      </w:r>
      <w:r w:rsidRPr="000E1602">
        <w:rPr>
          <w:lang w:val="de-DE"/>
        </w:rPr>
        <w:t>Auftrag, Prüfungsumfang und Methodik</w:t>
      </w:r>
      <w:r>
        <w:tab/>
      </w:r>
      <w:r>
        <w:fldChar w:fldCharType="begin"/>
      </w:r>
      <w:r>
        <w:instrText xml:space="preserve"> PAGEREF _Toc236929332 \h </w:instrText>
      </w:r>
      <w:r>
        <w:fldChar w:fldCharType="separate"/>
      </w:r>
      <w:r w:rsidR="004A01D3">
        <w:t>10</w:t>
      </w:r>
      <w:r>
        <w:fldChar w:fldCharType="end"/>
      </w:r>
    </w:p>
    <w:p w14:paraId="4A29905D" w14:textId="37A4419D" w:rsidR="00C05BA9" w:rsidRDefault="00C05BA9">
      <w:pPr>
        <w:pStyle w:val="TOC3"/>
        <w:tabs>
          <w:tab w:val="left" w:pos="1276"/>
        </w:tabs>
        <w:rPr>
          <w:rFonts w:asciiTheme="minorHAnsi" w:eastAsiaTheme="minorEastAsia" w:hAnsiTheme="minorHAnsi" w:cstheme="minorBidi"/>
          <w:snapToGrid/>
          <w:sz w:val="24"/>
          <w:lang w:val="en-GB" w:eastAsia="zh-CN"/>
          <w14:ligatures w14:val="standardContextual"/>
        </w:rPr>
      </w:pPr>
      <w:r w:rsidRPr="000E1602">
        <w:rPr>
          <w:lang w:val="de-DE"/>
        </w:rPr>
        <w:t>B.</w:t>
      </w:r>
      <w:r>
        <w:rPr>
          <w:rFonts w:asciiTheme="minorHAnsi" w:eastAsiaTheme="minorEastAsia" w:hAnsiTheme="minorHAnsi" w:cstheme="minorBidi"/>
          <w:snapToGrid/>
          <w:sz w:val="24"/>
          <w:lang w:val="en-GB" w:eastAsia="zh-CN"/>
          <w14:ligatures w14:val="standardContextual"/>
        </w:rPr>
        <w:tab/>
      </w:r>
      <w:r w:rsidRPr="000E1602">
        <w:rPr>
          <w:lang w:val="de-DE"/>
        </w:rPr>
        <w:t>Finanzüberblick</w:t>
      </w:r>
      <w:r>
        <w:tab/>
      </w:r>
      <w:r>
        <w:fldChar w:fldCharType="begin"/>
      </w:r>
      <w:r>
        <w:instrText xml:space="preserve"> PAGEREF _Toc236929333 \h </w:instrText>
      </w:r>
      <w:r>
        <w:fldChar w:fldCharType="separate"/>
      </w:r>
      <w:r w:rsidR="004A01D3">
        <w:t>12</w:t>
      </w:r>
      <w:r>
        <w:fldChar w:fldCharType="end"/>
      </w:r>
    </w:p>
    <w:p w14:paraId="3794210B" w14:textId="4F9697AF" w:rsidR="00C05BA9" w:rsidRDefault="00C05BA9">
      <w:pPr>
        <w:pStyle w:val="TOC3"/>
        <w:tabs>
          <w:tab w:val="left" w:pos="1276"/>
        </w:tabs>
        <w:rPr>
          <w:rFonts w:asciiTheme="minorHAnsi" w:eastAsiaTheme="minorEastAsia" w:hAnsiTheme="minorHAnsi" w:cstheme="minorBidi"/>
          <w:snapToGrid/>
          <w:sz w:val="24"/>
          <w:lang w:val="en-GB" w:eastAsia="zh-CN"/>
          <w14:ligatures w14:val="standardContextual"/>
        </w:rPr>
      </w:pPr>
      <w:r w:rsidRPr="000E1602">
        <w:rPr>
          <w:lang w:val="de-DE"/>
        </w:rPr>
        <w:t>C.</w:t>
      </w:r>
      <w:r>
        <w:rPr>
          <w:rFonts w:asciiTheme="minorHAnsi" w:eastAsiaTheme="minorEastAsia" w:hAnsiTheme="minorHAnsi" w:cstheme="minorBidi"/>
          <w:snapToGrid/>
          <w:sz w:val="24"/>
          <w:lang w:val="en-GB" w:eastAsia="zh-CN"/>
          <w14:ligatures w14:val="standardContextual"/>
        </w:rPr>
        <w:tab/>
      </w:r>
      <w:r w:rsidRPr="000E1602">
        <w:rPr>
          <w:lang w:val="de-DE"/>
        </w:rPr>
        <w:t>Weiterverfolgung früherer Empfehlungen</w:t>
      </w:r>
      <w:r>
        <w:tab/>
      </w:r>
      <w:r>
        <w:fldChar w:fldCharType="begin"/>
      </w:r>
      <w:r>
        <w:instrText xml:space="preserve"> PAGEREF _Toc236929334 \h </w:instrText>
      </w:r>
      <w:r>
        <w:fldChar w:fldCharType="separate"/>
      </w:r>
      <w:r w:rsidR="004A01D3">
        <w:t>14</w:t>
      </w:r>
      <w:r>
        <w:fldChar w:fldCharType="end"/>
      </w:r>
    </w:p>
    <w:p w14:paraId="48C473FE" w14:textId="1C9DFEBB" w:rsidR="00C05BA9" w:rsidRDefault="00C05BA9">
      <w:pPr>
        <w:pStyle w:val="TOC3"/>
        <w:tabs>
          <w:tab w:val="left" w:pos="1276"/>
        </w:tabs>
        <w:rPr>
          <w:rFonts w:asciiTheme="minorHAnsi" w:eastAsiaTheme="minorEastAsia" w:hAnsiTheme="minorHAnsi" w:cstheme="minorBidi"/>
          <w:snapToGrid/>
          <w:sz w:val="24"/>
          <w:lang w:val="en-GB" w:eastAsia="zh-CN"/>
          <w14:ligatures w14:val="standardContextual"/>
        </w:rPr>
      </w:pPr>
      <w:r w:rsidRPr="000E1602">
        <w:rPr>
          <w:lang w:val="de-DE"/>
        </w:rPr>
        <w:t>D.</w:t>
      </w:r>
      <w:r>
        <w:rPr>
          <w:rFonts w:asciiTheme="minorHAnsi" w:eastAsiaTheme="minorEastAsia" w:hAnsiTheme="minorHAnsi" w:cstheme="minorBidi"/>
          <w:snapToGrid/>
          <w:sz w:val="24"/>
          <w:lang w:val="en-GB" w:eastAsia="zh-CN"/>
          <w14:ligatures w14:val="standardContextual"/>
        </w:rPr>
        <w:tab/>
      </w:r>
      <w:r w:rsidRPr="000E1602">
        <w:rPr>
          <w:lang w:val="de-DE"/>
        </w:rPr>
        <w:t>Schlussfolgerung, Feststellung und Empfehlungen</w:t>
      </w:r>
      <w:r>
        <w:tab/>
      </w:r>
      <w:r>
        <w:fldChar w:fldCharType="begin"/>
      </w:r>
      <w:r>
        <w:instrText xml:space="preserve"> PAGEREF _Toc236929335 \h </w:instrText>
      </w:r>
      <w:r>
        <w:fldChar w:fldCharType="separate"/>
      </w:r>
      <w:r w:rsidR="004A01D3">
        <w:t>15</w:t>
      </w:r>
      <w:r>
        <w:fldChar w:fldCharType="end"/>
      </w:r>
    </w:p>
    <w:p w14:paraId="33A2BEAD" w14:textId="2254F7CD" w:rsidR="00C05BA9" w:rsidRDefault="00C05BA9">
      <w:pPr>
        <w:pStyle w:val="TOC4"/>
        <w:tabs>
          <w:tab w:val="left" w:pos="1440"/>
        </w:tabs>
        <w:rPr>
          <w:rFonts w:asciiTheme="minorHAnsi" w:eastAsiaTheme="minorEastAsia" w:hAnsiTheme="minorHAnsi" w:cstheme="minorBidi"/>
          <w:iCs w:val="0"/>
          <w:snapToGrid/>
          <w:kern w:val="2"/>
          <w:sz w:val="24"/>
          <w:lang w:val="en-GB" w:eastAsia="zh-CN"/>
          <w14:ligatures w14:val="standardContextual"/>
        </w:rPr>
      </w:pPr>
      <w:r w:rsidRPr="000E1602">
        <w:rPr>
          <w:lang w:val="de-DE"/>
        </w:rPr>
        <w:t>1.</w:t>
      </w:r>
      <w:r>
        <w:rPr>
          <w:rFonts w:asciiTheme="minorHAnsi" w:eastAsiaTheme="minorEastAsia" w:hAnsiTheme="minorHAnsi" w:cstheme="minorBidi"/>
          <w:iCs w:val="0"/>
          <w:snapToGrid/>
          <w:kern w:val="2"/>
          <w:sz w:val="24"/>
          <w:lang w:val="en-GB" w:eastAsia="zh-CN"/>
          <w14:ligatures w14:val="standardContextual"/>
        </w:rPr>
        <w:tab/>
      </w:r>
      <w:r w:rsidRPr="000E1602">
        <w:rPr>
          <w:lang w:val="de-DE"/>
        </w:rPr>
        <w:t>Schlussfolgerung der Prüfung</w:t>
      </w:r>
      <w:r>
        <w:tab/>
      </w:r>
      <w:r>
        <w:fldChar w:fldCharType="begin"/>
      </w:r>
      <w:r>
        <w:instrText xml:space="preserve"> PAGEREF _Toc236929336 \h </w:instrText>
      </w:r>
      <w:r>
        <w:fldChar w:fldCharType="separate"/>
      </w:r>
      <w:r w:rsidR="004A01D3">
        <w:t>15</w:t>
      </w:r>
      <w:r>
        <w:fldChar w:fldCharType="end"/>
      </w:r>
    </w:p>
    <w:p w14:paraId="0579BFCE" w14:textId="687355B3" w:rsidR="00C05BA9" w:rsidRDefault="00C05BA9">
      <w:pPr>
        <w:pStyle w:val="TOC4"/>
        <w:tabs>
          <w:tab w:val="left" w:pos="1440"/>
        </w:tabs>
        <w:rPr>
          <w:rFonts w:asciiTheme="minorHAnsi" w:eastAsiaTheme="minorEastAsia" w:hAnsiTheme="minorHAnsi" w:cstheme="minorBidi"/>
          <w:iCs w:val="0"/>
          <w:snapToGrid/>
          <w:kern w:val="2"/>
          <w:sz w:val="24"/>
          <w:lang w:val="en-GB" w:eastAsia="zh-CN"/>
          <w14:ligatures w14:val="standardContextual"/>
        </w:rPr>
      </w:pPr>
      <w:r w:rsidRPr="000E1602">
        <w:rPr>
          <w:lang w:val="de-DE"/>
        </w:rPr>
        <w:t>2.</w:t>
      </w:r>
      <w:r>
        <w:rPr>
          <w:rFonts w:asciiTheme="minorHAnsi" w:eastAsiaTheme="minorEastAsia" w:hAnsiTheme="minorHAnsi" w:cstheme="minorBidi"/>
          <w:iCs w:val="0"/>
          <w:snapToGrid/>
          <w:kern w:val="2"/>
          <w:sz w:val="24"/>
          <w:lang w:val="en-GB" w:eastAsia="zh-CN"/>
          <w14:ligatures w14:val="standardContextual"/>
        </w:rPr>
        <w:tab/>
      </w:r>
      <w:r w:rsidRPr="000E1602">
        <w:rPr>
          <w:lang w:val="de-DE"/>
        </w:rPr>
        <w:t>Feststellung und Empfehlung</w:t>
      </w:r>
      <w:r>
        <w:tab/>
      </w:r>
      <w:r>
        <w:fldChar w:fldCharType="begin"/>
      </w:r>
      <w:r>
        <w:instrText xml:space="preserve"> PAGEREF _Toc236929337 \h </w:instrText>
      </w:r>
      <w:r>
        <w:fldChar w:fldCharType="separate"/>
      </w:r>
      <w:r w:rsidR="004A01D3">
        <w:t>15</w:t>
      </w:r>
      <w:r>
        <w:fldChar w:fldCharType="end"/>
      </w:r>
    </w:p>
    <w:p w14:paraId="2ABFE3DB" w14:textId="72D26843" w:rsidR="00C05BA9" w:rsidRDefault="00C05BA9">
      <w:pPr>
        <w:pStyle w:val="TOC3"/>
        <w:tabs>
          <w:tab w:val="left" w:pos="1276"/>
        </w:tabs>
        <w:rPr>
          <w:rFonts w:asciiTheme="minorHAnsi" w:eastAsiaTheme="minorEastAsia" w:hAnsiTheme="minorHAnsi" w:cstheme="minorBidi"/>
          <w:snapToGrid/>
          <w:sz w:val="24"/>
          <w:lang w:val="en-GB" w:eastAsia="zh-CN"/>
          <w14:ligatures w14:val="standardContextual"/>
        </w:rPr>
      </w:pPr>
      <w:r w:rsidRPr="000E1602">
        <w:rPr>
          <w:lang w:val="de-DE"/>
        </w:rPr>
        <w:t>E.</w:t>
      </w:r>
      <w:r>
        <w:rPr>
          <w:rFonts w:asciiTheme="minorHAnsi" w:eastAsiaTheme="minorEastAsia" w:hAnsiTheme="minorHAnsi" w:cstheme="minorBidi"/>
          <w:snapToGrid/>
          <w:sz w:val="24"/>
          <w:lang w:val="en-GB" w:eastAsia="zh-CN"/>
          <w14:ligatures w14:val="standardContextual"/>
        </w:rPr>
        <w:tab/>
      </w:r>
      <w:r w:rsidRPr="000E1602">
        <w:rPr>
          <w:lang w:val="de-DE"/>
        </w:rPr>
        <w:t>Weitergabe von Informationen durch das Management</w:t>
      </w:r>
      <w:r>
        <w:tab/>
      </w:r>
      <w:r>
        <w:fldChar w:fldCharType="begin"/>
      </w:r>
      <w:r>
        <w:instrText xml:space="preserve"> PAGEREF _Toc236929338 \h </w:instrText>
      </w:r>
      <w:r>
        <w:fldChar w:fldCharType="separate"/>
      </w:r>
      <w:r w:rsidR="004A01D3">
        <w:t>16</w:t>
      </w:r>
      <w:r>
        <w:fldChar w:fldCharType="end"/>
      </w:r>
    </w:p>
    <w:p w14:paraId="1E950DDF" w14:textId="715D0E3E" w:rsidR="00C05BA9" w:rsidRDefault="00C05BA9">
      <w:pPr>
        <w:pStyle w:val="TOC4"/>
        <w:tabs>
          <w:tab w:val="left" w:pos="1440"/>
        </w:tabs>
        <w:rPr>
          <w:rFonts w:asciiTheme="minorHAnsi" w:eastAsiaTheme="minorEastAsia" w:hAnsiTheme="minorHAnsi" w:cstheme="minorBidi"/>
          <w:iCs w:val="0"/>
          <w:snapToGrid/>
          <w:kern w:val="2"/>
          <w:sz w:val="24"/>
          <w:lang w:val="en-GB" w:eastAsia="zh-CN"/>
          <w14:ligatures w14:val="standardContextual"/>
        </w:rPr>
      </w:pPr>
      <w:r w:rsidRPr="000E1602">
        <w:rPr>
          <w:lang w:val="de-DE"/>
        </w:rPr>
        <w:t>1.</w:t>
      </w:r>
      <w:r>
        <w:rPr>
          <w:rFonts w:asciiTheme="minorHAnsi" w:eastAsiaTheme="minorEastAsia" w:hAnsiTheme="minorHAnsi" w:cstheme="minorBidi"/>
          <w:iCs w:val="0"/>
          <w:snapToGrid/>
          <w:kern w:val="2"/>
          <w:sz w:val="24"/>
          <w:lang w:val="en-GB" w:eastAsia="zh-CN"/>
          <w14:ligatures w14:val="standardContextual"/>
        </w:rPr>
        <w:tab/>
      </w:r>
      <w:r w:rsidRPr="000E1602">
        <w:rPr>
          <w:lang w:val="de-DE"/>
        </w:rPr>
        <w:t>Abschreibungen und Verluste von Barmitteln und sonstigen Vermögenswerten</w:t>
      </w:r>
      <w:r>
        <w:tab/>
      </w:r>
      <w:r>
        <w:fldChar w:fldCharType="begin"/>
      </w:r>
      <w:r>
        <w:instrText xml:space="preserve"> PAGEREF _Toc236929339 \h </w:instrText>
      </w:r>
      <w:r>
        <w:fldChar w:fldCharType="separate"/>
      </w:r>
      <w:r w:rsidR="004A01D3">
        <w:t>16</w:t>
      </w:r>
      <w:r>
        <w:fldChar w:fldCharType="end"/>
      </w:r>
    </w:p>
    <w:p w14:paraId="5741D829" w14:textId="692AAB50" w:rsidR="00C05BA9" w:rsidRDefault="00C05BA9">
      <w:pPr>
        <w:pStyle w:val="TOC4"/>
        <w:tabs>
          <w:tab w:val="left" w:pos="1440"/>
        </w:tabs>
        <w:rPr>
          <w:rFonts w:asciiTheme="minorHAnsi" w:eastAsiaTheme="minorEastAsia" w:hAnsiTheme="minorHAnsi" w:cstheme="minorBidi"/>
          <w:iCs w:val="0"/>
          <w:snapToGrid/>
          <w:kern w:val="2"/>
          <w:sz w:val="24"/>
          <w:lang w:val="en-GB" w:eastAsia="zh-CN"/>
          <w14:ligatures w14:val="standardContextual"/>
        </w:rPr>
      </w:pPr>
      <w:r w:rsidRPr="000E1602">
        <w:rPr>
          <w:lang w:val="de-DE"/>
        </w:rPr>
        <w:t>2.</w:t>
      </w:r>
      <w:r>
        <w:rPr>
          <w:rFonts w:asciiTheme="minorHAnsi" w:eastAsiaTheme="minorEastAsia" w:hAnsiTheme="minorHAnsi" w:cstheme="minorBidi"/>
          <w:iCs w:val="0"/>
          <w:snapToGrid/>
          <w:kern w:val="2"/>
          <w:sz w:val="24"/>
          <w:lang w:val="en-GB" w:eastAsia="zh-CN"/>
          <w14:ligatures w14:val="standardContextual"/>
        </w:rPr>
        <w:tab/>
      </w:r>
      <w:r w:rsidRPr="000E1602">
        <w:rPr>
          <w:lang w:val="de-DE"/>
        </w:rPr>
        <w:t>Billigkeitszahlungen</w:t>
      </w:r>
      <w:r>
        <w:tab/>
      </w:r>
      <w:r>
        <w:fldChar w:fldCharType="begin"/>
      </w:r>
      <w:r>
        <w:instrText xml:space="preserve"> PAGEREF _Toc236929340 \h </w:instrText>
      </w:r>
      <w:r>
        <w:fldChar w:fldCharType="separate"/>
      </w:r>
      <w:r w:rsidR="004A01D3">
        <w:t>16</w:t>
      </w:r>
      <w:r>
        <w:fldChar w:fldCharType="end"/>
      </w:r>
    </w:p>
    <w:p w14:paraId="140E86EC" w14:textId="4C75FC8B" w:rsidR="00C05BA9" w:rsidRDefault="00C05BA9">
      <w:pPr>
        <w:pStyle w:val="TOC4"/>
        <w:tabs>
          <w:tab w:val="left" w:pos="1440"/>
        </w:tabs>
        <w:rPr>
          <w:rFonts w:asciiTheme="minorHAnsi" w:eastAsiaTheme="minorEastAsia" w:hAnsiTheme="minorHAnsi" w:cstheme="minorBidi"/>
          <w:iCs w:val="0"/>
          <w:snapToGrid/>
          <w:kern w:val="2"/>
          <w:sz w:val="24"/>
          <w:lang w:val="en-GB" w:eastAsia="zh-CN"/>
          <w14:ligatures w14:val="standardContextual"/>
        </w:rPr>
      </w:pPr>
      <w:r w:rsidRPr="000E1602">
        <w:rPr>
          <w:lang w:val="de-DE"/>
        </w:rPr>
        <w:t>3.</w:t>
      </w:r>
      <w:r>
        <w:rPr>
          <w:rFonts w:asciiTheme="minorHAnsi" w:eastAsiaTheme="minorEastAsia" w:hAnsiTheme="minorHAnsi" w:cstheme="minorBidi"/>
          <w:iCs w:val="0"/>
          <w:snapToGrid/>
          <w:kern w:val="2"/>
          <w:sz w:val="24"/>
          <w:lang w:val="en-GB" w:eastAsia="zh-CN"/>
          <w14:ligatures w14:val="standardContextual"/>
        </w:rPr>
        <w:tab/>
      </w:r>
      <w:r w:rsidRPr="000E1602">
        <w:rPr>
          <w:lang w:val="de-DE"/>
        </w:rPr>
        <w:t>Fälle von Betrug und mutmaßlichem Betrug</w:t>
      </w:r>
      <w:r>
        <w:tab/>
      </w:r>
      <w:r>
        <w:fldChar w:fldCharType="begin"/>
      </w:r>
      <w:r>
        <w:instrText xml:space="preserve"> PAGEREF _Toc236929341 \h </w:instrText>
      </w:r>
      <w:r>
        <w:fldChar w:fldCharType="separate"/>
      </w:r>
      <w:r w:rsidR="004A01D3">
        <w:t>16</w:t>
      </w:r>
      <w:r>
        <w:fldChar w:fldCharType="end"/>
      </w:r>
    </w:p>
    <w:p w14:paraId="0C5AC00A" w14:textId="1FCA108B" w:rsidR="00C05BA9" w:rsidRDefault="00C05BA9">
      <w:pPr>
        <w:pStyle w:val="TOC3"/>
        <w:tabs>
          <w:tab w:val="left" w:pos="993"/>
        </w:tabs>
        <w:rPr>
          <w:rFonts w:asciiTheme="minorHAnsi" w:eastAsiaTheme="minorEastAsia" w:hAnsiTheme="minorHAnsi" w:cstheme="minorBidi"/>
          <w:snapToGrid/>
          <w:sz w:val="24"/>
          <w:lang w:val="en-GB" w:eastAsia="zh-CN"/>
          <w14:ligatures w14:val="standardContextual"/>
        </w:rPr>
      </w:pPr>
      <w:r w:rsidRPr="000E1602">
        <w:rPr>
          <w:lang w:val="de-DE"/>
        </w:rPr>
        <w:t>F.</w:t>
      </w:r>
      <w:r>
        <w:rPr>
          <w:rFonts w:asciiTheme="minorHAnsi" w:eastAsiaTheme="minorEastAsia" w:hAnsiTheme="minorHAnsi" w:cstheme="minorBidi"/>
          <w:snapToGrid/>
          <w:sz w:val="24"/>
          <w:lang w:val="en-GB" w:eastAsia="zh-CN"/>
          <w14:ligatures w14:val="standardContextual"/>
        </w:rPr>
        <w:tab/>
      </w:r>
      <w:r w:rsidRPr="000E1602">
        <w:rPr>
          <w:lang w:val="de-DE"/>
        </w:rPr>
        <w:t>Übergabe der Prüfung</w:t>
      </w:r>
      <w:r>
        <w:tab/>
      </w:r>
      <w:r>
        <w:fldChar w:fldCharType="begin"/>
      </w:r>
      <w:r>
        <w:instrText xml:space="preserve"> PAGEREF _Toc236929342 \h </w:instrText>
      </w:r>
      <w:r>
        <w:fldChar w:fldCharType="separate"/>
      </w:r>
      <w:r w:rsidR="004A01D3">
        <w:t>17</w:t>
      </w:r>
      <w:r>
        <w:fldChar w:fldCharType="end"/>
      </w:r>
    </w:p>
    <w:p w14:paraId="1085EADF" w14:textId="0633C25D" w:rsidR="00C05BA9" w:rsidRDefault="00C05BA9">
      <w:pPr>
        <w:pStyle w:val="TOC3"/>
        <w:tabs>
          <w:tab w:val="left" w:pos="1276"/>
        </w:tabs>
        <w:rPr>
          <w:rFonts w:asciiTheme="minorHAnsi" w:eastAsiaTheme="minorEastAsia" w:hAnsiTheme="minorHAnsi" w:cstheme="minorBidi"/>
          <w:snapToGrid/>
          <w:sz w:val="24"/>
          <w:lang w:val="en-GB" w:eastAsia="zh-CN"/>
          <w14:ligatures w14:val="standardContextual"/>
        </w:rPr>
      </w:pPr>
      <w:r w:rsidRPr="000E1602">
        <w:rPr>
          <w:lang w:val="de-DE"/>
        </w:rPr>
        <w:t>G.</w:t>
      </w:r>
      <w:r>
        <w:rPr>
          <w:rFonts w:asciiTheme="minorHAnsi" w:eastAsiaTheme="minorEastAsia" w:hAnsiTheme="minorHAnsi" w:cstheme="minorBidi"/>
          <w:snapToGrid/>
          <w:sz w:val="24"/>
          <w:lang w:val="en-GB" w:eastAsia="zh-CN"/>
          <w14:ligatures w14:val="standardContextual"/>
        </w:rPr>
        <w:tab/>
      </w:r>
      <w:r w:rsidRPr="000E1602">
        <w:rPr>
          <w:lang w:val="de-DE"/>
        </w:rPr>
        <w:t>Danksagung</w:t>
      </w:r>
      <w:r>
        <w:tab/>
      </w:r>
      <w:r>
        <w:fldChar w:fldCharType="begin"/>
      </w:r>
      <w:r>
        <w:instrText xml:space="preserve"> PAGEREF _Toc236929343 \h </w:instrText>
      </w:r>
      <w:r>
        <w:fldChar w:fldCharType="separate"/>
      </w:r>
      <w:r w:rsidR="004A01D3">
        <w:t>17</w:t>
      </w:r>
      <w:r>
        <w:fldChar w:fldCharType="end"/>
      </w:r>
    </w:p>
    <w:p w14:paraId="7C901911" w14:textId="39665570" w:rsidR="00C05BA9" w:rsidRDefault="00C05BA9">
      <w:pPr>
        <w:pStyle w:val="TOC1"/>
        <w:rPr>
          <w:rFonts w:asciiTheme="minorHAnsi" w:eastAsiaTheme="minorEastAsia" w:hAnsiTheme="minorHAnsi" w:cstheme="minorBidi"/>
          <w:bCs w:val="0"/>
          <w:snapToGrid/>
          <w:kern w:val="2"/>
          <w:sz w:val="24"/>
          <w:szCs w:val="24"/>
          <w:lang w:val="en-GB" w:eastAsia="zh-CN"/>
          <w14:ligatures w14:val="standardContextual"/>
        </w:rPr>
      </w:pPr>
      <w:r w:rsidRPr="000E1602">
        <w:rPr>
          <w:bCs w:val="0"/>
          <w:lang w:val="de-DE"/>
        </w:rPr>
        <w:t>Anlage 1:</w:t>
      </w:r>
      <w:r w:rsidRPr="000E1602">
        <w:rPr>
          <w:bCs w:val="0"/>
        </w:rPr>
        <w:t xml:space="preserve"> </w:t>
      </w:r>
      <w:r w:rsidRPr="000E1602">
        <w:rPr>
          <w:bCs w:val="0"/>
          <w:lang w:val="de-DE"/>
        </w:rPr>
        <w:t>Liste der Akronyme</w:t>
      </w:r>
      <w:r>
        <w:tab/>
      </w:r>
      <w:r>
        <w:fldChar w:fldCharType="begin"/>
      </w:r>
      <w:r>
        <w:instrText xml:space="preserve"> PAGEREF _Toc236929344 \h </w:instrText>
      </w:r>
      <w:r>
        <w:fldChar w:fldCharType="separate"/>
      </w:r>
      <w:r w:rsidR="004A01D3">
        <w:t>18</w:t>
      </w:r>
      <w:r>
        <w:fldChar w:fldCharType="end"/>
      </w:r>
    </w:p>
    <w:p w14:paraId="751C6DDE" w14:textId="3F1E99E3" w:rsidR="00C3195D" w:rsidRPr="00212A53" w:rsidRDefault="00DE0DD1">
      <w:pPr>
        <w:spacing w:after="120" w:line="276" w:lineRule="auto"/>
        <w:jc w:val="left"/>
        <w:rPr>
          <w:rFonts w:ascii="Calibri" w:hAnsi="Calibri"/>
          <w:color w:val="000000"/>
          <w:sz w:val="22"/>
          <w:szCs w:val="24"/>
          <w:lang w:val="de-DE"/>
        </w:rPr>
      </w:pPr>
      <w:r w:rsidRPr="00212A53">
        <w:rPr>
          <w:b/>
          <w:bCs/>
          <w:color w:val="000000"/>
          <w:szCs w:val="24"/>
        </w:rPr>
        <w:fldChar w:fldCharType="end"/>
      </w:r>
    </w:p>
    <w:p w14:paraId="5EAFD65B" w14:textId="77777777" w:rsidR="00C3195D" w:rsidRPr="00212A53" w:rsidRDefault="00C3195D">
      <w:pPr>
        <w:spacing w:after="120" w:line="276" w:lineRule="auto"/>
        <w:jc w:val="left"/>
        <w:rPr>
          <w:rFonts w:ascii="Calibri" w:hAnsi="Calibri"/>
          <w:color w:val="000000"/>
          <w:sz w:val="22"/>
          <w:szCs w:val="24"/>
          <w:lang w:val="de-DE"/>
        </w:rPr>
      </w:pPr>
      <w:r w:rsidRPr="00212A53">
        <w:rPr>
          <w:rFonts w:ascii="Calibri" w:hAnsi="Calibri"/>
          <w:color w:val="000000"/>
          <w:sz w:val="22"/>
          <w:szCs w:val="24"/>
          <w:lang w:val="de-DE"/>
        </w:rPr>
        <w:br w:type="page" w:clear="all"/>
      </w:r>
    </w:p>
    <w:p w14:paraId="1ABF52E1" w14:textId="77777777" w:rsidR="00C3195D" w:rsidRPr="00212A53" w:rsidRDefault="00C3195D">
      <w:pPr>
        <w:pStyle w:val="Heading1"/>
        <w:rPr>
          <w:bCs w:val="0"/>
          <w:szCs w:val="24"/>
          <w:lang w:val="de-CH"/>
        </w:rPr>
      </w:pPr>
      <w:bookmarkStart w:id="1" w:name="_Toc236929327"/>
      <w:r w:rsidRPr="00212A53">
        <w:rPr>
          <w:bCs w:val="0"/>
          <w:noProof w:val="0"/>
          <w:szCs w:val="24"/>
          <w:lang w:val="de-DE"/>
        </w:rPr>
        <w:lastRenderedPageBreak/>
        <w:t>Liste der Tabellen</w:t>
      </w:r>
      <w:bookmarkEnd w:id="1"/>
    </w:p>
    <w:p w14:paraId="38DB31D8" w14:textId="77777777" w:rsidR="00C3195D" w:rsidRPr="00212A53" w:rsidRDefault="00C3195D">
      <w:pPr>
        <w:tabs>
          <w:tab w:val="right" w:leader="dot" w:pos="9038"/>
        </w:tabs>
        <w:spacing w:line="276" w:lineRule="auto"/>
        <w:jc w:val="left"/>
        <w:rPr>
          <w:rFonts w:ascii="Calibri" w:hAnsi="Calibri"/>
          <w:color w:val="000000"/>
          <w:sz w:val="22"/>
          <w:szCs w:val="24"/>
          <w:lang w:val="de-DE"/>
        </w:rPr>
      </w:pPr>
    </w:p>
    <w:p w14:paraId="4C959AB5" w14:textId="61EB5C28" w:rsidR="00FC37F2" w:rsidRDefault="00FC37F2">
      <w:pPr>
        <w:pStyle w:val="TOC1"/>
        <w:rPr>
          <w:rFonts w:asciiTheme="minorHAnsi" w:eastAsiaTheme="minorEastAsia" w:hAnsiTheme="minorHAnsi" w:cstheme="minorBidi"/>
          <w:bCs w:val="0"/>
          <w:snapToGrid/>
          <w:kern w:val="2"/>
          <w:sz w:val="24"/>
          <w:szCs w:val="24"/>
          <w:lang w:val="en-GB" w:eastAsia="zh-CN"/>
          <w14:ligatures w14:val="standardContextual"/>
        </w:rPr>
      </w:pPr>
      <w:r>
        <w:rPr>
          <w:color w:val="000000"/>
          <w:lang w:val="en-ID"/>
        </w:rPr>
        <w:fldChar w:fldCharType="begin"/>
      </w:r>
      <w:r>
        <w:rPr>
          <w:color w:val="000000"/>
        </w:rPr>
        <w:instrText xml:space="preserve"> TOC \t "Table of Figures</w:instrText>
      </w:r>
      <w:r>
        <w:rPr>
          <w:color w:val="000000"/>
        </w:rPr>
        <w:fldChar w:fldCharType="begin"/>
      </w:r>
      <w:r>
        <w:instrText xml:space="preserve"> XE "</w:instrText>
      </w:r>
      <w:r w:rsidRPr="00E43D71">
        <w:instrText>Table of Figures</w:instrText>
      </w:r>
      <w:r>
        <w:instrText xml:space="preserve">" \y "1" </w:instrText>
      </w:r>
      <w:r>
        <w:rPr>
          <w:color w:val="000000"/>
        </w:rPr>
        <w:fldChar w:fldCharType="end"/>
      </w:r>
      <w:r>
        <w:rPr>
          <w:color w:val="000000"/>
        </w:rPr>
        <w:instrText xml:space="preserve">,1" </w:instrText>
      </w:r>
      <w:r>
        <w:rPr>
          <w:color w:val="000000"/>
          <w:lang w:val="en-ID"/>
        </w:rPr>
        <w:fldChar w:fldCharType="separate"/>
      </w:r>
      <w:r>
        <w:t xml:space="preserve">Tabelle 1 </w:t>
      </w:r>
      <w:r w:rsidRPr="003A6B08">
        <w:rPr>
          <w:lang w:val="de-DE"/>
        </w:rPr>
        <w:t>Finanzkennzahlen des Verbandes</w:t>
      </w:r>
      <w:r>
        <w:t xml:space="preserve"> (2021-2025)</w:t>
      </w:r>
      <w:r>
        <w:tab/>
      </w:r>
      <w:r>
        <w:fldChar w:fldCharType="begin"/>
      </w:r>
      <w:r>
        <w:instrText xml:space="preserve"> PAGEREF _Toc236929710 \h </w:instrText>
      </w:r>
      <w:r>
        <w:fldChar w:fldCharType="separate"/>
      </w:r>
      <w:r w:rsidR="004A01D3">
        <w:t>14</w:t>
      </w:r>
      <w:r>
        <w:fldChar w:fldCharType="end"/>
      </w:r>
    </w:p>
    <w:p w14:paraId="4C13F679" w14:textId="225CEFDE" w:rsidR="00C3195D" w:rsidRPr="00397E56" w:rsidRDefault="00FC37F2" w:rsidP="00FC37F2">
      <w:pPr>
        <w:spacing w:after="80" w:line="280" w:lineRule="exact"/>
        <w:rPr>
          <w:rFonts w:ascii="Times New Roman" w:hAnsi="Times New Roman"/>
          <w:color w:val="000000"/>
          <w:sz w:val="22"/>
          <w:szCs w:val="22"/>
          <w:lang w:val="de-CH"/>
        </w:rPr>
      </w:pPr>
      <w:r>
        <w:rPr>
          <w:rFonts w:ascii="Times New Roman" w:eastAsia="Calibri" w:hAnsi="Times New Roman"/>
          <w:color w:val="000000"/>
          <w:sz w:val="22"/>
          <w:szCs w:val="22"/>
        </w:rPr>
        <w:fldChar w:fldCharType="end"/>
      </w:r>
    </w:p>
    <w:p w14:paraId="34E352FB" w14:textId="77777777" w:rsidR="00C3195D" w:rsidRPr="00212A53" w:rsidRDefault="00C3195D">
      <w:pPr>
        <w:spacing w:after="80" w:line="280" w:lineRule="exact"/>
        <w:rPr>
          <w:rFonts w:ascii="Calibri" w:hAnsi="Calibri"/>
          <w:color w:val="000000"/>
          <w:sz w:val="22"/>
          <w:szCs w:val="24"/>
          <w:lang w:val="de-CH"/>
        </w:rPr>
      </w:pPr>
    </w:p>
    <w:p w14:paraId="0FF3248E" w14:textId="77777777" w:rsidR="00C3195D" w:rsidRPr="00212A53" w:rsidRDefault="00C3195D">
      <w:pPr>
        <w:spacing w:after="120" w:line="276" w:lineRule="auto"/>
        <w:jc w:val="left"/>
        <w:rPr>
          <w:rFonts w:ascii="Calibri" w:hAnsi="Calibri"/>
          <w:color w:val="000000"/>
          <w:sz w:val="22"/>
          <w:szCs w:val="24"/>
          <w:lang w:val="de-CH"/>
        </w:rPr>
        <w:sectPr w:rsidR="00C3195D" w:rsidRPr="00212A53">
          <w:headerReference w:type="default" r:id="rId16"/>
          <w:headerReference w:type="first" r:id="rId17"/>
          <w:pgSz w:w="11906" w:h="16838"/>
          <w:pgMar w:top="1440" w:right="1440" w:bottom="1440" w:left="1418" w:header="709" w:footer="709" w:gutter="0"/>
          <w:pgNumType w:start="1"/>
          <w:cols w:space="720"/>
          <w:titlePg/>
          <w:docGrid w:linePitch="272"/>
        </w:sectPr>
      </w:pPr>
    </w:p>
    <w:p w14:paraId="7DCE05FE" w14:textId="77777777" w:rsidR="00C3195D" w:rsidRPr="00212A53" w:rsidRDefault="00C3195D">
      <w:pPr>
        <w:spacing w:after="120" w:line="276" w:lineRule="auto"/>
        <w:jc w:val="left"/>
        <w:rPr>
          <w:rFonts w:ascii="Calibri" w:hAnsi="Calibri"/>
          <w:color w:val="000000"/>
          <w:sz w:val="22"/>
          <w:szCs w:val="24"/>
          <w:lang w:val="de-CH"/>
        </w:rPr>
      </w:pPr>
    </w:p>
    <w:p w14:paraId="63C8DA22" w14:textId="77777777" w:rsidR="00C3195D" w:rsidRPr="00212A53" w:rsidRDefault="00C3195D">
      <w:pPr>
        <w:pStyle w:val="Heading1"/>
        <w:jc w:val="center"/>
        <w:rPr>
          <w:bCs w:val="0"/>
          <w:szCs w:val="24"/>
          <w:lang w:val="de-CH"/>
        </w:rPr>
      </w:pPr>
      <w:bookmarkStart w:id="2" w:name="_Toc236929328"/>
      <w:r w:rsidRPr="00212A53">
        <w:rPr>
          <w:bCs w:val="0"/>
          <w:noProof w:val="0"/>
          <w:szCs w:val="24"/>
          <w:lang w:val="de-DE"/>
        </w:rPr>
        <w:t>Begleitschreiben</w:t>
      </w:r>
      <w:bookmarkEnd w:id="2"/>
    </w:p>
    <w:p w14:paraId="2B6523BE" w14:textId="77777777" w:rsidR="00C3195D" w:rsidRPr="00212A53" w:rsidRDefault="00C3195D">
      <w:pPr>
        <w:spacing w:after="100" w:line="276" w:lineRule="auto"/>
        <w:rPr>
          <w:rFonts w:ascii="Calibri" w:hAnsi="Calibri"/>
          <w:color w:val="000000"/>
          <w:sz w:val="22"/>
          <w:szCs w:val="24"/>
          <w:lang w:val="de-DE"/>
        </w:rPr>
      </w:pPr>
    </w:p>
    <w:p w14:paraId="6218FE3F" w14:textId="77777777" w:rsidR="00C3195D" w:rsidRPr="00212A53" w:rsidRDefault="00C3195D">
      <w:pPr>
        <w:spacing w:after="120" w:line="360" w:lineRule="auto"/>
        <w:rPr>
          <w:rFonts w:ascii="Calibri" w:hAnsi="Calibri"/>
          <w:sz w:val="22"/>
          <w:szCs w:val="24"/>
          <w:shd w:val="clear" w:color="auto" w:fill="FFFFFF"/>
          <w:lang w:val="de-DE"/>
        </w:rPr>
      </w:pPr>
    </w:p>
    <w:p w14:paraId="73DEA900" w14:textId="3ED7D44A" w:rsidR="00C3195D" w:rsidRPr="0077017F" w:rsidRDefault="00C3195D">
      <w:pPr>
        <w:rPr>
          <w:rFonts w:ascii="Times New Roman" w:hAnsi="Times New Roman"/>
          <w:szCs w:val="24"/>
          <w:lang w:val="de-DE"/>
        </w:rPr>
      </w:pPr>
      <w:r w:rsidRPr="0077017F">
        <w:rPr>
          <w:rFonts w:ascii="Times New Roman" w:hAnsi="Times New Roman"/>
          <w:sz w:val="22"/>
          <w:szCs w:val="24"/>
          <w:shd w:val="clear" w:color="auto" w:fill="FFFFFF"/>
          <w:lang w:val="de-DE"/>
        </w:rPr>
        <w:t>Nummer:</w:t>
      </w:r>
      <w:r w:rsidR="00D21669" w:rsidRPr="00737DC2">
        <w:rPr>
          <w:rFonts w:ascii="Times New Roman" w:eastAsia="Calibri" w:hAnsi="Times New Roman"/>
          <w:sz w:val="22"/>
          <w:szCs w:val="22"/>
          <w:shd w:val="clear" w:color="auto" w:fill="FFFFFF"/>
        </w:rPr>
        <w:t xml:space="preserve">    </w:t>
      </w:r>
      <w:r w:rsidR="00D21669">
        <w:rPr>
          <w:rFonts w:ascii="Times New Roman" w:eastAsia="Calibri" w:hAnsi="Times New Roman"/>
          <w:sz w:val="22"/>
          <w:szCs w:val="22"/>
          <w:shd w:val="clear" w:color="auto" w:fill="FFFFFF"/>
        </w:rPr>
        <w:t>68</w:t>
      </w:r>
      <w:r w:rsidR="00D21669" w:rsidRPr="00737DC2">
        <w:rPr>
          <w:rFonts w:ascii="Times New Roman" w:eastAsia="Calibri" w:hAnsi="Times New Roman"/>
          <w:sz w:val="22"/>
          <w:szCs w:val="22"/>
          <w:shd w:val="clear" w:color="auto" w:fill="FFFFFF"/>
        </w:rPr>
        <w:t xml:space="preserve">   B/S/KETUA/POI.01/07/2026</w:t>
      </w:r>
    </w:p>
    <w:p w14:paraId="40065757" w14:textId="77777777" w:rsidR="00C3195D" w:rsidRPr="0077017F" w:rsidRDefault="00C3195D">
      <w:pPr>
        <w:rPr>
          <w:rFonts w:ascii="Calibri" w:hAnsi="Calibri"/>
          <w:sz w:val="22"/>
          <w:szCs w:val="24"/>
          <w:shd w:val="clear" w:color="auto" w:fill="FFFFFF"/>
          <w:lang w:val="de-DE"/>
        </w:rPr>
      </w:pPr>
    </w:p>
    <w:p w14:paraId="4E5185A3" w14:textId="77777777" w:rsidR="00C3195D" w:rsidRPr="00212A53" w:rsidRDefault="00C3195D">
      <w:pPr>
        <w:rPr>
          <w:rFonts w:ascii="Times New Roman" w:hAnsi="Times New Roman"/>
          <w:sz w:val="22"/>
          <w:szCs w:val="24"/>
          <w:shd w:val="clear" w:color="auto" w:fill="FFFFFF"/>
          <w:lang w:val="de-DE"/>
        </w:rPr>
      </w:pPr>
      <w:r w:rsidRPr="00212A53">
        <w:rPr>
          <w:rFonts w:ascii="Times New Roman" w:hAnsi="Times New Roman"/>
          <w:sz w:val="22"/>
          <w:szCs w:val="24"/>
          <w:shd w:val="clear" w:color="auto" w:fill="FFFFFF"/>
          <w:lang w:val="de-DE"/>
        </w:rPr>
        <w:t>Präsident des Rates</w:t>
      </w:r>
    </w:p>
    <w:p w14:paraId="2880A0AC" w14:textId="77777777" w:rsidR="00C3195D" w:rsidRPr="00212A53" w:rsidRDefault="00C3195D">
      <w:pPr>
        <w:rPr>
          <w:rFonts w:ascii="Times New Roman" w:hAnsi="Times New Roman"/>
          <w:sz w:val="22"/>
          <w:szCs w:val="24"/>
          <w:shd w:val="clear" w:color="auto" w:fill="FFFFFF"/>
          <w:lang w:val="de-DE"/>
        </w:rPr>
      </w:pPr>
      <w:r w:rsidRPr="00212A53">
        <w:rPr>
          <w:rFonts w:ascii="Times New Roman" w:hAnsi="Times New Roman"/>
          <w:sz w:val="22"/>
          <w:szCs w:val="24"/>
          <w:shd w:val="clear" w:color="auto" w:fill="FFFFFF"/>
          <w:lang w:val="de-DE"/>
        </w:rPr>
        <w:t>Internationaler Verband zum Schutz von Pflanzenzüchtungen</w:t>
      </w:r>
    </w:p>
    <w:p w14:paraId="69A0B3E2" w14:textId="77777777" w:rsidR="00C3195D" w:rsidRPr="00212A53" w:rsidRDefault="00C3195D">
      <w:pPr>
        <w:rPr>
          <w:rFonts w:ascii="Times New Roman" w:hAnsi="Times New Roman"/>
          <w:sz w:val="22"/>
          <w:szCs w:val="24"/>
          <w:shd w:val="clear" w:color="auto" w:fill="FFFFFF"/>
          <w:lang w:val="fr-FR"/>
        </w:rPr>
      </w:pPr>
      <w:r w:rsidRPr="00212A53">
        <w:rPr>
          <w:rFonts w:ascii="Times New Roman" w:hAnsi="Times New Roman"/>
          <w:sz w:val="22"/>
          <w:szCs w:val="24"/>
          <w:shd w:val="clear" w:color="auto" w:fill="FFFFFF"/>
          <w:lang w:val="fr-FR"/>
        </w:rPr>
        <w:t>34, chemin des Colombettes</w:t>
      </w:r>
    </w:p>
    <w:p w14:paraId="5521D74B" w14:textId="77777777" w:rsidR="00C3195D" w:rsidRPr="00212A53" w:rsidRDefault="00C3195D">
      <w:pPr>
        <w:rPr>
          <w:rFonts w:ascii="Times New Roman" w:hAnsi="Times New Roman"/>
          <w:sz w:val="22"/>
          <w:szCs w:val="24"/>
          <w:shd w:val="clear" w:color="auto" w:fill="FFFFFF"/>
          <w:lang w:val="fr-FR"/>
        </w:rPr>
      </w:pPr>
      <w:r w:rsidRPr="00212A53">
        <w:rPr>
          <w:rFonts w:ascii="Times New Roman" w:hAnsi="Times New Roman"/>
          <w:sz w:val="22"/>
          <w:szCs w:val="24"/>
          <w:shd w:val="clear" w:color="auto" w:fill="FFFFFF"/>
          <w:lang w:val="fr-FR"/>
        </w:rPr>
        <w:t>CH-1211 Genf 20</w:t>
      </w:r>
    </w:p>
    <w:p w14:paraId="0E4D2B32" w14:textId="77777777" w:rsidR="00C3195D" w:rsidRPr="00212A53" w:rsidRDefault="00C3195D">
      <w:pPr>
        <w:rPr>
          <w:rFonts w:ascii="Times New Roman" w:hAnsi="Times New Roman"/>
          <w:sz w:val="22"/>
          <w:szCs w:val="24"/>
          <w:shd w:val="clear" w:color="auto" w:fill="FFFFFF"/>
          <w:lang w:val="de-DE"/>
        </w:rPr>
      </w:pPr>
      <w:r w:rsidRPr="00212A53">
        <w:rPr>
          <w:rFonts w:ascii="Times New Roman" w:hAnsi="Times New Roman"/>
          <w:sz w:val="22"/>
          <w:szCs w:val="24"/>
          <w:shd w:val="clear" w:color="auto" w:fill="FFFFFF"/>
          <w:lang w:val="de-DE"/>
        </w:rPr>
        <w:t>Schweiz</w:t>
      </w:r>
    </w:p>
    <w:p w14:paraId="417ED390" w14:textId="77777777" w:rsidR="00C3195D" w:rsidRPr="00212A53" w:rsidRDefault="00C3195D">
      <w:pPr>
        <w:spacing w:after="120" w:line="360" w:lineRule="auto"/>
        <w:rPr>
          <w:rFonts w:ascii="Calibri" w:hAnsi="Calibri"/>
          <w:sz w:val="22"/>
          <w:szCs w:val="24"/>
          <w:shd w:val="clear" w:color="auto" w:fill="FFFFFF"/>
          <w:lang w:val="de-DE"/>
        </w:rPr>
      </w:pPr>
    </w:p>
    <w:p w14:paraId="39871035" w14:textId="77777777" w:rsidR="00C3195D" w:rsidRPr="00212A53" w:rsidRDefault="00C3195D">
      <w:pPr>
        <w:spacing w:after="120" w:line="360" w:lineRule="auto"/>
        <w:rPr>
          <w:rFonts w:ascii="Times New Roman" w:hAnsi="Times New Roman"/>
          <w:sz w:val="22"/>
          <w:szCs w:val="24"/>
          <w:shd w:val="clear" w:color="auto" w:fill="FFFFFF"/>
          <w:lang w:val="de-DE"/>
        </w:rPr>
      </w:pPr>
      <w:r w:rsidRPr="00212A53">
        <w:rPr>
          <w:rFonts w:ascii="Times New Roman" w:hAnsi="Times New Roman"/>
          <w:sz w:val="22"/>
          <w:szCs w:val="24"/>
          <w:shd w:val="clear" w:color="auto" w:fill="FFFFFF"/>
          <w:lang w:val="de-DE"/>
        </w:rPr>
        <w:t>Sehr geehrter Herr Präsident,</w:t>
      </w:r>
    </w:p>
    <w:p w14:paraId="0D859361" w14:textId="77777777" w:rsidR="00C3195D" w:rsidRPr="00212A53" w:rsidRDefault="00C3195D">
      <w:pPr>
        <w:spacing w:after="120" w:line="360" w:lineRule="auto"/>
        <w:rPr>
          <w:rFonts w:ascii="Times New Roman" w:hAnsi="Times New Roman"/>
          <w:sz w:val="22"/>
          <w:szCs w:val="24"/>
          <w:shd w:val="clear" w:color="auto" w:fill="FFFFFF"/>
          <w:lang w:val="de-DE"/>
        </w:rPr>
      </w:pPr>
      <w:r w:rsidRPr="00212A53">
        <w:rPr>
          <w:rFonts w:ascii="Times New Roman" w:hAnsi="Times New Roman"/>
          <w:sz w:val="22"/>
          <w:szCs w:val="24"/>
          <w:shd w:val="clear" w:color="auto" w:fill="FFFFFF"/>
          <w:lang w:val="de-DE"/>
        </w:rPr>
        <w:t xml:space="preserve">Gemäß Regel 8.11 der </w:t>
      </w:r>
      <w:r w:rsidRPr="00212A53">
        <w:rPr>
          <w:rFonts w:ascii="Times New Roman" w:hAnsi="Times New Roman"/>
          <w:sz w:val="22"/>
          <w:szCs w:val="24"/>
          <w:lang w:val="de-DE"/>
        </w:rPr>
        <w:t xml:space="preserve">Finanzordnung </w:t>
      </w:r>
      <w:r w:rsidRPr="00212A53">
        <w:rPr>
          <w:rFonts w:ascii="Times New Roman" w:hAnsi="Times New Roman"/>
          <w:sz w:val="22"/>
          <w:szCs w:val="24"/>
          <w:shd w:val="clear" w:color="auto" w:fill="FFFFFF"/>
          <w:lang w:val="de-DE"/>
        </w:rPr>
        <w:t xml:space="preserve">des Internationalen Verbandes zum Schutz von Pflanzenzüchtungen (UPOV) </w:t>
      </w:r>
      <w:r w:rsidRPr="00212A53">
        <w:rPr>
          <w:rFonts w:ascii="Times New Roman" w:hAnsi="Times New Roman"/>
          <w:sz w:val="22"/>
          <w:szCs w:val="24"/>
          <w:lang w:val="de-DE"/>
        </w:rPr>
        <w:t xml:space="preserve">und ihren Durchführungsbestimmungen </w:t>
      </w:r>
      <w:r w:rsidRPr="00212A53">
        <w:rPr>
          <w:rFonts w:ascii="Times New Roman" w:hAnsi="Times New Roman"/>
          <w:sz w:val="22"/>
          <w:szCs w:val="24"/>
          <w:shd w:val="clear" w:color="auto" w:fill="FFFFFF"/>
          <w:lang w:val="de-DE"/>
        </w:rPr>
        <w:t>habe ich die Ehre, Ihnen den Prüfungsbericht des Rechnungshofes der Republik Indonesien (Badan Pemeriksa Keuangan, BPK) vorzulegen.</w:t>
      </w:r>
    </w:p>
    <w:p w14:paraId="5873A6B6" w14:textId="77777777" w:rsidR="00C3195D" w:rsidRPr="00212A53" w:rsidRDefault="00C3195D">
      <w:pPr>
        <w:spacing w:after="120" w:line="360" w:lineRule="auto"/>
        <w:rPr>
          <w:rFonts w:ascii="Times New Roman" w:hAnsi="Times New Roman"/>
          <w:szCs w:val="24"/>
          <w:lang w:val="de-DE"/>
        </w:rPr>
      </w:pPr>
      <w:r w:rsidRPr="00212A53">
        <w:rPr>
          <w:rFonts w:ascii="Times New Roman" w:hAnsi="Times New Roman"/>
          <w:sz w:val="22"/>
          <w:szCs w:val="24"/>
          <w:shd w:val="clear" w:color="auto" w:fill="FFFFFF"/>
          <w:lang w:val="de-DE"/>
        </w:rPr>
        <w:t>Der Bericht umfasst den Bestätigungsvermerk des externen Rechnungsprüfers sowie den ausführlichen Bericht des externen Rechnungsprüfers über den geprüften Jahresabschluss des Verbandes für das am 31. Dezember 2025 abgeschlossene Rechnungsjahr.</w:t>
      </w:r>
    </w:p>
    <w:p w14:paraId="67CF6FFA" w14:textId="77777777" w:rsidR="00C3195D" w:rsidRPr="00212A53" w:rsidRDefault="00C3195D">
      <w:pPr>
        <w:spacing w:after="200" w:line="276" w:lineRule="auto"/>
        <w:rPr>
          <w:rFonts w:ascii="Calibri" w:hAnsi="Calibri"/>
          <w:color w:val="000000"/>
          <w:sz w:val="22"/>
          <w:szCs w:val="24"/>
          <w:lang w:val="de-DE"/>
        </w:rPr>
      </w:pPr>
    </w:p>
    <w:p w14:paraId="1C07BE30" w14:textId="77777777" w:rsidR="00C3195D" w:rsidRPr="00212A53" w:rsidRDefault="00C3195D">
      <w:pPr>
        <w:spacing w:after="400" w:line="280" w:lineRule="auto"/>
        <w:rPr>
          <w:rFonts w:ascii="Times New Roman" w:hAnsi="Times New Roman"/>
          <w:color w:val="000000"/>
          <w:sz w:val="22"/>
          <w:szCs w:val="24"/>
          <w:lang w:val="de-DE"/>
        </w:rPr>
      </w:pPr>
      <w:r w:rsidRPr="00212A53">
        <w:rPr>
          <w:rFonts w:ascii="Times New Roman" w:hAnsi="Times New Roman"/>
          <w:sz w:val="22"/>
          <w:szCs w:val="24"/>
          <w:lang w:val="de-DE"/>
        </w:rPr>
        <w:t>Mit freundlichen Grüßen</w:t>
      </w:r>
    </w:p>
    <w:p w14:paraId="7017EE48" w14:textId="52BF752F" w:rsidR="00C3195D" w:rsidRPr="00861FAA" w:rsidRDefault="00DF5E54" w:rsidP="00861FAA">
      <w:pPr>
        <w:spacing w:after="400" w:line="280" w:lineRule="auto"/>
        <w:rPr>
          <w:rFonts w:ascii="Times New Roman" w:hAnsi="Times New Roman"/>
          <w:sz w:val="22"/>
          <w:szCs w:val="24"/>
          <w:lang w:val="de-DE"/>
        </w:rPr>
      </w:pPr>
      <w:r w:rsidRPr="00861FAA">
        <w:rPr>
          <w:rFonts w:ascii="Times New Roman" w:hAnsi="Times New Roman"/>
          <w:sz w:val="22"/>
          <w:szCs w:val="24"/>
          <w:lang w:val="de-DE"/>
        </w:rPr>
        <w:t>[</w:t>
      </w:r>
      <w:r w:rsidR="00861FAA" w:rsidRPr="00861FAA">
        <w:rPr>
          <w:rFonts w:ascii="Times New Roman" w:hAnsi="Times New Roman"/>
          <w:sz w:val="22"/>
          <w:szCs w:val="24"/>
          <w:lang w:val="de-DE"/>
        </w:rPr>
        <w:t>Original unterzeichnet]</w:t>
      </w:r>
    </w:p>
    <w:p w14:paraId="611D3EDC" w14:textId="77777777" w:rsidR="00C3195D" w:rsidRPr="00212A53" w:rsidRDefault="00C3195D">
      <w:pPr>
        <w:spacing w:after="400" w:line="276" w:lineRule="auto"/>
        <w:rPr>
          <w:rFonts w:ascii="Calibri" w:hAnsi="Calibri"/>
          <w:color w:val="000000"/>
          <w:sz w:val="22"/>
          <w:szCs w:val="24"/>
          <w:lang w:val="de-DE"/>
        </w:rPr>
      </w:pPr>
    </w:p>
    <w:p w14:paraId="3A015DC1" w14:textId="52799872" w:rsidR="00C3195D" w:rsidRPr="00212A53" w:rsidRDefault="00861FAA">
      <w:pPr>
        <w:jc w:val="left"/>
        <w:rPr>
          <w:rFonts w:ascii="Times New Roman" w:hAnsi="Times New Roman"/>
          <w:b/>
          <w:color w:val="000000"/>
          <w:sz w:val="22"/>
          <w:szCs w:val="24"/>
          <w:lang w:val="de-DE"/>
        </w:rPr>
      </w:pPr>
      <w:r>
        <w:rPr>
          <w:rFonts w:ascii="Times New Roman" w:hAnsi="Times New Roman"/>
          <w:b/>
          <w:sz w:val="22"/>
          <w:szCs w:val="24"/>
          <w:lang w:val="de-DE"/>
        </w:rPr>
        <w:t>Frau</w:t>
      </w:r>
      <w:r w:rsidR="00C3195D" w:rsidRPr="00212A53">
        <w:rPr>
          <w:rFonts w:ascii="Times New Roman" w:hAnsi="Times New Roman"/>
          <w:b/>
          <w:sz w:val="22"/>
          <w:szCs w:val="24"/>
          <w:lang w:val="de-DE"/>
        </w:rPr>
        <w:t xml:space="preserve"> Isma Yatun, CSFA., CFrA.</w:t>
      </w:r>
    </w:p>
    <w:p w14:paraId="61769B2A" w14:textId="77777777" w:rsidR="00C3195D" w:rsidRPr="00212A53" w:rsidRDefault="00C3195D">
      <w:pPr>
        <w:jc w:val="left"/>
        <w:rPr>
          <w:rFonts w:ascii="Times New Roman" w:hAnsi="Times New Roman"/>
          <w:b/>
          <w:color w:val="000000"/>
          <w:sz w:val="22"/>
          <w:szCs w:val="24"/>
          <w:lang w:val="de-DE"/>
        </w:rPr>
      </w:pPr>
      <w:r w:rsidRPr="00212A53">
        <w:rPr>
          <w:rFonts w:ascii="Times New Roman" w:hAnsi="Times New Roman"/>
          <w:b/>
          <w:sz w:val="22"/>
          <w:szCs w:val="24"/>
          <w:lang w:val="de-DE"/>
        </w:rPr>
        <w:t>Vorsitzende des Rechnungshofes der Republik Indonesien</w:t>
      </w:r>
    </w:p>
    <w:p w14:paraId="1E2B833C" w14:textId="77777777" w:rsidR="00C3195D" w:rsidRPr="00212A53" w:rsidRDefault="00C3195D">
      <w:pPr>
        <w:jc w:val="left"/>
        <w:rPr>
          <w:rFonts w:ascii="Times New Roman" w:hAnsi="Times New Roman"/>
          <w:b/>
          <w:color w:val="000000"/>
          <w:sz w:val="22"/>
          <w:szCs w:val="24"/>
          <w:lang w:val="de-DE"/>
        </w:rPr>
      </w:pPr>
      <w:r w:rsidRPr="00212A53">
        <w:rPr>
          <w:rFonts w:ascii="Times New Roman" w:hAnsi="Times New Roman"/>
          <w:b/>
          <w:sz w:val="22"/>
          <w:szCs w:val="24"/>
          <w:lang w:val="de-DE"/>
        </w:rPr>
        <w:t>Externer Rechnungsprüfer</w:t>
      </w:r>
    </w:p>
    <w:p w14:paraId="06565AA2" w14:textId="77777777" w:rsidR="00C3195D" w:rsidRPr="00212A53" w:rsidRDefault="00C3195D">
      <w:pPr>
        <w:jc w:val="left"/>
        <w:rPr>
          <w:rFonts w:ascii="Calibri" w:hAnsi="Calibri"/>
          <w:sz w:val="22"/>
          <w:szCs w:val="24"/>
          <w:shd w:val="clear" w:color="auto" w:fill="FFFFFF"/>
          <w:lang w:val="de-DE"/>
        </w:rPr>
      </w:pPr>
    </w:p>
    <w:p w14:paraId="39DFB76B" w14:textId="77777777" w:rsidR="00C3195D" w:rsidRPr="00212A53" w:rsidRDefault="00C3195D">
      <w:pPr>
        <w:jc w:val="left"/>
        <w:rPr>
          <w:rFonts w:ascii="Times New Roman" w:hAnsi="Times New Roman"/>
          <w:b/>
          <w:color w:val="000000"/>
          <w:sz w:val="22"/>
          <w:szCs w:val="24"/>
          <w:lang w:val="de-DE"/>
        </w:rPr>
      </w:pPr>
      <w:r w:rsidRPr="00212A53">
        <w:rPr>
          <w:rFonts w:ascii="Times New Roman" w:hAnsi="Times New Roman"/>
          <w:b/>
          <w:sz w:val="22"/>
          <w:szCs w:val="24"/>
          <w:lang w:val="de-DE"/>
        </w:rPr>
        <w:t>Jakarta, Indonesien</w:t>
      </w:r>
    </w:p>
    <w:p w14:paraId="568C510C" w14:textId="77777777" w:rsidR="00C3195D" w:rsidRPr="00212A53" w:rsidRDefault="00C3195D">
      <w:pPr>
        <w:jc w:val="left"/>
        <w:rPr>
          <w:rFonts w:ascii="Times New Roman" w:hAnsi="Times New Roman"/>
          <w:b/>
          <w:color w:val="000000"/>
          <w:sz w:val="22"/>
          <w:szCs w:val="24"/>
          <w:lang w:val="de-DE"/>
        </w:rPr>
      </w:pPr>
      <w:r w:rsidRPr="00212A53">
        <w:rPr>
          <w:rFonts w:ascii="Times New Roman" w:hAnsi="Times New Roman"/>
          <w:b/>
          <w:sz w:val="22"/>
          <w:szCs w:val="24"/>
          <w:lang w:val="de-DE"/>
        </w:rPr>
        <w:t>3. Juli 2026</w:t>
      </w:r>
    </w:p>
    <w:p w14:paraId="600E16A5" w14:textId="77777777" w:rsidR="00C3195D" w:rsidRPr="00212A53" w:rsidRDefault="00C3195D">
      <w:pPr>
        <w:spacing w:after="80" w:line="280" w:lineRule="exact"/>
        <w:rPr>
          <w:rFonts w:ascii="Calibri" w:hAnsi="Calibri"/>
          <w:color w:val="000000"/>
          <w:sz w:val="22"/>
          <w:szCs w:val="24"/>
          <w:lang w:val="de-DE"/>
        </w:rPr>
        <w:sectPr w:rsidR="00C3195D" w:rsidRPr="00212A53">
          <w:footerReference w:type="default" r:id="rId18"/>
          <w:pgSz w:w="11906" w:h="16838"/>
          <w:pgMar w:top="1440" w:right="1440" w:bottom="1440" w:left="1418" w:header="709" w:footer="709" w:gutter="0"/>
          <w:cols w:space="720"/>
        </w:sectPr>
      </w:pPr>
    </w:p>
    <w:p w14:paraId="228734EB" w14:textId="77777777" w:rsidR="00C3195D" w:rsidRPr="00212A53" w:rsidRDefault="00C3195D">
      <w:pPr>
        <w:pStyle w:val="Heading2"/>
        <w:rPr>
          <w:bCs w:val="0"/>
          <w:szCs w:val="24"/>
          <w:lang w:val="de-DE"/>
        </w:rPr>
      </w:pPr>
      <w:bookmarkStart w:id="3" w:name="_Toc236929329"/>
      <w:r w:rsidRPr="00212A53">
        <w:rPr>
          <w:bCs w:val="0"/>
          <w:noProof/>
          <w:szCs w:val="24"/>
          <w:lang w:val="de-CH"/>
        </w:rPr>
        <w:lastRenderedPageBreak/>
        <w:t>I.</w:t>
      </w:r>
      <w:r w:rsidRPr="00212A53">
        <w:rPr>
          <w:bCs w:val="0"/>
          <w:szCs w:val="24"/>
          <w:lang w:val="de-DE"/>
        </w:rPr>
        <w:tab/>
        <w:t>Bericht des externen Rechnungsprüfers zum Jahresabschluss: Prüfungsurteil</w:t>
      </w:r>
      <w:bookmarkEnd w:id="3"/>
    </w:p>
    <w:p w14:paraId="3805DF55" w14:textId="77777777" w:rsidR="00C3195D" w:rsidRPr="00212A53" w:rsidRDefault="00C3195D">
      <w:pPr>
        <w:spacing w:after="80" w:line="280" w:lineRule="exact"/>
        <w:rPr>
          <w:rFonts w:ascii="Calibri" w:hAnsi="Calibri"/>
          <w:b/>
          <w:color w:val="000000"/>
          <w:sz w:val="22"/>
          <w:szCs w:val="24"/>
          <w:lang w:val="de-DE"/>
        </w:rPr>
      </w:pPr>
      <w:bookmarkStart w:id="4" w:name="_Hlk192619538"/>
      <w:r w:rsidRPr="00212A53">
        <w:rPr>
          <w:rFonts w:ascii="Times New Roman" w:hAnsi="Times New Roman"/>
          <w:sz w:val="22"/>
          <w:szCs w:val="24"/>
          <w:lang w:val="de-DE"/>
        </w:rPr>
        <w:t>An den Rat des Internationalen Verbandes zum Schutz von Pflanzenzüchtungen</w:t>
      </w:r>
    </w:p>
    <w:bookmarkEnd w:id="4"/>
    <w:p w14:paraId="5455900D" w14:textId="77777777" w:rsidR="00C3195D" w:rsidRPr="00212A53" w:rsidRDefault="00C3195D">
      <w:pPr>
        <w:spacing w:after="80" w:line="280" w:lineRule="exact"/>
        <w:rPr>
          <w:rFonts w:ascii="Calibri" w:hAnsi="Calibri"/>
          <w:color w:val="000000"/>
          <w:sz w:val="22"/>
          <w:szCs w:val="24"/>
          <w:lang w:val="de-DE"/>
        </w:rPr>
      </w:pPr>
      <w:r w:rsidRPr="00212A53">
        <w:rPr>
          <w:rFonts w:ascii="Times New Roman" w:hAnsi="Times New Roman"/>
          <w:b/>
          <w:sz w:val="22"/>
          <w:szCs w:val="24"/>
          <w:lang w:val="de-DE"/>
        </w:rPr>
        <w:t>Prüfungsvermerk</w:t>
      </w:r>
    </w:p>
    <w:p w14:paraId="71842A32" w14:textId="77777777" w:rsidR="00C3195D" w:rsidRPr="00212A53" w:rsidRDefault="00C3195D">
      <w:pPr>
        <w:spacing w:after="80" w:line="280" w:lineRule="exact"/>
        <w:rPr>
          <w:rFonts w:ascii="Times New Roman" w:hAnsi="Times New Roman"/>
          <w:color w:val="000000"/>
          <w:sz w:val="22"/>
          <w:szCs w:val="24"/>
          <w:lang w:val="de-DE"/>
        </w:rPr>
      </w:pPr>
      <w:r w:rsidRPr="00212A53">
        <w:rPr>
          <w:rFonts w:ascii="Times New Roman" w:hAnsi="Times New Roman"/>
          <w:sz w:val="22"/>
          <w:szCs w:val="24"/>
          <w:lang w:val="de-DE"/>
        </w:rPr>
        <w:t>Wir haben den Jahresabschluss des Internationalen Verbandes zum Schutz von Pflanzenzüchtungen (UPOV oder der Verband) geprüft, der die Darstellung der Finanzlage für das am 31. Dezember 2025 abgeschlossene Rechnungsjahr, die Darstellung der Erfolgsrechnung, die Darstellung der Veränderung des Nettovermögens, die Kapitalflussrechnung, die Gegenüberstellung von Soll- und Ist-Beträgen für das zu diesem Datum abgeschlossene Rechnungsjahr sowie die dazugehörigen Anmerkungen umfasst.</w:t>
      </w:r>
    </w:p>
    <w:p w14:paraId="7653BA72" w14:textId="77777777" w:rsidR="00C3195D" w:rsidRPr="00212A53" w:rsidRDefault="00C3195D">
      <w:pPr>
        <w:spacing w:after="80" w:line="280" w:lineRule="exact"/>
        <w:rPr>
          <w:rFonts w:ascii="Times New Roman" w:hAnsi="Times New Roman"/>
          <w:szCs w:val="24"/>
          <w:lang w:val="de-DE"/>
        </w:rPr>
      </w:pPr>
      <w:r w:rsidRPr="00212A53">
        <w:rPr>
          <w:rFonts w:ascii="Times New Roman" w:hAnsi="Times New Roman"/>
          <w:sz w:val="22"/>
          <w:szCs w:val="24"/>
          <w:lang w:val="de-DE"/>
        </w:rPr>
        <w:t>Unseres Erachtens vermittelt der beiliegende Jahresabschluss in allen wesentlichen Aspekten ein den tatsächlichen Verhältnissen entsprechendes Bild der Finanzlage des Verbandes zum 31. Dezember 2025 wie auch der Erfolgsrechnung und der Kapitalflussrechnung für das abgeschlossene Rechnungsjahr in Übereinstimmung mit den internationalen Rechnungslegungsstandards für den öffentlichen Sektor (IPSAS)</w:t>
      </w:r>
      <w:r w:rsidRPr="00212A53">
        <w:rPr>
          <w:rFonts w:ascii="Times New Roman" w:hAnsi="Times New Roman"/>
          <w:color w:val="000000"/>
          <w:sz w:val="22"/>
          <w:szCs w:val="24"/>
          <w:lang w:val="de-DE"/>
        </w:rPr>
        <w:t xml:space="preserve">. </w:t>
      </w:r>
    </w:p>
    <w:p w14:paraId="0524920A" w14:textId="77777777" w:rsidR="00C3195D" w:rsidRPr="00212A53" w:rsidRDefault="00C3195D">
      <w:pPr>
        <w:spacing w:after="80" w:line="280" w:lineRule="exact"/>
        <w:rPr>
          <w:rFonts w:ascii="Times New Roman" w:hAnsi="Times New Roman"/>
          <w:b/>
          <w:color w:val="000000"/>
          <w:sz w:val="22"/>
          <w:szCs w:val="24"/>
          <w:lang w:val="de-DE"/>
        </w:rPr>
      </w:pPr>
      <w:r w:rsidRPr="00212A53">
        <w:rPr>
          <w:rFonts w:ascii="Times New Roman" w:hAnsi="Times New Roman"/>
          <w:b/>
          <w:sz w:val="22"/>
          <w:szCs w:val="24"/>
          <w:lang w:val="de-DE"/>
        </w:rPr>
        <w:t>Prüfungsvermerk zur Ordnungsmäßigkeit</w:t>
      </w:r>
    </w:p>
    <w:p w14:paraId="67034F64" w14:textId="77777777" w:rsidR="00C3195D" w:rsidRPr="00212A53" w:rsidRDefault="00C3195D">
      <w:pPr>
        <w:spacing w:after="80" w:line="280" w:lineRule="exact"/>
        <w:rPr>
          <w:rFonts w:ascii="Times New Roman" w:hAnsi="Times New Roman"/>
          <w:color w:val="000000"/>
          <w:sz w:val="22"/>
          <w:szCs w:val="24"/>
          <w:lang w:val="de-DE"/>
        </w:rPr>
      </w:pPr>
      <w:r w:rsidRPr="00212A53">
        <w:rPr>
          <w:rFonts w:ascii="Times New Roman" w:hAnsi="Times New Roman"/>
          <w:sz w:val="22"/>
          <w:szCs w:val="24"/>
          <w:lang w:val="de-DE"/>
        </w:rPr>
        <w:t>Nach unserer Auffassung wurden die Einnahmen und Ausgaben in allen wesentlichen Aspekten für die vom Rat des Verbandes beabsichtigten Zwecke verwendet</w:t>
      </w:r>
      <w:r w:rsidR="00C120B8" w:rsidRPr="00212A53">
        <w:rPr>
          <w:rFonts w:ascii="Times New Roman" w:hAnsi="Times New Roman"/>
          <w:sz w:val="22"/>
          <w:szCs w:val="24"/>
          <w:lang w:val="de-DE"/>
        </w:rPr>
        <w:t xml:space="preserve">. Im Weiteren entsprechen </w:t>
      </w:r>
      <w:r w:rsidRPr="00212A53">
        <w:rPr>
          <w:rFonts w:ascii="Times New Roman" w:hAnsi="Times New Roman"/>
          <w:sz w:val="22"/>
          <w:szCs w:val="24"/>
          <w:lang w:val="de-DE"/>
        </w:rPr>
        <w:t>die Finanztransaktionen der Finanzordnung des Verbandes und ihren Durchführungsbestimmungen sowie den gesetzlichen Bestimmungen.</w:t>
      </w:r>
    </w:p>
    <w:p w14:paraId="05098D4B" w14:textId="77777777" w:rsidR="00C3195D" w:rsidRPr="00212A53" w:rsidRDefault="00C3195D">
      <w:pPr>
        <w:spacing w:after="80" w:line="280" w:lineRule="exact"/>
        <w:rPr>
          <w:rFonts w:ascii="Calibri" w:hAnsi="Calibri"/>
          <w:color w:val="000000"/>
          <w:sz w:val="22"/>
          <w:szCs w:val="24"/>
          <w:lang w:val="de-DE"/>
        </w:rPr>
      </w:pPr>
      <w:r w:rsidRPr="00212A53">
        <w:rPr>
          <w:rFonts w:ascii="Times New Roman" w:hAnsi="Times New Roman"/>
          <w:b/>
          <w:sz w:val="22"/>
          <w:szCs w:val="24"/>
          <w:lang w:val="de-DE"/>
        </w:rPr>
        <w:t>Grundlage für den Prüfungsvermerk</w:t>
      </w:r>
    </w:p>
    <w:p w14:paraId="5A7E212E" w14:textId="77777777" w:rsidR="00C3195D" w:rsidRPr="00212A53" w:rsidRDefault="00C3195D">
      <w:pPr>
        <w:spacing w:after="80" w:line="280" w:lineRule="exact"/>
        <w:rPr>
          <w:rFonts w:ascii="Times New Roman" w:hAnsi="Times New Roman"/>
          <w:szCs w:val="24"/>
          <w:lang w:val="de-DE"/>
        </w:rPr>
      </w:pPr>
      <w:r w:rsidRPr="00212A53">
        <w:rPr>
          <w:rFonts w:ascii="Times New Roman" w:hAnsi="Times New Roman"/>
          <w:sz w:val="22"/>
          <w:szCs w:val="24"/>
          <w:lang w:val="de-DE"/>
        </w:rPr>
        <w:t>Wir haben unsere Prüfung in Übereinstimmung mit den Internationalen Prüfungsstandards (ISA) durchgeführt. Unsere Verantwortung gemäß diesen Standards ist im Abschnitt „Verantwortung des Rechnungsprüfers für die Prüfung des Jahresabschlusses“ unseres Berichts ausführlicher beschrieben.</w:t>
      </w:r>
      <w:r w:rsidRPr="00212A53">
        <w:rPr>
          <w:rFonts w:ascii="Times New Roman" w:hAnsi="Times New Roman"/>
          <w:color w:val="000000"/>
          <w:sz w:val="22"/>
          <w:szCs w:val="24"/>
          <w:lang w:val="de-DE"/>
        </w:rPr>
        <w:t xml:space="preserve"> </w:t>
      </w:r>
    </w:p>
    <w:p w14:paraId="33CBBEA0" w14:textId="77777777" w:rsidR="00C3195D" w:rsidRPr="00212A53" w:rsidRDefault="00C3195D">
      <w:pPr>
        <w:spacing w:after="80" w:line="280" w:lineRule="exact"/>
        <w:rPr>
          <w:rFonts w:ascii="Times New Roman" w:hAnsi="Times New Roman"/>
          <w:szCs w:val="24"/>
          <w:lang w:val="de-DE"/>
        </w:rPr>
      </w:pPr>
      <w:r w:rsidRPr="00212A53">
        <w:rPr>
          <w:rFonts w:ascii="Times New Roman" w:hAnsi="Times New Roman"/>
          <w:sz w:val="22"/>
          <w:szCs w:val="24"/>
          <w:lang w:val="de-DE"/>
        </w:rPr>
        <w:t>Im Einklang mit den für unsere Prüfung des Jahresabschlusses relevanten ethischen Anforderungen sind wir gegenüber dem Verband unabhängig und haben unsere sonstigen ethischen Verpflichtungen gemäß diesen Anforderungen erfüllt.</w:t>
      </w:r>
    </w:p>
    <w:p w14:paraId="2A5CBC98" w14:textId="77777777" w:rsidR="00C3195D" w:rsidRPr="00212A53" w:rsidRDefault="00C3195D">
      <w:pPr>
        <w:spacing w:after="80" w:line="280" w:lineRule="exact"/>
        <w:rPr>
          <w:rFonts w:ascii="Times New Roman" w:hAnsi="Times New Roman"/>
          <w:color w:val="000000"/>
          <w:sz w:val="22"/>
          <w:szCs w:val="24"/>
          <w:lang w:val="de-DE"/>
        </w:rPr>
      </w:pPr>
      <w:r w:rsidRPr="00212A53">
        <w:rPr>
          <w:rFonts w:ascii="Times New Roman" w:hAnsi="Times New Roman"/>
          <w:sz w:val="22"/>
          <w:szCs w:val="24"/>
          <w:lang w:val="de-DE"/>
        </w:rPr>
        <w:t>Wir sind der Auffassung, dass die von uns erlangten Prüfungsnachweise ausreichend und geeignet sind, um als Grundlage für unser Prüfungsurteil zu dienen.</w:t>
      </w:r>
    </w:p>
    <w:p w14:paraId="42BBDD19" w14:textId="77777777" w:rsidR="00C3195D" w:rsidRPr="00212A53" w:rsidRDefault="00C3195D">
      <w:pPr>
        <w:spacing w:after="80" w:line="280" w:lineRule="exact"/>
        <w:rPr>
          <w:rFonts w:ascii="Calibri" w:hAnsi="Calibri"/>
          <w:color w:val="000000"/>
          <w:sz w:val="22"/>
          <w:szCs w:val="24"/>
          <w:lang w:val="de-DE"/>
        </w:rPr>
      </w:pPr>
      <w:r w:rsidRPr="00212A53">
        <w:rPr>
          <w:rFonts w:ascii="Times New Roman" w:hAnsi="Times New Roman"/>
          <w:b/>
          <w:sz w:val="22"/>
          <w:szCs w:val="24"/>
          <w:lang w:val="de-DE"/>
        </w:rPr>
        <w:t>Sonstige Angelegenheiten</w:t>
      </w:r>
    </w:p>
    <w:p w14:paraId="3C1DE5AB" w14:textId="77777777" w:rsidR="00C3195D" w:rsidRPr="00212A53" w:rsidRDefault="00C3195D">
      <w:pPr>
        <w:spacing w:after="80" w:line="280" w:lineRule="exact"/>
        <w:rPr>
          <w:rFonts w:ascii="Times New Roman" w:hAnsi="Times New Roman"/>
          <w:color w:val="000000"/>
          <w:sz w:val="22"/>
          <w:szCs w:val="24"/>
          <w:lang w:val="de-DE"/>
        </w:rPr>
      </w:pPr>
      <w:r w:rsidRPr="00212A53">
        <w:rPr>
          <w:rFonts w:ascii="Times New Roman" w:hAnsi="Times New Roman"/>
          <w:color w:val="000000"/>
          <w:sz w:val="22"/>
          <w:szCs w:val="24"/>
          <w:lang w:val="de-DE"/>
        </w:rPr>
        <w:t xml:space="preserve">Der Jahresabschluss des Verbandes für das am 31. Dezember 2024 abgeschlossene Geschäftsjahr wurde von der </w:t>
      </w:r>
      <w:r w:rsidRPr="00212A53">
        <w:rPr>
          <w:rFonts w:ascii="Times New Roman" w:hAnsi="Times New Roman"/>
          <w:sz w:val="22"/>
          <w:szCs w:val="24"/>
          <w:lang w:val="de-DE"/>
        </w:rPr>
        <w:t xml:space="preserve">Eidgenössischen Finanzkontrolle (EFK) </w:t>
      </w:r>
      <w:r w:rsidRPr="00212A53">
        <w:rPr>
          <w:rFonts w:ascii="Times New Roman" w:hAnsi="Times New Roman"/>
          <w:color w:val="000000"/>
          <w:sz w:val="22"/>
          <w:szCs w:val="24"/>
          <w:lang w:val="de-DE"/>
        </w:rPr>
        <w:t xml:space="preserve">geprüft, die am 23. Mai 2025 </w:t>
      </w:r>
      <w:r w:rsidR="00C120B8" w:rsidRPr="00212A53">
        <w:rPr>
          <w:rFonts w:ascii="Times New Roman" w:hAnsi="Times New Roman"/>
          <w:color w:val="000000"/>
          <w:sz w:val="22"/>
          <w:szCs w:val="24"/>
          <w:lang w:val="de-DE"/>
        </w:rPr>
        <w:t>ein</w:t>
      </w:r>
      <w:r w:rsidRPr="00212A53">
        <w:rPr>
          <w:rFonts w:ascii="Times New Roman" w:hAnsi="Times New Roman"/>
          <w:color w:val="000000"/>
          <w:sz w:val="22"/>
          <w:szCs w:val="24"/>
          <w:lang w:val="de-DE"/>
        </w:rPr>
        <w:t xml:space="preserve"> uneingeschränktes Prüfungsurteil zu diesem Jahresabschluss erteilt hat.</w:t>
      </w:r>
    </w:p>
    <w:p w14:paraId="6200A5F0" w14:textId="77777777" w:rsidR="00C3195D" w:rsidRPr="00212A53" w:rsidRDefault="00C3195D">
      <w:pPr>
        <w:spacing w:after="80" w:line="280" w:lineRule="exact"/>
        <w:rPr>
          <w:rFonts w:ascii="Times New Roman" w:hAnsi="Times New Roman"/>
          <w:b/>
          <w:color w:val="000000"/>
          <w:sz w:val="22"/>
          <w:szCs w:val="24"/>
          <w:lang w:val="de-DE"/>
        </w:rPr>
      </w:pPr>
      <w:r w:rsidRPr="00212A53">
        <w:rPr>
          <w:rFonts w:ascii="Times New Roman" w:hAnsi="Times New Roman"/>
          <w:b/>
          <w:sz w:val="22"/>
          <w:szCs w:val="24"/>
          <w:lang w:val="de-DE"/>
        </w:rPr>
        <w:t>Sonstige Informationen</w:t>
      </w:r>
    </w:p>
    <w:p w14:paraId="4DEAD9B4" w14:textId="77777777" w:rsidR="00C3195D" w:rsidRPr="00212A53" w:rsidRDefault="00C3195D">
      <w:pPr>
        <w:spacing w:after="80" w:line="280" w:lineRule="exact"/>
        <w:rPr>
          <w:rFonts w:ascii="Times New Roman" w:hAnsi="Times New Roman"/>
          <w:color w:val="000000"/>
          <w:sz w:val="22"/>
          <w:szCs w:val="24"/>
          <w:lang w:val="de-DE"/>
        </w:rPr>
      </w:pPr>
      <w:r w:rsidRPr="00212A53">
        <w:rPr>
          <w:rFonts w:ascii="Times New Roman" w:hAnsi="Times New Roman"/>
          <w:sz w:val="22"/>
          <w:szCs w:val="24"/>
          <w:lang w:val="de-DE"/>
        </w:rPr>
        <w:t>Das Management ist für die sonstigen Informationen verantwortlich, die die Finanzergebnisse für das am 31. Dezember 2025 abgeschlossene Rechnungsjahr umfassen, nicht jedoch den Jahresabschluss und unseren diesbezüglichen Prüfungsbericht.</w:t>
      </w:r>
    </w:p>
    <w:p w14:paraId="45AEAF59" w14:textId="77777777" w:rsidR="00C3195D" w:rsidRPr="00212A53" w:rsidRDefault="00C3195D">
      <w:pPr>
        <w:spacing w:after="80" w:line="280" w:lineRule="exact"/>
        <w:rPr>
          <w:rFonts w:ascii="Times New Roman" w:hAnsi="Times New Roman"/>
          <w:szCs w:val="24"/>
          <w:lang w:val="de-DE"/>
        </w:rPr>
      </w:pPr>
      <w:r w:rsidRPr="00212A53">
        <w:rPr>
          <w:rFonts w:ascii="Times New Roman" w:hAnsi="Times New Roman"/>
          <w:sz w:val="22"/>
          <w:szCs w:val="24"/>
          <w:lang w:val="de-DE"/>
        </w:rPr>
        <w:t xml:space="preserve">Unser Prüfungsvermerk zum Jahresabschluss erstreckt sich nicht auf die sonstigen Informationen, und sofern in unserem Bericht nicht ausdrücklich anders angegeben, geben wir diesbezüglich keinerlei wie auch immer geartete Prüfungssicherheit ab. </w:t>
      </w:r>
    </w:p>
    <w:p w14:paraId="5989C4D1" w14:textId="77777777" w:rsidR="00C3195D" w:rsidRPr="00212A53" w:rsidRDefault="00C3195D">
      <w:pPr>
        <w:spacing w:after="80" w:line="280" w:lineRule="exact"/>
        <w:rPr>
          <w:rFonts w:ascii="Calibri" w:hAnsi="Calibri"/>
          <w:color w:val="000000"/>
          <w:szCs w:val="24"/>
          <w:lang w:val="de-DE"/>
        </w:rPr>
      </w:pPr>
      <w:r w:rsidRPr="00212A53">
        <w:rPr>
          <w:rFonts w:ascii="Times New Roman" w:hAnsi="Times New Roman"/>
          <w:sz w:val="22"/>
          <w:szCs w:val="24"/>
          <w:lang w:val="de-DE"/>
        </w:rPr>
        <w:t>Es obliegt unserer Verantwortung, die sonstigen Informationen zu lesen und dabei zu prüfen, ob diese in wesentlicher Hinsicht im Widerspruch zum Jahresabschluss oder zu den im Rahmen der Prüfung gewonnenen Erkenntnissen stehen oder anderweitig wesentlich falsch dargestellt zu sein scheinen. Sollten wir aufgrund der von uns durchgeführten Arbeit zum Schluss kommen, dass eine wesentliche Fehlaussage in diesen sonstigen Informationen vorhanden ist, sind wir verpflichtet, diese Tatsache zu melden. In dieser Hinsicht haben wir nichts zu berichten.</w:t>
      </w:r>
    </w:p>
    <w:p w14:paraId="15507DD0" w14:textId="77777777" w:rsidR="00C3195D" w:rsidRPr="00212A53" w:rsidRDefault="00C3195D">
      <w:pPr>
        <w:spacing w:after="80" w:line="280" w:lineRule="exact"/>
        <w:rPr>
          <w:rFonts w:ascii="Times New Roman" w:hAnsi="Times New Roman"/>
          <w:szCs w:val="24"/>
          <w:lang w:val="de-DE"/>
        </w:rPr>
      </w:pPr>
      <w:r w:rsidRPr="00212A53">
        <w:rPr>
          <w:rStyle w:val="Bold"/>
          <w:rFonts w:ascii="Times New Roman" w:hAnsi="Times New Roman"/>
          <w:sz w:val="22"/>
          <w:szCs w:val="24"/>
          <w:lang w:val="de-DE"/>
        </w:rPr>
        <w:lastRenderedPageBreak/>
        <w:t xml:space="preserve">Verantwortung </w:t>
      </w:r>
      <w:r w:rsidRPr="00212A53">
        <w:rPr>
          <w:rFonts w:ascii="Times New Roman" w:hAnsi="Times New Roman"/>
          <w:b/>
          <w:sz w:val="22"/>
          <w:szCs w:val="24"/>
          <w:lang w:val="de-DE"/>
        </w:rPr>
        <w:t>des Managements und der mit der Durchführung des Jahresabschlusses beauftragten Personen</w:t>
      </w:r>
      <w:r w:rsidRPr="00212A53">
        <w:rPr>
          <w:rFonts w:ascii="Times New Roman" w:hAnsi="Times New Roman"/>
          <w:color w:val="000000"/>
          <w:sz w:val="22"/>
          <w:szCs w:val="24"/>
          <w:lang w:val="de-DE"/>
        </w:rPr>
        <w:t xml:space="preserve"> </w:t>
      </w:r>
    </w:p>
    <w:p w14:paraId="4BF76004" w14:textId="77777777" w:rsidR="00C3195D" w:rsidRPr="00212A53" w:rsidRDefault="00C3195D">
      <w:pPr>
        <w:spacing w:after="80" w:line="280" w:lineRule="exact"/>
        <w:rPr>
          <w:rFonts w:ascii="Times New Roman" w:hAnsi="Times New Roman"/>
          <w:color w:val="000000"/>
          <w:sz w:val="22"/>
          <w:szCs w:val="24"/>
          <w:lang w:val="de-DE"/>
        </w:rPr>
      </w:pPr>
      <w:r w:rsidRPr="00212A53">
        <w:rPr>
          <w:rFonts w:ascii="Times New Roman" w:hAnsi="Times New Roman"/>
          <w:sz w:val="22"/>
          <w:szCs w:val="24"/>
          <w:lang w:val="de-DE"/>
        </w:rPr>
        <w:t>Das Management ist für die Erstellung und die den tatsächlichen Verhältnissen entsprechende Darstellung des Jahresabschlusses gemäß IPSAS sowie für die interne Kontrolle verantwortlich, die das Management für notwendig erachtet, um die Erstellung des Jahresabschlusses ohne wesentliche Fehlaussagen, sei es aufgrund von Betrug oder von Fehlern, zu ermöglichen.</w:t>
      </w:r>
    </w:p>
    <w:p w14:paraId="6C2B4FEB" w14:textId="77777777" w:rsidR="00C3195D" w:rsidRPr="00212A53" w:rsidRDefault="00C3195D">
      <w:pPr>
        <w:spacing w:after="80" w:line="280" w:lineRule="exact"/>
        <w:rPr>
          <w:rFonts w:ascii="Times New Roman" w:hAnsi="Times New Roman"/>
          <w:color w:val="000000"/>
          <w:sz w:val="22"/>
          <w:szCs w:val="24"/>
          <w:lang w:val="de-DE"/>
        </w:rPr>
      </w:pPr>
      <w:r w:rsidRPr="00212A53">
        <w:rPr>
          <w:rFonts w:ascii="Times New Roman" w:hAnsi="Times New Roman"/>
          <w:sz w:val="22"/>
          <w:szCs w:val="24"/>
          <w:lang w:val="de-DE"/>
        </w:rPr>
        <w:t>Bei der Erstellung des Jahresabschlusses ist das Management dafür verantwortlich, die Fähigkeit des Verbandes zur Fortführung seiner Verbandstätigkeiten zu bewerten und gegebenenfalls Fragen im Hinblick auf die Fortführung der Verbandstätigkeiten offenzulegen und den Buchführungsgrundsatz der Betriebsfortführung anzuwenden, es sei denn, das Management habe entweder die Absicht, den Verband aufzulösen oder dessen Tätigkeiten einzustellen, oder es biete sich i</w:t>
      </w:r>
      <w:r w:rsidR="00A02726" w:rsidRPr="00212A53">
        <w:rPr>
          <w:rFonts w:ascii="Times New Roman" w:hAnsi="Times New Roman"/>
          <w:sz w:val="22"/>
          <w:szCs w:val="24"/>
          <w:lang w:val="de-DE"/>
        </w:rPr>
        <w:t>hm</w:t>
      </w:r>
      <w:r w:rsidRPr="00212A53">
        <w:rPr>
          <w:rFonts w:ascii="Times New Roman" w:hAnsi="Times New Roman"/>
          <w:sz w:val="22"/>
          <w:szCs w:val="24"/>
          <w:lang w:val="de-DE"/>
        </w:rPr>
        <w:t xml:space="preserve"> keine andere realistische Lösung, als so zu handeln.</w:t>
      </w:r>
    </w:p>
    <w:p w14:paraId="54A5DBBD" w14:textId="77777777" w:rsidR="00C3195D" w:rsidRPr="00212A53" w:rsidRDefault="00C3195D">
      <w:pPr>
        <w:spacing w:after="80" w:line="280" w:lineRule="exact"/>
        <w:rPr>
          <w:rFonts w:ascii="Times New Roman" w:hAnsi="Times New Roman"/>
          <w:color w:val="000000"/>
          <w:sz w:val="22"/>
          <w:szCs w:val="24"/>
          <w:lang w:val="de-DE"/>
        </w:rPr>
      </w:pPr>
      <w:r w:rsidRPr="00212A53">
        <w:rPr>
          <w:rFonts w:ascii="Times New Roman" w:hAnsi="Times New Roman"/>
          <w:sz w:val="22"/>
          <w:szCs w:val="24"/>
          <w:lang w:val="de-DE"/>
        </w:rPr>
        <w:t>D</w:t>
      </w:r>
      <w:r w:rsidR="00A02726" w:rsidRPr="00212A53">
        <w:rPr>
          <w:rFonts w:ascii="Times New Roman" w:hAnsi="Times New Roman"/>
          <w:sz w:val="22"/>
          <w:szCs w:val="24"/>
          <w:lang w:val="de-DE"/>
        </w:rPr>
        <w:t>er</w:t>
      </w:r>
      <w:r w:rsidRPr="00212A53">
        <w:rPr>
          <w:rFonts w:ascii="Times New Roman" w:hAnsi="Times New Roman"/>
          <w:sz w:val="22"/>
          <w:szCs w:val="24"/>
          <w:lang w:val="de-DE"/>
        </w:rPr>
        <w:t xml:space="preserve"> mit der Durchführung betraute Rat des Verbandes ist für die Überwachung der Finanzberichterstattung des Verbandes verantwortlich.</w:t>
      </w:r>
    </w:p>
    <w:p w14:paraId="79EBB4C1" w14:textId="77777777" w:rsidR="00C3195D" w:rsidRPr="00212A53" w:rsidRDefault="00C3195D">
      <w:pPr>
        <w:spacing w:after="80" w:line="280" w:lineRule="exact"/>
        <w:rPr>
          <w:rFonts w:ascii="Calibri" w:hAnsi="Calibri"/>
          <w:color w:val="000000"/>
          <w:sz w:val="22"/>
          <w:szCs w:val="24"/>
          <w:lang w:val="de-DE"/>
        </w:rPr>
      </w:pPr>
      <w:r w:rsidRPr="00212A53">
        <w:rPr>
          <w:rFonts w:ascii="Times New Roman" w:hAnsi="Times New Roman"/>
          <w:b/>
          <w:sz w:val="22"/>
          <w:szCs w:val="24"/>
          <w:lang w:val="de-DE"/>
        </w:rPr>
        <w:t>Verantwortung des Rechnungsprüfers für die Prüfung des Jahresabschlusse</w:t>
      </w:r>
      <w:r w:rsidRPr="00212A53">
        <w:rPr>
          <w:rStyle w:val="Bold"/>
          <w:rFonts w:ascii="Times New Roman" w:hAnsi="Times New Roman"/>
          <w:sz w:val="22"/>
          <w:szCs w:val="24"/>
          <w:lang w:val="de-DE"/>
        </w:rPr>
        <w:t>s</w:t>
      </w:r>
    </w:p>
    <w:p w14:paraId="62823ACF" w14:textId="77777777" w:rsidR="00C3195D" w:rsidRPr="00212A53" w:rsidRDefault="00C3195D">
      <w:pPr>
        <w:spacing w:after="80" w:line="280" w:lineRule="exact"/>
        <w:rPr>
          <w:rFonts w:ascii="Times New Roman" w:hAnsi="Times New Roman"/>
          <w:szCs w:val="24"/>
          <w:lang w:val="de-DE"/>
        </w:rPr>
      </w:pPr>
      <w:r w:rsidRPr="00212A53">
        <w:rPr>
          <w:rFonts w:ascii="Times New Roman" w:hAnsi="Times New Roman"/>
          <w:sz w:val="22"/>
          <w:szCs w:val="24"/>
          <w:lang w:val="de-DE"/>
        </w:rPr>
        <w:t>Unser Ziel ist es, eine hinreichende Sicherheit darüber zu erlangen, dass der Jahresabschluss in seiner Gesamtheit keine wesentlichen Fehlaussagen, sei es aufgrund von Betrug oder von Fehlern, enthält, und einen Bericht des Rechnungsprüfers, der unser Prüfungsurteil enthält, zu erstellen.</w:t>
      </w:r>
      <w:r w:rsidRPr="00212A53">
        <w:rPr>
          <w:rFonts w:ascii="Times New Roman" w:hAnsi="Times New Roman"/>
          <w:color w:val="000000"/>
          <w:sz w:val="22"/>
          <w:szCs w:val="24"/>
          <w:lang w:val="de-DE"/>
        </w:rPr>
        <w:t xml:space="preserve"> </w:t>
      </w:r>
      <w:r w:rsidRPr="00212A53">
        <w:rPr>
          <w:rFonts w:ascii="Times New Roman" w:hAnsi="Times New Roman"/>
          <w:sz w:val="22"/>
          <w:szCs w:val="24"/>
          <w:lang w:val="de-DE"/>
        </w:rPr>
        <w:t>Die hinreichende Sicherheit entspricht einem hohen Sicherheitsstandard, ist jedoch keine Garantie dafür, dass wesentliche Fehlaussagen, falls vorhanden, im Rahmen einer gemäß den ISA-Standards durchgeführten Prüfung auch immer entdeckt werden.</w:t>
      </w:r>
    </w:p>
    <w:p w14:paraId="39170A37" w14:textId="77777777" w:rsidR="00C3195D" w:rsidRPr="00212A53" w:rsidRDefault="00C3195D">
      <w:pPr>
        <w:spacing w:after="80" w:line="280" w:lineRule="exact"/>
        <w:rPr>
          <w:rFonts w:ascii="Times New Roman" w:hAnsi="Times New Roman"/>
          <w:color w:val="000000"/>
          <w:sz w:val="22"/>
          <w:szCs w:val="24"/>
          <w:lang w:val="de-DE"/>
        </w:rPr>
      </w:pPr>
      <w:r w:rsidRPr="00212A53">
        <w:rPr>
          <w:rFonts w:ascii="Times New Roman" w:hAnsi="Times New Roman"/>
          <w:sz w:val="22"/>
          <w:szCs w:val="24"/>
          <w:lang w:val="de-DE"/>
        </w:rPr>
        <w:t>Fehldarstellungen können aus Betrug oder Fehlern resultieren und werden als wesentlich betrachtet, wenn aus gutem Grunde davon auszugehen ist, dass sie einzeln oder in ihrer Gesamtheit Einfluss auf die wirtschaftlichen Entscheidungen, die Nutzer auf der Grundlage dieses Jahresabschlusses treffen, haben könnten.</w:t>
      </w:r>
    </w:p>
    <w:p w14:paraId="43EFB2DA" w14:textId="77777777" w:rsidR="00C3195D" w:rsidRPr="00212A53" w:rsidRDefault="00C3195D">
      <w:pPr>
        <w:spacing w:after="80" w:line="280" w:lineRule="exact"/>
        <w:rPr>
          <w:rFonts w:ascii="Times New Roman" w:hAnsi="Times New Roman"/>
          <w:color w:val="000000"/>
          <w:sz w:val="22"/>
          <w:szCs w:val="24"/>
          <w:lang w:val="de-DE"/>
        </w:rPr>
      </w:pPr>
      <w:r w:rsidRPr="00212A53">
        <w:rPr>
          <w:rFonts w:ascii="Times New Roman" w:hAnsi="Times New Roman"/>
          <w:sz w:val="22"/>
          <w:szCs w:val="24"/>
          <w:lang w:val="de-DE"/>
        </w:rPr>
        <w:t>Eine weitere Beschreibung unserer Verantwortung bei der Prüfung des Jahresabschlusses ist im Anhang zu diesem Bericht des Rechnungsprüfers enthalten.</w:t>
      </w:r>
    </w:p>
    <w:p w14:paraId="5DAD2AFD" w14:textId="77777777" w:rsidR="00C3195D" w:rsidRPr="00212A53" w:rsidRDefault="00C3195D">
      <w:pPr>
        <w:spacing w:after="80" w:line="280" w:lineRule="exact"/>
        <w:rPr>
          <w:rFonts w:ascii="Times New Roman" w:hAnsi="Times New Roman"/>
          <w:sz w:val="22"/>
          <w:szCs w:val="24"/>
          <w:lang w:val="de-DE"/>
        </w:rPr>
      </w:pPr>
      <w:r w:rsidRPr="00212A53">
        <w:rPr>
          <w:rFonts w:ascii="Times New Roman" w:hAnsi="Times New Roman"/>
          <w:sz w:val="22"/>
          <w:szCs w:val="24"/>
          <w:lang w:val="de-DE"/>
        </w:rPr>
        <w:t>Darüber hinaus sind wir verpflichtet, Nachweise zu erbringen, die hinreichende Gewähr dafür bieten, dass die im Jahresabschluss ausgewiesenen Einnahmen und Ausgaben für die vom Rat beabsichtigten Zwecke verwendet worden sind, und dass die Finanztransaktionen der für sie geltenden Finanzordnung und ihren Durchführungsbestimmungen entsprechen und mit den geltenden Rechtsvorschriften in Einklang stehen.</w:t>
      </w:r>
    </w:p>
    <w:p w14:paraId="575704ED" w14:textId="77777777" w:rsidR="00C3195D" w:rsidRPr="00212A53" w:rsidRDefault="00C3195D">
      <w:pPr>
        <w:spacing w:after="80" w:line="280" w:lineRule="exact"/>
        <w:rPr>
          <w:rFonts w:ascii="Calibri" w:hAnsi="Calibri"/>
          <w:color w:val="000000"/>
          <w:sz w:val="22"/>
          <w:szCs w:val="24"/>
          <w:lang w:val="de-DE"/>
        </w:rPr>
      </w:pPr>
      <w:r w:rsidRPr="00212A53">
        <w:rPr>
          <w:rFonts w:ascii="Times New Roman" w:hAnsi="Times New Roman"/>
          <w:sz w:val="22"/>
          <w:szCs w:val="24"/>
          <w:lang w:val="de-DE"/>
        </w:rPr>
        <w:t>Wir kommunizieren mit den mit der Durchführung betrauten Personen unter anderem im Hinblick auf den geplanten Umfang und Zeitpunkt der Prüfung und wichtige Prüfungsergebnisse. Dazu gehören auch alle bedeutsamen Mängel des internen Kontrollsystems, die wir im Verlauf unserer Prüfung erkennen.</w:t>
      </w:r>
    </w:p>
    <w:p w14:paraId="638B428F" w14:textId="77777777" w:rsidR="0004098F" w:rsidRDefault="0004098F">
      <w:pPr>
        <w:jc w:val="left"/>
        <w:rPr>
          <w:rFonts w:ascii="Times New Roman" w:hAnsi="Times New Roman"/>
          <w:b/>
          <w:sz w:val="22"/>
          <w:szCs w:val="24"/>
          <w:lang w:val="de-DE"/>
        </w:rPr>
      </w:pPr>
      <w:r>
        <w:rPr>
          <w:rFonts w:ascii="Times New Roman" w:hAnsi="Times New Roman"/>
          <w:b/>
          <w:sz w:val="22"/>
          <w:szCs w:val="24"/>
          <w:lang w:val="de-DE"/>
        </w:rPr>
        <w:br w:type="page"/>
      </w:r>
    </w:p>
    <w:p w14:paraId="4064C9D8" w14:textId="68280D18" w:rsidR="00C3195D" w:rsidRPr="00212A53" w:rsidRDefault="00C3195D">
      <w:pPr>
        <w:spacing w:after="80" w:line="280" w:lineRule="exact"/>
        <w:rPr>
          <w:rFonts w:ascii="Calibri" w:hAnsi="Calibri"/>
          <w:color w:val="000000"/>
          <w:sz w:val="22"/>
          <w:szCs w:val="24"/>
          <w:lang w:val="de-DE"/>
        </w:rPr>
      </w:pPr>
      <w:r w:rsidRPr="00212A53">
        <w:rPr>
          <w:rFonts w:ascii="Times New Roman" w:hAnsi="Times New Roman"/>
          <w:b/>
          <w:sz w:val="22"/>
          <w:szCs w:val="24"/>
          <w:lang w:val="de-DE"/>
        </w:rPr>
        <w:lastRenderedPageBreak/>
        <w:t>Bericht über sonstige rechtliche und regulatorische Anforderungen</w:t>
      </w:r>
    </w:p>
    <w:p w14:paraId="75A043D3" w14:textId="77777777" w:rsidR="00C3195D" w:rsidRPr="00212A53" w:rsidRDefault="00C3195D">
      <w:pPr>
        <w:spacing w:after="80" w:line="280" w:lineRule="exact"/>
        <w:rPr>
          <w:rFonts w:ascii="Times New Roman" w:hAnsi="Times New Roman"/>
          <w:color w:val="000000"/>
          <w:sz w:val="22"/>
          <w:szCs w:val="24"/>
          <w:lang w:val="de-DE"/>
        </w:rPr>
      </w:pPr>
      <w:r w:rsidRPr="00212A53">
        <w:rPr>
          <w:rFonts w:ascii="Times New Roman" w:hAnsi="Times New Roman"/>
          <w:sz w:val="22"/>
          <w:szCs w:val="24"/>
          <w:lang w:val="de-DE"/>
        </w:rPr>
        <w:t>Darüber hinaus sind wir der Auffassung, dass die uns zur Kenntnis gelangten oder im Rahmen unserer Prüfung untersuchten Transaktionen des Verbandes in allen wesentlichen Aspekten mit der Finanzordnung des Verbandes und ihren Durchführungsbestimmungen im Einklang standen.</w:t>
      </w:r>
    </w:p>
    <w:p w14:paraId="2056E61F" w14:textId="77777777" w:rsidR="00C3195D" w:rsidRPr="00212A53" w:rsidRDefault="00C3195D">
      <w:pPr>
        <w:spacing w:after="80" w:line="280" w:lineRule="exact"/>
        <w:rPr>
          <w:rFonts w:ascii="Times New Roman" w:hAnsi="Times New Roman"/>
          <w:color w:val="000000"/>
          <w:sz w:val="22"/>
          <w:szCs w:val="24"/>
          <w:lang w:val="de-DE"/>
        </w:rPr>
      </w:pPr>
      <w:r w:rsidRPr="00212A53">
        <w:rPr>
          <w:rFonts w:ascii="Times New Roman" w:hAnsi="Times New Roman"/>
          <w:sz w:val="22"/>
          <w:szCs w:val="24"/>
          <w:lang w:val="de-DE"/>
        </w:rPr>
        <w:t>Gemäß Regel 8.10 der Finanzordnung und des Verbandes ihrer Durchführungsbestimmungen haben wir ebenfalls einen ausführlichen Rechnungsprüfungsbericht erstellt.</w:t>
      </w:r>
    </w:p>
    <w:p w14:paraId="40C6FF77" w14:textId="77777777" w:rsidR="00C3195D" w:rsidRPr="00212A53" w:rsidRDefault="00C3195D">
      <w:pPr>
        <w:ind w:left="3600"/>
        <w:jc w:val="center"/>
        <w:rPr>
          <w:rFonts w:ascii="Calibri" w:hAnsi="Calibri"/>
          <w:b/>
          <w:color w:val="000000"/>
          <w:sz w:val="22"/>
          <w:szCs w:val="24"/>
          <w:lang w:val="de-DE"/>
        </w:rPr>
      </w:pPr>
    </w:p>
    <w:p w14:paraId="2D4347A8" w14:textId="77777777" w:rsidR="00C3195D" w:rsidRPr="00212A53" w:rsidRDefault="00C3195D">
      <w:pPr>
        <w:ind w:left="3600"/>
        <w:jc w:val="center"/>
        <w:rPr>
          <w:rFonts w:ascii="Calibri" w:hAnsi="Calibri"/>
          <w:b/>
          <w:color w:val="000000"/>
          <w:sz w:val="22"/>
          <w:szCs w:val="24"/>
          <w:lang w:val="de-DE"/>
        </w:rPr>
      </w:pPr>
    </w:p>
    <w:p w14:paraId="0920C031" w14:textId="77777777" w:rsidR="00C3195D" w:rsidRPr="00212A53" w:rsidRDefault="00C3195D" w:rsidP="00094725">
      <w:pPr>
        <w:ind w:left="3600"/>
        <w:jc w:val="center"/>
        <w:rPr>
          <w:rFonts w:ascii="Calibri" w:hAnsi="Calibri"/>
          <w:b/>
          <w:color w:val="000000"/>
          <w:sz w:val="22"/>
          <w:szCs w:val="24"/>
          <w:lang w:val="de-DE"/>
        </w:rPr>
      </w:pPr>
    </w:p>
    <w:p w14:paraId="5D965A61" w14:textId="77777777" w:rsidR="00094725" w:rsidRPr="00861FAA" w:rsidRDefault="00094725" w:rsidP="00094725">
      <w:pPr>
        <w:ind w:left="3600"/>
        <w:jc w:val="center"/>
        <w:rPr>
          <w:rFonts w:ascii="Times New Roman" w:hAnsi="Times New Roman"/>
          <w:sz w:val="22"/>
          <w:szCs w:val="24"/>
          <w:lang w:val="de-DE"/>
        </w:rPr>
      </w:pPr>
      <w:r w:rsidRPr="00861FAA">
        <w:rPr>
          <w:rFonts w:ascii="Times New Roman" w:hAnsi="Times New Roman"/>
          <w:sz w:val="22"/>
          <w:szCs w:val="24"/>
          <w:lang w:val="de-DE"/>
        </w:rPr>
        <w:t>[Original unterzeichnet]</w:t>
      </w:r>
    </w:p>
    <w:p w14:paraId="4879C834" w14:textId="77777777" w:rsidR="00C3195D" w:rsidRPr="00212A53" w:rsidRDefault="00C3195D">
      <w:pPr>
        <w:ind w:left="3600"/>
        <w:jc w:val="center"/>
        <w:rPr>
          <w:rFonts w:ascii="Calibri" w:hAnsi="Calibri"/>
          <w:b/>
          <w:color w:val="000000"/>
          <w:sz w:val="22"/>
          <w:szCs w:val="24"/>
          <w:lang w:val="de-DE"/>
        </w:rPr>
      </w:pPr>
    </w:p>
    <w:p w14:paraId="030259C5" w14:textId="77777777" w:rsidR="00C3195D" w:rsidRPr="00212A53" w:rsidRDefault="00C3195D">
      <w:pPr>
        <w:ind w:left="3600"/>
        <w:jc w:val="center"/>
        <w:rPr>
          <w:rFonts w:ascii="Calibri" w:hAnsi="Calibri"/>
          <w:b/>
          <w:color w:val="000000"/>
          <w:sz w:val="22"/>
          <w:szCs w:val="24"/>
          <w:lang w:val="de-DE"/>
        </w:rPr>
      </w:pPr>
    </w:p>
    <w:p w14:paraId="712A6D86" w14:textId="0DEC5CD4" w:rsidR="00C3195D" w:rsidRPr="0077017F" w:rsidRDefault="00094725">
      <w:pPr>
        <w:ind w:left="3600"/>
        <w:jc w:val="center"/>
        <w:rPr>
          <w:rFonts w:ascii="Times New Roman" w:hAnsi="Times New Roman"/>
          <w:b/>
          <w:color w:val="000000"/>
          <w:sz w:val="22"/>
          <w:szCs w:val="24"/>
          <w:lang w:val="es-ES_tradnl"/>
        </w:rPr>
      </w:pPr>
      <w:r>
        <w:rPr>
          <w:rFonts w:ascii="Times New Roman" w:hAnsi="Times New Roman"/>
          <w:b/>
          <w:color w:val="000000"/>
          <w:sz w:val="22"/>
          <w:szCs w:val="24"/>
          <w:lang w:val="es-ES_tradnl"/>
        </w:rPr>
        <w:t>Frau</w:t>
      </w:r>
      <w:r w:rsidR="00C3195D" w:rsidRPr="0077017F">
        <w:rPr>
          <w:rFonts w:ascii="Times New Roman" w:hAnsi="Times New Roman"/>
          <w:b/>
          <w:color w:val="000000"/>
          <w:sz w:val="22"/>
          <w:szCs w:val="24"/>
          <w:lang w:val="es-ES_tradnl"/>
        </w:rPr>
        <w:t xml:space="preserve"> </w:t>
      </w:r>
      <w:r w:rsidR="00C3195D" w:rsidRPr="0077017F">
        <w:rPr>
          <w:rFonts w:ascii="Times New Roman" w:hAnsi="Times New Roman"/>
          <w:b/>
          <w:sz w:val="22"/>
          <w:szCs w:val="24"/>
          <w:lang w:val="es-ES_tradnl"/>
        </w:rPr>
        <w:t xml:space="preserve">Isma Yatun, CSFA., </w:t>
      </w:r>
      <w:proofErr w:type="spellStart"/>
      <w:r w:rsidR="00C3195D" w:rsidRPr="0077017F">
        <w:rPr>
          <w:rFonts w:ascii="Times New Roman" w:hAnsi="Times New Roman"/>
          <w:b/>
          <w:sz w:val="22"/>
          <w:szCs w:val="24"/>
          <w:lang w:val="es-ES_tradnl"/>
        </w:rPr>
        <w:t>CFrA</w:t>
      </w:r>
      <w:proofErr w:type="spellEnd"/>
      <w:r w:rsidR="00C3195D" w:rsidRPr="0077017F">
        <w:rPr>
          <w:rFonts w:ascii="Times New Roman" w:hAnsi="Times New Roman"/>
          <w:b/>
          <w:sz w:val="22"/>
          <w:szCs w:val="24"/>
          <w:lang w:val="es-ES_tradnl"/>
        </w:rPr>
        <w:t>.</w:t>
      </w:r>
    </w:p>
    <w:p w14:paraId="03B8AEDC" w14:textId="77777777" w:rsidR="00C3195D" w:rsidRPr="00212A53" w:rsidRDefault="00C3195D">
      <w:pPr>
        <w:jc w:val="right"/>
        <w:rPr>
          <w:rFonts w:ascii="Times New Roman" w:hAnsi="Times New Roman"/>
          <w:b/>
          <w:color w:val="000000"/>
          <w:sz w:val="22"/>
          <w:szCs w:val="24"/>
          <w:lang w:val="de-DE"/>
        </w:rPr>
      </w:pPr>
      <w:r w:rsidRPr="00212A53">
        <w:rPr>
          <w:rFonts w:ascii="Times New Roman" w:hAnsi="Times New Roman"/>
          <w:b/>
          <w:sz w:val="22"/>
          <w:szCs w:val="24"/>
          <w:lang w:val="de-DE"/>
        </w:rPr>
        <w:t>Vorsitzende des Rechnungshofes der Republik Indonesien</w:t>
      </w:r>
    </w:p>
    <w:p w14:paraId="5F18E717" w14:textId="77777777" w:rsidR="00C3195D" w:rsidRPr="00212A53" w:rsidRDefault="00C3195D">
      <w:pPr>
        <w:ind w:left="5040"/>
        <w:jc w:val="left"/>
        <w:rPr>
          <w:rFonts w:ascii="Times New Roman" w:hAnsi="Times New Roman"/>
          <w:b/>
          <w:color w:val="000000"/>
          <w:sz w:val="22"/>
          <w:szCs w:val="24"/>
          <w:lang w:val="de-DE"/>
        </w:rPr>
      </w:pPr>
      <w:r w:rsidRPr="00212A53">
        <w:rPr>
          <w:rFonts w:ascii="Times New Roman" w:hAnsi="Times New Roman"/>
          <w:b/>
          <w:sz w:val="22"/>
          <w:szCs w:val="24"/>
          <w:lang w:val="de-DE"/>
        </w:rPr>
        <w:t>Externer Rechnungsprüfer</w:t>
      </w:r>
    </w:p>
    <w:p w14:paraId="59664DE6" w14:textId="77777777" w:rsidR="00D97AE1" w:rsidRPr="00212A53" w:rsidRDefault="00D97AE1">
      <w:pPr>
        <w:ind w:left="2880" w:firstLine="720"/>
        <w:jc w:val="center"/>
        <w:rPr>
          <w:rFonts w:ascii="Times New Roman" w:hAnsi="Times New Roman"/>
          <w:b/>
          <w:sz w:val="22"/>
          <w:szCs w:val="24"/>
          <w:lang w:val="de-DE"/>
        </w:rPr>
      </w:pPr>
    </w:p>
    <w:p w14:paraId="44C743A6" w14:textId="77777777" w:rsidR="00C3195D" w:rsidRPr="00212A53" w:rsidRDefault="00C3195D">
      <w:pPr>
        <w:ind w:left="2880" w:firstLine="720"/>
        <w:jc w:val="center"/>
        <w:rPr>
          <w:rFonts w:ascii="Times New Roman" w:hAnsi="Times New Roman"/>
          <w:b/>
          <w:color w:val="000000"/>
          <w:sz w:val="22"/>
          <w:szCs w:val="24"/>
          <w:lang w:val="de-DE"/>
        </w:rPr>
      </w:pPr>
      <w:r w:rsidRPr="00212A53">
        <w:rPr>
          <w:rFonts w:ascii="Times New Roman" w:hAnsi="Times New Roman"/>
          <w:b/>
          <w:sz w:val="22"/>
          <w:szCs w:val="24"/>
          <w:lang w:val="de-DE"/>
        </w:rPr>
        <w:t>Jakarta, Indonesien</w:t>
      </w:r>
    </w:p>
    <w:p w14:paraId="2B7B2201" w14:textId="77777777" w:rsidR="00D97AE1" w:rsidRPr="00212A53" w:rsidRDefault="00C3195D">
      <w:pPr>
        <w:ind w:left="2880" w:firstLine="720"/>
        <w:jc w:val="center"/>
        <w:rPr>
          <w:rFonts w:ascii="Times New Roman" w:hAnsi="Times New Roman"/>
          <w:b/>
          <w:sz w:val="22"/>
          <w:szCs w:val="24"/>
          <w:lang w:val="de-DE"/>
        </w:rPr>
      </w:pPr>
      <w:r w:rsidRPr="00212A53">
        <w:rPr>
          <w:rFonts w:ascii="Times New Roman" w:hAnsi="Times New Roman"/>
          <w:b/>
          <w:sz w:val="22"/>
          <w:szCs w:val="24"/>
          <w:lang w:val="de-DE"/>
        </w:rPr>
        <w:t>3. Juli 2026</w:t>
      </w:r>
    </w:p>
    <w:p w14:paraId="2DD44D04" w14:textId="77777777" w:rsidR="00C3195D" w:rsidRPr="00212A53" w:rsidRDefault="00D97AE1">
      <w:pPr>
        <w:ind w:left="2880" w:firstLine="720"/>
        <w:jc w:val="center"/>
        <w:rPr>
          <w:rFonts w:ascii="Times New Roman" w:hAnsi="Times New Roman"/>
          <w:b/>
          <w:color w:val="000000"/>
          <w:sz w:val="22"/>
          <w:szCs w:val="24"/>
          <w:lang w:val="de-DE"/>
        </w:rPr>
      </w:pPr>
      <w:r w:rsidRPr="00212A53">
        <w:rPr>
          <w:rFonts w:ascii="Times New Roman" w:hAnsi="Times New Roman"/>
          <w:b/>
          <w:sz w:val="22"/>
          <w:szCs w:val="24"/>
          <w:lang w:val="de-DE"/>
        </w:rPr>
        <w:br w:type="page"/>
      </w:r>
    </w:p>
    <w:p w14:paraId="449B6553" w14:textId="77777777" w:rsidR="00C3195D" w:rsidRPr="00212A53" w:rsidRDefault="00C3195D">
      <w:pPr>
        <w:spacing w:after="120" w:line="280" w:lineRule="exact"/>
        <w:rPr>
          <w:rFonts w:ascii="Calibri" w:hAnsi="Calibri"/>
          <w:szCs w:val="24"/>
          <w:lang w:val="de-DE"/>
        </w:rPr>
      </w:pPr>
      <w:r w:rsidRPr="00212A53">
        <w:rPr>
          <w:rFonts w:ascii="Times New Roman" w:hAnsi="Times New Roman"/>
          <w:b/>
          <w:sz w:val="22"/>
          <w:szCs w:val="24"/>
          <w:lang w:val="de-DE"/>
        </w:rPr>
        <w:lastRenderedPageBreak/>
        <w:t>Anlage.</w:t>
      </w:r>
      <w:r w:rsidRPr="00212A53">
        <w:rPr>
          <w:rFonts w:ascii="Times New Roman" w:hAnsi="Times New Roman"/>
          <w:b/>
          <w:color w:val="000000"/>
          <w:sz w:val="22"/>
          <w:szCs w:val="24"/>
          <w:lang w:val="de-DE"/>
        </w:rPr>
        <w:t xml:space="preserve"> </w:t>
      </w:r>
      <w:r w:rsidRPr="00212A53">
        <w:rPr>
          <w:rFonts w:ascii="Times New Roman" w:hAnsi="Times New Roman"/>
          <w:b/>
          <w:sz w:val="22"/>
          <w:szCs w:val="24"/>
          <w:lang w:val="de-DE"/>
        </w:rPr>
        <w:t>Beschreibung der Verantwortung des Rechnungsprüfers für die Prüfung des Jahresabschlusse</w:t>
      </w:r>
      <w:r w:rsidRPr="00212A53">
        <w:rPr>
          <w:rStyle w:val="Bold"/>
          <w:rFonts w:ascii="Times New Roman" w:hAnsi="Times New Roman"/>
          <w:sz w:val="22"/>
          <w:szCs w:val="24"/>
          <w:lang w:val="de-DE"/>
        </w:rPr>
        <w:t>s</w:t>
      </w:r>
    </w:p>
    <w:p w14:paraId="188AF6F3" w14:textId="77777777" w:rsidR="00C3195D" w:rsidRPr="00212A53" w:rsidRDefault="00C3195D">
      <w:pPr>
        <w:spacing w:after="120" w:line="280" w:lineRule="auto"/>
        <w:rPr>
          <w:rFonts w:ascii="Times New Roman" w:hAnsi="Times New Roman"/>
          <w:szCs w:val="24"/>
          <w:lang w:val="de-DE"/>
        </w:rPr>
      </w:pPr>
      <w:r w:rsidRPr="00212A53">
        <w:rPr>
          <w:rFonts w:ascii="Times New Roman" w:hAnsi="Times New Roman"/>
          <w:sz w:val="22"/>
          <w:szCs w:val="24"/>
          <w:lang w:val="de-DE"/>
        </w:rPr>
        <w:t>Im Rahmen einer Rechnungsprüfung gemäß den ISA stützen wir uns während der gesamten Prüfung auf unser professionelles Urteilsvermögen und gehen mit professioneller Skepsis vor.</w:t>
      </w:r>
      <w:r w:rsidR="000D7465" w:rsidRPr="00212A53">
        <w:rPr>
          <w:rFonts w:ascii="Times New Roman" w:hAnsi="Times New Roman"/>
          <w:sz w:val="22"/>
          <w:szCs w:val="24"/>
          <w:lang w:val="de-DE"/>
        </w:rPr>
        <w:t xml:space="preserve"> </w:t>
      </w:r>
      <w:r w:rsidRPr="00212A53">
        <w:rPr>
          <w:rFonts w:ascii="Times New Roman" w:hAnsi="Times New Roman"/>
          <w:sz w:val="22"/>
          <w:szCs w:val="24"/>
          <w:lang w:val="de-DE"/>
        </w:rPr>
        <w:t>Darüber hinaus:</w:t>
      </w:r>
    </w:p>
    <w:p w14:paraId="26307AEE" w14:textId="77777777" w:rsidR="00C3195D" w:rsidRPr="00212A53" w:rsidRDefault="00C3195D">
      <w:pPr>
        <w:numPr>
          <w:ilvl w:val="0"/>
          <w:numId w:val="1"/>
        </w:numPr>
        <w:spacing w:after="100" w:line="280" w:lineRule="auto"/>
        <w:jc w:val="left"/>
        <w:rPr>
          <w:rFonts w:ascii="Times New Roman" w:hAnsi="Times New Roman"/>
          <w:szCs w:val="24"/>
          <w:lang w:val="de-DE"/>
        </w:rPr>
      </w:pPr>
      <w:r w:rsidRPr="00212A53">
        <w:rPr>
          <w:rFonts w:ascii="Times New Roman" w:hAnsi="Times New Roman"/>
          <w:sz w:val="22"/>
          <w:szCs w:val="24"/>
          <w:lang w:val="de-DE"/>
        </w:rPr>
        <w:t>benennen und bewerten wir die Risiken schwerwiegender Fehlaussagen im Jahresabschluss, sei es aufgrund von Betrug oder von Fehlern, konzipieren und implementieren Prüfungsverfahren im Hinblick auf diese Risiken und tragen Prüfnachweise zusammen, die für die Bildung unseres Urteils ausreichend und angemessen sind.</w:t>
      </w:r>
      <w:r w:rsidRPr="00212A53">
        <w:rPr>
          <w:rFonts w:ascii="Times New Roman" w:hAnsi="Times New Roman"/>
          <w:color w:val="000000"/>
          <w:sz w:val="22"/>
          <w:szCs w:val="24"/>
          <w:lang w:val="de-DE"/>
        </w:rPr>
        <w:t xml:space="preserve"> </w:t>
      </w:r>
      <w:r w:rsidRPr="00212A53">
        <w:rPr>
          <w:rFonts w:ascii="Times New Roman" w:hAnsi="Times New Roman"/>
          <w:sz w:val="22"/>
          <w:szCs w:val="24"/>
          <w:lang w:val="de-DE"/>
        </w:rPr>
        <w:t>Die Gefahr, dass eine auf Betrug zurückgehende schwerwiegende Fehlaussage nicht erkannt wird, ist größer als bei einer fehlerbedingten Fehlaussage, da Betrug geheime Absprachen, Fälschungen, absichtliche Auslassungen, Falschaussagen oder die Umgehung der internen Kontrolle implizieren kann.</w:t>
      </w:r>
    </w:p>
    <w:p w14:paraId="2CE8CE36" w14:textId="77777777" w:rsidR="00C3195D" w:rsidRPr="00212A53" w:rsidRDefault="00C3195D">
      <w:pPr>
        <w:numPr>
          <w:ilvl w:val="0"/>
          <w:numId w:val="1"/>
        </w:numPr>
        <w:spacing w:after="100" w:line="280" w:lineRule="auto"/>
        <w:jc w:val="left"/>
        <w:rPr>
          <w:rFonts w:ascii="Times New Roman" w:hAnsi="Times New Roman"/>
          <w:color w:val="000000"/>
          <w:sz w:val="22"/>
          <w:szCs w:val="24"/>
          <w:lang w:val="de-DE"/>
        </w:rPr>
      </w:pPr>
      <w:r w:rsidRPr="00212A53">
        <w:rPr>
          <w:rFonts w:ascii="Times New Roman" w:hAnsi="Times New Roman"/>
          <w:sz w:val="22"/>
          <w:szCs w:val="24"/>
          <w:lang w:val="de-DE"/>
        </w:rPr>
        <w:t>eignen wir uns ein Verständnis der für die Prüfung maßgeblichen internen Kontrolle an, um dementsprechend angemessene Prüfungsverfahren zu entwickeln, und nicht um die Wirksamkeit der internen Kontrolle des Verbandes zum Schutz von Pflanzenzüchtungen zu beurteilen.</w:t>
      </w:r>
    </w:p>
    <w:p w14:paraId="7A3BA79C" w14:textId="77777777" w:rsidR="00C3195D" w:rsidRPr="00212A53" w:rsidRDefault="00C3195D">
      <w:pPr>
        <w:numPr>
          <w:ilvl w:val="0"/>
          <w:numId w:val="1"/>
        </w:numPr>
        <w:spacing w:after="100" w:line="280" w:lineRule="auto"/>
        <w:jc w:val="left"/>
        <w:rPr>
          <w:rFonts w:ascii="Times New Roman" w:hAnsi="Times New Roman"/>
          <w:color w:val="000000"/>
          <w:sz w:val="22"/>
          <w:szCs w:val="24"/>
          <w:lang w:val="de-DE"/>
        </w:rPr>
      </w:pPr>
      <w:r w:rsidRPr="00212A53">
        <w:rPr>
          <w:rFonts w:ascii="Times New Roman" w:hAnsi="Times New Roman"/>
          <w:sz w:val="22"/>
          <w:szCs w:val="24"/>
          <w:lang w:val="de-DE"/>
        </w:rPr>
        <w:t>beurteilen wir die Angemessenheit der angewandten Rechnungslegungsgrundsätze und die Verhältnismäßigkeit der vom Management vorgenommenen buchhalterischen Schätzungen und der von ihr gelieferten Informationen und Angaben.</w:t>
      </w:r>
    </w:p>
    <w:p w14:paraId="5D99FC23" w14:textId="77777777" w:rsidR="00C3195D" w:rsidRPr="00212A53" w:rsidRDefault="00C3195D">
      <w:pPr>
        <w:numPr>
          <w:ilvl w:val="0"/>
          <w:numId w:val="1"/>
        </w:numPr>
        <w:spacing w:after="100" w:line="280" w:lineRule="auto"/>
        <w:jc w:val="left"/>
        <w:rPr>
          <w:rFonts w:ascii="Times New Roman" w:hAnsi="Times New Roman"/>
          <w:szCs w:val="24"/>
          <w:lang w:val="de-DE"/>
        </w:rPr>
      </w:pPr>
      <w:r w:rsidRPr="00212A53">
        <w:rPr>
          <w:rFonts w:ascii="Times New Roman" w:hAnsi="Times New Roman"/>
          <w:sz w:val="22"/>
          <w:szCs w:val="24"/>
          <w:lang w:val="de-DE"/>
        </w:rPr>
        <w:t>ziehen wir eine Schlussfolgerung darüber, ob der Rechnungslegungsgrundsatz der Unternehmensfortführung vom Management angemessen berücksichtigt wurde, sowie aufgrund der gesammelten Prüfungsnachweise darüber, ob eine wesentliche Unsicherheit im Zusammenhang mit Ereignissen oder Situationen besteht, die erhebliche Zweifel an der Fähigkeit des Verbandes zur Fortführung seiner Tätigkeit aufwerfen könnten.</w:t>
      </w:r>
      <w:r w:rsidRPr="00212A53">
        <w:rPr>
          <w:rFonts w:ascii="Times New Roman" w:hAnsi="Times New Roman"/>
          <w:color w:val="000000"/>
          <w:sz w:val="22"/>
          <w:szCs w:val="24"/>
          <w:lang w:val="de-DE"/>
        </w:rPr>
        <w:t xml:space="preserve"> </w:t>
      </w:r>
      <w:r w:rsidRPr="00212A53">
        <w:rPr>
          <w:rFonts w:ascii="Times New Roman" w:hAnsi="Times New Roman"/>
          <w:sz w:val="22"/>
          <w:szCs w:val="24"/>
          <w:lang w:val="de-DE"/>
        </w:rPr>
        <w:t>Sollten wir zum Schluss kommen, dass eine wesentliche Unsicherheit besteht, sind wir verpflichtet, in unserem Prüfungsbericht auf die diesbezüglichen Informationen im Jahresabschluss hinzuweisen oder, falls diese Informationen nicht angemessen sind, ein modifiziertes Prüfungsurteil abzugeben.</w:t>
      </w:r>
      <w:r w:rsidRPr="00212A53">
        <w:rPr>
          <w:rFonts w:ascii="Times New Roman" w:hAnsi="Times New Roman"/>
          <w:color w:val="000000"/>
          <w:sz w:val="22"/>
          <w:szCs w:val="24"/>
          <w:lang w:val="de-DE"/>
        </w:rPr>
        <w:t xml:space="preserve"> </w:t>
      </w:r>
      <w:r w:rsidRPr="00212A53">
        <w:rPr>
          <w:rFonts w:ascii="Times New Roman" w:hAnsi="Times New Roman"/>
          <w:sz w:val="22"/>
          <w:szCs w:val="24"/>
          <w:lang w:val="de-DE"/>
        </w:rPr>
        <w:t>Unsere Schlussfolgerungen basieren auf den bis zum Datum der Erstellung dieses Prüfungsberichts erhaltenen Prüfungsnachweisen.</w:t>
      </w:r>
      <w:r w:rsidR="000D7465" w:rsidRPr="00212A53">
        <w:rPr>
          <w:rFonts w:ascii="Times New Roman" w:hAnsi="Times New Roman"/>
          <w:sz w:val="22"/>
          <w:szCs w:val="24"/>
          <w:lang w:val="de-DE"/>
        </w:rPr>
        <w:t xml:space="preserve"> </w:t>
      </w:r>
      <w:r w:rsidRPr="00212A53">
        <w:rPr>
          <w:rFonts w:ascii="Times New Roman" w:hAnsi="Times New Roman"/>
          <w:color w:val="000000"/>
          <w:sz w:val="22"/>
          <w:szCs w:val="24"/>
          <w:lang w:val="de-DE"/>
        </w:rPr>
        <w:t xml:space="preserve">Zukünftige Ereignisse oder Umstände können jedoch dazu führen, dass der Verband die </w:t>
      </w:r>
      <w:r w:rsidRPr="00212A53">
        <w:rPr>
          <w:rFonts w:ascii="Times New Roman" w:hAnsi="Times New Roman"/>
          <w:sz w:val="22"/>
          <w:szCs w:val="24"/>
          <w:lang w:val="de-DE"/>
        </w:rPr>
        <w:t xml:space="preserve">Fortführung seiner Verbandstätigkeiten </w:t>
      </w:r>
      <w:r w:rsidRPr="00212A53">
        <w:rPr>
          <w:rFonts w:ascii="Times New Roman" w:hAnsi="Times New Roman"/>
          <w:color w:val="000000"/>
          <w:sz w:val="22"/>
          <w:szCs w:val="24"/>
          <w:lang w:val="de-DE"/>
        </w:rPr>
        <w:t>nicht mehr gewährleisten kann; und</w:t>
      </w:r>
    </w:p>
    <w:p w14:paraId="776ABD47" w14:textId="77777777" w:rsidR="00C3195D" w:rsidRPr="00212A53" w:rsidRDefault="00C3195D">
      <w:pPr>
        <w:numPr>
          <w:ilvl w:val="0"/>
          <w:numId w:val="1"/>
        </w:numPr>
        <w:spacing w:after="200" w:line="280" w:lineRule="auto"/>
        <w:jc w:val="left"/>
        <w:rPr>
          <w:rFonts w:ascii="Times New Roman" w:hAnsi="Times New Roman"/>
          <w:color w:val="000000"/>
          <w:sz w:val="22"/>
          <w:szCs w:val="24"/>
          <w:lang w:val="de-DE"/>
        </w:rPr>
      </w:pPr>
      <w:r w:rsidRPr="00212A53">
        <w:rPr>
          <w:rFonts w:ascii="Times New Roman" w:hAnsi="Times New Roman"/>
          <w:sz w:val="22"/>
          <w:szCs w:val="24"/>
          <w:lang w:val="de-DE"/>
        </w:rPr>
        <w:t>beurteilen wir die Gesamtdarstellung, die Form und den Inhalt des Jahressabschlusses, einschließlich der Informationen, und ob im Jahresabschluss die zugrundeliegenden Vorgänge und Ereignisse so dargelegt sind, dass ein tatsächlichen Verhältnissen entsprechendes Bild vermittelt wird.</w:t>
      </w:r>
    </w:p>
    <w:p w14:paraId="54EC4294" w14:textId="77777777" w:rsidR="00C3195D" w:rsidRPr="00212A53" w:rsidRDefault="00C3195D">
      <w:pPr>
        <w:spacing w:after="120" w:line="276" w:lineRule="auto"/>
        <w:rPr>
          <w:rFonts w:ascii="Calibri" w:hAnsi="Calibri"/>
          <w:color w:val="000000"/>
          <w:sz w:val="22"/>
          <w:szCs w:val="24"/>
          <w:lang w:val="de-DE"/>
        </w:rPr>
        <w:sectPr w:rsidR="00C3195D" w:rsidRPr="00212A53">
          <w:footerReference w:type="default" r:id="rId19"/>
          <w:pgSz w:w="11906" w:h="16838"/>
          <w:pgMar w:top="1440" w:right="1440" w:bottom="1440" w:left="1418" w:header="709" w:footer="709" w:gutter="0"/>
          <w:cols w:space="720"/>
        </w:sectPr>
      </w:pPr>
    </w:p>
    <w:p w14:paraId="06C3164A" w14:textId="77777777" w:rsidR="00C3195D" w:rsidRPr="00212A53" w:rsidRDefault="00C3195D">
      <w:pPr>
        <w:pStyle w:val="Heading2"/>
        <w:rPr>
          <w:bCs w:val="0"/>
          <w:szCs w:val="24"/>
          <w:lang w:val="de-DE"/>
        </w:rPr>
      </w:pPr>
      <w:bookmarkStart w:id="5" w:name="_Toc236929330"/>
      <w:r w:rsidRPr="00212A53">
        <w:rPr>
          <w:bCs w:val="0"/>
          <w:szCs w:val="24"/>
          <w:lang w:val="de-DE"/>
        </w:rPr>
        <w:lastRenderedPageBreak/>
        <w:t>II.</w:t>
      </w:r>
      <w:r w:rsidRPr="00212A53">
        <w:rPr>
          <w:bCs w:val="0"/>
          <w:szCs w:val="24"/>
          <w:lang w:val="de-DE"/>
        </w:rPr>
        <w:tab/>
        <w:t xml:space="preserve">Ausführlicher Bericht des </w:t>
      </w:r>
      <w:r w:rsidR="00255B57">
        <w:rPr>
          <w:bCs w:val="0"/>
          <w:szCs w:val="24"/>
          <w:lang w:val="de-DE"/>
        </w:rPr>
        <w:t>extermem</w:t>
      </w:r>
      <w:r w:rsidRPr="00212A53">
        <w:rPr>
          <w:bCs w:val="0"/>
          <w:szCs w:val="24"/>
          <w:lang w:val="de-DE"/>
        </w:rPr>
        <w:t xml:space="preserve"> Rechnungsprüfers</w:t>
      </w:r>
      <w:bookmarkEnd w:id="5"/>
    </w:p>
    <w:p w14:paraId="053AC54A" w14:textId="77777777" w:rsidR="00C3195D" w:rsidRPr="00212A53" w:rsidRDefault="00C3195D">
      <w:pPr>
        <w:pStyle w:val="Heading1"/>
        <w:jc w:val="center"/>
        <w:rPr>
          <w:bCs w:val="0"/>
          <w:szCs w:val="24"/>
          <w:lang w:val="de-CH"/>
        </w:rPr>
      </w:pPr>
      <w:bookmarkStart w:id="6" w:name="_Toc236929331"/>
      <w:r w:rsidRPr="00212A53">
        <w:rPr>
          <w:bCs w:val="0"/>
          <w:noProof w:val="0"/>
          <w:szCs w:val="24"/>
          <w:lang w:val="de-DE"/>
        </w:rPr>
        <w:t>Zusammenfassung</w:t>
      </w:r>
      <w:bookmarkEnd w:id="6"/>
    </w:p>
    <w:p w14:paraId="3AAF6866" w14:textId="457EADC7" w:rsidR="00C3195D" w:rsidRPr="00212A53" w:rsidRDefault="00C3195D">
      <w:pPr>
        <w:spacing w:after="120" w:line="280" w:lineRule="exact"/>
        <w:rPr>
          <w:rFonts w:ascii="Times New Roman" w:hAnsi="Times New Roman"/>
          <w:sz w:val="22"/>
          <w:szCs w:val="24"/>
          <w:lang w:val="de-DE"/>
        </w:rPr>
      </w:pPr>
      <w:r w:rsidRPr="00212A53">
        <w:rPr>
          <w:rFonts w:ascii="Times New Roman" w:hAnsi="Times New Roman"/>
          <w:sz w:val="22"/>
          <w:szCs w:val="24"/>
          <w:lang w:val="de-DE"/>
        </w:rPr>
        <w:t>Im Jahr 2025 verbuchte der Verband Einnahmen in Höhe von 4.004.000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 und</w:t>
      </w:r>
      <w:r w:rsidR="000D7465" w:rsidRPr="00212A53">
        <w:rPr>
          <w:rFonts w:ascii="Times New Roman" w:hAnsi="Times New Roman"/>
          <w:sz w:val="22"/>
          <w:szCs w:val="24"/>
          <w:lang w:val="de-DE"/>
        </w:rPr>
        <w:t xml:space="preserve"> </w:t>
      </w:r>
      <w:r w:rsidRPr="00212A53">
        <w:rPr>
          <w:rFonts w:ascii="Times New Roman" w:hAnsi="Times New Roman"/>
          <w:sz w:val="22"/>
          <w:szCs w:val="24"/>
          <w:lang w:val="de-DE"/>
        </w:rPr>
        <w:t>Ausgaben in Höhe von 4.136.000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 Er hielt Vermögenswerte in Höhe von 5.211.000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 und Verbindlichkeiten in Höhe von 5.791.000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w:t>
      </w:r>
    </w:p>
    <w:p w14:paraId="7644D397" w14:textId="0B4793E0" w:rsidR="00C3195D" w:rsidRPr="00212A53" w:rsidRDefault="00C3195D">
      <w:pPr>
        <w:spacing w:after="120" w:line="280" w:lineRule="exact"/>
        <w:rPr>
          <w:rFonts w:ascii="Times New Roman" w:hAnsi="Times New Roman"/>
          <w:szCs w:val="24"/>
          <w:lang w:val="de-DE"/>
        </w:rPr>
      </w:pPr>
      <w:r w:rsidRPr="00212A53">
        <w:rPr>
          <w:rFonts w:ascii="Times New Roman" w:hAnsi="Times New Roman"/>
          <w:sz w:val="22"/>
          <w:szCs w:val="24"/>
          <w:lang w:val="de-DE"/>
        </w:rPr>
        <w:t>Dementsprechend legt der Rechnungshof der Republik Indonesien (</w:t>
      </w:r>
      <w:r w:rsidRPr="00212A53">
        <w:rPr>
          <w:rFonts w:ascii="Times New Roman" w:hAnsi="Times New Roman"/>
          <w:i/>
          <w:sz w:val="22"/>
          <w:szCs w:val="24"/>
          <w:lang w:val="de-DE"/>
        </w:rPr>
        <w:t>Badan Pemeriksa Keuangan</w:t>
      </w:r>
      <w:r w:rsidRPr="00212A53">
        <w:rPr>
          <w:rFonts w:ascii="Times New Roman" w:hAnsi="Times New Roman"/>
          <w:sz w:val="22"/>
          <w:szCs w:val="24"/>
          <w:lang w:val="de-DE"/>
        </w:rPr>
        <w:t xml:space="preserve">, BPK) diesen Bericht nach einer umfassenden Prüfung des Jahresabschlusses des Verbandes für das </w:t>
      </w:r>
      <w:r w:rsidR="00290344">
        <w:rPr>
          <w:rFonts w:ascii="Times New Roman" w:hAnsi="Times New Roman"/>
          <w:sz w:val="22"/>
          <w:szCs w:val="24"/>
          <w:lang w:val="de-DE"/>
        </w:rPr>
        <w:br/>
      </w:r>
      <w:r w:rsidRPr="00C037F4">
        <w:rPr>
          <w:rFonts w:ascii="Times New Roman" w:hAnsi="Times New Roman"/>
          <w:spacing w:val="-2"/>
          <w:sz w:val="22"/>
          <w:szCs w:val="24"/>
          <w:lang w:val="de-DE"/>
        </w:rPr>
        <w:t>am 31. Dezember 2025 abgeschlossene Rechnungsjahr vor.</w:t>
      </w:r>
      <w:r w:rsidR="000D7465" w:rsidRPr="00C037F4">
        <w:rPr>
          <w:rFonts w:ascii="Times New Roman" w:hAnsi="Times New Roman"/>
          <w:spacing w:val="-2"/>
          <w:sz w:val="22"/>
          <w:szCs w:val="24"/>
          <w:lang w:val="de-DE"/>
        </w:rPr>
        <w:t xml:space="preserve"> </w:t>
      </w:r>
      <w:r w:rsidRPr="00C037F4">
        <w:rPr>
          <w:rFonts w:ascii="Times New Roman" w:hAnsi="Times New Roman"/>
          <w:spacing w:val="-2"/>
          <w:sz w:val="22"/>
          <w:szCs w:val="24"/>
          <w:lang w:val="de-DE"/>
        </w:rPr>
        <w:t xml:space="preserve">Unsere Prüfung wurde gemäß internationalen </w:t>
      </w:r>
      <w:r w:rsidRPr="00212A53">
        <w:rPr>
          <w:rFonts w:ascii="Times New Roman" w:hAnsi="Times New Roman"/>
          <w:sz w:val="22"/>
          <w:szCs w:val="24"/>
          <w:lang w:val="de-DE"/>
        </w:rPr>
        <w:t>Buchprüfungsstandards (ISA) durchgeführt.</w:t>
      </w:r>
    </w:p>
    <w:p w14:paraId="49762D15" w14:textId="77777777" w:rsidR="00C3195D" w:rsidRPr="00212A53" w:rsidRDefault="00C3195D">
      <w:pPr>
        <w:spacing w:after="120" w:line="280" w:lineRule="exact"/>
        <w:jc w:val="left"/>
        <w:rPr>
          <w:rFonts w:ascii="Calibri" w:hAnsi="Calibri"/>
          <w:sz w:val="22"/>
          <w:szCs w:val="24"/>
          <w:lang w:val="de-DE"/>
        </w:rPr>
      </w:pPr>
      <w:r w:rsidRPr="00212A53">
        <w:rPr>
          <w:rFonts w:ascii="Times New Roman" w:hAnsi="Times New Roman"/>
          <w:b/>
          <w:sz w:val="22"/>
          <w:szCs w:val="24"/>
          <w:lang w:val="de-DE"/>
        </w:rPr>
        <w:t>Prüfungsziele</w:t>
      </w:r>
    </w:p>
    <w:p w14:paraId="55AC67C1" w14:textId="77777777" w:rsidR="00C3195D" w:rsidRPr="00212A53" w:rsidRDefault="00C3195D">
      <w:pPr>
        <w:spacing w:after="120" w:line="280" w:lineRule="exact"/>
        <w:rPr>
          <w:rFonts w:ascii="Times New Roman" w:hAnsi="Times New Roman"/>
          <w:szCs w:val="24"/>
          <w:lang w:val="de-DE"/>
        </w:rPr>
      </w:pPr>
      <w:r w:rsidRPr="00212A53">
        <w:rPr>
          <w:rFonts w:ascii="Times New Roman" w:hAnsi="Times New Roman"/>
          <w:sz w:val="22"/>
          <w:szCs w:val="24"/>
          <w:lang w:val="de-DE"/>
        </w:rPr>
        <w:t>Die Finanzprüfung wurde in erster Linie durchgeführt, um BPK zu ermöglichen, sich ein Urteil darüber zu bilden, ob der Jahresabschluss des Verbandes für das am 31. Dezember 2025 abgeschlossene Rechnungsjahr in allen wesentlichen Aspekten ein den tatsächlichen Verhältnissen entsprechendes Bild vermittelt und den Internationalen Rechnungslegungsstandards für den öffentlichen Sektor (IPSAS) entspricht.</w:t>
      </w:r>
      <w:r w:rsidR="000D7465" w:rsidRPr="00212A53">
        <w:rPr>
          <w:rFonts w:ascii="Times New Roman" w:hAnsi="Times New Roman"/>
          <w:sz w:val="22"/>
          <w:szCs w:val="24"/>
          <w:lang w:val="de-DE"/>
        </w:rPr>
        <w:t xml:space="preserve"> </w:t>
      </w:r>
      <w:r w:rsidRPr="00212A53">
        <w:rPr>
          <w:rFonts w:ascii="Times New Roman" w:hAnsi="Times New Roman"/>
          <w:sz w:val="22"/>
          <w:szCs w:val="24"/>
          <w:lang w:val="de-DE"/>
        </w:rPr>
        <w:t xml:space="preserve">Dazu gehörte die Beurteilung, ob die Transaktionen in allen wesentlichen Aspekten im Einklang mit der Finanzordnung des Verbandes und ihrer Durchführungsbestimmungen (FRR) standen. </w:t>
      </w:r>
    </w:p>
    <w:p w14:paraId="52152AE2" w14:textId="77777777" w:rsidR="00C3195D" w:rsidRPr="00212A53" w:rsidRDefault="00C3195D">
      <w:pPr>
        <w:spacing w:after="120" w:line="280" w:lineRule="exact"/>
        <w:jc w:val="left"/>
        <w:rPr>
          <w:rFonts w:ascii="Times New Roman" w:hAnsi="Times New Roman"/>
          <w:b/>
          <w:sz w:val="22"/>
          <w:szCs w:val="24"/>
          <w:lang w:val="de-DE"/>
        </w:rPr>
      </w:pPr>
      <w:r w:rsidRPr="00212A53">
        <w:rPr>
          <w:rFonts w:ascii="Times New Roman" w:hAnsi="Times New Roman"/>
          <w:b/>
          <w:sz w:val="22"/>
          <w:szCs w:val="24"/>
          <w:lang w:val="de-DE"/>
        </w:rPr>
        <w:t>Ergebnisse der Prüfung</w:t>
      </w:r>
    </w:p>
    <w:p w14:paraId="111AFCCB" w14:textId="77777777" w:rsidR="00C3195D" w:rsidRPr="00212A53" w:rsidRDefault="00C3195D">
      <w:pPr>
        <w:spacing w:after="120" w:line="280" w:lineRule="exact"/>
        <w:rPr>
          <w:rFonts w:ascii="Times New Roman" w:hAnsi="Times New Roman"/>
          <w:color w:val="000000"/>
          <w:szCs w:val="24"/>
          <w:lang w:val="de-DE"/>
        </w:rPr>
      </w:pPr>
      <w:r w:rsidRPr="00212A53">
        <w:rPr>
          <w:rFonts w:ascii="Times New Roman" w:hAnsi="Times New Roman"/>
          <w:sz w:val="22"/>
          <w:szCs w:val="24"/>
          <w:lang w:val="de-DE"/>
        </w:rPr>
        <w:t>Der Jahresabschluss vermittelt in allen wesentlichen Aspekten ein den tatsächlichen Verhältnissen entsprechendes Bild der Darstellung der Finanzlage zum 31. Dezember 2025 sowie der Erfolgsrechnung, der Veränderungen des Nettovermögens, der Kapitalflussrechnung sowie der Gegenüberstellung von Soll- und Ist-Beträgen für das abgeschlossene Rechnungsjahr gemäß den internationalen Rechnungslegungsstandards für den öffentlichen Sektor (IPSAS)</w:t>
      </w:r>
      <w:r w:rsidRPr="00212A53">
        <w:rPr>
          <w:rFonts w:ascii="Times New Roman" w:hAnsi="Times New Roman"/>
          <w:color w:val="000000"/>
          <w:sz w:val="22"/>
          <w:szCs w:val="24"/>
          <w:lang w:val="de-DE"/>
        </w:rPr>
        <w:t>.</w:t>
      </w:r>
      <w:r w:rsidR="000D7465" w:rsidRPr="00212A53">
        <w:rPr>
          <w:rFonts w:ascii="Times New Roman" w:hAnsi="Times New Roman"/>
          <w:color w:val="000000"/>
          <w:sz w:val="22"/>
          <w:szCs w:val="24"/>
          <w:lang w:val="de-DE"/>
        </w:rPr>
        <w:t xml:space="preserve"> </w:t>
      </w:r>
      <w:r w:rsidRPr="00212A53">
        <w:rPr>
          <w:rFonts w:ascii="Times New Roman" w:hAnsi="Times New Roman"/>
          <w:sz w:val="22"/>
          <w:szCs w:val="24"/>
          <w:lang w:val="de-DE"/>
        </w:rPr>
        <w:t>Zudem wurden die Einnahmen und Ausgaben in allen wesentlichen Aspekten für die vom Rat des Verbandes beabsichtigten Zwecke verwendet, und die Finanztransaktionen entsprechen der Finanzordnung des Verbandes und ihren Durchführungsbestimmungen sowie den gesetzlichen Bestimmungen.</w:t>
      </w:r>
    </w:p>
    <w:p w14:paraId="53609F4F" w14:textId="77777777" w:rsidR="00C3195D" w:rsidRPr="00212A53" w:rsidRDefault="00C3195D">
      <w:pPr>
        <w:spacing w:after="120" w:line="280" w:lineRule="exact"/>
        <w:jc w:val="left"/>
        <w:rPr>
          <w:rFonts w:ascii="Calibri" w:hAnsi="Calibri"/>
          <w:color w:val="000000"/>
          <w:sz w:val="22"/>
          <w:szCs w:val="24"/>
          <w:lang w:val="de-DE"/>
        </w:rPr>
      </w:pPr>
      <w:r w:rsidRPr="00212A53">
        <w:rPr>
          <w:rFonts w:ascii="Times New Roman" w:hAnsi="Times New Roman"/>
          <w:b/>
          <w:sz w:val="22"/>
          <w:szCs w:val="24"/>
          <w:lang w:val="de-DE"/>
        </w:rPr>
        <w:t>Sonstige Angelegenheiten</w:t>
      </w:r>
    </w:p>
    <w:p w14:paraId="3CCC6FF1" w14:textId="77777777" w:rsidR="00C3195D" w:rsidRPr="00212A53" w:rsidRDefault="00C3195D">
      <w:pPr>
        <w:spacing w:after="120" w:line="280" w:lineRule="exact"/>
        <w:rPr>
          <w:rFonts w:ascii="Times New Roman" w:hAnsi="Times New Roman"/>
          <w:color w:val="000000"/>
          <w:sz w:val="22"/>
          <w:szCs w:val="24"/>
          <w:lang w:val="de-DE"/>
        </w:rPr>
      </w:pPr>
      <w:r w:rsidRPr="00212A53">
        <w:rPr>
          <w:rFonts w:ascii="Times New Roman" w:hAnsi="Times New Roman"/>
          <w:color w:val="000000"/>
          <w:sz w:val="22"/>
          <w:szCs w:val="24"/>
          <w:lang w:val="de-DE"/>
        </w:rPr>
        <w:t xml:space="preserve">Der Jahresabschluss des Verbandes für das am 31. Dezember 2024 abgeschlossene Rechnungsjahr wurde von der </w:t>
      </w:r>
      <w:r w:rsidRPr="00212A53">
        <w:rPr>
          <w:rFonts w:ascii="Times New Roman" w:hAnsi="Times New Roman"/>
          <w:sz w:val="22"/>
          <w:szCs w:val="24"/>
          <w:lang w:val="de-DE"/>
        </w:rPr>
        <w:t xml:space="preserve">Eidgenössischen Finanzkontrolle (EFK) </w:t>
      </w:r>
      <w:r w:rsidRPr="00212A53">
        <w:rPr>
          <w:rFonts w:ascii="Times New Roman" w:hAnsi="Times New Roman"/>
          <w:color w:val="000000"/>
          <w:sz w:val="22"/>
          <w:szCs w:val="24"/>
          <w:lang w:val="de-DE"/>
        </w:rPr>
        <w:t>geprüft, die am 23. Mai 2025 einen uneingeschränktes Prüfungsurteil zu diesem Jahresabschluss erteilt hat.</w:t>
      </w:r>
    </w:p>
    <w:p w14:paraId="09EF4D04" w14:textId="77777777" w:rsidR="00C3195D" w:rsidRPr="00212A53" w:rsidRDefault="00C3195D">
      <w:pPr>
        <w:spacing w:after="120" w:line="280" w:lineRule="exact"/>
        <w:jc w:val="left"/>
        <w:rPr>
          <w:rFonts w:ascii="Calibri" w:hAnsi="Calibri"/>
          <w:sz w:val="22"/>
          <w:szCs w:val="24"/>
          <w:lang w:val="de-DE"/>
        </w:rPr>
      </w:pPr>
      <w:r w:rsidRPr="00212A53">
        <w:rPr>
          <w:rFonts w:ascii="Times New Roman" w:hAnsi="Times New Roman"/>
          <w:b/>
          <w:sz w:val="22"/>
          <w:szCs w:val="24"/>
          <w:lang w:val="de-DE"/>
        </w:rPr>
        <w:t>Finanzielle Angelegenheiten</w:t>
      </w:r>
    </w:p>
    <w:p w14:paraId="3C6A4B79" w14:textId="77777777" w:rsidR="00C3195D" w:rsidRPr="00212A53" w:rsidRDefault="00C3195D">
      <w:pPr>
        <w:spacing w:after="120" w:line="280" w:lineRule="exact"/>
        <w:rPr>
          <w:rFonts w:ascii="Times New Roman" w:hAnsi="Times New Roman"/>
          <w:szCs w:val="24"/>
          <w:lang w:val="de-DE"/>
        </w:rPr>
      </w:pPr>
      <w:r w:rsidRPr="00212A53">
        <w:rPr>
          <w:rFonts w:ascii="Times New Roman" w:hAnsi="Times New Roman"/>
          <w:sz w:val="22"/>
          <w:szCs w:val="24"/>
          <w:lang w:val="de-DE"/>
        </w:rPr>
        <w:t xml:space="preserve">BPK anerkannte, dass der Verband die Standards IPSAS 47 </w:t>
      </w:r>
      <w:r w:rsidRPr="00212A53">
        <w:rPr>
          <w:rFonts w:ascii="Times New Roman" w:hAnsi="Times New Roman"/>
          <w:i/>
          <w:sz w:val="22"/>
          <w:szCs w:val="24"/>
          <w:lang w:val="de-DE"/>
        </w:rPr>
        <w:t xml:space="preserve">„Erlöse“ </w:t>
      </w:r>
      <w:r w:rsidRPr="00212A53">
        <w:rPr>
          <w:rFonts w:ascii="Times New Roman" w:hAnsi="Times New Roman"/>
          <w:sz w:val="22"/>
          <w:szCs w:val="24"/>
          <w:lang w:val="de-DE"/>
        </w:rPr>
        <w:t xml:space="preserve">und IPSAS 48 </w:t>
      </w:r>
      <w:r w:rsidRPr="00212A53">
        <w:rPr>
          <w:rFonts w:ascii="Times New Roman" w:hAnsi="Times New Roman"/>
          <w:i/>
          <w:sz w:val="22"/>
          <w:szCs w:val="24"/>
          <w:lang w:val="de-DE"/>
        </w:rPr>
        <w:t xml:space="preserve">„Transferaufwendungen“ </w:t>
      </w:r>
      <w:r w:rsidRPr="00212A53">
        <w:rPr>
          <w:rFonts w:ascii="Times New Roman" w:hAnsi="Times New Roman"/>
          <w:sz w:val="22"/>
          <w:szCs w:val="24"/>
          <w:lang w:val="de-DE"/>
        </w:rPr>
        <w:t>vorzeitig mit Wirkung zum 1. Januar 2025 übernommen hat, ohne dass dies wesentliche Auswirkungen auf den Jahresabschluss hatte.</w:t>
      </w:r>
      <w:r w:rsidR="000D7465" w:rsidRPr="00212A53">
        <w:rPr>
          <w:rFonts w:ascii="Times New Roman" w:hAnsi="Times New Roman"/>
          <w:sz w:val="22"/>
          <w:szCs w:val="24"/>
          <w:lang w:val="de-DE"/>
        </w:rPr>
        <w:t xml:space="preserve"> </w:t>
      </w:r>
      <w:r w:rsidRPr="00212A53">
        <w:rPr>
          <w:rFonts w:ascii="Times New Roman" w:hAnsi="Times New Roman"/>
          <w:sz w:val="22"/>
          <w:szCs w:val="24"/>
          <w:lang w:val="de-DE"/>
        </w:rPr>
        <w:t>Die Prüfung konzentrierte sich unter anderem auf das Cash-Management und identifizierte einen verbesserungsbedürftigen Bereich, nämlich die Optimierung des Erstattungszyklus des Verbandes gegenüber der Weltorganisation für geistiges Eigentum (WIPO).</w:t>
      </w:r>
    </w:p>
    <w:p w14:paraId="54DE4390" w14:textId="77777777" w:rsidR="00C3195D" w:rsidRPr="00212A53" w:rsidRDefault="00C3195D">
      <w:pPr>
        <w:spacing w:after="120" w:line="280" w:lineRule="exact"/>
        <w:rPr>
          <w:rFonts w:ascii="Times New Roman" w:hAnsi="Times New Roman"/>
          <w:sz w:val="22"/>
          <w:szCs w:val="24"/>
          <w:lang w:val="de-DE"/>
        </w:rPr>
      </w:pPr>
      <w:r w:rsidRPr="00212A53">
        <w:rPr>
          <w:rFonts w:ascii="Times New Roman" w:hAnsi="Times New Roman"/>
          <w:sz w:val="22"/>
          <w:szCs w:val="24"/>
          <w:lang w:val="de-DE"/>
        </w:rPr>
        <w:t>Ausführliche Einzelheiten zur Prüfungsfeststellung sind in diesem Bericht dargelegt.</w:t>
      </w:r>
    </w:p>
    <w:p w14:paraId="6DD2C6A6" w14:textId="77777777" w:rsidR="00C3195D" w:rsidRPr="00212A53" w:rsidRDefault="00C3195D">
      <w:pPr>
        <w:spacing w:after="120" w:line="280" w:lineRule="exact"/>
        <w:rPr>
          <w:rFonts w:ascii="Times New Roman" w:hAnsi="Times New Roman"/>
          <w:szCs w:val="24"/>
          <w:lang w:val="de-DE"/>
        </w:rPr>
      </w:pPr>
      <w:r w:rsidRPr="00212A53">
        <w:rPr>
          <w:rFonts w:ascii="Times New Roman" w:hAnsi="Times New Roman"/>
          <w:b/>
          <w:sz w:val="22"/>
          <w:szCs w:val="24"/>
          <w:lang w:val="de-DE"/>
        </w:rPr>
        <w:t>Frühere Prüfungsempfehlungen</w:t>
      </w:r>
      <w:r w:rsidRPr="00212A53">
        <w:rPr>
          <w:rFonts w:ascii="Times New Roman" w:hAnsi="Times New Roman"/>
          <w:b/>
          <w:color w:val="000000"/>
          <w:sz w:val="22"/>
          <w:szCs w:val="24"/>
          <w:lang w:val="de-DE"/>
        </w:rPr>
        <w:t xml:space="preserve"> </w:t>
      </w:r>
    </w:p>
    <w:p w14:paraId="4A1BB841" w14:textId="77777777" w:rsidR="00C3195D" w:rsidRPr="00212A53" w:rsidRDefault="00C3195D">
      <w:pPr>
        <w:spacing w:after="120" w:line="280" w:lineRule="exact"/>
        <w:jc w:val="left"/>
        <w:rPr>
          <w:rFonts w:ascii="Times New Roman" w:hAnsi="Times New Roman"/>
          <w:sz w:val="22"/>
          <w:szCs w:val="24"/>
          <w:lang w:val="de-DE"/>
        </w:rPr>
      </w:pPr>
      <w:r w:rsidRPr="00212A53">
        <w:rPr>
          <w:rFonts w:ascii="Times New Roman" w:hAnsi="Times New Roman"/>
          <w:sz w:val="22"/>
          <w:szCs w:val="24"/>
          <w:lang w:val="de-DE"/>
        </w:rPr>
        <w:t>Es lagen keine noch nicht umgesetzten Empfehlungen aus früheren Prüfungszeiträumen vor.</w:t>
      </w:r>
    </w:p>
    <w:p w14:paraId="24786976" w14:textId="77777777" w:rsidR="00C3195D" w:rsidRPr="00212A53" w:rsidRDefault="00C3195D">
      <w:pPr>
        <w:spacing w:after="120" w:line="276" w:lineRule="auto"/>
        <w:rPr>
          <w:rFonts w:ascii="Calibri" w:hAnsi="Calibri"/>
          <w:color w:val="000000"/>
          <w:sz w:val="22"/>
          <w:szCs w:val="24"/>
          <w:lang w:val="de-DE"/>
        </w:rPr>
      </w:pPr>
      <w:r w:rsidRPr="00212A53">
        <w:rPr>
          <w:rFonts w:ascii="Calibri" w:hAnsi="Calibri"/>
          <w:color w:val="000000"/>
          <w:sz w:val="22"/>
          <w:szCs w:val="24"/>
          <w:lang w:val="de-DE"/>
        </w:rPr>
        <w:br w:type="page" w:clear="all"/>
      </w:r>
    </w:p>
    <w:p w14:paraId="3A729129" w14:textId="77777777" w:rsidR="00C3195D" w:rsidRPr="00212A53" w:rsidRDefault="00C3195D">
      <w:pPr>
        <w:pStyle w:val="Heading3"/>
        <w:spacing w:line="280" w:lineRule="auto"/>
        <w:rPr>
          <w:bCs w:val="0"/>
          <w:szCs w:val="24"/>
          <w:lang w:val="de-DE"/>
        </w:rPr>
      </w:pPr>
      <w:bookmarkStart w:id="7" w:name="_Toc236929332"/>
      <w:r w:rsidRPr="00212A53">
        <w:rPr>
          <w:bCs w:val="0"/>
          <w:szCs w:val="24"/>
          <w:lang w:val="de-DE"/>
        </w:rPr>
        <w:lastRenderedPageBreak/>
        <w:t>Auftrag, Prüfungsumfang und Methodik</w:t>
      </w:r>
      <w:bookmarkEnd w:id="7"/>
    </w:p>
    <w:p w14:paraId="58379BB3" w14:textId="77777777" w:rsidR="00C3195D" w:rsidRPr="00212A53" w:rsidRDefault="00C3195D" w:rsidP="00070467">
      <w:pPr>
        <w:numPr>
          <w:ilvl w:val="0"/>
          <w:numId w:val="3"/>
        </w:numPr>
        <w:spacing w:after="120" w:line="280" w:lineRule="auto"/>
        <w:ind w:left="709"/>
        <w:rPr>
          <w:rFonts w:ascii="Times New Roman" w:hAnsi="Times New Roman"/>
          <w:szCs w:val="24"/>
          <w:lang w:val="de-DE"/>
        </w:rPr>
      </w:pPr>
      <w:r w:rsidRPr="00212A53">
        <w:rPr>
          <w:rFonts w:ascii="Times New Roman" w:hAnsi="Times New Roman"/>
          <w:sz w:val="22"/>
          <w:szCs w:val="24"/>
          <w:lang w:val="de-DE"/>
        </w:rPr>
        <w:t>Der Internationale Verband zum Schutz von Pflanzenzüchtungen (UPOV oder der Verband) wurde am 2. Dezember 1961 durch das Internationale Übereinkommen zum Schutz von Pflanzenzüchtungen (UPOV-Übereinkommen) in Paris gegründet und anschließend in den Jahren 1972, 1978 und 1991 überarbeitet.</w:t>
      </w:r>
      <w:r w:rsidR="000D7465" w:rsidRPr="00212A53">
        <w:rPr>
          <w:rFonts w:ascii="Times New Roman" w:hAnsi="Times New Roman"/>
          <w:sz w:val="22"/>
          <w:szCs w:val="24"/>
          <w:lang w:val="de-DE"/>
        </w:rPr>
        <w:t xml:space="preserve"> </w:t>
      </w:r>
      <w:r w:rsidRPr="00212A53">
        <w:rPr>
          <w:rFonts w:ascii="Times New Roman" w:hAnsi="Times New Roman"/>
          <w:sz w:val="22"/>
          <w:szCs w:val="24"/>
          <w:lang w:val="de-DE"/>
        </w:rPr>
        <w:t>Die Aufgabe des Verbandes besteht in der Bereitstellung und Förderung eines wirksamen Sortenschutzsystems mit dem Ziel, die Entwicklung neuer Pflanzensorten zum Nutzen der Gesel</w:t>
      </w:r>
      <w:r w:rsidR="00342FE7" w:rsidRPr="00212A53">
        <w:rPr>
          <w:rFonts w:ascii="Times New Roman" w:hAnsi="Times New Roman"/>
          <w:sz w:val="22"/>
          <w:szCs w:val="24"/>
          <w:lang w:val="de-DE"/>
        </w:rPr>
        <w:t>lschaft zu begünstigen. Zum 31. </w:t>
      </w:r>
      <w:r w:rsidRPr="00212A53">
        <w:rPr>
          <w:rFonts w:ascii="Times New Roman" w:hAnsi="Times New Roman"/>
          <w:sz w:val="22"/>
          <w:szCs w:val="24"/>
          <w:lang w:val="de-DE"/>
        </w:rPr>
        <w:t>Dezember 2025 zählte der Verband 80 Mitglieder.</w:t>
      </w:r>
    </w:p>
    <w:p w14:paraId="685CF8A4" w14:textId="77777777" w:rsidR="00C3195D" w:rsidRPr="00212A53" w:rsidRDefault="00C3195D" w:rsidP="00070467">
      <w:pPr>
        <w:numPr>
          <w:ilvl w:val="0"/>
          <w:numId w:val="3"/>
        </w:numPr>
        <w:spacing w:after="120" w:line="280" w:lineRule="auto"/>
        <w:ind w:left="709"/>
        <w:rPr>
          <w:rFonts w:ascii="Times New Roman" w:hAnsi="Times New Roman"/>
          <w:sz w:val="22"/>
          <w:szCs w:val="24"/>
          <w:lang w:val="de-DE"/>
        </w:rPr>
      </w:pPr>
      <w:r w:rsidRPr="00212A53">
        <w:rPr>
          <w:rFonts w:ascii="Times New Roman" w:hAnsi="Times New Roman"/>
          <w:sz w:val="22"/>
          <w:szCs w:val="24"/>
          <w:shd w:val="clear" w:color="auto" w:fill="FFFFFF"/>
          <w:lang w:val="de-DE"/>
        </w:rPr>
        <w:t xml:space="preserve">Gemäß Regel 8.4 der </w:t>
      </w:r>
      <w:r w:rsidRPr="00212A53">
        <w:rPr>
          <w:rFonts w:ascii="Times New Roman" w:hAnsi="Times New Roman"/>
          <w:sz w:val="22"/>
          <w:szCs w:val="24"/>
          <w:lang w:val="de-DE"/>
        </w:rPr>
        <w:t xml:space="preserve">Finanzordnung </w:t>
      </w:r>
      <w:r w:rsidRPr="00212A53">
        <w:rPr>
          <w:rFonts w:ascii="Times New Roman" w:hAnsi="Times New Roman"/>
          <w:sz w:val="22"/>
          <w:szCs w:val="24"/>
          <w:shd w:val="clear" w:color="auto" w:fill="FFFFFF"/>
          <w:lang w:val="de-DE"/>
        </w:rPr>
        <w:t xml:space="preserve">des Verbandes </w:t>
      </w:r>
      <w:r w:rsidRPr="00212A53">
        <w:rPr>
          <w:rFonts w:ascii="Times New Roman" w:hAnsi="Times New Roman"/>
          <w:sz w:val="22"/>
          <w:szCs w:val="24"/>
          <w:lang w:val="de-DE"/>
        </w:rPr>
        <w:t xml:space="preserve">und ihren Durchführungsbestimmungen </w:t>
      </w:r>
      <w:r w:rsidRPr="00212A53">
        <w:rPr>
          <w:rFonts w:ascii="Times New Roman" w:hAnsi="Times New Roman"/>
          <w:sz w:val="22"/>
          <w:szCs w:val="24"/>
          <w:shd w:val="clear" w:color="auto" w:fill="FFFFFF"/>
          <w:lang w:val="de-DE"/>
        </w:rPr>
        <w:t xml:space="preserve">(FFR) und </w:t>
      </w:r>
      <w:r w:rsidRPr="00212A53">
        <w:rPr>
          <w:rFonts w:ascii="Times New Roman" w:hAnsi="Times New Roman"/>
          <w:sz w:val="22"/>
          <w:szCs w:val="24"/>
          <w:lang w:val="de-DE"/>
        </w:rPr>
        <w:t>dem in Anhang II der FRR festgelegten Aufgabenbereich führte der Rechnungshof der Republik Indonesien (Badan Pemeriksa Keuangan/BPK) eine Prüfung des Verbandes für den Zeitraum vom 1. Januar bis zum 31. Dezember 2025 durch.</w:t>
      </w:r>
    </w:p>
    <w:p w14:paraId="51BBAAE1" w14:textId="77777777" w:rsidR="00C3195D" w:rsidRPr="00212A53" w:rsidRDefault="00C3195D" w:rsidP="00070467">
      <w:pPr>
        <w:numPr>
          <w:ilvl w:val="0"/>
          <w:numId w:val="3"/>
        </w:numPr>
        <w:spacing w:after="120" w:line="280" w:lineRule="auto"/>
        <w:ind w:left="709"/>
        <w:rPr>
          <w:rFonts w:ascii="Times New Roman" w:hAnsi="Times New Roman"/>
          <w:szCs w:val="24"/>
          <w:lang w:val="de-DE"/>
        </w:rPr>
      </w:pPr>
      <w:r w:rsidRPr="00212A53">
        <w:rPr>
          <w:rFonts w:ascii="Times New Roman" w:hAnsi="Times New Roman"/>
          <w:sz w:val="22"/>
          <w:szCs w:val="24"/>
          <w:lang w:val="de-DE"/>
        </w:rPr>
        <w:t>Die Finanzprüfung wurde in erster Linie durchgeführt, um BPK zu ermöglichen, sich mit hinreichender Gewähr ein Urteil darüber zu bilden, ob der Jahresabschluss des Verbandes für das am 31. Dezember 2025 abgeschlossene Rechnungsjahr in allen wesentlichen Aspekten ein den tatsächlichen Verhältnissen entsprechendes Bild vermittelt und den Internationalen Rechnungslegungsstandards für den öffentlichen Sektor (IPSAS) entspricht.</w:t>
      </w:r>
      <w:r w:rsidR="000D7465" w:rsidRPr="00212A53">
        <w:rPr>
          <w:rFonts w:ascii="Times New Roman" w:hAnsi="Times New Roman"/>
          <w:sz w:val="22"/>
          <w:szCs w:val="24"/>
          <w:lang w:val="de-DE"/>
        </w:rPr>
        <w:t xml:space="preserve"> </w:t>
      </w:r>
      <w:r w:rsidRPr="00212A53">
        <w:rPr>
          <w:rFonts w:ascii="Times New Roman" w:hAnsi="Times New Roman"/>
          <w:sz w:val="22"/>
          <w:szCs w:val="24"/>
          <w:lang w:val="de-DE"/>
        </w:rPr>
        <w:t>Dazu gehörte die Beurteilung, ob die Transaktionen des Verbandes in allen wesentlichen Aspekten im Einklang mit der FRR des Verbandes standen.</w:t>
      </w:r>
      <w:r w:rsidRPr="00212A53">
        <w:rPr>
          <w:rFonts w:ascii="Times New Roman" w:hAnsi="Times New Roman"/>
          <w:color w:val="0D0D0D"/>
          <w:sz w:val="22"/>
          <w:szCs w:val="24"/>
          <w:lang w:val="de-DE"/>
        </w:rPr>
        <w:t xml:space="preserve"> </w:t>
      </w:r>
    </w:p>
    <w:p w14:paraId="27976AE2" w14:textId="77777777" w:rsidR="00C3195D" w:rsidRPr="00212A53" w:rsidRDefault="00C3195D" w:rsidP="00070467">
      <w:pPr>
        <w:numPr>
          <w:ilvl w:val="0"/>
          <w:numId w:val="3"/>
        </w:numPr>
        <w:spacing w:after="120" w:line="280" w:lineRule="auto"/>
        <w:ind w:left="709"/>
        <w:rPr>
          <w:rFonts w:ascii="Times New Roman" w:hAnsi="Times New Roman"/>
          <w:sz w:val="22"/>
          <w:szCs w:val="24"/>
          <w:lang w:val="de-DE"/>
        </w:rPr>
      </w:pPr>
      <w:r w:rsidRPr="00212A53">
        <w:rPr>
          <w:rFonts w:ascii="Times New Roman" w:hAnsi="Times New Roman"/>
          <w:sz w:val="22"/>
          <w:szCs w:val="24"/>
          <w:lang w:val="de-DE"/>
        </w:rPr>
        <w:t>Die Prüfung umfasste den Jahresabschluss des Verbandes, der sich aus der Darstellung der Finanzlage zum 31. Dezember 2025, der Darstellung der Erfolgsrechnung, der Darstellung der Veränderung des Nettovermögens, der Kapitalflussrechnung, der Gegenüberstellung von Soll- und Ist-Beträgen für das zu diesem Zeitpunkt abgeschlossene Jahr bzw. den Zweijahreszeitraum sowie den Anmerkungen zum Jahresabschluss zusammensetzt.</w:t>
      </w:r>
    </w:p>
    <w:p w14:paraId="76EC1E37" w14:textId="77777777" w:rsidR="00C3195D" w:rsidRPr="00212A53" w:rsidRDefault="00C3195D" w:rsidP="00070467">
      <w:pPr>
        <w:numPr>
          <w:ilvl w:val="0"/>
          <w:numId w:val="3"/>
        </w:numPr>
        <w:spacing w:after="120" w:line="280" w:lineRule="auto"/>
        <w:ind w:left="709"/>
        <w:rPr>
          <w:rFonts w:ascii="Times New Roman" w:hAnsi="Times New Roman"/>
          <w:color w:val="0D0D0D"/>
          <w:szCs w:val="24"/>
          <w:lang w:val="de-DE"/>
        </w:rPr>
      </w:pPr>
      <w:r w:rsidRPr="00212A53">
        <w:rPr>
          <w:rFonts w:ascii="Times New Roman" w:hAnsi="Times New Roman"/>
          <w:sz w:val="22"/>
          <w:szCs w:val="24"/>
          <w:lang w:val="de-DE"/>
        </w:rPr>
        <w:t xml:space="preserve">Die Prüfung wurde gemäß den internationalen Buchprüfungsstandards (ISA) durchgeführt. Diese Standards verlangen von BPK, die berufsethischen Anforderungen einzuhalten und die Prüfung so zu planen und durchzuführen, dass eine hinreichende Sicherheit darüber erlangt wird, dass der Jahresabschluss des Verbandes keine wesentlichen Fehlaussagen enthält. Hinsichtlich der Ordnungsmäßigkeit orientiert sich die Prüfung an der </w:t>
      </w:r>
      <w:r w:rsidRPr="00212A53">
        <w:rPr>
          <w:rFonts w:ascii="Times New Roman" w:hAnsi="Times New Roman"/>
          <w:color w:val="0D0D0D"/>
          <w:sz w:val="22"/>
          <w:szCs w:val="24"/>
          <w:lang w:val="de-DE"/>
        </w:rPr>
        <w:t>FRR.</w:t>
      </w:r>
    </w:p>
    <w:p w14:paraId="5B501412" w14:textId="77777777" w:rsidR="00C3195D" w:rsidRPr="00212A53" w:rsidRDefault="00C3195D" w:rsidP="00070467">
      <w:pPr>
        <w:numPr>
          <w:ilvl w:val="0"/>
          <w:numId w:val="3"/>
        </w:numPr>
        <w:spacing w:after="120" w:line="280" w:lineRule="auto"/>
        <w:ind w:left="709"/>
        <w:rPr>
          <w:rFonts w:ascii="Calibri" w:hAnsi="Calibri"/>
          <w:color w:val="0D0D0D"/>
          <w:szCs w:val="24"/>
          <w:lang w:val="de-DE"/>
        </w:rPr>
      </w:pPr>
      <w:r w:rsidRPr="00212A53">
        <w:rPr>
          <w:rFonts w:ascii="Times New Roman" w:hAnsi="Times New Roman"/>
          <w:sz w:val="22"/>
          <w:szCs w:val="24"/>
          <w:lang w:val="de-DE"/>
        </w:rPr>
        <w:t>Die Prüfung umfasste eine allgemeine Überprüfung der Finanzsysteme und internen Kontrollen, eine Risikobewertung sowie eine stichprobenartige Prüfung der Buchführungsunterlagen und anderer Belege in dem Umfang, den BPK für erforderlich hielt, um sich ein Urteil über den Jahresabschluss zu bilden.</w:t>
      </w:r>
    </w:p>
    <w:p w14:paraId="2A1EEC8E" w14:textId="77777777" w:rsidR="00C3195D" w:rsidRPr="00212A53" w:rsidRDefault="00C3195D" w:rsidP="00070467">
      <w:pPr>
        <w:numPr>
          <w:ilvl w:val="0"/>
          <w:numId w:val="3"/>
        </w:numPr>
        <w:spacing w:after="120" w:line="280" w:lineRule="auto"/>
        <w:ind w:left="709"/>
        <w:rPr>
          <w:rFonts w:ascii="Times New Roman" w:hAnsi="Times New Roman"/>
          <w:szCs w:val="24"/>
          <w:lang w:val="de-DE"/>
        </w:rPr>
      </w:pPr>
      <w:r w:rsidRPr="00212A53">
        <w:rPr>
          <w:rFonts w:ascii="Times New Roman" w:hAnsi="Times New Roman"/>
          <w:sz w:val="22"/>
          <w:szCs w:val="24"/>
          <w:lang w:val="de-DE"/>
        </w:rPr>
        <w:t>BPK hat sich einen Überblick über die Geschäfts- und Rechnungslegungsprozesse sowie die für den Jahresabschluss relevanten internen Kontrollen des Verbandes verschafft, um Risiken zu identifizieren, die sich auf den Jahresabschluss auswirken könnten. Die internen Kontrollen wurden bei der Konzeption geeigneter Prüfungsverfahren berücksichtigt, jedoch nicht zum Zweck der Abgabe eines Urteils über die Wirksamkeit der internen Kontrollen des Verbandes.</w:t>
      </w:r>
    </w:p>
    <w:p w14:paraId="7F65BA48" w14:textId="77777777" w:rsidR="00C3195D" w:rsidRPr="00212A53" w:rsidRDefault="00C3195D" w:rsidP="00070467">
      <w:pPr>
        <w:numPr>
          <w:ilvl w:val="0"/>
          <w:numId w:val="3"/>
        </w:numPr>
        <w:spacing w:after="120" w:line="280" w:lineRule="auto"/>
        <w:ind w:left="709"/>
        <w:rPr>
          <w:rFonts w:ascii="Calibri" w:hAnsi="Calibri"/>
          <w:color w:val="0D0D0D"/>
          <w:szCs w:val="24"/>
          <w:lang w:val="de-DE"/>
        </w:rPr>
      </w:pPr>
      <w:r w:rsidRPr="00212A53">
        <w:rPr>
          <w:rFonts w:ascii="Times New Roman" w:hAnsi="Times New Roman"/>
          <w:sz w:val="22"/>
          <w:szCs w:val="24"/>
          <w:lang w:val="de-DE"/>
        </w:rPr>
        <w:t>BPK prüfte und aktualisierte im Weiteren den Stand der Empfehlungen des externen Rechnungsprüfers aus den Prüfungen der Vorjahre und berichtete darüber.</w:t>
      </w:r>
      <w:r w:rsidR="000D7465" w:rsidRPr="00212A53">
        <w:rPr>
          <w:rFonts w:ascii="Times New Roman" w:hAnsi="Times New Roman"/>
          <w:sz w:val="22"/>
          <w:szCs w:val="24"/>
          <w:lang w:val="de-DE"/>
        </w:rPr>
        <w:t xml:space="preserve"> </w:t>
      </w:r>
      <w:r w:rsidRPr="00212A53">
        <w:rPr>
          <w:rFonts w:ascii="Times New Roman" w:hAnsi="Times New Roman"/>
          <w:sz w:val="22"/>
          <w:szCs w:val="24"/>
          <w:lang w:val="de-DE"/>
        </w:rPr>
        <w:t>Es lagen keine noch nicht umgesetzten Empfehlungen aus früheren Prüfungszeiträumen vor.</w:t>
      </w:r>
    </w:p>
    <w:p w14:paraId="7CA84CEC" w14:textId="77777777" w:rsidR="00C3195D" w:rsidRPr="00212A53" w:rsidRDefault="00C3195D" w:rsidP="00070467">
      <w:pPr>
        <w:keepLines/>
        <w:numPr>
          <w:ilvl w:val="0"/>
          <w:numId w:val="3"/>
        </w:numPr>
        <w:spacing w:after="120" w:line="280" w:lineRule="auto"/>
        <w:ind w:left="709"/>
        <w:rPr>
          <w:rFonts w:ascii="Calibri" w:hAnsi="Calibri"/>
          <w:color w:val="0D0D0D"/>
          <w:szCs w:val="24"/>
          <w:lang w:val="de-DE"/>
        </w:rPr>
      </w:pPr>
      <w:r w:rsidRPr="00212A53">
        <w:rPr>
          <w:rFonts w:ascii="Times New Roman" w:hAnsi="Times New Roman"/>
          <w:sz w:val="22"/>
          <w:szCs w:val="24"/>
          <w:lang w:val="de-DE"/>
        </w:rPr>
        <w:lastRenderedPageBreak/>
        <w:t>Im Rahmen der Finanzprüfung arbeitete BPK eng mit dem Leiter des Rechnungswesens der Weltorganisation für geistiges Eigentum (WIPO) sowie anderen zuständigen Mitarbeitenden der WIPO und des Verbandes zusammen, um die finanziellen Aktivitäten zu verstehen und deren Relevanz für die Prüfung zu ermitteln.</w:t>
      </w:r>
      <w:r w:rsidR="000D7465" w:rsidRPr="00212A53">
        <w:rPr>
          <w:rFonts w:ascii="Times New Roman" w:hAnsi="Times New Roman"/>
          <w:sz w:val="22"/>
          <w:szCs w:val="24"/>
          <w:lang w:val="de-DE"/>
        </w:rPr>
        <w:t xml:space="preserve"> </w:t>
      </w:r>
      <w:r w:rsidRPr="00212A53">
        <w:rPr>
          <w:rFonts w:ascii="Times New Roman" w:hAnsi="Times New Roman"/>
          <w:sz w:val="22"/>
          <w:szCs w:val="24"/>
          <w:lang w:val="de-DE"/>
        </w:rPr>
        <w:t>Wie in der WIPO/UPOV-Vereinbarung und in der FRR des Verbandes festgelegt, ist der Leiter des Rechnungswesens der WIPO für die Rechnungslegungs- und Finanzangelegenheiten des Verbandes verantwortlich.</w:t>
      </w:r>
    </w:p>
    <w:p w14:paraId="5F9BE1CF" w14:textId="77777777" w:rsidR="00C3195D" w:rsidRPr="00212A53" w:rsidRDefault="00C3195D" w:rsidP="00070467">
      <w:pPr>
        <w:numPr>
          <w:ilvl w:val="0"/>
          <w:numId w:val="3"/>
        </w:numPr>
        <w:spacing w:after="120" w:line="280" w:lineRule="auto"/>
        <w:ind w:left="709"/>
        <w:rPr>
          <w:rFonts w:ascii="Calibri" w:hAnsi="Calibri"/>
          <w:color w:val="0D0D0D"/>
          <w:szCs w:val="24"/>
          <w:lang w:val="de-DE"/>
        </w:rPr>
      </w:pPr>
      <w:r w:rsidRPr="00212A53">
        <w:rPr>
          <w:rFonts w:ascii="Times New Roman" w:hAnsi="Times New Roman"/>
          <w:sz w:val="22"/>
          <w:szCs w:val="24"/>
          <w:lang w:val="de-DE"/>
        </w:rPr>
        <w:t>Gemäß Vorschrift 8.10 hat der externe Rechnungsprüfer für jedes Kalenderjahr der Rechnungsperiode einen Bestätigungsvermerk zum Jahresabschluss abzugeben, der die Informationen enthält, die der externe Rechnungsprüfer im Hinblick auf die in Vorschrift 8.5 und in Anhang II der vorliegenden Vorschriften, auf die in Vorschrift 8.4 Bezug genommen wird, genannten Angelegenheiten für erforderlich hält.</w:t>
      </w:r>
    </w:p>
    <w:p w14:paraId="7A32A793" w14:textId="77777777" w:rsidR="00C3195D" w:rsidRPr="00212A53" w:rsidRDefault="00C3195D" w:rsidP="00070467">
      <w:pPr>
        <w:numPr>
          <w:ilvl w:val="0"/>
          <w:numId w:val="3"/>
        </w:numPr>
        <w:spacing w:after="120" w:line="280" w:lineRule="auto"/>
        <w:ind w:left="709"/>
        <w:rPr>
          <w:rFonts w:ascii="Calibri" w:hAnsi="Calibri"/>
          <w:color w:val="0D0D0D"/>
          <w:szCs w:val="24"/>
          <w:lang w:val="de-DE"/>
        </w:rPr>
      </w:pPr>
      <w:r w:rsidRPr="00212A53">
        <w:rPr>
          <w:rFonts w:ascii="Times New Roman" w:hAnsi="Times New Roman"/>
          <w:sz w:val="22"/>
          <w:szCs w:val="24"/>
          <w:lang w:val="de-DE"/>
        </w:rPr>
        <w:t>Die sich aus der Prüfung ergebenden Angelegenheiten wurden mit dem Management erörtert.</w:t>
      </w:r>
      <w:r w:rsidR="000D7465" w:rsidRPr="00212A53">
        <w:rPr>
          <w:rFonts w:ascii="Times New Roman" w:hAnsi="Times New Roman"/>
          <w:sz w:val="22"/>
          <w:szCs w:val="24"/>
          <w:lang w:val="de-DE"/>
        </w:rPr>
        <w:t xml:space="preserve"> </w:t>
      </w:r>
      <w:r w:rsidRPr="00212A53">
        <w:rPr>
          <w:rFonts w:ascii="Times New Roman" w:hAnsi="Times New Roman"/>
          <w:sz w:val="22"/>
          <w:szCs w:val="24"/>
          <w:lang w:val="de-DE"/>
        </w:rPr>
        <w:t>Die vom Management erhaltenen Stellungnahmen und Antworten wurden, soweit angemessen, in diesen Bericht aufgenommen.</w:t>
      </w:r>
    </w:p>
    <w:p w14:paraId="0453A964" w14:textId="77777777" w:rsidR="00C3195D" w:rsidRPr="00212A53" w:rsidRDefault="00C3195D" w:rsidP="00070467">
      <w:pPr>
        <w:numPr>
          <w:ilvl w:val="0"/>
          <w:numId w:val="3"/>
        </w:numPr>
        <w:spacing w:after="120" w:line="280" w:lineRule="auto"/>
        <w:ind w:left="709"/>
        <w:rPr>
          <w:rFonts w:ascii="Times New Roman" w:hAnsi="Times New Roman"/>
          <w:szCs w:val="24"/>
          <w:lang w:val="de-DE"/>
        </w:rPr>
      </w:pPr>
      <w:r w:rsidRPr="00212A53">
        <w:rPr>
          <w:rFonts w:ascii="Times New Roman" w:hAnsi="Times New Roman"/>
          <w:sz w:val="22"/>
          <w:szCs w:val="24"/>
          <w:lang w:val="de-DE"/>
        </w:rPr>
        <w:t>Das am 31. Dezember 2025 abgeschlossene Rechnungsjahr ist das erste Jahr, in dem BPK als externer Rechnungsprüfer des Verbandes fungiert und damit die Nachfolge der Eidgenössischen Finanzkontrolle (EFK) antritt, deren Mandat mit der Prüfung des am 31.</w:t>
      </w:r>
      <w:r w:rsidR="00342FE7" w:rsidRPr="00212A53">
        <w:rPr>
          <w:rFonts w:ascii="Times New Roman" w:hAnsi="Times New Roman"/>
          <w:sz w:val="22"/>
          <w:szCs w:val="24"/>
          <w:lang w:val="de-DE"/>
        </w:rPr>
        <w:t> </w:t>
      </w:r>
      <w:r w:rsidRPr="00212A53">
        <w:rPr>
          <w:rFonts w:ascii="Times New Roman" w:hAnsi="Times New Roman"/>
          <w:sz w:val="22"/>
          <w:szCs w:val="24"/>
          <w:lang w:val="de-DE"/>
        </w:rPr>
        <w:t xml:space="preserve">Dezember 2024 abgeschlossenen Rechnungsjahres endete. Die Ernennung von BPK wurde vom Rat des Verbandes im Einklang mit der FRR </w:t>
      </w:r>
      <w:r w:rsidR="00C120B8" w:rsidRPr="00212A53">
        <w:rPr>
          <w:rFonts w:ascii="Times New Roman" w:hAnsi="Times New Roman"/>
          <w:sz w:val="22"/>
          <w:szCs w:val="24"/>
          <w:lang w:val="de-DE"/>
        </w:rPr>
        <w:t>gebilligt.</w:t>
      </w:r>
    </w:p>
    <w:p w14:paraId="189625E4" w14:textId="77777777" w:rsidR="00C3195D" w:rsidRPr="00212A53" w:rsidRDefault="00C3195D">
      <w:pPr>
        <w:pStyle w:val="Heading5"/>
        <w:spacing w:line="280" w:lineRule="auto"/>
        <w:rPr>
          <w:bCs w:val="0"/>
          <w:szCs w:val="24"/>
          <w:lang w:val="de-DE"/>
        </w:rPr>
      </w:pPr>
      <w:r w:rsidRPr="00212A53">
        <w:rPr>
          <w:bCs w:val="0"/>
          <w:szCs w:val="24"/>
          <w:lang w:val="de-DE"/>
        </w:rPr>
        <w:t>Erstprüfung</w:t>
      </w:r>
    </w:p>
    <w:p w14:paraId="53385705" w14:textId="77777777" w:rsidR="00C3195D" w:rsidRPr="00212A53" w:rsidRDefault="00C3195D" w:rsidP="00070467">
      <w:pPr>
        <w:numPr>
          <w:ilvl w:val="0"/>
          <w:numId w:val="3"/>
        </w:numPr>
        <w:spacing w:after="120" w:line="280" w:lineRule="auto"/>
        <w:ind w:left="709"/>
        <w:rPr>
          <w:rFonts w:ascii="Times New Roman" w:hAnsi="Times New Roman"/>
          <w:color w:val="0D0D0D"/>
          <w:sz w:val="22"/>
          <w:szCs w:val="24"/>
          <w:lang w:val="de-DE"/>
        </w:rPr>
      </w:pPr>
      <w:r w:rsidRPr="00212A53">
        <w:rPr>
          <w:rFonts w:ascii="Times New Roman" w:hAnsi="Times New Roman"/>
          <w:sz w:val="22"/>
          <w:szCs w:val="24"/>
          <w:lang w:val="de-DE"/>
        </w:rPr>
        <w:t>Gemäß den Anforderungen der ISA führte BPK vor Beginn der Erstprüfung vorbereitende Maßnahmen durch, darunter:</w:t>
      </w:r>
    </w:p>
    <w:p w14:paraId="336F47B0" w14:textId="77777777" w:rsidR="00C3195D" w:rsidRPr="00212A53" w:rsidRDefault="00C3195D" w:rsidP="00070467">
      <w:pPr>
        <w:numPr>
          <w:ilvl w:val="0"/>
          <w:numId w:val="5"/>
        </w:numPr>
        <w:spacing w:after="120" w:line="280" w:lineRule="auto"/>
        <w:rPr>
          <w:rFonts w:ascii="Times New Roman" w:hAnsi="Times New Roman"/>
          <w:color w:val="0D0D0D"/>
          <w:sz w:val="22"/>
          <w:szCs w:val="24"/>
          <w:lang w:val="de-DE"/>
        </w:rPr>
      </w:pPr>
      <w:r w:rsidRPr="00212A53">
        <w:rPr>
          <w:rFonts w:ascii="Times New Roman" w:hAnsi="Times New Roman"/>
          <w:sz w:val="22"/>
          <w:szCs w:val="24"/>
          <w:lang w:val="de-DE"/>
        </w:rPr>
        <w:t>Vorläufiger Überblick über den Verband und sein Umfeld</w:t>
      </w:r>
    </w:p>
    <w:p w14:paraId="4F1E01DB" w14:textId="77777777" w:rsidR="00C3195D" w:rsidRPr="00212A53" w:rsidRDefault="00C3195D" w:rsidP="00070467">
      <w:pPr>
        <w:spacing w:after="120" w:line="280" w:lineRule="auto"/>
        <w:ind w:left="1080"/>
        <w:rPr>
          <w:rFonts w:ascii="Times New Roman" w:hAnsi="Times New Roman"/>
          <w:color w:val="0D0D0D"/>
          <w:sz w:val="22"/>
          <w:szCs w:val="24"/>
          <w:lang w:val="de-DE"/>
        </w:rPr>
      </w:pPr>
      <w:r w:rsidRPr="00212A53">
        <w:rPr>
          <w:rFonts w:ascii="Times New Roman" w:hAnsi="Times New Roman"/>
          <w:sz w:val="22"/>
          <w:szCs w:val="24"/>
          <w:lang w:val="de-DE"/>
        </w:rPr>
        <w:t>BPK verschaffte sich einen ersten Überblick über die Geschäftstätigkeit, die Branche, das regulatorische Umfeld und die internen Kontrollsysteme des Verbandes, um die Risiken wesentlicher Fehlaussagen zu identifizieren und zu bewerten.</w:t>
      </w:r>
    </w:p>
    <w:p w14:paraId="4D39FD02" w14:textId="77777777" w:rsidR="00C3195D" w:rsidRPr="00212A53" w:rsidRDefault="00C3195D" w:rsidP="00070467">
      <w:pPr>
        <w:numPr>
          <w:ilvl w:val="0"/>
          <w:numId w:val="5"/>
        </w:numPr>
        <w:spacing w:after="120" w:line="280" w:lineRule="auto"/>
        <w:rPr>
          <w:rFonts w:ascii="Times New Roman" w:hAnsi="Times New Roman"/>
          <w:color w:val="0D0D0D"/>
          <w:sz w:val="22"/>
          <w:szCs w:val="24"/>
          <w:lang w:val="de-DE"/>
        </w:rPr>
      </w:pPr>
      <w:r w:rsidRPr="00212A53">
        <w:rPr>
          <w:rFonts w:ascii="Times New Roman" w:hAnsi="Times New Roman"/>
          <w:sz w:val="22"/>
          <w:szCs w:val="24"/>
          <w:lang w:val="de-DE"/>
        </w:rPr>
        <w:t>Vereinbarung über die Auftragsbedingungen</w:t>
      </w:r>
    </w:p>
    <w:p w14:paraId="44AC1662" w14:textId="77777777" w:rsidR="00C3195D" w:rsidRPr="00212A53" w:rsidRDefault="00C3195D" w:rsidP="00070467">
      <w:pPr>
        <w:spacing w:after="120" w:line="280" w:lineRule="auto"/>
        <w:ind w:left="1080"/>
        <w:rPr>
          <w:rFonts w:ascii="Times New Roman" w:hAnsi="Times New Roman"/>
          <w:color w:val="0D0D0D"/>
          <w:sz w:val="22"/>
          <w:szCs w:val="24"/>
          <w:lang w:val="de-DE"/>
        </w:rPr>
      </w:pPr>
      <w:r w:rsidRPr="00212A53">
        <w:rPr>
          <w:rFonts w:ascii="Times New Roman" w:hAnsi="Times New Roman"/>
          <w:sz w:val="22"/>
          <w:szCs w:val="24"/>
          <w:lang w:val="de-DE"/>
        </w:rPr>
        <w:t>Es wurde ein formeller Auftragsbrief erstellt und unterzeichnet, in dem der Prüfungsumfang, die Ziele und die Verantwortlichkeiten von BPK und dem Management dargelegt wurden, wodurch ein gemeinsames Verständnis der Auftragsbedingungen geschaffen wurde.</w:t>
      </w:r>
    </w:p>
    <w:p w14:paraId="18E39395" w14:textId="77777777" w:rsidR="00C3195D" w:rsidRPr="00212A53" w:rsidRDefault="00C3195D" w:rsidP="00070467">
      <w:pPr>
        <w:numPr>
          <w:ilvl w:val="0"/>
          <w:numId w:val="5"/>
        </w:numPr>
        <w:spacing w:after="120" w:line="280" w:lineRule="auto"/>
        <w:rPr>
          <w:rFonts w:ascii="Times New Roman" w:hAnsi="Times New Roman"/>
          <w:color w:val="0D0D0D"/>
          <w:sz w:val="22"/>
          <w:szCs w:val="24"/>
          <w:lang w:val="de-DE"/>
        </w:rPr>
      </w:pPr>
      <w:r w:rsidRPr="00212A53">
        <w:rPr>
          <w:rFonts w:ascii="Times New Roman" w:hAnsi="Times New Roman"/>
          <w:sz w:val="22"/>
          <w:szCs w:val="24"/>
          <w:lang w:val="de-DE"/>
        </w:rPr>
        <w:t>Beurteilung der Unabhängigkeit und der Einhaltung ethischer Grundsätze</w:t>
      </w:r>
    </w:p>
    <w:p w14:paraId="6DA176C5" w14:textId="77777777" w:rsidR="00C3195D" w:rsidRPr="00212A53" w:rsidRDefault="00C3195D" w:rsidP="00070467">
      <w:pPr>
        <w:spacing w:after="120" w:line="280" w:lineRule="auto"/>
        <w:ind w:left="1080"/>
        <w:rPr>
          <w:rFonts w:ascii="Times New Roman" w:hAnsi="Times New Roman"/>
          <w:color w:val="0D0D0D"/>
          <w:sz w:val="22"/>
          <w:szCs w:val="24"/>
          <w:lang w:val="de-DE"/>
        </w:rPr>
      </w:pPr>
      <w:r w:rsidRPr="00212A53">
        <w:rPr>
          <w:rFonts w:ascii="Times New Roman" w:hAnsi="Times New Roman"/>
          <w:sz w:val="22"/>
          <w:szCs w:val="24"/>
          <w:lang w:val="de-DE"/>
        </w:rPr>
        <w:t>Es wurde eine Überprüfung durchgeführt, um die Unabhängigkeit des Rechnungsprüfers und die Einhaltung der einschlägigen ethischen Anforderungen zu bestätigen.</w:t>
      </w:r>
    </w:p>
    <w:p w14:paraId="665653E2" w14:textId="77777777" w:rsidR="00C3195D" w:rsidRPr="00212A53" w:rsidRDefault="00C3195D" w:rsidP="00070467">
      <w:pPr>
        <w:numPr>
          <w:ilvl w:val="0"/>
          <w:numId w:val="5"/>
        </w:numPr>
        <w:spacing w:after="120" w:line="280" w:lineRule="auto"/>
        <w:rPr>
          <w:rFonts w:ascii="Times New Roman" w:hAnsi="Times New Roman"/>
          <w:color w:val="0D0D0D"/>
          <w:sz w:val="22"/>
          <w:szCs w:val="24"/>
          <w:lang w:val="de-DE"/>
        </w:rPr>
      </w:pPr>
      <w:r w:rsidRPr="00212A53">
        <w:rPr>
          <w:rFonts w:ascii="Times New Roman" w:hAnsi="Times New Roman"/>
          <w:sz w:val="22"/>
          <w:szCs w:val="24"/>
          <w:lang w:val="de-DE"/>
        </w:rPr>
        <w:t>Vorläufige analytische Verfahren</w:t>
      </w:r>
    </w:p>
    <w:p w14:paraId="18DCE9BC" w14:textId="77777777" w:rsidR="00342FE7" w:rsidRPr="00212A53" w:rsidRDefault="00C3195D" w:rsidP="00070467">
      <w:pPr>
        <w:spacing w:after="120" w:line="280" w:lineRule="auto"/>
        <w:ind w:left="1080"/>
        <w:rPr>
          <w:rFonts w:ascii="Times New Roman" w:hAnsi="Times New Roman"/>
          <w:sz w:val="22"/>
          <w:szCs w:val="24"/>
          <w:lang w:val="de-DE"/>
        </w:rPr>
      </w:pPr>
      <w:r w:rsidRPr="00212A53">
        <w:rPr>
          <w:rFonts w:ascii="Times New Roman" w:hAnsi="Times New Roman"/>
          <w:sz w:val="22"/>
          <w:szCs w:val="24"/>
          <w:lang w:val="de-DE"/>
        </w:rPr>
        <w:t>Es wurden erste analytische Verfahren durchgeführt, um die finanzielle Lage des Verbandes besser zu verstehen und Bereiche zu identifizieren, die spezifische Risiken darstellen könnten, im Einklang mit den Leitlinien der Standards.</w:t>
      </w:r>
    </w:p>
    <w:p w14:paraId="6DFF8299" w14:textId="77777777" w:rsidR="00342FE7" w:rsidRPr="00212A53" w:rsidRDefault="00342FE7">
      <w:pPr>
        <w:jc w:val="left"/>
        <w:rPr>
          <w:rFonts w:ascii="Times New Roman" w:hAnsi="Times New Roman"/>
          <w:sz w:val="22"/>
          <w:szCs w:val="24"/>
          <w:lang w:val="de-DE"/>
        </w:rPr>
      </w:pPr>
      <w:r w:rsidRPr="00212A53">
        <w:rPr>
          <w:rFonts w:ascii="Times New Roman" w:hAnsi="Times New Roman"/>
          <w:sz w:val="22"/>
          <w:szCs w:val="24"/>
          <w:lang w:val="de-DE"/>
        </w:rPr>
        <w:br w:type="page"/>
      </w:r>
    </w:p>
    <w:p w14:paraId="7E421559" w14:textId="77777777" w:rsidR="00C3195D" w:rsidRPr="00212A53" w:rsidRDefault="00C3195D">
      <w:pPr>
        <w:pStyle w:val="Heading3"/>
        <w:spacing w:line="280" w:lineRule="auto"/>
        <w:rPr>
          <w:bCs w:val="0"/>
          <w:szCs w:val="24"/>
          <w:lang w:val="de-DE"/>
        </w:rPr>
      </w:pPr>
      <w:bookmarkStart w:id="8" w:name="_Toc236929333"/>
      <w:r w:rsidRPr="00212A53">
        <w:rPr>
          <w:bCs w:val="0"/>
          <w:szCs w:val="24"/>
          <w:lang w:val="de-DE"/>
        </w:rPr>
        <w:lastRenderedPageBreak/>
        <w:t>Finanzüberblick</w:t>
      </w:r>
      <w:bookmarkEnd w:id="8"/>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A0" w:firstRow="1" w:lastRow="0" w:firstColumn="1" w:lastColumn="0" w:noHBand="0" w:noVBand="0"/>
      </w:tblPr>
      <w:tblGrid>
        <w:gridCol w:w="2972"/>
        <w:gridCol w:w="4788"/>
      </w:tblGrid>
      <w:tr w:rsidR="00C3195D" w:rsidRPr="00212A53" w14:paraId="73754D88" w14:textId="77777777" w:rsidTr="00C037F4">
        <w:trPr>
          <w:trHeight w:val="454"/>
          <w:jc w:val="center"/>
        </w:trPr>
        <w:tc>
          <w:tcPr>
            <w:tcW w:w="7760" w:type="dxa"/>
            <w:gridSpan w:val="2"/>
            <w:tcBorders>
              <w:top w:val="single" w:sz="4" w:space="0" w:color="auto"/>
              <w:bottom w:val="single" w:sz="4" w:space="0" w:color="auto"/>
            </w:tcBorders>
            <w:shd w:val="clear" w:color="auto" w:fill="DAE9F7"/>
            <w:vAlign w:val="center"/>
          </w:tcPr>
          <w:p w14:paraId="4839FB95" w14:textId="77777777" w:rsidR="00C3195D" w:rsidRPr="00212A53" w:rsidRDefault="00C3195D">
            <w:pPr>
              <w:jc w:val="center"/>
              <w:rPr>
                <w:szCs w:val="24"/>
                <w:lang w:val="de-DE"/>
              </w:rPr>
            </w:pPr>
            <w:r w:rsidRPr="00212A53">
              <w:rPr>
                <w:rFonts w:ascii="Times New Roman" w:hAnsi="Times New Roman"/>
                <w:b/>
                <w:sz w:val="22"/>
                <w:szCs w:val="24"/>
                <w:lang w:val="de-DE"/>
              </w:rPr>
              <w:t>Wesentliche Fakten</w:t>
            </w:r>
          </w:p>
        </w:tc>
      </w:tr>
      <w:tr w:rsidR="00C3195D" w:rsidRPr="00212A53" w14:paraId="611942BF" w14:textId="77777777" w:rsidTr="00C037F4">
        <w:trPr>
          <w:trHeight w:val="454"/>
          <w:jc w:val="center"/>
        </w:trPr>
        <w:tc>
          <w:tcPr>
            <w:tcW w:w="2972" w:type="dxa"/>
            <w:tcBorders>
              <w:top w:val="single" w:sz="4" w:space="0" w:color="auto"/>
              <w:bottom w:val="single" w:sz="4" w:space="0" w:color="auto"/>
              <w:right w:val="none" w:sz="4" w:space="0" w:color="000000"/>
            </w:tcBorders>
            <w:vAlign w:val="center"/>
          </w:tcPr>
          <w:p w14:paraId="762C4267" w14:textId="76C80C5A" w:rsidR="00C3195D" w:rsidRPr="00212A53" w:rsidRDefault="00C3195D">
            <w:pPr>
              <w:spacing w:before="60" w:after="60"/>
              <w:jc w:val="right"/>
              <w:rPr>
                <w:szCs w:val="24"/>
                <w:lang w:val="de-DE"/>
              </w:rPr>
            </w:pPr>
            <w:r w:rsidRPr="00212A53">
              <w:rPr>
                <w:rFonts w:ascii="Times New Roman" w:hAnsi="Times New Roman"/>
                <w:sz w:val="22"/>
                <w:szCs w:val="24"/>
                <w:lang w:val="de-DE"/>
              </w:rPr>
              <w:t>3.950.000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w:t>
            </w:r>
          </w:p>
        </w:tc>
        <w:tc>
          <w:tcPr>
            <w:tcW w:w="4788" w:type="dxa"/>
            <w:tcBorders>
              <w:top w:val="single" w:sz="4" w:space="0" w:color="auto"/>
              <w:left w:val="none" w:sz="4" w:space="0" w:color="000000"/>
              <w:bottom w:val="single" w:sz="4" w:space="0" w:color="auto"/>
            </w:tcBorders>
            <w:vAlign w:val="center"/>
          </w:tcPr>
          <w:p w14:paraId="1AFC6E1E" w14:textId="77777777" w:rsidR="00C3195D" w:rsidRPr="00212A53" w:rsidRDefault="00C3195D">
            <w:pPr>
              <w:spacing w:before="60" w:after="60"/>
              <w:rPr>
                <w:szCs w:val="24"/>
                <w:lang w:val="de-DE"/>
              </w:rPr>
            </w:pPr>
            <w:r w:rsidRPr="00212A53">
              <w:rPr>
                <w:rFonts w:ascii="Times New Roman" w:hAnsi="Times New Roman"/>
                <w:sz w:val="22"/>
                <w:szCs w:val="24"/>
                <w:lang w:val="de-DE"/>
              </w:rPr>
              <w:t>Endgültige Einnahmen gemäß Haushaltsplan 2025</w:t>
            </w:r>
          </w:p>
        </w:tc>
      </w:tr>
      <w:tr w:rsidR="00C3195D" w:rsidRPr="00212A53" w14:paraId="33444CDA" w14:textId="77777777" w:rsidTr="00C037F4">
        <w:trPr>
          <w:trHeight w:val="454"/>
          <w:jc w:val="center"/>
        </w:trPr>
        <w:tc>
          <w:tcPr>
            <w:tcW w:w="2972" w:type="dxa"/>
            <w:tcBorders>
              <w:top w:val="single" w:sz="4" w:space="0" w:color="auto"/>
              <w:bottom w:val="single" w:sz="4" w:space="0" w:color="auto"/>
              <w:right w:val="none" w:sz="4" w:space="0" w:color="000000"/>
            </w:tcBorders>
            <w:vAlign w:val="center"/>
          </w:tcPr>
          <w:p w14:paraId="21228F07" w14:textId="46976A2B" w:rsidR="00C3195D" w:rsidRPr="00212A53" w:rsidRDefault="00C3195D" w:rsidP="00342FE7">
            <w:pPr>
              <w:spacing w:before="60" w:after="60"/>
              <w:jc w:val="right"/>
              <w:rPr>
                <w:szCs w:val="24"/>
                <w:lang w:val="de-DE"/>
              </w:rPr>
            </w:pPr>
            <w:r w:rsidRPr="00212A53">
              <w:rPr>
                <w:rFonts w:ascii="Times New Roman" w:hAnsi="Times New Roman"/>
                <w:sz w:val="22"/>
                <w:szCs w:val="24"/>
                <w:lang w:val="de-DE"/>
              </w:rPr>
              <w:t>3.950.000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w:t>
            </w:r>
          </w:p>
        </w:tc>
        <w:tc>
          <w:tcPr>
            <w:tcW w:w="4788" w:type="dxa"/>
            <w:tcBorders>
              <w:top w:val="single" w:sz="4" w:space="0" w:color="auto"/>
              <w:left w:val="none" w:sz="4" w:space="0" w:color="000000"/>
              <w:bottom w:val="single" w:sz="4" w:space="0" w:color="auto"/>
            </w:tcBorders>
            <w:vAlign w:val="center"/>
          </w:tcPr>
          <w:p w14:paraId="45D5B9C3" w14:textId="77777777" w:rsidR="00C3195D" w:rsidRPr="00212A53" w:rsidRDefault="00C3195D">
            <w:pPr>
              <w:spacing w:before="60" w:after="60"/>
              <w:rPr>
                <w:szCs w:val="24"/>
                <w:lang w:val="de-DE"/>
              </w:rPr>
            </w:pPr>
            <w:r w:rsidRPr="00212A53">
              <w:rPr>
                <w:rFonts w:ascii="Times New Roman" w:hAnsi="Times New Roman"/>
                <w:sz w:val="22"/>
                <w:szCs w:val="24"/>
                <w:lang w:val="de-DE"/>
              </w:rPr>
              <w:t>Endgültige Ausgaben gemäß Haushaltsplan 2025</w:t>
            </w:r>
          </w:p>
        </w:tc>
      </w:tr>
      <w:tr w:rsidR="00C3195D" w:rsidRPr="00212A53" w14:paraId="4E7E2FFD" w14:textId="77777777" w:rsidTr="00C037F4">
        <w:trPr>
          <w:trHeight w:val="454"/>
          <w:jc w:val="center"/>
        </w:trPr>
        <w:tc>
          <w:tcPr>
            <w:tcW w:w="2972" w:type="dxa"/>
            <w:tcBorders>
              <w:top w:val="single" w:sz="4" w:space="0" w:color="auto"/>
              <w:bottom w:val="single" w:sz="4" w:space="0" w:color="auto"/>
              <w:right w:val="none" w:sz="4" w:space="0" w:color="000000"/>
            </w:tcBorders>
            <w:vAlign w:val="center"/>
          </w:tcPr>
          <w:p w14:paraId="5E4506F5" w14:textId="1B1371C8" w:rsidR="00C3195D" w:rsidRPr="00212A53" w:rsidRDefault="00C3195D">
            <w:pPr>
              <w:spacing w:before="60" w:after="60"/>
              <w:jc w:val="right"/>
              <w:rPr>
                <w:szCs w:val="24"/>
                <w:lang w:val="de-DE"/>
              </w:rPr>
            </w:pPr>
            <w:r w:rsidRPr="00212A53">
              <w:rPr>
                <w:rFonts w:ascii="Times New Roman" w:hAnsi="Times New Roman"/>
                <w:sz w:val="22"/>
                <w:szCs w:val="24"/>
                <w:lang w:val="de-DE"/>
              </w:rPr>
              <w:t>4.004.000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w:t>
            </w:r>
          </w:p>
        </w:tc>
        <w:tc>
          <w:tcPr>
            <w:tcW w:w="4788" w:type="dxa"/>
            <w:tcBorders>
              <w:top w:val="single" w:sz="4" w:space="0" w:color="auto"/>
              <w:left w:val="none" w:sz="4" w:space="0" w:color="000000"/>
              <w:bottom w:val="single" w:sz="4" w:space="0" w:color="auto"/>
            </w:tcBorders>
            <w:vAlign w:val="center"/>
          </w:tcPr>
          <w:p w14:paraId="1928D4F3" w14:textId="77777777" w:rsidR="00C3195D" w:rsidRPr="00212A53" w:rsidRDefault="00C3195D">
            <w:pPr>
              <w:spacing w:before="60" w:after="60"/>
              <w:rPr>
                <w:szCs w:val="24"/>
                <w:lang w:val="de-DE"/>
              </w:rPr>
            </w:pPr>
            <w:r w:rsidRPr="00212A53">
              <w:rPr>
                <w:rFonts w:ascii="Times New Roman" w:hAnsi="Times New Roman"/>
                <w:sz w:val="22"/>
                <w:szCs w:val="24"/>
                <w:lang w:val="de-DE"/>
              </w:rPr>
              <w:t>Gesamteinnahmen 2025</w:t>
            </w:r>
          </w:p>
        </w:tc>
      </w:tr>
      <w:tr w:rsidR="00C3195D" w:rsidRPr="00212A53" w14:paraId="39B932E5" w14:textId="77777777" w:rsidTr="00C037F4">
        <w:trPr>
          <w:trHeight w:val="454"/>
          <w:jc w:val="center"/>
        </w:trPr>
        <w:tc>
          <w:tcPr>
            <w:tcW w:w="2972" w:type="dxa"/>
            <w:tcBorders>
              <w:top w:val="single" w:sz="4" w:space="0" w:color="auto"/>
              <w:bottom w:val="single" w:sz="4" w:space="0" w:color="auto"/>
              <w:right w:val="none" w:sz="4" w:space="0" w:color="000000"/>
            </w:tcBorders>
            <w:vAlign w:val="center"/>
          </w:tcPr>
          <w:p w14:paraId="5A03E236" w14:textId="3DEA3B12" w:rsidR="00C3195D" w:rsidRPr="00212A53" w:rsidRDefault="00C3195D">
            <w:pPr>
              <w:spacing w:before="60" w:after="60"/>
              <w:jc w:val="right"/>
              <w:rPr>
                <w:szCs w:val="24"/>
                <w:lang w:val="de-DE"/>
              </w:rPr>
            </w:pPr>
            <w:r w:rsidRPr="00212A53">
              <w:rPr>
                <w:rFonts w:ascii="Times New Roman" w:hAnsi="Times New Roman"/>
                <w:sz w:val="22"/>
                <w:szCs w:val="24"/>
                <w:lang w:val="de-DE"/>
              </w:rPr>
              <w:t>4.136.000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w:t>
            </w:r>
          </w:p>
        </w:tc>
        <w:tc>
          <w:tcPr>
            <w:tcW w:w="4788" w:type="dxa"/>
            <w:tcBorders>
              <w:top w:val="single" w:sz="4" w:space="0" w:color="auto"/>
              <w:left w:val="none" w:sz="4" w:space="0" w:color="000000"/>
              <w:bottom w:val="single" w:sz="4" w:space="0" w:color="auto"/>
            </w:tcBorders>
            <w:vAlign w:val="center"/>
          </w:tcPr>
          <w:p w14:paraId="620A21A2" w14:textId="77777777" w:rsidR="00C3195D" w:rsidRPr="00212A53" w:rsidRDefault="00C3195D">
            <w:pPr>
              <w:spacing w:before="60" w:after="60"/>
              <w:rPr>
                <w:szCs w:val="24"/>
                <w:lang w:val="de-DE"/>
              </w:rPr>
            </w:pPr>
            <w:r w:rsidRPr="00212A53">
              <w:rPr>
                <w:rFonts w:ascii="Times New Roman" w:hAnsi="Times New Roman"/>
                <w:sz w:val="22"/>
                <w:szCs w:val="24"/>
                <w:lang w:val="de-DE"/>
              </w:rPr>
              <w:t>Gesamtausgaben 2025</w:t>
            </w:r>
          </w:p>
        </w:tc>
      </w:tr>
      <w:tr w:rsidR="00C3195D" w:rsidRPr="00212A53" w14:paraId="003CC172" w14:textId="77777777" w:rsidTr="00C037F4">
        <w:trPr>
          <w:trHeight w:val="454"/>
          <w:jc w:val="center"/>
        </w:trPr>
        <w:tc>
          <w:tcPr>
            <w:tcW w:w="2972" w:type="dxa"/>
            <w:tcBorders>
              <w:top w:val="single" w:sz="4" w:space="0" w:color="auto"/>
              <w:bottom w:val="single" w:sz="4" w:space="0" w:color="auto"/>
              <w:right w:val="none" w:sz="4" w:space="0" w:color="000000"/>
            </w:tcBorders>
            <w:vAlign w:val="center"/>
          </w:tcPr>
          <w:p w14:paraId="10E25C60" w14:textId="4EB881A2" w:rsidR="00C3195D" w:rsidRPr="00212A53" w:rsidRDefault="00C3195D">
            <w:pPr>
              <w:spacing w:before="60" w:after="60"/>
              <w:jc w:val="right"/>
              <w:rPr>
                <w:szCs w:val="24"/>
                <w:lang w:val="de-DE"/>
              </w:rPr>
            </w:pPr>
            <w:r w:rsidRPr="00212A53">
              <w:rPr>
                <w:rFonts w:ascii="Times New Roman" w:hAnsi="Times New Roman"/>
                <w:sz w:val="22"/>
                <w:szCs w:val="24"/>
                <w:lang w:val="de-DE"/>
              </w:rPr>
              <w:t xml:space="preserve"> -580.000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w:t>
            </w:r>
          </w:p>
        </w:tc>
        <w:tc>
          <w:tcPr>
            <w:tcW w:w="4788" w:type="dxa"/>
            <w:tcBorders>
              <w:top w:val="single" w:sz="4" w:space="0" w:color="auto"/>
              <w:left w:val="none" w:sz="4" w:space="0" w:color="000000"/>
              <w:bottom w:val="single" w:sz="4" w:space="0" w:color="auto"/>
            </w:tcBorders>
            <w:vAlign w:val="center"/>
          </w:tcPr>
          <w:p w14:paraId="56FE98E7" w14:textId="77777777" w:rsidR="00C3195D" w:rsidRPr="00212A53" w:rsidRDefault="00C3195D">
            <w:pPr>
              <w:spacing w:before="60" w:after="60"/>
              <w:rPr>
                <w:szCs w:val="24"/>
                <w:lang w:val="de-DE"/>
              </w:rPr>
            </w:pPr>
            <w:r w:rsidRPr="00212A53">
              <w:rPr>
                <w:rFonts w:ascii="Times New Roman" w:hAnsi="Times New Roman"/>
                <w:sz w:val="22"/>
                <w:szCs w:val="24"/>
                <w:lang w:val="de-DE"/>
              </w:rPr>
              <w:t>Nettovermögen zum 31. Dezember 2025</w:t>
            </w:r>
          </w:p>
        </w:tc>
      </w:tr>
      <w:tr w:rsidR="00C3195D" w:rsidRPr="00212A53" w14:paraId="3FEC38A1" w14:textId="77777777" w:rsidTr="00C037F4">
        <w:trPr>
          <w:trHeight w:val="454"/>
          <w:jc w:val="center"/>
        </w:trPr>
        <w:tc>
          <w:tcPr>
            <w:tcW w:w="2972" w:type="dxa"/>
            <w:tcBorders>
              <w:top w:val="single" w:sz="4" w:space="0" w:color="auto"/>
              <w:bottom w:val="single" w:sz="4" w:space="0" w:color="auto"/>
              <w:right w:val="none" w:sz="4" w:space="0" w:color="000000"/>
            </w:tcBorders>
            <w:vAlign w:val="center"/>
          </w:tcPr>
          <w:p w14:paraId="35D5D8A1" w14:textId="4024F979" w:rsidR="00C3195D" w:rsidRPr="00212A53" w:rsidRDefault="00C3195D">
            <w:pPr>
              <w:spacing w:before="60" w:after="60"/>
              <w:jc w:val="right"/>
              <w:rPr>
                <w:szCs w:val="24"/>
                <w:lang w:val="de-DE"/>
              </w:rPr>
            </w:pPr>
            <w:r w:rsidRPr="00212A53">
              <w:rPr>
                <w:rFonts w:ascii="Times New Roman" w:hAnsi="Times New Roman"/>
                <w:sz w:val="22"/>
                <w:szCs w:val="24"/>
                <w:lang w:val="de-DE"/>
              </w:rPr>
              <w:t xml:space="preserve"> -132.000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w:t>
            </w:r>
          </w:p>
        </w:tc>
        <w:tc>
          <w:tcPr>
            <w:tcW w:w="4788" w:type="dxa"/>
            <w:tcBorders>
              <w:top w:val="single" w:sz="4" w:space="0" w:color="auto"/>
              <w:left w:val="none" w:sz="4" w:space="0" w:color="000000"/>
              <w:bottom w:val="single" w:sz="4" w:space="0" w:color="auto"/>
            </w:tcBorders>
            <w:vAlign w:val="center"/>
          </w:tcPr>
          <w:p w14:paraId="67E46464" w14:textId="77777777" w:rsidR="00C3195D" w:rsidRPr="00212A53" w:rsidRDefault="00C3195D">
            <w:pPr>
              <w:spacing w:before="60" w:after="60"/>
              <w:rPr>
                <w:szCs w:val="24"/>
                <w:lang w:val="de-DE"/>
              </w:rPr>
            </w:pPr>
            <w:r w:rsidRPr="00212A53">
              <w:rPr>
                <w:rFonts w:ascii="Times New Roman" w:hAnsi="Times New Roman"/>
                <w:sz w:val="22"/>
                <w:szCs w:val="24"/>
                <w:lang w:val="de-DE"/>
              </w:rPr>
              <w:t>Betriebsdefizit</w:t>
            </w:r>
          </w:p>
        </w:tc>
      </w:tr>
    </w:tbl>
    <w:p w14:paraId="64454C55" w14:textId="77777777" w:rsidR="00C3195D" w:rsidRPr="00212A53" w:rsidRDefault="00C3195D">
      <w:pPr>
        <w:spacing w:after="120" w:line="276" w:lineRule="auto"/>
        <w:jc w:val="left"/>
        <w:rPr>
          <w:rFonts w:ascii="Calibri" w:hAnsi="Calibri"/>
          <w:color w:val="000000"/>
          <w:sz w:val="22"/>
          <w:szCs w:val="24"/>
          <w:lang w:val="de-DE"/>
        </w:rPr>
      </w:pPr>
    </w:p>
    <w:p w14:paraId="518E3C88" w14:textId="77777777" w:rsidR="00C3195D" w:rsidRPr="00212A53" w:rsidRDefault="00C3195D">
      <w:pPr>
        <w:pStyle w:val="Heading5"/>
        <w:spacing w:line="280" w:lineRule="auto"/>
        <w:rPr>
          <w:bCs w:val="0"/>
          <w:szCs w:val="24"/>
          <w:lang w:val="de-DE"/>
        </w:rPr>
      </w:pPr>
      <w:r w:rsidRPr="00212A53">
        <w:rPr>
          <w:bCs w:val="0"/>
          <w:szCs w:val="24"/>
          <w:lang w:val="de-DE"/>
        </w:rPr>
        <w:t>Haushaltsplanung</w:t>
      </w:r>
    </w:p>
    <w:p w14:paraId="58B51D93" w14:textId="77777777" w:rsidR="00C3195D" w:rsidRPr="00212A53" w:rsidRDefault="00C3195D" w:rsidP="00070467">
      <w:pPr>
        <w:numPr>
          <w:ilvl w:val="0"/>
          <w:numId w:val="3"/>
        </w:numPr>
        <w:spacing w:after="120" w:line="280" w:lineRule="auto"/>
        <w:ind w:left="709"/>
        <w:rPr>
          <w:rFonts w:ascii="Times New Roman" w:hAnsi="Times New Roman"/>
          <w:szCs w:val="24"/>
          <w:lang w:val="de-DE"/>
        </w:rPr>
      </w:pPr>
      <w:r w:rsidRPr="00212A53">
        <w:rPr>
          <w:rFonts w:ascii="Times New Roman" w:hAnsi="Times New Roman"/>
          <w:sz w:val="22"/>
          <w:szCs w:val="24"/>
          <w:lang w:val="de-DE"/>
        </w:rPr>
        <w:t xml:space="preserve">Das Programm und der Haushaltsplan des Verbandes werden auf Grundlage einer modifizierten Periodenrechnung erstellt und jeweils für einen Zeitraum von zwei Jahren vom Rat </w:t>
      </w:r>
      <w:r w:rsidR="00C120B8" w:rsidRPr="00212A53">
        <w:rPr>
          <w:rFonts w:ascii="Times New Roman" w:hAnsi="Times New Roman"/>
          <w:sz w:val="22"/>
          <w:szCs w:val="24"/>
          <w:lang w:val="de-DE"/>
        </w:rPr>
        <w:t>gebilligt</w:t>
      </w:r>
      <w:r w:rsidRPr="00212A53">
        <w:rPr>
          <w:rFonts w:ascii="Times New Roman" w:hAnsi="Times New Roman"/>
          <w:sz w:val="22"/>
          <w:szCs w:val="24"/>
          <w:lang w:val="de-DE"/>
        </w:rPr>
        <w:t>.</w:t>
      </w:r>
      <w:r w:rsidR="000D7465" w:rsidRPr="00212A53">
        <w:rPr>
          <w:rFonts w:ascii="Times New Roman" w:hAnsi="Times New Roman"/>
          <w:sz w:val="22"/>
          <w:szCs w:val="24"/>
          <w:lang w:val="de-DE"/>
        </w:rPr>
        <w:t xml:space="preserve"> </w:t>
      </w:r>
      <w:r w:rsidRPr="00212A53">
        <w:rPr>
          <w:rFonts w:ascii="Times New Roman" w:hAnsi="Times New Roman"/>
          <w:sz w:val="22"/>
          <w:szCs w:val="24"/>
          <w:lang w:val="de-DE"/>
        </w:rPr>
        <w:t>Für jeden der beiden Jahreszeiträume werden jedoch separate Schätzungen erstellt.</w:t>
      </w:r>
      <w:r w:rsidR="000D7465" w:rsidRPr="00212A53">
        <w:rPr>
          <w:rFonts w:ascii="Times New Roman" w:hAnsi="Times New Roman"/>
          <w:sz w:val="22"/>
          <w:szCs w:val="24"/>
          <w:lang w:val="de-DE"/>
        </w:rPr>
        <w:t xml:space="preserve"> </w:t>
      </w:r>
      <w:r w:rsidRPr="00212A53">
        <w:rPr>
          <w:rFonts w:ascii="Times New Roman" w:hAnsi="Times New Roman"/>
          <w:sz w:val="22"/>
          <w:szCs w:val="24"/>
          <w:lang w:val="de-DE"/>
        </w:rPr>
        <w:t>Die Aufstellung V enthält einen Vergleich zwischen dem genehmigten Haushaltsplan und den tatsächlichen Ausgaben für das Jahr 2025.</w:t>
      </w:r>
      <w:r w:rsidR="000D7465" w:rsidRPr="00212A53">
        <w:rPr>
          <w:rFonts w:ascii="Times New Roman" w:hAnsi="Times New Roman"/>
          <w:sz w:val="22"/>
          <w:szCs w:val="24"/>
          <w:lang w:val="de-DE"/>
        </w:rPr>
        <w:t xml:space="preserve"> </w:t>
      </w:r>
      <w:r w:rsidRPr="00212A53">
        <w:rPr>
          <w:rFonts w:ascii="Times New Roman" w:hAnsi="Times New Roman"/>
          <w:sz w:val="22"/>
          <w:szCs w:val="24"/>
          <w:lang w:val="de-DE"/>
        </w:rPr>
        <w:t>Eine Gegenüberstellung der Haushaltsrechnung mit den Einnahmen und Ausgaben in der Erfolgsrechnung ist in Anmerkung 12 des Jahresabschlusses enthalten.</w:t>
      </w:r>
    </w:p>
    <w:p w14:paraId="373C6705" w14:textId="23CAE195" w:rsidR="00C3195D" w:rsidRPr="00212A53" w:rsidRDefault="00C3195D" w:rsidP="00070467">
      <w:pPr>
        <w:numPr>
          <w:ilvl w:val="0"/>
          <w:numId w:val="3"/>
        </w:numPr>
        <w:spacing w:after="120" w:line="280" w:lineRule="auto"/>
        <w:ind w:left="709"/>
        <w:rPr>
          <w:rFonts w:ascii="Calibri" w:hAnsi="Calibri"/>
          <w:color w:val="000000"/>
          <w:szCs w:val="24"/>
          <w:lang w:val="de-DE"/>
        </w:rPr>
      </w:pPr>
      <w:r w:rsidRPr="00212A53">
        <w:rPr>
          <w:rFonts w:ascii="Times New Roman" w:hAnsi="Times New Roman"/>
          <w:sz w:val="22"/>
          <w:szCs w:val="24"/>
          <w:lang w:val="de-DE"/>
        </w:rPr>
        <w:t>Der Rat genehmigte den gesamten Zweijahreshaushalt in Höhe von 7.901.000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 für die Rechnungsperiode 2024/25, der eine ursprüngliche Mittelzuweisung von 3.950.000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 für das Jahr 2025 umfasste. Am endgültigen Haushaltsplan für</w:t>
      </w:r>
      <w:r w:rsidR="00070467">
        <w:rPr>
          <w:rFonts w:ascii="Times New Roman" w:hAnsi="Times New Roman"/>
          <w:sz w:val="22"/>
          <w:szCs w:val="24"/>
          <w:lang w:val="de-DE"/>
        </w:rPr>
        <w:t> </w:t>
      </w:r>
      <w:r w:rsidRPr="00212A53">
        <w:rPr>
          <w:rFonts w:ascii="Times New Roman" w:hAnsi="Times New Roman"/>
          <w:sz w:val="22"/>
          <w:szCs w:val="24"/>
          <w:lang w:val="de-DE"/>
        </w:rPr>
        <w:t>2025 wurden keine Änderungen vorgenommen.</w:t>
      </w:r>
      <w:r w:rsidR="000D7465" w:rsidRPr="00212A53">
        <w:rPr>
          <w:rFonts w:ascii="Times New Roman" w:hAnsi="Times New Roman"/>
          <w:sz w:val="22"/>
          <w:szCs w:val="24"/>
          <w:lang w:val="de-DE"/>
        </w:rPr>
        <w:t xml:space="preserve"> </w:t>
      </w:r>
      <w:r w:rsidRPr="00212A53">
        <w:rPr>
          <w:rFonts w:ascii="Times New Roman" w:hAnsi="Times New Roman"/>
          <w:sz w:val="22"/>
          <w:szCs w:val="24"/>
          <w:lang w:val="de-DE"/>
        </w:rPr>
        <w:t>Die tatsächlichen Ausgaben in Höhe von 3.759.000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 lagen im Rahmen des endgültigen Haushaltsplans. Allerdings führte ein Einnahmenausfall zu einem Netto-Haushaltsdefizit von 50.000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 für das Jahr auf Grundlage einer modifizierten Periodenrechnung.</w:t>
      </w:r>
    </w:p>
    <w:p w14:paraId="234903C2" w14:textId="77777777" w:rsidR="00C3195D" w:rsidRPr="00212A53" w:rsidRDefault="00C3195D">
      <w:pPr>
        <w:pStyle w:val="Heading5"/>
        <w:spacing w:line="280" w:lineRule="auto"/>
        <w:rPr>
          <w:bCs w:val="0"/>
          <w:szCs w:val="24"/>
          <w:lang w:val="de-DE"/>
        </w:rPr>
      </w:pPr>
      <w:r w:rsidRPr="00212A53">
        <w:rPr>
          <w:bCs w:val="0"/>
          <w:szCs w:val="24"/>
          <w:lang w:val="de-DE"/>
        </w:rPr>
        <w:t>Finanzergebnis</w:t>
      </w:r>
    </w:p>
    <w:p w14:paraId="4321F441" w14:textId="75DBC297" w:rsidR="00C3195D" w:rsidRPr="00212A53" w:rsidRDefault="00C3195D" w:rsidP="00070467">
      <w:pPr>
        <w:numPr>
          <w:ilvl w:val="0"/>
          <w:numId w:val="3"/>
        </w:numPr>
        <w:spacing w:after="120" w:line="280" w:lineRule="auto"/>
        <w:ind w:left="709"/>
        <w:rPr>
          <w:rFonts w:ascii="Times New Roman" w:hAnsi="Times New Roman"/>
          <w:szCs w:val="24"/>
          <w:lang w:val="de-DE"/>
        </w:rPr>
      </w:pPr>
      <w:r w:rsidRPr="00212A53">
        <w:rPr>
          <w:rFonts w:ascii="Times New Roman" w:hAnsi="Times New Roman"/>
          <w:sz w:val="22"/>
          <w:szCs w:val="24"/>
          <w:lang w:val="de-DE"/>
        </w:rPr>
        <w:t>Gemäß IPSAS beliefen sich die Gesamteinnahmen für das Rechnungsjahr 2025 auf 4.004.000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 was einem Rückgang von 4,9% gegenüber den 4.210.000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 im Jahr 2024 entspricht.</w:t>
      </w:r>
      <w:r w:rsidR="000D7465" w:rsidRPr="00212A53">
        <w:rPr>
          <w:rFonts w:ascii="Times New Roman" w:hAnsi="Times New Roman"/>
          <w:sz w:val="22"/>
          <w:szCs w:val="24"/>
          <w:lang w:val="de-DE"/>
        </w:rPr>
        <w:t xml:space="preserve"> </w:t>
      </w:r>
      <w:r w:rsidRPr="00212A53">
        <w:rPr>
          <w:rFonts w:ascii="Times New Roman" w:hAnsi="Times New Roman"/>
          <w:sz w:val="22"/>
          <w:szCs w:val="24"/>
          <w:lang w:val="de-DE"/>
        </w:rPr>
        <w:t>Die Einnahmen setzten sich überwiegend aus Beiträgen der Verbandsmitglieder in Höhe von 3.623.000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 (90,5%) und außeretatmäßigen Finanzmitteln in Höhe von 298.000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 (7,4%) zusammen.</w:t>
      </w:r>
    </w:p>
    <w:p w14:paraId="08A44619" w14:textId="2449C49C" w:rsidR="00C3195D" w:rsidRPr="00212A53" w:rsidRDefault="00C3195D" w:rsidP="00070467">
      <w:pPr>
        <w:numPr>
          <w:ilvl w:val="0"/>
          <w:numId w:val="3"/>
        </w:numPr>
        <w:spacing w:after="120" w:line="280" w:lineRule="auto"/>
        <w:ind w:left="709"/>
        <w:rPr>
          <w:rFonts w:ascii="Times New Roman" w:hAnsi="Times New Roman"/>
          <w:szCs w:val="24"/>
          <w:lang w:val="de-DE"/>
        </w:rPr>
      </w:pPr>
      <w:r w:rsidRPr="00212A53">
        <w:rPr>
          <w:rFonts w:ascii="Times New Roman" w:hAnsi="Times New Roman"/>
          <w:sz w:val="22"/>
          <w:szCs w:val="24"/>
          <w:lang w:val="de-DE"/>
        </w:rPr>
        <w:t>Die Gesamtausgaben für 2025 beliefen sich auf 4.136.000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 was einem Anstieg von 4,7% gegenüber den 3.950.000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 im Jahr 2024 entspricht. Der Anstieg war in erster Linie auf höhere Personalausgaben (plus 12,3%) und höhere Ausgaben für vertraglich vereinbarte Dienstleistungen (plus 5,0%) zurückzuführen. Diese wurden teilweise durch einen deutlichen Rückgang der Ausgaben für Reisen, Schulungen und Stipendien (minus 64,1%) ausgeglichen.</w:t>
      </w:r>
    </w:p>
    <w:p w14:paraId="2121D073" w14:textId="6A5B6638" w:rsidR="00C3195D" w:rsidRPr="00212A53" w:rsidRDefault="00C3195D" w:rsidP="00070467">
      <w:pPr>
        <w:keepLines/>
        <w:numPr>
          <w:ilvl w:val="0"/>
          <w:numId w:val="3"/>
        </w:numPr>
        <w:spacing w:after="120" w:line="280" w:lineRule="auto"/>
        <w:ind w:left="709"/>
        <w:rPr>
          <w:rFonts w:ascii="Times New Roman" w:hAnsi="Times New Roman"/>
          <w:szCs w:val="24"/>
          <w:lang w:val="de-DE"/>
        </w:rPr>
      </w:pPr>
      <w:r w:rsidRPr="00212A53">
        <w:rPr>
          <w:rFonts w:ascii="Times New Roman" w:hAnsi="Times New Roman"/>
          <w:sz w:val="22"/>
          <w:szCs w:val="24"/>
          <w:lang w:val="de-DE"/>
        </w:rPr>
        <w:lastRenderedPageBreak/>
        <w:t>Der Verband verzeichnete für das Jahr 2025 ein Defizit von 132.000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 verglichen mit einem Überschuss von 260.000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 im Jahr 2024.</w:t>
      </w:r>
      <w:r w:rsidR="000D7465" w:rsidRPr="00212A53">
        <w:rPr>
          <w:rFonts w:ascii="Times New Roman" w:hAnsi="Times New Roman"/>
          <w:sz w:val="22"/>
          <w:szCs w:val="24"/>
          <w:lang w:val="de-DE"/>
        </w:rPr>
        <w:t xml:space="preserve"> </w:t>
      </w:r>
      <w:r w:rsidRPr="00212A53">
        <w:rPr>
          <w:rFonts w:ascii="Times New Roman" w:hAnsi="Times New Roman"/>
          <w:sz w:val="22"/>
          <w:szCs w:val="24"/>
          <w:lang w:val="de-DE"/>
        </w:rPr>
        <w:t>Der Wechsel von einem Überschuss zu einem Defizit war in erster Linie auf den Anstieg der Personalkosten und geringere Einnahmen zurückzuführen.</w:t>
      </w:r>
    </w:p>
    <w:p w14:paraId="29469B6E" w14:textId="77777777" w:rsidR="00C3195D" w:rsidRPr="00212A53" w:rsidRDefault="00C3195D">
      <w:pPr>
        <w:pStyle w:val="Heading5"/>
        <w:spacing w:line="280" w:lineRule="auto"/>
        <w:rPr>
          <w:bCs w:val="0"/>
          <w:szCs w:val="24"/>
          <w:lang w:val="de-DE"/>
        </w:rPr>
      </w:pPr>
      <w:r w:rsidRPr="00212A53">
        <w:rPr>
          <w:bCs w:val="0"/>
          <w:szCs w:val="24"/>
          <w:lang w:val="de-DE"/>
        </w:rPr>
        <w:t>Finanzlage</w:t>
      </w:r>
    </w:p>
    <w:p w14:paraId="14C581A9" w14:textId="75DB56E3" w:rsidR="00C3195D" w:rsidRPr="00212A53" w:rsidRDefault="00C3195D" w:rsidP="002C2016">
      <w:pPr>
        <w:numPr>
          <w:ilvl w:val="0"/>
          <w:numId w:val="3"/>
        </w:numPr>
        <w:spacing w:after="120" w:line="280" w:lineRule="auto"/>
        <w:ind w:left="709"/>
        <w:rPr>
          <w:rFonts w:ascii="Times New Roman" w:hAnsi="Times New Roman"/>
          <w:szCs w:val="24"/>
          <w:lang w:val="de-DE"/>
        </w:rPr>
      </w:pPr>
      <w:r w:rsidRPr="00212A53">
        <w:rPr>
          <w:rFonts w:ascii="Times New Roman" w:hAnsi="Times New Roman"/>
          <w:sz w:val="22"/>
          <w:szCs w:val="24"/>
          <w:lang w:val="de-DE"/>
        </w:rPr>
        <w:t>Zum 31. Dezember 2025 belief sich das Gesamtvermögen des Verbandes auf 5.211.000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 (2024: 5.920.000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 </w:t>
      </w:r>
      <w:r w:rsidR="003D2553" w:rsidRPr="00212A53">
        <w:rPr>
          <w:rFonts w:ascii="Times New Roman" w:hAnsi="Times New Roman"/>
          <w:sz w:val="22"/>
          <w:szCs w:val="24"/>
          <w:lang w:val="de-DE"/>
        </w:rPr>
        <w:t>das</w:t>
      </w:r>
      <w:r w:rsidRPr="00212A53">
        <w:rPr>
          <w:rFonts w:ascii="Times New Roman" w:hAnsi="Times New Roman"/>
          <w:sz w:val="22"/>
          <w:szCs w:val="24"/>
          <w:lang w:val="de-DE"/>
        </w:rPr>
        <w:t xml:space="preserve"> sich ausschließlich aus Umlaufvermögen zusammensetzte: Barmitteln und Barmitteläquivalenten in Höhe von 5.017.000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 sowie Forderungen in Höhe von 195.000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 Der Verband verfügt über keine langfristigen Vermögenswerte.</w:t>
      </w:r>
    </w:p>
    <w:p w14:paraId="780BFACC" w14:textId="2D5FBE02" w:rsidR="00C3195D" w:rsidRPr="00212A53" w:rsidRDefault="00C3195D" w:rsidP="002C2016">
      <w:pPr>
        <w:numPr>
          <w:ilvl w:val="0"/>
          <w:numId w:val="3"/>
        </w:numPr>
        <w:spacing w:after="120" w:line="280" w:lineRule="auto"/>
        <w:ind w:left="709"/>
        <w:rPr>
          <w:rFonts w:ascii="Times New Roman" w:hAnsi="Times New Roman"/>
          <w:szCs w:val="24"/>
          <w:lang w:val="de-DE"/>
        </w:rPr>
      </w:pPr>
      <w:r w:rsidRPr="00212A53">
        <w:rPr>
          <w:rFonts w:ascii="Times New Roman" w:hAnsi="Times New Roman"/>
          <w:sz w:val="22"/>
          <w:szCs w:val="24"/>
          <w:lang w:val="de-DE"/>
        </w:rPr>
        <w:t>Die Gesamtverbindlichkeiten beliefen sich auf 5.791.000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 (2024: 7.079.000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 und setzten sich aus kurzfristigen Verbindlichkeiten in Höhe von 2.163.000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 und langfristigen Verbindlichkeiten in Höhe von 3.628.000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 zusammen.</w:t>
      </w:r>
      <w:r w:rsidR="000D7465" w:rsidRPr="00212A53">
        <w:rPr>
          <w:rFonts w:ascii="Times New Roman" w:hAnsi="Times New Roman"/>
          <w:sz w:val="22"/>
          <w:szCs w:val="24"/>
          <w:lang w:val="de-DE"/>
        </w:rPr>
        <w:t xml:space="preserve"> </w:t>
      </w:r>
      <w:r w:rsidRPr="00212A53">
        <w:rPr>
          <w:rFonts w:ascii="Times New Roman" w:hAnsi="Times New Roman"/>
          <w:sz w:val="22"/>
          <w:szCs w:val="24"/>
          <w:lang w:val="de-DE"/>
        </w:rPr>
        <w:t xml:space="preserve">Die langfristigen Verbindlichkeiten bestehen ausschließlich aus langfristigen personalbezogenen Leistungen. Den größten Anteil daran hat der langfristige Teil der Nettoverbindlichkeiten für die Krankenversicherung nach </w:t>
      </w:r>
      <w:r w:rsidR="003D2553" w:rsidRPr="00212A53">
        <w:rPr>
          <w:rFonts w:ascii="Times New Roman" w:hAnsi="Times New Roman"/>
          <w:sz w:val="22"/>
          <w:szCs w:val="24"/>
          <w:lang w:val="de-DE"/>
        </w:rPr>
        <w:t xml:space="preserve">dem </w:t>
      </w:r>
      <w:r w:rsidRPr="00212A53">
        <w:rPr>
          <w:rFonts w:ascii="Times New Roman" w:hAnsi="Times New Roman"/>
          <w:sz w:val="22"/>
          <w:szCs w:val="24"/>
          <w:lang w:val="de-DE"/>
        </w:rPr>
        <w:t>Ausscheiden aus dem Dienst (After Service Health Insurance, ASHI), der sich auf 3.453.000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 beläuft.</w:t>
      </w:r>
    </w:p>
    <w:p w14:paraId="7EA14C1B" w14:textId="0A39CBC2" w:rsidR="00C3195D" w:rsidRPr="00212A53" w:rsidRDefault="00C3195D" w:rsidP="002C2016">
      <w:pPr>
        <w:numPr>
          <w:ilvl w:val="0"/>
          <w:numId w:val="3"/>
        </w:numPr>
        <w:spacing w:after="120" w:line="280" w:lineRule="auto"/>
        <w:ind w:left="709"/>
        <w:rPr>
          <w:rFonts w:ascii="Times New Roman" w:hAnsi="Times New Roman"/>
          <w:sz w:val="22"/>
          <w:szCs w:val="24"/>
          <w:lang w:val="de-DE"/>
        </w:rPr>
      </w:pPr>
      <w:r w:rsidRPr="00212A53">
        <w:rPr>
          <w:rFonts w:ascii="Times New Roman" w:hAnsi="Times New Roman"/>
          <w:sz w:val="22"/>
          <w:szCs w:val="24"/>
          <w:lang w:val="de-DE"/>
        </w:rPr>
        <w:t>Das Nettovermögen verbesserte sich von minus 1.159.000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 im Jahr 2024 auf minus 580.000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 im Jahr 2025, was in erster Linie auf versicherungsmathematische Gewinne in Höhe von 709.000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 aus der leistungsorientierten Vorsorgeverpflichtung der ASHI zurückzuführen ist, die sich aus günstigen Änderungen der versicherungsmathematischen Annahmen und erfahrungsbedingten Anpassungen ergaben.</w:t>
      </w:r>
    </w:p>
    <w:p w14:paraId="0CF1AC83" w14:textId="77777777" w:rsidR="00C3195D" w:rsidRPr="00212A53" w:rsidRDefault="00C3195D" w:rsidP="003D2553">
      <w:pPr>
        <w:spacing w:after="120" w:line="276" w:lineRule="auto"/>
        <w:jc w:val="left"/>
        <w:rPr>
          <w:rFonts w:ascii="Times New Roman" w:hAnsi="Times New Roman"/>
          <w:b/>
          <w:bCs/>
          <w:sz w:val="22"/>
          <w:szCs w:val="22"/>
          <w:lang w:val="de-DE"/>
        </w:rPr>
      </w:pPr>
      <w:r w:rsidRPr="00212A53">
        <w:rPr>
          <w:rFonts w:ascii="Times New Roman" w:hAnsi="Times New Roman"/>
          <w:b/>
          <w:sz w:val="22"/>
          <w:szCs w:val="22"/>
          <w:lang w:val="de-DE"/>
        </w:rPr>
        <w:t>Finanzielle Gesundheit</w:t>
      </w:r>
    </w:p>
    <w:p w14:paraId="2E73C514" w14:textId="77777777" w:rsidR="003D2553" w:rsidRPr="00212A53" w:rsidRDefault="00C3195D" w:rsidP="00027204">
      <w:pPr>
        <w:numPr>
          <w:ilvl w:val="0"/>
          <w:numId w:val="3"/>
        </w:numPr>
        <w:spacing w:after="120" w:line="280" w:lineRule="auto"/>
        <w:ind w:left="709"/>
        <w:rPr>
          <w:rFonts w:ascii="Times New Roman" w:hAnsi="Times New Roman"/>
          <w:szCs w:val="24"/>
          <w:lang w:val="de-DE"/>
        </w:rPr>
      </w:pPr>
      <w:r w:rsidRPr="00212A53">
        <w:rPr>
          <w:rFonts w:ascii="Times New Roman" w:hAnsi="Times New Roman"/>
          <w:sz w:val="22"/>
          <w:szCs w:val="24"/>
          <w:lang w:val="de-DE"/>
        </w:rPr>
        <w:t>Die wichtigsten Finanzkennzahlen des Verbandes sind in Tabelle 1 unten dargestellt.</w:t>
      </w:r>
      <w:r w:rsidR="000D7465" w:rsidRPr="00212A53">
        <w:rPr>
          <w:rFonts w:ascii="Times New Roman" w:hAnsi="Times New Roman"/>
          <w:sz w:val="22"/>
          <w:szCs w:val="24"/>
          <w:lang w:val="de-DE"/>
        </w:rPr>
        <w:t xml:space="preserve"> </w:t>
      </w:r>
      <w:r w:rsidRPr="00212A53">
        <w:rPr>
          <w:rFonts w:ascii="Times New Roman" w:hAnsi="Times New Roman"/>
          <w:sz w:val="22"/>
          <w:szCs w:val="24"/>
          <w:lang w:val="de-DE"/>
        </w:rPr>
        <w:t>Die Current Ratio (Barliquidität) von 2,41 (2024: 3,44) zeigt, dass der Verband seine kurzfristigen Verbindlichkeiten decken kann, wobei der Rückgang auf einen Anstieg der im Voraus entrichteten Beiträge und höhere Leistungen für Bedienstete zurückzuführen ist.</w:t>
      </w:r>
      <w:r w:rsidR="000D7465" w:rsidRPr="00212A53">
        <w:rPr>
          <w:rFonts w:ascii="Times New Roman" w:hAnsi="Times New Roman"/>
          <w:sz w:val="22"/>
          <w:szCs w:val="24"/>
          <w:lang w:val="de-DE"/>
        </w:rPr>
        <w:t xml:space="preserve"> </w:t>
      </w:r>
      <w:r w:rsidRPr="00212A53">
        <w:rPr>
          <w:rFonts w:ascii="Times New Roman" w:hAnsi="Times New Roman"/>
          <w:sz w:val="22"/>
          <w:szCs w:val="24"/>
          <w:lang w:val="de-CH"/>
        </w:rPr>
        <w:t xml:space="preserve">Die Liquiditätsreserve (days cash on hand ratio) von 443 Tagen (2024: 538 Tage) bleibt robust und </w:t>
      </w:r>
      <w:r w:rsidR="00880046" w:rsidRPr="00212A53">
        <w:rPr>
          <w:rFonts w:ascii="Times New Roman" w:hAnsi="Times New Roman"/>
          <w:sz w:val="22"/>
          <w:szCs w:val="24"/>
          <w:lang w:val="de-CH"/>
        </w:rPr>
        <w:t>belegt</w:t>
      </w:r>
      <w:r w:rsidRPr="00212A53">
        <w:rPr>
          <w:rFonts w:ascii="Times New Roman" w:hAnsi="Times New Roman"/>
          <w:sz w:val="22"/>
          <w:szCs w:val="24"/>
          <w:lang w:val="de-CH"/>
        </w:rPr>
        <w:t xml:space="preserve"> trotz des Rückgangs eine hohe kurzfristige Liquidität.</w:t>
      </w:r>
    </w:p>
    <w:p w14:paraId="2A5C5F8B" w14:textId="77777777" w:rsidR="003D2553" w:rsidRPr="00212A53" w:rsidRDefault="003D2553">
      <w:pPr>
        <w:jc w:val="left"/>
        <w:rPr>
          <w:rFonts w:ascii="Times New Roman" w:hAnsi="Times New Roman"/>
          <w:szCs w:val="24"/>
          <w:lang w:val="de-DE"/>
        </w:rPr>
      </w:pPr>
      <w:r w:rsidRPr="00212A53">
        <w:rPr>
          <w:rFonts w:ascii="Times New Roman" w:hAnsi="Times New Roman"/>
          <w:szCs w:val="24"/>
          <w:lang w:val="de-DE"/>
        </w:rPr>
        <w:br w:type="page"/>
      </w:r>
    </w:p>
    <w:p w14:paraId="3DF80954" w14:textId="4D3F80E2" w:rsidR="00207ADB" w:rsidRPr="00207ADB" w:rsidRDefault="00207ADB" w:rsidP="00207ADB">
      <w:pPr>
        <w:pStyle w:val="TableofFigures"/>
      </w:pPr>
      <w:bookmarkStart w:id="9" w:name="_Toc234408129"/>
      <w:bookmarkStart w:id="10" w:name="_Toc236929710"/>
      <w:proofErr w:type="spellStart"/>
      <w:r w:rsidRPr="00737DC2">
        <w:lastRenderedPageBreak/>
        <w:t>Tab</w:t>
      </w:r>
      <w:r>
        <w:t>el</w:t>
      </w:r>
      <w:r w:rsidRPr="00737DC2">
        <w:t>le</w:t>
      </w:r>
      <w:proofErr w:type="spellEnd"/>
      <w:r w:rsidRPr="00737DC2">
        <w:t xml:space="preserve"> </w:t>
      </w:r>
      <w:fldSimple w:instr=" SEQ Table \* ARABIC ">
        <w:r w:rsidRPr="00737DC2">
          <w:rPr>
            <w:noProof/>
          </w:rPr>
          <w:t>1</w:t>
        </w:r>
      </w:fldSimple>
      <w:r w:rsidRPr="00737DC2">
        <w:t xml:space="preserve"> </w:t>
      </w:r>
      <w:r w:rsidRPr="00255B57">
        <w:rPr>
          <w:lang w:val="de-DE"/>
        </w:rPr>
        <w:t>Finanzkennzahlen des Verbandes</w:t>
      </w:r>
      <w:r w:rsidRPr="00737DC2">
        <w:t xml:space="preserve"> (2021-2025)</w:t>
      </w:r>
      <w:bookmarkEnd w:id="9"/>
      <w:bookmarkEnd w:id="10"/>
    </w:p>
    <w:tbl>
      <w:tblPr>
        <w:tblpPr w:leftFromText="180" w:rightFromText="180" w:vertAnchor="text" w:horzAnchor="margin" w:tblpX="421" w:tblpY="333"/>
        <w:tblW w:w="9151" w:type="dxa"/>
        <w:tblLayout w:type="fixed"/>
        <w:tblLook w:val="00A0" w:firstRow="1" w:lastRow="0" w:firstColumn="1" w:lastColumn="0" w:noHBand="0" w:noVBand="0"/>
      </w:tblPr>
      <w:tblGrid>
        <w:gridCol w:w="3504"/>
        <w:gridCol w:w="1106"/>
        <w:gridCol w:w="1106"/>
        <w:gridCol w:w="1360"/>
        <w:gridCol w:w="1121"/>
        <w:gridCol w:w="954"/>
      </w:tblGrid>
      <w:tr w:rsidR="00C3195D" w:rsidRPr="00212A53" w14:paraId="0BDD2A32" w14:textId="77777777" w:rsidTr="00E86ED9">
        <w:trPr>
          <w:trHeight w:val="20"/>
          <w:tblHeader/>
        </w:trPr>
        <w:tc>
          <w:tcPr>
            <w:tcW w:w="3504" w:type="dxa"/>
            <w:vMerge w:val="restart"/>
            <w:tcBorders>
              <w:top w:val="single" w:sz="4" w:space="0" w:color="auto"/>
              <w:left w:val="single" w:sz="4" w:space="0" w:color="auto"/>
              <w:right w:val="none" w:sz="4" w:space="0" w:color="000000"/>
            </w:tcBorders>
            <w:shd w:val="clear" w:color="auto" w:fill="DAE9F7"/>
            <w:noWrap/>
            <w:vAlign w:val="center"/>
          </w:tcPr>
          <w:p w14:paraId="4716787D" w14:textId="77777777" w:rsidR="00C3195D" w:rsidRPr="00212A53" w:rsidRDefault="00C3195D">
            <w:pPr>
              <w:spacing w:line="240" w:lineRule="exact"/>
              <w:jc w:val="center"/>
              <w:rPr>
                <w:szCs w:val="24"/>
                <w:lang w:val="de-DE"/>
              </w:rPr>
            </w:pPr>
            <w:r w:rsidRPr="00212A53">
              <w:rPr>
                <w:b/>
                <w:sz w:val="16"/>
                <w:szCs w:val="24"/>
                <w:lang w:val="de-DE"/>
              </w:rPr>
              <w:t>Beschreibung der Kennzahl</w:t>
            </w:r>
          </w:p>
        </w:tc>
        <w:tc>
          <w:tcPr>
            <w:tcW w:w="5647" w:type="dxa"/>
            <w:gridSpan w:val="5"/>
            <w:tcBorders>
              <w:top w:val="single" w:sz="4" w:space="0" w:color="auto"/>
              <w:left w:val="none" w:sz="4" w:space="0" w:color="000000"/>
              <w:bottom w:val="none" w:sz="4" w:space="0" w:color="000000"/>
              <w:right w:val="single" w:sz="4" w:space="0" w:color="auto"/>
            </w:tcBorders>
            <w:shd w:val="clear" w:color="auto" w:fill="DAE9F7"/>
            <w:noWrap/>
            <w:vAlign w:val="center"/>
          </w:tcPr>
          <w:p w14:paraId="4419398A" w14:textId="77777777" w:rsidR="00C3195D" w:rsidRPr="00212A53" w:rsidRDefault="00C3195D">
            <w:pPr>
              <w:spacing w:line="240" w:lineRule="exact"/>
              <w:jc w:val="center"/>
              <w:rPr>
                <w:b/>
                <w:color w:val="000000"/>
                <w:sz w:val="16"/>
                <w:szCs w:val="24"/>
                <w:lang w:val="de-DE"/>
              </w:rPr>
            </w:pPr>
            <w:r w:rsidRPr="00212A53">
              <w:rPr>
                <w:b/>
                <w:sz w:val="16"/>
                <w:szCs w:val="24"/>
                <w:lang w:val="de-DE"/>
              </w:rPr>
              <w:t>Jahr</w:t>
            </w:r>
          </w:p>
          <w:p w14:paraId="16C12CB7" w14:textId="77777777" w:rsidR="00C3195D" w:rsidRPr="00212A53" w:rsidRDefault="00C3195D">
            <w:pPr>
              <w:spacing w:line="240" w:lineRule="exact"/>
              <w:jc w:val="center"/>
              <w:rPr>
                <w:b/>
                <w:color w:val="000000"/>
                <w:sz w:val="16"/>
                <w:szCs w:val="24"/>
                <w:lang w:val="de-DE"/>
              </w:rPr>
            </w:pPr>
          </w:p>
        </w:tc>
      </w:tr>
      <w:tr w:rsidR="00C3195D" w:rsidRPr="00212A53" w14:paraId="7BD66AE4" w14:textId="77777777" w:rsidTr="00E86ED9">
        <w:trPr>
          <w:trHeight w:val="20"/>
          <w:tblHeader/>
        </w:trPr>
        <w:tc>
          <w:tcPr>
            <w:tcW w:w="3504" w:type="dxa"/>
            <w:vMerge/>
            <w:tcBorders>
              <w:left w:val="single" w:sz="4" w:space="0" w:color="auto"/>
              <w:bottom w:val="single" w:sz="8" w:space="0" w:color="auto"/>
            </w:tcBorders>
            <w:shd w:val="clear" w:color="auto" w:fill="DAE9F7"/>
            <w:noWrap/>
            <w:vAlign w:val="center"/>
          </w:tcPr>
          <w:p w14:paraId="3EA87F1B" w14:textId="77777777" w:rsidR="00C3195D" w:rsidRPr="00212A53" w:rsidRDefault="00C3195D">
            <w:pPr>
              <w:spacing w:line="240" w:lineRule="exact"/>
              <w:jc w:val="center"/>
              <w:rPr>
                <w:b/>
                <w:color w:val="000000"/>
                <w:sz w:val="16"/>
                <w:szCs w:val="24"/>
                <w:lang w:val="de-DE"/>
              </w:rPr>
            </w:pPr>
          </w:p>
        </w:tc>
        <w:tc>
          <w:tcPr>
            <w:tcW w:w="1106" w:type="dxa"/>
            <w:tcBorders>
              <w:top w:val="none" w:sz="4" w:space="0" w:color="000000"/>
              <w:left w:val="none" w:sz="4" w:space="0" w:color="000000"/>
              <w:bottom w:val="single" w:sz="8" w:space="0" w:color="auto"/>
              <w:right w:val="none" w:sz="4" w:space="0" w:color="000000"/>
            </w:tcBorders>
            <w:shd w:val="clear" w:color="auto" w:fill="DAE9F7"/>
            <w:noWrap/>
            <w:vAlign w:val="center"/>
          </w:tcPr>
          <w:p w14:paraId="6120F876" w14:textId="77777777" w:rsidR="00C3195D" w:rsidRPr="00212A53" w:rsidRDefault="00C3195D">
            <w:pPr>
              <w:spacing w:line="240" w:lineRule="exact"/>
              <w:jc w:val="center"/>
              <w:rPr>
                <w:b/>
                <w:color w:val="000000"/>
                <w:sz w:val="16"/>
                <w:szCs w:val="24"/>
                <w:lang w:val="de-DE"/>
              </w:rPr>
            </w:pPr>
            <w:r w:rsidRPr="00212A53">
              <w:rPr>
                <w:b/>
                <w:color w:val="000000"/>
                <w:sz w:val="16"/>
                <w:szCs w:val="24"/>
                <w:lang w:val="de-DE"/>
              </w:rPr>
              <w:t>2025</w:t>
            </w:r>
          </w:p>
        </w:tc>
        <w:tc>
          <w:tcPr>
            <w:tcW w:w="1106" w:type="dxa"/>
            <w:tcBorders>
              <w:top w:val="none" w:sz="4" w:space="0" w:color="000000"/>
              <w:left w:val="none" w:sz="4" w:space="0" w:color="000000"/>
              <w:bottom w:val="single" w:sz="8" w:space="0" w:color="auto"/>
              <w:right w:val="none" w:sz="4" w:space="0" w:color="000000"/>
            </w:tcBorders>
            <w:shd w:val="clear" w:color="auto" w:fill="DAE9F7"/>
            <w:noWrap/>
            <w:vAlign w:val="center"/>
          </w:tcPr>
          <w:p w14:paraId="48E8B5E9" w14:textId="77777777" w:rsidR="00C3195D" w:rsidRPr="00212A53" w:rsidRDefault="00C3195D">
            <w:pPr>
              <w:spacing w:line="240" w:lineRule="exact"/>
              <w:jc w:val="center"/>
              <w:rPr>
                <w:b/>
                <w:color w:val="000000"/>
                <w:sz w:val="16"/>
                <w:szCs w:val="24"/>
                <w:lang w:val="de-DE"/>
              </w:rPr>
            </w:pPr>
            <w:r w:rsidRPr="00212A53">
              <w:rPr>
                <w:b/>
                <w:color w:val="000000"/>
                <w:sz w:val="16"/>
                <w:szCs w:val="24"/>
                <w:lang w:val="de-DE"/>
              </w:rPr>
              <w:t>2024</w:t>
            </w:r>
          </w:p>
        </w:tc>
        <w:tc>
          <w:tcPr>
            <w:tcW w:w="1360" w:type="dxa"/>
            <w:tcBorders>
              <w:top w:val="none" w:sz="4" w:space="0" w:color="000000"/>
              <w:left w:val="none" w:sz="4" w:space="0" w:color="000000"/>
              <w:bottom w:val="single" w:sz="8" w:space="0" w:color="auto"/>
              <w:right w:val="none" w:sz="4" w:space="0" w:color="000000"/>
            </w:tcBorders>
            <w:shd w:val="clear" w:color="auto" w:fill="DAE9F7"/>
            <w:noWrap/>
            <w:vAlign w:val="center"/>
          </w:tcPr>
          <w:p w14:paraId="22978CD4" w14:textId="77777777" w:rsidR="00C3195D" w:rsidRPr="00212A53" w:rsidRDefault="00C3195D">
            <w:pPr>
              <w:spacing w:line="240" w:lineRule="exact"/>
              <w:jc w:val="center"/>
              <w:rPr>
                <w:b/>
                <w:color w:val="000000"/>
                <w:sz w:val="16"/>
                <w:szCs w:val="24"/>
                <w:lang w:val="de-DE"/>
              </w:rPr>
            </w:pPr>
            <w:r w:rsidRPr="00212A53">
              <w:rPr>
                <w:b/>
                <w:color w:val="000000"/>
                <w:sz w:val="16"/>
                <w:szCs w:val="24"/>
                <w:lang w:val="de-DE"/>
              </w:rPr>
              <w:t xml:space="preserve">2023 </w:t>
            </w:r>
          </w:p>
        </w:tc>
        <w:tc>
          <w:tcPr>
            <w:tcW w:w="1121" w:type="dxa"/>
            <w:tcBorders>
              <w:top w:val="none" w:sz="4" w:space="0" w:color="000000"/>
              <w:left w:val="none" w:sz="4" w:space="0" w:color="000000"/>
              <w:bottom w:val="single" w:sz="8" w:space="0" w:color="auto"/>
              <w:right w:val="none" w:sz="4" w:space="0" w:color="000000"/>
            </w:tcBorders>
            <w:shd w:val="clear" w:color="auto" w:fill="DAE9F7"/>
            <w:noWrap/>
            <w:vAlign w:val="center"/>
          </w:tcPr>
          <w:p w14:paraId="2B026B0C" w14:textId="77777777" w:rsidR="00C3195D" w:rsidRPr="00212A53" w:rsidRDefault="00C3195D">
            <w:pPr>
              <w:spacing w:line="240" w:lineRule="exact"/>
              <w:jc w:val="center"/>
              <w:rPr>
                <w:b/>
                <w:color w:val="000000"/>
                <w:sz w:val="16"/>
                <w:szCs w:val="24"/>
                <w:lang w:val="de-DE"/>
              </w:rPr>
            </w:pPr>
            <w:r w:rsidRPr="00212A53">
              <w:rPr>
                <w:b/>
                <w:color w:val="000000"/>
                <w:sz w:val="16"/>
                <w:szCs w:val="24"/>
                <w:lang w:val="de-DE"/>
              </w:rPr>
              <w:t xml:space="preserve">2022 </w:t>
            </w:r>
          </w:p>
        </w:tc>
        <w:tc>
          <w:tcPr>
            <w:tcW w:w="954" w:type="dxa"/>
            <w:tcBorders>
              <w:top w:val="none" w:sz="4" w:space="0" w:color="000000"/>
              <w:left w:val="none" w:sz="4" w:space="0" w:color="000000"/>
              <w:bottom w:val="single" w:sz="8" w:space="0" w:color="auto"/>
              <w:right w:val="single" w:sz="4" w:space="0" w:color="auto"/>
            </w:tcBorders>
            <w:shd w:val="clear" w:color="auto" w:fill="DAE9F7"/>
            <w:noWrap/>
            <w:vAlign w:val="center"/>
          </w:tcPr>
          <w:p w14:paraId="16D17085" w14:textId="77777777" w:rsidR="00C3195D" w:rsidRPr="00212A53" w:rsidRDefault="00C3195D">
            <w:pPr>
              <w:spacing w:line="240" w:lineRule="exact"/>
              <w:jc w:val="center"/>
              <w:rPr>
                <w:b/>
                <w:color w:val="000000"/>
                <w:sz w:val="16"/>
                <w:szCs w:val="24"/>
                <w:lang w:val="de-DE"/>
              </w:rPr>
            </w:pPr>
            <w:r w:rsidRPr="00212A53">
              <w:rPr>
                <w:b/>
                <w:color w:val="000000"/>
                <w:sz w:val="16"/>
                <w:szCs w:val="24"/>
                <w:lang w:val="de-DE"/>
              </w:rPr>
              <w:t>2021</w:t>
            </w:r>
          </w:p>
        </w:tc>
      </w:tr>
      <w:tr w:rsidR="00C3195D" w:rsidRPr="00212A53" w14:paraId="16CCEB93" w14:textId="77777777" w:rsidTr="00E86ED9">
        <w:trPr>
          <w:trHeight w:val="20"/>
        </w:trPr>
        <w:tc>
          <w:tcPr>
            <w:tcW w:w="3504" w:type="dxa"/>
            <w:tcBorders>
              <w:top w:val="single" w:sz="8" w:space="0" w:color="auto"/>
              <w:left w:val="single" w:sz="4" w:space="0" w:color="auto"/>
              <w:bottom w:val="none" w:sz="4" w:space="0" w:color="000000"/>
              <w:right w:val="none" w:sz="4" w:space="0" w:color="000000"/>
            </w:tcBorders>
            <w:vAlign w:val="center"/>
          </w:tcPr>
          <w:p w14:paraId="6BCF9F17" w14:textId="77777777" w:rsidR="00C3195D" w:rsidRPr="00212A53" w:rsidRDefault="00C3195D">
            <w:pPr>
              <w:spacing w:line="240" w:lineRule="exact"/>
              <w:jc w:val="left"/>
              <w:rPr>
                <w:szCs w:val="24"/>
              </w:rPr>
            </w:pPr>
            <w:r w:rsidRPr="00212A53">
              <w:rPr>
                <w:b/>
                <w:sz w:val="16"/>
                <w:szCs w:val="24"/>
                <w:lang w:val="de-CH"/>
              </w:rPr>
              <w:t>Current Ratio</w:t>
            </w:r>
            <w:r w:rsidRPr="00212A53">
              <w:rPr>
                <w:b/>
                <w:sz w:val="16"/>
                <w:szCs w:val="24"/>
                <w:vertAlign w:val="superscript"/>
                <w:lang w:val="de-CH"/>
              </w:rPr>
              <w:t>1</w:t>
            </w:r>
          </w:p>
        </w:tc>
        <w:tc>
          <w:tcPr>
            <w:tcW w:w="1106" w:type="dxa"/>
            <w:tcBorders>
              <w:top w:val="single" w:sz="8" w:space="0" w:color="auto"/>
              <w:left w:val="none" w:sz="4" w:space="0" w:color="000000"/>
              <w:bottom w:val="none" w:sz="4" w:space="0" w:color="000000"/>
              <w:right w:val="none" w:sz="4" w:space="0" w:color="000000"/>
            </w:tcBorders>
            <w:vAlign w:val="center"/>
          </w:tcPr>
          <w:p w14:paraId="171735B6" w14:textId="77777777" w:rsidR="00C3195D" w:rsidRPr="00212A53" w:rsidRDefault="00C3195D">
            <w:pPr>
              <w:spacing w:line="240" w:lineRule="exact"/>
              <w:jc w:val="left"/>
              <w:rPr>
                <w:b/>
                <w:color w:val="000000"/>
                <w:sz w:val="16"/>
                <w:szCs w:val="24"/>
                <w:lang w:val="de-DE"/>
              </w:rPr>
            </w:pPr>
          </w:p>
        </w:tc>
        <w:tc>
          <w:tcPr>
            <w:tcW w:w="1106" w:type="dxa"/>
            <w:tcBorders>
              <w:top w:val="single" w:sz="8" w:space="0" w:color="auto"/>
              <w:left w:val="none" w:sz="4" w:space="0" w:color="000000"/>
              <w:bottom w:val="none" w:sz="4" w:space="0" w:color="000000"/>
              <w:right w:val="none" w:sz="4" w:space="0" w:color="000000"/>
            </w:tcBorders>
            <w:noWrap/>
            <w:vAlign w:val="center"/>
          </w:tcPr>
          <w:p w14:paraId="7074406F" w14:textId="77777777" w:rsidR="00C3195D" w:rsidRPr="00212A53" w:rsidRDefault="00C3195D">
            <w:pPr>
              <w:spacing w:line="240" w:lineRule="exact"/>
              <w:jc w:val="left"/>
              <w:rPr>
                <w:sz w:val="16"/>
                <w:szCs w:val="24"/>
                <w:lang w:val="de-DE"/>
              </w:rPr>
            </w:pPr>
          </w:p>
        </w:tc>
        <w:tc>
          <w:tcPr>
            <w:tcW w:w="1360" w:type="dxa"/>
            <w:tcBorders>
              <w:top w:val="single" w:sz="8" w:space="0" w:color="auto"/>
              <w:left w:val="none" w:sz="4" w:space="0" w:color="000000"/>
              <w:bottom w:val="none" w:sz="4" w:space="0" w:color="000000"/>
              <w:right w:val="none" w:sz="4" w:space="0" w:color="000000"/>
            </w:tcBorders>
            <w:noWrap/>
            <w:vAlign w:val="center"/>
          </w:tcPr>
          <w:p w14:paraId="36D8E0CE" w14:textId="77777777" w:rsidR="00C3195D" w:rsidRPr="00212A53" w:rsidRDefault="00C3195D">
            <w:pPr>
              <w:spacing w:line="240" w:lineRule="exact"/>
              <w:jc w:val="left"/>
              <w:rPr>
                <w:sz w:val="16"/>
                <w:szCs w:val="24"/>
                <w:lang w:val="de-DE"/>
              </w:rPr>
            </w:pPr>
          </w:p>
        </w:tc>
        <w:tc>
          <w:tcPr>
            <w:tcW w:w="1121" w:type="dxa"/>
            <w:tcBorders>
              <w:top w:val="single" w:sz="8" w:space="0" w:color="auto"/>
              <w:left w:val="none" w:sz="4" w:space="0" w:color="000000"/>
              <w:bottom w:val="none" w:sz="4" w:space="0" w:color="000000"/>
              <w:right w:val="none" w:sz="4" w:space="0" w:color="000000"/>
            </w:tcBorders>
            <w:noWrap/>
            <w:vAlign w:val="center"/>
          </w:tcPr>
          <w:p w14:paraId="393509B1" w14:textId="77777777" w:rsidR="00C3195D" w:rsidRPr="00212A53" w:rsidRDefault="00C3195D">
            <w:pPr>
              <w:spacing w:line="240" w:lineRule="exact"/>
              <w:jc w:val="left"/>
              <w:rPr>
                <w:sz w:val="16"/>
                <w:szCs w:val="24"/>
                <w:lang w:val="de-DE"/>
              </w:rPr>
            </w:pPr>
          </w:p>
        </w:tc>
        <w:tc>
          <w:tcPr>
            <w:tcW w:w="954" w:type="dxa"/>
            <w:tcBorders>
              <w:top w:val="single" w:sz="8" w:space="0" w:color="auto"/>
              <w:left w:val="none" w:sz="4" w:space="0" w:color="000000"/>
              <w:bottom w:val="none" w:sz="4" w:space="0" w:color="000000"/>
              <w:right w:val="single" w:sz="4" w:space="0" w:color="auto"/>
            </w:tcBorders>
            <w:noWrap/>
            <w:vAlign w:val="center"/>
          </w:tcPr>
          <w:p w14:paraId="42C19063" w14:textId="77777777" w:rsidR="00C3195D" w:rsidRPr="00212A53" w:rsidRDefault="00C3195D">
            <w:pPr>
              <w:spacing w:line="240" w:lineRule="exact"/>
              <w:jc w:val="left"/>
              <w:rPr>
                <w:sz w:val="16"/>
                <w:szCs w:val="24"/>
                <w:lang w:val="de-DE"/>
              </w:rPr>
            </w:pPr>
          </w:p>
        </w:tc>
      </w:tr>
      <w:tr w:rsidR="00C3195D" w:rsidRPr="00212A53" w14:paraId="2472A3D4" w14:textId="77777777" w:rsidTr="00E86ED9">
        <w:trPr>
          <w:trHeight w:val="20"/>
        </w:trPr>
        <w:tc>
          <w:tcPr>
            <w:tcW w:w="3504" w:type="dxa"/>
            <w:tcBorders>
              <w:top w:val="none" w:sz="4" w:space="0" w:color="000000"/>
              <w:left w:val="single" w:sz="4" w:space="0" w:color="auto"/>
              <w:bottom w:val="single" w:sz="4" w:space="0" w:color="auto"/>
              <w:right w:val="none" w:sz="4" w:space="0" w:color="000000"/>
            </w:tcBorders>
            <w:vAlign w:val="center"/>
          </w:tcPr>
          <w:p w14:paraId="4E76366D" w14:textId="77777777" w:rsidR="00C3195D" w:rsidRPr="00212A53" w:rsidRDefault="00C3195D">
            <w:pPr>
              <w:spacing w:line="240" w:lineRule="exact"/>
              <w:jc w:val="left"/>
              <w:rPr>
                <w:szCs w:val="24"/>
                <w:lang w:val="de-CH"/>
              </w:rPr>
            </w:pPr>
            <w:r w:rsidRPr="00212A53">
              <w:rPr>
                <w:sz w:val="16"/>
                <w:szCs w:val="24"/>
                <w:lang w:val="de-CH"/>
              </w:rPr>
              <w:t>Umlaufvermögen: Kurzfristige Verbindlichkeiten</w:t>
            </w:r>
          </w:p>
        </w:tc>
        <w:tc>
          <w:tcPr>
            <w:tcW w:w="1106" w:type="dxa"/>
            <w:tcBorders>
              <w:top w:val="none" w:sz="4" w:space="0" w:color="000000"/>
              <w:left w:val="none" w:sz="4" w:space="0" w:color="000000"/>
              <w:bottom w:val="single" w:sz="4" w:space="0" w:color="auto"/>
              <w:right w:val="none" w:sz="4" w:space="0" w:color="000000"/>
            </w:tcBorders>
            <w:vAlign w:val="center"/>
          </w:tcPr>
          <w:p w14:paraId="2812CD24" w14:textId="77777777" w:rsidR="00C3195D" w:rsidRPr="00212A53" w:rsidRDefault="00C3195D">
            <w:pPr>
              <w:spacing w:line="240" w:lineRule="exact"/>
              <w:jc w:val="center"/>
              <w:rPr>
                <w:color w:val="000000"/>
                <w:sz w:val="16"/>
                <w:szCs w:val="24"/>
                <w:lang w:val="de-DE"/>
              </w:rPr>
            </w:pPr>
            <w:r w:rsidRPr="00212A53">
              <w:rPr>
                <w:sz w:val="16"/>
                <w:szCs w:val="24"/>
                <w:lang w:val="de-DE"/>
              </w:rPr>
              <w:t>2.41</w:t>
            </w:r>
          </w:p>
        </w:tc>
        <w:tc>
          <w:tcPr>
            <w:tcW w:w="1106" w:type="dxa"/>
            <w:tcBorders>
              <w:top w:val="none" w:sz="4" w:space="0" w:color="000000"/>
              <w:left w:val="none" w:sz="4" w:space="0" w:color="000000"/>
              <w:bottom w:val="single" w:sz="4" w:space="0" w:color="auto"/>
              <w:right w:val="none" w:sz="4" w:space="0" w:color="000000"/>
            </w:tcBorders>
            <w:noWrap/>
            <w:vAlign w:val="center"/>
          </w:tcPr>
          <w:p w14:paraId="745493E0" w14:textId="77777777" w:rsidR="00C3195D" w:rsidRPr="00212A53" w:rsidRDefault="00C3195D">
            <w:pPr>
              <w:spacing w:line="240" w:lineRule="exact"/>
              <w:jc w:val="center"/>
              <w:rPr>
                <w:color w:val="000000"/>
                <w:sz w:val="16"/>
                <w:szCs w:val="24"/>
                <w:lang w:val="de-DE"/>
              </w:rPr>
            </w:pPr>
            <w:r w:rsidRPr="00212A53">
              <w:rPr>
                <w:sz w:val="16"/>
                <w:szCs w:val="24"/>
                <w:lang w:val="de-DE"/>
              </w:rPr>
              <w:t>3.44</w:t>
            </w:r>
          </w:p>
        </w:tc>
        <w:tc>
          <w:tcPr>
            <w:tcW w:w="1360" w:type="dxa"/>
            <w:tcBorders>
              <w:top w:val="none" w:sz="4" w:space="0" w:color="000000"/>
              <w:left w:val="none" w:sz="4" w:space="0" w:color="000000"/>
              <w:bottom w:val="single" w:sz="4" w:space="0" w:color="auto"/>
              <w:right w:val="none" w:sz="4" w:space="0" w:color="000000"/>
            </w:tcBorders>
            <w:noWrap/>
            <w:vAlign w:val="center"/>
          </w:tcPr>
          <w:p w14:paraId="6BB9E23F" w14:textId="77777777" w:rsidR="00C3195D" w:rsidRPr="00212A53" w:rsidRDefault="00C3195D">
            <w:pPr>
              <w:spacing w:line="240" w:lineRule="exact"/>
              <w:jc w:val="center"/>
              <w:rPr>
                <w:color w:val="000000"/>
                <w:sz w:val="16"/>
                <w:szCs w:val="24"/>
                <w:lang w:val="de-DE"/>
              </w:rPr>
            </w:pPr>
            <w:r w:rsidRPr="00212A53">
              <w:rPr>
                <w:sz w:val="16"/>
                <w:szCs w:val="24"/>
                <w:lang w:val="de-DE"/>
              </w:rPr>
              <w:t>3.50</w:t>
            </w:r>
          </w:p>
        </w:tc>
        <w:tc>
          <w:tcPr>
            <w:tcW w:w="1121" w:type="dxa"/>
            <w:tcBorders>
              <w:top w:val="none" w:sz="4" w:space="0" w:color="000000"/>
              <w:left w:val="none" w:sz="4" w:space="0" w:color="000000"/>
              <w:bottom w:val="single" w:sz="4" w:space="0" w:color="auto"/>
              <w:right w:val="none" w:sz="4" w:space="0" w:color="000000"/>
            </w:tcBorders>
            <w:noWrap/>
            <w:vAlign w:val="center"/>
          </w:tcPr>
          <w:p w14:paraId="55297E0D" w14:textId="77777777" w:rsidR="00C3195D" w:rsidRPr="00212A53" w:rsidRDefault="00C3195D">
            <w:pPr>
              <w:spacing w:line="240" w:lineRule="exact"/>
              <w:jc w:val="center"/>
              <w:rPr>
                <w:color w:val="000000"/>
                <w:sz w:val="16"/>
                <w:szCs w:val="24"/>
                <w:lang w:val="de-DE"/>
              </w:rPr>
            </w:pPr>
            <w:r w:rsidRPr="00212A53">
              <w:rPr>
                <w:sz w:val="16"/>
                <w:szCs w:val="24"/>
                <w:lang w:val="de-DE"/>
              </w:rPr>
              <w:t>3.42</w:t>
            </w:r>
          </w:p>
        </w:tc>
        <w:tc>
          <w:tcPr>
            <w:tcW w:w="954" w:type="dxa"/>
            <w:tcBorders>
              <w:top w:val="none" w:sz="4" w:space="0" w:color="000000"/>
              <w:left w:val="none" w:sz="4" w:space="0" w:color="000000"/>
              <w:bottom w:val="single" w:sz="4" w:space="0" w:color="auto"/>
              <w:right w:val="single" w:sz="4" w:space="0" w:color="auto"/>
            </w:tcBorders>
            <w:noWrap/>
            <w:vAlign w:val="center"/>
          </w:tcPr>
          <w:p w14:paraId="33D5999B" w14:textId="77777777" w:rsidR="00C3195D" w:rsidRPr="00212A53" w:rsidRDefault="00C3195D">
            <w:pPr>
              <w:spacing w:line="240" w:lineRule="exact"/>
              <w:jc w:val="center"/>
              <w:rPr>
                <w:color w:val="000000"/>
                <w:sz w:val="16"/>
                <w:szCs w:val="24"/>
                <w:lang w:val="de-DE"/>
              </w:rPr>
            </w:pPr>
            <w:r w:rsidRPr="00212A53">
              <w:rPr>
                <w:sz w:val="16"/>
                <w:szCs w:val="24"/>
                <w:lang w:val="de-DE"/>
              </w:rPr>
              <w:t>3.35</w:t>
            </w:r>
          </w:p>
        </w:tc>
      </w:tr>
      <w:tr w:rsidR="00C3195D" w:rsidRPr="00212A53" w14:paraId="147E2230" w14:textId="77777777" w:rsidTr="00E86ED9">
        <w:trPr>
          <w:trHeight w:val="20"/>
        </w:trPr>
        <w:tc>
          <w:tcPr>
            <w:tcW w:w="3504" w:type="dxa"/>
            <w:tcBorders>
              <w:top w:val="single" w:sz="4" w:space="0" w:color="auto"/>
              <w:left w:val="single" w:sz="4" w:space="0" w:color="auto"/>
              <w:bottom w:val="none" w:sz="4" w:space="0" w:color="000000"/>
              <w:right w:val="none" w:sz="4" w:space="0" w:color="000000"/>
            </w:tcBorders>
            <w:vAlign w:val="center"/>
          </w:tcPr>
          <w:p w14:paraId="5D03D1A8" w14:textId="77777777" w:rsidR="00C3195D" w:rsidRPr="00212A53" w:rsidRDefault="00C3195D">
            <w:pPr>
              <w:spacing w:line="240" w:lineRule="exact"/>
              <w:jc w:val="left"/>
              <w:rPr>
                <w:szCs w:val="24"/>
                <w:lang w:val="de-CH"/>
              </w:rPr>
            </w:pPr>
            <w:r w:rsidRPr="00212A53">
              <w:rPr>
                <w:b/>
                <w:sz w:val="16"/>
                <w:szCs w:val="24"/>
                <w:lang w:val="de-CH"/>
              </w:rPr>
              <w:t>Gesamtvermögen: Gesamtverbindlichkeiten</w:t>
            </w:r>
            <w:r w:rsidRPr="00212A53">
              <w:rPr>
                <w:b/>
                <w:sz w:val="16"/>
                <w:szCs w:val="24"/>
                <w:vertAlign w:val="superscript"/>
                <w:lang w:val="de-CH"/>
              </w:rPr>
              <w:t>2</w:t>
            </w:r>
          </w:p>
        </w:tc>
        <w:tc>
          <w:tcPr>
            <w:tcW w:w="1106" w:type="dxa"/>
            <w:tcBorders>
              <w:top w:val="none" w:sz="4" w:space="0" w:color="000000"/>
              <w:left w:val="none" w:sz="4" w:space="0" w:color="000000"/>
              <w:bottom w:val="none" w:sz="4" w:space="0" w:color="000000"/>
              <w:right w:val="none" w:sz="4" w:space="0" w:color="000000"/>
            </w:tcBorders>
            <w:vAlign w:val="center"/>
          </w:tcPr>
          <w:p w14:paraId="768F0B78" w14:textId="77777777" w:rsidR="00C3195D" w:rsidRPr="00212A53" w:rsidRDefault="00C3195D">
            <w:pPr>
              <w:spacing w:line="240" w:lineRule="exact"/>
              <w:jc w:val="center"/>
              <w:rPr>
                <w:b/>
                <w:color w:val="000000"/>
                <w:sz w:val="16"/>
                <w:szCs w:val="24"/>
                <w:lang w:val="de-DE"/>
              </w:rPr>
            </w:pPr>
          </w:p>
        </w:tc>
        <w:tc>
          <w:tcPr>
            <w:tcW w:w="1106" w:type="dxa"/>
            <w:tcBorders>
              <w:top w:val="none" w:sz="4" w:space="0" w:color="000000"/>
              <w:left w:val="none" w:sz="4" w:space="0" w:color="000000"/>
              <w:bottom w:val="none" w:sz="4" w:space="0" w:color="000000"/>
              <w:right w:val="none" w:sz="4" w:space="0" w:color="000000"/>
            </w:tcBorders>
            <w:noWrap/>
            <w:vAlign w:val="center"/>
          </w:tcPr>
          <w:p w14:paraId="68B7FAF2" w14:textId="77777777" w:rsidR="00C3195D" w:rsidRPr="00212A53" w:rsidRDefault="00C3195D">
            <w:pPr>
              <w:spacing w:line="240" w:lineRule="exact"/>
              <w:jc w:val="center"/>
              <w:rPr>
                <w:color w:val="000000"/>
                <w:sz w:val="16"/>
                <w:szCs w:val="24"/>
                <w:lang w:val="de-DE"/>
              </w:rPr>
            </w:pPr>
          </w:p>
        </w:tc>
        <w:tc>
          <w:tcPr>
            <w:tcW w:w="1360" w:type="dxa"/>
            <w:tcBorders>
              <w:top w:val="none" w:sz="4" w:space="0" w:color="000000"/>
              <w:left w:val="none" w:sz="4" w:space="0" w:color="000000"/>
              <w:bottom w:val="none" w:sz="4" w:space="0" w:color="000000"/>
              <w:right w:val="none" w:sz="4" w:space="0" w:color="000000"/>
            </w:tcBorders>
            <w:noWrap/>
            <w:vAlign w:val="center"/>
          </w:tcPr>
          <w:p w14:paraId="7522F598" w14:textId="77777777" w:rsidR="00C3195D" w:rsidRPr="00212A53" w:rsidRDefault="00C3195D">
            <w:pPr>
              <w:spacing w:line="240" w:lineRule="exact"/>
              <w:jc w:val="center"/>
              <w:rPr>
                <w:color w:val="000000"/>
                <w:sz w:val="16"/>
                <w:szCs w:val="24"/>
                <w:lang w:val="de-DE"/>
              </w:rPr>
            </w:pPr>
          </w:p>
        </w:tc>
        <w:tc>
          <w:tcPr>
            <w:tcW w:w="1121" w:type="dxa"/>
            <w:tcBorders>
              <w:top w:val="none" w:sz="4" w:space="0" w:color="000000"/>
              <w:left w:val="none" w:sz="4" w:space="0" w:color="000000"/>
              <w:bottom w:val="none" w:sz="4" w:space="0" w:color="000000"/>
              <w:right w:val="none" w:sz="4" w:space="0" w:color="000000"/>
            </w:tcBorders>
            <w:noWrap/>
            <w:vAlign w:val="center"/>
          </w:tcPr>
          <w:p w14:paraId="5934C6B2" w14:textId="77777777" w:rsidR="00C3195D" w:rsidRPr="00212A53" w:rsidRDefault="00C3195D">
            <w:pPr>
              <w:spacing w:line="240" w:lineRule="exact"/>
              <w:jc w:val="center"/>
              <w:rPr>
                <w:color w:val="000000"/>
                <w:sz w:val="16"/>
                <w:szCs w:val="24"/>
                <w:lang w:val="de-DE"/>
              </w:rPr>
            </w:pPr>
          </w:p>
        </w:tc>
        <w:tc>
          <w:tcPr>
            <w:tcW w:w="954" w:type="dxa"/>
            <w:tcBorders>
              <w:top w:val="none" w:sz="4" w:space="0" w:color="000000"/>
              <w:left w:val="none" w:sz="4" w:space="0" w:color="000000"/>
              <w:bottom w:val="none" w:sz="4" w:space="0" w:color="000000"/>
              <w:right w:val="single" w:sz="4" w:space="0" w:color="auto"/>
            </w:tcBorders>
            <w:noWrap/>
            <w:vAlign w:val="center"/>
          </w:tcPr>
          <w:p w14:paraId="58B78BE1" w14:textId="77777777" w:rsidR="00C3195D" w:rsidRPr="00212A53" w:rsidRDefault="00C3195D">
            <w:pPr>
              <w:spacing w:line="240" w:lineRule="exact"/>
              <w:jc w:val="center"/>
              <w:rPr>
                <w:color w:val="000000"/>
                <w:sz w:val="16"/>
                <w:szCs w:val="24"/>
                <w:lang w:val="de-DE"/>
              </w:rPr>
            </w:pPr>
          </w:p>
        </w:tc>
      </w:tr>
      <w:tr w:rsidR="00C3195D" w:rsidRPr="00212A53" w14:paraId="581542AD" w14:textId="77777777" w:rsidTr="00E86ED9">
        <w:trPr>
          <w:trHeight w:val="20"/>
        </w:trPr>
        <w:tc>
          <w:tcPr>
            <w:tcW w:w="3504" w:type="dxa"/>
            <w:tcBorders>
              <w:top w:val="none" w:sz="4" w:space="0" w:color="000000"/>
              <w:left w:val="single" w:sz="4" w:space="0" w:color="auto"/>
              <w:bottom w:val="single" w:sz="4" w:space="0" w:color="auto"/>
              <w:right w:val="none" w:sz="4" w:space="0" w:color="000000"/>
            </w:tcBorders>
            <w:vAlign w:val="center"/>
          </w:tcPr>
          <w:p w14:paraId="45F2510C" w14:textId="77777777" w:rsidR="00C3195D" w:rsidRPr="00212A53" w:rsidRDefault="00C3195D">
            <w:pPr>
              <w:spacing w:line="240" w:lineRule="exact"/>
              <w:jc w:val="left"/>
              <w:rPr>
                <w:szCs w:val="24"/>
              </w:rPr>
            </w:pPr>
            <w:r w:rsidRPr="00212A53">
              <w:rPr>
                <w:sz w:val="16"/>
                <w:szCs w:val="24"/>
                <w:lang w:val="de-CH"/>
              </w:rPr>
              <w:t>Vermögenswerte: Verbindlichkeiten</w:t>
            </w:r>
          </w:p>
        </w:tc>
        <w:tc>
          <w:tcPr>
            <w:tcW w:w="1106" w:type="dxa"/>
            <w:tcBorders>
              <w:top w:val="none" w:sz="4" w:space="0" w:color="000000"/>
              <w:left w:val="none" w:sz="4" w:space="0" w:color="000000"/>
              <w:bottom w:val="single" w:sz="4" w:space="0" w:color="auto"/>
              <w:right w:val="none" w:sz="4" w:space="0" w:color="000000"/>
            </w:tcBorders>
            <w:vAlign w:val="center"/>
          </w:tcPr>
          <w:p w14:paraId="7C1C0961" w14:textId="77777777" w:rsidR="00C3195D" w:rsidRPr="00212A53" w:rsidRDefault="00C3195D">
            <w:pPr>
              <w:spacing w:line="240" w:lineRule="exact"/>
              <w:jc w:val="center"/>
              <w:rPr>
                <w:color w:val="000000"/>
                <w:sz w:val="16"/>
                <w:szCs w:val="24"/>
                <w:lang w:val="de-DE"/>
              </w:rPr>
            </w:pPr>
            <w:r w:rsidRPr="00212A53">
              <w:rPr>
                <w:sz w:val="16"/>
                <w:szCs w:val="24"/>
                <w:lang w:val="de-DE"/>
              </w:rPr>
              <w:t>0.90</w:t>
            </w:r>
          </w:p>
        </w:tc>
        <w:tc>
          <w:tcPr>
            <w:tcW w:w="1106" w:type="dxa"/>
            <w:tcBorders>
              <w:top w:val="none" w:sz="4" w:space="0" w:color="000000"/>
              <w:left w:val="none" w:sz="4" w:space="0" w:color="000000"/>
              <w:bottom w:val="single" w:sz="4" w:space="0" w:color="auto"/>
              <w:right w:val="none" w:sz="4" w:space="0" w:color="000000"/>
            </w:tcBorders>
            <w:noWrap/>
            <w:vAlign w:val="center"/>
          </w:tcPr>
          <w:p w14:paraId="5AA0CE24" w14:textId="77777777" w:rsidR="00C3195D" w:rsidRPr="00212A53" w:rsidRDefault="00C3195D">
            <w:pPr>
              <w:spacing w:line="240" w:lineRule="exact"/>
              <w:jc w:val="center"/>
              <w:rPr>
                <w:color w:val="000000"/>
                <w:sz w:val="16"/>
                <w:szCs w:val="24"/>
                <w:lang w:val="de-DE"/>
              </w:rPr>
            </w:pPr>
            <w:r w:rsidRPr="00212A53">
              <w:rPr>
                <w:sz w:val="16"/>
                <w:szCs w:val="24"/>
                <w:lang w:val="de-DE"/>
              </w:rPr>
              <w:t>0.84</w:t>
            </w:r>
          </w:p>
        </w:tc>
        <w:tc>
          <w:tcPr>
            <w:tcW w:w="1360" w:type="dxa"/>
            <w:tcBorders>
              <w:top w:val="none" w:sz="4" w:space="0" w:color="000000"/>
              <w:left w:val="none" w:sz="4" w:space="0" w:color="000000"/>
              <w:bottom w:val="single" w:sz="4" w:space="0" w:color="auto"/>
              <w:right w:val="none" w:sz="4" w:space="0" w:color="000000"/>
            </w:tcBorders>
            <w:noWrap/>
            <w:vAlign w:val="center"/>
          </w:tcPr>
          <w:p w14:paraId="66111750" w14:textId="77777777" w:rsidR="00C3195D" w:rsidRPr="00212A53" w:rsidRDefault="00C3195D">
            <w:pPr>
              <w:spacing w:line="240" w:lineRule="exact"/>
              <w:jc w:val="center"/>
              <w:rPr>
                <w:color w:val="000000"/>
                <w:sz w:val="16"/>
                <w:szCs w:val="24"/>
                <w:lang w:val="de-DE"/>
              </w:rPr>
            </w:pPr>
            <w:r w:rsidRPr="00212A53">
              <w:rPr>
                <w:sz w:val="16"/>
                <w:szCs w:val="24"/>
                <w:lang w:val="de-DE"/>
              </w:rPr>
              <w:t>0.99</w:t>
            </w:r>
          </w:p>
        </w:tc>
        <w:tc>
          <w:tcPr>
            <w:tcW w:w="1121" w:type="dxa"/>
            <w:tcBorders>
              <w:top w:val="none" w:sz="4" w:space="0" w:color="000000"/>
              <w:left w:val="none" w:sz="4" w:space="0" w:color="000000"/>
              <w:bottom w:val="single" w:sz="4" w:space="0" w:color="auto"/>
              <w:right w:val="none" w:sz="4" w:space="0" w:color="000000"/>
            </w:tcBorders>
            <w:noWrap/>
            <w:vAlign w:val="center"/>
          </w:tcPr>
          <w:p w14:paraId="38B848E8" w14:textId="77777777" w:rsidR="00C3195D" w:rsidRPr="00212A53" w:rsidRDefault="00C3195D">
            <w:pPr>
              <w:spacing w:line="240" w:lineRule="exact"/>
              <w:jc w:val="center"/>
              <w:rPr>
                <w:color w:val="000000"/>
                <w:sz w:val="16"/>
                <w:szCs w:val="24"/>
                <w:lang w:val="de-DE"/>
              </w:rPr>
            </w:pPr>
            <w:r w:rsidRPr="00212A53">
              <w:rPr>
                <w:color w:val="000000"/>
                <w:sz w:val="16"/>
                <w:szCs w:val="24"/>
                <w:lang w:val="de-DE"/>
              </w:rPr>
              <w:t>1.06</w:t>
            </w:r>
          </w:p>
        </w:tc>
        <w:tc>
          <w:tcPr>
            <w:tcW w:w="954" w:type="dxa"/>
            <w:tcBorders>
              <w:top w:val="none" w:sz="4" w:space="0" w:color="000000"/>
              <w:left w:val="none" w:sz="4" w:space="0" w:color="000000"/>
              <w:bottom w:val="single" w:sz="4" w:space="0" w:color="auto"/>
              <w:right w:val="single" w:sz="4" w:space="0" w:color="auto"/>
            </w:tcBorders>
            <w:noWrap/>
            <w:vAlign w:val="center"/>
          </w:tcPr>
          <w:p w14:paraId="10D1B4E4" w14:textId="77777777" w:rsidR="00C3195D" w:rsidRPr="00212A53" w:rsidRDefault="00C3195D">
            <w:pPr>
              <w:spacing w:line="240" w:lineRule="exact"/>
              <w:jc w:val="center"/>
              <w:rPr>
                <w:color w:val="000000"/>
                <w:sz w:val="16"/>
                <w:szCs w:val="24"/>
                <w:lang w:val="de-DE"/>
              </w:rPr>
            </w:pPr>
            <w:r w:rsidRPr="00212A53">
              <w:rPr>
                <w:sz w:val="16"/>
                <w:szCs w:val="24"/>
                <w:lang w:val="de-DE"/>
              </w:rPr>
              <w:t>0.89</w:t>
            </w:r>
          </w:p>
        </w:tc>
      </w:tr>
      <w:tr w:rsidR="00C3195D" w:rsidRPr="00212A53" w14:paraId="3F75F04A" w14:textId="77777777" w:rsidTr="00E86ED9">
        <w:trPr>
          <w:trHeight w:val="20"/>
        </w:trPr>
        <w:tc>
          <w:tcPr>
            <w:tcW w:w="3504" w:type="dxa"/>
            <w:tcBorders>
              <w:top w:val="single" w:sz="4" w:space="0" w:color="auto"/>
              <w:left w:val="single" w:sz="4" w:space="0" w:color="auto"/>
              <w:bottom w:val="none" w:sz="4" w:space="0" w:color="000000"/>
              <w:right w:val="none" w:sz="4" w:space="0" w:color="000000"/>
            </w:tcBorders>
            <w:vAlign w:val="center"/>
          </w:tcPr>
          <w:p w14:paraId="42ABDB5C" w14:textId="77777777" w:rsidR="00C3195D" w:rsidRPr="00212A53" w:rsidRDefault="00C3195D">
            <w:pPr>
              <w:spacing w:line="240" w:lineRule="exact"/>
              <w:jc w:val="left"/>
              <w:rPr>
                <w:szCs w:val="24"/>
              </w:rPr>
            </w:pPr>
            <w:r w:rsidRPr="00212A53">
              <w:rPr>
                <w:b/>
                <w:sz w:val="16"/>
                <w:szCs w:val="24"/>
                <w:lang w:val="de-CH"/>
              </w:rPr>
              <w:t>Liquiditätsgrad</w:t>
            </w:r>
            <w:r w:rsidRPr="00212A53">
              <w:rPr>
                <w:b/>
                <w:sz w:val="16"/>
                <w:szCs w:val="24"/>
                <w:vertAlign w:val="superscript"/>
                <w:lang w:val="de-CH"/>
              </w:rPr>
              <w:t>3</w:t>
            </w:r>
          </w:p>
        </w:tc>
        <w:tc>
          <w:tcPr>
            <w:tcW w:w="1106" w:type="dxa"/>
            <w:tcBorders>
              <w:top w:val="none" w:sz="4" w:space="0" w:color="000000"/>
              <w:left w:val="none" w:sz="4" w:space="0" w:color="000000"/>
              <w:bottom w:val="none" w:sz="4" w:space="0" w:color="000000"/>
              <w:right w:val="none" w:sz="4" w:space="0" w:color="000000"/>
            </w:tcBorders>
            <w:vAlign w:val="center"/>
          </w:tcPr>
          <w:p w14:paraId="560B4391" w14:textId="77777777" w:rsidR="00C3195D" w:rsidRPr="00212A53" w:rsidRDefault="00C3195D">
            <w:pPr>
              <w:spacing w:line="240" w:lineRule="exact"/>
              <w:jc w:val="center"/>
              <w:rPr>
                <w:b/>
                <w:color w:val="000000"/>
                <w:sz w:val="16"/>
                <w:szCs w:val="24"/>
                <w:lang w:val="de-DE"/>
              </w:rPr>
            </w:pPr>
          </w:p>
        </w:tc>
        <w:tc>
          <w:tcPr>
            <w:tcW w:w="1106" w:type="dxa"/>
            <w:tcBorders>
              <w:top w:val="none" w:sz="4" w:space="0" w:color="000000"/>
              <w:left w:val="none" w:sz="4" w:space="0" w:color="000000"/>
              <w:bottom w:val="none" w:sz="4" w:space="0" w:color="000000"/>
              <w:right w:val="none" w:sz="4" w:space="0" w:color="000000"/>
            </w:tcBorders>
            <w:noWrap/>
            <w:vAlign w:val="center"/>
          </w:tcPr>
          <w:p w14:paraId="092C0824" w14:textId="77777777" w:rsidR="00C3195D" w:rsidRPr="00212A53" w:rsidRDefault="00C3195D">
            <w:pPr>
              <w:spacing w:line="240" w:lineRule="exact"/>
              <w:jc w:val="center"/>
              <w:rPr>
                <w:color w:val="000000"/>
                <w:sz w:val="16"/>
                <w:szCs w:val="24"/>
                <w:lang w:val="de-DE"/>
              </w:rPr>
            </w:pPr>
          </w:p>
        </w:tc>
        <w:tc>
          <w:tcPr>
            <w:tcW w:w="1360" w:type="dxa"/>
            <w:tcBorders>
              <w:top w:val="none" w:sz="4" w:space="0" w:color="000000"/>
              <w:left w:val="none" w:sz="4" w:space="0" w:color="000000"/>
              <w:bottom w:val="none" w:sz="4" w:space="0" w:color="000000"/>
              <w:right w:val="none" w:sz="4" w:space="0" w:color="000000"/>
            </w:tcBorders>
            <w:noWrap/>
            <w:vAlign w:val="center"/>
          </w:tcPr>
          <w:p w14:paraId="79410738" w14:textId="77777777" w:rsidR="00C3195D" w:rsidRPr="00212A53" w:rsidRDefault="00C3195D">
            <w:pPr>
              <w:spacing w:line="240" w:lineRule="exact"/>
              <w:jc w:val="center"/>
              <w:rPr>
                <w:color w:val="000000"/>
                <w:sz w:val="16"/>
                <w:szCs w:val="24"/>
                <w:lang w:val="de-DE"/>
              </w:rPr>
            </w:pPr>
          </w:p>
        </w:tc>
        <w:tc>
          <w:tcPr>
            <w:tcW w:w="1121" w:type="dxa"/>
            <w:tcBorders>
              <w:top w:val="none" w:sz="4" w:space="0" w:color="000000"/>
              <w:left w:val="none" w:sz="4" w:space="0" w:color="000000"/>
              <w:bottom w:val="none" w:sz="4" w:space="0" w:color="000000"/>
              <w:right w:val="none" w:sz="4" w:space="0" w:color="000000"/>
            </w:tcBorders>
            <w:noWrap/>
            <w:vAlign w:val="center"/>
          </w:tcPr>
          <w:p w14:paraId="4EBEEDBF" w14:textId="77777777" w:rsidR="00C3195D" w:rsidRPr="00212A53" w:rsidRDefault="00C3195D">
            <w:pPr>
              <w:spacing w:line="240" w:lineRule="exact"/>
              <w:jc w:val="center"/>
              <w:rPr>
                <w:color w:val="000000"/>
                <w:sz w:val="16"/>
                <w:szCs w:val="24"/>
                <w:lang w:val="de-DE"/>
              </w:rPr>
            </w:pPr>
          </w:p>
        </w:tc>
        <w:tc>
          <w:tcPr>
            <w:tcW w:w="954" w:type="dxa"/>
            <w:tcBorders>
              <w:top w:val="none" w:sz="4" w:space="0" w:color="000000"/>
              <w:left w:val="none" w:sz="4" w:space="0" w:color="000000"/>
              <w:bottom w:val="none" w:sz="4" w:space="0" w:color="000000"/>
              <w:right w:val="single" w:sz="4" w:space="0" w:color="auto"/>
            </w:tcBorders>
            <w:noWrap/>
            <w:vAlign w:val="center"/>
          </w:tcPr>
          <w:p w14:paraId="0DB3A2B7" w14:textId="77777777" w:rsidR="00C3195D" w:rsidRPr="00212A53" w:rsidRDefault="00C3195D">
            <w:pPr>
              <w:spacing w:line="240" w:lineRule="exact"/>
              <w:jc w:val="center"/>
              <w:rPr>
                <w:color w:val="000000"/>
                <w:sz w:val="16"/>
                <w:szCs w:val="24"/>
                <w:lang w:val="de-DE"/>
              </w:rPr>
            </w:pPr>
          </w:p>
        </w:tc>
      </w:tr>
      <w:tr w:rsidR="00C3195D" w:rsidRPr="00212A53" w14:paraId="5EA676A0" w14:textId="77777777" w:rsidTr="00E86ED9">
        <w:trPr>
          <w:trHeight w:val="20"/>
        </w:trPr>
        <w:tc>
          <w:tcPr>
            <w:tcW w:w="3504" w:type="dxa"/>
            <w:tcBorders>
              <w:top w:val="none" w:sz="4" w:space="0" w:color="000000"/>
              <w:left w:val="single" w:sz="4" w:space="0" w:color="auto"/>
              <w:bottom w:val="single" w:sz="4" w:space="0" w:color="auto"/>
              <w:right w:val="none" w:sz="4" w:space="0" w:color="000000"/>
            </w:tcBorders>
            <w:vAlign w:val="center"/>
          </w:tcPr>
          <w:p w14:paraId="2A902E5C" w14:textId="77777777" w:rsidR="00C3195D" w:rsidRPr="00212A53" w:rsidRDefault="00C3195D">
            <w:pPr>
              <w:spacing w:line="240" w:lineRule="exact"/>
              <w:jc w:val="left"/>
              <w:rPr>
                <w:szCs w:val="24"/>
                <w:lang w:val="de-CH"/>
              </w:rPr>
            </w:pPr>
            <w:r w:rsidRPr="00212A53">
              <w:rPr>
                <w:sz w:val="16"/>
                <w:szCs w:val="24"/>
                <w:lang w:val="de-CH"/>
              </w:rPr>
              <w:t>Barmittel plus kurzfristige Anlagen: Kurzfristige Verbindlichkeiten</w:t>
            </w:r>
          </w:p>
        </w:tc>
        <w:tc>
          <w:tcPr>
            <w:tcW w:w="1106" w:type="dxa"/>
            <w:tcBorders>
              <w:top w:val="none" w:sz="4" w:space="0" w:color="000000"/>
              <w:left w:val="none" w:sz="4" w:space="0" w:color="000000"/>
              <w:bottom w:val="single" w:sz="4" w:space="0" w:color="auto"/>
              <w:right w:val="none" w:sz="4" w:space="0" w:color="000000"/>
            </w:tcBorders>
            <w:vAlign w:val="center"/>
          </w:tcPr>
          <w:p w14:paraId="784F5357" w14:textId="77777777" w:rsidR="00C3195D" w:rsidRPr="00212A53" w:rsidRDefault="00C3195D">
            <w:pPr>
              <w:spacing w:line="240" w:lineRule="exact"/>
              <w:jc w:val="center"/>
              <w:rPr>
                <w:color w:val="000000"/>
                <w:sz w:val="16"/>
                <w:szCs w:val="24"/>
                <w:lang w:val="de-DE"/>
              </w:rPr>
            </w:pPr>
            <w:r w:rsidRPr="00212A53">
              <w:rPr>
                <w:sz w:val="16"/>
                <w:szCs w:val="24"/>
                <w:lang w:val="de-DE"/>
              </w:rPr>
              <w:t>2.32</w:t>
            </w:r>
          </w:p>
        </w:tc>
        <w:tc>
          <w:tcPr>
            <w:tcW w:w="1106" w:type="dxa"/>
            <w:tcBorders>
              <w:top w:val="none" w:sz="4" w:space="0" w:color="000000"/>
              <w:left w:val="none" w:sz="4" w:space="0" w:color="000000"/>
              <w:bottom w:val="single" w:sz="4" w:space="0" w:color="auto"/>
              <w:right w:val="none" w:sz="4" w:space="0" w:color="000000"/>
            </w:tcBorders>
            <w:noWrap/>
            <w:vAlign w:val="center"/>
          </w:tcPr>
          <w:p w14:paraId="163D1B3B" w14:textId="77777777" w:rsidR="00C3195D" w:rsidRPr="00212A53" w:rsidRDefault="00C3195D">
            <w:pPr>
              <w:spacing w:line="240" w:lineRule="exact"/>
              <w:jc w:val="center"/>
              <w:rPr>
                <w:color w:val="000000"/>
                <w:sz w:val="16"/>
                <w:szCs w:val="24"/>
                <w:lang w:val="de-DE"/>
              </w:rPr>
            </w:pPr>
            <w:r w:rsidRPr="00212A53">
              <w:rPr>
                <w:sz w:val="16"/>
                <w:szCs w:val="24"/>
                <w:lang w:val="de-DE"/>
              </w:rPr>
              <w:t>3.38</w:t>
            </w:r>
          </w:p>
        </w:tc>
        <w:tc>
          <w:tcPr>
            <w:tcW w:w="1360" w:type="dxa"/>
            <w:tcBorders>
              <w:top w:val="none" w:sz="4" w:space="0" w:color="000000"/>
              <w:left w:val="none" w:sz="4" w:space="0" w:color="000000"/>
              <w:bottom w:val="single" w:sz="4" w:space="0" w:color="auto"/>
              <w:right w:val="none" w:sz="4" w:space="0" w:color="000000"/>
            </w:tcBorders>
            <w:noWrap/>
            <w:vAlign w:val="center"/>
          </w:tcPr>
          <w:p w14:paraId="414A6C31" w14:textId="77777777" w:rsidR="00C3195D" w:rsidRPr="00212A53" w:rsidRDefault="00C3195D">
            <w:pPr>
              <w:spacing w:line="240" w:lineRule="exact"/>
              <w:jc w:val="center"/>
              <w:rPr>
                <w:color w:val="000000"/>
                <w:sz w:val="16"/>
                <w:szCs w:val="24"/>
                <w:lang w:val="de-DE"/>
              </w:rPr>
            </w:pPr>
            <w:r w:rsidRPr="00212A53">
              <w:rPr>
                <w:sz w:val="16"/>
                <w:szCs w:val="24"/>
                <w:lang w:val="de-DE"/>
              </w:rPr>
              <w:t>3.38</w:t>
            </w:r>
          </w:p>
        </w:tc>
        <w:tc>
          <w:tcPr>
            <w:tcW w:w="1121" w:type="dxa"/>
            <w:tcBorders>
              <w:top w:val="none" w:sz="4" w:space="0" w:color="000000"/>
              <w:left w:val="none" w:sz="4" w:space="0" w:color="000000"/>
              <w:bottom w:val="single" w:sz="4" w:space="0" w:color="auto"/>
              <w:right w:val="none" w:sz="4" w:space="0" w:color="000000"/>
            </w:tcBorders>
            <w:noWrap/>
            <w:vAlign w:val="center"/>
          </w:tcPr>
          <w:p w14:paraId="5F2571C2" w14:textId="77777777" w:rsidR="00C3195D" w:rsidRPr="00212A53" w:rsidRDefault="00C3195D">
            <w:pPr>
              <w:spacing w:line="240" w:lineRule="exact"/>
              <w:jc w:val="center"/>
              <w:rPr>
                <w:color w:val="000000"/>
                <w:sz w:val="16"/>
                <w:szCs w:val="24"/>
                <w:lang w:val="de-DE"/>
              </w:rPr>
            </w:pPr>
            <w:r w:rsidRPr="00212A53">
              <w:rPr>
                <w:sz w:val="16"/>
                <w:szCs w:val="24"/>
                <w:lang w:val="de-DE"/>
              </w:rPr>
              <w:t>3.35</w:t>
            </w:r>
          </w:p>
        </w:tc>
        <w:tc>
          <w:tcPr>
            <w:tcW w:w="954" w:type="dxa"/>
            <w:tcBorders>
              <w:top w:val="none" w:sz="4" w:space="0" w:color="000000"/>
              <w:left w:val="none" w:sz="4" w:space="0" w:color="000000"/>
              <w:bottom w:val="single" w:sz="4" w:space="0" w:color="auto"/>
              <w:right w:val="single" w:sz="4" w:space="0" w:color="auto"/>
            </w:tcBorders>
            <w:noWrap/>
            <w:vAlign w:val="center"/>
          </w:tcPr>
          <w:p w14:paraId="3A8A1723" w14:textId="77777777" w:rsidR="00C3195D" w:rsidRPr="00212A53" w:rsidRDefault="00C3195D">
            <w:pPr>
              <w:spacing w:line="240" w:lineRule="exact"/>
              <w:jc w:val="center"/>
              <w:rPr>
                <w:color w:val="000000"/>
                <w:sz w:val="16"/>
                <w:szCs w:val="24"/>
                <w:lang w:val="de-DE"/>
              </w:rPr>
            </w:pPr>
            <w:r w:rsidRPr="00212A53">
              <w:rPr>
                <w:sz w:val="16"/>
                <w:szCs w:val="24"/>
                <w:lang w:val="de-DE"/>
              </w:rPr>
              <w:t>3.28</w:t>
            </w:r>
          </w:p>
        </w:tc>
      </w:tr>
      <w:tr w:rsidR="00C3195D" w:rsidRPr="00212A53" w14:paraId="05C60BDA" w14:textId="77777777" w:rsidTr="00E86ED9">
        <w:trPr>
          <w:trHeight w:val="20"/>
        </w:trPr>
        <w:tc>
          <w:tcPr>
            <w:tcW w:w="3504" w:type="dxa"/>
            <w:tcBorders>
              <w:top w:val="single" w:sz="4" w:space="0" w:color="auto"/>
              <w:left w:val="single" w:sz="4" w:space="0" w:color="auto"/>
              <w:right w:val="none" w:sz="4" w:space="0" w:color="000000"/>
            </w:tcBorders>
            <w:vAlign w:val="center"/>
          </w:tcPr>
          <w:p w14:paraId="3321BAF5" w14:textId="77777777" w:rsidR="00C3195D" w:rsidRPr="00212A53" w:rsidRDefault="00C3195D">
            <w:pPr>
              <w:spacing w:line="240" w:lineRule="exact"/>
              <w:jc w:val="left"/>
              <w:rPr>
                <w:szCs w:val="24"/>
              </w:rPr>
            </w:pPr>
            <w:r w:rsidRPr="00212A53">
              <w:rPr>
                <w:b/>
                <w:sz w:val="16"/>
                <w:szCs w:val="24"/>
                <w:lang w:val="de-CH"/>
              </w:rPr>
              <w:t>Liquiditätsreserve in Tagen</w:t>
            </w:r>
            <w:r w:rsidRPr="00212A53">
              <w:rPr>
                <w:b/>
                <w:sz w:val="16"/>
                <w:szCs w:val="24"/>
                <w:vertAlign w:val="superscript"/>
                <w:lang w:val="de-CH"/>
              </w:rPr>
              <w:t>4</w:t>
            </w:r>
          </w:p>
        </w:tc>
        <w:tc>
          <w:tcPr>
            <w:tcW w:w="1106" w:type="dxa"/>
            <w:tcBorders>
              <w:top w:val="none" w:sz="4" w:space="0" w:color="000000"/>
              <w:left w:val="none" w:sz="4" w:space="0" w:color="000000"/>
              <w:right w:val="none" w:sz="4" w:space="0" w:color="000000"/>
            </w:tcBorders>
            <w:noWrap/>
            <w:vAlign w:val="center"/>
          </w:tcPr>
          <w:p w14:paraId="300E12E2" w14:textId="77777777" w:rsidR="00C3195D" w:rsidRPr="00212A53" w:rsidRDefault="00C3195D">
            <w:pPr>
              <w:spacing w:line="240" w:lineRule="exact"/>
              <w:jc w:val="center"/>
              <w:rPr>
                <w:b/>
                <w:color w:val="000000"/>
                <w:sz w:val="16"/>
                <w:szCs w:val="24"/>
                <w:lang w:val="de-DE"/>
              </w:rPr>
            </w:pPr>
          </w:p>
        </w:tc>
        <w:tc>
          <w:tcPr>
            <w:tcW w:w="1106" w:type="dxa"/>
            <w:tcBorders>
              <w:top w:val="none" w:sz="4" w:space="0" w:color="000000"/>
              <w:left w:val="none" w:sz="4" w:space="0" w:color="000000"/>
              <w:right w:val="none" w:sz="4" w:space="0" w:color="000000"/>
            </w:tcBorders>
            <w:noWrap/>
            <w:vAlign w:val="center"/>
          </w:tcPr>
          <w:p w14:paraId="26F745B0" w14:textId="77777777" w:rsidR="00C3195D" w:rsidRPr="00212A53" w:rsidRDefault="00C3195D">
            <w:pPr>
              <w:spacing w:line="240" w:lineRule="exact"/>
              <w:jc w:val="center"/>
              <w:rPr>
                <w:color w:val="000000"/>
                <w:sz w:val="16"/>
                <w:szCs w:val="24"/>
                <w:lang w:val="de-DE"/>
              </w:rPr>
            </w:pPr>
          </w:p>
        </w:tc>
        <w:tc>
          <w:tcPr>
            <w:tcW w:w="1360" w:type="dxa"/>
            <w:tcBorders>
              <w:top w:val="none" w:sz="4" w:space="0" w:color="000000"/>
              <w:left w:val="none" w:sz="4" w:space="0" w:color="000000"/>
              <w:right w:val="none" w:sz="4" w:space="0" w:color="000000"/>
            </w:tcBorders>
            <w:noWrap/>
            <w:vAlign w:val="center"/>
          </w:tcPr>
          <w:p w14:paraId="773945C1" w14:textId="77777777" w:rsidR="00C3195D" w:rsidRPr="00212A53" w:rsidRDefault="00C3195D">
            <w:pPr>
              <w:spacing w:line="240" w:lineRule="exact"/>
              <w:jc w:val="center"/>
              <w:rPr>
                <w:color w:val="000000"/>
                <w:sz w:val="16"/>
                <w:szCs w:val="24"/>
                <w:lang w:val="de-DE"/>
              </w:rPr>
            </w:pPr>
          </w:p>
        </w:tc>
        <w:tc>
          <w:tcPr>
            <w:tcW w:w="1121" w:type="dxa"/>
            <w:tcBorders>
              <w:top w:val="none" w:sz="4" w:space="0" w:color="000000"/>
              <w:left w:val="none" w:sz="4" w:space="0" w:color="000000"/>
              <w:right w:val="none" w:sz="4" w:space="0" w:color="000000"/>
            </w:tcBorders>
            <w:noWrap/>
            <w:vAlign w:val="center"/>
          </w:tcPr>
          <w:p w14:paraId="6B35EEA1" w14:textId="77777777" w:rsidR="00C3195D" w:rsidRPr="00212A53" w:rsidRDefault="00C3195D">
            <w:pPr>
              <w:spacing w:line="240" w:lineRule="exact"/>
              <w:jc w:val="center"/>
              <w:rPr>
                <w:color w:val="000000"/>
                <w:sz w:val="16"/>
                <w:szCs w:val="24"/>
                <w:lang w:val="de-DE"/>
              </w:rPr>
            </w:pPr>
          </w:p>
        </w:tc>
        <w:tc>
          <w:tcPr>
            <w:tcW w:w="954" w:type="dxa"/>
            <w:tcBorders>
              <w:top w:val="none" w:sz="4" w:space="0" w:color="000000"/>
              <w:left w:val="none" w:sz="4" w:space="0" w:color="000000"/>
              <w:right w:val="single" w:sz="4" w:space="0" w:color="auto"/>
            </w:tcBorders>
            <w:noWrap/>
            <w:vAlign w:val="center"/>
          </w:tcPr>
          <w:p w14:paraId="0F107786" w14:textId="77777777" w:rsidR="00C3195D" w:rsidRPr="00212A53" w:rsidRDefault="00C3195D">
            <w:pPr>
              <w:spacing w:line="240" w:lineRule="exact"/>
              <w:jc w:val="center"/>
              <w:rPr>
                <w:color w:val="000000"/>
                <w:sz w:val="16"/>
                <w:szCs w:val="24"/>
                <w:lang w:val="de-DE"/>
              </w:rPr>
            </w:pPr>
          </w:p>
        </w:tc>
      </w:tr>
      <w:tr w:rsidR="00C3195D" w:rsidRPr="00212A53" w14:paraId="1D3CA122" w14:textId="77777777" w:rsidTr="00E86ED9">
        <w:trPr>
          <w:trHeight w:val="20"/>
        </w:trPr>
        <w:tc>
          <w:tcPr>
            <w:tcW w:w="3504" w:type="dxa"/>
            <w:tcBorders>
              <w:top w:val="none" w:sz="4" w:space="0" w:color="000000"/>
              <w:left w:val="single" w:sz="4" w:space="0" w:color="auto"/>
              <w:bottom w:val="single" w:sz="4" w:space="0" w:color="auto"/>
              <w:right w:val="none" w:sz="4" w:space="0" w:color="000000"/>
            </w:tcBorders>
            <w:vAlign w:val="center"/>
          </w:tcPr>
          <w:p w14:paraId="19C15834" w14:textId="77777777" w:rsidR="00C3195D" w:rsidRPr="00212A53" w:rsidRDefault="00C3195D">
            <w:pPr>
              <w:spacing w:line="240" w:lineRule="exact"/>
              <w:jc w:val="left"/>
              <w:rPr>
                <w:szCs w:val="24"/>
                <w:lang w:val="de-CH"/>
              </w:rPr>
            </w:pPr>
            <w:r w:rsidRPr="00212A53">
              <w:rPr>
                <w:sz w:val="16"/>
                <w:szCs w:val="24"/>
                <w:lang w:val="de-CH"/>
              </w:rPr>
              <w:t>Barmittel und Barmitteläquivalente</w:t>
            </w:r>
            <w:r w:rsidRPr="00212A53">
              <w:rPr>
                <w:color w:val="000000"/>
                <w:sz w:val="16"/>
                <w:szCs w:val="24"/>
                <w:lang w:val="de-CH"/>
              </w:rPr>
              <w:t xml:space="preserve"> </w:t>
            </w:r>
          </w:p>
          <w:p w14:paraId="29618A99" w14:textId="77777777" w:rsidR="00C3195D" w:rsidRPr="00212A53" w:rsidRDefault="00C3195D">
            <w:pPr>
              <w:spacing w:line="240" w:lineRule="exact"/>
              <w:jc w:val="left"/>
              <w:rPr>
                <w:szCs w:val="24"/>
                <w:lang w:val="de-CH"/>
              </w:rPr>
            </w:pPr>
            <w:r w:rsidRPr="00212A53">
              <w:rPr>
                <w:sz w:val="16"/>
                <w:szCs w:val="24"/>
                <w:lang w:val="de-CH"/>
              </w:rPr>
              <w:t>[(Gesamtausgaben – (Ausgaben für Abschreibung/Wertminderung): 365 Tage]</w:t>
            </w:r>
          </w:p>
        </w:tc>
        <w:tc>
          <w:tcPr>
            <w:tcW w:w="1106" w:type="dxa"/>
            <w:tcBorders>
              <w:top w:val="none" w:sz="4" w:space="0" w:color="000000"/>
              <w:left w:val="none" w:sz="4" w:space="0" w:color="000000"/>
              <w:bottom w:val="single" w:sz="4" w:space="0" w:color="auto"/>
              <w:right w:val="none" w:sz="4" w:space="0" w:color="000000"/>
            </w:tcBorders>
            <w:vAlign w:val="center"/>
          </w:tcPr>
          <w:p w14:paraId="1E0EE2E8" w14:textId="77777777" w:rsidR="00C3195D" w:rsidRPr="00212A53" w:rsidRDefault="00C3195D">
            <w:pPr>
              <w:spacing w:line="240" w:lineRule="exact"/>
              <w:jc w:val="center"/>
              <w:rPr>
                <w:color w:val="000000"/>
                <w:sz w:val="16"/>
                <w:szCs w:val="24"/>
                <w:lang w:val="de-DE"/>
              </w:rPr>
            </w:pPr>
            <w:r w:rsidRPr="00212A53">
              <w:rPr>
                <w:sz w:val="16"/>
                <w:szCs w:val="24"/>
                <w:lang w:val="de-DE"/>
              </w:rPr>
              <w:t>443</w:t>
            </w:r>
          </w:p>
        </w:tc>
        <w:tc>
          <w:tcPr>
            <w:tcW w:w="1106" w:type="dxa"/>
            <w:tcBorders>
              <w:top w:val="none" w:sz="4" w:space="0" w:color="000000"/>
              <w:left w:val="none" w:sz="4" w:space="0" w:color="000000"/>
              <w:bottom w:val="single" w:sz="4" w:space="0" w:color="auto"/>
              <w:right w:val="none" w:sz="4" w:space="0" w:color="000000"/>
            </w:tcBorders>
            <w:noWrap/>
            <w:vAlign w:val="center"/>
          </w:tcPr>
          <w:p w14:paraId="3C239128" w14:textId="77777777" w:rsidR="00C3195D" w:rsidRPr="00212A53" w:rsidRDefault="00C3195D">
            <w:pPr>
              <w:spacing w:line="240" w:lineRule="exact"/>
              <w:jc w:val="center"/>
              <w:rPr>
                <w:color w:val="000000"/>
                <w:sz w:val="16"/>
                <w:szCs w:val="24"/>
                <w:lang w:val="de-DE"/>
              </w:rPr>
            </w:pPr>
            <w:r w:rsidRPr="00212A53">
              <w:rPr>
                <w:sz w:val="16"/>
                <w:szCs w:val="24"/>
                <w:lang w:val="de-DE"/>
              </w:rPr>
              <w:t>538</w:t>
            </w:r>
          </w:p>
        </w:tc>
        <w:tc>
          <w:tcPr>
            <w:tcW w:w="1360" w:type="dxa"/>
            <w:tcBorders>
              <w:top w:val="none" w:sz="4" w:space="0" w:color="000000"/>
              <w:left w:val="none" w:sz="4" w:space="0" w:color="000000"/>
              <w:bottom w:val="single" w:sz="4" w:space="0" w:color="auto"/>
              <w:right w:val="none" w:sz="4" w:space="0" w:color="000000"/>
            </w:tcBorders>
            <w:noWrap/>
            <w:vAlign w:val="center"/>
          </w:tcPr>
          <w:p w14:paraId="3B84922F" w14:textId="77777777" w:rsidR="00C3195D" w:rsidRPr="00212A53" w:rsidRDefault="00C3195D">
            <w:pPr>
              <w:spacing w:line="240" w:lineRule="exact"/>
              <w:jc w:val="center"/>
              <w:rPr>
                <w:color w:val="000000"/>
                <w:sz w:val="16"/>
                <w:szCs w:val="24"/>
                <w:lang w:val="de-DE"/>
              </w:rPr>
            </w:pPr>
            <w:r w:rsidRPr="00212A53">
              <w:rPr>
                <w:sz w:val="16"/>
                <w:szCs w:val="24"/>
                <w:lang w:val="de-DE"/>
              </w:rPr>
              <w:t>471</w:t>
            </w:r>
          </w:p>
        </w:tc>
        <w:tc>
          <w:tcPr>
            <w:tcW w:w="1121" w:type="dxa"/>
            <w:tcBorders>
              <w:top w:val="none" w:sz="4" w:space="0" w:color="000000"/>
              <w:left w:val="none" w:sz="4" w:space="0" w:color="000000"/>
              <w:bottom w:val="single" w:sz="4" w:space="0" w:color="auto"/>
              <w:right w:val="none" w:sz="4" w:space="0" w:color="000000"/>
            </w:tcBorders>
            <w:noWrap/>
            <w:vAlign w:val="center"/>
          </w:tcPr>
          <w:p w14:paraId="67E8E911" w14:textId="77777777" w:rsidR="00C3195D" w:rsidRPr="00212A53" w:rsidRDefault="00C3195D">
            <w:pPr>
              <w:spacing w:line="240" w:lineRule="exact"/>
              <w:jc w:val="center"/>
              <w:rPr>
                <w:color w:val="000000"/>
                <w:sz w:val="16"/>
                <w:szCs w:val="24"/>
                <w:lang w:val="de-DE"/>
              </w:rPr>
            </w:pPr>
            <w:r w:rsidRPr="00212A53">
              <w:rPr>
                <w:sz w:val="16"/>
                <w:szCs w:val="24"/>
                <w:lang w:val="de-DE"/>
              </w:rPr>
              <w:t>471</w:t>
            </w:r>
          </w:p>
        </w:tc>
        <w:tc>
          <w:tcPr>
            <w:tcW w:w="954" w:type="dxa"/>
            <w:tcBorders>
              <w:top w:val="none" w:sz="4" w:space="0" w:color="000000"/>
              <w:left w:val="none" w:sz="4" w:space="0" w:color="000000"/>
              <w:bottom w:val="single" w:sz="4" w:space="0" w:color="auto"/>
              <w:right w:val="single" w:sz="4" w:space="0" w:color="auto"/>
            </w:tcBorders>
            <w:noWrap/>
            <w:vAlign w:val="center"/>
          </w:tcPr>
          <w:p w14:paraId="6D4222C4" w14:textId="77777777" w:rsidR="00C3195D" w:rsidRPr="00212A53" w:rsidRDefault="00C3195D">
            <w:pPr>
              <w:spacing w:line="240" w:lineRule="exact"/>
              <w:jc w:val="center"/>
              <w:rPr>
                <w:color w:val="000000"/>
                <w:sz w:val="16"/>
                <w:szCs w:val="24"/>
                <w:lang w:val="de-DE"/>
              </w:rPr>
            </w:pPr>
            <w:r w:rsidRPr="00212A53">
              <w:rPr>
                <w:sz w:val="16"/>
                <w:szCs w:val="24"/>
                <w:lang w:val="de-DE"/>
              </w:rPr>
              <w:t>420</w:t>
            </w:r>
          </w:p>
        </w:tc>
      </w:tr>
      <w:tr w:rsidR="00C3195D" w:rsidRPr="00212A53" w14:paraId="16F0CCA1" w14:textId="77777777" w:rsidTr="00E86ED9">
        <w:trPr>
          <w:trHeight w:val="20"/>
        </w:trPr>
        <w:tc>
          <w:tcPr>
            <w:tcW w:w="3504" w:type="dxa"/>
            <w:tcBorders>
              <w:top w:val="none" w:sz="4" w:space="0" w:color="000000"/>
              <w:left w:val="single" w:sz="4" w:space="0" w:color="auto"/>
              <w:bottom w:val="single" w:sz="4" w:space="0" w:color="auto"/>
              <w:right w:val="none" w:sz="4" w:space="0" w:color="000000"/>
            </w:tcBorders>
            <w:vAlign w:val="center"/>
          </w:tcPr>
          <w:p w14:paraId="39FE466E" w14:textId="77777777" w:rsidR="00C3195D" w:rsidRPr="00212A53" w:rsidRDefault="00C3195D">
            <w:pPr>
              <w:spacing w:line="240" w:lineRule="exact"/>
              <w:jc w:val="left"/>
              <w:rPr>
                <w:b/>
                <w:color w:val="000000"/>
                <w:sz w:val="16"/>
                <w:szCs w:val="24"/>
                <w:lang w:val="de-DE"/>
              </w:rPr>
            </w:pPr>
            <w:r w:rsidRPr="00212A53">
              <w:rPr>
                <w:b/>
                <w:sz w:val="16"/>
                <w:szCs w:val="24"/>
                <w:lang w:val="de-CH"/>
              </w:rPr>
              <w:t>Betriebsquote</w:t>
            </w:r>
            <w:r w:rsidRPr="00212A53">
              <w:rPr>
                <w:b/>
                <w:sz w:val="16"/>
                <w:szCs w:val="24"/>
                <w:vertAlign w:val="superscript"/>
                <w:lang w:val="de-CH"/>
              </w:rPr>
              <w:t>5</w:t>
            </w:r>
          </w:p>
          <w:p w14:paraId="6AE0C2D3" w14:textId="77777777" w:rsidR="00C3195D" w:rsidRPr="00212A53" w:rsidRDefault="00C3195D">
            <w:pPr>
              <w:spacing w:line="240" w:lineRule="exact"/>
              <w:jc w:val="left"/>
              <w:rPr>
                <w:szCs w:val="24"/>
                <w:lang w:val="de-CH"/>
              </w:rPr>
            </w:pPr>
            <w:r w:rsidRPr="00212A53">
              <w:rPr>
                <w:sz w:val="16"/>
                <w:szCs w:val="24"/>
                <w:lang w:val="de-CH"/>
              </w:rPr>
              <w:t>(Einnahmen – Ausgaben): Gesamtausgaben</w:t>
            </w:r>
          </w:p>
        </w:tc>
        <w:tc>
          <w:tcPr>
            <w:tcW w:w="1106" w:type="dxa"/>
            <w:tcBorders>
              <w:top w:val="none" w:sz="4" w:space="0" w:color="000000"/>
              <w:left w:val="none" w:sz="4" w:space="0" w:color="000000"/>
              <w:bottom w:val="single" w:sz="4" w:space="0" w:color="auto"/>
              <w:right w:val="none" w:sz="4" w:space="0" w:color="000000"/>
            </w:tcBorders>
            <w:vAlign w:val="center"/>
          </w:tcPr>
          <w:p w14:paraId="4B9F02D3" w14:textId="77777777" w:rsidR="00C3195D" w:rsidRPr="00212A53" w:rsidRDefault="00C3195D">
            <w:pPr>
              <w:spacing w:line="240" w:lineRule="exact"/>
              <w:jc w:val="center"/>
              <w:rPr>
                <w:b/>
                <w:color w:val="000000"/>
                <w:sz w:val="16"/>
                <w:szCs w:val="24"/>
                <w:lang w:val="de-DE"/>
              </w:rPr>
            </w:pPr>
            <w:r w:rsidRPr="00212A53">
              <w:rPr>
                <w:sz w:val="16"/>
                <w:szCs w:val="24"/>
                <w:lang w:val="de-DE"/>
              </w:rPr>
              <w:t>-0.03</w:t>
            </w:r>
          </w:p>
        </w:tc>
        <w:tc>
          <w:tcPr>
            <w:tcW w:w="1106" w:type="dxa"/>
            <w:tcBorders>
              <w:top w:val="none" w:sz="4" w:space="0" w:color="000000"/>
              <w:left w:val="none" w:sz="4" w:space="0" w:color="000000"/>
              <w:bottom w:val="single" w:sz="4" w:space="0" w:color="auto"/>
              <w:right w:val="none" w:sz="4" w:space="0" w:color="000000"/>
            </w:tcBorders>
            <w:noWrap/>
            <w:vAlign w:val="center"/>
          </w:tcPr>
          <w:p w14:paraId="2E3C4154" w14:textId="77777777" w:rsidR="00C3195D" w:rsidRPr="00212A53" w:rsidRDefault="00C3195D">
            <w:pPr>
              <w:spacing w:line="240" w:lineRule="exact"/>
              <w:jc w:val="center"/>
              <w:rPr>
                <w:color w:val="000000"/>
                <w:sz w:val="16"/>
                <w:szCs w:val="24"/>
                <w:lang w:val="de-DE"/>
              </w:rPr>
            </w:pPr>
            <w:r w:rsidRPr="00212A53">
              <w:rPr>
                <w:sz w:val="16"/>
                <w:szCs w:val="24"/>
                <w:lang w:val="de-DE"/>
              </w:rPr>
              <w:t>0.07</w:t>
            </w:r>
          </w:p>
        </w:tc>
        <w:tc>
          <w:tcPr>
            <w:tcW w:w="1360" w:type="dxa"/>
            <w:tcBorders>
              <w:top w:val="none" w:sz="4" w:space="0" w:color="000000"/>
              <w:left w:val="none" w:sz="4" w:space="0" w:color="000000"/>
              <w:bottom w:val="single" w:sz="4" w:space="0" w:color="auto"/>
              <w:right w:val="none" w:sz="4" w:space="0" w:color="000000"/>
            </w:tcBorders>
            <w:noWrap/>
            <w:vAlign w:val="center"/>
          </w:tcPr>
          <w:p w14:paraId="58A303D6" w14:textId="77777777" w:rsidR="00C3195D" w:rsidRPr="00212A53" w:rsidRDefault="00C3195D">
            <w:pPr>
              <w:spacing w:line="240" w:lineRule="exact"/>
              <w:jc w:val="center"/>
              <w:rPr>
                <w:color w:val="000000"/>
                <w:sz w:val="16"/>
                <w:szCs w:val="24"/>
                <w:lang w:val="de-DE"/>
              </w:rPr>
            </w:pPr>
            <w:r w:rsidRPr="00212A53">
              <w:rPr>
                <w:sz w:val="16"/>
                <w:szCs w:val="24"/>
                <w:lang w:val="de-DE"/>
              </w:rPr>
              <w:t>-0.01</w:t>
            </w:r>
          </w:p>
        </w:tc>
        <w:tc>
          <w:tcPr>
            <w:tcW w:w="1121" w:type="dxa"/>
            <w:tcBorders>
              <w:top w:val="none" w:sz="4" w:space="0" w:color="000000"/>
              <w:left w:val="none" w:sz="4" w:space="0" w:color="000000"/>
              <w:bottom w:val="single" w:sz="4" w:space="0" w:color="auto"/>
              <w:right w:val="none" w:sz="4" w:space="0" w:color="000000"/>
            </w:tcBorders>
            <w:noWrap/>
            <w:vAlign w:val="center"/>
          </w:tcPr>
          <w:p w14:paraId="00D71E29" w14:textId="77777777" w:rsidR="00C3195D" w:rsidRPr="00212A53" w:rsidRDefault="00C3195D">
            <w:pPr>
              <w:spacing w:line="240" w:lineRule="exact"/>
              <w:jc w:val="center"/>
              <w:rPr>
                <w:color w:val="000000"/>
                <w:sz w:val="16"/>
                <w:szCs w:val="24"/>
                <w:lang w:val="de-DE"/>
              </w:rPr>
            </w:pPr>
            <w:r w:rsidRPr="00212A53">
              <w:rPr>
                <w:sz w:val="16"/>
                <w:szCs w:val="24"/>
                <w:lang w:val="de-DE"/>
              </w:rPr>
              <w:t>0.02</w:t>
            </w:r>
          </w:p>
        </w:tc>
        <w:tc>
          <w:tcPr>
            <w:tcW w:w="954" w:type="dxa"/>
            <w:tcBorders>
              <w:top w:val="none" w:sz="4" w:space="0" w:color="000000"/>
              <w:left w:val="none" w:sz="4" w:space="0" w:color="000000"/>
              <w:bottom w:val="single" w:sz="4" w:space="0" w:color="auto"/>
              <w:right w:val="single" w:sz="4" w:space="0" w:color="auto"/>
            </w:tcBorders>
            <w:noWrap/>
            <w:vAlign w:val="center"/>
          </w:tcPr>
          <w:p w14:paraId="57ACB035" w14:textId="77777777" w:rsidR="00C3195D" w:rsidRPr="00212A53" w:rsidRDefault="00C3195D">
            <w:pPr>
              <w:spacing w:line="240" w:lineRule="exact"/>
              <w:jc w:val="center"/>
              <w:rPr>
                <w:color w:val="000000"/>
                <w:sz w:val="16"/>
                <w:szCs w:val="24"/>
                <w:lang w:val="de-DE"/>
              </w:rPr>
            </w:pPr>
            <w:r w:rsidRPr="00212A53">
              <w:rPr>
                <w:sz w:val="16"/>
                <w:szCs w:val="24"/>
                <w:lang w:val="de-DE"/>
              </w:rPr>
              <w:t>-0.06</w:t>
            </w:r>
          </w:p>
        </w:tc>
      </w:tr>
      <w:tr w:rsidR="00C3195D" w:rsidRPr="0077017F" w14:paraId="711ABF98" w14:textId="77777777" w:rsidTr="00E86ED9">
        <w:trPr>
          <w:trHeight w:val="20"/>
        </w:trPr>
        <w:tc>
          <w:tcPr>
            <w:tcW w:w="9149" w:type="dxa"/>
            <w:gridSpan w:val="6"/>
            <w:tcBorders>
              <w:top w:val="single" w:sz="4" w:space="0" w:color="auto"/>
              <w:left w:val="none" w:sz="4" w:space="0" w:color="000000"/>
            </w:tcBorders>
            <w:vAlign w:val="center"/>
          </w:tcPr>
          <w:p w14:paraId="2EE70698" w14:textId="77777777" w:rsidR="00C3195D" w:rsidRPr="00212A53" w:rsidRDefault="00C3195D">
            <w:pPr>
              <w:spacing w:line="240" w:lineRule="exact"/>
              <w:jc w:val="left"/>
              <w:rPr>
                <w:b/>
                <w:color w:val="000000"/>
                <w:sz w:val="16"/>
                <w:szCs w:val="24"/>
                <w:lang w:val="de-DE"/>
              </w:rPr>
            </w:pPr>
          </w:p>
          <w:p w14:paraId="6FF4C158" w14:textId="77777777" w:rsidR="00C3195D" w:rsidRPr="00212A53" w:rsidRDefault="00C3195D">
            <w:pPr>
              <w:spacing w:line="240" w:lineRule="exact"/>
              <w:jc w:val="left"/>
              <w:rPr>
                <w:szCs w:val="24"/>
                <w:lang w:val="de-DE"/>
              </w:rPr>
            </w:pPr>
            <w:r w:rsidRPr="00212A53">
              <w:rPr>
                <w:b/>
                <w:sz w:val="16"/>
                <w:szCs w:val="24"/>
                <w:lang w:val="de-DE"/>
              </w:rPr>
              <w:t>Quelle:</w:t>
            </w:r>
            <w:r w:rsidRPr="00212A53">
              <w:rPr>
                <w:b/>
                <w:color w:val="000000"/>
                <w:sz w:val="16"/>
                <w:szCs w:val="24"/>
                <w:lang w:val="de-DE"/>
              </w:rPr>
              <w:t xml:space="preserve"> </w:t>
            </w:r>
            <w:r w:rsidRPr="00212A53">
              <w:rPr>
                <w:b/>
                <w:sz w:val="16"/>
                <w:szCs w:val="24"/>
                <w:lang w:val="de-DE"/>
              </w:rPr>
              <w:t>Der Jahresabschluss des Verbandes</w:t>
            </w:r>
          </w:p>
          <w:p w14:paraId="1BAA3BCA" w14:textId="77777777" w:rsidR="00C3195D" w:rsidRPr="00212A53" w:rsidRDefault="00C3195D">
            <w:pPr>
              <w:numPr>
                <w:ilvl w:val="0"/>
                <w:numId w:val="4"/>
              </w:numPr>
              <w:spacing w:after="120" w:line="240" w:lineRule="exact"/>
              <w:ind w:left="338" w:hanging="338"/>
              <w:contextualSpacing/>
              <w:jc w:val="left"/>
              <w:rPr>
                <w:color w:val="000000"/>
                <w:sz w:val="16"/>
                <w:szCs w:val="24"/>
                <w:lang w:val="de-DE"/>
              </w:rPr>
            </w:pPr>
            <w:r w:rsidRPr="00212A53">
              <w:rPr>
                <w:rStyle w:val="normaltextrun"/>
                <w:sz w:val="16"/>
                <w:szCs w:val="24"/>
                <w:lang w:val="de-DE"/>
              </w:rPr>
              <w:t>Eine hohe Kennzahl gibt die Fähigkeit des Verbandes an, seine kurzfristigen Verbindlichkeiten zu tilgen.</w:t>
            </w:r>
          </w:p>
          <w:p w14:paraId="6CC480BB" w14:textId="77777777" w:rsidR="00C3195D" w:rsidRPr="00212A53" w:rsidRDefault="00C3195D">
            <w:pPr>
              <w:numPr>
                <w:ilvl w:val="0"/>
                <w:numId w:val="4"/>
              </w:numPr>
              <w:spacing w:after="120" w:line="240" w:lineRule="exact"/>
              <w:ind w:left="338" w:hanging="338"/>
              <w:contextualSpacing/>
              <w:jc w:val="left"/>
              <w:rPr>
                <w:color w:val="000000"/>
                <w:sz w:val="16"/>
                <w:szCs w:val="24"/>
                <w:lang w:val="de-DE"/>
              </w:rPr>
            </w:pPr>
            <w:r w:rsidRPr="00212A53">
              <w:rPr>
                <w:rStyle w:val="normaltextrun"/>
                <w:sz w:val="16"/>
                <w:szCs w:val="24"/>
                <w:lang w:val="de-DE"/>
              </w:rPr>
              <w:t>Eine hohe Kennzahl ist ein guter Indikator für Solvenz.</w:t>
            </w:r>
          </w:p>
          <w:p w14:paraId="498B89A8" w14:textId="77777777" w:rsidR="00C3195D" w:rsidRPr="00212A53" w:rsidRDefault="00C3195D">
            <w:pPr>
              <w:numPr>
                <w:ilvl w:val="0"/>
                <w:numId w:val="4"/>
              </w:numPr>
              <w:spacing w:after="120" w:line="240" w:lineRule="exact"/>
              <w:ind w:left="338" w:hanging="338"/>
              <w:contextualSpacing/>
              <w:jc w:val="left"/>
              <w:rPr>
                <w:szCs w:val="24"/>
                <w:lang w:val="de-DE"/>
              </w:rPr>
            </w:pPr>
            <w:r w:rsidRPr="00212A53">
              <w:rPr>
                <w:sz w:val="16"/>
                <w:szCs w:val="24"/>
                <w:lang w:val="de-DE"/>
              </w:rPr>
              <w:t>Der Liquiditätsgrad ist ein Indikator für die Liquidität des Verbandes.</w:t>
            </w:r>
            <w:r w:rsidRPr="00212A53">
              <w:rPr>
                <w:color w:val="000000"/>
                <w:sz w:val="16"/>
                <w:szCs w:val="24"/>
                <w:lang w:val="de-DE"/>
              </w:rPr>
              <w:t xml:space="preserve"> </w:t>
            </w:r>
            <w:r w:rsidR="00880046" w:rsidRPr="00212A53">
              <w:rPr>
                <w:color w:val="000000"/>
                <w:sz w:val="16"/>
                <w:szCs w:val="24"/>
                <w:lang w:val="de-DE"/>
              </w:rPr>
              <w:t>Er</w:t>
            </w:r>
            <w:r w:rsidRPr="00212A53">
              <w:rPr>
                <w:color w:val="000000"/>
                <w:sz w:val="16"/>
                <w:szCs w:val="24"/>
                <w:lang w:val="de-DE"/>
              </w:rPr>
              <w:t xml:space="preserve"> misst den Bestand an </w:t>
            </w:r>
            <w:r w:rsidRPr="00212A53">
              <w:rPr>
                <w:sz w:val="16"/>
                <w:szCs w:val="24"/>
                <w:lang w:val="de-DE"/>
              </w:rPr>
              <w:t xml:space="preserve">Barmitteln und Barmitteläquivalenten </w:t>
            </w:r>
            <w:r w:rsidRPr="00212A53">
              <w:rPr>
                <w:color w:val="000000"/>
                <w:sz w:val="16"/>
                <w:szCs w:val="24"/>
                <w:lang w:val="de-DE"/>
              </w:rPr>
              <w:t>und kurzfristigen Anlagen, der zur Deckung der kurzfristigen Verbindlichkeiten zur Verfügung steht.</w:t>
            </w:r>
          </w:p>
          <w:p w14:paraId="092CD876" w14:textId="77777777" w:rsidR="00C3195D" w:rsidRPr="00212A53" w:rsidRDefault="00C3195D">
            <w:pPr>
              <w:numPr>
                <w:ilvl w:val="0"/>
                <w:numId w:val="4"/>
              </w:numPr>
              <w:spacing w:after="120" w:line="240" w:lineRule="exact"/>
              <w:ind w:left="338" w:hanging="338"/>
              <w:contextualSpacing/>
              <w:jc w:val="left"/>
              <w:rPr>
                <w:szCs w:val="24"/>
                <w:lang w:val="de-DE"/>
              </w:rPr>
            </w:pPr>
            <w:r w:rsidRPr="00212A53">
              <w:rPr>
                <w:sz w:val="16"/>
                <w:szCs w:val="24"/>
                <w:lang w:val="de-DE"/>
              </w:rPr>
              <w:t>Die Liquiditätsreserve gibt an, für wie viele Tage die Ausgaben aus den vorhandenen Barmitteln und Barmitteläquivalenten gedeckt werden können.</w:t>
            </w:r>
            <w:r w:rsidRPr="00212A53">
              <w:rPr>
                <w:color w:val="000000"/>
                <w:sz w:val="16"/>
                <w:szCs w:val="24"/>
                <w:lang w:val="de-DE"/>
              </w:rPr>
              <w:t xml:space="preserve"> </w:t>
            </w:r>
            <w:r w:rsidRPr="00212A53">
              <w:rPr>
                <w:sz w:val="16"/>
                <w:szCs w:val="24"/>
                <w:lang w:val="de-DE"/>
              </w:rPr>
              <w:t>Im Allgemeinen deuten höhere Werte auf eine stärkere Liquiditätsposition hin, obwohl das Halten von Barreserven sowohl Vorteile als auch Opportunitätskosten mit sich bringt.</w:t>
            </w:r>
          </w:p>
          <w:p w14:paraId="1878E5F6" w14:textId="77777777" w:rsidR="00C3195D" w:rsidRPr="00212A53" w:rsidRDefault="00C3195D">
            <w:pPr>
              <w:numPr>
                <w:ilvl w:val="0"/>
                <w:numId w:val="4"/>
              </w:numPr>
              <w:spacing w:after="120" w:line="240" w:lineRule="exact"/>
              <w:ind w:left="338" w:hanging="338"/>
              <w:contextualSpacing/>
              <w:jc w:val="left"/>
              <w:rPr>
                <w:szCs w:val="24"/>
                <w:lang w:val="de-CH"/>
              </w:rPr>
            </w:pPr>
            <w:r w:rsidRPr="00212A53">
              <w:rPr>
                <w:sz w:val="16"/>
                <w:szCs w:val="24"/>
                <w:lang w:val="de-CH"/>
              </w:rPr>
              <w:t>Die Betriebsquote misst die vom Verband einbehaltenen Nettoeinnahmen als Prozentsatz der Ausgaben.</w:t>
            </w:r>
            <w:r w:rsidR="000D7465" w:rsidRPr="00212A53">
              <w:rPr>
                <w:sz w:val="16"/>
                <w:szCs w:val="24"/>
                <w:lang w:val="de-CH"/>
              </w:rPr>
              <w:t xml:space="preserve"> </w:t>
            </w:r>
            <w:r w:rsidRPr="00212A53">
              <w:rPr>
                <w:sz w:val="16"/>
                <w:szCs w:val="24"/>
                <w:lang w:val="de-DE"/>
              </w:rPr>
              <w:t>In der Regel müssen gemeinnützige Einrichtungen einen gewissen Überschuss vorhalten, um bestehende Einrichtungen zu erneuern und Schulden zu tilgen.</w:t>
            </w:r>
            <w:r w:rsidRPr="00212A53">
              <w:rPr>
                <w:color w:val="000000"/>
                <w:sz w:val="16"/>
                <w:szCs w:val="24"/>
                <w:lang w:val="de-DE"/>
              </w:rPr>
              <w:t xml:space="preserve"> </w:t>
            </w:r>
            <w:r w:rsidRPr="00212A53">
              <w:rPr>
                <w:sz w:val="16"/>
                <w:szCs w:val="24"/>
                <w:lang w:val="de-DE"/>
              </w:rPr>
              <w:t>Diese Kennzahl sollte im Kontext des voraussichtlichen Bedarfs des Verbandes bewertet werden.</w:t>
            </w:r>
          </w:p>
        </w:tc>
      </w:tr>
    </w:tbl>
    <w:p w14:paraId="2A351106" w14:textId="77777777" w:rsidR="00C3195D" w:rsidRPr="00212A53" w:rsidRDefault="00C3195D">
      <w:pPr>
        <w:pStyle w:val="Heading5"/>
        <w:spacing w:line="280" w:lineRule="auto"/>
        <w:rPr>
          <w:bCs w:val="0"/>
          <w:szCs w:val="24"/>
          <w:lang w:val="de-DE"/>
        </w:rPr>
      </w:pPr>
      <w:r w:rsidRPr="00212A53">
        <w:rPr>
          <w:bCs w:val="0"/>
          <w:szCs w:val="24"/>
          <w:lang w:val="de-DE"/>
        </w:rPr>
        <w:t>Segmentberichterstattung</w:t>
      </w:r>
    </w:p>
    <w:p w14:paraId="50DACEBF" w14:textId="6BF75A14" w:rsidR="00C3195D" w:rsidRPr="00212A53" w:rsidRDefault="00C3195D" w:rsidP="00DC50FE">
      <w:pPr>
        <w:numPr>
          <w:ilvl w:val="0"/>
          <w:numId w:val="3"/>
        </w:numPr>
        <w:spacing w:after="120" w:line="280" w:lineRule="auto"/>
        <w:ind w:left="709"/>
        <w:rPr>
          <w:rFonts w:ascii="Times New Roman" w:hAnsi="Times New Roman"/>
          <w:szCs w:val="24"/>
          <w:lang w:val="de-DE"/>
        </w:rPr>
      </w:pPr>
      <w:r w:rsidRPr="00212A53">
        <w:rPr>
          <w:rFonts w:ascii="Times New Roman" w:hAnsi="Times New Roman"/>
          <w:sz w:val="22"/>
          <w:szCs w:val="24"/>
          <w:lang w:val="de-DE"/>
        </w:rPr>
        <w:t>Die Anmerkungen 13 und 14 zum Jahresabschluss geben einen Überblick über das Finanzergebnis der Einnahmen und Ausgaben nach Segmenten, nämlich dem ordentlichen Programm und Haushaltsplan sowie den Treuhandgeldern.</w:t>
      </w:r>
      <w:r w:rsidR="000D7465" w:rsidRPr="00212A53">
        <w:rPr>
          <w:rFonts w:ascii="Times New Roman" w:hAnsi="Times New Roman"/>
          <w:sz w:val="22"/>
          <w:szCs w:val="24"/>
          <w:lang w:val="de-DE"/>
        </w:rPr>
        <w:t xml:space="preserve"> </w:t>
      </w:r>
      <w:r w:rsidRPr="00212A53">
        <w:rPr>
          <w:rFonts w:ascii="Times New Roman" w:hAnsi="Times New Roman"/>
          <w:sz w:val="22"/>
          <w:szCs w:val="24"/>
          <w:lang w:val="de-DE"/>
        </w:rPr>
        <w:t>Das ordentliche Programm</w:t>
      </w:r>
      <w:r w:rsidR="00880046" w:rsidRPr="00212A53">
        <w:rPr>
          <w:rFonts w:ascii="Times New Roman" w:hAnsi="Times New Roman"/>
          <w:sz w:val="22"/>
          <w:szCs w:val="24"/>
          <w:lang w:val="de-DE"/>
        </w:rPr>
        <w:t xml:space="preserve"> und Haushaltsplan verzeichnete</w:t>
      </w:r>
      <w:r w:rsidRPr="00212A53">
        <w:rPr>
          <w:rFonts w:ascii="Times New Roman" w:hAnsi="Times New Roman"/>
          <w:sz w:val="22"/>
          <w:szCs w:val="24"/>
          <w:lang w:val="de-DE"/>
        </w:rPr>
        <w:t xml:space="preserve"> Gesamteinnahmen in Höhe von 3.752.000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 bei Gesamtausgaben von 3.884.000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 was für das Jahr 2025 zu einem Defizit von 132.000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 führte. Das Segment „Treuhand</w:t>
      </w:r>
      <w:r w:rsidR="00880046" w:rsidRPr="00212A53">
        <w:rPr>
          <w:rFonts w:ascii="Times New Roman" w:hAnsi="Times New Roman"/>
          <w:sz w:val="22"/>
          <w:szCs w:val="24"/>
          <w:lang w:val="de-DE"/>
        </w:rPr>
        <w:t>gelder</w:t>
      </w:r>
      <w:r w:rsidRPr="00212A53">
        <w:rPr>
          <w:rFonts w:ascii="Times New Roman" w:hAnsi="Times New Roman"/>
          <w:sz w:val="22"/>
          <w:szCs w:val="24"/>
          <w:lang w:val="de-DE"/>
        </w:rPr>
        <w:t>“, das durch freiwillige Beiträge finanziert wird, verzeichnete Einnahmen in Höhe von 298.000</w:t>
      </w:r>
      <w:r w:rsidR="00290344">
        <w:rPr>
          <w:rFonts w:ascii="Times New Roman" w:hAnsi="Times New Roman"/>
          <w:sz w:val="22"/>
          <w:szCs w:val="24"/>
          <w:lang w:val="de-DE"/>
        </w:rPr>
        <w:t> Schweizer</w:t>
      </w:r>
      <w:r w:rsidRPr="00212A53">
        <w:rPr>
          <w:rFonts w:ascii="Times New Roman" w:hAnsi="Times New Roman"/>
          <w:sz w:val="22"/>
          <w:szCs w:val="24"/>
          <w:lang w:val="de-DE"/>
        </w:rPr>
        <w:t xml:space="preserve"> Franken, die vollständig durch entsprechende Ausgaben ausgeglichen wurden, sodass sich kein Nettobeitrag zum Gesamtergebnis des Verbands ergab.</w:t>
      </w:r>
    </w:p>
    <w:p w14:paraId="5DBBD193" w14:textId="77777777" w:rsidR="00C3195D" w:rsidRPr="00212A53" w:rsidRDefault="00C3195D">
      <w:pPr>
        <w:pStyle w:val="Heading3"/>
        <w:spacing w:line="280" w:lineRule="auto"/>
        <w:rPr>
          <w:bCs w:val="0"/>
          <w:szCs w:val="24"/>
          <w:lang w:val="de-DE"/>
        </w:rPr>
      </w:pPr>
      <w:bookmarkStart w:id="11" w:name="_Toc236929334"/>
      <w:r w:rsidRPr="00212A53">
        <w:rPr>
          <w:bCs w:val="0"/>
          <w:szCs w:val="24"/>
          <w:lang w:val="de-DE"/>
        </w:rPr>
        <w:t>Weiterverfolgung früherer Empfehlungen</w:t>
      </w:r>
      <w:bookmarkEnd w:id="11"/>
    </w:p>
    <w:p w14:paraId="0963E253" w14:textId="77777777" w:rsidR="00C3195D" w:rsidRPr="00212A53" w:rsidRDefault="00C3195D" w:rsidP="00DC50FE">
      <w:pPr>
        <w:numPr>
          <w:ilvl w:val="0"/>
          <w:numId w:val="3"/>
        </w:numPr>
        <w:spacing w:after="120" w:line="280" w:lineRule="auto"/>
        <w:ind w:left="709"/>
        <w:rPr>
          <w:rFonts w:ascii="Times New Roman" w:hAnsi="Times New Roman"/>
          <w:szCs w:val="24"/>
          <w:lang w:val="de-DE"/>
        </w:rPr>
      </w:pPr>
      <w:r w:rsidRPr="00212A53">
        <w:rPr>
          <w:rFonts w:ascii="Times New Roman" w:hAnsi="Times New Roman"/>
          <w:sz w:val="22"/>
          <w:szCs w:val="24"/>
          <w:lang w:val="de-DE"/>
        </w:rPr>
        <w:t>Im Rahmen der Prüfung kontrollierte BPK den Stand der Empfehlungen aus früheren Prüfungszeiträumen. Es lagen keine noch nicht umgesetzten Empfehlungen aus früheren Berichten externer Rechnungsprüfer vor. Alle früheren Empfehlungen wurden vollständig umgesetzt und abgeschlossen.</w:t>
      </w:r>
    </w:p>
    <w:p w14:paraId="23D32728" w14:textId="77777777" w:rsidR="00DC50FE" w:rsidRDefault="00DC50FE">
      <w:pPr>
        <w:jc w:val="left"/>
        <w:rPr>
          <w:rFonts w:ascii="Times New Roman" w:hAnsi="Times New Roman"/>
          <w:b/>
          <w:color w:val="000000"/>
          <w:sz w:val="22"/>
          <w:szCs w:val="24"/>
          <w:lang w:val="de-DE"/>
        </w:rPr>
      </w:pPr>
      <w:bookmarkStart w:id="12" w:name="_Toc236929335"/>
      <w:r>
        <w:rPr>
          <w:bCs/>
          <w:szCs w:val="24"/>
          <w:lang w:val="de-DE"/>
        </w:rPr>
        <w:br w:type="page"/>
      </w:r>
    </w:p>
    <w:p w14:paraId="57EE4F89" w14:textId="520EFB7F" w:rsidR="00C3195D" w:rsidRPr="00212A53" w:rsidRDefault="00C3195D">
      <w:pPr>
        <w:pStyle w:val="Heading3"/>
        <w:spacing w:line="280" w:lineRule="auto"/>
        <w:rPr>
          <w:bCs w:val="0"/>
          <w:szCs w:val="24"/>
          <w:lang w:val="de-DE"/>
        </w:rPr>
      </w:pPr>
      <w:r w:rsidRPr="00212A53">
        <w:rPr>
          <w:bCs w:val="0"/>
          <w:szCs w:val="24"/>
          <w:lang w:val="de-DE"/>
        </w:rPr>
        <w:lastRenderedPageBreak/>
        <w:t>Schlussfolgerung, Feststellung und Empfehlungen</w:t>
      </w:r>
      <w:bookmarkEnd w:id="12"/>
    </w:p>
    <w:p w14:paraId="6C6E1C40" w14:textId="77777777" w:rsidR="00C3195D" w:rsidRPr="00212A53" w:rsidRDefault="00C3195D">
      <w:pPr>
        <w:pStyle w:val="Heading4"/>
        <w:spacing w:line="280" w:lineRule="auto"/>
        <w:rPr>
          <w:bCs w:val="0"/>
          <w:szCs w:val="24"/>
          <w:lang w:val="de-DE"/>
        </w:rPr>
      </w:pPr>
      <w:bookmarkStart w:id="13" w:name="_Toc236929336"/>
      <w:r w:rsidRPr="00212A53">
        <w:rPr>
          <w:bCs w:val="0"/>
          <w:szCs w:val="24"/>
          <w:lang w:val="de-DE"/>
        </w:rPr>
        <w:t>Schlussfolgerung der Prüfung</w:t>
      </w:r>
      <w:bookmarkEnd w:id="13"/>
    </w:p>
    <w:p w14:paraId="573EA927" w14:textId="77777777" w:rsidR="00C3195D" w:rsidRPr="00212A53" w:rsidRDefault="00C3195D" w:rsidP="00792C79">
      <w:pPr>
        <w:numPr>
          <w:ilvl w:val="0"/>
          <w:numId w:val="3"/>
        </w:numPr>
        <w:spacing w:after="120" w:line="280" w:lineRule="auto"/>
        <w:ind w:left="709"/>
        <w:rPr>
          <w:rFonts w:ascii="Times New Roman" w:hAnsi="Times New Roman"/>
          <w:szCs w:val="24"/>
          <w:lang w:val="de-DE"/>
        </w:rPr>
      </w:pPr>
      <w:r w:rsidRPr="00212A53">
        <w:rPr>
          <w:rFonts w:ascii="Times New Roman" w:hAnsi="Times New Roman"/>
          <w:sz w:val="22"/>
          <w:szCs w:val="24"/>
          <w:lang w:val="de-DE"/>
        </w:rPr>
        <w:t>BPK hat den Jahresabschluss des Verbandes für das am 31. Dezember 2025 abgeschlossene Rechnungsjahr geprüft, bestehend aus der Darstellung der Finanzlage, der Darstellung der Erfolgsrechnung, der Darstellung der Veränderung des Nettovermögens, der Kapitalflussrechnung, der Gegenüberstellung von Soll- und Ist-Beträgen sowie den Anmerkungen zum Jahresabschluss, der in allen wesentlichen Aspekten ein den tatsächlichen Verhältnissen entsprechendes Bild vermittelt und in Übereinstimmung mit den IPSAS erstellt wurde. Darüber hinaus entsprachen alle zugrunde liegenden Transaktionen der FRR.</w:t>
      </w:r>
      <w:r w:rsidR="000D7465" w:rsidRPr="00212A53">
        <w:rPr>
          <w:rFonts w:ascii="Times New Roman" w:hAnsi="Times New Roman"/>
          <w:sz w:val="22"/>
          <w:szCs w:val="24"/>
          <w:lang w:val="de-DE"/>
        </w:rPr>
        <w:t xml:space="preserve"> </w:t>
      </w:r>
    </w:p>
    <w:p w14:paraId="19EC1835" w14:textId="77777777" w:rsidR="00C3195D" w:rsidRPr="00212A53" w:rsidRDefault="00C3195D" w:rsidP="00792C79">
      <w:pPr>
        <w:numPr>
          <w:ilvl w:val="0"/>
          <w:numId w:val="3"/>
        </w:numPr>
        <w:spacing w:after="120" w:line="280" w:lineRule="auto"/>
        <w:ind w:left="709"/>
        <w:rPr>
          <w:rFonts w:ascii="Times New Roman" w:hAnsi="Times New Roman"/>
          <w:szCs w:val="24"/>
          <w:lang w:val="de-DE"/>
        </w:rPr>
      </w:pPr>
      <w:r w:rsidRPr="00212A53">
        <w:rPr>
          <w:rFonts w:ascii="Times New Roman" w:hAnsi="Times New Roman"/>
          <w:sz w:val="22"/>
          <w:szCs w:val="24"/>
          <w:lang w:val="de-DE"/>
        </w:rPr>
        <w:t xml:space="preserve">Der Verband hat die Standards IPSAS 47 </w:t>
      </w:r>
      <w:r w:rsidRPr="00212A53">
        <w:rPr>
          <w:rFonts w:ascii="Times New Roman" w:hAnsi="Times New Roman"/>
          <w:i/>
          <w:sz w:val="22"/>
          <w:szCs w:val="24"/>
          <w:lang w:val="de-DE"/>
        </w:rPr>
        <w:t xml:space="preserve">„Erträge“ </w:t>
      </w:r>
      <w:r w:rsidRPr="00212A53">
        <w:rPr>
          <w:rFonts w:ascii="Times New Roman" w:hAnsi="Times New Roman"/>
          <w:sz w:val="22"/>
          <w:szCs w:val="24"/>
          <w:lang w:val="de-DE"/>
        </w:rPr>
        <w:t xml:space="preserve">und IPSAS 48 </w:t>
      </w:r>
      <w:r w:rsidRPr="00212A53">
        <w:rPr>
          <w:rFonts w:ascii="Times New Roman" w:hAnsi="Times New Roman"/>
          <w:i/>
          <w:sz w:val="22"/>
          <w:szCs w:val="24"/>
          <w:lang w:val="de-DE"/>
        </w:rPr>
        <w:t xml:space="preserve">„Transferaufwand“ </w:t>
      </w:r>
      <w:r w:rsidRPr="00212A53">
        <w:rPr>
          <w:rFonts w:ascii="Times New Roman" w:hAnsi="Times New Roman"/>
          <w:sz w:val="22"/>
          <w:szCs w:val="24"/>
          <w:lang w:val="de-DE"/>
        </w:rPr>
        <w:t>bereits vor ihrem verbindlichen Inkrafttreten am 1. Januar 2026 erstmals angewendet. Die Umsetzung dieser Standards wurde in den Erläuterungen des Verbandes zu den wesentlichen Rechnungslegungsgrundsätzen aktualisiert.</w:t>
      </w:r>
    </w:p>
    <w:p w14:paraId="11697755" w14:textId="77777777" w:rsidR="00C3195D" w:rsidRPr="00212A53" w:rsidRDefault="00C3195D">
      <w:pPr>
        <w:pStyle w:val="Heading4"/>
        <w:spacing w:line="280" w:lineRule="auto"/>
        <w:rPr>
          <w:bCs w:val="0"/>
          <w:szCs w:val="24"/>
          <w:lang w:val="de-DE"/>
        </w:rPr>
      </w:pPr>
      <w:bookmarkStart w:id="14" w:name="_Toc236929337"/>
      <w:r w:rsidRPr="00212A53">
        <w:rPr>
          <w:bCs w:val="0"/>
          <w:szCs w:val="24"/>
          <w:lang w:val="de-DE"/>
        </w:rPr>
        <w:t>Feststellung und Empfehlung</w:t>
      </w:r>
      <w:bookmarkEnd w:id="14"/>
    </w:p>
    <w:p w14:paraId="1613B5B3" w14:textId="77777777" w:rsidR="00C3195D" w:rsidRPr="00212A53" w:rsidRDefault="00C3195D" w:rsidP="00792C79">
      <w:pPr>
        <w:numPr>
          <w:ilvl w:val="0"/>
          <w:numId w:val="3"/>
        </w:numPr>
        <w:spacing w:after="120" w:line="280" w:lineRule="auto"/>
        <w:ind w:left="709"/>
        <w:rPr>
          <w:rFonts w:ascii="Times New Roman" w:hAnsi="Times New Roman"/>
          <w:szCs w:val="24"/>
          <w:lang w:val="de-DE"/>
        </w:rPr>
      </w:pPr>
      <w:r w:rsidRPr="00212A53">
        <w:rPr>
          <w:rFonts w:ascii="Times New Roman" w:hAnsi="Times New Roman"/>
          <w:sz w:val="22"/>
          <w:szCs w:val="24"/>
          <w:lang w:val="de-DE"/>
        </w:rPr>
        <w:t>Der Verband hat bei der Gestaltung seiner organisationsübergreifenden Beziehungen zur WIPO eine solide Governance unter Beweis gestellt. Die WIPO-UPOV-Vereinbarung von 1985 bildet den Rahmen für die Erbringung von Verwaltungsdiensten und hat als stabile operative Grundlage für das Finanzmanagement des Verbands gedient.</w:t>
      </w:r>
      <w:r w:rsidR="000D7465" w:rsidRPr="00212A53">
        <w:rPr>
          <w:rFonts w:ascii="Times New Roman" w:hAnsi="Times New Roman"/>
          <w:sz w:val="22"/>
          <w:szCs w:val="24"/>
          <w:lang w:val="de-DE"/>
        </w:rPr>
        <w:t xml:space="preserve"> </w:t>
      </w:r>
      <w:r w:rsidRPr="00212A53">
        <w:rPr>
          <w:rFonts w:ascii="Times New Roman" w:hAnsi="Times New Roman"/>
          <w:sz w:val="22"/>
          <w:szCs w:val="24"/>
          <w:lang w:val="de-DE"/>
        </w:rPr>
        <w:t>BPK anerkennt die Wirksamkeit dieser Regelung, ist jedoch der Ansicht, dass Möglichkeiten zur Verbesserung der derzeitigen Praktiken bestehen, und gibt daher die folgende Empfehlung zur weiteren Stärkung der bestehenden Prozesse ab.</w:t>
      </w:r>
    </w:p>
    <w:p w14:paraId="0D2E41E3" w14:textId="77777777" w:rsidR="00C3195D" w:rsidRPr="00212A53" w:rsidRDefault="00C3195D">
      <w:pPr>
        <w:pStyle w:val="Heading5"/>
        <w:spacing w:line="280" w:lineRule="auto"/>
        <w:rPr>
          <w:bCs w:val="0"/>
          <w:szCs w:val="24"/>
          <w:lang w:val="de-DE"/>
        </w:rPr>
      </w:pPr>
      <w:r w:rsidRPr="00212A53">
        <w:rPr>
          <w:bCs w:val="0"/>
          <w:szCs w:val="24"/>
          <w:lang w:val="de-DE"/>
        </w:rPr>
        <w:t xml:space="preserve">Optimierung des </w:t>
      </w:r>
      <w:r w:rsidR="00880046" w:rsidRPr="00212A53">
        <w:rPr>
          <w:bCs w:val="0"/>
          <w:szCs w:val="24"/>
          <w:lang w:val="de-DE"/>
        </w:rPr>
        <w:t>E</w:t>
      </w:r>
      <w:r w:rsidRPr="00212A53">
        <w:rPr>
          <w:bCs w:val="0"/>
          <w:szCs w:val="24"/>
          <w:lang w:val="de-DE"/>
        </w:rPr>
        <w:t>rstattungszyklus zwischen dem Verband und der WIPO</w:t>
      </w:r>
    </w:p>
    <w:p w14:paraId="42A25B3C" w14:textId="77777777" w:rsidR="00C3195D" w:rsidRPr="00212A53" w:rsidRDefault="00C3195D" w:rsidP="00792C79">
      <w:pPr>
        <w:numPr>
          <w:ilvl w:val="0"/>
          <w:numId w:val="3"/>
        </w:numPr>
        <w:spacing w:after="120" w:line="280" w:lineRule="auto"/>
        <w:ind w:left="709"/>
        <w:rPr>
          <w:rFonts w:ascii="Times New Roman" w:hAnsi="Times New Roman"/>
          <w:szCs w:val="24"/>
          <w:lang w:val="de-DE"/>
        </w:rPr>
      </w:pPr>
      <w:r w:rsidRPr="00212A53">
        <w:rPr>
          <w:rFonts w:ascii="Times New Roman" w:hAnsi="Times New Roman"/>
          <w:sz w:val="22"/>
          <w:szCs w:val="24"/>
          <w:lang w:val="de-DE"/>
        </w:rPr>
        <w:t>Die Finanzgeschäfte des Verbandes werden im Rahmen einer Dienstleistungsvereinbarung mit der WIPO abgewickelt.</w:t>
      </w:r>
      <w:r w:rsidR="000D7465" w:rsidRPr="00212A53">
        <w:rPr>
          <w:rFonts w:ascii="Times New Roman" w:hAnsi="Times New Roman"/>
          <w:sz w:val="22"/>
          <w:szCs w:val="24"/>
          <w:lang w:val="de-DE"/>
        </w:rPr>
        <w:t xml:space="preserve"> </w:t>
      </w:r>
      <w:r w:rsidRPr="00212A53">
        <w:rPr>
          <w:rFonts w:ascii="Times New Roman" w:hAnsi="Times New Roman"/>
          <w:sz w:val="22"/>
          <w:szCs w:val="24"/>
          <w:lang w:val="de-DE"/>
        </w:rPr>
        <w:t>Gemäß der 1982 unterzeichneten WIPO/UPOV-Vereinbarung erbringt die WIPO Verwaltungsdienste für den Verband, darunter die Bereitstellung von Büroräumen, Personalverwaltung, Finanzverwaltung und Beschaffungsdiensten.</w:t>
      </w:r>
    </w:p>
    <w:p w14:paraId="6992E85B" w14:textId="77777777" w:rsidR="00C3195D" w:rsidRPr="00212A53" w:rsidRDefault="00C3195D" w:rsidP="00792C79">
      <w:pPr>
        <w:numPr>
          <w:ilvl w:val="0"/>
          <w:numId w:val="3"/>
        </w:numPr>
        <w:spacing w:after="120" w:line="280" w:lineRule="auto"/>
        <w:ind w:left="709"/>
        <w:rPr>
          <w:rFonts w:ascii="Times New Roman" w:hAnsi="Times New Roman"/>
          <w:szCs w:val="24"/>
          <w:lang w:val="de-DE"/>
        </w:rPr>
      </w:pPr>
      <w:r w:rsidRPr="00212A53">
        <w:rPr>
          <w:rFonts w:ascii="Times New Roman" w:hAnsi="Times New Roman"/>
          <w:sz w:val="22"/>
          <w:szCs w:val="24"/>
          <w:lang w:val="de-DE"/>
        </w:rPr>
        <w:t>Gemäß der WIPO/UPOV-Vereinbarung wickeln die Treasury- und Finanzabteilungen der WIPO routinemäßige Finanztransaktionen im Auftrag des Verbandes ab.</w:t>
      </w:r>
      <w:r w:rsidR="000D7465" w:rsidRPr="00212A53">
        <w:rPr>
          <w:rFonts w:ascii="Times New Roman" w:hAnsi="Times New Roman"/>
          <w:sz w:val="22"/>
          <w:szCs w:val="24"/>
          <w:lang w:val="de-DE"/>
        </w:rPr>
        <w:t xml:space="preserve"> </w:t>
      </w:r>
      <w:r w:rsidRPr="00212A53">
        <w:rPr>
          <w:rFonts w:ascii="Times New Roman" w:hAnsi="Times New Roman"/>
          <w:sz w:val="22"/>
          <w:szCs w:val="24"/>
          <w:lang w:val="de-DE"/>
        </w:rPr>
        <w:t>Die Beiträge der UPOV-Mitglieder fließen auf die Bankkonten des Verbandes, während die WIPO die Zahlungen für die Verbindlichkeiten des Verbandes (Löhne und Gehälter, Lieferanten, Auftragnehmer und sonstige Betriebskosten) das ganze Jahr über aus eigenen Mitteln vorstreckt.</w:t>
      </w:r>
      <w:r w:rsidR="000D7465" w:rsidRPr="00212A53">
        <w:rPr>
          <w:rFonts w:ascii="Times New Roman" w:hAnsi="Times New Roman"/>
          <w:sz w:val="22"/>
          <w:szCs w:val="24"/>
          <w:lang w:val="de-DE"/>
        </w:rPr>
        <w:t xml:space="preserve"> </w:t>
      </w:r>
      <w:r w:rsidRPr="00212A53">
        <w:rPr>
          <w:rFonts w:ascii="Times New Roman" w:hAnsi="Times New Roman"/>
          <w:sz w:val="22"/>
          <w:szCs w:val="24"/>
          <w:lang w:val="de-DE"/>
        </w:rPr>
        <w:t>Das Finanzberichtsteam der WIPO führt anschließend eine Gegenüberstellung durch und weist die Finanzabteilung an, die Rückerstattungsüberweisung vom Bankkonto des Verbandes an die WIPO vorzunehmen.</w:t>
      </w:r>
    </w:p>
    <w:p w14:paraId="43E8E9EA" w14:textId="77777777" w:rsidR="00C3195D" w:rsidRPr="00212A53" w:rsidRDefault="00C3195D" w:rsidP="00792C79">
      <w:pPr>
        <w:numPr>
          <w:ilvl w:val="0"/>
          <w:numId w:val="3"/>
        </w:numPr>
        <w:spacing w:after="120" w:line="280" w:lineRule="auto"/>
        <w:ind w:left="709"/>
        <w:rPr>
          <w:rFonts w:ascii="Times New Roman" w:hAnsi="Times New Roman"/>
          <w:szCs w:val="24"/>
          <w:lang w:val="de-DE"/>
        </w:rPr>
      </w:pPr>
      <w:r w:rsidRPr="00212A53">
        <w:rPr>
          <w:rFonts w:ascii="Times New Roman" w:hAnsi="Times New Roman"/>
          <w:sz w:val="22"/>
          <w:szCs w:val="24"/>
          <w:lang w:val="de-DE"/>
        </w:rPr>
        <w:t>Obwohl im Laufe des Jahres geringfügige Zwischenabrechnungen stattfinden, bestätigt unsere Analyse, dass der Großteil der ausgehenden Bankbewegungen des Verbandes, gemessen am Wert, im Dezember 2025 erfolgte.</w:t>
      </w:r>
      <w:r w:rsidR="000D7465" w:rsidRPr="00212A53">
        <w:rPr>
          <w:rFonts w:ascii="Times New Roman" w:hAnsi="Times New Roman"/>
          <w:sz w:val="22"/>
          <w:szCs w:val="24"/>
          <w:lang w:val="de-DE"/>
        </w:rPr>
        <w:t xml:space="preserve"> </w:t>
      </w:r>
      <w:r w:rsidRPr="00212A53">
        <w:rPr>
          <w:rFonts w:ascii="Times New Roman" w:hAnsi="Times New Roman"/>
          <w:sz w:val="22"/>
          <w:szCs w:val="24"/>
          <w:lang w:val="de-DE"/>
        </w:rPr>
        <w:t>Der Erstattungszyklus ist daher im Wesentlichen jährlich.</w:t>
      </w:r>
    </w:p>
    <w:p w14:paraId="59627D57" w14:textId="77777777" w:rsidR="00C3195D" w:rsidRPr="00212A53" w:rsidRDefault="00C3195D" w:rsidP="00792C79">
      <w:pPr>
        <w:numPr>
          <w:ilvl w:val="0"/>
          <w:numId w:val="3"/>
        </w:numPr>
        <w:spacing w:after="120" w:line="280" w:lineRule="auto"/>
        <w:ind w:left="709"/>
        <w:rPr>
          <w:rFonts w:ascii="Times New Roman" w:hAnsi="Times New Roman"/>
          <w:szCs w:val="24"/>
          <w:lang w:val="de-DE"/>
        </w:rPr>
      </w:pPr>
      <w:r w:rsidRPr="00212A53">
        <w:rPr>
          <w:rFonts w:ascii="Times New Roman" w:hAnsi="Times New Roman"/>
          <w:sz w:val="22"/>
          <w:szCs w:val="24"/>
          <w:lang w:val="de-DE"/>
        </w:rPr>
        <w:t xml:space="preserve">Der jährliche Erstattungszyklus bedeutet, dass die unterjährige Finanzberichterstattung des Verbandes während des größten Teils des Rechnungsjahres kein genaues Bild ihrer tatsächlichen Netto-Liquiditätslage vermittelt. Die Bankkonten des Verbandes widerspiegeln die im Laufe des Jahres eingegangenen Beitragszahlungen, zeigen die wachsende Verbindlichkeit gegenüber der WIPO jedoch erst dann an, wenn die Erstattung zum Jahresende </w:t>
      </w:r>
      <w:r w:rsidRPr="00212A53">
        <w:rPr>
          <w:rFonts w:ascii="Times New Roman" w:hAnsi="Times New Roman"/>
          <w:sz w:val="22"/>
          <w:szCs w:val="24"/>
          <w:lang w:val="de-DE"/>
        </w:rPr>
        <w:lastRenderedPageBreak/>
        <w:t>erfolgt ist. Die im Laufe des Jahres ausgewiesene Liquidität spiegelt daher möglicherweise nicht vollständig die tatsächlich verfügbare Liquidität des Verbandes wider.</w:t>
      </w:r>
    </w:p>
    <w:p w14:paraId="326F4973" w14:textId="77777777" w:rsidR="00C3195D" w:rsidRPr="00212A53" w:rsidRDefault="00C3195D" w:rsidP="00792C79">
      <w:pPr>
        <w:numPr>
          <w:ilvl w:val="0"/>
          <w:numId w:val="3"/>
        </w:numPr>
        <w:spacing w:after="120" w:line="280" w:lineRule="auto"/>
        <w:ind w:left="709"/>
        <w:rPr>
          <w:rFonts w:ascii="Times New Roman" w:hAnsi="Times New Roman"/>
          <w:szCs w:val="24"/>
          <w:lang w:val="de-DE"/>
        </w:rPr>
      </w:pPr>
      <w:r w:rsidRPr="00212A53">
        <w:rPr>
          <w:rFonts w:ascii="Times New Roman" w:hAnsi="Times New Roman"/>
          <w:sz w:val="22"/>
          <w:szCs w:val="24"/>
          <w:lang w:val="de-DE"/>
        </w:rPr>
        <w:t>Es gibt keine formelle Vereinbarung, Richtlinie oder Verfahrensvorschrift, die diese Häufigkeit vorschreibt.</w:t>
      </w:r>
      <w:r w:rsidR="000D7465" w:rsidRPr="00212A53">
        <w:rPr>
          <w:rFonts w:ascii="Times New Roman" w:hAnsi="Times New Roman"/>
          <w:sz w:val="22"/>
          <w:szCs w:val="24"/>
          <w:lang w:val="de-DE"/>
        </w:rPr>
        <w:t xml:space="preserve"> </w:t>
      </w:r>
      <w:r w:rsidRPr="00212A53">
        <w:rPr>
          <w:rFonts w:ascii="Times New Roman" w:hAnsi="Times New Roman"/>
          <w:sz w:val="22"/>
          <w:szCs w:val="24"/>
          <w:lang w:val="de-DE"/>
        </w:rPr>
        <w:t>Der derzeitige jährliche Zyklus ist eher eine Frage der Praxis als eine Richtlinie</w:t>
      </w:r>
      <w:r w:rsidRPr="00212A53">
        <w:rPr>
          <w:rFonts w:ascii="Times New Roman" w:hAnsi="Times New Roman"/>
          <w:color w:val="000000"/>
          <w:sz w:val="22"/>
          <w:szCs w:val="24"/>
          <w:lang w:val="de-DE"/>
        </w:rPr>
        <w:t>.</w:t>
      </w:r>
      <w:r w:rsidRPr="00212A53">
        <w:rPr>
          <w:rFonts w:ascii="Times New Roman" w:hAnsi="Times New Roman"/>
          <w:sz w:val="22"/>
          <w:szCs w:val="24"/>
          <w:lang w:val="de-DE"/>
        </w:rPr>
        <w:t xml:space="preserve"> Eine häufigere Begleichung der Verbindlichkeiten des Verbandes würde besser gewährleisten, dass ihre ausgewiesene Liquiditätslage während des gesamten Rechnungsjahres genau und zuverlässig bleibt.</w:t>
      </w:r>
    </w:p>
    <w:tbl>
      <w:tblPr>
        <w:tblW w:w="82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8222"/>
      </w:tblGrid>
      <w:tr w:rsidR="00C3195D" w:rsidRPr="0077017F" w14:paraId="1C1C41CB" w14:textId="77777777">
        <w:tc>
          <w:tcPr>
            <w:tcW w:w="8222" w:type="dxa"/>
            <w:shd w:val="clear" w:color="auto" w:fill="DAE9F7"/>
            <w:tcMar>
              <w:top w:w="40" w:type="dxa"/>
              <w:left w:w="80" w:type="dxa"/>
              <w:bottom w:w="40" w:type="dxa"/>
              <w:right w:w="80" w:type="dxa"/>
            </w:tcMar>
          </w:tcPr>
          <w:p w14:paraId="72618842" w14:textId="77777777" w:rsidR="00C3195D" w:rsidRPr="00212A53" w:rsidRDefault="00C3195D">
            <w:pPr>
              <w:spacing w:after="120" w:line="280" w:lineRule="auto"/>
              <w:rPr>
                <w:rFonts w:ascii="Times New Roman" w:hAnsi="Times New Roman"/>
                <w:b/>
                <w:sz w:val="22"/>
                <w:szCs w:val="24"/>
                <w:lang w:val="de-DE"/>
              </w:rPr>
            </w:pPr>
            <w:r w:rsidRPr="00212A53">
              <w:rPr>
                <w:rFonts w:ascii="Times New Roman" w:hAnsi="Times New Roman"/>
                <w:b/>
                <w:sz w:val="22"/>
                <w:szCs w:val="24"/>
                <w:lang w:val="de-DE"/>
              </w:rPr>
              <w:t>Empfehlung 1</w:t>
            </w:r>
          </w:p>
          <w:p w14:paraId="22B530C2" w14:textId="77777777" w:rsidR="00C3195D" w:rsidRPr="00212A53" w:rsidRDefault="00C3195D">
            <w:pPr>
              <w:spacing w:after="120" w:line="280" w:lineRule="auto"/>
              <w:rPr>
                <w:szCs w:val="24"/>
                <w:lang w:val="de-DE"/>
              </w:rPr>
            </w:pPr>
            <w:r w:rsidRPr="00212A53">
              <w:rPr>
                <w:rFonts w:ascii="Times New Roman" w:hAnsi="Times New Roman"/>
                <w:sz w:val="22"/>
                <w:szCs w:val="24"/>
                <w:lang w:val="de-DE"/>
              </w:rPr>
              <w:t>BPK empfiehlt, dass das Management des Verbandes mit der WIPO zusammenarbeitet, um einen formell vereinbarten, häufigeren Erstattungszyklus (z. B. vierteljährlich oder halbjährlich) festzulegen, damit die ausgewiesene Liquiditätslage des Verbandes seine verfügbaren Mittel über das gesamte Jahr hinweg genauer widerspiegelt.</w:t>
            </w:r>
          </w:p>
        </w:tc>
      </w:tr>
      <w:tr w:rsidR="00C3195D" w:rsidRPr="0077017F" w14:paraId="5E166967" w14:textId="77777777">
        <w:tc>
          <w:tcPr>
            <w:tcW w:w="8222" w:type="dxa"/>
            <w:shd w:val="clear" w:color="auto" w:fill="DAE9F7"/>
            <w:tcMar>
              <w:top w:w="40" w:type="dxa"/>
              <w:left w:w="80" w:type="dxa"/>
              <w:bottom w:w="40" w:type="dxa"/>
              <w:right w:w="80" w:type="dxa"/>
            </w:tcMar>
          </w:tcPr>
          <w:p w14:paraId="0314CEE2" w14:textId="77777777" w:rsidR="00C3195D" w:rsidRPr="00212A53" w:rsidRDefault="00C3195D">
            <w:pPr>
              <w:spacing w:after="120" w:line="280" w:lineRule="auto"/>
              <w:rPr>
                <w:rFonts w:ascii="Times New Roman" w:hAnsi="Times New Roman"/>
                <w:b/>
                <w:sz w:val="22"/>
                <w:szCs w:val="24"/>
                <w:lang w:val="de-DE"/>
              </w:rPr>
            </w:pPr>
            <w:r w:rsidRPr="00212A53">
              <w:rPr>
                <w:rFonts w:ascii="Times New Roman" w:hAnsi="Times New Roman"/>
                <w:b/>
                <w:sz w:val="22"/>
                <w:szCs w:val="24"/>
                <w:lang w:val="de-DE"/>
              </w:rPr>
              <w:t>Antwort des Managements:</w:t>
            </w:r>
          </w:p>
          <w:p w14:paraId="5051682D" w14:textId="77777777" w:rsidR="00C3195D" w:rsidRPr="00212A53" w:rsidRDefault="00C3195D">
            <w:pPr>
              <w:spacing w:after="120" w:line="280" w:lineRule="auto"/>
              <w:rPr>
                <w:szCs w:val="24"/>
                <w:lang w:val="de-DE"/>
              </w:rPr>
            </w:pPr>
            <w:r w:rsidRPr="00212A53">
              <w:rPr>
                <w:rFonts w:ascii="Times New Roman" w:hAnsi="Times New Roman"/>
                <w:sz w:val="22"/>
                <w:szCs w:val="24"/>
                <w:lang w:val="de-DE"/>
              </w:rPr>
              <w:t>Das Management des Verbandes erklärte sich mit der Empfehlung einverstanden und wird mit dem Management der WIPO einen formelleren und häufigeren Erstattungszyklus</w:t>
            </w:r>
            <w:r w:rsidR="000D7465" w:rsidRPr="00212A53">
              <w:rPr>
                <w:rFonts w:ascii="Times New Roman" w:hAnsi="Times New Roman"/>
                <w:sz w:val="22"/>
                <w:szCs w:val="24"/>
                <w:lang w:val="de-DE"/>
              </w:rPr>
              <w:t xml:space="preserve"> </w:t>
            </w:r>
            <w:r w:rsidRPr="00212A53">
              <w:rPr>
                <w:rFonts w:ascii="Times New Roman" w:hAnsi="Times New Roman"/>
                <w:sz w:val="22"/>
                <w:szCs w:val="24"/>
                <w:lang w:val="de-DE"/>
              </w:rPr>
              <w:t>vereinbaren.</w:t>
            </w:r>
          </w:p>
        </w:tc>
      </w:tr>
    </w:tbl>
    <w:p w14:paraId="1CD68A35" w14:textId="77777777" w:rsidR="00C3195D" w:rsidRPr="00212A53" w:rsidRDefault="00C3195D">
      <w:pPr>
        <w:pStyle w:val="Heading3"/>
        <w:spacing w:line="280" w:lineRule="auto"/>
        <w:ind w:left="364" w:hanging="364"/>
        <w:rPr>
          <w:bCs w:val="0"/>
          <w:szCs w:val="24"/>
          <w:lang w:val="de-DE"/>
        </w:rPr>
      </w:pPr>
      <w:bookmarkStart w:id="15" w:name="_Toc236929338"/>
      <w:r w:rsidRPr="00212A53">
        <w:rPr>
          <w:bCs w:val="0"/>
          <w:szCs w:val="24"/>
          <w:lang w:val="de-DE"/>
        </w:rPr>
        <w:t>Weitergabe von Informationen durch das Management</w:t>
      </w:r>
      <w:bookmarkEnd w:id="15"/>
    </w:p>
    <w:p w14:paraId="6D80DB68" w14:textId="77777777" w:rsidR="00C3195D" w:rsidRPr="00212A53" w:rsidRDefault="00C3195D">
      <w:pPr>
        <w:pStyle w:val="Heading4"/>
        <w:numPr>
          <w:ilvl w:val="0"/>
          <w:numId w:val="8"/>
        </w:numPr>
        <w:spacing w:line="280" w:lineRule="auto"/>
        <w:rPr>
          <w:bCs w:val="0"/>
          <w:szCs w:val="24"/>
          <w:lang w:val="de-DE"/>
        </w:rPr>
      </w:pPr>
      <w:bookmarkStart w:id="16" w:name="_Toc236929339"/>
      <w:r w:rsidRPr="00212A53">
        <w:rPr>
          <w:bCs w:val="0"/>
          <w:szCs w:val="24"/>
          <w:lang w:val="de-DE"/>
        </w:rPr>
        <w:t>Abschreibung</w:t>
      </w:r>
      <w:r w:rsidR="00A02726" w:rsidRPr="00212A53">
        <w:rPr>
          <w:bCs w:val="0"/>
          <w:szCs w:val="24"/>
          <w:lang w:val="de-DE"/>
        </w:rPr>
        <w:t>en</w:t>
      </w:r>
      <w:r w:rsidRPr="00212A53">
        <w:rPr>
          <w:bCs w:val="0"/>
          <w:szCs w:val="24"/>
          <w:lang w:val="de-DE"/>
        </w:rPr>
        <w:t xml:space="preserve"> und Verluste von Barmitteln und sonstigen Vermögenswerten</w:t>
      </w:r>
      <w:bookmarkEnd w:id="16"/>
    </w:p>
    <w:p w14:paraId="036E21EA" w14:textId="77777777" w:rsidR="00C3195D" w:rsidRPr="00212A53" w:rsidRDefault="00C3195D" w:rsidP="00792C79">
      <w:pPr>
        <w:numPr>
          <w:ilvl w:val="0"/>
          <w:numId w:val="3"/>
        </w:numPr>
        <w:spacing w:after="120" w:line="280" w:lineRule="auto"/>
        <w:ind w:left="709"/>
        <w:rPr>
          <w:rFonts w:ascii="Times New Roman" w:hAnsi="Times New Roman"/>
          <w:szCs w:val="24"/>
          <w:lang w:val="de-DE"/>
        </w:rPr>
      </w:pPr>
      <w:r w:rsidRPr="00212A53">
        <w:rPr>
          <w:rFonts w:ascii="Times New Roman" w:hAnsi="Times New Roman"/>
          <w:sz w:val="22"/>
          <w:szCs w:val="24"/>
          <w:lang w:val="de-DE"/>
        </w:rPr>
        <w:t>Im Rechnungsjahr, das am 31. Dezember 2025 abgeschlossen wurde, gab es keine Abschreibungen auf Barmittel oder sonstige Verluste. Der Verband verfügt über keine eigenen Sachanlagen.</w:t>
      </w:r>
    </w:p>
    <w:p w14:paraId="3317CEAC" w14:textId="77777777" w:rsidR="00C3195D" w:rsidRPr="00212A53" w:rsidRDefault="00C3195D">
      <w:pPr>
        <w:pStyle w:val="Heading4"/>
        <w:numPr>
          <w:ilvl w:val="0"/>
          <w:numId w:val="8"/>
        </w:numPr>
        <w:spacing w:line="280" w:lineRule="auto"/>
        <w:rPr>
          <w:bCs w:val="0"/>
          <w:szCs w:val="24"/>
          <w:lang w:val="de-DE"/>
        </w:rPr>
      </w:pPr>
      <w:bookmarkStart w:id="17" w:name="_Toc236929340"/>
      <w:r w:rsidRPr="00212A53">
        <w:rPr>
          <w:bCs w:val="0"/>
          <w:szCs w:val="24"/>
          <w:lang w:val="de-DE"/>
        </w:rPr>
        <w:t>Billigkeitszahlungen</w:t>
      </w:r>
      <w:bookmarkEnd w:id="17"/>
    </w:p>
    <w:p w14:paraId="33606CF5" w14:textId="77777777" w:rsidR="00C3195D" w:rsidRPr="00212A53" w:rsidRDefault="00C3195D" w:rsidP="00792C79">
      <w:pPr>
        <w:numPr>
          <w:ilvl w:val="0"/>
          <w:numId w:val="3"/>
        </w:numPr>
        <w:spacing w:after="120" w:line="280" w:lineRule="auto"/>
        <w:ind w:left="709"/>
        <w:rPr>
          <w:rFonts w:ascii="Times New Roman" w:hAnsi="Times New Roman"/>
          <w:sz w:val="22"/>
          <w:szCs w:val="24"/>
          <w:lang w:val="de-DE"/>
        </w:rPr>
      </w:pPr>
      <w:r w:rsidRPr="00212A53">
        <w:rPr>
          <w:rFonts w:ascii="Times New Roman" w:hAnsi="Times New Roman"/>
          <w:sz w:val="22"/>
          <w:szCs w:val="24"/>
          <w:lang w:val="de-DE"/>
        </w:rPr>
        <w:t>Im Jahr 2025 gab es keine Fälle von Billigkeitszahlungen durch den Verband.</w:t>
      </w:r>
    </w:p>
    <w:p w14:paraId="1540CFFE" w14:textId="77777777" w:rsidR="00C3195D" w:rsidRPr="00212A53" w:rsidRDefault="00C3195D">
      <w:pPr>
        <w:pStyle w:val="Heading4"/>
        <w:numPr>
          <w:ilvl w:val="0"/>
          <w:numId w:val="8"/>
        </w:numPr>
        <w:spacing w:line="280" w:lineRule="auto"/>
        <w:rPr>
          <w:bCs w:val="0"/>
          <w:szCs w:val="24"/>
          <w:lang w:val="de-DE"/>
        </w:rPr>
      </w:pPr>
      <w:bookmarkStart w:id="18" w:name="_Toc236929341"/>
      <w:r w:rsidRPr="00212A53">
        <w:rPr>
          <w:bCs w:val="0"/>
          <w:szCs w:val="24"/>
          <w:lang w:val="de-DE"/>
        </w:rPr>
        <w:t>Fälle von Betrug und mutmaßlichem Betrug</w:t>
      </w:r>
      <w:bookmarkEnd w:id="18"/>
    </w:p>
    <w:p w14:paraId="727806B5" w14:textId="77777777" w:rsidR="00C3195D" w:rsidRPr="00212A53" w:rsidRDefault="00C3195D" w:rsidP="00792C79">
      <w:pPr>
        <w:numPr>
          <w:ilvl w:val="0"/>
          <w:numId w:val="3"/>
        </w:numPr>
        <w:spacing w:after="120" w:line="280" w:lineRule="auto"/>
        <w:ind w:left="709"/>
        <w:rPr>
          <w:rFonts w:ascii="Times New Roman" w:hAnsi="Times New Roman"/>
          <w:szCs w:val="24"/>
          <w:lang w:val="de-DE"/>
        </w:rPr>
      </w:pPr>
      <w:r w:rsidRPr="00212A53">
        <w:rPr>
          <w:rFonts w:ascii="Times New Roman" w:hAnsi="Times New Roman"/>
          <w:sz w:val="22"/>
          <w:szCs w:val="24"/>
          <w:lang w:val="de-DE"/>
        </w:rPr>
        <w:t xml:space="preserve">In Übereinstimmung mit ISA 240 (überarbeitet) </w:t>
      </w:r>
      <w:r w:rsidRPr="00212A53">
        <w:rPr>
          <w:rFonts w:ascii="Times New Roman" w:hAnsi="Times New Roman"/>
          <w:i/>
          <w:sz w:val="22"/>
          <w:szCs w:val="24"/>
          <w:lang w:val="de-DE"/>
        </w:rPr>
        <w:t xml:space="preserve">„Verantwortlichkeiten des Abschlussprüfers bei dolosen Handlungen“ </w:t>
      </w:r>
      <w:r w:rsidRPr="00212A53">
        <w:rPr>
          <w:rFonts w:ascii="Times New Roman" w:hAnsi="Times New Roman"/>
          <w:sz w:val="22"/>
          <w:szCs w:val="24"/>
          <w:lang w:val="de-DE"/>
        </w:rPr>
        <w:t>hat BPK seine Prüfungen der Jahresabschlüsse so geplant</w:t>
      </w:r>
      <w:r w:rsidRPr="00212A53">
        <w:rPr>
          <w:rFonts w:ascii="Times New Roman" w:hAnsi="Times New Roman"/>
          <w:i/>
          <w:sz w:val="22"/>
          <w:szCs w:val="24"/>
          <w:lang w:val="de-DE"/>
        </w:rPr>
        <w:t>,</w:t>
      </w:r>
      <w:r w:rsidRPr="00212A53">
        <w:rPr>
          <w:rFonts w:ascii="Times New Roman" w:hAnsi="Times New Roman"/>
          <w:sz w:val="22"/>
          <w:szCs w:val="24"/>
          <w:lang w:val="de-DE"/>
        </w:rPr>
        <w:t xml:space="preserve"> dass eine berechtigte Erwartung besteht, wesentliche Fehlaussagen und Unregelmäßigkeiten (einschließlich solcher, die auf Betrug zurückzuführen sind) aufzudecken. Unsere Prüfung sollte jedoch nicht als Grundlage dafür herangezogen werden, alle Fehlaussagen oder Unregelmäßigkeiten aufzudecken. Die Hauptverantwortung für die Verhinderung und Aufdeckung von Betrug liegt beim Management.</w:t>
      </w:r>
    </w:p>
    <w:p w14:paraId="01A639E1" w14:textId="77777777" w:rsidR="00C3195D" w:rsidRPr="00212A53" w:rsidRDefault="00C3195D" w:rsidP="00792C79">
      <w:pPr>
        <w:numPr>
          <w:ilvl w:val="0"/>
          <w:numId w:val="3"/>
        </w:numPr>
        <w:spacing w:after="120" w:line="280" w:lineRule="auto"/>
        <w:ind w:left="709"/>
        <w:rPr>
          <w:rFonts w:ascii="Times New Roman" w:hAnsi="Times New Roman"/>
          <w:szCs w:val="24"/>
          <w:lang w:val="de-DE"/>
        </w:rPr>
      </w:pPr>
      <w:r w:rsidRPr="00212A53">
        <w:rPr>
          <w:rFonts w:ascii="Times New Roman" w:hAnsi="Times New Roman"/>
          <w:sz w:val="22"/>
          <w:szCs w:val="24"/>
          <w:lang w:val="de-DE"/>
        </w:rPr>
        <w:t>Im Rahmen der Prüfung hat BPK beim M</w:t>
      </w:r>
      <w:r w:rsidR="00212A53" w:rsidRPr="00212A53">
        <w:rPr>
          <w:rFonts w:ascii="Times New Roman" w:hAnsi="Times New Roman"/>
          <w:sz w:val="22"/>
          <w:szCs w:val="24"/>
          <w:lang w:val="de-DE"/>
        </w:rPr>
        <w:t>anagement Nachfragen bezüglich seiner</w:t>
      </w:r>
      <w:r w:rsidRPr="00212A53">
        <w:rPr>
          <w:rFonts w:ascii="Times New Roman" w:hAnsi="Times New Roman"/>
          <w:sz w:val="22"/>
          <w:szCs w:val="24"/>
          <w:lang w:val="de-DE"/>
        </w:rPr>
        <w:t xml:space="preserve"> Aufsichtspflicht zur Bewertung der Risiken wesentlicher Betrugsfälle sowie der bestehenden Prozesse zur Erkennung und Bewältigung dieser Risiken gestellt, einschließlich etwaiger spezifischer Risiken, die das Management identifiziert hat oder auf </w:t>
      </w:r>
      <w:r w:rsidR="00A02726" w:rsidRPr="00212A53">
        <w:rPr>
          <w:rFonts w:ascii="Times New Roman" w:hAnsi="Times New Roman"/>
          <w:sz w:val="22"/>
          <w:szCs w:val="24"/>
          <w:lang w:val="de-DE"/>
        </w:rPr>
        <w:t>die es</w:t>
      </w:r>
      <w:r w:rsidRPr="00212A53">
        <w:rPr>
          <w:rFonts w:ascii="Times New Roman" w:hAnsi="Times New Roman"/>
          <w:sz w:val="22"/>
          <w:szCs w:val="24"/>
          <w:lang w:val="de-DE"/>
        </w:rPr>
        <w:t xml:space="preserve"> aufmerksam gemacht wurde. BPK hat zudem erfragt, ob dem Management tatsächliche, vermutete oder angebliche Betrugsfälle bekannt waren. BPK hat bei </w:t>
      </w:r>
      <w:r w:rsidR="00A02726" w:rsidRPr="00212A53">
        <w:rPr>
          <w:rFonts w:ascii="Times New Roman" w:hAnsi="Times New Roman"/>
          <w:sz w:val="22"/>
          <w:szCs w:val="24"/>
          <w:lang w:val="de-DE"/>
        </w:rPr>
        <w:t>seiner</w:t>
      </w:r>
      <w:r w:rsidRPr="00212A53">
        <w:rPr>
          <w:rFonts w:ascii="Times New Roman" w:hAnsi="Times New Roman"/>
          <w:sz w:val="22"/>
          <w:szCs w:val="24"/>
          <w:lang w:val="de-DE"/>
        </w:rPr>
        <w:t xml:space="preserve"> Prüfung keine Betrugsfälle festgestellt, und es sind uns bei unserer Prüfung auch keine Fälle bekannt geworden. </w:t>
      </w:r>
    </w:p>
    <w:p w14:paraId="61072469" w14:textId="77777777" w:rsidR="00C3195D" w:rsidRPr="00212A53" w:rsidRDefault="00C3195D" w:rsidP="00792C79">
      <w:pPr>
        <w:numPr>
          <w:ilvl w:val="0"/>
          <w:numId w:val="3"/>
        </w:numPr>
        <w:spacing w:after="120" w:line="280" w:lineRule="auto"/>
        <w:rPr>
          <w:rFonts w:ascii="Times New Roman" w:hAnsi="Times New Roman"/>
          <w:szCs w:val="24"/>
          <w:lang w:val="de-DE"/>
        </w:rPr>
      </w:pPr>
      <w:r w:rsidRPr="00212A53">
        <w:rPr>
          <w:rFonts w:ascii="Times New Roman" w:hAnsi="Times New Roman"/>
          <w:sz w:val="22"/>
          <w:szCs w:val="24"/>
          <w:lang w:val="de-DE"/>
        </w:rPr>
        <w:lastRenderedPageBreak/>
        <w:t xml:space="preserve">Das Management meldete im Jahr 2025 keine Fälle von Betrug oder mutmaßlichem Betrug innerhalb des Verbandes. </w:t>
      </w:r>
    </w:p>
    <w:p w14:paraId="6A0CA869" w14:textId="77777777" w:rsidR="00C3195D" w:rsidRPr="00212A53" w:rsidRDefault="00C3195D">
      <w:pPr>
        <w:pStyle w:val="Heading3"/>
        <w:spacing w:line="280" w:lineRule="auto"/>
        <w:ind w:left="364" w:hanging="364"/>
        <w:rPr>
          <w:bCs w:val="0"/>
          <w:szCs w:val="24"/>
          <w:lang w:val="de-DE"/>
        </w:rPr>
      </w:pPr>
      <w:bookmarkStart w:id="19" w:name="_Toc236929342"/>
      <w:r w:rsidRPr="00212A53">
        <w:rPr>
          <w:bCs w:val="0"/>
          <w:szCs w:val="24"/>
          <w:lang w:val="de-DE"/>
        </w:rPr>
        <w:t>Übergabe der Prüfung</w:t>
      </w:r>
      <w:bookmarkEnd w:id="19"/>
    </w:p>
    <w:p w14:paraId="29BAFC16" w14:textId="77777777" w:rsidR="00792C79" w:rsidRPr="00792C79" w:rsidRDefault="00C3195D" w:rsidP="00792C79">
      <w:pPr>
        <w:numPr>
          <w:ilvl w:val="0"/>
          <w:numId w:val="3"/>
        </w:numPr>
        <w:spacing w:after="120" w:line="280" w:lineRule="auto"/>
        <w:ind w:left="709"/>
        <w:rPr>
          <w:rFonts w:ascii="Calibri" w:hAnsi="Calibri"/>
          <w:b/>
          <w:szCs w:val="24"/>
          <w:lang w:val="de-DE"/>
        </w:rPr>
      </w:pPr>
      <w:r w:rsidRPr="00212A53">
        <w:rPr>
          <w:rFonts w:ascii="Times New Roman" w:hAnsi="Times New Roman"/>
          <w:sz w:val="22"/>
          <w:szCs w:val="24"/>
          <w:lang w:val="de-DE"/>
        </w:rPr>
        <w:t>BPK bedankt sich bei der EFK, dem bisherigen externen Rechnungsprüfer, für die Unterstützung bei der effektiven Übergabe der Prüfung. Deren Unterstützung während der Übergabe trug zu einem besseren Verständnis der internen Kontrollen und des Governance-Rahmens des Verbandes bei, die mi</w:t>
      </w:r>
      <w:r w:rsidR="008809BF">
        <w:rPr>
          <w:rFonts w:ascii="Times New Roman" w:hAnsi="Times New Roman"/>
          <w:sz w:val="22"/>
          <w:szCs w:val="24"/>
          <w:lang w:val="de-DE"/>
        </w:rPr>
        <w:t xml:space="preserve">t den Prüfungsstandards und der Fachgruppe </w:t>
      </w:r>
      <w:r w:rsidRPr="00212A53">
        <w:rPr>
          <w:rFonts w:ascii="Times New Roman" w:hAnsi="Times New Roman"/>
          <w:sz w:val="22"/>
          <w:szCs w:val="24"/>
          <w:lang w:val="de-DE"/>
        </w:rPr>
        <w:t xml:space="preserve">des Gremiums der externen </w:t>
      </w:r>
      <w:r w:rsidR="008809BF">
        <w:rPr>
          <w:rFonts w:ascii="Times New Roman" w:hAnsi="Times New Roman"/>
          <w:sz w:val="22"/>
          <w:szCs w:val="24"/>
          <w:lang w:val="de-DE"/>
        </w:rPr>
        <w:t>Revisoren</w:t>
      </w:r>
      <w:r w:rsidRPr="00212A53">
        <w:rPr>
          <w:rFonts w:ascii="Times New Roman" w:hAnsi="Times New Roman"/>
          <w:sz w:val="22"/>
          <w:szCs w:val="24"/>
          <w:lang w:val="de-DE"/>
        </w:rPr>
        <w:t xml:space="preserve"> der Vereinten Nationen im Einklang standen, w</w:t>
      </w:r>
      <w:r w:rsidR="006E2691" w:rsidRPr="00212A53">
        <w:rPr>
          <w:rFonts w:ascii="Times New Roman" w:hAnsi="Times New Roman"/>
          <w:sz w:val="22"/>
          <w:szCs w:val="24"/>
          <w:lang w:val="de-DE"/>
        </w:rPr>
        <w:t>as</w:t>
      </w:r>
      <w:r w:rsidRPr="00212A53">
        <w:rPr>
          <w:rFonts w:ascii="Times New Roman" w:hAnsi="Times New Roman"/>
          <w:sz w:val="22"/>
          <w:szCs w:val="24"/>
          <w:lang w:val="de-DE"/>
        </w:rPr>
        <w:t xml:space="preserve"> die Bedeutung einer umfassenden Übergabe der Prüfung bei der Erstprüfung hervorhebt.</w:t>
      </w:r>
    </w:p>
    <w:p w14:paraId="283A2C3F" w14:textId="77777777" w:rsidR="00C3195D" w:rsidRPr="00212A53" w:rsidRDefault="00C3195D">
      <w:pPr>
        <w:pStyle w:val="Heading3"/>
        <w:spacing w:line="280" w:lineRule="auto"/>
        <w:ind w:left="364" w:hanging="364"/>
        <w:rPr>
          <w:bCs w:val="0"/>
          <w:szCs w:val="24"/>
          <w:lang w:val="de-DE"/>
        </w:rPr>
      </w:pPr>
      <w:bookmarkStart w:id="20" w:name="_Toc236929343"/>
      <w:r w:rsidRPr="00212A53">
        <w:rPr>
          <w:bCs w:val="0"/>
          <w:szCs w:val="24"/>
          <w:lang w:val="de-DE"/>
        </w:rPr>
        <w:t>Danksagung</w:t>
      </w:r>
      <w:bookmarkEnd w:id="20"/>
    </w:p>
    <w:p w14:paraId="5AC02289" w14:textId="06C91FD1" w:rsidR="00C3195D" w:rsidRPr="00212A53" w:rsidRDefault="00C3195D" w:rsidP="00792C79">
      <w:pPr>
        <w:numPr>
          <w:ilvl w:val="0"/>
          <w:numId w:val="3"/>
        </w:numPr>
        <w:spacing w:after="120" w:line="280" w:lineRule="auto"/>
        <w:ind w:left="709"/>
        <w:rPr>
          <w:rFonts w:ascii="Times New Roman" w:hAnsi="Times New Roman"/>
          <w:szCs w:val="24"/>
          <w:lang w:val="de-DE"/>
        </w:rPr>
      </w:pPr>
      <w:r w:rsidRPr="00212A53">
        <w:rPr>
          <w:rFonts w:ascii="Times New Roman" w:hAnsi="Times New Roman"/>
          <w:sz w:val="22"/>
          <w:szCs w:val="24"/>
          <w:lang w:val="de-DE"/>
        </w:rPr>
        <w:t>BPK möchte dem Generalsekretär und den Mitarbeitenden des Verbandes sowie den WIPO-Mitarbeite</w:t>
      </w:r>
      <w:r w:rsidR="00A02726" w:rsidRPr="00212A53">
        <w:rPr>
          <w:rFonts w:ascii="Times New Roman" w:hAnsi="Times New Roman"/>
          <w:sz w:val="22"/>
          <w:szCs w:val="24"/>
          <w:lang w:val="de-DE"/>
        </w:rPr>
        <w:t xml:space="preserve">nden, </w:t>
      </w:r>
      <w:r w:rsidRPr="00212A53">
        <w:rPr>
          <w:rFonts w:ascii="Times New Roman" w:hAnsi="Times New Roman"/>
          <w:sz w:val="22"/>
          <w:szCs w:val="24"/>
          <w:lang w:val="de-DE"/>
        </w:rPr>
        <w:t xml:space="preserve">die im Rahmen der WIPO/UPOV-Vereinbarung Verwaltungsdienste erbringen, für ihre kontinuierliche Zusammenarbeit und Unterstützung während des gesamten Prüfungsauftrags </w:t>
      </w:r>
      <w:r w:rsidR="00A02726" w:rsidRPr="00212A53">
        <w:rPr>
          <w:rFonts w:ascii="Times New Roman" w:hAnsi="Times New Roman"/>
          <w:sz w:val="22"/>
          <w:szCs w:val="24"/>
          <w:lang w:val="de-DE"/>
        </w:rPr>
        <w:t>seinen</w:t>
      </w:r>
      <w:r w:rsidRPr="00212A53">
        <w:rPr>
          <w:rFonts w:ascii="Times New Roman" w:hAnsi="Times New Roman"/>
          <w:sz w:val="22"/>
          <w:szCs w:val="24"/>
          <w:lang w:val="de-DE"/>
        </w:rPr>
        <w:t xml:space="preserve"> Dank aussprechen. BPK fühlt sich zudem zutiefst geehrt durch das Vertrauen, das die UPOV-Mitglieder </w:t>
      </w:r>
      <w:r w:rsidR="00A02726" w:rsidRPr="00212A53">
        <w:rPr>
          <w:rFonts w:ascii="Times New Roman" w:hAnsi="Times New Roman"/>
          <w:sz w:val="22"/>
          <w:szCs w:val="24"/>
          <w:lang w:val="de-DE"/>
        </w:rPr>
        <w:t>ihm</w:t>
      </w:r>
      <w:r w:rsidRPr="00212A53">
        <w:rPr>
          <w:rFonts w:ascii="Times New Roman" w:hAnsi="Times New Roman"/>
          <w:sz w:val="22"/>
          <w:szCs w:val="24"/>
          <w:lang w:val="de-DE"/>
        </w:rPr>
        <w:t xml:space="preserve"> durch die Ernennung zu</w:t>
      </w:r>
      <w:r w:rsidR="00A02726" w:rsidRPr="00212A53">
        <w:rPr>
          <w:rFonts w:ascii="Times New Roman" w:hAnsi="Times New Roman"/>
          <w:sz w:val="22"/>
          <w:szCs w:val="24"/>
          <w:lang w:val="de-DE"/>
        </w:rPr>
        <w:t xml:space="preserve">m externen Rechnungsprüfer </w:t>
      </w:r>
      <w:r w:rsidRPr="00212A53">
        <w:rPr>
          <w:rFonts w:ascii="Times New Roman" w:hAnsi="Times New Roman"/>
          <w:sz w:val="22"/>
          <w:szCs w:val="24"/>
          <w:lang w:val="de-DE"/>
        </w:rPr>
        <w:t>entgegengebracht haben. Es wird erwartet, dass dieser Prüfungsauftrag die konstruktive Partnerschaft bei der Bereitstellung und Förderung eines wirksamen Sortenschutzsystems weiter stärken wird.</w:t>
      </w:r>
    </w:p>
    <w:tbl>
      <w:tblPr>
        <w:tblW w:w="8363" w:type="dxa"/>
        <w:tblInd w:w="709" w:type="dxa"/>
        <w:tblLayout w:type="fixed"/>
        <w:tblLook w:val="00A0" w:firstRow="1" w:lastRow="0" w:firstColumn="1" w:lastColumn="0" w:noHBand="0" w:noVBand="0"/>
      </w:tblPr>
      <w:tblGrid>
        <w:gridCol w:w="1985"/>
        <w:gridCol w:w="6378"/>
      </w:tblGrid>
      <w:tr w:rsidR="00C3195D" w:rsidRPr="0077017F" w14:paraId="3139742A" w14:textId="77777777">
        <w:tc>
          <w:tcPr>
            <w:tcW w:w="1985" w:type="dxa"/>
          </w:tcPr>
          <w:p w14:paraId="17F9D4B6" w14:textId="77777777" w:rsidR="00C3195D" w:rsidRPr="00212A53" w:rsidRDefault="00C3195D">
            <w:pPr>
              <w:rPr>
                <w:rFonts w:ascii="Aptos" w:hAnsi="Aptos"/>
                <w:sz w:val="22"/>
                <w:szCs w:val="24"/>
                <w:lang w:val="de-DE"/>
              </w:rPr>
            </w:pPr>
          </w:p>
        </w:tc>
        <w:tc>
          <w:tcPr>
            <w:tcW w:w="6378" w:type="dxa"/>
          </w:tcPr>
          <w:p w14:paraId="66621604" w14:textId="77777777" w:rsidR="00C3195D" w:rsidRPr="00212A53" w:rsidRDefault="00C3195D">
            <w:pPr>
              <w:spacing w:line="280" w:lineRule="exact"/>
              <w:jc w:val="left"/>
              <w:rPr>
                <w:rFonts w:ascii="Aptos" w:hAnsi="Aptos"/>
                <w:b/>
                <w:color w:val="000000"/>
                <w:sz w:val="22"/>
                <w:szCs w:val="24"/>
                <w:lang w:val="de-DE"/>
              </w:rPr>
            </w:pPr>
          </w:p>
          <w:p w14:paraId="5BF397BB" w14:textId="77777777" w:rsidR="00C3195D" w:rsidRPr="00212A53" w:rsidRDefault="00C3195D">
            <w:pPr>
              <w:spacing w:line="280" w:lineRule="exact"/>
              <w:jc w:val="center"/>
              <w:rPr>
                <w:rFonts w:ascii="Aptos" w:hAnsi="Aptos"/>
                <w:b/>
                <w:color w:val="000000"/>
                <w:sz w:val="22"/>
                <w:szCs w:val="24"/>
                <w:lang w:val="de-DE"/>
              </w:rPr>
            </w:pPr>
          </w:p>
          <w:p w14:paraId="2B10B993" w14:textId="77777777" w:rsidR="00C3195D" w:rsidRPr="00212A53" w:rsidRDefault="00C3195D">
            <w:pPr>
              <w:spacing w:line="280" w:lineRule="exact"/>
              <w:jc w:val="center"/>
              <w:rPr>
                <w:rFonts w:ascii="Aptos" w:hAnsi="Aptos"/>
                <w:b/>
                <w:color w:val="000000"/>
                <w:sz w:val="22"/>
                <w:szCs w:val="24"/>
                <w:lang w:val="de-DE"/>
              </w:rPr>
            </w:pPr>
          </w:p>
          <w:p w14:paraId="3BAC11AC" w14:textId="77777777" w:rsidR="00C3195D" w:rsidRPr="00212A53" w:rsidRDefault="00C3195D">
            <w:pPr>
              <w:spacing w:line="280" w:lineRule="exact"/>
              <w:jc w:val="center"/>
              <w:rPr>
                <w:rFonts w:ascii="Aptos" w:hAnsi="Aptos"/>
                <w:b/>
                <w:color w:val="000000"/>
                <w:sz w:val="22"/>
                <w:szCs w:val="24"/>
                <w:lang w:val="de-DE"/>
              </w:rPr>
            </w:pPr>
          </w:p>
          <w:p w14:paraId="532EC215" w14:textId="3AA0B80D" w:rsidR="00C3195D" w:rsidRPr="00A562D1" w:rsidRDefault="00A562D1">
            <w:pPr>
              <w:spacing w:line="280" w:lineRule="exact"/>
              <w:jc w:val="center"/>
              <w:rPr>
                <w:rFonts w:ascii="Times New Roman" w:hAnsi="Times New Roman"/>
                <w:bCs/>
                <w:color w:val="000000"/>
                <w:sz w:val="22"/>
                <w:szCs w:val="22"/>
                <w:lang w:val="de-DE"/>
              </w:rPr>
            </w:pPr>
            <w:r w:rsidRPr="00A562D1">
              <w:rPr>
                <w:rFonts w:ascii="Times New Roman" w:hAnsi="Times New Roman"/>
                <w:bCs/>
                <w:color w:val="000000"/>
                <w:sz w:val="22"/>
                <w:szCs w:val="22"/>
                <w:lang w:val="de-DE"/>
              </w:rPr>
              <w:t>[Original unterzeichnet]</w:t>
            </w:r>
          </w:p>
          <w:p w14:paraId="43D88E39" w14:textId="77777777" w:rsidR="00C3195D" w:rsidRPr="00212A53" w:rsidRDefault="00C3195D">
            <w:pPr>
              <w:spacing w:line="280" w:lineRule="exact"/>
              <w:jc w:val="center"/>
              <w:rPr>
                <w:rFonts w:ascii="Aptos" w:hAnsi="Aptos"/>
                <w:b/>
                <w:color w:val="000000"/>
                <w:sz w:val="22"/>
                <w:szCs w:val="24"/>
                <w:lang w:val="de-DE"/>
              </w:rPr>
            </w:pPr>
          </w:p>
          <w:p w14:paraId="65D4FE71" w14:textId="77777777" w:rsidR="00C3195D" w:rsidRPr="00212A53" w:rsidRDefault="00C3195D">
            <w:pPr>
              <w:spacing w:line="280" w:lineRule="exact"/>
              <w:jc w:val="left"/>
              <w:rPr>
                <w:rFonts w:ascii="Aptos" w:hAnsi="Aptos"/>
                <w:b/>
                <w:color w:val="000000"/>
                <w:sz w:val="22"/>
                <w:szCs w:val="24"/>
                <w:lang w:val="de-DE"/>
              </w:rPr>
            </w:pPr>
          </w:p>
          <w:p w14:paraId="373217CF" w14:textId="77777777" w:rsidR="00C3195D" w:rsidRPr="00212A53" w:rsidRDefault="00C3195D">
            <w:pPr>
              <w:spacing w:line="280" w:lineRule="exact"/>
              <w:jc w:val="left"/>
              <w:rPr>
                <w:rFonts w:ascii="Aptos" w:hAnsi="Aptos"/>
                <w:b/>
                <w:color w:val="000000"/>
                <w:sz w:val="22"/>
                <w:szCs w:val="24"/>
                <w:lang w:val="de-DE"/>
              </w:rPr>
            </w:pPr>
          </w:p>
          <w:p w14:paraId="17C8231D" w14:textId="633503F0" w:rsidR="00C3195D" w:rsidRPr="0077017F" w:rsidRDefault="00A562D1">
            <w:pPr>
              <w:jc w:val="center"/>
              <w:rPr>
                <w:rFonts w:ascii="Times New Roman" w:hAnsi="Times New Roman"/>
                <w:szCs w:val="24"/>
                <w:lang w:val="es-ES_tradnl"/>
              </w:rPr>
            </w:pPr>
            <w:r>
              <w:rPr>
                <w:rFonts w:ascii="Times New Roman" w:hAnsi="Times New Roman"/>
                <w:b/>
                <w:color w:val="000000"/>
                <w:sz w:val="22"/>
                <w:szCs w:val="24"/>
                <w:lang w:val="es-ES_tradnl"/>
              </w:rPr>
              <w:t>Frau</w:t>
            </w:r>
            <w:r w:rsidR="00C3195D" w:rsidRPr="0077017F">
              <w:rPr>
                <w:rFonts w:ascii="Times New Roman" w:hAnsi="Times New Roman"/>
                <w:b/>
                <w:color w:val="000000"/>
                <w:sz w:val="22"/>
                <w:szCs w:val="24"/>
                <w:lang w:val="es-ES_tradnl"/>
              </w:rPr>
              <w:t xml:space="preserve"> </w:t>
            </w:r>
            <w:r w:rsidR="00C3195D" w:rsidRPr="0077017F">
              <w:rPr>
                <w:rFonts w:ascii="Times New Roman" w:hAnsi="Times New Roman"/>
                <w:b/>
                <w:sz w:val="22"/>
                <w:szCs w:val="24"/>
                <w:lang w:val="es-ES_tradnl"/>
              </w:rPr>
              <w:t xml:space="preserve">Isma Yatun, CSFA., </w:t>
            </w:r>
            <w:proofErr w:type="spellStart"/>
            <w:r w:rsidR="00C3195D" w:rsidRPr="0077017F">
              <w:rPr>
                <w:rFonts w:ascii="Times New Roman" w:hAnsi="Times New Roman"/>
                <w:b/>
                <w:sz w:val="22"/>
                <w:szCs w:val="24"/>
                <w:lang w:val="es-ES_tradnl"/>
              </w:rPr>
              <w:t>CFrA</w:t>
            </w:r>
            <w:proofErr w:type="spellEnd"/>
            <w:r w:rsidR="00C3195D" w:rsidRPr="0077017F">
              <w:rPr>
                <w:rFonts w:ascii="Times New Roman" w:hAnsi="Times New Roman"/>
                <w:b/>
                <w:sz w:val="22"/>
                <w:szCs w:val="24"/>
                <w:lang w:val="es-ES_tradnl"/>
              </w:rPr>
              <w:t>.</w:t>
            </w:r>
            <w:r w:rsidR="00C3195D" w:rsidRPr="0077017F">
              <w:rPr>
                <w:rFonts w:ascii="Times New Roman" w:hAnsi="Times New Roman"/>
                <w:b/>
                <w:color w:val="000000"/>
                <w:sz w:val="22"/>
                <w:szCs w:val="24"/>
                <w:lang w:val="es-ES_tradnl"/>
              </w:rPr>
              <w:t xml:space="preserve"> </w:t>
            </w:r>
          </w:p>
          <w:p w14:paraId="73F7CAE0" w14:textId="77777777" w:rsidR="00C3195D" w:rsidRPr="00212A53" w:rsidRDefault="00C3195D">
            <w:pPr>
              <w:jc w:val="right"/>
              <w:rPr>
                <w:rFonts w:ascii="Times New Roman" w:hAnsi="Times New Roman"/>
                <w:b/>
                <w:color w:val="000000"/>
                <w:sz w:val="22"/>
                <w:szCs w:val="24"/>
                <w:lang w:val="de-DE"/>
              </w:rPr>
            </w:pPr>
            <w:r w:rsidRPr="00212A53">
              <w:rPr>
                <w:rFonts w:ascii="Times New Roman" w:hAnsi="Times New Roman"/>
                <w:b/>
                <w:sz w:val="22"/>
                <w:szCs w:val="24"/>
                <w:lang w:val="de-DE"/>
              </w:rPr>
              <w:t>Vorsitzende des Rechnungshofes der Republik Indonesien</w:t>
            </w:r>
          </w:p>
          <w:p w14:paraId="042EEE30" w14:textId="77777777" w:rsidR="00C3195D" w:rsidRPr="00212A53" w:rsidRDefault="00C3195D">
            <w:pPr>
              <w:jc w:val="center"/>
              <w:rPr>
                <w:rFonts w:ascii="Times New Roman" w:hAnsi="Times New Roman"/>
                <w:b/>
                <w:color w:val="000000"/>
                <w:sz w:val="22"/>
                <w:szCs w:val="24"/>
                <w:lang w:val="de-DE"/>
              </w:rPr>
            </w:pPr>
            <w:r w:rsidRPr="00212A53">
              <w:rPr>
                <w:rFonts w:ascii="Times New Roman" w:hAnsi="Times New Roman"/>
                <w:b/>
                <w:sz w:val="22"/>
                <w:szCs w:val="24"/>
                <w:lang w:val="de-DE"/>
              </w:rPr>
              <w:t>Externer Rechnungsprüfer</w:t>
            </w:r>
          </w:p>
          <w:p w14:paraId="17744FD4" w14:textId="77777777" w:rsidR="00C3195D" w:rsidRPr="00212A53" w:rsidRDefault="00C3195D">
            <w:pPr>
              <w:jc w:val="left"/>
              <w:rPr>
                <w:rFonts w:ascii="Aptos" w:hAnsi="Aptos"/>
                <w:sz w:val="22"/>
                <w:szCs w:val="24"/>
                <w:shd w:val="clear" w:color="auto" w:fill="FFFFFF"/>
                <w:lang w:val="de-DE"/>
              </w:rPr>
            </w:pPr>
          </w:p>
          <w:p w14:paraId="642727D1" w14:textId="77777777" w:rsidR="00C3195D" w:rsidRPr="00212A53" w:rsidRDefault="00C3195D">
            <w:pPr>
              <w:jc w:val="center"/>
              <w:rPr>
                <w:rFonts w:ascii="Times New Roman" w:hAnsi="Times New Roman"/>
                <w:b/>
                <w:color w:val="000000"/>
                <w:sz w:val="22"/>
                <w:szCs w:val="24"/>
                <w:lang w:val="de-DE"/>
              </w:rPr>
            </w:pPr>
            <w:r w:rsidRPr="00212A53">
              <w:rPr>
                <w:rFonts w:ascii="Times New Roman" w:hAnsi="Times New Roman"/>
                <w:b/>
                <w:sz w:val="22"/>
                <w:szCs w:val="24"/>
                <w:lang w:val="de-DE"/>
              </w:rPr>
              <w:t>Jakarta, Indonesien</w:t>
            </w:r>
          </w:p>
          <w:p w14:paraId="4D2F78C8" w14:textId="77777777" w:rsidR="00C3195D" w:rsidRPr="00212A53" w:rsidRDefault="00C3195D">
            <w:pPr>
              <w:jc w:val="center"/>
              <w:rPr>
                <w:szCs w:val="24"/>
                <w:lang w:val="de-DE"/>
              </w:rPr>
            </w:pPr>
            <w:r w:rsidRPr="00212A53">
              <w:rPr>
                <w:rFonts w:ascii="Times New Roman" w:hAnsi="Times New Roman"/>
                <w:b/>
                <w:sz w:val="22"/>
                <w:szCs w:val="24"/>
                <w:lang w:val="de-DE"/>
              </w:rPr>
              <w:t>3. Juli 2026</w:t>
            </w:r>
          </w:p>
        </w:tc>
      </w:tr>
    </w:tbl>
    <w:p w14:paraId="042A2B21" w14:textId="77777777" w:rsidR="00C3195D" w:rsidRPr="00212A53" w:rsidRDefault="00C3195D">
      <w:pPr>
        <w:spacing w:after="120" w:line="276" w:lineRule="auto"/>
        <w:rPr>
          <w:rFonts w:ascii="Calibri" w:hAnsi="Calibri"/>
          <w:color w:val="000000"/>
          <w:sz w:val="22"/>
          <w:szCs w:val="24"/>
          <w:lang w:val="de-DE"/>
        </w:rPr>
        <w:sectPr w:rsidR="00C3195D" w:rsidRPr="00212A53">
          <w:footerReference w:type="default" r:id="rId20"/>
          <w:pgSz w:w="11906" w:h="16838"/>
          <w:pgMar w:top="1440" w:right="1440" w:bottom="1440" w:left="1418" w:header="709" w:footer="709" w:gutter="0"/>
          <w:cols w:space="720"/>
        </w:sectPr>
      </w:pPr>
    </w:p>
    <w:p w14:paraId="60C5497C" w14:textId="77777777" w:rsidR="00C3195D" w:rsidRPr="00212A53" w:rsidRDefault="00C3195D">
      <w:pPr>
        <w:pStyle w:val="Heading1"/>
        <w:jc w:val="center"/>
        <w:rPr>
          <w:bCs w:val="0"/>
          <w:szCs w:val="24"/>
        </w:rPr>
      </w:pPr>
      <w:bookmarkStart w:id="21" w:name="_Toc236929344"/>
      <w:r w:rsidRPr="00212A53">
        <w:rPr>
          <w:bCs w:val="0"/>
          <w:noProof w:val="0"/>
          <w:szCs w:val="24"/>
          <w:lang w:val="de-DE"/>
        </w:rPr>
        <w:lastRenderedPageBreak/>
        <w:t>Anlage 1:</w:t>
      </w:r>
      <w:r w:rsidRPr="00212A53">
        <w:rPr>
          <w:bCs w:val="0"/>
          <w:szCs w:val="24"/>
        </w:rPr>
        <w:t xml:space="preserve"> </w:t>
      </w:r>
      <w:r w:rsidRPr="00212A53">
        <w:rPr>
          <w:bCs w:val="0"/>
          <w:noProof w:val="0"/>
          <w:szCs w:val="24"/>
          <w:lang w:val="de-DE"/>
        </w:rPr>
        <w:t>Liste der Akronyme</w:t>
      </w:r>
      <w:bookmarkEnd w:id="21"/>
    </w:p>
    <w:p w14:paraId="0BA0F23E" w14:textId="77777777" w:rsidR="00C3195D" w:rsidRPr="00212A53" w:rsidRDefault="00C3195D">
      <w:pPr>
        <w:rPr>
          <w:rFonts w:ascii="Calibri" w:hAnsi="Calibri"/>
          <w:szCs w:val="24"/>
          <w:lang w:val="de-DE"/>
        </w:rPr>
      </w:pPr>
    </w:p>
    <w:tbl>
      <w:tblPr>
        <w:tblW w:w="9335" w:type="dxa"/>
        <w:tblLayout w:type="fixed"/>
        <w:tblLook w:val="00A0" w:firstRow="1" w:lastRow="0" w:firstColumn="1" w:lastColumn="0" w:noHBand="0" w:noVBand="0"/>
      </w:tblPr>
      <w:tblGrid>
        <w:gridCol w:w="1998"/>
        <w:gridCol w:w="278"/>
        <w:gridCol w:w="7059"/>
      </w:tblGrid>
      <w:tr w:rsidR="00C3195D" w:rsidRPr="0077017F" w14:paraId="04E93DE8" w14:textId="77777777">
        <w:trPr>
          <w:trHeight w:val="454"/>
        </w:trPr>
        <w:tc>
          <w:tcPr>
            <w:tcW w:w="1998" w:type="dxa"/>
            <w:vAlign w:val="center"/>
          </w:tcPr>
          <w:p w14:paraId="3879DFFC" w14:textId="77777777" w:rsidR="00C3195D" w:rsidRPr="00212A53" w:rsidRDefault="00C3195D">
            <w:pPr>
              <w:jc w:val="left"/>
              <w:rPr>
                <w:szCs w:val="24"/>
                <w:lang w:val="de-DE"/>
              </w:rPr>
            </w:pPr>
            <w:r w:rsidRPr="00212A53">
              <w:rPr>
                <w:rFonts w:ascii="Times New Roman" w:hAnsi="Times New Roman"/>
                <w:sz w:val="22"/>
                <w:szCs w:val="24"/>
                <w:lang w:val="de-DE"/>
              </w:rPr>
              <w:t>ASHI</w:t>
            </w:r>
          </w:p>
        </w:tc>
        <w:tc>
          <w:tcPr>
            <w:tcW w:w="278" w:type="dxa"/>
            <w:vAlign w:val="center"/>
          </w:tcPr>
          <w:p w14:paraId="36928783" w14:textId="77777777" w:rsidR="00C3195D" w:rsidRPr="00212A53" w:rsidRDefault="00C3195D">
            <w:pPr>
              <w:jc w:val="left"/>
              <w:rPr>
                <w:rFonts w:ascii="Times New Roman" w:hAnsi="Times New Roman"/>
                <w:sz w:val="22"/>
                <w:szCs w:val="24"/>
                <w:lang w:val="de-DE"/>
              </w:rPr>
            </w:pPr>
            <w:r w:rsidRPr="00212A53">
              <w:rPr>
                <w:rFonts w:ascii="Times New Roman" w:hAnsi="Times New Roman"/>
                <w:sz w:val="22"/>
                <w:szCs w:val="24"/>
                <w:lang w:val="de-DE"/>
              </w:rPr>
              <w:t>:</w:t>
            </w:r>
          </w:p>
        </w:tc>
        <w:tc>
          <w:tcPr>
            <w:tcW w:w="7059" w:type="dxa"/>
            <w:vAlign w:val="center"/>
          </w:tcPr>
          <w:p w14:paraId="2E657293" w14:textId="77777777" w:rsidR="00C3195D" w:rsidRPr="00212A53" w:rsidRDefault="00C3195D">
            <w:pPr>
              <w:jc w:val="left"/>
              <w:rPr>
                <w:szCs w:val="24"/>
                <w:lang w:val="de-DE"/>
              </w:rPr>
            </w:pPr>
            <w:r w:rsidRPr="00212A53">
              <w:rPr>
                <w:rFonts w:ascii="Times New Roman" w:hAnsi="Times New Roman"/>
                <w:sz w:val="22"/>
                <w:szCs w:val="24"/>
                <w:lang w:val="de-DE"/>
              </w:rPr>
              <w:t xml:space="preserve">Krankenversicherung nach </w:t>
            </w:r>
            <w:r w:rsidR="00A02726" w:rsidRPr="00212A53">
              <w:rPr>
                <w:rFonts w:ascii="Times New Roman" w:hAnsi="Times New Roman"/>
                <w:sz w:val="22"/>
                <w:szCs w:val="24"/>
                <w:lang w:val="de-DE"/>
              </w:rPr>
              <w:t xml:space="preserve">dem </w:t>
            </w:r>
            <w:r w:rsidRPr="00212A53">
              <w:rPr>
                <w:rFonts w:ascii="Times New Roman" w:hAnsi="Times New Roman"/>
                <w:sz w:val="22"/>
                <w:szCs w:val="24"/>
                <w:lang w:val="de-DE"/>
              </w:rPr>
              <w:t>Ausscheiden aus dem Dienst (ASHI)</w:t>
            </w:r>
          </w:p>
        </w:tc>
      </w:tr>
      <w:tr w:rsidR="00C3195D" w:rsidRPr="0077017F" w14:paraId="3AFB05A3" w14:textId="77777777">
        <w:trPr>
          <w:trHeight w:val="454"/>
        </w:trPr>
        <w:tc>
          <w:tcPr>
            <w:tcW w:w="1998" w:type="dxa"/>
            <w:vAlign w:val="center"/>
          </w:tcPr>
          <w:p w14:paraId="02F8B238" w14:textId="77777777" w:rsidR="00C3195D" w:rsidRPr="00212A53" w:rsidRDefault="00C3195D">
            <w:pPr>
              <w:jc w:val="left"/>
              <w:rPr>
                <w:szCs w:val="24"/>
                <w:lang w:val="de-DE"/>
              </w:rPr>
            </w:pPr>
            <w:r w:rsidRPr="00212A53">
              <w:rPr>
                <w:rFonts w:ascii="Times New Roman" w:hAnsi="Times New Roman"/>
                <w:sz w:val="22"/>
                <w:szCs w:val="24"/>
                <w:lang w:val="de-DE"/>
              </w:rPr>
              <w:t>BPK</w:t>
            </w:r>
          </w:p>
        </w:tc>
        <w:tc>
          <w:tcPr>
            <w:tcW w:w="278" w:type="dxa"/>
            <w:vAlign w:val="center"/>
          </w:tcPr>
          <w:p w14:paraId="19D9C605" w14:textId="77777777" w:rsidR="00C3195D" w:rsidRPr="00212A53" w:rsidRDefault="00C3195D">
            <w:pPr>
              <w:jc w:val="left"/>
              <w:rPr>
                <w:rFonts w:ascii="Times New Roman" w:hAnsi="Times New Roman"/>
                <w:sz w:val="22"/>
                <w:szCs w:val="24"/>
                <w:lang w:val="de-DE"/>
              </w:rPr>
            </w:pPr>
            <w:r w:rsidRPr="00212A53">
              <w:rPr>
                <w:rFonts w:ascii="Times New Roman" w:hAnsi="Times New Roman"/>
                <w:sz w:val="22"/>
                <w:szCs w:val="24"/>
                <w:lang w:val="de-DE"/>
              </w:rPr>
              <w:t>:</w:t>
            </w:r>
          </w:p>
        </w:tc>
        <w:tc>
          <w:tcPr>
            <w:tcW w:w="7059" w:type="dxa"/>
            <w:vAlign w:val="center"/>
          </w:tcPr>
          <w:p w14:paraId="528E5FB8" w14:textId="77777777" w:rsidR="00C3195D" w:rsidRPr="00212A53" w:rsidRDefault="00C3195D">
            <w:pPr>
              <w:jc w:val="left"/>
              <w:rPr>
                <w:szCs w:val="24"/>
                <w:lang w:val="de-DE"/>
              </w:rPr>
            </w:pPr>
            <w:r w:rsidRPr="00212A53">
              <w:rPr>
                <w:rFonts w:ascii="Times New Roman" w:hAnsi="Times New Roman"/>
                <w:sz w:val="22"/>
                <w:szCs w:val="24"/>
                <w:lang w:val="de-DE"/>
              </w:rPr>
              <w:t>Badan Pemeriksa Keuangan (Der Rechnungshof der Republik Indonesien)</w:t>
            </w:r>
          </w:p>
        </w:tc>
      </w:tr>
      <w:tr w:rsidR="00C3195D" w:rsidRPr="00212A53" w14:paraId="0917E4B0" w14:textId="77777777">
        <w:trPr>
          <w:trHeight w:val="454"/>
        </w:trPr>
        <w:tc>
          <w:tcPr>
            <w:tcW w:w="1998" w:type="dxa"/>
            <w:vAlign w:val="center"/>
          </w:tcPr>
          <w:p w14:paraId="4B14185A" w14:textId="77777777" w:rsidR="00C3195D" w:rsidRPr="00212A53" w:rsidRDefault="00C3195D">
            <w:pPr>
              <w:jc w:val="left"/>
              <w:rPr>
                <w:szCs w:val="24"/>
                <w:lang w:val="de-DE"/>
              </w:rPr>
            </w:pPr>
            <w:r w:rsidRPr="00212A53">
              <w:rPr>
                <w:rFonts w:ascii="Times New Roman" w:hAnsi="Times New Roman"/>
                <w:sz w:val="22"/>
                <w:szCs w:val="24"/>
                <w:lang w:val="de-DE"/>
              </w:rPr>
              <w:t>FRR</w:t>
            </w:r>
          </w:p>
        </w:tc>
        <w:tc>
          <w:tcPr>
            <w:tcW w:w="278" w:type="dxa"/>
            <w:vAlign w:val="center"/>
          </w:tcPr>
          <w:p w14:paraId="5CF7223D" w14:textId="77777777" w:rsidR="00C3195D" w:rsidRPr="00212A53" w:rsidRDefault="00C3195D">
            <w:pPr>
              <w:jc w:val="left"/>
              <w:rPr>
                <w:rFonts w:ascii="Times New Roman" w:hAnsi="Times New Roman"/>
                <w:sz w:val="22"/>
                <w:szCs w:val="24"/>
                <w:lang w:val="de-DE"/>
              </w:rPr>
            </w:pPr>
            <w:r w:rsidRPr="00212A53">
              <w:rPr>
                <w:rFonts w:ascii="Times New Roman" w:hAnsi="Times New Roman"/>
                <w:sz w:val="22"/>
                <w:szCs w:val="24"/>
                <w:lang w:val="de-DE"/>
              </w:rPr>
              <w:t>:</w:t>
            </w:r>
          </w:p>
        </w:tc>
        <w:tc>
          <w:tcPr>
            <w:tcW w:w="7059" w:type="dxa"/>
            <w:vAlign w:val="center"/>
          </w:tcPr>
          <w:p w14:paraId="0FE96D6F" w14:textId="77777777" w:rsidR="00C3195D" w:rsidRPr="00212A53" w:rsidRDefault="00C3195D">
            <w:pPr>
              <w:jc w:val="left"/>
              <w:rPr>
                <w:szCs w:val="24"/>
                <w:lang w:val="de-DE"/>
              </w:rPr>
            </w:pPr>
            <w:r w:rsidRPr="00212A53">
              <w:rPr>
                <w:rFonts w:ascii="Times New Roman" w:hAnsi="Times New Roman"/>
                <w:sz w:val="22"/>
                <w:szCs w:val="24"/>
                <w:lang w:val="de-DE"/>
              </w:rPr>
              <w:t>Finanzordnung und ihre Durchführungsbestimmungen</w:t>
            </w:r>
          </w:p>
        </w:tc>
      </w:tr>
      <w:tr w:rsidR="00C3195D" w:rsidRPr="0077017F" w14:paraId="2746EBFD" w14:textId="77777777">
        <w:trPr>
          <w:trHeight w:val="454"/>
        </w:trPr>
        <w:tc>
          <w:tcPr>
            <w:tcW w:w="1998" w:type="dxa"/>
            <w:vAlign w:val="center"/>
          </w:tcPr>
          <w:p w14:paraId="74ACF19A" w14:textId="77777777" w:rsidR="00C3195D" w:rsidRPr="00212A53" w:rsidRDefault="00C3195D">
            <w:pPr>
              <w:jc w:val="left"/>
              <w:rPr>
                <w:szCs w:val="24"/>
                <w:lang w:val="de-DE"/>
              </w:rPr>
            </w:pPr>
            <w:r w:rsidRPr="00212A53">
              <w:rPr>
                <w:rFonts w:ascii="Times New Roman" w:hAnsi="Times New Roman"/>
                <w:sz w:val="22"/>
                <w:szCs w:val="24"/>
                <w:lang w:val="de-DE"/>
              </w:rPr>
              <w:t>IPSAS</w:t>
            </w:r>
          </w:p>
        </w:tc>
        <w:tc>
          <w:tcPr>
            <w:tcW w:w="278" w:type="dxa"/>
            <w:vAlign w:val="center"/>
          </w:tcPr>
          <w:p w14:paraId="29BD8D98" w14:textId="77777777" w:rsidR="00C3195D" w:rsidRPr="00212A53" w:rsidRDefault="00C3195D">
            <w:pPr>
              <w:jc w:val="left"/>
              <w:rPr>
                <w:rFonts w:ascii="Times New Roman" w:hAnsi="Times New Roman"/>
                <w:sz w:val="22"/>
                <w:szCs w:val="24"/>
                <w:lang w:val="de-DE"/>
              </w:rPr>
            </w:pPr>
            <w:r w:rsidRPr="00212A53">
              <w:rPr>
                <w:rFonts w:ascii="Times New Roman" w:hAnsi="Times New Roman"/>
                <w:sz w:val="22"/>
                <w:szCs w:val="24"/>
                <w:lang w:val="de-DE"/>
              </w:rPr>
              <w:t>:</w:t>
            </w:r>
          </w:p>
        </w:tc>
        <w:tc>
          <w:tcPr>
            <w:tcW w:w="7059" w:type="dxa"/>
            <w:vAlign w:val="center"/>
          </w:tcPr>
          <w:p w14:paraId="67EDC261" w14:textId="77777777" w:rsidR="00C3195D" w:rsidRPr="00212A53" w:rsidRDefault="00C3195D">
            <w:pPr>
              <w:jc w:val="left"/>
              <w:rPr>
                <w:szCs w:val="24"/>
                <w:lang w:val="de-DE"/>
              </w:rPr>
            </w:pPr>
            <w:r w:rsidRPr="00212A53">
              <w:rPr>
                <w:rFonts w:ascii="Times New Roman" w:hAnsi="Times New Roman"/>
                <w:sz w:val="22"/>
                <w:szCs w:val="24"/>
                <w:lang w:val="de-DE"/>
              </w:rPr>
              <w:t>Internationale Rechnungslegungsstandards für den öffentlichen Sektor</w:t>
            </w:r>
          </w:p>
        </w:tc>
      </w:tr>
      <w:tr w:rsidR="00C3195D" w:rsidRPr="00212A53" w14:paraId="67A94274" w14:textId="77777777">
        <w:trPr>
          <w:trHeight w:val="454"/>
        </w:trPr>
        <w:tc>
          <w:tcPr>
            <w:tcW w:w="1998" w:type="dxa"/>
            <w:vAlign w:val="center"/>
          </w:tcPr>
          <w:p w14:paraId="66D82033" w14:textId="77777777" w:rsidR="00C3195D" w:rsidRPr="00212A53" w:rsidRDefault="00C3195D">
            <w:pPr>
              <w:jc w:val="left"/>
              <w:rPr>
                <w:szCs w:val="24"/>
                <w:lang w:val="de-DE"/>
              </w:rPr>
            </w:pPr>
            <w:r w:rsidRPr="00212A53">
              <w:rPr>
                <w:rFonts w:ascii="Times New Roman" w:hAnsi="Times New Roman"/>
                <w:sz w:val="22"/>
                <w:szCs w:val="24"/>
                <w:lang w:val="de-DE"/>
              </w:rPr>
              <w:t>ISA</w:t>
            </w:r>
          </w:p>
        </w:tc>
        <w:tc>
          <w:tcPr>
            <w:tcW w:w="278" w:type="dxa"/>
            <w:vAlign w:val="center"/>
          </w:tcPr>
          <w:p w14:paraId="0C5835D3" w14:textId="77777777" w:rsidR="00C3195D" w:rsidRPr="00212A53" w:rsidRDefault="00C3195D">
            <w:pPr>
              <w:jc w:val="left"/>
              <w:rPr>
                <w:rFonts w:ascii="Times New Roman" w:hAnsi="Times New Roman"/>
                <w:sz w:val="22"/>
                <w:szCs w:val="24"/>
                <w:lang w:val="de-DE"/>
              </w:rPr>
            </w:pPr>
            <w:r w:rsidRPr="00212A53">
              <w:rPr>
                <w:rFonts w:ascii="Times New Roman" w:hAnsi="Times New Roman"/>
                <w:sz w:val="22"/>
                <w:szCs w:val="24"/>
                <w:lang w:val="de-DE"/>
              </w:rPr>
              <w:t>:</w:t>
            </w:r>
          </w:p>
        </w:tc>
        <w:tc>
          <w:tcPr>
            <w:tcW w:w="7059" w:type="dxa"/>
            <w:vAlign w:val="center"/>
          </w:tcPr>
          <w:p w14:paraId="2F158558" w14:textId="77777777" w:rsidR="00C3195D" w:rsidRPr="00212A53" w:rsidRDefault="00C3195D">
            <w:pPr>
              <w:jc w:val="left"/>
              <w:rPr>
                <w:szCs w:val="24"/>
                <w:lang w:val="de-DE"/>
              </w:rPr>
            </w:pPr>
            <w:r w:rsidRPr="00212A53">
              <w:rPr>
                <w:rFonts w:ascii="Times New Roman" w:hAnsi="Times New Roman"/>
                <w:sz w:val="22"/>
                <w:szCs w:val="24"/>
                <w:lang w:val="de-DE"/>
              </w:rPr>
              <w:t>Internationale Buchprüfungsstandards</w:t>
            </w:r>
          </w:p>
        </w:tc>
      </w:tr>
      <w:tr w:rsidR="00C3195D" w:rsidRPr="00212A53" w14:paraId="244F4FC6" w14:textId="77777777">
        <w:trPr>
          <w:trHeight w:val="454"/>
        </w:trPr>
        <w:tc>
          <w:tcPr>
            <w:tcW w:w="1998" w:type="dxa"/>
            <w:vAlign w:val="center"/>
          </w:tcPr>
          <w:p w14:paraId="636752E6" w14:textId="77777777" w:rsidR="00C3195D" w:rsidRPr="00212A53" w:rsidRDefault="00C3195D">
            <w:pPr>
              <w:jc w:val="left"/>
              <w:rPr>
                <w:szCs w:val="24"/>
                <w:lang w:val="de-DE"/>
              </w:rPr>
            </w:pPr>
            <w:r w:rsidRPr="00212A53">
              <w:rPr>
                <w:rFonts w:ascii="Times New Roman" w:hAnsi="Times New Roman"/>
                <w:sz w:val="22"/>
                <w:szCs w:val="24"/>
                <w:lang w:val="de-DE"/>
              </w:rPr>
              <w:t>EFK</w:t>
            </w:r>
          </w:p>
        </w:tc>
        <w:tc>
          <w:tcPr>
            <w:tcW w:w="278" w:type="dxa"/>
            <w:vAlign w:val="center"/>
          </w:tcPr>
          <w:p w14:paraId="0DE43DF0" w14:textId="77777777" w:rsidR="00C3195D" w:rsidRPr="00212A53" w:rsidRDefault="00C3195D">
            <w:pPr>
              <w:jc w:val="left"/>
              <w:rPr>
                <w:rFonts w:ascii="Times New Roman" w:hAnsi="Times New Roman"/>
                <w:sz w:val="22"/>
                <w:szCs w:val="24"/>
                <w:lang w:val="de-DE"/>
              </w:rPr>
            </w:pPr>
            <w:r w:rsidRPr="00212A53">
              <w:rPr>
                <w:rFonts w:ascii="Times New Roman" w:hAnsi="Times New Roman"/>
                <w:sz w:val="22"/>
                <w:szCs w:val="24"/>
                <w:lang w:val="de-DE"/>
              </w:rPr>
              <w:t>:</w:t>
            </w:r>
          </w:p>
        </w:tc>
        <w:tc>
          <w:tcPr>
            <w:tcW w:w="7059" w:type="dxa"/>
            <w:vAlign w:val="center"/>
          </w:tcPr>
          <w:p w14:paraId="0828E7BF" w14:textId="77777777" w:rsidR="00C3195D" w:rsidRPr="00212A53" w:rsidRDefault="00C3195D">
            <w:pPr>
              <w:jc w:val="left"/>
              <w:rPr>
                <w:szCs w:val="24"/>
                <w:lang w:val="de-DE"/>
              </w:rPr>
            </w:pPr>
            <w:r w:rsidRPr="00212A53">
              <w:rPr>
                <w:rFonts w:ascii="Times New Roman" w:hAnsi="Times New Roman"/>
                <w:sz w:val="22"/>
                <w:szCs w:val="24"/>
                <w:lang w:val="de-DE"/>
              </w:rPr>
              <w:t>Eidgenössische Finanzkontrolle</w:t>
            </w:r>
          </w:p>
        </w:tc>
      </w:tr>
      <w:tr w:rsidR="00C3195D" w:rsidRPr="0077017F" w14:paraId="3932CC50" w14:textId="77777777">
        <w:trPr>
          <w:trHeight w:val="454"/>
        </w:trPr>
        <w:tc>
          <w:tcPr>
            <w:tcW w:w="1998" w:type="dxa"/>
            <w:vAlign w:val="center"/>
          </w:tcPr>
          <w:p w14:paraId="11B41A0D" w14:textId="77777777" w:rsidR="00C3195D" w:rsidRPr="00212A53" w:rsidRDefault="00C3195D">
            <w:pPr>
              <w:jc w:val="left"/>
              <w:rPr>
                <w:szCs w:val="24"/>
                <w:lang w:val="de-DE"/>
              </w:rPr>
            </w:pPr>
            <w:r w:rsidRPr="00212A53">
              <w:rPr>
                <w:rFonts w:ascii="Times New Roman" w:hAnsi="Times New Roman"/>
                <w:sz w:val="22"/>
                <w:szCs w:val="24"/>
                <w:lang w:val="de-DE"/>
              </w:rPr>
              <w:t>UPOV</w:t>
            </w:r>
          </w:p>
        </w:tc>
        <w:tc>
          <w:tcPr>
            <w:tcW w:w="278" w:type="dxa"/>
            <w:vAlign w:val="center"/>
          </w:tcPr>
          <w:p w14:paraId="45582443" w14:textId="77777777" w:rsidR="00C3195D" w:rsidRPr="00212A53" w:rsidRDefault="00C3195D">
            <w:pPr>
              <w:jc w:val="left"/>
              <w:rPr>
                <w:rFonts w:ascii="Times New Roman" w:hAnsi="Times New Roman"/>
                <w:sz w:val="22"/>
                <w:szCs w:val="24"/>
                <w:lang w:val="de-DE"/>
              </w:rPr>
            </w:pPr>
            <w:r w:rsidRPr="00212A53">
              <w:rPr>
                <w:rFonts w:ascii="Times New Roman" w:hAnsi="Times New Roman"/>
                <w:sz w:val="22"/>
                <w:szCs w:val="24"/>
                <w:lang w:val="de-DE"/>
              </w:rPr>
              <w:t>:</w:t>
            </w:r>
          </w:p>
        </w:tc>
        <w:tc>
          <w:tcPr>
            <w:tcW w:w="7059" w:type="dxa"/>
            <w:vAlign w:val="center"/>
          </w:tcPr>
          <w:p w14:paraId="6173F960" w14:textId="77777777" w:rsidR="00C3195D" w:rsidRPr="00212A53" w:rsidRDefault="00C3195D">
            <w:pPr>
              <w:jc w:val="left"/>
              <w:rPr>
                <w:szCs w:val="24"/>
                <w:lang w:val="de-DE"/>
              </w:rPr>
            </w:pPr>
            <w:r w:rsidRPr="00212A53">
              <w:rPr>
                <w:rFonts w:ascii="Times New Roman" w:hAnsi="Times New Roman"/>
                <w:sz w:val="22"/>
                <w:szCs w:val="24"/>
                <w:lang w:val="de-DE"/>
              </w:rPr>
              <w:t>Internationaler Verband zum Schutz von Pflanzenzüchtungen</w:t>
            </w:r>
          </w:p>
        </w:tc>
      </w:tr>
      <w:tr w:rsidR="00C3195D" w14:paraId="23A2AE18" w14:textId="77777777">
        <w:trPr>
          <w:trHeight w:val="454"/>
        </w:trPr>
        <w:tc>
          <w:tcPr>
            <w:tcW w:w="1998" w:type="dxa"/>
            <w:vAlign w:val="center"/>
          </w:tcPr>
          <w:p w14:paraId="6CD4FD3D" w14:textId="77777777" w:rsidR="00C3195D" w:rsidRPr="00212A53" w:rsidRDefault="00C3195D">
            <w:pPr>
              <w:jc w:val="left"/>
              <w:rPr>
                <w:szCs w:val="24"/>
                <w:lang w:val="de-DE"/>
              </w:rPr>
            </w:pPr>
            <w:r w:rsidRPr="00212A53">
              <w:rPr>
                <w:rFonts w:ascii="Times New Roman" w:hAnsi="Times New Roman"/>
                <w:sz w:val="22"/>
                <w:szCs w:val="24"/>
                <w:lang w:val="de-DE"/>
              </w:rPr>
              <w:t>WIPO</w:t>
            </w:r>
          </w:p>
        </w:tc>
        <w:tc>
          <w:tcPr>
            <w:tcW w:w="278" w:type="dxa"/>
            <w:vAlign w:val="center"/>
          </w:tcPr>
          <w:p w14:paraId="420407BE" w14:textId="77777777" w:rsidR="00C3195D" w:rsidRPr="00212A53" w:rsidRDefault="00C3195D">
            <w:pPr>
              <w:jc w:val="left"/>
              <w:rPr>
                <w:rFonts w:ascii="Times New Roman" w:hAnsi="Times New Roman"/>
                <w:sz w:val="22"/>
                <w:szCs w:val="24"/>
                <w:lang w:val="de-DE"/>
              </w:rPr>
            </w:pPr>
            <w:r w:rsidRPr="00212A53">
              <w:rPr>
                <w:rFonts w:ascii="Times New Roman" w:hAnsi="Times New Roman"/>
                <w:sz w:val="22"/>
                <w:szCs w:val="24"/>
                <w:lang w:val="de-DE"/>
              </w:rPr>
              <w:t>:</w:t>
            </w:r>
          </w:p>
        </w:tc>
        <w:tc>
          <w:tcPr>
            <w:tcW w:w="7059" w:type="dxa"/>
            <w:vAlign w:val="center"/>
          </w:tcPr>
          <w:p w14:paraId="2FA9E428" w14:textId="77777777" w:rsidR="00C3195D" w:rsidRDefault="00C3195D" w:rsidP="006E2691">
            <w:pPr>
              <w:jc w:val="left"/>
              <w:rPr>
                <w:szCs w:val="24"/>
                <w:lang w:val="de-DE"/>
              </w:rPr>
            </w:pPr>
            <w:r w:rsidRPr="00212A53">
              <w:rPr>
                <w:rFonts w:ascii="Times New Roman" w:hAnsi="Times New Roman"/>
                <w:sz w:val="22"/>
                <w:szCs w:val="24"/>
                <w:lang w:val="de-DE"/>
              </w:rPr>
              <w:t xml:space="preserve">Weltorganisation für </w:t>
            </w:r>
            <w:r w:rsidR="006E2691" w:rsidRPr="00212A53">
              <w:rPr>
                <w:rFonts w:ascii="Times New Roman" w:hAnsi="Times New Roman"/>
                <w:sz w:val="22"/>
                <w:szCs w:val="24"/>
                <w:lang w:val="de-DE"/>
              </w:rPr>
              <w:t>g</w:t>
            </w:r>
            <w:r w:rsidRPr="00212A53">
              <w:rPr>
                <w:rFonts w:ascii="Times New Roman" w:hAnsi="Times New Roman"/>
                <w:sz w:val="22"/>
                <w:szCs w:val="24"/>
                <w:lang w:val="de-DE"/>
              </w:rPr>
              <w:t>eistiges Eigentum</w:t>
            </w:r>
          </w:p>
        </w:tc>
      </w:tr>
    </w:tbl>
    <w:p w14:paraId="32FDA736" w14:textId="77777777" w:rsidR="00C3195D" w:rsidRDefault="00C3195D">
      <w:pPr>
        <w:spacing w:after="120" w:line="276" w:lineRule="auto"/>
        <w:rPr>
          <w:rFonts w:ascii="Calibri" w:hAnsi="Calibri"/>
          <w:color w:val="000000"/>
          <w:sz w:val="22"/>
          <w:szCs w:val="24"/>
          <w:lang w:val="de-DE"/>
        </w:rPr>
      </w:pPr>
    </w:p>
    <w:p w14:paraId="480489F3" w14:textId="77777777" w:rsidR="00C3195D" w:rsidRDefault="00C3195D">
      <w:pPr>
        <w:rPr>
          <w:szCs w:val="24"/>
          <w:lang w:val="de-DE"/>
        </w:rPr>
      </w:pPr>
    </w:p>
    <w:p w14:paraId="6E796B93" w14:textId="77777777" w:rsidR="0068389F" w:rsidRDefault="0068389F">
      <w:pPr>
        <w:rPr>
          <w:szCs w:val="24"/>
          <w:lang w:val="de-DE"/>
        </w:rPr>
      </w:pPr>
    </w:p>
    <w:p w14:paraId="5CF9FF8F" w14:textId="789C8BFE" w:rsidR="0068389F" w:rsidRDefault="0068389F" w:rsidP="0068389F">
      <w:pPr>
        <w:jc w:val="right"/>
        <w:rPr>
          <w:szCs w:val="24"/>
          <w:lang w:val="de-DE"/>
        </w:rPr>
      </w:pPr>
      <w:r>
        <w:rPr>
          <w:szCs w:val="24"/>
          <w:lang w:val="de-DE"/>
        </w:rPr>
        <w:t>[Ende der Anlage und des Dokuments]</w:t>
      </w:r>
    </w:p>
    <w:sectPr w:rsidR="0068389F" w:rsidSect="00522D31">
      <w:pgSz w:w="11907" w:h="16840" w:code="9"/>
      <w:pgMar w:top="510" w:right="1134" w:bottom="1134" w:left="1134" w:header="510" w:footer="68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C250C" w14:textId="77777777" w:rsidR="00C87ACF" w:rsidRDefault="00C87ACF">
      <w:pPr>
        <w:rPr>
          <w:szCs w:val="24"/>
        </w:rPr>
      </w:pPr>
      <w:r>
        <w:rPr>
          <w:szCs w:val="24"/>
        </w:rPr>
        <w:separator/>
      </w:r>
    </w:p>
    <w:p w14:paraId="3D96151A" w14:textId="77777777" w:rsidR="00C87ACF" w:rsidRDefault="00C87ACF">
      <w:pPr>
        <w:rPr>
          <w:szCs w:val="24"/>
        </w:rPr>
      </w:pPr>
    </w:p>
    <w:p w14:paraId="41B454D2" w14:textId="77777777" w:rsidR="00C87ACF" w:rsidRDefault="00C87ACF">
      <w:pPr>
        <w:rPr>
          <w:szCs w:val="24"/>
        </w:rPr>
      </w:pPr>
    </w:p>
  </w:endnote>
  <w:endnote w:type="continuationSeparator" w:id="0">
    <w:p w14:paraId="72EBC1EA" w14:textId="77777777" w:rsidR="00C87ACF" w:rsidRDefault="00C87ACF">
      <w:pPr>
        <w:rPr>
          <w:szCs w:val="24"/>
        </w:rPr>
      </w:pPr>
      <w:r>
        <w:rPr>
          <w:szCs w:val="24"/>
        </w:rPr>
        <w:separator/>
      </w:r>
    </w:p>
    <w:p w14:paraId="597B3600" w14:textId="77777777" w:rsidR="00C87ACF" w:rsidRDefault="00C87ACF">
      <w:pPr>
        <w:pStyle w:val="Footer"/>
        <w:spacing w:after="60"/>
        <w:rPr>
          <w:sz w:val="18"/>
          <w:szCs w:val="24"/>
          <w:lang w:val="fr-FR"/>
        </w:rPr>
      </w:pPr>
      <w:r>
        <w:rPr>
          <w:noProof/>
          <w:sz w:val="18"/>
          <w:szCs w:val="24"/>
          <w:lang w:val="fr-FR"/>
        </w:rPr>
        <w:t>[Suite de la note de la page précédente]</w:t>
      </w:r>
    </w:p>
    <w:p w14:paraId="66D391E9" w14:textId="77777777" w:rsidR="00C87ACF" w:rsidRDefault="00C87ACF">
      <w:pPr>
        <w:rPr>
          <w:szCs w:val="24"/>
          <w:lang w:val="fr-FR"/>
        </w:rPr>
      </w:pPr>
    </w:p>
    <w:p w14:paraId="5D9197C5" w14:textId="77777777" w:rsidR="00C87ACF" w:rsidRDefault="00C87ACF">
      <w:pPr>
        <w:rPr>
          <w:szCs w:val="24"/>
          <w:lang w:val="fr-FR"/>
        </w:rPr>
      </w:pPr>
    </w:p>
  </w:endnote>
  <w:endnote w:type="continuationNotice" w:id="1">
    <w:p w14:paraId="63E0915C" w14:textId="77777777" w:rsidR="00C87ACF" w:rsidRDefault="00C87ACF">
      <w:pPr>
        <w:rPr>
          <w:szCs w:val="24"/>
          <w:lang w:val="fr-FR"/>
        </w:rPr>
      </w:pPr>
      <w:r>
        <w:rPr>
          <w:noProof/>
          <w:szCs w:val="24"/>
          <w:lang w:val="fr-FR"/>
        </w:rPr>
        <w:t>[Suite de la note page suivante]</w:t>
      </w:r>
    </w:p>
    <w:p w14:paraId="39356AA3" w14:textId="77777777" w:rsidR="00C87ACF" w:rsidRDefault="00C87ACF">
      <w:pPr>
        <w:rPr>
          <w:szCs w:val="24"/>
          <w:lang w:val="fr-FR"/>
        </w:rPr>
      </w:pPr>
    </w:p>
    <w:p w14:paraId="5148BE7D" w14:textId="77777777" w:rsidR="00C87ACF" w:rsidRDefault="00C87ACF">
      <w:pPr>
        <w:rPr>
          <w:szCs w:val="24"/>
          <w:lang w:val="fr-F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4C933" w14:textId="2AEBA0BC" w:rsidR="00880046" w:rsidRPr="00A562D1" w:rsidRDefault="00880046" w:rsidP="00A562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48E66" w14:textId="77777777" w:rsidR="00880046" w:rsidRPr="00A562D1" w:rsidRDefault="00880046" w:rsidP="00A562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A062F" w14:textId="2C820E29" w:rsidR="00880046" w:rsidRPr="00A562D1" w:rsidRDefault="00880046" w:rsidP="00A562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ED772" w14:textId="77777777" w:rsidR="00C87ACF" w:rsidRDefault="00C87ACF">
      <w:pPr>
        <w:rPr>
          <w:szCs w:val="24"/>
        </w:rPr>
      </w:pPr>
      <w:r>
        <w:rPr>
          <w:szCs w:val="24"/>
        </w:rPr>
        <w:separator/>
      </w:r>
    </w:p>
  </w:footnote>
  <w:footnote w:type="continuationSeparator" w:id="0">
    <w:p w14:paraId="735241D6" w14:textId="77777777" w:rsidR="00C87ACF" w:rsidRDefault="00C87ACF">
      <w:pPr>
        <w:rPr>
          <w:szCs w:val="24"/>
        </w:rPr>
      </w:pPr>
      <w:r>
        <w:rPr>
          <w:szCs w:val="24"/>
        </w:rPr>
        <w:separator/>
      </w:r>
    </w:p>
  </w:footnote>
  <w:footnote w:type="continuationNotice" w:id="1">
    <w:p w14:paraId="6E271CFD" w14:textId="77777777" w:rsidR="00C87ACF" w:rsidRDefault="00C87ACF">
      <w:pPr>
        <w:pStyle w:val="Footer"/>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EA6E5" w14:textId="77777777" w:rsidR="00880046" w:rsidRDefault="00880046">
    <w:pPr>
      <w:pStyle w:val="Header"/>
      <w:rPr>
        <w:rStyle w:val="PageNumber"/>
        <w:szCs w:val="24"/>
        <w:lang w:val="en-US"/>
      </w:rPr>
    </w:pPr>
    <w:r>
      <w:rPr>
        <w:rStyle w:val="PageNumber"/>
        <w:noProof/>
        <w:szCs w:val="24"/>
        <w:lang w:val="en-US"/>
      </w:rPr>
      <w:t>C/60/10</w:t>
    </w:r>
  </w:p>
  <w:p w14:paraId="14758911" w14:textId="77777777" w:rsidR="00880046" w:rsidRDefault="00880046">
    <w:pPr>
      <w:pStyle w:val="Header"/>
      <w:rPr>
        <w:szCs w:val="24"/>
        <w:lang w:val="en-US"/>
      </w:rPr>
    </w:pPr>
    <w:r>
      <w:rPr>
        <w:szCs w:val="24"/>
        <w:lang w:val="en-US"/>
      </w:rPr>
      <w:t xml:space="preserve">page </w:t>
    </w:r>
    <w:r w:rsidR="00DE0DD1">
      <w:rPr>
        <w:rStyle w:val="PageNumber"/>
        <w:szCs w:val="24"/>
        <w:lang w:val="en-US"/>
      </w:rPr>
      <w:fldChar w:fldCharType="begin"/>
    </w:r>
    <w:r>
      <w:rPr>
        <w:rStyle w:val="PageNumber"/>
        <w:szCs w:val="24"/>
        <w:lang w:val="en-US"/>
      </w:rPr>
      <w:instrText xml:space="preserve"> PAGE </w:instrText>
    </w:r>
    <w:r w:rsidR="00DE0DD1">
      <w:rPr>
        <w:rStyle w:val="PageNumber"/>
        <w:szCs w:val="24"/>
        <w:lang w:val="en-US"/>
      </w:rPr>
      <w:fldChar w:fldCharType="separate"/>
    </w:r>
    <w:r>
      <w:rPr>
        <w:rStyle w:val="PageNumber"/>
        <w:noProof/>
        <w:szCs w:val="24"/>
      </w:rPr>
      <w:t>2</w:t>
    </w:r>
    <w:r w:rsidR="00DE0DD1">
      <w:rPr>
        <w:rStyle w:val="PageNumber"/>
        <w:szCs w:val="24"/>
        <w:lang w:val="en-US"/>
      </w:rPr>
      <w:fldChar w:fldCharType="end"/>
    </w:r>
  </w:p>
  <w:p w14:paraId="7C181DE6" w14:textId="77777777" w:rsidR="00880046" w:rsidRDefault="00880046">
    <w:pPr>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9E439" w14:textId="77777777" w:rsidR="00880046" w:rsidRDefault="00880046">
    <w:pPr>
      <w:pStyle w:val="Header"/>
      <w:rPr>
        <w:rStyle w:val="PageNumber"/>
        <w:szCs w:val="24"/>
        <w:lang w:val="en-US"/>
      </w:rPr>
    </w:pPr>
    <w:r>
      <w:rPr>
        <w:rStyle w:val="PageNumber"/>
        <w:noProof/>
        <w:szCs w:val="24"/>
        <w:lang w:val="en-US"/>
      </w:rPr>
      <w:t>C/60/10</w:t>
    </w:r>
  </w:p>
  <w:p w14:paraId="07653F12" w14:textId="77777777" w:rsidR="00880046" w:rsidRDefault="00880046">
    <w:pPr>
      <w:jc w:val="center"/>
      <w:rPr>
        <w:noProof/>
        <w:szCs w:val="24"/>
      </w:rPr>
    </w:pPr>
    <w:r>
      <w:rPr>
        <w:noProof/>
        <w:szCs w:val="24"/>
      </w:rPr>
      <w:t xml:space="preserve">Anlage, Seite </w:t>
    </w:r>
    <w:r w:rsidR="00DE0DD1">
      <w:rPr>
        <w:noProof/>
        <w:szCs w:val="24"/>
      </w:rPr>
      <w:fldChar w:fldCharType="begin"/>
    </w:r>
    <w:r>
      <w:rPr>
        <w:noProof/>
        <w:szCs w:val="24"/>
      </w:rPr>
      <w:instrText xml:space="preserve"> PAGE   \* MERGEFORMAT </w:instrText>
    </w:r>
    <w:r w:rsidR="00DE0DD1">
      <w:rPr>
        <w:noProof/>
        <w:szCs w:val="24"/>
      </w:rPr>
      <w:fldChar w:fldCharType="separate"/>
    </w:r>
    <w:r w:rsidR="008809BF">
      <w:rPr>
        <w:noProof/>
        <w:szCs w:val="24"/>
      </w:rPr>
      <w:t>2</w:t>
    </w:r>
    <w:r w:rsidR="00DE0DD1">
      <w:rPr>
        <w:noProof/>
        <w:szCs w:val="24"/>
      </w:rPr>
      <w:fldChar w:fldCharType="end"/>
    </w:r>
  </w:p>
  <w:p w14:paraId="52313947" w14:textId="77777777" w:rsidR="00880046" w:rsidRDefault="00880046">
    <w:pPr>
      <w:jc w:val="center"/>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7F7F9" w14:textId="77777777" w:rsidR="00880046" w:rsidRDefault="00880046">
    <w:pPr>
      <w:pStyle w:val="Header"/>
      <w:rPr>
        <w:rStyle w:val="PageNumber"/>
        <w:szCs w:val="24"/>
        <w:lang w:val="en-US"/>
      </w:rPr>
    </w:pPr>
    <w:r>
      <w:rPr>
        <w:rStyle w:val="PageNumber"/>
        <w:noProof/>
        <w:szCs w:val="24"/>
        <w:lang w:val="en-US"/>
      </w:rPr>
      <w:t>C/60/10</w:t>
    </w:r>
  </w:p>
  <w:p w14:paraId="1BE0FE1A" w14:textId="77777777" w:rsidR="00880046" w:rsidRDefault="00880046">
    <w:pPr>
      <w:rPr>
        <w:szCs w:val="24"/>
      </w:rPr>
    </w:pPr>
  </w:p>
  <w:p w14:paraId="2180DB7A" w14:textId="77777777" w:rsidR="00880046" w:rsidRDefault="00880046">
    <w:pPr>
      <w:jc w:val="center"/>
      <w:rPr>
        <w:szCs w:val="24"/>
      </w:rPr>
    </w:pPr>
    <w:r>
      <w:rPr>
        <w:noProof/>
        <w:szCs w:val="24"/>
      </w:rPr>
      <w:t>ANLAGE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E22A5"/>
    <w:multiLevelType w:val="multilevel"/>
    <w:tmpl w:val="5448B97C"/>
    <w:lvl w:ilvl="0">
      <w:start w:val="1"/>
      <w:numFmt w:val="lowerLetter"/>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 w15:restartNumberingAfterBreak="0">
    <w:nsid w:val="3E690EFF"/>
    <w:multiLevelType w:val="multilevel"/>
    <w:tmpl w:val="8CC60974"/>
    <w:lvl w:ilvl="0">
      <w:start w:val="1"/>
      <w:numFmt w:val="bullet"/>
      <w:lvlText w:val="•"/>
      <w:lvlJc w:val="left"/>
      <w:pPr>
        <w:ind w:left="360" w:hanging="360"/>
      </w:p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43857DC7"/>
    <w:multiLevelType w:val="multilevel"/>
    <w:tmpl w:val="76F295F2"/>
    <w:lvl w:ilvl="0">
      <w:start w:val="1"/>
      <w:numFmt w:val="upperLetter"/>
      <w:pStyle w:val="Heading3"/>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4DBE3DE3"/>
    <w:multiLevelType w:val="multilevel"/>
    <w:tmpl w:val="CF5C833A"/>
    <w:lvl w:ilvl="0">
      <w:start w:val="1"/>
      <w:numFmt w:val="decimal"/>
      <w:lvlText w:val="%1."/>
      <w:lvlJc w:val="left"/>
      <w:pPr>
        <w:ind w:left="607" w:hanging="360"/>
      </w:pPr>
      <w:rPr>
        <w:rFonts w:cs="Times New Roman"/>
        <w:b w:val="0"/>
      </w:rPr>
    </w:lvl>
    <w:lvl w:ilvl="1">
      <w:start w:val="1"/>
      <w:numFmt w:val="lowerLetter"/>
      <w:lvlText w:val="%2."/>
      <w:lvlJc w:val="left"/>
      <w:pPr>
        <w:ind w:left="1327" w:hanging="360"/>
      </w:pPr>
      <w:rPr>
        <w:rFonts w:cs="Times New Roman" w:hint="default"/>
        <w:b/>
      </w:rPr>
    </w:lvl>
    <w:lvl w:ilvl="2">
      <w:start w:val="1"/>
      <w:numFmt w:val="lowerRoman"/>
      <w:lvlText w:val="%3."/>
      <w:lvlJc w:val="right"/>
      <w:pPr>
        <w:ind w:left="2047" w:hanging="180"/>
      </w:pPr>
      <w:rPr>
        <w:rFonts w:cs="Times New Roman"/>
      </w:rPr>
    </w:lvl>
    <w:lvl w:ilvl="3">
      <w:start w:val="1"/>
      <w:numFmt w:val="decimal"/>
      <w:lvlText w:val="%4."/>
      <w:lvlJc w:val="left"/>
      <w:pPr>
        <w:ind w:left="2767" w:hanging="360"/>
      </w:pPr>
      <w:rPr>
        <w:rFonts w:cs="Times New Roman"/>
      </w:rPr>
    </w:lvl>
    <w:lvl w:ilvl="4">
      <w:start w:val="1"/>
      <w:numFmt w:val="lowerLetter"/>
      <w:lvlText w:val="%5."/>
      <w:lvlJc w:val="left"/>
      <w:pPr>
        <w:ind w:left="3487" w:hanging="360"/>
      </w:pPr>
      <w:rPr>
        <w:rFonts w:cs="Times New Roman"/>
      </w:rPr>
    </w:lvl>
    <w:lvl w:ilvl="5">
      <w:start w:val="1"/>
      <w:numFmt w:val="lowerRoman"/>
      <w:lvlText w:val="%6."/>
      <w:lvlJc w:val="right"/>
      <w:pPr>
        <w:ind w:left="4207" w:hanging="180"/>
      </w:pPr>
      <w:rPr>
        <w:rFonts w:cs="Times New Roman"/>
      </w:rPr>
    </w:lvl>
    <w:lvl w:ilvl="6">
      <w:start w:val="1"/>
      <w:numFmt w:val="decimal"/>
      <w:lvlText w:val="%7."/>
      <w:lvlJc w:val="left"/>
      <w:pPr>
        <w:ind w:left="4927" w:hanging="360"/>
      </w:pPr>
      <w:rPr>
        <w:rFonts w:cs="Times New Roman"/>
      </w:rPr>
    </w:lvl>
    <w:lvl w:ilvl="7">
      <w:start w:val="1"/>
      <w:numFmt w:val="lowerLetter"/>
      <w:lvlText w:val="%8."/>
      <w:lvlJc w:val="left"/>
      <w:pPr>
        <w:ind w:left="5647" w:hanging="360"/>
      </w:pPr>
      <w:rPr>
        <w:rFonts w:cs="Times New Roman"/>
      </w:rPr>
    </w:lvl>
    <w:lvl w:ilvl="8">
      <w:start w:val="1"/>
      <w:numFmt w:val="lowerRoman"/>
      <w:lvlText w:val="%9."/>
      <w:lvlJc w:val="right"/>
      <w:pPr>
        <w:ind w:left="6367" w:hanging="180"/>
      </w:pPr>
      <w:rPr>
        <w:rFonts w:cs="Times New Roman"/>
      </w:rPr>
    </w:lvl>
  </w:abstractNum>
  <w:abstractNum w:abstractNumId="4" w15:restartNumberingAfterBreak="0">
    <w:nsid w:val="5322163C"/>
    <w:multiLevelType w:val="hybridMultilevel"/>
    <w:tmpl w:val="214A8426"/>
    <w:lvl w:ilvl="0" w:tplc="1592FD9A">
      <w:start w:val="1"/>
      <w:numFmt w:val="decimal"/>
      <w:pStyle w:val="Heading4"/>
      <w:lvlText w:val="%1."/>
      <w:lvlJc w:val="left"/>
      <w:pPr>
        <w:ind w:left="1084" w:hanging="360"/>
      </w:pPr>
      <w:rPr>
        <w:rFonts w:cs="Times New Roman" w:hint="default"/>
        <w:b/>
        <w:i w:val="0"/>
        <w:sz w:val="20"/>
      </w:rPr>
    </w:lvl>
    <w:lvl w:ilvl="1" w:tplc="08090019" w:tentative="1">
      <w:start w:val="1"/>
      <w:numFmt w:val="lowerLetter"/>
      <w:lvlText w:val="%2."/>
      <w:lvlJc w:val="left"/>
      <w:pPr>
        <w:ind w:left="1804" w:hanging="360"/>
      </w:pPr>
      <w:rPr>
        <w:rFonts w:cs="Times New Roman"/>
      </w:rPr>
    </w:lvl>
    <w:lvl w:ilvl="2" w:tplc="0809001B" w:tentative="1">
      <w:start w:val="1"/>
      <w:numFmt w:val="lowerRoman"/>
      <w:lvlText w:val="%3."/>
      <w:lvlJc w:val="right"/>
      <w:pPr>
        <w:ind w:left="2524" w:hanging="180"/>
      </w:pPr>
      <w:rPr>
        <w:rFonts w:cs="Times New Roman"/>
      </w:rPr>
    </w:lvl>
    <w:lvl w:ilvl="3" w:tplc="0809000F" w:tentative="1">
      <w:start w:val="1"/>
      <w:numFmt w:val="decimal"/>
      <w:lvlText w:val="%4."/>
      <w:lvlJc w:val="left"/>
      <w:pPr>
        <w:ind w:left="3244" w:hanging="360"/>
      </w:pPr>
      <w:rPr>
        <w:rFonts w:cs="Times New Roman"/>
      </w:rPr>
    </w:lvl>
    <w:lvl w:ilvl="4" w:tplc="08090019" w:tentative="1">
      <w:start w:val="1"/>
      <w:numFmt w:val="lowerLetter"/>
      <w:lvlText w:val="%5."/>
      <w:lvlJc w:val="left"/>
      <w:pPr>
        <w:ind w:left="3964" w:hanging="360"/>
      </w:pPr>
      <w:rPr>
        <w:rFonts w:cs="Times New Roman"/>
      </w:rPr>
    </w:lvl>
    <w:lvl w:ilvl="5" w:tplc="0809001B" w:tentative="1">
      <w:start w:val="1"/>
      <w:numFmt w:val="lowerRoman"/>
      <w:lvlText w:val="%6."/>
      <w:lvlJc w:val="right"/>
      <w:pPr>
        <w:ind w:left="4684" w:hanging="180"/>
      </w:pPr>
      <w:rPr>
        <w:rFonts w:cs="Times New Roman"/>
      </w:rPr>
    </w:lvl>
    <w:lvl w:ilvl="6" w:tplc="0809000F" w:tentative="1">
      <w:start w:val="1"/>
      <w:numFmt w:val="decimal"/>
      <w:lvlText w:val="%7."/>
      <w:lvlJc w:val="left"/>
      <w:pPr>
        <w:ind w:left="5404" w:hanging="360"/>
      </w:pPr>
      <w:rPr>
        <w:rFonts w:cs="Times New Roman"/>
      </w:rPr>
    </w:lvl>
    <w:lvl w:ilvl="7" w:tplc="08090019" w:tentative="1">
      <w:start w:val="1"/>
      <w:numFmt w:val="lowerLetter"/>
      <w:lvlText w:val="%8."/>
      <w:lvlJc w:val="left"/>
      <w:pPr>
        <w:ind w:left="6124" w:hanging="360"/>
      </w:pPr>
      <w:rPr>
        <w:rFonts w:cs="Times New Roman"/>
      </w:rPr>
    </w:lvl>
    <w:lvl w:ilvl="8" w:tplc="0809001B" w:tentative="1">
      <w:start w:val="1"/>
      <w:numFmt w:val="lowerRoman"/>
      <w:lvlText w:val="%9."/>
      <w:lvlJc w:val="right"/>
      <w:pPr>
        <w:ind w:left="6844" w:hanging="180"/>
      </w:pPr>
      <w:rPr>
        <w:rFonts w:cs="Times New Roman"/>
      </w:rPr>
    </w:lvl>
  </w:abstractNum>
  <w:abstractNum w:abstractNumId="5" w15:restartNumberingAfterBreak="0">
    <w:nsid w:val="5604284F"/>
    <w:multiLevelType w:val="multilevel"/>
    <w:tmpl w:val="7A28C354"/>
    <w:lvl w:ilvl="0">
      <w:start w:val="1"/>
      <w:numFmt w:val="decimal"/>
      <w:lvlText w:val="%1."/>
      <w:lvlJc w:val="left"/>
      <w:pPr>
        <w:ind w:left="720" w:hanging="360"/>
      </w:pPr>
      <w:rPr>
        <w:rFonts w:cs="Times New Roman" w:hint="default"/>
        <w:sz w:val="16"/>
        <w:szCs w:val="16"/>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16cid:durableId="1708138127">
    <w:abstractNumId w:val="1"/>
    <w:lvlOverride w:ilvl="0">
      <w:startOverride w:val="1"/>
    </w:lvlOverride>
  </w:num>
  <w:num w:numId="2" w16cid:durableId="1638682776">
    <w:abstractNumId w:val="2"/>
  </w:num>
  <w:num w:numId="3" w16cid:durableId="227572007">
    <w:abstractNumId w:val="3"/>
  </w:num>
  <w:num w:numId="4" w16cid:durableId="413598166">
    <w:abstractNumId w:val="5"/>
  </w:num>
  <w:num w:numId="5" w16cid:durableId="443841218">
    <w:abstractNumId w:val="0"/>
  </w:num>
  <w:num w:numId="6" w16cid:durableId="1636525023">
    <w:abstractNumId w:val="4"/>
  </w:num>
  <w:num w:numId="7" w16cid:durableId="168523713">
    <w:abstractNumId w:val="2"/>
  </w:num>
  <w:num w:numId="8" w16cid:durableId="2001808647">
    <w:abstractNumId w:val="4"/>
    <w:lvlOverride w:ilvl="0">
      <w:startOverride w:val="1"/>
    </w:lvlOverride>
  </w:num>
  <w:num w:numId="9" w16cid:durableId="805973051">
    <w:abstractNumId w:val="4"/>
  </w:num>
  <w:num w:numId="10" w16cid:durableId="780955510">
    <w:abstractNumId w:val="4"/>
  </w:num>
  <w:num w:numId="11" w16cid:durableId="947126320">
    <w:abstractNumId w:val="2"/>
  </w:num>
  <w:num w:numId="12" w16cid:durableId="13673709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6D8"/>
    <w:rsid w:val="00010CF3"/>
    <w:rsid w:val="00011E27"/>
    <w:rsid w:val="000135B6"/>
    <w:rsid w:val="000148BC"/>
    <w:rsid w:val="00024AB8"/>
    <w:rsid w:val="00027204"/>
    <w:rsid w:val="00030854"/>
    <w:rsid w:val="0003332A"/>
    <w:rsid w:val="000353DA"/>
    <w:rsid w:val="00036028"/>
    <w:rsid w:val="0004098F"/>
    <w:rsid w:val="00044642"/>
    <w:rsid w:val="000446B9"/>
    <w:rsid w:val="00047610"/>
    <w:rsid w:val="00047E21"/>
    <w:rsid w:val="0005083D"/>
    <w:rsid w:val="00050E16"/>
    <w:rsid w:val="00050E63"/>
    <w:rsid w:val="00061897"/>
    <w:rsid w:val="00070467"/>
    <w:rsid w:val="000765FD"/>
    <w:rsid w:val="000772CD"/>
    <w:rsid w:val="00085505"/>
    <w:rsid w:val="000857E6"/>
    <w:rsid w:val="000908DC"/>
    <w:rsid w:val="00094725"/>
    <w:rsid w:val="000A0EFE"/>
    <w:rsid w:val="000A0FDC"/>
    <w:rsid w:val="000A3FCF"/>
    <w:rsid w:val="000B073F"/>
    <w:rsid w:val="000B5F0A"/>
    <w:rsid w:val="000C4E25"/>
    <w:rsid w:val="000C7021"/>
    <w:rsid w:val="000D6BBC"/>
    <w:rsid w:val="000D7465"/>
    <w:rsid w:val="000D7780"/>
    <w:rsid w:val="000E636A"/>
    <w:rsid w:val="000F1029"/>
    <w:rsid w:val="000F2F11"/>
    <w:rsid w:val="000F77B3"/>
    <w:rsid w:val="001025C8"/>
    <w:rsid w:val="00105929"/>
    <w:rsid w:val="00110C36"/>
    <w:rsid w:val="001131D5"/>
    <w:rsid w:val="00113AF5"/>
    <w:rsid w:val="00136C55"/>
    <w:rsid w:val="00141DB8"/>
    <w:rsid w:val="00172084"/>
    <w:rsid w:val="00174299"/>
    <w:rsid w:val="0017474A"/>
    <w:rsid w:val="001758C6"/>
    <w:rsid w:val="00176664"/>
    <w:rsid w:val="0018012C"/>
    <w:rsid w:val="00182B99"/>
    <w:rsid w:val="00197090"/>
    <w:rsid w:val="001A26E6"/>
    <w:rsid w:val="001C1525"/>
    <w:rsid w:val="001C57F4"/>
    <w:rsid w:val="001D1460"/>
    <w:rsid w:val="001E0CE1"/>
    <w:rsid w:val="0020304B"/>
    <w:rsid w:val="00207ADB"/>
    <w:rsid w:val="00212A53"/>
    <w:rsid w:val="0021332C"/>
    <w:rsid w:val="00213982"/>
    <w:rsid w:val="00214C72"/>
    <w:rsid w:val="00217D92"/>
    <w:rsid w:val="00225471"/>
    <w:rsid w:val="002413F1"/>
    <w:rsid w:val="0024416D"/>
    <w:rsid w:val="00255B57"/>
    <w:rsid w:val="00256BFA"/>
    <w:rsid w:val="00271911"/>
    <w:rsid w:val="002800A0"/>
    <w:rsid w:val="002801B3"/>
    <w:rsid w:val="00281060"/>
    <w:rsid w:val="002846C2"/>
    <w:rsid w:val="00290344"/>
    <w:rsid w:val="0029347D"/>
    <w:rsid w:val="002940E8"/>
    <w:rsid w:val="00294751"/>
    <w:rsid w:val="002A0420"/>
    <w:rsid w:val="002A4BA4"/>
    <w:rsid w:val="002A4DD1"/>
    <w:rsid w:val="002A6E50"/>
    <w:rsid w:val="002B4298"/>
    <w:rsid w:val="002C2016"/>
    <w:rsid w:val="002C256A"/>
    <w:rsid w:val="002F64F3"/>
    <w:rsid w:val="002F6631"/>
    <w:rsid w:val="00305A7F"/>
    <w:rsid w:val="00314166"/>
    <w:rsid w:val="0031423A"/>
    <w:rsid w:val="003152FE"/>
    <w:rsid w:val="00327436"/>
    <w:rsid w:val="003317AD"/>
    <w:rsid w:val="003333D7"/>
    <w:rsid w:val="00342FE7"/>
    <w:rsid w:val="00344BD6"/>
    <w:rsid w:val="00354914"/>
    <w:rsid w:val="0035528D"/>
    <w:rsid w:val="00361358"/>
    <w:rsid w:val="00361821"/>
    <w:rsid w:val="00361E9E"/>
    <w:rsid w:val="00380C37"/>
    <w:rsid w:val="003900D5"/>
    <w:rsid w:val="00391D50"/>
    <w:rsid w:val="0039633A"/>
    <w:rsid w:val="00397E56"/>
    <w:rsid w:val="003A09B8"/>
    <w:rsid w:val="003A53B2"/>
    <w:rsid w:val="003C140D"/>
    <w:rsid w:val="003C7FBE"/>
    <w:rsid w:val="003D227C"/>
    <w:rsid w:val="003D2553"/>
    <w:rsid w:val="003D2B4D"/>
    <w:rsid w:val="003D44E7"/>
    <w:rsid w:val="003F5F2B"/>
    <w:rsid w:val="004015CB"/>
    <w:rsid w:val="00444A88"/>
    <w:rsid w:val="004612E5"/>
    <w:rsid w:val="00474DA4"/>
    <w:rsid w:val="00476B4D"/>
    <w:rsid w:val="004805FA"/>
    <w:rsid w:val="00486A52"/>
    <w:rsid w:val="004935D2"/>
    <w:rsid w:val="00494FF6"/>
    <w:rsid w:val="004A01D3"/>
    <w:rsid w:val="004B1215"/>
    <w:rsid w:val="004B70D2"/>
    <w:rsid w:val="004D047D"/>
    <w:rsid w:val="004D5883"/>
    <w:rsid w:val="004D5AE0"/>
    <w:rsid w:val="004F1E9E"/>
    <w:rsid w:val="004F305A"/>
    <w:rsid w:val="00512164"/>
    <w:rsid w:val="0051361E"/>
    <w:rsid w:val="00520297"/>
    <w:rsid w:val="00522D31"/>
    <w:rsid w:val="005231BC"/>
    <w:rsid w:val="005265B6"/>
    <w:rsid w:val="005338F9"/>
    <w:rsid w:val="0054281C"/>
    <w:rsid w:val="00544581"/>
    <w:rsid w:val="005460DE"/>
    <w:rsid w:val="00547FCF"/>
    <w:rsid w:val="0055051C"/>
    <w:rsid w:val="0055268D"/>
    <w:rsid w:val="00576BE4"/>
    <w:rsid w:val="00582AB1"/>
    <w:rsid w:val="00583706"/>
    <w:rsid w:val="005A400A"/>
    <w:rsid w:val="005A7D16"/>
    <w:rsid w:val="005B7A61"/>
    <w:rsid w:val="005C26E4"/>
    <w:rsid w:val="005F08A0"/>
    <w:rsid w:val="005F4D45"/>
    <w:rsid w:val="005F7B92"/>
    <w:rsid w:val="00602766"/>
    <w:rsid w:val="00612379"/>
    <w:rsid w:val="006153B6"/>
    <w:rsid w:val="0061555F"/>
    <w:rsid w:val="00636CA6"/>
    <w:rsid w:val="00641200"/>
    <w:rsid w:val="00645CA8"/>
    <w:rsid w:val="006655D3"/>
    <w:rsid w:val="00667404"/>
    <w:rsid w:val="00673AC1"/>
    <w:rsid w:val="0068389F"/>
    <w:rsid w:val="00685DA5"/>
    <w:rsid w:val="00687EB4"/>
    <w:rsid w:val="00695C56"/>
    <w:rsid w:val="006A5CDE"/>
    <w:rsid w:val="006A644A"/>
    <w:rsid w:val="006B17D2"/>
    <w:rsid w:val="006C224E"/>
    <w:rsid w:val="006D5236"/>
    <w:rsid w:val="006D780A"/>
    <w:rsid w:val="006E2691"/>
    <w:rsid w:val="006F49CE"/>
    <w:rsid w:val="00701E5E"/>
    <w:rsid w:val="0071271E"/>
    <w:rsid w:val="00732DEC"/>
    <w:rsid w:val="00735BD5"/>
    <w:rsid w:val="00737DC2"/>
    <w:rsid w:val="007451EC"/>
    <w:rsid w:val="00745641"/>
    <w:rsid w:val="00751613"/>
    <w:rsid w:val="007556F6"/>
    <w:rsid w:val="00760EEF"/>
    <w:rsid w:val="00764CE2"/>
    <w:rsid w:val="007661E2"/>
    <w:rsid w:val="0077017F"/>
    <w:rsid w:val="007721C6"/>
    <w:rsid w:val="00777EE5"/>
    <w:rsid w:val="00780616"/>
    <w:rsid w:val="00782255"/>
    <w:rsid w:val="00784836"/>
    <w:rsid w:val="0079023E"/>
    <w:rsid w:val="00792797"/>
    <w:rsid w:val="00792C79"/>
    <w:rsid w:val="00796FF6"/>
    <w:rsid w:val="007A2854"/>
    <w:rsid w:val="007A5A83"/>
    <w:rsid w:val="007C1D92"/>
    <w:rsid w:val="007C3C19"/>
    <w:rsid w:val="007C4CB9"/>
    <w:rsid w:val="007C5169"/>
    <w:rsid w:val="007D0B9D"/>
    <w:rsid w:val="007D19B0"/>
    <w:rsid w:val="007D2DA5"/>
    <w:rsid w:val="007D4635"/>
    <w:rsid w:val="007D7AFB"/>
    <w:rsid w:val="007F498F"/>
    <w:rsid w:val="0080679D"/>
    <w:rsid w:val="008108B0"/>
    <w:rsid w:val="00811B20"/>
    <w:rsid w:val="00812C58"/>
    <w:rsid w:val="008211B5"/>
    <w:rsid w:val="0082296E"/>
    <w:rsid w:val="00824099"/>
    <w:rsid w:val="0083359E"/>
    <w:rsid w:val="008359BB"/>
    <w:rsid w:val="0083745C"/>
    <w:rsid w:val="00841978"/>
    <w:rsid w:val="00846D7C"/>
    <w:rsid w:val="00861FAA"/>
    <w:rsid w:val="00867AC1"/>
    <w:rsid w:val="00877DC9"/>
    <w:rsid w:val="00880046"/>
    <w:rsid w:val="008809BF"/>
    <w:rsid w:val="0089017D"/>
    <w:rsid w:val="00890DF8"/>
    <w:rsid w:val="008A743F"/>
    <w:rsid w:val="008C0970"/>
    <w:rsid w:val="008C1EFE"/>
    <w:rsid w:val="008D0BC5"/>
    <w:rsid w:val="008D2CF7"/>
    <w:rsid w:val="00900815"/>
    <w:rsid w:val="00900C26"/>
    <w:rsid w:val="0090197F"/>
    <w:rsid w:val="00902A84"/>
    <w:rsid w:val="00903264"/>
    <w:rsid w:val="00905DA2"/>
    <w:rsid w:val="00906DDC"/>
    <w:rsid w:val="009147A2"/>
    <w:rsid w:val="00934E09"/>
    <w:rsid w:val="00936253"/>
    <w:rsid w:val="0093631D"/>
    <w:rsid w:val="00940D46"/>
    <w:rsid w:val="009501D6"/>
    <w:rsid w:val="00952DD4"/>
    <w:rsid w:val="00952E18"/>
    <w:rsid w:val="00964883"/>
    <w:rsid w:val="00965AE7"/>
    <w:rsid w:val="00970FED"/>
    <w:rsid w:val="00981893"/>
    <w:rsid w:val="009830C3"/>
    <w:rsid w:val="00987CB1"/>
    <w:rsid w:val="00992D82"/>
    <w:rsid w:val="00997029"/>
    <w:rsid w:val="009A36D8"/>
    <w:rsid w:val="009A6D49"/>
    <w:rsid w:val="009A7339"/>
    <w:rsid w:val="009B440E"/>
    <w:rsid w:val="009C10EA"/>
    <w:rsid w:val="009D690D"/>
    <w:rsid w:val="009E65B6"/>
    <w:rsid w:val="009F6358"/>
    <w:rsid w:val="009F77CF"/>
    <w:rsid w:val="00A02726"/>
    <w:rsid w:val="00A0303B"/>
    <w:rsid w:val="00A24C10"/>
    <w:rsid w:val="00A27EA3"/>
    <w:rsid w:val="00A3365A"/>
    <w:rsid w:val="00A358AF"/>
    <w:rsid w:val="00A42AC3"/>
    <w:rsid w:val="00A430CF"/>
    <w:rsid w:val="00A54309"/>
    <w:rsid w:val="00A562D1"/>
    <w:rsid w:val="00A624FB"/>
    <w:rsid w:val="00A676E2"/>
    <w:rsid w:val="00A71DA4"/>
    <w:rsid w:val="00A75AA7"/>
    <w:rsid w:val="00A91272"/>
    <w:rsid w:val="00A968C7"/>
    <w:rsid w:val="00AB2B93"/>
    <w:rsid w:val="00AB530F"/>
    <w:rsid w:val="00AB7E5B"/>
    <w:rsid w:val="00AC2883"/>
    <w:rsid w:val="00AC4FED"/>
    <w:rsid w:val="00AC6D92"/>
    <w:rsid w:val="00AE0EF1"/>
    <w:rsid w:val="00AE2937"/>
    <w:rsid w:val="00AF3D73"/>
    <w:rsid w:val="00AF7086"/>
    <w:rsid w:val="00B07301"/>
    <w:rsid w:val="00B11F3E"/>
    <w:rsid w:val="00B224DE"/>
    <w:rsid w:val="00B24CA7"/>
    <w:rsid w:val="00B324D4"/>
    <w:rsid w:val="00B43D3A"/>
    <w:rsid w:val="00B451A8"/>
    <w:rsid w:val="00B46575"/>
    <w:rsid w:val="00B57F45"/>
    <w:rsid w:val="00B61777"/>
    <w:rsid w:val="00B65476"/>
    <w:rsid w:val="00B82618"/>
    <w:rsid w:val="00B84BBD"/>
    <w:rsid w:val="00BA43FB"/>
    <w:rsid w:val="00BC0898"/>
    <w:rsid w:val="00BC127D"/>
    <w:rsid w:val="00BC1FE6"/>
    <w:rsid w:val="00BC6EC4"/>
    <w:rsid w:val="00BD1A95"/>
    <w:rsid w:val="00BD5056"/>
    <w:rsid w:val="00BF1A75"/>
    <w:rsid w:val="00BF33F9"/>
    <w:rsid w:val="00BF7378"/>
    <w:rsid w:val="00C023E1"/>
    <w:rsid w:val="00C0361E"/>
    <w:rsid w:val="00C037F4"/>
    <w:rsid w:val="00C05BA9"/>
    <w:rsid w:val="00C061B6"/>
    <w:rsid w:val="00C120B8"/>
    <w:rsid w:val="00C14168"/>
    <w:rsid w:val="00C2446C"/>
    <w:rsid w:val="00C24783"/>
    <w:rsid w:val="00C3195D"/>
    <w:rsid w:val="00C36AE5"/>
    <w:rsid w:val="00C41F17"/>
    <w:rsid w:val="00C425BE"/>
    <w:rsid w:val="00C43B1A"/>
    <w:rsid w:val="00C527FA"/>
    <w:rsid w:val="00C5280D"/>
    <w:rsid w:val="00C53EB3"/>
    <w:rsid w:val="00C564B5"/>
    <w:rsid w:val="00C5791C"/>
    <w:rsid w:val="00C65B32"/>
    <w:rsid w:val="00C66290"/>
    <w:rsid w:val="00C72B7A"/>
    <w:rsid w:val="00C75A58"/>
    <w:rsid w:val="00C87ACF"/>
    <w:rsid w:val="00C87B72"/>
    <w:rsid w:val="00C92046"/>
    <w:rsid w:val="00C92FBE"/>
    <w:rsid w:val="00C973F2"/>
    <w:rsid w:val="00CA2147"/>
    <w:rsid w:val="00CA304C"/>
    <w:rsid w:val="00CA774A"/>
    <w:rsid w:val="00CA7BA1"/>
    <w:rsid w:val="00CB141A"/>
    <w:rsid w:val="00CB785D"/>
    <w:rsid w:val="00CC11B0"/>
    <w:rsid w:val="00CC201D"/>
    <w:rsid w:val="00CC2841"/>
    <w:rsid w:val="00CD3145"/>
    <w:rsid w:val="00CE1932"/>
    <w:rsid w:val="00CF1330"/>
    <w:rsid w:val="00CF7E36"/>
    <w:rsid w:val="00D20ED1"/>
    <w:rsid w:val="00D21669"/>
    <w:rsid w:val="00D2208F"/>
    <w:rsid w:val="00D25747"/>
    <w:rsid w:val="00D3708D"/>
    <w:rsid w:val="00D40426"/>
    <w:rsid w:val="00D4561B"/>
    <w:rsid w:val="00D51C01"/>
    <w:rsid w:val="00D57C96"/>
    <w:rsid w:val="00D57D18"/>
    <w:rsid w:val="00D66B82"/>
    <w:rsid w:val="00D76A6E"/>
    <w:rsid w:val="00D80A2A"/>
    <w:rsid w:val="00D859B6"/>
    <w:rsid w:val="00D91203"/>
    <w:rsid w:val="00D947BD"/>
    <w:rsid w:val="00D95174"/>
    <w:rsid w:val="00D97AE1"/>
    <w:rsid w:val="00DA4973"/>
    <w:rsid w:val="00DA6F36"/>
    <w:rsid w:val="00DB323D"/>
    <w:rsid w:val="00DB50E5"/>
    <w:rsid w:val="00DB596E"/>
    <w:rsid w:val="00DB7773"/>
    <w:rsid w:val="00DC00EA"/>
    <w:rsid w:val="00DC3802"/>
    <w:rsid w:val="00DC50FE"/>
    <w:rsid w:val="00DE0DD1"/>
    <w:rsid w:val="00DF5E54"/>
    <w:rsid w:val="00E06F2F"/>
    <w:rsid w:val="00E07D87"/>
    <w:rsid w:val="00E139F8"/>
    <w:rsid w:val="00E13D13"/>
    <w:rsid w:val="00E32F7E"/>
    <w:rsid w:val="00E364BF"/>
    <w:rsid w:val="00E4290D"/>
    <w:rsid w:val="00E5267B"/>
    <w:rsid w:val="00E63C0E"/>
    <w:rsid w:val="00E672CE"/>
    <w:rsid w:val="00E72D49"/>
    <w:rsid w:val="00E7593C"/>
    <w:rsid w:val="00E7678A"/>
    <w:rsid w:val="00E7700E"/>
    <w:rsid w:val="00E86ED9"/>
    <w:rsid w:val="00E91F16"/>
    <w:rsid w:val="00E935F1"/>
    <w:rsid w:val="00E948F9"/>
    <w:rsid w:val="00E94A81"/>
    <w:rsid w:val="00EA1FFB"/>
    <w:rsid w:val="00EA513B"/>
    <w:rsid w:val="00EB048E"/>
    <w:rsid w:val="00EB1B8B"/>
    <w:rsid w:val="00EB300C"/>
    <w:rsid w:val="00EB4E9C"/>
    <w:rsid w:val="00EC03B3"/>
    <w:rsid w:val="00EC44FA"/>
    <w:rsid w:val="00EE34DF"/>
    <w:rsid w:val="00EF2F89"/>
    <w:rsid w:val="00F03E98"/>
    <w:rsid w:val="00F1237A"/>
    <w:rsid w:val="00F22CBD"/>
    <w:rsid w:val="00F272F1"/>
    <w:rsid w:val="00F45372"/>
    <w:rsid w:val="00F46E7C"/>
    <w:rsid w:val="00F560F7"/>
    <w:rsid w:val="00F6334D"/>
    <w:rsid w:val="00F63599"/>
    <w:rsid w:val="00FA49AB"/>
    <w:rsid w:val="00FA6D95"/>
    <w:rsid w:val="00FC37F2"/>
    <w:rsid w:val="00FC6CA3"/>
    <w:rsid w:val="00FC7505"/>
    <w:rsid w:val="00FD3DBD"/>
    <w:rsid w:val="00FD525E"/>
    <w:rsid w:val="00FE259B"/>
    <w:rsid w:val="00FE39C7"/>
    <w:rsid w:val="00FE4600"/>
    <w:rsid w:val="00FF4D07"/>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1FB3AA"/>
  <w15:docId w15:val="{9A6CB65F-16BF-4653-96B6-C1C39430E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2D31"/>
    <w:pPr>
      <w:jc w:val="both"/>
    </w:pPr>
    <w:rPr>
      <w:rFonts w:ascii="Arial" w:hAnsi="Arial"/>
      <w:snapToGrid w:val="0"/>
      <w:lang w:eastAsia="fr-FR"/>
    </w:rPr>
  </w:style>
  <w:style w:type="paragraph" w:styleId="Heading1">
    <w:name w:val="heading 1"/>
    <w:basedOn w:val="TOC1"/>
    <w:next w:val="Normal"/>
    <w:qFormat/>
    <w:rsid w:val="00522D31"/>
    <w:pPr>
      <w:outlineLvl w:val="0"/>
    </w:pPr>
    <w:rPr>
      <w:b/>
    </w:rPr>
  </w:style>
  <w:style w:type="paragraph" w:styleId="Heading2">
    <w:name w:val="heading 2"/>
    <w:basedOn w:val="Normal"/>
    <w:next w:val="Normal"/>
    <w:autoRedefine/>
    <w:qFormat/>
    <w:rsid w:val="00522D31"/>
    <w:pPr>
      <w:spacing w:after="120" w:line="280" w:lineRule="exact"/>
      <w:ind w:left="-567"/>
      <w:outlineLvl w:val="1"/>
    </w:pPr>
    <w:rPr>
      <w:rFonts w:ascii="Times New Roman" w:hAnsi="Times New Roman"/>
      <w:b/>
      <w:bCs/>
      <w:color w:val="000000"/>
      <w:sz w:val="22"/>
      <w:szCs w:val="22"/>
    </w:rPr>
  </w:style>
  <w:style w:type="paragraph" w:styleId="Heading3">
    <w:name w:val="heading 3"/>
    <w:basedOn w:val="Normal"/>
    <w:next w:val="Normal"/>
    <w:autoRedefine/>
    <w:qFormat/>
    <w:rsid w:val="00522D31"/>
    <w:pPr>
      <w:numPr>
        <w:numId w:val="2"/>
      </w:numPr>
      <w:spacing w:before="240" w:after="200" w:line="276" w:lineRule="auto"/>
      <w:jc w:val="left"/>
      <w:outlineLvl w:val="2"/>
    </w:pPr>
    <w:rPr>
      <w:rFonts w:ascii="Times New Roman" w:hAnsi="Times New Roman"/>
      <w:b/>
      <w:bCs/>
      <w:color w:val="000000"/>
      <w:sz w:val="22"/>
      <w:szCs w:val="22"/>
    </w:rPr>
  </w:style>
  <w:style w:type="paragraph" w:styleId="Heading4">
    <w:name w:val="heading 4"/>
    <w:basedOn w:val="ListParagraph"/>
    <w:next w:val="Normal"/>
    <w:autoRedefine/>
    <w:qFormat/>
    <w:rsid w:val="00522D31"/>
    <w:pPr>
      <w:numPr>
        <w:numId w:val="6"/>
      </w:numPr>
      <w:spacing w:before="200" w:after="160" w:line="276" w:lineRule="auto"/>
      <w:outlineLvl w:val="3"/>
    </w:pPr>
    <w:rPr>
      <w:rFonts w:ascii="Times New Roman" w:hAnsi="Times New Roman"/>
      <w:b/>
      <w:bCs/>
      <w:color w:val="000000"/>
      <w:sz w:val="22"/>
      <w:szCs w:val="22"/>
    </w:rPr>
  </w:style>
  <w:style w:type="paragraph" w:styleId="Heading5">
    <w:name w:val="heading 5"/>
    <w:basedOn w:val="Normal"/>
    <w:next w:val="Normal"/>
    <w:autoRedefine/>
    <w:qFormat/>
    <w:rsid w:val="00522D31"/>
    <w:pPr>
      <w:spacing w:before="200" w:after="160" w:line="276" w:lineRule="auto"/>
      <w:ind w:firstLine="378"/>
      <w:outlineLvl w:val="4"/>
    </w:pPr>
    <w:rPr>
      <w:rFonts w:ascii="Times New Roman" w:hAnsi="Times New Roman"/>
      <w:b/>
      <w:bCs/>
      <w:color w:val="000000"/>
      <w:sz w:val="22"/>
      <w:szCs w:val="22"/>
    </w:rPr>
  </w:style>
  <w:style w:type="paragraph" w:styleId="Heading9">
    <w:name w:val="heading 9"/>
    <w:basedOn w:val="Normal"/>
    <w:next w:val="Normal"/>
    <w:qFormat/>
    <w:rsid w:val="00522D31"/>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22D31"/>
    <w:pPr>
      <w:jc w:val="center"/>
    </w:pPr>
    <w:rPr>
      <w:lang w:val="fr-FR"/>
    </w:rPr>
  </w:style>
  <w:style w:type="paragraph" w:styleId="Footer">
    <w:name w:val="footer"/>
    <w:aliases w:val="doc_path_name"/>
    <w:basedOn w:val="Normal"/>
    <w:autoRedefine/>
    <w:rsid w:val="00522D31"/>
    <w:rPr>
      <w:sz w:val="14"/>
    </w:rPr>
  </w:style>
  <w:style w:type="character" w:styleId="PageNumber">
    <w:name w:val="page number"/>
    <w:basedOn w:val="DefaultParagraphFont"/>
    <w:rsid w:val="00522D31"/>
    <w:rPr>
      <w:rFonts w:ascii="Arial" w:hAnsi="Arial" w:cs="Times New Roman"/>
      <w:sz w:val="20"/>
    </w:rPr>
  </w:style>
  <w:style w:type="paragraph" w:styleId="Title">
    <w:name w:val="Title"/>
    <w:basedOn w:val="Normal"/>
    <w:qFormat/>
    <w:rsid w:val="00522D31"/>
    <w:pPr>
      <w:spacing w:after="300"/>
      <w:jc w:val="center"/>
    </w:pPr>
    <w:rPr>
      <w:b/>
      <w:caps/>
      <w:kern w:val="28"/>
      <w:sz w:val="30"/>
    </w:rPr>
  </w:style>
  <w:style w:type="paragraph" w:customStyle="1" w:styleId="preparedby">
    <w:name w:val="preparedby"/>
    <w:basedOn w:val="Normal"/>
    <w:next w:val="Normal"/>
    <w:semiHidden/>
    <w:rsid w:val="00522D31"/>
    <w:pPr>
      <w:spacing w:after="600"/>
      <w:jc w:val="center"/>
    </w:pPr>
    <w:rPr>
      <w:i/>
    </w:rPr>
  </w:style>
  <w:style w:type="paragraph" w:customStyle="1" w:styleId="Docoriginal">
    <w:name w:val="Doc_original"/>
    <w:basedOn w:val="Code"/>
    <w:rsid w:val="00522D31"/>
    <w:pPr>
      <w:spacing w:before="240" w:line="240" w:lineRule="exact"/>
      <w:ind w:left="0"/>
      <w:contextualSpacing/>
      <w:jc w:val="left"/>
    </w:pPr>
    <w:rPr>
      <w:sz w:val="18"/>
    </w:rPr>
  </w:style>
  <w:style w:type="paragraph" w:customStyle="1" w:styleId="DecisionParagraphs">
    <w:name w:val="DecisionParagraphs"/>
    <w:basedOn w:val="Normal"/>
    <w:rsid w:val="00522D31"/>
    <w:pPr>
      <w:tabs>
        <w:tab w:val="left" w:pos="5387"/>
        <w:tab w:val="left" w:pos="5954"/>
      </w:tabs>
      <w:ind w:left="4820"/>
    </w:pPr>
    <w:rPr>
      <w:i/>
    </w:rPr>
  </w:style>
  <w:style w:type="paragraph" w:styleId="FootnoteText">
    <w:name w:val="footnote text"/>
    <w:basedOn w:val="Normal"/>
    <w:autoRedefine/>
    <w:rsid w:val="00522D31"/>
    <w:pPr>
      <w:spacing w:before="60"/>
      <w:ind w:left="567" w:hanging="567"/>
    </w:pPr>
    <w:rPr>
      <w:sz w:val="16"/>
    </w:rPr>
  </w:style>
  <w:style w:type="character" w:styleId="FootnoteReference">
    <w:name w:val="footnote reference"/>
    <w:basedOn w:val="DefaultParagraphFont"/>
    <w:semiHidden/>
    <w:rsid w:val="00522D31"/>
    <w:rPr>
      <w:rFonts w:cs="Times New Roman"/>
      <w:vertAlign w:val="superscript"/>
    </w:rPr>
  </w:style>
  <w:style w:type="paragraph" w:styleId="Closing">
    <w:name w:val="Closing"/>
    <w:basedOn w:val="Normal"/>
    <w:rsid w:val="00522D31"/>
    <w:pPr>
      <w:ind w:left="4536"/>
      <w:jc w:val="center"/>
    </w:pPr>
  </w:style>
  <w:style w:type="paragraph" w:styleId="Index1">
    <w:name w:val="index 1"/>
    <w:basedOn w:val="Normal"/>
    <w:next w:val="Normal"/>
    <w:semiHidden/>
    <w:rsid w:val="00522D31"/>
    <w:pPr>
      <w:tabs>
        <w:tab w:val="right" w:leader="dot" w:pos="9071"/>
      </w:tabs>
      <w:ind w:left="284" w:hanging="284"/>
    </w:pPr>
    <w:rPr>
      <w:sz w:val="24"/>
    </w:rPr>
  </w:style>
  <w:style w:type="paragraph" w:styleId="Index2">
    <w:name w:val="index 2"/>
    <w:basedOn w:val="Normal"/>
    <w:next w:val="Normal"/>
    <w:semiHidden/>
    <w:rsid w:val="00522D31"/>
    <w:pPr>
      <w:tabs>
        <w:tab w:val="right" w:leader="dot" w:pos="9071"/>
      </w:tabs>
      <w:ind w:left="568" w:hanging="284"/>
    </w:pPr>
    <w:rPr>
      <w:sz w:val="24"/>
    </w:rPr>
  </w:style>
  <w:style w:type="paragraph" w:styleId="Index3">
    <w:name w:val="index 3"/>
    <w:basedOn w:val="Normal"/>
    <w:next w:val="Normal"/>
    <w:semiHidden/>
    <w:rsid w:val="00522D31"/>
    <w:pPr>
      <w:tabs>
        <w:tab w:val="right" w:leader="dot" w:pos="9071"/>
      </w:tabs>
      <w:ind w:left="851" w:hanging="284"/>
    </w:pPr>
    <w:rPr>
      <w:sz w:val="24"/>
    </w:rPr>
  </w:style>
  <w:style w:type="paragraph" w:styleId="MacroText">
    <w:name w:val="macro"/>
    <w:semiHidden/>
    <w:rsid w:val="00522D31"/>
    <w:pPr>
      <w:tabs>
        <w:tab w:val="left" w:pos="480"/>
        <w:tab w:val="left" w:pos="960"/>
        <w:tab w:val="left" w:pos="1440"/>
        <w:tab w:val="left" w:pos="1920"/>
        <w:tab w:val="left" w:pos="2400"/>
        <w:tab w:val="left" w:pos="2880"/>
        <w:tab w:val="left" w:pos="3360"/>
        <w:tab w:val="left" w:pos="3840"/>
        <w:tab w:val="left" w:pos="4320"/>
      </w:tabs>
    </w:pPr>
    <w:rPr>
      <w:rFonts w:ascii="Courier New" w:hAnsi="Courier New"/>
      <w:snapToGrid w:val="0"/>
      <w:sz w:val="16"/>
      <w:lang w:eastAsia="fr-FR"/>
    </w:rPr>
  </w:style>
  <w:style w:type="paragraph" w:styleId="Signature">
    <w:name w:val="Signature"/>
    <w:basedOn w:val="Normal"/>
    <w:rsid w:val="00522D31"/>
    <w:pPr>
      <w:ind w:left="4536"/>
      <w:jc w:val="center"/>
    </w:pPr>
  </w:style>
  <w:style w:type="character" w:customStyle="1" w:styleId="Doclang">
    <w:name w:val="Doc_lang"/>
    <w:basedOn w:val="DefaultParagraphFont"/>
    <w:rsid w:val="00522D31"/>
    <w:rPr>
      <w:rFonts w:ascii="Arial" w:hAnsi="Arial" w:cs="Times New Roman"/>
      <w:sz w:val="20"/>
      <w:lang w:val="en-US"/>
    </w:rPr>
  </w:style>
  <w:style w:type="paragraph" w:customStyle="1" w:styleId="Session">
    <w:name w:val="Session"/>
    <w:basedOn w:val="Normal"/>
    <w:semiHidden/>
    <w:rsid w:val="00522D31"/>
    <w:pPr>
      <w:spacing w:before="60"/>
      <w:jc w:val="center"/>
    </w:pPr>
    <w:rPr>
      <w:b/>
    </w:rPr>
  </w:style>
  <w:style w:type="paragraph" w:customStyle="1" w:styleId="Organizer">
    <w:name w:val="Organizer"/>
    <w:basedOn w:val="Normal"/>
    <w:semiHidden/>
    <w:rsid w:val="00522D31"/>
    <w:pPr>
      <w:spacing w:after="600"/>
      <w:ind w:left="-993" w:right="-994"/>
      <w:jc w:val="center"/>
    </w:pPr>
    <w:rPr>
      <w:b/>
      <w:caps/>
      <w:kern w:val="26"/>
      <w:sz w:val="26"/>
    </w:rPr>
  </w:style>
  <w:style w:type="paragraph" w:styleId="BodyText">
    <w:name w:val="Body Text"/>
    <w:basedOn w:val="Normal"/>
    <w:rsid w:val="00522D31"/>
  </w:style>
  <w:style w:type="paragraph" w:customStyle="1" w:styleId="Disclaimer">
    <w:name w:val="Disclaimer"/>
    <w:next w:val="Normal"/>
    <w:rsid w:val="00522D31"/>
    <w:pPr>
      <w:spacing w:after="600"/>
    </w:pPr>
    <w:rPr>
      <w:rFonts w:ascii="Arial" w:hAnsi="Arial"/>
      <w:i/>
      <w:iCs/>
      <w:snapToGrid w:val="0"/>
      <w:color w:val="A6A6A6"/>
      <w:lang w:eastAsia="fr-FR"/>
    </w:rPr>
  </w:style>
  <w:style w:type="paragraph" w:customStyle="1" w:styleId="upove">
    <w:name w:val="upov_e"/>
    <w:basedOn w:val="Normal"/>
    <w:rsid w:val="00522D31"/>
    <w:pPr>
      <w:spacing w:before="120"/>
    </w:pPr>
    <w:rPr>
      <w:sz w:val="16"/>
    </w:rPr>
  </w:style>
  <w:style w:type="paragraph" w:customStyle="1" w:styleId="TitleofDoc">
    <w:name w:val="Title of Doc"/>
    <w:basedOn w:val="Normal"/>
    <w:semiHidden/>
    <w:rsid w:val="00522D31"/>
    <w:pPr>
      <w:spacing w:before="1200"/>
      <w:jc w:val="center"/>
    </w:pPr>
    <w:rPr>
      <w:caps/>
    </w:rPr>
  </w:style>
  <w:style w:type="paragraph" w:customStyle="1" w:styleId="preparedby0">
    <w:name w:val="prepared by"/>
    <w:basedOn w:val="Normal"/>
    <w:semiHidden/>
    <w:rsid w:val="00522D31"/>
    <w:pPr>
      <w:spacing w:before="600" w:after="600"/>
      <w:jc w:val="center"/>
    </w:pPr>
    <w:rPr>
      <w:i/>
    </w:rPr>
  </w:style>
  <w:style w:type="paragraph" w:customStyle="1" w:styleId="PlaceAndDate">
    <w:name w:val="PlaceAndDate"/>
    <w:basedOn w:val="Session"/>
    <w:semiHidden/>
    <w:rsid w:val="00522D31"/>
  </w:style>
  <w:style w:type="paragraph" w:styleId="EndnoteText">
    <w:name w:val="endnote text"/>
    <w:basedOn w:val="Normal"/>
    <w:semiHidden/>
    <w:rsid w:val="00522D31"/>
  </w:style>
  <w:style w:type="character" w:styleId="EndnoteReference">
    <w:name w:val="endnote reference"/>
    <w:basedOn w:val="DefaultParagraphFont"/>
    <w:semiHidden/>
    <w:rsid w:val="00522D31"/>
    <w:rPr>
      <w:rFonts w:cs="Times New Roman"/>
      <w:vertAlign w:val="superscript"/>
    </w:rPr>
  </w:style>
  <w:style w:type="paragraph" w:customStyle="1" w:styleId="SessionMeetingPlace">
    <w:name w:val="Session_MeetingPlace"/>
    <w:basedOn w:val="Normal"/>
    <w:semiHidden/>
    <w:rsid w:val="00522D31"/>
    <w:pPr>
      <w:spacing w:before="480"/>
      <w:jc w:val="center"/>
    </w:pPr>
    <w:rPr>
      <w:b/>
      <w:bCs/>
      <w:kern w:val="28"/>
      <w:sz w:val="24"/>
    </w:rPr>
  </w:style>
  <w:style w:type="paragraph" w:customStyle="1" w:styleId="Original">
    <w:name w:val="Original"/>
    <w:basedOn w:val="Normal"/>
    <w:semiHidden/>
    <w:rsid w:val="00522D31"/>
    <w:pPr>
      <w:spacing w:before="60"/>
      <w:ind w:left="1276"/>
    </w:pPr>
    <w:rPr>
      <w:b/>
      <w:sz w:val="22"/>
    </w:rPr>
  </w:style>
  <w:style w:type="paragraph" w:styleId="Date">
    <w:name w:val="Date"/>
    <w:basedOn w:val="Normal"/>
    <w:semiHidden/>
    <w:rsid w:val="00522D31"/>
    <w:pPr>
      <w:spacing w:line="340" w:lineRule="exact"/>
      <w:ind w:left="1276"/>
    </w:pPr>
    <w:rPr>
      <w:b/>
      <w:sz w:val="22"/>
    </w:rPr>
  </w:style>
  <w:style w:type="paragraph" w:customStyle="1" w:styleId="Code">
    <w:name w:val="Code"/>
    <w:basedOn w:val="Normal"/>
    <w:semiHidden/>
    <w:rsid w:val="00522D31"/>
    <w:pPr>
      <w:spacing w:line="340" w:lineRule="atLeast"/>
      <w:ind w:left="1276"/>
    </w:pPr>
    <w:rPr>
      <w:b/>
      <w:bCs/>
      <w:spacing w:val="10"/>
    </w:rPr>
  </w:style>
  <w:style w:type="paragraph" w:customStyle="1" w:styleId="Country">
    <w:name w:val="Country"/>
    <w:basedOn w:val="Normal"/>
    <w:semiHidden/>
    <w:rsid w:val="00522D31"/>
    <w:pPr>
      <w:spacing w:before="60" w:after="480"/>
      <w:jc w:val="center"/>
    </w:pPr>
  </w:style>
  <w:style w:type="paragraph" w:customStyle="1" w:styleId="Lettrine">
    <w:name w:val="Lettrine"/>
    <w:basedOn w:val="Normal"/>
    <w:rsid w:val="00522D31"/>
    <w:pPr>
      <w:spacing w:line="340" w:lineRule="atLeast"/>
      <w:jc w:val="right"/>
    </w:pPr>
    <w:rPr>
      <w:b/>
      <w:bCs/>
      <w:sz w:val="36"/>
    </w:rPr>
  </w:style>
  <w:style w:type="paragraph" w:customStyle="1" w:styleId="LogoUPOV">
    <w:name w:val="LogoUPOV"/>
    <w:basedOn w:val="Normal"/>
    <w:rsid w:val="00522D31"/>
    <w:pPr>
      <w:spacing w:before="600" w:after="80"/>
      <w:jc w:val="center"/>
    </w:pPr>
    <w:rPr>
      <w:snapToGrid/>
    </w:rPr>
  </w:style>
  <w:style w:type="paragraph" w:customStyle="1" w:styleId="Sessiontc">
    <w:name w:val="Session_tc"/>
    <w:basedOn w:val="StyleSessionAllcaps"/>
    <w:rsid w:val="00522D31"/>
    <w:pPr>
      <w:spacing w:before="0" w:line="280" w:lineRule="exact"/>
      <w:jc w:val="left"/>
    </w:pPr>
    <w:rPr>
      <w:caps w:val="0"/>
      <w:sz w:val="20"/>
    </w:rPr>
  </w:style>
  <w:style w:type="paragraph" w:customStyle="1" w:styleId="TitreUpov">
    <w:name w:val="TitreUpov"/>
    <w:basedOn w:val="Normal"/>
    <w:semiHidden/>
    <w:rsid w:val="00522D31"/>
    <w:pPr>
      <w:spacing w:before="60"/>
      <w:jc w:val="center"/>
    </w:pPr>
    <w:rPr>
      <w:b/>
      <w:sz w:val="24"/>
    </w:rPr>
  </w:style>
  <w:style w:type="paragraph" w:customStyle="1" w:styleId="StyleSessionAllcaps">
    <w:name w:val="Style Session + All caps"/>
    <w:basedOn w:val="Session"/>
    <w:semiHidden/>
    <w:rsid w:val="00522D31"/>
    <w:pPr>
      <w:spacing w:before="480"/>
    </w:pPr>
    <w:rPr>
      <w:bCs/>
      <w:caps/>
      <w:kern w:val="28"/>
      <w:sz w:val="24"/>
    </w:rPr>
  </w:style>
  <w:style w:type="paragraph" w:customStyle="1" w:styleId="plcountry">
    <w:name w:val="plcountry"/>
    <w:basedOn w:val="Normal"/>
    <w:rsid w:val="00522D31"/>
    <w:pPr>
      <w:keepNext/>
      <w:keepLines/>
      <w:spacing w:before="180" w:after="120"/>
      <w:jc w:val="left"/>
    </w:pPr>
    <w:rPr>
      <w:caps/>
      <w:noProof/>
      <w:snapToGrid/>
      <w:u w:val="single"/>
      <w:lang w:val="fr-FR"/>
    </w:rPr>
  </w:style>
  <w:style w:type="paragraph" w:customStyle="1" w:styleId="pldetails">
    <w:name w:val="pldetails"/>
    <w:basedOn w:val="Normal"/>
    <w:rsid w:val="00522D31"/>
    <w:pPr>
      <w:keepLines/>
      <w:spacing w:before="60" w:after="60"/>
      <w:jc w:val="left"/>
    </w:pPr>
    <w:rPr>
      <w:noProof/>
      <w:snapToGrid/>
      <w:lang w:val="fr-FR"/>
    </w:rPr>
  </w:style>
  <w:style w:type="paragraph" w:customStyle="1" w:styleId="plheading">
    <w:name w:val="plheading"/>
    <w:basedOn w:val="Normal"/>
    <w:rsid w:val="00522D31"/>
    <w:pPr>
      <w:keepNext/>
      <w:spacing w:before="480" w:after="120"/>
      <w:jc w:val="center"/>
    </w:pPr>
    <w:rPr>
      <w:caps/>
      <w:snapToGrid/>
      <w:u w:val="single"/>
    </w:rPr>
  </w:style>
  <w:style w:type="paragraph" w:customStyle="1" w:styleId="Sessiontcplacedate">
    <w:name w:val="Session_tc_place_date"/>
    <w:basedOn w:val="SessionMeetingPlace"/>
    <w:rsid w:val="00522D31"/>
    <w:pPr>
      <w:spacing w:before="240"/>
      <w:contextualSpacing/>
      <w:jc w:val="left"/>
    </w:pPr>
    <w:rPr>
      <w:sz w:val="20"/>
    </w:rPr>
  </w:style>
  <w:style w:type="paragraph" w:customStyle="1" w:styleId="Titleofdoc0">
    <w:name w:val="Title_of_doc"/>
    <w:basedOn w:val="TitleofDoc"/>
    <w:rsid w:val="00522D31"/>
    <w:pPr>
      <w:spacing w:before="600" w:after="240"/>
      <w:jc w:val="left"/>
    </w:pPr>
    <w:rPr>
      <w:b/>
    </w:rPr>
  </w:style>
  <w:style w:type="paragraph" w:customStyle="1" w:styleId="preparedby1">
    <w:name w:val="prepared_by"/>
    <w:basedOn w:val="preparedby0"/>
    <w:rsid w:val="00522D31"/>
    <w:pPr>
      <w:spacing w:before="0" w:after="240"/>
    </w:pPr>
    <w:rPr>
      <w:iCs/>
    </w:rPr>
  </w:style>
  <w:style w:type="character" w:customStyle="1" w:styleId="CodeChar">
    <w:name w:val="Code Char"/>
    <w:basedOn w:val="DefaultParagraphFont"/>
    <w:locked/>
    <w:rsid w:val="00522D31"/>
    <w:rPr>
      <w:rFonts w:ascii="Arial" w:hAnsi="Arial" w:cs="Times New Roman"/>
      <w:b/>
      <w:bCs/>
      <w:spacing w:val="10"/>
      <w:lang w:val="fr-FR" w:bidi="ar-SA"/>
    </w:rPr>
  </w:style>
  <w:style w:type="paragraph" w:customStyle="1" w:styleId="endofdoc">
    <w:name w:val="end_of_doc"/>
    <w:next w:val="Header"/>
    <w:autoRedefine/>
    <w:rsid w:val="00522D31"/>
    <w:pPr>
      <w:spacing w:before="480"/>
      <w:ind w:left="567" w:hanging="567"/>
      <w:jc w:val="right"/>
    </w:pPr>
    <w:rPr>
      <w:rFonts w:ascii="Arial" w:hAnsi="Arial"/>
      <w:snapToGrid w:val="0"/>
      <w:lang w:eastAsia="fr-FR"/>
    </w:rPr>
  </w:style>
  <w:style w:type="character" w:customStyle="1" w:styleId="DocoriginalChar">
    <w:name w:val="Doc_original Char"/>
    <w:basedOn w:val="CodeChar"/>
    <w:locked/>
    <w:rsid w:val="00522D31"/>
    <w:rPr>
      <w:rFonts w:ascii="Arial" w:hAnsi="Arial" w:cs="Times New Roman"/>
      <w:b/>
      <w:bCs/>
      <w:spacing w:val="10"/>
      <w:sz w:val="18"/>
      <w:lang w:val="fr-FR" w:bidi="ar-SA"/>
    </w:rPr>
  </w:style>
  <w:style w:type="paragraph" w:styleId="TOC2">
    <w:name w:val="toc 2"/>
    <w:basedOn w:val="Normal"/>
    <w:next w:val="Normal"/>
    <w:uiPriority w:val="39"/>
    <w:rsid w:val="00522D31"/>
    <w:pPr>
      <w:tabs>
        <w:tab w:val="right" w:leader="dot" w:pos="9038"/>
      </w:tabs>
      <w:spacing w:after="120" w:line="280" w:lineRule="exact"/>
      <w:ind w:left="425" w:hanging="425"/>
      <w:jc w:val="left"/>
    </w:pPr>
    <w:rPr>
      <w:rFonts w:ascii="Times New Roman" w:eastAsia="SimSun" w:hAnsi="Times New Roman"/>
      <w:noProof/>
      <w:kern w:val="2"/>
      <w:sz w:val="22"/>
      <w:szCs w:val="24"/>
      <w:lang w:val="fr-FR"/>
    </w:rPr>
  </w:style>
  <w:style w:type="paragraph" w:styleId="TOC3">
    <w:name w:val="toc 3"/>
    <w:basedOn w:val="Normal"/>
    <w:next w:val="Normal"/>
    <w:uiPriority w:val="39"/>
    <w:rsid w:val="00522D31"/>
    <w:pPr>
      <w:tabs>
        <w:tab w:val="right" w:leader="dot" w:pos="9038"/>
      </w:tabs>
      <w:spacing w:after="120" w:line="280" w:lineRule="exact"/>
      <w:ind w:left="993" w:hanging="426"/>
      <w:jc w:val="left"/>
    </w:pPr>
    <w:rPr>
      <w:rFonts w:ascii="Times New Roman" w:eastAsia="SimSun" w:hAnsi="Times New Roman"/>
      <w:noProof/>
      <w:kern w:val="2"/>
      <w:sz w:val="22"/>
      <w:szCs w:val="24"/>
      <w:lang w:val="fr-FR"/>
    </w:rPr>
  </w:style>
  <w:style w:type="character" w:styleId="Hyperlink">
    <w:name w:val="Hyperlink"/>
    <w:basedOn w:val="DefaultParagraphFont"/>
    <w:uiPriority w:val="99"/>
    <w:rsid w:val="00522D31"/>
    <w:rPr>
      <w:rFonts w:ascii="Arial" w:hAnsi="Arial" w:cs="Times New Roman"/>
      <w:color w:val="0000FF"/>
      <w:u w:val="single"/>
    </w:rPr>
  </w:style>
  <w:style w:type="paragraph" w:styleId="TOC4">
    <w:name w:val="toc 4"/>
    <w:basedOn w:val="Normal"/>
    <w:next w:val="Normal"/>
    <w:autoRedefine/>
    <w:uiPriority w:val="39"/>
    <w:rsid w:val="00522D31"/>
    <w:pPr>
      <w:tabs>
        <w:tab w:val="right" w:leader="dot" w:pos="9072"/>
      </w:tabs>
      <w:spacing w:after="120"/>
      <w:ind w:left="1276" w:right="-23" w:hanging="284"/>
      <w:jc w:val="left"/>
    </w:pPr>
    <w:rPr>
      <w:rFonts w:ascii="Times New Roman" w:hAnsi="Times New Roman"/>
      <w:iCs/>
      <w:noProof/>
      <w:sz w:val="22"/>
      <w:szCs w:val="24"/>
      <w:lang w:val="fr-FR"/>
    </w:rPr>
  </w:style>
  <w:style w:type="paragraph" w:styleId="TOC1">
    <w:name w:val="toc 1"/>
    <w:basedOn w:val="Normal"/>
    <w:next w:val="Normal"/>
    <w:uiPriority w:val="39"/>
    <w:rsid w:val="00522D31"/>
    <w:pPr>
      <w:tabs>
        <w:tab w:val="right" w:leader="dot" w:pos="9038"/>
      </w:tabs>
      <w:spacing w:after="120" w:line="280" w:lineRule="exact"/>
      <w:ind w:left="426" w:hanging="426"/>
      <w:jc w:val="left"/>
    </w:pPr>
    <w:rPr>
      <w:rFonts w:ascii="Times New Roman" w:hAnsi="Times New Roman"/>
      <w:bCs/>
      <w:noProof/>
      <w:sz w:val="22"/>
      <w:szCs w:val="22"/>
      <w:lang w:val="fr-FR"/>
    </w:rPr>
  </w:style>
  <w:style w:type="paragraph" w:styleId="TOC5">
    <w:name w:val="toc 5"/>
    <w:basedOn w:val="Normal"/>
    <w:next w:val="Normal"/>
    <w:autoRedefine/>
    <w:rsid w:val="00522D31"/>
    <w:pPr>
      <w:tabs>
        <w:tab w:val="right" w:leader="dot" w:pos="9639"/>
      </w:tabs>
      <w:spacing w:after="120"/>
      <w:ind w:left="567" w:right="851" w:firstLine="284"/>
    </w:pPr>
    <w:rPr>
      <w:sz w:val="16"/>
      <w:lang w:val="fr-FR"/>
    </w:rPr>
  </w:style>
  <w:style w:type="paragraph" w:styleId="BalloonText">
    <w:name w:val="Balloon Text"/>
    <w:basedOn w:val="Normal"/>
    <w:rsid w:val="00522D31"/>
    <w:rPr>
      <w:rFonts w:ascii="Times New Roman" w:hAnsi="Times New Roman"/>
      <w:sz w:val="16"/>
      <w:szCs w:val="16"/>
    </w:rPr>
  </w:style>
  <w:style w:type="character" w:customStyle="1" w:styleId="CarCar">
    <w:name w:val="Car Car"/>
    <w:basedOn w:val="DefaultParagraphFont"/>
    <w:locked/>
    <w:rsid w:val="00522D31"/>
    <w:rPr>
      <w:rFonts w:ascii="Times New Roman" w:hAnsi="Times New Roman" w:cs="Times New Roman"/>
      <w:sz w:val="16"/>
      <w:szCs w:val="16"/>
    </w:rPr>
  </w:style>
  <w:style w:type="paragraph" w:customStyle="1" w:styleId="Doccode">
    <w:name w:val="Doc_code"/>
    <w:rsid w:val="00522D31"/>
    <w:rPr>
      <w:rFonts w:ascii="Arial" w:hAnsi="Arial"/>
      <w:b/>
      <w:bCs/>
      <w:snapToGrid w:val="0"/>
      <w:spacing w:val="10"/>
      <w:sz w:val="18"/>
      <w:lang w:eastAsia="fr-FR"/>
    </w:rPr>
  </w:style>
  <w:style w:type="table" w:customStyle="1" w:styleId="TableGrid1">
    <w:name w:val="Table Grid1"/>
    <w:rsid w:val="00522D31"/>
    <w:rPr>
      <w:rFonts w:ascii="Aptos" w:hAnsi="Aptos"/>
      <w:snapToGrid w:val="0"/>
      <w:sz w:val="22"/>
      <w:szCs w:val="22"/>
      <w:lang w:val="fr-FR"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rsid w:val="00522D31"/>
    <w:rPr>
      <w:snapToGrid w:val="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rsid w:val="00522D31"/>
    <w:pPr>
      <w:keepNext/>
      <w:jc w:val="center"/>
    </w:pPr>
    <w:rPr>
      <w:rFonts w:cs="Arial"/>
      <w:b/>
      <w:bCs/>
      <w:color w:val="000000"/>
      <w:sz w:val="18"/>
      <w:szCs w:val="18"/>
    </w:rPr>
  </w:style>
  <w:style w:type="paragraph" w:styleId="ListParagraph">
    <w:name w:val="List Paragraph"/>
    <w:basedOn w:val="Normal"/>
    <w:qFormat/>
    <w:rsid w:val="00522D31"/>
    <w:pPr>
      <w:ind w:left="720"/>
      <w:contextualSpacing/>
    </w:pPr>
  </w:style>
  <w:style w:type="character" w:customStyle="1" w:styleId="tw4winMark">
    <w:name w:val="tw4winMark"/>
    <w:rsid w:val="00522D31"/>
    <w:rPr>
      <w:rFonts w:ascii="Courier New" w:hAnsi="Courier New"/>
      <w:vanish/>
      <w:color w:val="800080"/>
      <w:sz w:val="24"/>
      <w:vertAlign w:val="subscript"/>
    </w:rPr>
  </w:style>
  <w:style w:type="character" w:customStyle="1" w:styleId="Bold">
    <w:name w:val="Bold"/>
    <w:rsid w:val="00522D31"/>
    <w:rPr>
      <w:b/>
    </w:rPr>
  </w:style>
  <w:style w:type="character" w:customStyle="1" w:styleId="scxw167292282">
    <w:name w:val="scxw167292282"/>
    <w:rsid w:val="00522D31"/>
  </w:style>
  <w:style w:type="character" w:customStyle="1" w:styleId="normaltextrun">
    <w:name w:val="normaltextrun"/>
    <w:rsid w:val="00522D31"/>
  </w:style>
  <w:style w:type="character" w:customStyle="1" w:styleId="eop">
    <w:name w:val="eop"/>
    <w:rsid w:val="00522D31"/>
  </w:style>
  <w:style w:type="character" w:customStyle="1" w:styleId="tw4winError">
    <w:name w:val="tw4winError"/>
    <w:rsid w:val="00522D31"/>
    <w:rPr>
      <w:rFonts w:ascii="Courier New" w:hAnsi="Courier New"/>
      <w:color w:val="00FF00"/>
      <w:sz w:val="40"/>
    </w:rPr>
  </w:style>
  <w:style w:type="character" w:customStyle="1" w:styleId="tw4winTerm">
    <w:name w:val="tw4winTerm"/>
    <w:rsid w:val="00522D31"/>
    <w:rPr>
      <w:color w:val="0000FF"/>
    </w:rPr>
  </w:style>
  <w:style w:type="character" w:customStyle="1" w:styleId="tw4winPopup">
    <w:name w:val="tw4winPopup"/>
    <w:rsid w:val="00522D31"/>
    <w:rPr>
      <w:rFonts w:ascii="Courier New" w:hAnsi="Courier New"/>
      <w:noProof/>
      <w:color w:val="008000"/>
    </w:rPr>
  </w:style>
  <w:style w:type="character" w:customStyle="1" w:styleId="tw4winJump">
    <w:name w:val="tw4winJump"/>
    <w:rsid w:val="00522D31"/>
    <w:rPr>
      <w:rFonts w:ascii="Courier New" w:hAnsi="Courier New"/>
      <w:noProof/>
      <w:color w:val="008080"/>
    </w:rPr>
  </w:style>
  <w:style w:type="character" w:customStyle="1" w:styleId="tw4winExternal">
    <w:name w:val="tw4winExternal"/>
    <w:rsid w:val="00522D31"/>
    <w:rPr>
      <w:rFonts w:ascii="Courier New" w:hAnsi="Courier New"/>
      <w:noProof/>
      <w:color w:val="808080"/>
    </w:rPr>
  </w:style>
  <w:style w:type="character" w:customStyle="1" w:styleId="tw4winInternal">
    <w:name w:val="tw4winInternal"/>
    <w:rsid w:val="00522D31"/>
    <w:rPr>
      <w:rFonts w:ascii="Courier New" w:hAnsi="Courier New"/>
      <w:noProof/>
      <w:color w:val="FF0000"/>
    </w:rPr>
  </w:style>
  <w:style w:type="character" w:customStyle="1" w:styleId="DONOTTRANSLATE">
    <w:name w:val="DO_NOT_TRANSLATE"/>
    <w:rsid w:val="00522D31"/>
    <w:rPr>
      <w:rFonts w:ascii="Courier New" w:hAnsi="Courier New"/>
      <w:noProof/>
      <w:color w:val="800000"/>
    </w:rPr>
  </w:style>
  <w:style w:type="character" w:styleId="Emphasis">
    <w:name w:val="Emphasis"/>
    <w:basedOn w:val="DefaultParagraphFont"/>
    <w:qFormat/>
    <w:rsid w:val="005F08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4</Value>
      <Value>3</Value>
      <Value>1</Value>
      <Value>721</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Bodies:600 Governing Bodies:05 Council Files</TermName>
          <TermId xmlns="http://schemas.microsoft.com/office/infopath/2007/PartnerControls">f66873ab-ffac-475e-a6ed-408252eb2ce6</TermId>
        </TermInfo>
      </Terms>
    </oec7080f59824b85bfab9bab42c36e68>
    <o4d93e62121143bf84483d4ca23a7ecb xmlns="56500874-bba0-4b48-9090-b201492e8473">
      <Terms xmlns="http://schemas.microsoft.com/office/infopath/2007/PartnerControls"/>
    </o4d93e62121143bf84483d4ca23a7ecb>
    <m4535404f5974080b635c68c1acaf1ab xmlns="56500874-bba0-4b48-9090-b201492e8473">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7e752f59-6806-483e-8a14-f096e0820d44</TermId>
        </TermInfo>
      </Terms>
    </m4535404f5974080b635c68c1acaf1ab>
    <Excluded xmlns="56500874-bba0-4b48-9090-b201492e8473">false</Excluded>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UPOV Document" ma:contentTypeID="0x01010055C8466DB2DC0041BD825C52736E99FC00472E5C03EAB2E14A994A310B525C07E7" ma:contentTypeVersion="143" ma:contentTypeDescription="" ma:contentTypeScope="" ma:versionID="c855395346270e3a50a7e96fd77e367d">
  <xsd:schema xmlns:xsd="http://www.w3.org/2001/XMLSchema" xmlns:xs="http://www.w3.org/2001/XMLSchema" xmlns:p="http://schemas.microsoft.com/office/2006/metadata/properties" xmlns:ns2="0d6abe56-55ad-41de-8124-44420a0ee71d" xmlns:ns3="56500874-bba0-4b48-9090-b201492e8473" targetNamespace="http://schemas.microsoft.com/office/2006/metadata/properties" ma:root="true" ma:fieldsID="763060ac44d49cb73e5ade66a1e757c9" ns2:_="" ns3:_="">
    <xsd:import namespace="0d6abe56-55ad-41de-8124-44420a0ee71d"/>
    <xsd:import namespace="56500874-bba0-4b48-9090-b201492e8473"/>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3" nillable="true" ma:taxonomy="true" ma:internalName="m4535404f5974080b635c68c1acaf1ab" ma:taxonomyFieldName="ECCM_Year" ma:displayName="Year" ma:indexed="true"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f7a99264-aac8-44dd-b14f-8017e78a225a" ContentTypeId="0x01010055C8466DB2DC0041BD825C52736E99FC" PreviousValue="false"/>
</file>

<file path=customXml/item5.xml><?xml version="1.0" encoding="utf-8"?>
<?mso-contentType ?>
<spe:Receivers xmlns:spe="http://schemas.microsoft.com/sharepoint/event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E5D018-D858-45EA-A0BE-3AA9AB12C5EB}">
  <ds:schemaRefs>
    <ds:schemaRef ds:uri="http://schemas.microsoft.com/office/2006/metadata/properties"/>
    <ds:schemaRef ds:uri="http://schemas.microsoft.com/office/infopath/2007/PartnerControls"/>
    <ds:schemaRef ds:uri="56500874-bba0-4b48-9090-b201492e8473"/>
    <ds:schemaRef ds:uri="0d6abe56-55ad-41de-8124-44420a0ee71d"/>
  </ds:schemaRefs>
</ds:datastoreItem>
</file>

<file path=customXml/itemProps2.xml><?xml version="1.0" encoding="utf-8"?>
<ds:datastoreItem xmlns:ds="http://schemas.openxmlformats.org/officeDocument/2006/customXml" ds:itemID="{14BA0122-DB13-4016-979F-654ED021FB04}">
  <ds:schemaRefs>
    <ds:schemaRef ds:uri="http://schemas.openxmlformats.org/officeDocument/2006/bibliography"/>
  </ds:schemaRefs>
</ds:datastoreItem>
</file>

<file path=customXml/itemProps3.xml><?xml version="1.0" encoding="utf-8"?>
<ds:datastoreItem xmlns:ds="http://schemas.openxmlformats.org/officeDocument/2006/customXml" ds:itemID="{F8E7F138-F463-4136-876B-9FA23E62A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9E9E46-E53E-4A26-B442-566CB303CC58}">
  <ds:schemaRefs>
    <ds:schemaRef ds:uri="Microsoft.SharePoint.Taxonomy.ContentTypeSync"/>
  </ds:schemaRefs>
</ds:datastoreItem>
</file>

<file path=customXml/itemProps5.xml><?xml version="1.0" encoding="utf-8"?>
<ds:datastoreItem xmlns:ds="http://schemas.openxmlformats.org/officeDocument/2006/customXml" ds:itemID="{EA7114A7-9AB5-4CB3-999A-840AE5E8F28D}">
  <ds:schemaRefs>
    <ds:schemaRef ds:uri="http://schemas.microsoft.com/sharepoint/events"/>
  </ds:schemaRefs>
</ds:datastoreItem>
</file>

<file path=customXml/itemProps6.xml><?xml version="1.0" encoding="utf-8"?>
<ds:datastoreItem xmlns:ds="http://schemas.openxmlformats.org/officeDocument/2006/customXml" ds:itemID="{34DEE95B-29E0-489F-9C5E-AE9583DE50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19</Pages>
  <Words>5695</Words>
  <Characters>32008</Characters>
  <Application>Microsoft Office Word</Application>
  <DocSecurity>0</DocSecurity>
  <Lines>666</Lines>
  <Paragraphs>319</Paragraphs>
  <ScaleCrop>false</ScaleCrop>
  <HeadingPairs>
    <vt:vector size="2" baseType="variant">
      <vt:variant>
        <vt:lpstr>Titre</vt:lpstr>
      </vt:variant>
      <vt:variant>
        <vt:i4>1</vt:i4>
      </vt:variant>
    </vt:vector>
  </HeadingPairs>
  <TitlesOfParts>
    <vt:vector size="1" baseType="lpstr">
      <vt:lpstr>C/60/10</vt:lpstr>
    </vt:vector>
  </TitlesOfParts>
  <Company>UPOV</Company>
  <LinksUpToDate>false</LinksUpToDate>
  <CharactersWithSpaces>37384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C/60/10</dc:title>
  <dc:subject/>
  <dc:creator>UPOV</dc:creator>
  <cp:keywords/>
  <dc:description/>
  <cp:lastModifiedBy>SANCHEZ VIZCAINO GOMEZ Rosa Maria</cp:lastModifiedBy>
  <cp:revision>32</cp:revision>
  <cp:lastPrinted>2026-08-01T11:04:00Z</cp:lastPrinted>
  <dcterms:created xsi:type="dcterms:W3CDTF">2026-08-06T15:18:00Z</dcterms:created>
  <dcterms:modified xsi:type="dcterms:W3CDTF">2026-08-12T10:06:00Z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0x01010055C8466DB2DC0041BD825C52736E99FC00472E5C03EAB2E14A994A310B525C07E7</vt:lpwstr>
  </property>
  <property fmtid="{D5CDD505-2E9C-101B-9397-08002B2CF9AE}" pid="3" name="m4535404f5974080b635c68c1acaf1ab">
    <vt:lpwstr/>
  </property>
  <property fmtid="{D5CDD505-2E9C-101B-9397-08002B2CF9AE}" pid="4" name="BusinessUnit">
    <vt:lpwstr>3;#International Union for the Protection of New Varieties of Plants|b5148cec-dea8-4a3e-91f7-349f7e3ddab8</vt:lpwstr>
  </property>
  <property fmtid="{D5CDD505-2E9C-101B-9397-08002B2CF9AE}" pid="5" name="MediaServiceImageTags">
    <vt:lpwstr/>
  </property>
  <property fmtid="{D5CDD505-2E9C-101B-9397-08002B2CF9AE}" pid="6" name="RMClassification">
    <vt:lpwstr>4</vt:lpwstr>
  </property>
  <property fmtid="{D5CDD505-2E9C-101B-9397-08002B2CF9AE}" pid="7" name="lcf76f155ced4ddcb4097134ff3c332f">
    <vt:lpwstr/>
  </property>
  <property fmtid="{D5CDD505-2E9C-101B-9397-08002B2CF9AE}" pid="8" name="Languages">
    <vt:lpwstr>1;#English|950e6fa2-2df0-4983-a604-54e57c7a6d93</vt:lpwstr>
  </property>
  <property fmtid="{D5CDD505-2E9C-101B-9397-08002B2CF9AE}" pid="9" name="UPOVTopics">
    <vt:lpwstr/>
  </property>
  <property fmtid="{D5CDD505-2E9C-101B-9397-08002B2CF9AE}" pid="10" name="_dlc_DocIdItemGuid">
    <vt:lpwstr>9e5a283e-274e-4dc2-9e1b-cea4bdf516a5</vt:lpwstr>
  </property>
  <property fmtid="{D5CDD505-2E9C-101B-9397-08002B2CF9AE}" pid="11" name="IP System">
    <vt:lpwstr/>
  </property>
  <property fmtid="{D5CDD505-2E9C-101B-9397-08002B2CF9AE}" pid="12" name="DocumentSetDescription">
    <vt:lpwstr/>
  </property>
  <property fmtid="{D5CDD505-2E9C-101B-9397-08002B2CF9AE}" pid="13" name="RoutingRuleDescription">
    <vt:lpwstr/>
  </property>
  <property fmtid="{D5CDD505-2E9C-101B-9397-08002B2CF9AE}" pid="14" name="_ExtendedDescription">
    <vt:lpwstr/>
  </property>
  <property fmtid="{D5CDD505-2E9C-101B-9397-08002B2CF9AE}" pid="15" name="PolicyFileOldType">
    <vt:lpwstr/>
  </property>
  <property fmtid="{D5CDD505-2E9C-101B-9397-08002B2CF9AE}" pid="16" name="_docset_NoMedatataSyncRequired">
    <vt:lpwstr>False</vt:lpwstr>
  </property>
  <property fmtid="{D5CDD505-2E9C-101B-9397-08002B2CF9AE}" pid="17" name="ECCM_Year">
    <vt:lpwstr>721</vt:lpwstr>
  </property>
  <property fmtid="{D5CDD505-2E9C-101B-9397-08002B2CF9AE}" pid="18" name="TaxCatchAll">
    <vt:lpwstr/>
  </property>
  <property fmtid="{D5CDD505-2E9C-101B-9397-08002B2CF9AE}" pid="19" name="OutSourcing">
    <vt:lpwstr>0</vt:lpwstr>
  </property>
  <property fmtid="{D5CDD505-2E9C-101B-9397-08002B2CF9AE}" pid="20" name="DocClassification">
    <vt:lpwstr>For Processing</vt:lpwstr>
  </property>
  <property fmtid="{D5CDD505-2E9C-101B-9397-08002B2CF9AE}" pid="21" name="MSIP_Label_bfc084f7-b690-4c43-8ee6-d475b6d3461d_Enabled">
    <vt:lpwstr>true</vt:lpwstr>
  </property>
  <property fmtid="{D5CDD505-2E9C-101B-9397-08002B2CF9AE}" pid="22" name="MSIP_Label_bfc084f7-b690-4c43-8ee6-d475b6d3461d_SetDate">
    <vt:lpwstr>2026-08-05T12:30:17Z</vt:lpwstr>
  </property>
  <property fmtid="{D5CDD505-2E9C-101B-9397-08002B2CF9AE}" pid="23" name="MSIP_Label_bfc084f7-b690-4c43-8ee6-d475b6d3461d_Method">
    <vt:lpwstr>Standard</vt:lpwstr>
  </property>
  <property fmtid="{D5CDD505-2E9C-101B-9397-08002B2CF9AE}" pid="24" name="MSIP_Label_bfc084f7-b690-4c43-8ee6-d475b6d3461d_Name">
    <vt:lpwstr>FOR OFFICIAL USE ONLY</vt:lpwstr>
  </property>
  <property fmtid="{D5CDD505-2E9C-101B-9397-08002B2CF9AE}" pid="25" name="MSIP_Label_bfc084f7-b690-4c43-8ee6-d475b6d3461d_SiteId">
    <vt:lpwstr>faa31b06-8ccc-48c9-867f-f7510dd11c02</vt:lpwstr>
  </property>
  <property fmtid="{D5CDD505-2E9C-101B-9397-08002B2CF9AE}" pid="26" name="MSIP_Label_bfc084f7-b690-4c43-8ee6-d475b6d3461d_ActionId">
    <vt:lpwstr>8d9cf35e-c5f7-459a-83ea-73e0e17b8481</vt:lpwstr>
  </property>
  <property fmtid="{D5CDD505-2E9C-101B-9397-08002B2CF9AE}" pid="27" name="MSIP_Label_bfc084f7-b690-4c43-8ee6-d475b6d3461d_ContentBits">
    <vt:lpwstr>2</vt:lpwstr>
  </property>
  <property fmtid="{D5CDD505-2E9C-101B-9397-08002B2CF9AE}" pid="28" name="MSIP_Label_bfc084f7-b690-4c43-8ee6-d475b6d3461d_Tag">
    <vt:lpwstr>10, 3, 0, 1</vt:lpwstr>
  </property>
  <property fmtid="{D5CDD505-2E9C-101B-9397-08002B2CF9AE}" pid="29" name="docLang">
    <vt:lpwstr>de</vt:lpwstr>
  </property>
</Properties>
</file>