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526CB" w14:paraId="43C31346" w14:textId="77777777" w:rsidTr="00EB4E9C">
        <w:tc>
          <w:tcPr>
            <w:tcW w:w="6522" w:type="dxa"/>
          </w:tcPr>
          <w:p w14:paraId="22702B43" w14:textId="77777777" w:rsidR="00DC3802" w:rsidRPr="007526CB" w:rsidRDefault="009D5982" w:rsidP="00AC2883">
            <w:pPr>
              <w:rPr>
                <w:lang w:val="de-DE"/>
              </w:rPr>
            </w:pPr>
            <w:r w:rsidRPr="007526CB">
              <w:rPr>
                <w:noProof/>
                <w:lang w:val="de-DE"/>
              </w:rPr>
              <w:drawing>
                <wp:inline distT="0" distB="0" distL="0" distR="0" wp14:anchorId="4478B0F2" wp14:editId="6528FF97">
                  <wp:extent cx="933450" cy="266700"/>
                  <wp:effectExtent l="0" t="0" r="0" b="0"/>
                  <wp:docPr id="1613879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9380"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33450" cy="266700"/>
                          </a:xfrm>
                          <a:prstGeom prst="rect">
                            <a:avLst/>
                          </a:prstGeom>
                        </pic:spPr>
                      </pic:pic>
                    </a:graphicData>
                  </a:graphic>
                </wp:inline>
              </w:drawing>
            </w:r>
          </w:p>
        </w:tc>
        <w:tc>
          <w:tcPr>
            <w:tcW w:w="3117" w:type="dxa"/>
          </w:tcPr>
          <w:p w14:paraId="44386D3A" w14:textId="7745E56C" w:rsidR="00DC3802" w:rsidRPr="007526CB" w:rsidRDefault="00B73D12" w:rsidP="00AC2883">
            <w:pPr>
              <w:pStyle w:val="Lettrine"/>
              <w:rPr>
                <w:lang w:val="de-DE"/>
              </w:rPr>
            </w:pPr>
            <w:r w:rsidRPr="007526CB">
              <w:rPr>
                <w:lang w:val="de-DE"/>
              </w:rPr>
              <w:t>G</w:t>
            </w:r>
          </w:p>
        </w:tc>
      </w:tr>
      <w:tr w:rsidR="00DC3802" w:rsidRPr="00AB3F42" w14:paraId="45E86A23" w14:textId="77777777" w:rsidTr="00645CA8">
        <w:trPr>
          <w:trHeight w:val="219"/>
        </w:trPr>
        <w:tc>
          <w:tcPr>
            <w:tcW w:w="6522" w:type="dxa"/>
          </w:tcPr>
          <w:p w14:paraId="2DC75007" w14:textId="77777777" w:rsidR="00DC3802" w:rsidRPr="007526CB" w:rsidRDefault="00DC3802" w:rsidP="00AC2883">
            <w:pPr>
              <w:pStyle w:val="upove"/>
              <w:rPr>
                <w:lang w:val="de-DE"/>
              </w:rPr>
            </w:pPr>
            <w:r w:rsidRPr="007526CB">
              <w:rPr>
                <w:lang w:val="de-DE"/>
              </w:rPr>
              <w:t>Internationaler Verband zum Schutz von Pflanzenzüchtungen</w:t>
            </w:r>
          </w:p>
        </w:tc>
        <w:tc>
          <w:tcPr>
            <w:tcW w:w="3117" w:type="dxa"/>
          </w:tcPr>
          <w:p w14:paraId="5255F016" w14:textId="77777777" w:rsidR="00DC3802" w:rsidRPr="007526CB" w:rsidRDefault="00DC3802" w:rsidP="00DA4973">
            <w:pPr>
              <w:rPr>
                <w:lang w:val="de-DE"/>
              </w:rPr>
            </w:pPr>
          </w:p>
        </w:tc>
      </w:tr>
    </w:tbl>
    <w:p w14:paraId="003C9B02" w14:textId="77777777" w:rsidR="00DC3802" w:rsidRPr="007526CB" w:rsidRDefault="00DC3802" w:rsidP="00DC3802">
      <w:pPr>
        <w:rPr>
          <w:lang w:val="de-DE"/>
        </w:rPr>
      </w:pPr>
    </w:p>
    <w:p w14:paraId="30134A7C" w14:textId="77777777" w:rsidR="00433597" w:rsidRPr="007526CB" w:rsidRDefault="00433597" w:rsidP="00433597">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3597" w:rsidRPr="00AB3F42" w14:paraId="100F074B" w14:textId="77777777" w:rsidTr="00B314FB">
        <w:tc>
          <w:tcPr>
            <w:tcW w:w="6512" w:type="dxa"/>
          </w:tcPr>
          <w:p w14:paraId="6F1D37B5" w14:textId="4DC050E2" w:rsidR="00433597" w:rsidRPr="007526CB" w:rsidRDefault="003E604A" w:rsidP="00B314FB">
            <w:pPr>
              <w:pStyle w:val="Sessiontc"/>
              <w:spacing w:line="240" w:lineRule="auto"/>
              <w:rPr>
                <w:lang w:val="de-DE"/>
              </w:rPr>
            </w:pPr>
            <w:r w:rsidRPr="007526CB">
              <w:rPr>
                <w:lang w:val="de-DE"/>
              </w:rPr>
              <w:t xml:space="preserve">Der </w:t>
            </w:r>
            <w:r w:rsidR="00433597" w:rsidRPr="007526CB">
              <w:rPr>
                <w:lang w:val="de-DE"/>
              </w:rPr>
              <w:t>Rat</w:t>
            </w:r>
          </w:p>
          <w:p w14:paraId="4EEF1FFA" w14:textId="77777777" w:rsidR="00433597" w:rsidRPr="007526CB" w:rsidRDefault="00433597" w:rsidP="00B314FB">
            <w:pPr>
              <w:pStyle w:val="Sessiontcplacedate"/>
              <w:rPr>
                <w:lang w:val="de-DE"/>
              </w:rPr>
            </w:pPr>
            <w:r w:rsidRPr="007526CB">
              <w:rPr>
                <w:lang w:val="de-DE"/>
              </w:rPr>
              <w:t>Neunundfünfzigste ordentliche Tagung</w:t>
            </w:r>
          </w:p>
          <w:p w14:paraId="46AA9229" w14:textId="77777777" w:rsidR="00433597" w:rsidRPr="007526CB" w:rsidRDefault="00433597" w:rsidP="00B314FB">
            <w:pPr>
              <w:pStyle w:val="Sessiontcplacedate"/>
              <w:rPr>
                <w:sz w:val="22"/>
                <w:lang w:val="de-DE"/>
              </w:rPr>
            </w:pPr>
            <w:r w:rsidRPr="007526CB">
              <w:rPr>
                <w:lang w:val="de-DE"/>
              </w:rPr>
              <w:t>Genf, 24. Oktober 2025</w:t>
            </w:r>
          </w:p>
        </w:tc>
        <w:tc>
          <w:tcPr>
            <w:tcW w:w="3127" w:type="dxa"/>
          </w:tcPr>
          <w:p w14:paraId="18B60EA8" w14:textId="1111CF57" w:rsidR="00433597" w:rsidRPr="007526CB" w:rsidRDefault="00D44DF2" w:rsidP="00B314FB">
            <w:pPr>
              <w:pStyle w:val="Doccode"/>
              <w:rPr>
                <w:lang w:val="de-DE"/>
              </w:rPr>
            </w:pPr>
            <w:r w:rsidRPr="007526CB">
              <w:rPr>
                <w:lang w:val="de-DE"/>
              </w:rPr>
              <w:t>C/59/14</w:t>
            </w:r>
          </w:p>
          <w:p w14:paraId="1B5CFBC1" w14:textId="53D6BCE0" w:rsidR="00433597" w:rsidRPr="007526CB" w:rsidRDefault="00433597" w:rsidP="00B314FB">
            <w:pPr>
              <w:pStyle w:val="Docoriginal"/>
              <w:rPr>
                <w:lang w:val="de-DE"/>
              </w:rPr>
            </w:pPr>
            <w:r w:rsidRPr="007526CB">
              <w:rPr>
                <w:lang w:val="de-DE"/>
              </w:rPr>
              <w:t>Original:</w:t>
            </w:r>
            <w:r w:rsidRPr="00AB3F42">
              <w:rPr>
                <w:b w:val="0"/>
                <w:bCs w:val="0"/>
                <w:lang w:val="de-DE"/>
              </w:rPr>
              <w:t xml:space="preserve"> </w:t>
            </w:r>
            <w:r w:rsidR="00AB3F42">
              <w:rPr>
                <w:b w:val="0"/>
                <w:spacing w:val="0"/>
                <w:lang w:val="de-DE"/>
              </w:rPr>
              <w:t xml:space="preserve"> </w:t>
            </w:r>
            <w:r w:rsidRPr="007526CB">
              <w:rPr>
                <w:b w:val="0"/>
                <w:spacing w:val="0"/>
                <w:lang w:val="de-DE"/>
              </w:rPr>
              <w:t>Englisch</w:t>
            </w:r>
          </w:p>
          <w:p w14:paraId="5932E1D8" w14:textId="28DFCF6F" w:rsidR="00433597" w:rsidRPr="007526CB" w:rsidRDefault="00433597" w:rsidP="00B314FB">
            <w:pPr>
              <w:pStyle w:val="Docoriginal"/>
              <w:rPr>
                <w:lang w:val="de-DE"/>
              </w:rPr>
            </w:pPr>
            <w:r w:rsidRPr="007526CB">
              <w:rPr>
                <w:lang w:val="de-DE"/>
              </w:rPr>
              <w:t>Datum:</w:t>
            </w:r>
            <w:r w:rsidR="004D45CA" w:rsidRPr="007526CB">
              <w:rPr>
                <w:b w:val="0"/>
                <w:spacing w:val="0"/>
                <w:lang w:val="de-DE"/>
              </w:rPr>
              <w:t xml:space="preserve"> </w:t>
            </w:r>
            <w:r w:rsidR="00AB3F42">
              <w:rPr>
                <w:b w:val="0"/>
                <w:spacing w:val="0"/>
                <w:lang w:val="de-DE"/>
              </w:rPr>
              <w:t xml:space="preserve"> </w:t>
            </w:r>
            <w:r w:rsidR="000E7E14" w:rsidRPr="007526CB">
              <w:rPr>
                <w:b w:val="0"/>
                <w:spacing w:val="0"/>
                <w:lang w:val="de-DE"/>
              </w:rPr>
              <w:t>1</w:t>
            </w:r>
            <w:r w:rsidR="00C26E9C">
              <w:rPr>
                <w:b w:val="0"/>
                <w:spacing w:val="0"/>
                <w:lang w:val="de-DE"/>
              </w:rPr>
              <w:t>9</w:t>
            </w:r>
            <w:r w:rsidRPr="007526CB">
              <w:rPr>
                <w:b w:val="0"/>
                <w:spacing w:val="0"/>
                <w:lang w:val="de-DE"/>
              </w:rPr>
              <w:t>.</w:t>
            </w:r>
            <w:r w:rsidR="0094792F" w:rsidRPr="007526CB">
              <w:rPr>
                <w:b w:val="0"/>
                <w:spacing w:val="0"/>
                <w:lang w:val="de-DE"/>
              </w:rPr>
              <w:t xml:space="preserve"> September</w:t>
            </w:r>
            <w:r w:rsidRPr="007526CB">
              <w:rPr>
                <w:b w:val="0"/>
                <w:spacing w:val="0"/>
                <w:lang w:val="de-DE"/>
              </w:rPr>
              <w:t xml:space="preserve"> 2025</w:t>
            </w:r>
          </w:p>
        </w:tc>
      </w:tr>
    </w:tbl>
    <w:p w14:paraId="2B978A56" w14:textId="53058330" w:rsidR="00433597" w:rsidRPr="007526CB" w:rsidRDefault="00D44DF2" w:rsidP="00433597">
      <w:pPr>
        <w:pStyle w:val="Titleofdoc0"/>
        <w:rPr>
          <w:lang w:val="de-DE"/>
        </w:rPr>
      </w:pPr>
      <w:r w:rsidRPr="007526CB">
        <w:rPr>
          <w:lang w:val="de-DE"/>
        </w:rPr>
        <w:t>Strategischer Geschäftsplan 2026–2029</w:t>
      </w:r>
    </w:p>
    <w:p w14:paraId="3147728C" w14:textId="77777777" w:rsidR="00891FEE" w:rsidRPr="007526CB" w:rsidRDefault="00891FEE" w:rsidP="00891FEE">
      <w:pPr>
        <w:pStyle w:val="preparedby1"/>
        <w:jc w:val="left"/>
        <w:rPr>
          <w:lang w:val="de-DE"/>
        </w:rPr>
      </w:pPr>
      <w:r w:rsidRPr="007526CB">
        <w:rPr>
          <w:lang w:val="de-DE"/>
        </w:rPr>
        <w:t>vom Verbandsbüro erstelltes Dokument</w:t>
      </w:r>
    </w:p>
    <w:p w14:paraId="1D023376" w14:textId="77777777" w:rsidR="00891FEE" w:rsidRPr="007526CB" w:rsidRDefault="00891FEE" w:rsidP="00891FEE">
      <w:pPr>
        <w:pStyle w:val="Disclaimer"/>
        <w:rPr>
          <w:lang w:val="de-DE"/>
        </w:rPr>
      </w:pPr>
      <w:r w:rsidRPr="007526CB">
        <w:rPr>
          <w:lang w:val="de-DE"/>
        </w:rPr>
        <w:t>Haftungsausschluss: dieses Dokument gibt nicht die Grundsätze oder eine Anleitung der UPOV wieder</w:t>
      </w:r>
    </w:p>
    <w:p w14:paraId="0B0F531A" w14:textId="7E8C9E50" w:rsidR="00E13895" w:rsidRPr="007526CB" w:rsidRDefault="006E2CAF" w:rsidP="00ED33BD">
      <w:pPr>
        <w:rPr>
          <w:lang w:val="de-DE"/>
        </w:rPr>
      </w:pPr>
      <w:r w:rsidRPr="007526CB">
        <w:rPr>
          <w:lang w:val="de-DE"/>
        </w:rPr>
        <w:t>1.</w:t>
      </w:r>
      <w:r w:rsidRPr="007526CB">
        <w:rPr>
          <w:lang w:val="de-DE"/>
        </w:rPr>
        <w:tab/>
      </w:r>
      <w:bookmarkStart w:id="0" w:name="_Hlk207827280"/>
      <w:r w:rsidR="00ED33BD" w:rsidRPr="007526CB">
        <w:rPr>
          <w:lang w:val="de-DE"/>
        </w:rPr>
        <w:t xml:space="preserve">Der Rat wird </w:t>
      </w:r>
      <w:r w:rsidR="00FF7F58" w:rsidRPr="007526CB">
        <w:rPr>
          <w:lang w:val="de-DE"/>
        </w:rPr>
        <w:t>ersucht</w:t>
      </w:r>
      <w:r w:rsidR="00ED33BD" w:rsidRPr="007526CB">
        <w:rPr>
          <w:lang w:val="de-DE"/>
        </w:rPr>
        <w:t>, den strategischen Geschäftsplan (SBP) der UPOV für 2026–2029</w:t>
      </w:r>
      <w:r w:rsidR="00CD1589" w:rsidRPr="007526CB">
        <w:rPr>
          <w:lang w:val="de-DE"/>
        </w:rPr>
        <w:t>, der den SBP für 2023–2027 ersetzt,</w:t>
      </w:r>
      <w:r w:rsidR="00ED33BD" w:rsidRPr="007526CB">
        <w:rPr>
          <w:lang w:val="de-DE"/>
        </w:rPr>
        <w:t xml:space="preserve"> zu prüfen und anzunehmen. </w:t>
      </w:r>
    </w:p>
    <w:p w14:paraId="50F18B1B" w14:textId="77777777" w:rsidR="00E13895" w:rsidRPr="007526CB" w:rsidRDefault="00E13895" w:rsidP="00ED33BD">
      <w:pPr>
        <w:rPr>
          <w:lang w:val="de-DE"/>
        </w:rPr>
      </w:pPr>
    </w:p>
    <w:p w14:paraId="0520F488" w14:textId="352C207F" w:rsidR="00ED33BD" w:rsidRPr="007526CB" w:rsidRDefault="00E13895" w:rsidP="00ED33BD">
      <w:pPr>
        <w:rPr>
          <w:lang w:val="de-DE"/>
        </w:rPr>
      </w:pPr>
      <w:r w:rsidRPr="007526CB">
        <w:rPr>
          <w:lang w:val="de-DE"/>
        </w:rPr>
        <w:t>2.</w:t>
      </w:r>
      <w:r w:rsidRPr="007526CB">
        <w:rPr>
          <w:lang w:val="de-DE"/>
        </w:rPr>
        <w:tab/>
      </w:r>
      <w:r w:rsidR="00CE341E" w:rsidRPr="007526CB">
        <w:rPr>
          <w:lang w:val="de-DE"/>
        </w:rPr>
        <w:t>Gemäß</w:t>
      </w:r>
      <w:r w:rsidR="00ED33BD" w:rsidRPr="007526CB">
        <w:rPr>
          <w:lang w:val="de-DE"/>
        </w:rPr>
        <w:t xml:space="preserve"> </w:t>
      </w:r>
      <w:r w:rsidR="00CD1D99" w:rsidRPr="007526CB">
        <w:rPr>
          <w:lang w:val="de-DE"/>
        </w:rPr>
        <w:t>dem</w:t>
      </w:r>
      <w:r w:rsidR="00ED33BD" w:rsidRPr="007526CB">
        <w:rPr>
          <w:lang w:val="de-DE"/>
        </w:rPr>
        <w:t xml:space="preserve"> </w:t>
      </w:r>
      <w:r w:rsidR="005A45A6" w:rsidRPr="007526CB">
        <w:rPr>
          <w:lang w:val="de-DE"/>
        </w:rPr>
        <w:t>Gesuch</w:t>
      </w:r>
      <w:r w:rsidR="00ED33BD" w:rsidRPr="007526CB">
        <w:rPr>
          <w:lang w:val="de-DE"/>
        </w:rPr>
        <w:t xml:space="preserve"> des Beratenden Ausschusses enthält dieser Entwurf </w:t>
      </w:r>
      <w:r w:rsidR="00310360" w:rsidRPr="007526CB">
        <w:rPr>
          <w:lang w:val="de-DE"/>
        </w:rPr>
        <w:t>eines</w:t>
      </w:r>
      <w:r w:rsidR="00ED33BD" w:rsidRPr="007526CB">
        <w:rPr>
          <w:lang w:val="de-DE"/>
        </w:rPr>
        <w:t xml:space="preserve"> SBP die </w:t>
      </w:r>
      <w:r w:rsidR="00181AA4" w:rsidRPr="007526CB">
        <w:rPr>
          <w:lang w:val="de-DE"/>
        </w:rPr>
        <w:t xml:space="preserve">wichtigsten Ergebnisse </w:t>
      </w:r>
      <w:r w:rsidR="007C54CC" w:rsidRPr="007526CB">
        <w:rPr>
          <w:lang w:val="de-DE"/>
        </w:rPr>
        <w:t>des</w:t>
      </w:r>
      <w:r w:rsidR="00181AA4" w:rsidRPr="007526CB">
        <w:rPr>
          <w:lang w:val="de-DE"/>
        </w:rPr>
        <w:t xml:space="preserve"> </w:t>
      </w:r>
      <w:r w:rsidR="007C54CC" w:rsidRPr="007526CB">
        <w:rPr>
          <w:lang w:val="de-DE"/>
        </w:rPr>
        <w:t>Horizon Scanning (</w:t>
      </w:r>
      <w:r w:rsidR="00E42709" w:rsidRPr="007526CB">
        <w:rPr>
          <w:lang w:val="de-DE"/>
        </w:rPr>
        <w:t>eine strategische Vorschau)</w:t>
      </w:r>
      <w:r w:rsidR="00ED33BD" w:rsidRPr="007526CB">
        <w:rPr>
          <w:lang w:val="de-DE"/>
        </w:rPr>
        <w:t xml:space="preserve">. </w:t>
      </w:r>
      <w:r w:rsidR="00181AA4" w:rsidRPr="007526CB">
        <w:rPr>
          <w:lang w:val="de-DE"/>
        </w:rPr>
        <w:t xml:space="preserve">Um diese Untersuchung zu erleichtern, führte das UPOV-Büro 20 Interviews mit Visionären aus aller Welt und </w:t>
      </w:r>
      <w:r w:rsidR="003C2564" w:rsidRPr="007526CB">
        <w:rPr>
          <w:lang w:val="de-DE"/>
        </w:rPr>
        <w:t>Sachverständigen</w:t>
      </w:r>
      <w:r w:rsidR="00181AA4" w:rsidRPr="007526CB">
        <w:rPr>
          <w:lang w:val="de-DE"/>
        </w:rPr>
        <w:t xml:space="preserve"> au</w:t>
      </w:r>
      <w:r w:rsidR="0072283C" w:rsidRPr="007526CB">
        <w:rPr>
          <w:lang w:val="de-DE"/>
        </w:rPr>
        <w:t>f</w:t>
      </w:r>
      <w:r w:rsidR="00181AA4" w:rsidRPr="007526CB">
        <w:rPr>
          <w:lang w:val="de-DE"/>
        </w:rPr>
        <w:t xml:space="preserve"> dem </w:t>
      </w:r>
      <w:r w:rsidR="00EC5F2D" w:rsidRPr="007526CB">
        <w:rPr>
          <w:lang w:val="de-DE"/>
        </w:rPr>
        <w:t>Gebiet</w:t>
      </w:r>
      <w:r w:rsidR="00181AA4" w:rsidRPr="007526CB">
        <w:rPr>
          <w:lang w:val="de-DE"/>
        </w:rPr>
        <w:t xml:space="preserve"> der Pflanzenzüchtung und des Innovationsökosystems, darunter Unternehmen, Regierungen, Züchter, Landwirte, Erzeuger, zwischenstaatliche Organisationen und Nichtregierungsorganisationen. Der Zeitraum, den </w:t>
      </w:r>
      <w:r w:rsidR="0040423D" w:rsidRPr="007526CB">
        <w:rPr>
          <w:lang w:val="de-DE"/>
        </w:rPr>
        <w:t>das</w:t>
      </w:r>
      <w:r w:rsidR="00181AA4" w:rsidRPr="007526CB">
        <w:rPr>
          <w:lang w:val="de-DE"/>
        </w:rPr>
        <w:t xml:space="preserve"> </w:t>
      </w:r>
      <w:r w:rsidR="0040423D" w:rsidRPr="007526CB">
        <w:rPr>
          <w:lang w:val="de-DE"/>
        </w:rPr>
        <w:t xml:space="preserve">Horizon Scanning </w:t>
      </w:r>
      <w:r w:rsidR="00181AA4" w:rsidRPr="007526CB">
        <w:rPr>
          <w:lang w:val="de-DE"/>
        </w:rPr>
        <w:t xml:space="preserve">abdeckt, beträgt fünf Jahre. Diese Interviews führten zu </w:t>
      </w:r>
      <w:r w:rsidR="00EC5F2D" w:rsidRPr="007526CB">
        <w:rPr>
          <w:lang w:val="de-DE"/>
        </w:rPr>
        <w:t>fruchtbaren</w:t>
      </w:r>
      <w:r w:rsidR="00181AA4" w:rsidRPr="007526CB">
        <w:rPr>
          <w:lang w:val="de-DE"/>
        </w:rPr>
        <w:t xml:space="preserve"> und aufschlussreichen Gesprächen, die zu unserem gemeinsamen Verständnis der Zukunft des PVP-Ökosystems beigetragen haben. Eine </w:t>
      </w:r>
      <w:r w:rsidR="000172A8" w:rsidRPr="007526CB">
        <w:rPr>
          <w:lang w:val="de-DE"/>
        </w:rPr>
        <w:t xml:space="preserve">Zusammenfassung der </w:t>
      </w:r>
      <w:r w:rsidR="00181AA4" w:rsidRPr="007526CB">
        <w:rPr>
          <w:lang w:val="de-DE"/>
        </w:rPr>
        <w:t xml:space="preserve">wichtigsten Trends und </w:t>
      </w:r>
      <w:r w:rsidR="00906523" w:rsidRPr="007526CB">
        <w:rPr>
          <w:lang w:val="de-DE"/>
        </w:rPr>
        <w:t>des wichtigsten Handlungsbedarfs</w:t>
      </w:r>
      <w:r w:rsidR="00181AA4" w:rsidRPr="007526CB">
        <w:rPr>
          <w:lang w:val="de-DE"/>
        </w:rPr>
        <w:t>, die sich aus diesen Interviews ergeben haben, findet sich i</w:t>
      </w:r>
      <w:r w:rsidR="00AE62EE" w:rsidRPr="007526CB">
        <w:rPr>
          <w:lang w:val="de-DE"/>
        </w:rPr>
        <w:t>n de</w:t>
      </w:r>
      <w:r w:rsidR="00181AA4" w:rsidRPr="007526CB">
        <w:rPr>
          <w:lang w:val="de-DE"/>
        </w:rPr>
        <w:t>m Abschnitt „</w:t>
      </w:r>
      <w:r w:rsidR="00AE62EE" w:rsidRPr="007526CB">
        <w:rPr>
          <w:lang w:val="de-DE"/>
        </w:rPr>
        <w:t xml:space="preserve">Horizon Scanning </w:t>
      </w:r>
      <w:r w:rsidR="00181AA4" w:rsidRPr="007526CB">
        <w:rPr>
          <w:lang w:val="de-DE"/>
        </w:rPr>
        <w:t>” des Strategischen Geschäftsplans der UPOV.</w:t>
      </w:r>
    </w:p>
    <w:p w14:paraId="6E149F67" w14:textId="77777777" w:rsidR="00ED33BD" w:rsidRPr="007526CB" w:rsidRDefault="00ED33BD" w:rsidP="00ED33BD">
      <w:pPr>
        <w:rPr>
          <w:lang w:val="de-DE"/>
        </w:rPr>
      </w:pPr>
    </w:p>
    <w:p w14:paraId="10974486" w14:textId="470299F8" w:rsidR="0022284E" w:rsidRPr="007526CB" w:rsidRDefault="00181AA4" w:rsidP="00981AA2">
      <w:pPr>
        <w:rPr>
          <w:lang w:val="de-DE"/>
        </w:rPr>
      </w:pPr>
      <w:r w:rsidRPr="007526CB">
        <w:rPr>
          <w:lang w:val="de-DE"/>
        </w:rPr>
        <w:t>3.</w:t>
      </w:r>
      <w:r w:rsidR="00ED33BD" w:rsidRPr="007526CB">
        <w:rPr>
          <w:lang w:val="de-DE"/>
        </w:rPr>
        <w:tab/>
        <w:t xml:space="preserve">Dieser Entwurf </w:t>
      </w:r>
      <w:r w:rsidR="00310360" w:rsidRPr="007526CB">
        <w:rPr>
          <w:lang w:val="de-DE"/>
        </w:rPr>
        <w:t>eines</w:t>
      </w:r>
      <w:r w:rsidR="00ED33BD" w:rsidRPr="007526CB">
        <w:rPr>
          <w:lang w:val="de-DE"/>
        </w:rPr>
        <w:t xml:space="preserve"> SBP sollte in Verbindung mit den Vorschlägen für eine </w:t>
      </w:r>
      <w:r w:rsidR="00727DF4" w:rsidRPr="007526CB">
        <w:rPr>
          <w:lang w:val="de-DE"/>
        </w:rPr>
        <w:t>UPOV-</w:t>
      </w:r>
      <w:r w:rsidR="00ED33BD" w:rsidRPr="007526CB">
        <w:rPr>
          <w:lang w:val="de-DE"/>
        </w:rPr>
        <w:t xml:space="preserve">Erklärung zur Risikobereitschaft </w:t>
      </w:r>
      <w:bookmarkStart w:id="1" w:name="_Hlk207829944"/>
      <w:r w:rsidRPr="007526CB">
        <w:rPr>
          <w:lang w:val="de-DE"/>
        </w:rPr>
        <w:t>(Dokument C/59/15)</w:t>
      </w:r>
      <w:bookmarkEnd w:id="1"/>
      <w:r w:rsidR="00ED33BD" w:rsidRPr="007526CB">
        <w:rPr>
          <w:lang w:val="de-DE"/>
        </w:rPr>
        <w:t xml:space="preserve">, einer </w:t>
      </w:r>
      <w:r w:rsidR="005740A2" w:rsidRPr="007526CB">
        <w:rPr>
          <w:lang w:val="de-DE"/>
        </w:rPr>
        <w:t>UPOV-</w:t>
      </w:r>
      <w:r w:rsidRPr="007526CB">
        <w:rPr>
          <w:lang w:val="de-DE"/>
        </w:rPr>
        <w:t>Ressourcenstrategie</w:t>
      </w:r>
      <w:r w:rsidR="00156FFB" w:rsidRPr="007526CB">
        <w:rPr>
          <w:lang w:val="de-DE"/>
        </w:rPr>
        <w:t xml:space="preserve"> </w:t>
      </w:r>
      <w:r w:rsidRPr="007526CB">
        <w:rPr>
          <w:lang w:val="de-DE"/>
        </w:rPr>
        <w:t>(Dokument C/59/16)</w:t>
      </w:r>
      <w:bookmarkStart w:id="2" w:name="_Hlk207927356"/>
      <w:bookmarkStart w:id="3" w:name="_Hlk207926533"/>
      <w:r w:rsidRPr="007526CB">
        <w:rPr>
          <w:lang w:val="de-DE"/>
        </w:rPr>
        <w:t xml:space="preserve"> und den Empfehlungen des Beratenden Ausschusses auf seiner </w:t>
      </w:r>
      <w:r w:rsidR="00594A44">
        <w:rPr>
          <w:lang w:val="de-DE"/>
        </w:rPr>
        <w:t xml:space="preserve">hundertdritten </w:t>
      </w:r>
      <w:r w:rsidRPr="007526CB">
        <w:rPr>
          <w:lang w:val="de-DE"/>
        </w:rPr>
        <w:t xml:space="preserve">Tagung am 23. Oktober 2025 in Genf </w:t>
      </w:r>
      <w:bookmarkEnd w:id="2"/>
      <w:bookmarkEnd w:id="3"/>
      <w:r w:rsidR="00ED33BD" w:rsidRPr="007526CB">
        <w:rPr>
          <w:lang w:val="de-DE"/>
        </w:rPr>
        <w:t>gelesen werden</w:t>
      </w:r>
      <w:r w:rsidRPr="007526CB">
        <w:rPr>
          <w:lang w:val="de-DE"/>
        </w:rPr>
        <w:t>.</w:t>
      </w:r>
      <w:r w:rsidR="00744FDF" w:rsidRPr="007526CB">
        <w:rPr>
          <w:lang w:val="de-DE"/>
        </w:rPr>
        <w:t xml:space="preserve"> </w:t>
      </w:r>
      <w:r w:rsidR="00ED33BD" w:rsidRPr="007526CB">
        <w:rPr>
          <w:lang w:val="de-DE"/>
        </w:rPr>
        <w:t xml:space="preserve">Diese Elemente sind für das Wachstum und die </w:t>
      </w:r>
      <w:r w:rsidR="008226C5" w:rsidRPr="007526CB">
        <w:rPr>
          <w:lang w:val="de-DE"/>
        </w:rPr>
        <w:t>Resilienz</w:t>
      </w:r>
      <w:r w:rsidR="00ED33BD" w:rsidRPr="007526CB">
        <w:rPr>
          <w:lang w:val="de-DE"/>
        </w:rPr>
        <w:t xml:space="preserve"> der UPOV in den kommenden Jahren von entscheidender Bedeutung. </w:t>
      </w:r>
    </w:p>
    <w:bookmarkEnd w:id="0"/>
    <w:p w14:paraId="315BC480" w14:textId="77777777" w:rsidR="006E2CAF" w:rsidRPr="007526CB" w:rsidRDefault="006E2CAF" w:rsidP="006E2CAF">
      <w:pPr>
        <w:rPr>
          <w:lang w:val="de-DE"/>
        </w:rPr>
      </w:pPr>
    </w:p>
    <w:p w14:paraId="288E2749" w14:textId="6A5B9E98" w:rsidR="006E2CAF" w:rsidRPr="007526CB" w:rsidRDefault="00181AA4" w:rsidP="006E2CAF">
      <w:pPr>
        <w:pStyle w:val="DecisionParagraphs"/>
        <w:rPr>
          <w:lang w:val="de-DE"/>
        </w:rPr>
      </w:pPr>
      <w:r w:rsidRPr="007526CB">
        <w:rPr>
          <w:lang w:val="de-DE"/>
        </w:rPr>
        <w:t>4.</w:t>
      </w:r>
      <w:r w:rsidR="006E2CAF" w:rsidRPr="007526CB">
        <w:rPr>
          <w:lang w:val="de-DE"/>
        </w:rPr>
        <w:tab/>
        <w:t xml:space="preserve">Der Rat wird </w:t>
      </w:r>
      <w:r w:rsidR="009F1E0F" w:rsidRPr="007526CB">
        <w:rPr>
          <w:lang w:val="de-DE"/>
        </w:rPr>
        <w:t>ersucht</w:t>
      </w:r>
      <w:r w:rsidR="006E2CAF" w:rsidRPr="007526CB">
        <w:rPr>
          <w:lang w:val="de-DE"/>
        </w:rPr>
        <w:t>, den strategischen Geschäftsplan</w:t>
      </w:r>
      <w:r w:rsidR="00727D85" w:rsidRPr="007526CB">
        <w:rPr>
          <w:lang w:val="de-DE"/>
        </w:rPr>
        <w:t xml:space="preserve"> 2026-2029</w:t>
      </w:r>
      <w:r w:rsidR="006E2CAF" w:rsidRPr="007526CB">
        <w:rPr>
          <w:lang w:val="de-DE"/>
        </w:rPr>
        <w:t xml:space="preserve">, wie </w:t>
      </w:r>
      <w:r w:rsidR="009F1E0F" w:rsidRPr="007526CB">
        <w:rPr>
          <w:lang w:val="de-DE"/>
        </w:rPr>
        <w:t>in der</w:t>
      </w:r>
      <w:r w:rsidR="006E2CAF" w:rsidRPr="007526CB">
        <w:rPr>
          <w:lang w:val="de-DE"/>
        </w:rPr>
        <w:t xml:space="preserve"> </w:t>
      </w:r>
      <w:r w:rsidR="009F1E0F" w:rsidRPr="007526CB">
        <w:rPr>
          <w:lang w:val="de-DE"/>
        </w:rPr>
        <w:t>Anlage</w:t>
      </w:r>
      <w:r w:rsidR="006E2CAF" w:rsidRPr="007526CB">
        <w:rPr>
          <w:lang w:val="de-DE"/>
        </w:rPr>
        <w:t xml:space="preserve"> zu diesem Dokument dargelegt</w:t>
      </w:r>
      <w:r w:rsidRPr="007526CB">
        <w:rPr>
          <w:lang w:val="de-DE"/>
        </w:rPr>
        <w:t xml:space="preserve">, </w:t>
      </w:r>
      <w:r w:rsidR="006E2CAF" w:rsidRPr="007526CB">
        <w:rPr>
          <w:lang w:val="de-DE"/>
        </w:rPr>
        <w:t>anzunehmen</w:t>
      </w:r>
      <w:r w:rsidRPr="007526CB">
        <w:rPr>
          <w:lang w:val="de-DE"/>
        </w:rPr>
        <w:t>.</w:t>
      </w:r>
    </w:p>
    <w:p w14:paraId="7085EB9E" w14:textId="77777777" w:rsidR="006E2CAF" w:rsidRPr="007526CB" w:rsidRDefault="006E2CAF" w:rsidP="006E2CAF">
      <w:pPr>
        <w:jc w:val="left"/>
        <w:rPr>
          <w:lang w:val="de-DE"/>
        </w:rPr>
      </w:pPr>
    </w:p>
    <w:p w14:paraId="5CACECE8" w14:textId="6BE12DBC" w:rsidR="006E2CAF" w:rsidRPr="007526CB" w:rsidRDefault="006E2CAF" w:rsidP="006E2CAF">
      <w:pPr>
        <w:rPr>
          <w:lang w:val="de-DE"/>
        </w:rPr>
      </w:pPr>
    </w:p>
    <w:p w14:paraId="21C7B66D" w14:textId="77777777" w:rsidR="00050E16" w:rsidRPr="007526CB" w:rsidRDefault="00050E16" w:rsidP="00050E16">
      <w:pPr>
        <w:rPr>
          <w:lang w:val="de-DE"/>
        </w:rPr>
      </w:pPr>
    </w:p>
    <w:p w14:paraId="05AE3696" w14:textId="599D6CF1" w:rsidR="009B440E" w:rsidRPr="007526CB" w:rsidRDefault="006E2CAF" w:rsidP="00050E16">
      <w:pPr>
        <w:jc w:val="right"/>
        <w:rPr>
          <w:lang w:val="de-DE"/>
        </w:rPr>
      </w:pPr>
      <w:r w:rsidRPr="007526CB">
        <w:rPr>
          <w:lang w:val="de-DE"/>
        </w:rPr>
        <w:t>[</w:t>
      </w:r>
      <w:r w:rsidR="009F1E0F" w:rsidRPr="007526CB">
        <w:rPr>
          <w:lang w:val="de-DE"/>
        </w:rPr>
        <w:t>Anlage</w:t>
      </w:r>
      <w:r w:rsidRPr="007526CB">
        <w:rPr>
          <w:lang w:val="de-DE"/>
        </w:rPr>
        <w:t xml:space="preserve"> folgt]</w:t>
      </w:r>
    </w:p>
    <w:p w14:paraId="78780CA0" w14:textId="77777777" w:rsidR="006E2CAF" w:rsidRPr="007526CB" w:rsidRDefault="006E2CAF" w:rsidP="006E2CAF">
      <w:pPr>
        <w:rPr>
          <w:lang w:val="de-DE"/>
        </w:rPr>
      </w:pPr>
    </w:p>
    <w:p w14:paraId="13D85141" w14:textId="77777777" w:rsidR="00727D85" w:rsidRPr="007526CB" w:rsidRDefault="00727D85" w:rsidP="006E2CAF">
      <w:pPr>
        <w:rPr>
          <w:lang w:val="de-DE"/>
        </w:rPr>
        <w:sectPr w:rsidR="00727D85" w:rsidRPr="007526CB" w:rsidSect="0004198B">
          <w:headerReference w:type="default" r:id="rId9"/>
          <w:pgSz w:w="11907" w:h="16840" w:code="9"/>
          <w:pgMar w:top="510" w:right="1134" w:bottom="1134" w:left="1134" w:header="510" w:footer="680" w:gutter="0"/>
          <w:pgNumType w:start="1"/>
          <w:cols w:space="720"/>
          <w:titlePg/>
        </w:sectPr>
      </w:pPr>
    </w:p>
    <w:p w14:paraId="6CB1F3E4" w14:textId="356B77C3" w:rsidR="00727D85" w:rsidRPr="007526CB" w:rsidRDefault="00727D85" w:rsidP="00727D85">
      <w:pPr>
        <w:jc w:val="center"/>
        <w:rPr>
          <w:b/>
          <w:lang w:val="de-DE"/>
        </w:rPr>
      </w:pPr>
      <w:r w:rsidRPr="007526CB">
        <w:rPr>
          <w:b/>
          <w:lang w:val="de-DE"/>
        </w:rPr>
        <w:lastRenderedPageBreak/>
        <w:t>STRATEGISCHER GESCHÄFTSPLAN 2026-2029</w:t>
      </w:r>
    </w:p>
    <w:p w14:paraId="7EA64630" w14:textId="77777777" w:rsidR="00727D85" w:rsidRPr="007526CB" w:rsidRDefault="00727D85" w:rsidP="00727D85">
      <w:pPr>
        <w:rPr>
          <w:lang w:val="de-DE"/>
        </w:rPr>
      </w:pPr>
    </w:p>
    <w:p w14:paraId="52BBCF81" w14:textId="273F671F" w:rsidR="007F2055" w:rsidRDefault="00727D85">
      <w:pPr>
        <w:pStyle w:val="TOC1"/>
        <w:rPr>
          <w:rFonts w:asciiTheme="minorHAnsi" w:eastAsiaTheme="minorEastAsia" w:hAnsiTheme="minorHAnsi" w:cstheme="minorBidi"/>
          <w:b w:val="0"/>
          <w:caps w:val="0"/>
          <w:kern w:val="2"/>
          <w:sz w:val="24"/>
          <w:szCs w:val="24"/>
          <w:lang w:val="en-GB" w:eastAsia="en-GB"/>
          <w14:ligatures w14:val="standardContextual"/>
        </w:rPr>
      </w:pPr>
      <w:r w:rsidRPr="007526CB">
        <w:rPr>
          <w:b w:val="0"/>
          <w:caps w:val="0"/>
          <w:noProof w:val="0"/>
          <w:lang w:val="de-DE"/>
        </w:rPr>
        <w:fldChar w:fldCharType="begin"/>
      </w:r>
      <w:r w:rsidRPr="007526CB">
        <w:rPr>
          <w:b w:val="0"/>
          <w:caps w:val="0"/>
          <w:noProof w:val="0"/>
          <w:lang w:val="de-DE"/>
        </w:rPr>
        <w:instrText xml:space="preserve"> TOC \o "1-6" \u </w:instrText>
      </w:r>
      <w:r w:rsidRPr="007526CB">
        <w:rPr>
          <w:b w:val="0"/>
          <w:caps w:val="0"/>
          <w:noProof w:val="0"/>
          <w:lang w:val="de-DE"/>
        </w:rPr>
        <w:fldChar w:fldCharType="separate"/>
      </w:r>
      <w:r w:rsidR="007F2055" w:rsidRPr="006D3573">
        <w:rPr>
          <w:lang w:val="de-DE"/>
        </w:rPr>
        <w:t>I.</w:t>
      </w:r>
      <w:r w:rsidR="007F2055">
        <w:rPr>
          <w:rFonts w:asciiTheme="minorHAnsi" w:eastAsiaTheme="minorEastAsia" w:hAnsiTheme="minorHAnsi" w:cstheme="minorBidi"/>
          <w:b w:val="0"/>
          <w:caps w:val="0"/>
          <w:kern w:val="2"/>
          <w:sz w:val="24"/>
          <w:szCs w:val="24"/>
          <w:lang w:val="en-GB" w:eastAsia="en-GB"/>
          <w14:ligatures w14:val="standardContextual"/>
        </w:rPr>
        <w:tab/>
      </w:r>
      <w:r w:rsidR="007F2055" w:rsidRPr="006D3573">
        <w:rPr>
          <w:lang w:val="de-DE"/>
        </w:rPr>
        <w:t>Einleitung</w:t>
      </w:r>
      <w:r w:rsidR="007F2055">
        <w:tab/>
      </w:r>
      <w:r w:rsidR="007F2055">
        <w:fldChar w:fldCharType="begin"/>
      </w:r>
      <w:r w:rsidR="007F2055">
        <w:instrText xml:space="preserve"> PAGEREF _Toc210399299 \h </w:instrText>
      </w:r>
      <w:r w:rsidR="007F2055">
        <w:fldChar w:fldCharType="separate"/>
      </w:r>
      <w:r w:rsidR="007E7634">
        <w:t>2</w:t>
      </w:r>
      <w:r w:rsidR="007F2055">
        <w:fldChar w:fldCharType="end"/>
      </w:r>
    </w:p>
    <w:p w14:paraId="0A1469CC" w14:textId="0177C05D" w:rsidR="007F2055" w:rsidRDefault="007F2055">
      <w:pPr>
        <w:pStyle w:val="TOC1"/>
        <w:rPr>
          <w:rFonts w:asciiTheme="minorHAnsi" w:eastAsiaTheme="minorEastAsia" w:hAnsiTheme="minorHAnsi" w:cstheme="minorBidi"/>
          <w:b w:val="0"/>
          <w:caps w:val="0"/>
          <w:kern w:val="2"/>
          <w:sz w:val="24"/>
          <w:szCs w:val="24"/>
          <w:lang w:val="en-GB" w:eastAsia="en-GB"/>
          <w14:ligatures w14:val="standardContextual"/>
        </w:rPr>
      </w:pPr>
      <w:r w:rsidRPr="006D3573">
        <w:rPr>
          <w:lang w:val="de-DE"/>
        </w:rPr>
        <w:t>II.</w:t>
      </w:r>
      <w:r>
        <w:rPr>
          <w:rFonts w:asciiTheme="minorHAnsi" w:eastAsiaTheme="minorEastAsia" w:hAnsiTheme="minorHAnsi" w:cstheme="minorBidi"/>
          <w:b w:val="0"/>
          <w:caps w:val="0"/>
          <w:kern w:val="2"/>
          <w:sz w:val="24"/>
          <w:szCs w:val="24"/>
          <w:lang w:val="en-GB" w:eastAsia="en-GB"/>
          <w14:ligatures w14:val="standardContextual"/>
        </w:rPr>
        <w:tab/>
      </w:r>
      <w:r w:rsidRPr="006D3573">
        <w:rPr>
          <w:lang w:val="de-DE"/>
        </w:rPr>
        <w:t>Horizon Scanning</w:t>
      </w:r>
      <w:r>
        <w:tab/>
      </w:r>
      <w:r>
        <w:fldChar w:fldCharType="begin"/>
      </w:r>
      <w:r>
        <w:instrText xml:space="preserve"> PAGEREF _Toc210399300 \h </w:instrText>
      </w:r>
      <w:r>
        <w:fldChar w:fldCharType="separate"/>
      </w:r>
      <w:r w:rsidR="007E7634">
        <w:t>2</w:t>
      </w:r>
      <w:r>
        <w:fldChar w:fldCharType="end"/>
      </w:r>
    </w:p>
    <w:p w14:paraId="4C2B7A18" w14:textId="37C192C1" w:rsidR="007F2055" w:rsidRDefault="007F2055">
      <w:pPr>
        <w:pStyle w:val="TOC2"/>
        <w:rPr>
          <w:rFonts w:asciiTheme="minorHAnsi" w:eastAsiaTheme="minorEastAsia" w:hAnsiTheme="minorHAnsi" w:cstheme="minorBidi"/>
          <w:kern w:val="2"/>
          <w:sz w:val="24"/>
          <w:szCs w:val="24"/>
          <w:lang w:val="en-GB" w:eastAsia="en-GB"/>
          <w14:ligatures w14:val="standardContextual"/>
        </w:rPr>
      </w:pPr>
      <w:r>
        <w:t>Wichtige Trends und wichtiger Handlungsbedarf für das UPOV-Sortenschutzsystem</w:t>
      </w:r>
      <w:r>
        <w:tab/>
      </w:r>
      <w:r>
        <w:fldChar w:fldCharType="begin"/>
      </w:r>
      <w:r>
        <w:instrText xml:space="preserve"> PAGEREF _Toc210399301 \h </w:instrText>
      </w:r>
      <w:r>
        <w:fldChar w:fldCharType="separate"/>
      </w:r>
      <w:r w:rsidR="007E7634">
        <w:t>2</w:t>
      </w:r>
      <w:r>
        <w:fldChar w:fldCharType="end"/>
      </w:r>
    </w:p>
    <w:p w14:paraId="3AF7D365" w14:textId="4ACBF087" w:rsidR="007F2055" w:rsidRDefault="007F2055">
      <w:pPr>
        <w:pStyle w:val="TOC1"/>
        <w:rPr>
          <w:rFonts w:asciiTheme="minorHAnsi" w:eastAsiaTheme="minorEastAsia" w:hAnsiTheme="minorHAnsi" w:cstheme="minorBidi"/>
          <w:b w:val="0"/>
          <w:caps w:val="0"/>
          <w:kern w:val="2"/>
          <w:sz w:val="24"/>
          <w:szCs w:val="24"/>
          <w:lang w:val="en-GB" w:eastAsia="en-GB"/>
          <w14:ligatures w14:val="standardContextual"/>
        </w:rPr>
      </w:pPr>
      <w:r w:rsidRPr="006D3573">
        <w:rPr>
          <w:lang w:val="de-DE"/>
        </w:rPr>
        <w:t>III.</w:t>
      </w:r>
      <w:r>
        <w:rPr>
          <w:rFonts w:asciiTheme="minorHAnsi" w:eastAsiaTheme="minorEastAsia" w:hAnsiTheme="minorHAnsi" w:cstheme="minorBidi"/>
          <w:b w:val="0"/>
          <w:caps w:val="0"/>
          <w:kern w:val="2"/>
          <w:sz w:val="24"/>
          <w:szCs w:val="24"/>
          <w:lang w:val="en-GB" w:eastAsia="en-GB"/>
          <w14:ligatures w14:val="standardContextual"/>
        </w:rPr>
        <w:tab/>
      </w:r>
      <w:r w:rsidRPr="006D3573">
        <w:rPr>
          <w:lang w:val="de-DE"/>
        </w:rPr>
        <w:t>Strategiehaus</w:t>
      </w:r>
      <w:r>
        <w:tab/>
      </w:r>
      <w:r>
        <w:fldChar w:fldCharType="begin"/>
      </w:r>
      <w:r>
        <w:instrText xml:space="preserve"> PAGEREF _Toc210399302 \h </w:instrText>
      </w:r>
      <w:r>
        <w:fldChar w:fldCharType="separate"/>
      </w:r>
      <w:r w:rsidR="007E7634">
        <w:t>4</w:t>
      </w:r>
      <w:r>
        <w:fldChar w:fldCharType="end"/>
      </w:r>
    </w:p>
    <w:p w14:paraId="50759A04" w14:textId="398E82DE" w:rsidR="007F2055" w:rsidRDefault="007F2055">
      <w:pPr>
        <w:pStyle w:val="TOC2"/>
        <w:rPr>
          <w:rFonts w:asciiTheme="minorHAnsi" w:eastAsiaTheme="minorEastAsia" w:hAnsiTheme="minorHAnsi" w:cstheme="minorBidi"/>
          <w:kern w:val="2"/>
          <w:sz w:val="24"/>
          <w:szCs w:val="24"/>
          <w:lang w:val="en-GB" w:eastAsia="en-GB"/>
          <w14:ligatures w14:val="standardContextual"/>
        </w:rPr>
      </w:pPr>
      <w:r>
        <w:t>DIE AUFGABE</w:t>
      </w:r>
      <w:r>
        <w:tab/>
      </w:r>
      <w:r>
        <w:fldChar w:fldCharType="begin"/>
      </w:r>
      <w:r>
        <w:instrText xml:space="preserve"> PAGEREF _Toc210399303 \h </w:instrText>
      </w:r>
      <w:r>
        <w:fldChar w:fldCharType="separate"/>
      </w:r>
      <w:r w:rsidR="007E7634">
        <w:t>5</w:t>
      </w:r>
      <w:r>
        <w:fldChar w:fldCharType="end"/>
      </w:r>
    </w:p>
    <w:p w14:paraId="4AA25A81" w14:textId="398E556F" w:rsidR="007F2055" w:rsidRDefault="007F2055">
      <w:pPr>
        <w:pStyle w:val="TOC2"/>
        <w:rPr>
          <w:rFonts w:asciiTheme="minorHAnsi" w:eastAsiaTheme="minorEastAsia" w:hAnsiTheme="minorHAnsi" w:cstheme="minorBidi"/>
          <w:kern w:val="2"/>
          <w:sz w:val="24"/>
          <w:szCs w:val="24"/>
          <w:lang w:val="en-GB" w:eastAsia="en-GB"/>
          <w14:ligatures w14:val="standardContextual"/>
        </w:rPr>
      </w:pPr>
      <w:r>
        <w:t>DIE DREI STRATEGISCHEN SÄULEN UND DAS FUNDAMENT</w:t>
      </w:r>
      <w:r>
        <w:tab/>
      </w:r>
      <w:r>
        <w:fldChar w:fldCharType="begin"/>
      </w:r>
      <w:r>
        <w:instrText xml:space="preserve"> PAGEREF _Toc210399304 \h </w:instrText>
      </w:r>
      <w:r>
        <w:fldChar w:fldCharType="separate"/>
      </w:r>
      <w:r w:rsidR="007E7634">
        <w:t>5</w:t>
      </w:r>
      <w:r>
        <w:fldChar w:fldCharType="end"/>
      </w:r>
    </w:p>
    <w:p w14:paraId="5176D28A" w14:textId="05A48695" w:rsidR="007F2055" w:rsidRDefault="007F2055">
      <w:pPr>
        <w:pStyle w:val="TOC3"/>
        <w:rPr>
          <w:rFonts w:asciiTheme="minorHAnsi" w:eastAsiaTheme="minorEastAsia" w:hAnsiTheme="minorHAnsi" w:cstheme="minorBidi"/>
          <w:i w:val="0"/>
          <w:kern w:val="2"/>
          <w:sz w:val="24"/>
          <w:szCs w:val="24"/>
          <w:lang w:val="en-GB" w:eastAsia="en-GB"/>
          <w14:ligatures w14:val="standardContextual"/>
        </w:rPr>
      </w:pPr>
      <w:r w:rsidRPr="006D3573">
        <w:rPr>
          <w:lang w:val="de-DE"/>
        </w:rPr>
        <w:t>Säule 1: Interessengruppen zusammenbringen, um dazu beizutragen, die Zukunft des UPOV-Systems zu gestalten</w:t>
      </w:r>
      <w:r>
        <w:tab/>
      </w:r>
      <w:r>
        <w:fldChar w:fldCharType="begin"/>
      </w:r>
      <w:r>
        <w:instrText xml:space="preserve"> PAGEREF _Toc210399305 \h </w:instrText>
      </w:r>
      <w:r>
        <w:fldChar w:fldCharType="separate"/>
      </w:r>
      <w:r w:rsidR="007E7634">
        <w:t>6</w:t>
      </w:r>
      <w:r>
        <w:fldChar w:fldCharType="end"/>
      </w:r>
    </w:p>
    <w:p w14:paraId="5677E381" w14:textId="06484C69" w:rsidR="007F2055" w:rsidRDefault="007F2055">
      <w:pPr>
        <w:pStyle w:val="TOC4"/>
        <w:rPr>
          <w:rFonts w:asciiTheme="minorHAnsi" w:eastAsiaTheme="minorEastAsia" w:hAnsiTheme="minorHAnsi" w:cstheme="minorBidi"/>
          <w:kern w:val="2"/>
          <w:sz w:val="24"/>
          <w:szCs w:val="24"/>
          <w:lang w:val="en-GB" w:eastAsia="en-GB"/>
          <w14:ligatures w14:val="standardContextual"/>
        </w:rPr>
      </w:pPr>
      <w:r w:rsidRPr="006D3573">
        <w:rPr>
          <w:lang w:val="de-DE"/>
        </w:rPr>
        <w:t>Hintergrund</w:t>
      </w:r>
      <w:r>
        <w:tab/>
      </w:r>
      <w:r>
        <w:fldChar w:fldCharType="begin"/>
      </w:r>
      <w:r>
        <w:instrText xml:space="preserve"> PAGEREF _Toc210399306 \h </w:instrText>
      </w:r>
      <w:r>
        <w:fldChar w:fldCharType="separate"/>
      </w:r>
      <w:r w:rsidR="007E7634">
        <w:t>6</w:t>
      </w:r>
      <w:r>
        <w:fldChar w:fldCharType="end"/>
      </w:r>
    </w:p>
    <w:p w14:paraId="505FB0DE" w14:textId="3059BE5B" w:rsidR="007F2055" w:rsidRDefault="007F2055">
      <w:pPr>
        <w:pStyle w:val="TOC4"/>
        <w:rPr>
          <w:rFonts w:asciiTheme="minorHAnsi" w:eastAsiaTheme="minorEastAsia" w:hAnsiTheme="minorHAnsi" w:cstheme="minorBidi"/>
          <w:kern w:val="2"/>
          <w:sz w:val="24"/>
          <w:szCs w:val="24"/>
          <w:lang w:val="en-GB" w:eastAsia="en-GB"/>
          <w14:ligatures w14:val="standardContextual"/>
        </w:rPr>
      </w:pPr>
      <w:r w:rsidRPr="006D3573">
        <w:rPr>
          <w:lang w:val="de-DE"/>
        </w:rPr>
        <w:t>Künftige Richtung</w:t>
      </w:r>
      <w:r>
        <w:tab/>
      </w:r>
      <w:r>
        <w:fldChar w:fldCharType="begin"/>
      </w:r>
      <w:r>
        <w:instrText xml:space="preserve"> PAGEREF _Toc210399307 \h </w:instrText>
      </w:r>
      <w:r>
        <w:fldChar w:fldCharType="separate"/>
      </w:r>
      <w:r w:rsidR="007E7634">
        <w:t>6</w:t>
      </w:r>
      <w:r>
        <w:fldChar w:fldCharType="end"/>
      </w:r>
    </w:p>
    <w:p w14:paraId="021108CC" w14:textId="5B99673C" w:rsidR="007F2055" w:rsidRDefault="007F2055">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6D3573">
        <w:rPr>
          <w:lang w:val="de-DE"/>
        </w:rPr>
        <w:t>1.1</w:t>
      </w:r>
      <w:r>
        <w:rPr>
          <w:rFonts w:asciiTheme="minorHAnsi" w:eastAsiaTheme="minorEastAsia" w:hAnsiTheme="minorHAnsi" w:cstheme="minorBidi"/>
          <w:kern w:val="2"/>
          <w:sz w:val="24"/>
          <w:szCs w:val="24"/>
          <w:lang w:val="en-GB" w:eastAsia="en-GB"/>
          <w14:ligatures w14:val="standardContextual"/>
        </w:rPr>
        <w:tab/>
      </w:r>
      <w:r w:rsidRPr="006D3573">
        <w:rPr>
          <w:lang w:val="de-DE"/>
        </w:rPr>
        <w:t>Führung durch den UPOV-Rat und Arbeit der UPOV-Ausschüsse und anderen Organe</w:t>
      </w:r>
      <w:r>
        <w:tab/>
      </w:r>
      <w:r>
        <w:fldChar w:fldCharType="begin"/>
      </w:r>
      <w:r>
        <w:instrText xml:space="preserve"> PAGEREF _Toc210399308 \h </w:instrText>
      </w:r>
      <w:r>
        <w:fldChar w:fldCharType="separate"/>
      </w:r>
      <w:r w:rsidR="007E7634">
        <w:t>6</w:t>
      </w:r>
      <w:r>
        <w:fldChar w:fldCharType="end"/>
      </w:r>
    </w:p>
    <w:p w14:paraId="628B2CE9" w14:textId="3752A3AE" w:rsidR="007F2055" w:rsidRDefault="007F2055">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6D3573">
        <w:rPr>
          <w:lang w:val="de-DE"/>
        </w:rPr>
        <w:t>1.2</w:t>
      </w:r>
      <w:r>
        <w:rPr>
          <w:rFonts w:asciiTheme="minorHAnsi" w:eastAsiaTheme="minorEastAsia" w:hAnsiTheme="minorHAnsi" w:cstheme="minorBidi"/>
          <w:kern w:val="2"/>
          <w:sz w:val="24"/>
          <w:szCs w:val="24"/>
          <w:lang w:val="en-GB" w:eastAsia="en-GB"/>
          <w14:ligatures w14:val="standardContextual"/>
        </w:rPr>
        <w:tab/>
      </w:r>
      <w:r w:rsidRPr="006D3573">
        <w:rPr>
          <w:lang w:val="de-DE"/>
        </w:rPr>
        <w:t>Ausarbeitung von Rechtsvorschriften zum Sortenschutz gemäß der Akte von 1991 des UPOV-Übereinkommens</w:t>
      </w:r>
      <w:r>
        <w:tab/>
      </w:r>
      <w:r>
        <w:fldChar w:fldCharType="begin"/>
      </w:r>
      <w:r>
        <w:instrText xml:space="preserve"> PAGEREF _Toc210399309 \h </w:instrText>
      </w:r>
      <w:r>
        <w:fldChar w:fldCharType="separate"/>
      </w:r>
      <w:r w:rsidR="007E7634">
        <w:t>7</w:t>
      </w:r>
      <w:r>
        <w:fldChar w:fldCharType="end"/>
      </w:r>
    </w:p>
    <w:p w14:paraId="1046C655" w14:textId="4AFC4209" w:rsidR="007F2055" w:rsidRDefault="007F2055">
      <w:pPr>
        <w:pStyle w:val="TOC4"/>
        <w:rPr>
          <w:rFonts w:asciiTheme="minorHAnsi" w:eastAsiaTheme="minorEastAsia" w:hAnsiTheme="minorHAnsi" w:cstheme="minorBidi"/>
          <w:kern w:val="2"/>
          <w:sz w:val="24"/>
          <w:szCs w:val="24"/>
          <w:lang w:val="en-GB" w:eastAsia="en-GB"/>
          <w14:ligatures w14:val="standardContextual"/>
        </w:rPr>
      </w:pPr>
      <w:r w:rsidRPr="006D3573">
        <w:rPr>
          <w:lang w:val="de-DE"/>
        </w:rPr>
        <w:t>Risiko</w:t>
      </w:r>
      <w:r>
        <w:tab/>
      </w:r>
      <w:r>
        <w:fldChar w:fldCharType="begin"/>
      </w:r>
      <w:r>
        <w:instrText xml:space="preserve"> PAGEREF _Toc210399310 \h </w:instrText>
      </w:r>
      <w:r>
        <w:fldChar w:fldCharType="separate"/>
      </w:r>
      <w:r w:rsidR="007E7634">
        <w:t>7</w:t>
      </w:r>
      <w:r>
        <w:fldChar w:fldCharType="end"/>
      </w:r>
    </w:p>
    <w:p w14:paraId="063373A3" w14:textId="68E83690" w:rsidR="007F2055" w:rsidRDefault="007F2055">
      <w:pPr>
        <w:pStyle w:val="TOC3"/>
        <w:rPr>
          <w:rFonts w:asciiTheme="minorHAnsi" w:eastAsiaTheme="minorEastAsia" w:hAnsiTheme="minorHAnsi" w:cstheme="minorBidi"/>
          <w:i w:val="0"/>
          <w:kern w:val="2"/>
          <w:sz w:val="24"/>
          <w:szCs w:val="24"/>
          <w:lang w:val="en-GB" w:eastAsia="en-GB"/>
          <w14:ligatures w14:val="standardContextual"/>
        </w:rPr>
      </w:pPr>
      <w:r w:rsidRPr="006D3573">
        <w:rPr>
          <w:lang w:val="de-DE"/>
        </w:rPr>
        <w:t>Säule 2: Bereitstellung von Anleitung und Unterstützung und Erleichterung der Zusammenarbeit bei der Umsetzung des UPOV-Systems</w:t>
      </w:r>
      <w:r>
        <w:tab/>
      </w:r>
      <w:r>
        <w:fldChar w:fldCharType="begin"/>
      </w:r>
      <w:r>
        <w:instrText xml:space="preserve"> PAGEREF _Toc210399311 \h </w:instrText>
      </w:r>
      <w:r>
        <w:fldChar w:fldCharType="separate"/>
      </w:r>
      <w:r w:rsidR="007E7634">
        <w:t>7</w:t>
      </w:r>
      <w:r>
        <w:fldChar w:fldCharType="end"/>
      </w:r>
    </w:p>
    <w:p w14:paraId="7EE7F600" w14:textId="2C32B92B" w:rsidR="007F2055" w:rsidRDefault="007F2055">
      <w:pPr>
        <w:pStyle w:val="TOC4"/>
        <w:rPr>
          <w:rFonts w:asciiTheme="minorHAnsi" w:eastAsiaTheme="minorEastAsia" w:hAnsiTheme="minorHAnsi" w:cstheme="minorBidi"/>
          <w:kern w:val="2"/>
          <w:sz w:val="24"/>
          <w:szCs w:val="24"/>
          <w:lang w:val="en-GB" w:eastAsia="en-GB"/>
          <w14:ligatures w14:val="standardContextual"/>
        </w:rPr>
      </w:pPr>
      <w:r w:rsidRPr="006D3573">
        <w:rPr>
          <w:lang w:val="de-DE"/>
        </w:rPr>
        <w:t>Hintergrund</w:t>
      </w:r>
      <w:r>
        <w:tab/>
      </w:r>
      <w:r>
        <w:fldChar w:fldCharType="begin"/>
      </w:r>
      <w:r>
        <w:instrText xml:space="preserve"> PAGEREF _Toc210399312 \h </w:instrText>
      </w:r>
      <w:r>
        <w:fldChar w:fldCharType="separate"/>
      </w:r>
      <w:r w:rsidR="007E7634">
        <w:t>7</w:t>
      </w:r>
      <w:r>
        <w:fldChar w:fldCharType="end"/>
      </w:r>
    </w:p>
    <w:p w14:paraId="23D54A46" w14:textId="7891A43B" w:rsidR="007F2055" w:rsidRDefault="007F2055">
      <w:pPr>
        <w:pStyle w:val="TOC4"/>
        <w:rPr>
          <w:rFonts w:asciiTheme="minorHAnsi" w:eastAsiaTheme="minorEastAsia" w:hAnsiTheme="minorHAnsi" w:cstheme="minorBidi"/>
          <w:kern w:val="2"/>
          <w:sz w:val="24"/>
          <w:szCs w:val="24"/>
          <w:lang w:val="en-GB" w:eastAsia="en-GB"/>
          <w14:ligatures w14:val="standardContextual"/>
        </w:rPr>
      </w:pPr>
      <w:r w:rsidRPr="006D3573">
        <w:rPr>
          <w:lang w:val="de-DE"/>
        </w:rPr>
        <w:t>Künftige Richtung</w:t>
      </w:r>
      <w:r>
        <w:tab/>
      </w:r>
      <w:r>
        <w:fldChar w:fldCharType="begin"/>
      </w:r>
      <w:r>
        <w:instrText xml:space="preserve"> PAGEREF _Toc210399313 \h </w:instrText>
      </w:r>
      <w:r>
        <w:fldChar w:fldCharType="separate"/>
      </w:r>
      <w:r w:rsidR="007E7634">
        <w:t>7</w:t>
      </w:r>
      <w:r>
        <w:fldChar w:fldCharType="end"/>
      </w:r>
    </w:p>
    <w:p w14:paraId="488F250A" w14:textId="3A557604" w:rsidR="007F2055" w:rsidRDefault="007F2055">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6D3573">
        <w:rPr>
          <w:lang w:val="de-DE"/>
        </w:rPr>
        <w:t>2.1</w:t>
      </w:r>
      <w:r>
        <w:rPr>
          <w:rFonts w:asciiTheme="minorHAnsi" w:eastAsiaTheme="minorEastAsia" w:hAnsiTheme="minorHAnsi" w:cstheme="minorBidi"/>
          <w:kern w:val="2"/>
          <w:sz w:val="24"/>
          <w:szCs w:val="24"/>
          <w:lang w:val="en-GB" w:eastAsia="en-GB"/>
          <w14:ligatures w14:val="standardContextual"/>
        </w:rPr>
        <w:tab/>
      </w:r>
      <w:r w:rsidRPr="006D3573">
        <w:rPr>
          <w:lang w:val="de-DE"/>
        </w:rPr>
        <w:t>Verstärktes Bewusstsein über die Rolle des UPOV-Systems</w:t>
      </w:r>
      <w:r>
        <w:tab/>
      </w:r>
      <w:r>
        <w:fldChar w:fldCharType="begin"/>
      </w:r>
      <w:r>
        <w:instrText xml:space="preserve"> PAGEREF _Toc210399314 \h </w:instrText>
      </w:r>
      <w:r>
        <w:fldChar w:fldCharType="separate"/>
      </w:r>
      <w:r w:rsidR="007E7634">
        <w:t>7</w:t>
      </w:r>
      <w:r>
        <w:fldChar w:fldCharType="end"/>
      </w:r>
    </w:p>
    <w:p w14:paraId="368CC0A8" w14:textId="5E21D1F5" w:rsidR="007F2055" w:rsidRDefault="007F2055">
      <w:pPr>
        <w:pStyle w:val="TOC4"/>
        <w:rPr>
          <w:rFonts w:asciiTheme="minorHAnsi" w:eastAsiaTheme="minorEastAsia" w:hAnsiTheme="minorHAnsi" w:cstheme="minorBidi"/>
          <w:kern w:val="2"/>
          <w:sz w:val="24"/>
          <w:szCs w:val="24"/>
          <w:lang w:val="en-GB" w:eastAsia="en-GB"/>
          <w14:ligatures w14:val="standardContextual"/>
        </w:rPr>
      </w:pPr>
      <w:r w:rsidRPr="006D3573">
        <w:rPr>
          <w:lang w:val="de-DE"/>
        </w:rPr>
        <w:t>Risiko</w:t>
      </w:r>
      <w:r>
        <w:tab/>
      </w:r>
      <w:r>
        <w:fldChar w:fldCharType="begin"/>
      </w:r>
      <w:r>
        <w:instrText xml:space="preserve"> PAGEREF _Toc210399315 \h </w:instrText>
      </w:r>
      <w:r>
        <w:fldChar w:fldCharType="separate"/>
      </w:r>
      <w:r w:rsidR="007E7634">
        <w:t>8</w:t>
      </w:r>
      <w:r>
        <w:fldChar w:fldCharType="end"/>
      </w:r>
    </w:p>
    <w:p w14:paraId="50C7C692" w14:textId="2A8A698D" w:rsidR="007F2055" w:rsidRDefault="007F2055">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6D3573">
        <w:rPr>
          <w:lang w:val="de-DE"/>
        </w:rPr>
        <w:t>2.2</w:t>
      </w:r>
      <w:r>
        <w:rPr>
          <w:rFonts w:asciiTheme="minorHAnsi" w:eastAsiaTheme="minorEastAsia" w:hAnsiTheme="minorHAnsi" w:cstheme="minorBidi"/>
          <w:kern w:val="2"/>
          <w:sz w:val="24"/>
          <w:szCs w:val="24"/>
          <w:lang w:val="en-GB" w:eastAsia="en-GB"/>
          <w14:ligatures w14:val="standardContextual"/>
        </w:rPr>
        <w:tab/>
      </w:r>
      <w:r w:rsidRPr="006D3573">
        <w:rPr>
          <w:lang w:val="de-DE"/>
        </w:rPr>
        <w:t>Anleitung und Unterstützung beim UPOV-Übereinkommen und dessen Umsetzung</w:t>
      </w:r>
      <w:r>
        <w:tab/>
      </w:r>
      <w:r>
        <w:fldChar w:fldCharType="begin"/>
      </w:r>
      <w:r>
        <w:instrText xml:space="preserve"> PAGEREF _Toc210399316 \h </w:instrText>
      </w:r>
      <w:r>
        <w:fldChar w:fldCharType="separate"/>
      </w:r>
      <w:r w:rsidR="007E7634">
        <w:t>8</w:t>
      </w:r>
      <w:r>
        <w:fldChar w:fldCharType="end"/>
      </w:r>
    </w:p>
    <w:p w14:paraId="1B19AB34" w14:textId="6BBBBB6F" w:rsidR="007F2055" w:rsidRDefault="007F2055">
      <w:pPr>
        <w:pStyle w:val="TOC6"/>
        <w:rPr>
          <w:rFonts w:asciiTheme="minorHAnsi" w:eastAsiaTheme="minorEastAsia" w:hAnsiTheme="minorHAnsi" w:cstheme="minorBidi"/>
          <w:i w:val="0"/>
          <w:kern w:val="2"/>
          <w:sz w:val="24"/>
          <w:szCs w:val="24"/>
          <w:lang w:val="en-GB" w:eastAsia="en-GB"/>
          <w14:ligatures w14:val="standardContextual"/>
        </w:rPr>
      </w:pPr>
      <w:r w:rsidRPr="006D3573">
        <w:rPr>
          <w:lang w:val="de-DE"/>
        </w:rPr>
        <w:t>Anleitung und Informationsmaterial</w:t>
      </w:r>
      <w:r>
        <w:tab/>
      </w:r>
      <w:r>
        <w:fldChar w:fldCharType="begin"/>
      </w:r>
      <w:r>
        <w:instrText xml:space="preserve"> PAGEREF _Toc210399317 \h </w:instrText>
      </w:r>
      <w:r>
        <w:fldChar w:fldCharType="separate"/>
      </w:r>
      <w:r w:rsidR="007E7634">
        <w:t>8</w:t>
      </w:r>
      <w:r>
        <w:fldChar w:fldCharType="end"/>
      </w:r>
    </w:p>
    <w:p w14:paraId="42C9AD67" w14:textId="0E8B439F" w:rsidR="007F2055" w:rsidRDefault="007F2055">
      <w:pPr>
        <w:pStyle w:val="TOC6"/>
        <w:rPr>
          <w:rFonts w:asciiTheme="minorHAnsi" w:eastAsiaTheme="minorEastAsia" w:hAnsiTheme="minorHAnsi" w:cstheme="minorBidi"/>
          <w:i w:val="0"/>
          <w:kern w:val="2"/>
          <w:sz w:val="24"/>
          <w:szCs w:val="24"/>
          <w:lang w:val="en-GB" w:eastAsia="en-GB"/>
          <w14:ligatures w14:val="standardContextual"/>
        </w:rPr>
      </w:pPr>
      <w:r w:rsidRPr="006D3573">
        <w:rPr>
          <w:lang w:val="de-DE"/>
        </w:rPr>
        <w:t>Schulung und Unterstützung</w:t>
      </w:r>
      <w:r>
        <w:tab/>
      </w:r>
      <w:r>
        <w:fldChar w:fldCharType="begin"/>
      </w:r>
      <w:r>
        <w:instrText xml:space="preserve"> PAGEREF _Toc210399318 \h </w:instrText>
      </w:r>
      <w:r>
        <w:fldChar w:fldCharType="separate"/>
      </w:r>
      <w:r w:rsidR="007E7634">
        <w:t>9</w:t>
      </w:r>
      <w:r>
        <w:fldChar w:fldCharType="end"/>
      </w:r>
    </w:p>
    <w:p w14:paraId="4E0E1525" w14:textId="1E1F25B8" w:rsidR="007F2055" w:rsidRDefault="007F2055">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6D3573">
        <w:rPr>
          <w:lang w:val="de-DE"/>
        </w:rPr>
        <w:t>2.3</w:t>
      </w:r>
      <w:r>
        <w:rPr>
          <w:rFonts w:asciiTheme="minorHAnsi" w:eastAsiaTheme="minorEastAsia" w:hAnsiTheme="minorHAnsi" w:cstheme="minorBidi"/>
          <w:kern w:val="2"/>
          <w:sz w:val="24"/>
          <w:szCs w:val="24"/>
          <w:lang w:val="en-GB" w:eastAsia="en-GB"/>
          <w14:ligatures w14:val="standardContextual"/>
        </w:rPr>
        <w:tab/>
      </w:r>
      <w:r w:rsidRPr="006D3573">
        <w:rPr>
          <w:lang w:val="de-DE"/>
        </w:rPr>
        <w:t>Verstärkte Harmonisierung und Zusammenarbeit bei Prüfungen</w:t>
      </w:r>
      <w:r>
        <w:tab/>
      </w:r>
      <w:r>
        <w:fldChar w:fldCharType="begin"/>
      </w:r>
      <w:r>
        <w:instrText xml:space="preserve"> PAGEREF _Toc210399319 \h </w:instrText>
      </w:r>
      <w:r>
        <w:fldChar w:fldCharType="separate"/>
      </w:r>
      <w:r w:rsidR="007E7634">
        <w:t>10</w:t>
      </w:r>
      <w:r>
        <w:fldChar w:fldCharType="end"/>
      </w:r>
    </w:p>
    <w:p w14:paraId="0D4E0649" w14:textId="3672CD77" w:rsidR="007F2055" w:rsidRDefault="007F2055">
      <w:pPr>
        <w:pStyle w:val="TOC6"/>
        <w:rPr>
          <w:rFonts w:asciiTheme="minorHAnsi" w:eastAsiaTheme="minorEastAsia" w:hAnsiTheme="minorHAnsi" w:cstheme="minorBidi"/>
          <w:i w:val="0"/>
          <w:kern w:val="2"/>
          <w:sz w:val="24"/>
          <w:szCs w:val="24"/>
          <w:lang w:val="en-GB" w:eastAsia="en-GB"/>
          <w14:ligatures w14:val="standardContextual"/>
        </w:rPr>
      </w:pPr>
      <w:r w:rsidRPr="006D3573">
        <w:rPr>
          <w:lang w:val="de-DE"/>
        </w:rPr>
        <w:t>Prüfung der Unterscheidbarkeit, Homogenität und Beständigkeit („DUS“)</w:t>
      </w:r>
      <w:r>
        <w:tab/>
      </w:r>
      <w:r>
        <w:fldChar w:fldCharType="begin"/>
      </w:r>
      <w:r>
        <w:instrText xml:space="preserve"> PAGEREF _Toc210399320 \h </w:instrText>
      </w:r>
      <w:r>
        <w:fldChar w:fldCharType="separate"/>
      </w:r>
      <w:r w:rsidR="007E7634">
        <w:t>10</w:t>
      </w:r>
      <w:r>
        <w:fldChar w:fldCharType="end"/>
      </w:r>
    </w:p>
    <w:p w14:paraId="0553C9D5" w14:textId="774C307A" w:rsidR="007F2055" w:rsidRDefault="007F2055">
      <w:pPr>
        <w:pStyle w:val="TOC6"/>
        <w:rPr>
          <w:rFonts w:asciiTheme="minorHAnsi" w:eastAsiaTheme="minorEastAsia" w:hAnsiTheme="minorHAnsi" w:cstheme="minorBidi"/>
          <w:i w:val="0"/>
          <w:kern w:val="2"/>
          <w:sz w:val="24"/>
          <w:szCs w:val="24"/>
          <w:lang w:val="en-GB" w:eastAsia="en-GB"/>
          <w14:ligatures w14:val="standardContextual"/>
        </w:rPr>
      </w:pPr>
      <w:r w:rsidRPr="006D3573">
        <w:rPr>
          <w:lang w:val="de-DE"/>
        </w:rPr>
        <w:t>Prüfung von Sortenbezeichnungen</w:t>
      </w:r>
      <w:r>
        <w:tab/>
      </w:r>
      <w:r>
        <w:fldChar w:fldCharType="begin"/>
      </w:r>
      <w:r>
        <w:instrText xml:space="preserve"> PAGEREF _Toc210399321 \h </w:instrText>
      </w:r>
      <w:r>
        <w:fldChar w:fldCharType="separate"/>
      </w:r>
      <w:r w:rsidR="007E7634">
        <w:t>10</w:t>
      </w:r>
      <w:r>
        <w:fldChar w:fldCharType="end"/>
      </w:r>
    </w:p>
    <w:p w14:paraId="7A72A367" w14:textId="51C39D35" w:rsidR="007F2055" w:rsidRDefault="007F2055">
      <w:pPr>
        <w:pStyle w:val="TOC3"/>
        <w:rPr>
          <w:rFonts w:asciiTheme="minorHAnsi" w:eastAsiaTheme="minorEastAsia" w:hAnsiTheme="minorHAnsi" w:cstheme="minorBidi"/>
          <w:i w:val="0"/>
          <w:kern w:val="2"/>
          <w:sz w:val="24"/>
          <w:szCs w:val="24"/>
          <w:lang w:val="en-GB" w:eastAsia="en-GB"/>
          <w14:ligatures w14:val="standardContextual"/>
        </w:rPr>
      </w:pPr>
      <w:r w:rsidRPr="006D3573">
        <w:rPr>
          <w:lang w:val="de-DE"/>
        </w:rPr>
        <w:t>Säule 3: Bereitstellung qualitativ hochstehender Dienstleistungen für UPOV-Mitglieder und Nutzer des UPOV-Systems</w:t>
      </w:r>
      <w:r>
        <w:tab/>
      </w:r>
      <w:r>
        <w:fldChar w:fldCharType="begin"/>
      </w:r>
      <w:r>
        <w:instrText xml:space="preserve"> PAGEREF _Toc210399322 \h </w:instrText>
      </w:r>
      <w:r>
        <w:fldChar w:fldCharType="separate"/>
      </w:r>
      <w:r w:rsidR="007E7634">
        <w:t>11</w:t>
      </w:r>
      <w:r>
        <w:fldChar w:fldCharType="end"/>
      </w:r>
    </w:p>
    <w:p w14:paraId="1AF39B02" w14:textId="46BB5FD9" w:rsidR="007F2055" w:rsidRDefault="007F2055">
      <w:pPr>
        <w:pStyle w:val="TOC4"/>
        <w:rPr>
          <w:rFonts w:asciiTheme="minorHAnsi" w:eastAsiaTheme="minorEastAsia" w:hAnsiTheme="minorHAnsi" w:cstheme="minorBidi"/>
          <w:kern w:val="2"/>
          <w:sz w:val="24"/>
          <w:szCs w:val="24"/>
          <w:lang w:val="en-GB" w:eastAsia="en-GB"/>
          <w14:ligatures w14:val="standardContextual"/>
        </w:rPr>
      </w:pPr>
      <w:r w:rsidRPr="006D3573">
        <w:rPr>
          <w:lang w:val="de-DE"/>
        </w:rPr>
        <w:t>Hintergrund</w:t>
      </w:r>
      <w:r>
        <w:tab/>
      </w:r>
      <w:r>
        <w:fldChar w:fldCharType="begin"/>
      </w:r>
      <w:r>
        <w:instrText xml:space="preserve"> PAGEREF _Toc210399323 \h </w:instrText>
      </w:r>
      <w:r>
        <w:fldChar w:fldCharType="separate"/>
      </w:r>
      <w:r w:rsidR="007E7634">
        <w:t>11</w:t>
      </w:r>
      <w:r>
        <w:fldChar w:fldCharType="end"/>
      </w:r>
    </w:p>
    <w:p w14:paraId="0E8E677B" w14:textId="78A7D4B1" w:rsidR="007F2055" w:rsidRDefault="007F2055">
      <w:pPr>
        <w:pStyle w:val="TOC4"/>
        <w:rPr>
          <w:rFonts w:asciiTheme="minorHAnsi" w:eastAsiaTheme="minorEastAsia" w:hAnsiTheme="minorHAnsi" w:cstheme="minorBidi"/>
          <w:kern w:val="2"/>
          <w:sz w:val="24"/>
          <w:szCs w:val="24"/>
          <w:lang w:val="en-GB" w:eastAsia="en-GB"/>
          <w14:ligatures w14:val="standardContextual"/>
        </w:rPr>
      </w:pPr>
      <w:r w:rsidRPr="006D3573">
        <w:rPr>
          <w:lang w:val="de-DE"/>
        </w:rPr>
        <w:t>Künftige Richtung</w:t>
      </w:r>
      <w:r>
        <w:tab/>
      </w:r>
      <w:r>
        <w:fldChar w:fldCharType="begin"/>
      </w:r>
      <w:r>
        <w:instrText xml:space="preserve"> PAGEREF _Toc210399324 \h </w:instrText>
      </w:r>
      <w:r>
        <w:fldChar w:fldCharType="separate"/>
      </w:r>
      <w:r w:rsidR="007E7634">
        <w:t>11</w:t>
      </w:r>
      <w:r>
        <w:fldChar w:fldCharType="end"/>
      </w:r>
    </w:p>
    <w:p w14:paraId="0824A5AA" w14:textId="25CEA6DB" w:rsidR="007F2055" w:rsidRDefault="007F2055">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6D3573">
        <w:rPr>
          <w:lang w:val="de-DE"/>
        </w:rPr>
        <w:t>3.1</w:t>
      </w:r>
      <w:r>
        <w:rPr>
          <w:rFonts w:asciiTheme="minorHAnsi" w:eastAsiaTheme="minorEastAsia" w:hAnsiTheme="minorHAnsi" w:cstheme="minorBidi"/>
          <w:kern w:val="2"/>
          <w:sz w:val="24"/>
          <w:szCs w:val="24"/>
          <w:lang w:val="en-GB" w:eastAsia="en-GB"/>
          <w14:ligatures w14:val="standardContextual"/>
        </w:rPr>
        <w:tab/>
      </w:r>
      <w:r w:rsidRPr="006D3573">
        <w:rPr>
          <w:lang w:val="de-DE"/>
        </w:rPr>
        <w:t>Entwicklung und Wartung von UPOV-e-PVP-Diensten</w:t>
      </w:r>
      <w:r>
        <w:tab/>
      </w:r>
      <w:r>
        <w:fldChar w:fldCharType="begin"/>
      </w:r>
      <w:r>
        <w:instrText xml:space="preserve"> PAGEREF _Toc210399325 \h </w:instrText>
      </w:r>
      <w:r>
        <w:fldChar w:fldCharType="separate"/>
      </w:r>
      <w:r w:rsidR="007E7634">
        <w:t>11</w:t>
      </w:r>
      <w:r>
        <w:fldChar w:fldCharType="end"/>
      </w:r>
    </w:p>
    <w:p w14:paraId="00F42548" w14:textId="598ACAC1" w:rsidR="007F2055" w:rsidRDefault="007F2055">
      <w:pPr>
        <w:pStyle w:val="TOC4"/>
        <w:rPr>
          <w:rFonts w:asciiTheme="minorHAnsi" w:eastAsiaTheme="minorEastAsia" w:hAnsiTheme="minorHAnsi" w:cstheme="minorBidi"/>
          <w:kern w:val="2"/>
          <w:sz w:val="24"/>
          <w:szCs w:val="24"/>
          <w:lang w:val="en-GB" w:eastAsia="en-GB"/>
          <w14:ligatures w14:val="standardContextual"/>
        </w:rPr>
      </w:pPr>
      <w:r w:rsidRPr="006D3573">
        <w:rPr>
          <w:lang w:val="de-DE"/>
        </w:rPr>
        <w:t>Risiko</w:t>
      </w:r>
      <w:r>
        <w:tab/>
      </w:r>
      <w:r>
        <w:fldChar w:fldCharType="begin"/>
      </w:r>
      <w:r>
        <w:instrText xml:space="preserve"> PAGEREF _Toc210399326 \h </w:instrText>
      </w:r>
      <w:r>
        <w:fldChar w:fldCharType="separate"/>
      </w:r>
      <w:r w:rsidR="007E7634">
        <w:t>12</w:t>
      </w:r>
      <w:r>
        <w:fldChar w:fldCharType="end"/>
      </w:r>
    </w:p>
    <w:p w14:paraId="3146E950" w14:textId="2A3D5037" w:rsidR="007F2055" w:rsidRDefault="007F2055">
      <w:pPr>
        <w:pStyle w:val="TOC3"/>
        <w:rPr>
          <w:rFonts w:asciiTheme="minorHAnsi" w:eastAsiaTheme="minorEastAsia" w:hAnsiTheme="minorHAnsi" w:cstheme="minorBidi"/>
          <w:i w:val="0"/>
          <w:kern w:val="2"/>
          <w:sz w:val="24"/>
          <w:szCs w:val="24"/>
          <w:lang w:val="en-GB" w:eastAsia="en-GB"/>
          <w14:ligatures w14:val="standardContextual"/>
        </w:rPr>
      </w:pPr>
      <w:r w:rsidRPr="006D3573">
        <w:rPr>
          <w:lang w:val="de-DE"/>
        </w:rPr>
        <w:t>Fundament: Unsere Mitarbeitenden befähigen, effizient, kooperativ und innovativ zu arbeiten, indem wir ihnen die richtigen Ressourcen, Schulungen und ein geeignetes Umfeld zur Verfügung stellen</w:t>
      </w:r>
      <w:r>
        <w:tab/>
      </w:r>
      <w:r>
        <w:fldChar w:fldCharType="begin"/>
      </w:r>
      <w:r>
        <w:instrText xml:space="preserve"> PAGEREF _Toc210399327 \h </w:instrText>
      </w:r>
      <w:r>
        <w:fldChar w:fldCharType="separate"/>
      </w:r>
      <w:r w:rsidR="007E7634">
        <w:t>13</w:t>
      </w:r>
      <w:r>
        <w:fldChar w:fldCharType="end"/>
      </w:r>
    </w:p>
    <w:p w14:paraId="087177B6" w14:textId="306820FD" w:rsidR="007F2055" w:rsidRDefault="007F2055">
      <w:pPr>
        <w:pStyle w:val="TOC4"/>
        <w:rPr>
          <w:rFonts w:asciiTheme="minorHAnsi" w:eastAsiaTheme="minorEastAsia" w:hAnsiTheme="minorHAnsi" w:cstheme="minorBidi"/>
          <w:kern w:val="2"/>
          <w:sz w:val="24"/>
          <w:szCs w:val="24"/>
          <w:lang w:val="en-GB" w:eastAsia="en-GB"/>
          <w14:ligatures w14:val="standardContextual"/>
        </w:rPr>
      </w:pPr>
      <w:r w:rsidRPr="006D3573">
        <w:rPr>
          <w:lang w:val="de-DE"/>
        </w:rPr>
        <w:t>Hintergrund</w:t>
      </w:r>
      <w:r>
        <w:tab/>
      </w:r>
      <w:r>
        <w:fldChar w:fldCharType="begin"/>
      </w:r>
      <w:r>
        <w:instrText xml:space="preserve"> PAGEREF _Toc210399328 \h </w:instrText>
      </w:r>
      <w:r>
        <w:fldChar w:fldCharType="separate"/>
      </w:r>
      <w:r w:rsidR="007E7634">
        <w:t>13</w:t>
      </w:r>
      <w:r>
        <w:fldChar w:fldCharType="end"/>
      </w:r>
    </w:p>
    <w:p w14:paraId="040A3156" w14:textId="46CDEFD8" w:rsidR="007F2055" w:rsidRDefault="007F2055">
      <w:pPr>
        <w:pStyle w:val="TOC4"/>
        <w:rPr>
          <w:rFonts w:asciiTheme="minorHAnsi" w:eastAsiaTheme="minorEastAsia" w:hAnsiTheme="minorHAnsi" w:cstheme="minorBidi"/>
          <w:kern w:val="2"/>
          <w:sz w:val="24"/>
          <w:szCs w:val="24"/>
          <w:lang w:val="en-GB" w:eastAsia="en-GB"/>
          <w14:ligatures w14:val="standardContextual"/>
        </w:rPr>
      </w:pPr>
      <w:r w:rsidRPr="006D3573">
        <w:rPr>
          <w:lang w:val="de-DE"/>
        </w:rPr>
        <w:t>Künftige Richtung</w:t>
      </w:r>
      <w:r>
        <w:tab/>
      </w:r>
      <w:r>
        <w:fldChar w:fldCharType="begin"/>
      </w:r>
      <w:r>
        <w:instrText xml:space="preserve"> PAGEREF _Toc210399329 \h </w:instrText>
      </w:r>
      <w:r>
        <w:fldChar w:fldCharType="separate"/>
      </w:r>
      <w:r w:rsidR="007E7634">
        <w:t>13</w:t>
      </w:r>
      <w:r>
        <w:fldChar w:fldCharType="end"/>
      </w:r>
    </w:p>
    <w:p w14:paraId="16137285" w14:textId="23F3BC1F" w:rsidR="007F2055" w:rsidRDefault="007F2055">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6D3573">
        <w:rPr>
          <w:lang w:val="de-DE"/>
        </w:rPr>
        <w:t>4.1</w:t>
      </w:r>
      <w:r>
        <w:rPr>
          <w:rFonts w:asciiTheme="minorHAnsi" w:eastAsiaTheme="minorEastAsia" w:hAnsiTheme="minorHAnsi" w:cstheme="minorBidi"/>
          <w:kern w:val="2"/>
          <w:sz w:val="24"/>
          <w:szCs w:val="24"/>
          <w:lang w:val="en-GB" w:eastAsia="en-GB"/>
          <w14:ligatures w14:val="standardContextual"/>
        </w:rPr>
        <w:tab/>
      </w:r>
      <w:r w:rsidRPr="006D3573">
        <w:rPr>
          <w:lang w:val="de-DE"/>
        </w:rPr>
        <w:t>Finanzielle Nachhaltigkeit gewährleisten</w:t>
      </w:r>
      <w:r>
        <w:tab/>
      </w:r>
      <w:r>
        <w:fldChar w:fldCharType="begin"/>
      </w:r>
      <w:r>
        <w:instrText xml:space="preserve"> PAGEREF _Toc210399330 \h </w:instrText>
      </w:r>
      <w:r>
        <w:fldChar w:fldCharType="separate"/>
      </w:r>
      <w:r w:rsidR="007E7634">
        <w:t>13</w:t>
      </w:r>
      <w:r>
        <w:fldChar w:fldCharType="end"/>
      </w:r>
    </w:p>
    <w:p w14:paraId="031D11FA" w14:textId="77626DC8" w:rsidR="007F2055" w:rsidRDefault="007F2055">
      <w:pPr>
        <w:pStyle w:val="TOC6"/>
        <w:rPr>
          <w:rFonts w:asciiTheme="minorHAnsi" w:eastAsiaTheme="minorEastAsia" w:hAnsiTheme="minorHAnsi" w:cstheme="minorBidi"/>
          <w:i w:val="0"/>
          <w:kern w:val="2"/>
          <w:sz w:val="24"/>
          <w:szCs w:val="24"/>
          <w:lang w:val="en-GB" w:eastAsia="en-GB"/>
          <w14:ligatures w14:val="standardContextual"/>
        </w:rPr>
      </w:pPr>
      <w:r w:rsidRPr="006D3573">
        <w:rPr>
          <w:lang w:val="de-DE"/>
        </w:rPr>
        <w:t>Gebührenpflichtige Dienste</w:t>
      </w:r>
      <w:r>
        <w:tab/>
      </w:r>
      <w:r>
        <w:fldChar w:fldCharType="begin"/>
      </w:r>
      <w:r>
        <w:instrText xml:space="preserve"> PAGEREF _Toc210399331 \h </w:instrText>
      </w:r>
      <w:r>
        <w:fldChar w:fldCharType="separate"/>
      </w:r>
      <w:r w:rsidR="007E7634">
        <w:t>14</w:t>
      </w:r>
      <w:r>
        <w:fldChar w:fldCharType="end"/>
      </w:r>
    </w:p>
    <w:p w14:paraId="0D4761C1" w14:textId="12522E28" w:rsidR="007F2055" w:rsidRDefault="007F2055">
      <w:pPr>
        <w:pStyle w:val="TOC6"/>
        <w:rPr>
          <w:rFonts w:asciiTheme="minorHAnsi" w:eastAsiaTheme="minorEastAsia" w:hAnsiTheme="minorHAnsi" w:cstheme="minorBidi"/>
          <w:i w:val="0"/>
          <w:kern w:val="2"/>
          <w:sz w:val="24"/>
          <w:szCs w:val="24"/>
          <w:lang w:val="en-GB" w:eastAsia="en-GB"/>
          <w14:ligatures w14:val="standardContextual"/>
        </w:rPr>
      </w:pPr>
      <w:r w:rsidRPr="006D3573">
        <w:rPr>
          <w:lang w:val="de-DE"/>
        </w:rPr>
        <w:t>Außeretatmäßige Finanzmittel</w:t>
      </w:r>
      <w:r>
        <w:tab/>
      </w:r>
      <w:r>
        <w:fldChar w:fldCharType="begin"/>
      </w:r>
      <w:r>
        <w:instrText xml:space="preserve"> PAGEREF _Toc210399332 \h </w:instrText>
      </w:r>
      <w:r>
        <w:fldChar w:fldCharType="separate"/>
      </w:r>
      <w:r w:rsidR="007E7634">
        <w:t>14</w:t>
      </w:r>
      <w:r>
        <w:fldChar w:fldCharType="end"/>
      </w:r>
    </w:p>
    <w:p w14:paraId="067DCE3F" w14:textId="169213FB" w:rsidR="007F2055" w:rsidRDefault="007F2055">
      <w:pPr>
        <w:pStyle w:val="TOC5"/>
        <w:tabs>
          <w:tab w:val="left" w:pos="1701"/>
        </w:tabs>
        <w:rPr>
          <w:rFonts w:asciiTheme="minorHAnsi" w:eastAsiaTheme="minorEastAsia" w:hAnsiTheme="minorHAnsi" w:cstheme="minorBidi"/>
          <w:kern w:val="2"/>
          <w:sz w:val="24"/>
          <w:szCs w:val="24"/>
          <w:lang w:val="en-GB" w:eastAsia="en-GB"/>
          <w14:ligatures w14:val="standardContextual"/>
        </w:rPr>
      </w:pPr>
      <w:r w:rsidRPr="006D3573">
        <w:rPr>
          <w:lang w:val="de-DE"/>
        </w:rPr>
        <w:t>4.2</w:t>
      </w:r>
      <w:r>
        <w:rPr>
          <w:rFonts w:asciiTheme="minorHAnsi" w:eastAsiaTheme="minorEastAsia" w:hAnsiTheme="minorHAnsi" w:cstheme="minorBidi"/>
          <w:kern w:val="2"/>
          <w:sz w:val="24"/>
          <w:szCs w:val="24"/>
          <w:lang w:val="en-GB" w:eastAsia="en-GB"/>
          <w14:ligatures w14:val="standardContextual"/>
        </w:rPr>
        <w:tab/>
      </w:r>
      <w:r w:rsidRPr="006D3573">
        <w:rPr>
          <w:lang w:val="de-DE"/>
        </w:rPr>
        <w:t>Ein Sekretariat, das über die erforderlichen Befugnisse und die richtigen Ressourcen und Schulungen verfügt, um effizient, kooperativ und innovativ zu arbeiten</w:t>
      </w:r>
      <w:r>
        <w:tab/>
      </w:r>
      <w:r>
        <w:fldChar w:fldCharType="begin"/>
      </w:r>
      <w:r>
        <w:instrText xml:space="preserve"> PAGEREF _Toc210399333 \h </w:instrText>
      </w:r>
      <w:r>
        <w:fldChar w:fldCharType="separate"/>
      </w:r>
      <w:r w:rsidR="007E7634">
        <w:t>14</w:t>
      </w:r>
      <w:r>
        <w:fldChar w:fldCharType="end"/>
      </w:r>
    </w:p>
    <w:p w14:paraId="235DFE4A" w14:textId="3391CE38" w:rsidR="007F2055" w:rsidRDefault="007F2055">
      <w:pPr>
        <w:pStyle w:val="TOC4"/>
        <w:rPr>
          <w:rFonts w:asciiTheme="minorHAnsi" w:eastAsiaTheme="minorEastAsia" w:hAnsiTheme="minorHAnsi" w:cstheme="minorBidi"/>
          <w:kern w:val="2"/>
          <w:sz w:val="24"/>
          <w:szCs w:val="24"/>
          <w:lang w:val="en-GB" w:eastAsia="en-GB"/>
          <w14:ligatures w14:val="standardContextual"/>
        </w:rPr>
      </w:pPr>
      <w:r w:rsidRPr="006D3573">
        <w:rPr>
          <w:lang w:val="de-DE"/>
        </w:rPr>
        <w:t>Risiko</w:t>
      </w:r>
      <w:r>
        <w:tab/>
      </w:r>
      <w:r>
        <w:fldChar w:fldCharType="begin"/>
      </w:r>
      <w:r>
        <w:instrText xml:space="preserve"> PAGEREF _Toc210399334 \h </w:instrText>
      </w:r>
      <w:r>
        <w:fldChar w:fldCharType="separate"/>
      </w:r>
      <w:r w:rsidR="007E7634">
        <w:t>15</w:t>
      </w:r>
      <w:r>
        <w:fldChar w:fldCharType="end"/>
      </w:r>
    </w:p>
    <w:p w14:paraId="3AFFF81D" w14:textId="67F120AE" w:rsidR="001E11AF" w:rsidRPr="007526CB" w:rsidRDefault="00727D85" w:rsidP="00C42A66">
      <w:pPr>
        <w:rPr>
          <w:lang w:val="de-DE"/>
        </w:rPr>
      </w:pPr>
      <w:r w:rsidRPr="007526CB">
        <w:rPr>
          <w:b/>
          <w:caps/>
          <w:lang w:val="de-DE"/>
        </w:rPr>
        <w:fldChar w:fldCharType="end"/>
      </w:r>
      <w:bookmarkStart w:id="4" w:name="_Toc107239332"/>
      <w:bookmarkStart w:id="5" w:name="_Toc107239582"/>
    </w:p>
    <w:p w14:paraId="19A526EE" w14:textId="07B77CE9" w:rsidR="00727D85" w:rsidRPr="007526CB" w:rsidRDefault="00727D85" w:rsidP="00727D85">
      <w:pPr>
        <w:pStyle w:val="Heading1"/>
        <w:rPr>
          <w:lang w:val="de-DE"/>
        </w:rPr>
      </w:pPr>
      <w:bookmarkStart w:id="6" w:name="_Toc210399299"/>
      <w:r w:rsidRPr="007526CB">
        <w:rPr>
          <w:lang w:val="de-DE"/>
        </w:rPr>
        <w:lastRenderedPageBreak/>
        <w:t>I.</w:t>
      </w:r>
      <w:r w:rsidRPr="007526CB">
        <w:rPr>
          <w:lang w:val="de-DE"/>
        </w:rPr>
        <w:tab/>
        <w:t>E</w:t>
      </w:r>
      <w:r w:rsidR="00AB3F42">
        <w:rPr>
          <w:lang w:val="de-DE"/>
        </w:rPr>
        <w:t>inleitung</w:t>
      </w:r>
      <w:bookmarkEnd w:id="4"/>
      <w:bookmarkEnd w:id="5"/>
      <w:bookmarkEnd w:id="6"/>
    </w:p>
    <w:p w14:paraId="6FD32950" w14:textId="77777777" w:rsidR="00727D85" w:rsidRPr="007526CB" w:rsidRDefault="00727D85" w:rsidP="00727D85">
      <w:pPr>
        <w:rPr>
          <w:lang w:val="de-DE"/>
        </w:rPr>
      </w:pPr>
    </w:p>
    <w:p w14:paraId="12E4CC64" w14:textId="06EBF9BD" w:rsidR="00727D85" w:rsidRPr="007526CB" w:rsidRDefault="00727D85" w:rsidP="00727D85">
      <w:pPr>
        <w:rPr>
          <w:color w:val="000000" w:themeColor="text1"/>
          <w:lang w:val="de-DE"/>
        </w:rPr>
      </w:pPr>
      <w:r w:rsidRPr="007526CB">
        <w:rPr>
          <w:color w:val="000000" w:themeColor="text1"/>
          <w:lang w:val="de-DE"/>
        </w:rPr>
        <w:fldChar w:fldCharType="begin"/>
      </w:r>
      <w:r w:rsidRPr="007526CB">
        <w:rPr>
          <w:color w:val="000000" w:themeColor="text1"/>
          <w:lang w:val="de-DE"/>
        </w:rPr>
        <w:instrText xml:space="preserve"> AUTONUM  </w:instrText>
      </w:r>
      <w:r w:rsidRPr="007526CB">
        <w:rPr>
          <w:color w:val="000000" w:themeColor="text1"/>
          <w:lang w:val="de-DE"/>
        </w:rPr>
        <w:fldChar w:fldCharType="end"/>
      </w:r>
      <w:r w:rsidRPr="007526CB">
        <w:rPr>
          <w:color w:val="000000" w:themeColor="text1"/>
          <w:lang w:val="de-DE"/>
        </w:rPr>
        <w:tab/>
      </w:r>
      <w:r w:rsidR="00E95455" w:rsidRPr="007526CB">
        <w:rPr>
          <w:color w:val="000000" w:themeColor="text1"/>
          <w:lang w:val="de-DE"/>
        </w:rPr>
        <w:t>In diesem Dokument wird der Strategische Geschäftsplan (SBP) für den Zeitraum 2026-2029 dargelegt.</w:t>
      </w:r>
    </w:p>
    <w:p w14:paraId="6E81C236" w14:textId="77777777" w:rsidR="00727D85" w:rsidRPr="007526CB" w:rsidRDefault="00727D85" w:rsidP="00727D85">
      <w:pPr>
        <w:rPr>
          <w:color w:val="000000" w:themeColor="text1"/>
          <w:lang w:val="de-DE"/>
        </w:rPr>
      </w:pPr>
    </w:p>
    <w:p w14:paraId="03048011" w14:textId="7B0D3021" w:rsidR="00727D85" w:rsidRPr="007526CB" w:rsidRDefault="00727D85" w:rsidP="00727D85">
      <w:pPr>
        <w:rPr>
          <w:color w:val="000000" w:themeColor="text1"/>
          <w:lang w:val="de-DE"/>
        </w:rPr>
      </w:pPr>
      <w:r w:rsidRPr="007526CB">
        <w:rPr>
          <w:color w:val="000000" w:themeColor="text1"/>
          <w:lang w:val="de-DE"/>
        </w:rPr>
        <w:fldChar w:fldCharType="begin"/>
      </w:r>
      <w:r w:rsidRPr="007526CB">
        <w:rPr>
          <w:color w:val="000000" w:themeColor="text1"/>
          <w:lang w:val="de-DE"/>
        </w:rPr>
        <w:instrText xml:space="preserve"> AUTONUM  </w:instrText>
      </w:r>
      <w:r w:rsidRPr="007526CB">
        <w:rPr>
          <w:color w:val="000000" w:themeColor="text1"/>
          <w:lang w:val="de-DE"/>
        </w:rPr>
        <w:fldChar w:fldCharType="end"/>
      </w:r>
      <w:r w:rsidRPr="007526CB">
        <w:rPr>
          <w:color w:val="000000" w:themeColor="text1"/>
          <w:lang w:val="de-DE"/>
        </w:rPr>
        <w:tab/>
      </w:r>
      <w:r w:rsidR="0011547A" w:rsidRPr="007526CB">
        <w:rPr>
          <w:color w:val="000000" w:themeColor="text1"/>
          <w:lang w:val="de-DE"/>
        </w:rPr>
        <w:t xml:space="preserve">Der SBP gibt die strategische Richtung der UPOV für die nächsten </w:t>
      </w:r>
      <w:r w:rsidR="005948C9" w:rsidRPr="007526CB">
        <w:rPr>
          <w:color w:val="000000" w:themeColor="text1"/>
          <w:lang w:val="de-DE"/>
        </w:rPr>
        <w:t xml:space="preserve">vier </w:t>
      </w:r>
      <w:r w:rsidR="0011547A" w:rsidRPr="007526CB">
        <w:rPr>
          <w:color w:val="000000" w:themeColor="text1"/>
          <w:lang w:val="de-DE"/>
        </w:rPr>
        <w:t>Jahre vor und wird der Organisation als Inspirationsquelle und Anleitung dienen. Er wird ferner die Grundlage für die Ausarbeitung des bevorstehenden Programms und Haushaltsplans bilden, für welche um die Zustimmung der Mitglieder für die Arbeit zur Erzielung der erwarteten Ergebnisse, der wichtigsten Planerfüllungsindikatoren und des Haushaltsplans der UPOV für eine Rechnungsperiode ersucht werden muss</w:t>
      </w:r>
      <w:r w:rsidRPr="007526CB">
        <w:rPr>
          <w:color w:val="000000" w:themeColor="text1"/>
          <w:lang w:val="de-DE"/>
        </w:rPr>
        <w:t xml:space="preserve">. </w:t>
      </w:r>
    </w:p>
    <w:p w14:paraId="5EB1B5C2" w14:textId="77777777" w:rsidR="00727D85" w:rsidRPr="007526CB" w:rsidRDefault="00727D85" w:rsidP="00727D85">
      <w:pPr>
        <w:rPr>
          <w:color w:val="000000" w:themeColor="text1"/>
          <w:lang w:val="de-DE"/>
        </w:rPr>
      </w:pPr>
    </w:p>
    <w:p w14:paraId="6296CC69" w14:textId="342C8552" w:rsidR="00727D85" w:rsidRPr="007526CB" w:rsidRDefault="00727D85" w:rsidP="00727D85">
      <w:pPr>
        <w:rPr>
          <w:color w:val="000000" w:themeColor="text1"/>
          <w:lang w:val="de-DE"/>
        </w:rPr>
      </w:pPr>
      <w:r w:rsidRPr="007526CB">
        <w:rPr>
          <w:color w:val="000000" w:themeColor="text1"/>
          <w:lang w:val="de-DE"/>
        </w:rPr>
        <w:fldChar w:fldCharType="begin"/>
      </w:r>
      <w:r w:rsidRPr="007526CB">
        <w:rPr>
          <w:color w:val="000000" w:themeColor="text1"/>
          <w:lang w:val="de-DE"/>
        </w:rPr>
        <w:instrText xml:space="preserve"> AUTONUM  </w:instrText>
      </w:r>
      <w:r w:rsidRPr="007526CB">
        <w:rPr>
          <w:color w:val="000000" w:themeColor="text1"/>
          <w:lang w:val="de-DE"/>
        </w:rPr>
        <w:fldChar w:fldCharType="end"/>
      </w:r>
      <w:r w:rsidRPr="007526CB">
        <w:rPr>
          <w:color w:val="000000" w:themeColor="text1"/>
          <w:lang w:val="de-DE"/>
        </w:rPr>
        <w:tab/>
      </w:r>
      <w:r w:rsidR="008D1963" w:rsidRPr="007526CB">
        <w:rPr>
          <w:color w:val="000000" w:themeColor="text1"/>
          <w:lang w:val="de-DE"/>
        </w:rPr>
        <w:t xml:space="preserve">Die Kernelemente des SBP werden durch ein Strategiehaus dargestellt, das aus der </w:t>
      </w:r>
      <w:r w:rsidR="00E62B86" w:rsidRPr="007526CB">
        <w:rPr>
          <w:color w:val="000000" w:themeColor="text1"/>
          <w:lang w:val="de-DE"/>
        </w:rPr>
        <w:t>Aufgabe</w:t>
      </w:r>
      <w:r w:rsidR="008D1963" w:rsidRPr="007526CB">
        <w:rPr>
          <w:color w:val="000000" w:themeColor="text1"/>
          <w:lang w:val="de-DE"/>
        </w:rPr>
        <w:t>, den strategischen Säulen und dem Fundament der Organisation besteht</w:t>
      </w:r>
      <w:r w:rsidRPr="007526CB">
        <w:rPr>
          <w:color w:val="000000" w:themeColor="text1"/>
          <w:lang w:val="de-DE"/>
        </w:rPr>
        <w:t xml:space="preserve">. </w:t>
      </w:r>
      <w:r w:rsidR="000229C3" w:rsidRPr="007526CB">
        <w:rPr>
          <w:color w:val="000000" w:themeColor="text1"/>
          <w:lang w:val="de-DE"/>
        </w:rPr>
        <w:t xml:space="preserve">Die </w:t>
      </w:r>
      <w:r w:rsidR="008729ED" w:rsidRPr="007526CB">
        <w:rPr>
          <w:color w:val="000000" w:themeColor="text1"/>
          <w:lang w:val="de-DE"/>
        </w:rPr>
        <w:t>UPOV-Erklärung zur Risikobereitschaft</w:t>
      </w:r>
      <w:r w:rsidR="000229C3" w:rsidRPr="007526CB">
        <w:rPr>
          <w:color w:val="000000" w:themeColor="text1"/>
          <w:lang w:val="de-DE"/>
        </w:rPr>
        <w:t xml:space="preserve"> (Dokument C/59/15) </w:t>
      </w:r>
      <w:r w:rsidR="00D74B58" w:rsidRPr="007526CB">
        <w:rPr>
          <w:color w:val="000000" w:themeColor="text1"/>
          <w:lang w:val="de-DE"/>
        </w:rPr>
        <w:t xml:space="preserve">definiert die </w:t>
      </w:r>
      <w:r w:rsidR="008729ED" w:rsidRPr="007526CB">
        <w:rPr>
          <w:color w:val="000000" w:themeColor="text1"/>
          <w:lang w:val="de-DE"/>
        </w:rPr>
        <w:t>Risikobereitschaft</w:t>
      </w:r>
      <w:r w:rsidR="00E90F8C" w:rsidRPr="007526CB">
        <w:rPr>
          <w:color w:val="000000" w:themeColor="text1"/>
          <w:lang w:val="de-DE"/>
        </w:rPr>
        <w:t xml:space="preserve"> der UPOV</w:t>
      </w:r>
      <w:r w:rsidR="00D74B58" w:rsidRPr="007526CB">
        <w:rPr>
          <w:color w:val="000000" w:themeColor="text1"/>
          <w:lang w:val="de-DE"/>
        </w:rPr>
        <w:t xml:space="preserve"> bei der Verfolgung ihrer </w:t>
      </w:r>
      <w:r w:rsidR="00E62B86" w:rsidRPr="007526CB">
        <w:rPr>
          <w:color w:val="000000" w:themeColor="text1"/>
          <w:lang w:val="de-DE"/>
        </w:rPr>
        <w:t>Aufgabe</w:t>
      </w:r>
      <w:r w:rsidR="00D74B58" w:rsidRPr="007526CB">
        <w:rPr>
          <w:color w:val="000000" w:themeColor="text1"/>
          <w:lang w:val="de-DE"/>
        </w:rPr>
        <w:t xml:space="preserve">. </w:t>
      </w:r>
      <w:r w:rsidR="000229C3" w:rsidRPr="007526CB">
        <w:rPr>
          <w:color w:val="000000" w:themeColor="text1"/>
          <w:lang w:val="de-DE"/>
        </w:rPr>
        <w:t xml:space="preserve">Die allgemeine </w:t>
      </w:r>
      <w:r w:rsidR="008729ED" w:rsidRPr="007526CB">
        <w:rPr>
          <w:color w:val="000000" w:themeColor="text1"/>
          <w:lang w:val="de-DE"/>
        </w:rPr>
        <w:t>Risikobereitschaft</w:t>
      </w:r>
      <w:r w:rsidR="000229C3" w:rsidRPr="007526CB">
        <w:rPr>
          <w:color w:val="000000" w:themeColor="text1"/>
          <w:lang w:val="de-DE"/>
        </w:rPr>
        <w:t xml:space="preserve"> </w:t>
      </w:r>
      <w:r w:rsidR="00A92D70" w:rsidRPr="007526CB">
        <w:rPr>
          <w:color w:val="000000" w:themeColor="text1"/>
          <w:lang w:val="de-DE"/>
        </w:rPr>
        <w:t xml:space="preserve">der UPOV </w:t>
      </w:r>
      <w:r w:rsidR="009F0D9D" w:rsidRPr="007526CB">
        <w:rPr>
          <w:color w:val="000000" w:themeColor="text1"/>
          <w:lang w:val="de-DE"/>
        </w:rPr>
        <w:t>liegt</w:t>
      </w:r>
      <w:r w:rsidR="000229C3" w:rsidRPr="007526CB">
        <w:rPr>
          <w:color w:val="000000" w:themeColor="text1"/>
          <w:lang w:val="de-DE"/>
        </w:rPr>
        <w:t xml:space="preserve"> </w:t>
      </w:r>
      <w:r w:rsidR="007A6392" w:rsidRPr="007526CB">
        <w:rPr>
          <w:color w:val="000000" w:themeColor="text1"/>
          <w:lang w:val="de-DE"/>
        </w:rPr>
        <w:t>im Mittelfeld</w:t>
      </w:r>
      <w:r w:rsidR="000229C3" w:rsidRPr="007526CB">
        <w:rPr>
          <w:color w:val="000000" w:themeColor="text1"/>
          <w:lang w:val="de-DE"/>
        </w:rPr>
        <w:t>. Unter jeder Säule wurden ein Risiko</w:t>
      </w:r>
      <w:r w:rsidR="00D74B58" w:rsidRPr="007526CB">
        <w:rPr>
          <w:color w:val="000000" w:themeColor="text1"/>
          <w:lang w:val="de-DE"/>
        </w:rPr>
        <w:t xml:space="preserve">, die entsprechende Reaktion und </w:t>
      </w:r>
      <w:r w:rsidR="00E64801" w:rsidRPr="007526CB">
        <w:rPr>
          <w:color w:val="000000" w:themeColor="text1"/>
          <w:lang w:val="de-DE"/>
        </w:rPr>
        <w:t>das Niveau der</w:t>
      </w:r>
      <w:r w:rsidR="00D74B58" w:rsidRPr="007526CB">
        <w:rPr>
          <w:color w:val="000000" w:themeColor="text1"/>
          <w:lang w:val="de-DE"/>
        </w:rPr>
        <w:t xml:space="preserve"> Risikobereitschaft </w:t>
      </w:r>
      <w:r w:rsidR="000229C3" w:rsidRPr="007526CB">
        <w:rPr>
          <w:color w:val="000000" w:themeColor="text1"/>
          <w:lang w:val="de-DE"/>
        </w:rPr>
        <w:t xml:space="preserve">aufgeführt, um Maßnahmen zur Erreichung der erwarteten Ergebnisse </w:t>
      </w:r>
      <w:r w:rsidR="00A749C3" w:rsidRPr="007526CB">
        <w:rPr>
          <w:color w:val="000000" w:themeColor="text1"/>
          <w:lang w:val="de-DE"/>
        </w:rPr>
        <w:t>des</w:t>
      </w:r>
      <w:r w:rsidR="000229C3" w:rsidRPr="007526CB">
        <w:rPr>
          <w:color w:val="000000" w:themeColor="text1"/>
          <w:lang w:val="de-DE"/>
        </w:rPr>
        <w:t xml:space="preserve"> SBP zu leiten.</w:t>
      </w:r>
    </w:p>
    <w:p w14:paraId="4E2CCF6E" w14:textId="77777777" w:rsidR="00727D85" w:rsidRPr="007526CB" w:rsidRDefault="00727D85" w:rsidP="00727D85">
      <w:pPr>
        <w:rPr>
          <w:color w:val="000000" w:themeColor="text1"/>
          <w:lang w:val="de-DE"/>
        </w:rPr>
      </w:pPr>
    </w:p>
    <w:p w14:paraId="031554B8" w14:textId="1938E7B9" w:rsidR="00221870" w:rsidRPr="007526CB" w:rsidRDefault="00727D85" w:rsidP="00221870">
      <w:pPr>
        <w:rPr>
          <w:color w:val="000000" w:themeColor="text1"/>
          <w:lang w:val="de-DE"/>
        </w:rPr>
      </w:pPr>
      <w:r w:rsidRPr="007526CB">
        <w:rPr>
          <w:color w:val="000000" w:themeColor="text1"/>
          <w:lang w:val="de-DE"/>
        </w:rPr>
        <w:fldChar w:fldCharType="begin"/>
      </w:r>
      <w:r w:rsidRPr="007526CB">
        <w:rPr>
          <w:color w:val="000000" w:themeColor="text1"/>
          <w:lang w:val="de-DE"/>
        </w:rPr>
        <w:instrText xml:space="preserve"> AUTONUM  </w:instrText>
      </w:r>
      <w:r w:rsidRPr="007526CB">
        <w:rPr>
          <w:color w:val="000000" w:themeColor="text1"/>
          <w:lang w:val="de-DE"/>
        </w:rPr>
        <w:fldChar w:fldCharType="end"/>
      </w:r>
      <w:r w:rsidRPr="007526CB">
        <w:rPr>
          <w:color w:val="000000" w:themeColor="text1"/>
          <w:lang w:val="de-DE"/>
        </w:rPr>
        <w:tab/>
        <w:t xml:space="preserve">Der folgende </w:t>
      </w:r>
      <w:r w:rsidR="00221870" w:rsidRPr="007526CB">
        <w:rPr>
          <w:color w:val="000000" w:themeColor="text1"/>
          <w:lang w:val="de-DE"/>
        </w:rPr>
        <w:t xml:space="preserve">Abschnitt </w:t>
      </w:r>
      <w:r w:rsidR="00D8072B" w:rsidRPr="007526CB">
        <w:rPr>
          <w:color w:val="000000" w:themeColor="text1"/>
          <w:lang w:val="de-DE"/>
        </w:rPr>
        <w:t xml:space="preserve">Horizon Scanning </w:t>
      </w:r>
      <w:r w:rsidR="00B82F18" w:rsidRPr="007526CB">
        <w:rPr>
          <w:color w:val="000000" w:themeColor="text1"/>
          <w:lang w:val="de-DE"/>
        </w:rPr>
        <w:t>zeigt</w:t>
      </w:r>
      <w:r w:rsidR="00221870" w:rsidRPr="007526CB">
        <w:rPr>
          <w:color w:val="000000" w:themeColor="text1"/>
          <w:lang w:val="de-DE"/>
        </w:rPr>
        <w:t xml:space="preserve"> den breiteren Kontext</w:t>
      </w:r>
      <w:r w:rsidR="00B82F18" w:rsidRPr="007526CB">
        <w:rPr>
          <w:color w:val="000000" w:themeColor="text1"/>
          <w:lang w:val="de-DE"/>
        </w:rPr>
        <w:t xml:space="preserve"> auf</w:t>
      </w:r>
      <w:r w:rsidR="00221870" w:rsidRPr="007526CB">
        <w:rPr>
          <w:color w:val="000000" w:themeColor="text1"/>
          <w:lang w:val="de-DE"/>
        </w:rPr>
        <w:t xml:space="preserve">, in dem die UPOV und ihre Interessengruppen tätig sind, sowie die Trends, die </w:t>
      </w:r>
      <w:r w:rsidR="00181AA4" w:rsidRPr="007526CB">
        <w:rPr>
          <w:color w:val="000000" w:themeColor="text1"/>
          <w:lang w:val="de-DE"/>
        </w:rPr>
        <w:t xml:space="preserve">die UPOV </w:t>
      </w:r>
      <w:r w:rsidR="00221870" w:rsidRPr="007526CB">
        <w:rPr>
          <w:color w:val="000000" w:themeColor="text1"/>
          <w:lang w:val="de-DE"/>
        </w:rPr>
        <w:t xml:space="preserve">bei der Festlegung von Prioritäten in den Bereichen </w:t>
      </w:r>
      <w:r w:rsidR="00181AA4" w:rsidRPr="007526CB">
        <w:rPr>
          <w:color w:val="000000" w:themeColor="text1"/>
          <w:lang w:val="de-DE"/>
        </w:rPr>
        <w:t>beeinflussen</w:t>
      </w:r>
      <w:r w:rsidR="00221870" w:rsidRPr="007526CB">
        <w:rPr>
          <w:color w:val="000000" w:themeColor="text1"/>
          <w:lang w:val="de-DE"/>
        </w:rPr>
        <w:t xml:space="preserve"> können, auf die sie sich konzentrieren muss, um die Wirkung des </w:t>
      </w:r>
      <w:r w:rsidR="00266C5F" w:rsidRPr="007526CB">
        <w:rPr>
          <w:color w:val="000000" w:themeColor="text1"/>
          <w:lang w:val="de-DE"/>
        </w:rPr>
        <w:t>UPOV-Sortenschutzsystems</w:t>
      </w:r>
      <w:r w:rsidR="00221870" w:rsidRPr="007526CB">
        <w:rPr>
          <w:color w:val="000000" w:themeColor="text1"/>
          <w:lang w:val="de-DE"/>
        </w:rPr>
        <w:t xml:space="preserve"> aufrechtzuerhalten und zu steigern. </w:t>
      </w:r>
    </w:p>
    <w:p w14:paraId="5AF4B535" w14:textId="77777777" w:rsidR="00727D85" w:rsidRPr="007526CB" w:rsidRDefault="00727D85" w:rsidP="00727D85">
      <w:pPr>
        <w:rPr>
          <w:lang w:val="de-DE"/>
        </w:rPr>
      </w:pPr>
    </w:p>
    <w:p w14:paraId="5941ED82" w14:textId="77777777" w:rsidR="00791D84" w:rsidRPr="007526CB" w:rsidRDefault="00791D84" w:rsidP="00727D85">
      <w:pPr>
        <w:rPr>
          <w:lang w:val="de-DE"/>
        </w:rPr>
      </w:pPr>
    </w:p>
    <w:p w14:paraId="78D8A172" w14:textId="5B282315" w:rsidR="00727D85" w:rsidRPr="007526CB" w:rsidRDefault="00727D85" w:rsidP="00727D85">
      <w:pPr>
        <w:pStyle w:val="Heading1"/>
        <w:rPr>
          <w:lang w:val="de-DE"/>
        </w:rPr>
      </w:pPr>
      <w:bookmarkStart w:id="7" w:name="_Toc107239333"/>
      <w:bookmarkStart w:id="8" w:name="_Toc107239583"/>
      <w:bookmarkStart w:id="9" w:name="_Toc210399300"/>
      <w:r w:rsidRPr="007526CB">
        <w:rPr>
          <w:lang w:val="de-DE"/>
        </w:rPr>
        <w:t>II.</w:t>
      </w:r>
      <w:r w:rsidRPr="007526CB">
        <w:rPr>
          <w:lang w:val="de-DE"/>
        </w:rPr>
        <w:tab/>
      </w:r>
      <w:bookmarkEnd w:id="7"/>
      <w:bookmarkEnd w:id="8"/>
      <w:r w:rsidRPr="007526CB">
        <w:rPr>
          <w:lang w:val="de-DE"/>
        </w:rPr>
        <w:t>Horizon Scanning</w:t>
      </w:r>
      <w:bookmarkEnd w:id="9"/>
    </w:p>
    <w:p w14:paraId="13EA0B94" w14:textId="77777777" w:rsidR="0022284E" w:rsidRPr="007526CB" w:rsidRDefault="0022284E" w:rsidP="00D90ADF">
      <w:pPr>
        <w:rPr>
          <w:lang w:val="de-DE"/>
        </w:rPr>
      </w:pPr>
    </w:p>
    <w:p w14:paraId="2024DF7F" w14:textId="778B2730" w:rsidR="0022284E" w:rsidRPr="007526CB" w:rsidRDefault="00FB598B" w:rsidP="0022284E">
      <w:pPr>
        <w:rPr>
          <w:rFonts w:cs="Arial"/>
          <w:lang w:val="de-DE"/>
        </w:rPr>
      </w:pPr>
      <w:r w:rsidRPr="007526CB">
        <w:rPr>
          <w:rFonts w:cs="Arial"/>
          <w:lang w:val="de-DE"/>
        </w:rPr>
        <w:fldChar w:fldCharType="begin"/>
      </w:r>
      <w:r w:rsidRPr="007526CB">
        <w:rPr>
          <w:rFonts w:cs="Arial"/>
          <w:lang w:val="de-DE"/>
        </w:rPr>
        <w:instrText xml:space="preserve"> AUTONUM  </w:instrText>
      </w:r>
      <w:r w:rsidRPr="007526CB">
        <w:rPr>
          <w:rFonts w:cs="Arial"/>
          <w:lang w:val="de-DE"/>
        </w:rPr>
        <w:fldChar w:fldCharType="end"/>
      </w:r>
      <w:r w:rsidRPr="007526CB">
        <w:rPr>
          <w:rFonts w:cs="Arial"/>
          <w:lang w:val="de-DE"/>
        </w:rPr>
        <w:tab/>
      </w:r>
      <w:r w:rsidR="00E0258A" w:rsidRPr="007526CB">
        <w:rPr>
          <w:rFonts w:cs="Arial"/>
          <w:lang w:val="de-DE"/>
        </w:rPr>
        <w:t xml:space="preserve">Die UPOV fördert die Pflanzenzüchtung weltweit, indem </w:t>
      </w:r>
      <w:r w:rsidR="00221870" w:rsidRPr="007526CB">
        <w:rPr>
          <w:rFonts w:cs="Arial"/>
          <w:lang w:val="de-DE"/>
        </w:rPr>
        <w:t xml:space="preserve">sie ihren Mitgliedern ein System zum </w:t>
      </w:r>
      <w:r w:rsidR="00E0258A" w:rsidRPr="007526CB">
        <w:rPr>
          <w:rFonts w:cs="Arial"/>
          <w:lang w:val="de-DE"/>
        </w:rPr>
        <w:t xml:space="preserve">Schutz neuer Pflanzensorten </w:t>
      </w:r>
      <w:r w:rsidR="00221870" w:rsidRPr="007526CB">
        <w:rPr>
          <w:rFonts w:cs="Arial"/>
          <w:lang w:val="de-DE"/>
        </w:rPr>
        <w:t xml:space="preserve">zur Verfügung stellt </w:t>
      </w:r>
      <w:r w:rsidR="00E0258A" w:rsidRPr="007526CB">
        <w:rPr>
          <w:rFonts w:cs="Arial"/>
          <w:lang w:val="de-DE"/>
        </w:rPr>
        <w:t>und damit zu einer nachhaltigen Entwicklung und globalen Ernährungssicherheit beiträgt.</w:t>
      </w:r>
    </w:p>
    <w:p w14:paraId="14194E62" w14:textId="77777777" w:rsidR="00BA1D08" w:rsidRPr="007526CB" w:rsidRDefault="00BA1D08" w:rsidP="0022284E">
      <w:pPr>
        <w:rPr>
          <w:rFonts w:cs="Arial"/>
          <w:lang w:val="de-DE"/>
        </w:rPr>
      </w:pPr>
    </w:p>
    <w:p w14:paraId="2ED552AB" w14:textId="1086BBFD" w:rsidR="00BA1D08" w:rsidRPr="007526CB" w:rsidRDefault="00BA1D08" w:rsidP="0022284E">
      <w:pPr>
        <w:rPr>
          <w:rFonts w:cs="Arial"/>
          <w:lang w:val="de-DE"/>
        </w:rPr>
      </w:pPr>
      <w:r w:rsidRPr="007526CB">
        <w:rPr>
          <w:rFonts w:cs="Arial"/>
          <w:lang w:val="de-DE"/>
        </w:rPr>
        <w:fldChar w:fldCharType="begin"/>
      </w:r>
      <w:r w:rsidRPr="007526CB">
        <w:rPr>
          <w:rFonts w:cs="Arial"/>
          <w:lang w:val="de-DE"/>
        </w:rPr>
        <w:instrText xml:space="preserve"> AUTONUM  </w:instrText>
      </w:r>
      <w:r w:rsidRPr="007526CB">
        <w:rPr>
          <w:rFonts w:cs="Arial"/>
          <w:lang w:val="de-DE"/>
        </w:rPr>
        <w:fldChar w:fldCharType="end"/>
      </w:r>
      <w:r w:rsidRPr="007526CB">
        <w:rPr>
          <w:rFonts w:cs="Arial"/>
          <w:lang w:val="de-DE"/>
        </w:rPr>
        <w:tab/>
        <w:t xml:space="preserve">Das </w:t>
      </w:r>
      <w:r w:rsidR="00D36D1B" w:rsidRPr="007526CB">
        <w:rPr>
          <w:rFonts w:cs="Arial"/>
          <w:lang w:val="de-DE"/>
        </w:rPr>
        <w:t>UPOV-Sortenschutzsystem</w:t>
      </w:r>
      <w:r w:rsidRPr="007526CB">
        <w:rPr>
          <w:rFonts w:cs="Arial"/>
          <w:lang w:val="de-DE"/>
        </w:rPr>
        <w:t xml:space="preserve"> steht aufgrund de</w:t>
      </w:r>
      <w:r w:rsidR="004D45CA" w:rsidRPr="007526CB">
        <w:rPr>
          <w:rFonts w:cs="Arial"/>
          <w:lang w:val="de-DE"/>
        </w:rPr>
        <w:t>r</w:t>
      </w:r>
      <w:r w:rsidRPr="007526CB">
        <w:rPr>
          <w:rFonts w:cs="Arial"/>
          <w:lang w:val="de-DE"/>
        </w:rPr>
        <w:t xml:space="preserve"> raschen technologischen Fortschritt</w:t>
      </w:r>
      <w:r w:rsidR="004D45CA" w:rsidRPr="007526CB">
        <w:rPr>
          <w:rFonts w:cs="Arial"/>
          <w:lang w:val="de-DE"/>
        </w:rPr>
        <w:t>e</w:t>
      </w:r>
      <w:r w:rsidRPr="007526CB">
        <w:rPr>
          <w:rFonts w:cs="Arial"/>
          <w:lang w:val="de-DE"/>
        </w:rPr>
        <w:t xml:space="preserve">, des Klimawandels, des sich </w:t>
      </w:r>
      <w:r w:rsidR="00190C2F" w:rsidRPr="007526CB">
        <w:rPr>
          <w:rFonts w:cs="Arial"/>
          <w:lang w:val="de-DE"/>
        </w:rPr>
        <w:t>verändernd</w:t>
      </w:r>
      <w:r w:rsidRPr="007526CB">
        <w:rPr>
          <w:rFonts w:cs="Arial"/>
          <w:lang w:val="de-DE"/>
        </w:rPr>
        <w:t>en globalen Handels und der sich verändernden Erwartungen der Interessengruppen entscheidenden Herausforderungen und Chancen</w:t>
      </w:r>
      <w:r w:rsidR="004D45CA" w:rsidRPr="007526CB">
        <w:rPr>
          <w:rFonts w:cs="Arial"/>
          <w:lang w:val="de-DE"/>
        </w:rPr>
        <w:t xml:space="preserve"> gegenüber</w:t>
      </w:r>
      <w:r w:rsidRPr="007526CB">
        <w:rPr>
          <w:rFonts w:cs="Arial"/>
          <w:lang w:val="de-DE"/>
        </w:rPr>
        <w:t>.</w:t>
      </w:r>
      <w:r w:rsidR="00F45849" w:rsidRPr="007526CB">
        <w:rPr>
          <w:rFonts w:cs="Arial"/>
          <w:lang w:val="de-DE"/>
        </w:rPr>
        <w:t xml:space="preserve"> </w:t>
      </w:r>
      <w:r w:rsidRPr="007526CB">
        <w:rPr>
          <w:rFonts w:cs="Arial"/>
          <w:lang w:val="de-DE"/>
        </w:rPr>
        <w:t xml:space="preserve">Seine zukünftige Relevanz hängt von der Anpassung an Innovationen, der Verbesserung der Nachhaltigkeit, der Steigerung der Effizienz und der Förderung </w:t>
      </w:r>
      <w:r w:rsidR="004D45CA" w:rsidRPr="007526CB">
        <w:rPr>
          <w:rFonts w:cs="Arial"/>
          <w:lang w:val="de-DE"/>
        </w:rPr>
        <w:t>von</w:t>
      </w:r>
      <w:r w:rsidRPr="007526CB">
        <w:rPr>
          <w:rFonts w:cs="Arial"/>
          <w:lang w:val="de-DE"/>
        </w:rPr>
        <w:t xml:space="preserve"> </w:t>
      </w:r>
      <w:r w:rsidR="00FF2D42" w:rsidRPr="007526CB">
        <w:rPr>
          <w:rFonts w:cs="Arial"/>
          <w:lang w:val="de-DE"/>
        </w:rPr>
        <w:t>Inklusion</w:t>
      </w:r>
      <w:r w:rsidRPr="007526CB">
        <w:rPr>
          <w:rFonts w:cs="Arial"/>
          <w:lang w:val="de-DE"/>
        </w:rPr>
        <w:t xml:space="preserve"> ab.</w:t>
      </w:r>
    </w:p>
    <w:p w14:paraId="1A1A6C84" w14:textId="77777777" w:rsidR="00791D84" w:rsidRPr="007526CB" w:rsidRDefault="00791D84" w:rsidP="0022284E">
      <w:pPr>
        <w:rPr>
          <w:rFonts w:cs="Arial"/>
          <w:lang w:val="de-DE"/>
        </w:rPr>
      </w:pPr>
    </w:p>
    <w:p w14:paraId="59FAC2E2" w14:textId="0462FC99" w:rsidR="00AE4AAA" w:rsidRPr="007526CB" w:rsidRDefault="00AE4AAA" w:rsidP="00AB3F42">
      <w:pPr>
        <w:pStyle w:val="Heading2"/>
      </w:pPr>
      <w:bookmarkStart w:id="10" w:name="_Toc210399301"/>
      <w:r w:rsidRPr="007526CB">
        <w:t xml:space="preserve">Wichtige Trends </w:t>
      </w:r>
      <w:r w:rsidR="00DF68B0" w:rsidRPr="007526CB">
        <w:t xml:space="preserve">und </w:t>
      </w:r>
      <w:r w:rsidR="00190C2F" w:rsidRPr="007526CB">
        <w:t xml:space="preserve">wichtiger </w:t>
      </w:r>
      <w:r w:rsidR="00906523" w:rsidRPr="007526CB">
        <w:t>Handlungsbedarf</w:t>
      </w:r>
      <w:r w:rsidR="00540D11" w:rsidRPr="007526CB">
        <w:t xml:space="preserve"> </w:t>
      </w:r>
      <w:r w:rsidRPr="007526CB">
        <w:t>für das UPOV-Sortenschutzsystem</w:t>
      </w:r>
      <w:bookmarkEnd w:id="10"/>
    </w:p>
    <w:p w14:paraId="18FE2CD9" w14:textId="77777777" w:rsidR="00791D84" w:rsidRPr="007526CB" w:rsidRDefault="00791D84" w:rsidP="00791D84">
      <w:pPr>
        <w:rPr>
          <w:lang w:val="de-DE"/>
        </w:rPr>
      </w:pPr>
    </w:p>
    <w:p w14:paraId="72EAD421" w14:textId="6CEF9602" w:rsidR="00AE4AAA" w:rsidRPr="007526CB" w:rsidRDefault="00266C5F" w:rsidP="00791D84">
      <w:pPr>
        <w:rPr>
          <w:rFonts w:eastAsia="Aptos"/>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AE4AAA" w:rsidRPr="007526CB">
        <w:rPr>
          <w:rFonts w:eastAsia="Aptos"/>
          <w:lang w:val="de-DE"/>
        </w:rPr>
        <w:t xml:space="preserve">Das </w:t>
      </w:r>
      <w:r w:rsidR="00F26340" w:rsidRPr="007526CB">
        <w:rPr>
          <w:rFonts w:cs="Arial"/>
          <w:lang w:val="de-DE"/>
        </w:rPr>
        <w:t>UPOV-Sortenschutzsystem</w:t>
      </w:r>
      <w:r w:rsidR="00F26340" w:rsidRPr="007526CB">
        <w:rPr>
          <w:rFonts w:eastAsia="Aptos"/>
          <w:lang w:val="de-DE"/>
        </w:rPr>
        <w:t xml:space="preserve"> </w:t>
      </w:r>
      <w:r w:rsidR="00AE4AAA" w:rsidRPr="007526CB">
        <w:rPr>
          <w:rFonts w:eastAsia="Aptos"/>
          <w:lang w:val="de-DE"/>
        </w:rPr>
        <w:t xml:space="preserve">(PVP) agiert in einem Umfeld, das von raschem technologischen Wandel, sich verändernden globalen Handelsmustern, steigenden Nachhaltigkeitsanforderungen und sich </w:t>
      </w:r>
      <w:r w:rsidR="00190C2F" w:rsidRPr="007526CB">
        <w:rPr>
          <w:rFonts w:eastAsia="Aptos"/>
          <w:lang w:val="de-DE"/>
        </w:rPr>
        <w:t>verändernd</w:t>
      </w:r>
      <w:r w:rsidR="00AE4AAA" w:rsidRPr="007526CB">
        <w:rPr>
          <w:rFonts w:eastAsia="Aptos"/>
          <w:lang w:val="de-DE"/>
        </w:rPr>
        <w:t xml:space="preserve">en Erwartungen der Interessengruppen geprägt ist. Um relevant und wirkungsvoll zu bleiben, </w:t>
      </w:r>
      <w:r w:rsidR="009C0EC6" w:rsidRPr="007526CB">
        <w:rPr>
          <w:rFonts w:eastAsia="Aptos"/>
          <w:lang w:val="de-DE"/>
        </w:rPr>
        <w:t>muss</w:t>
      </w:r>
      <w:r w:rsidR="00AE4AAA" w:rsidRPr="007526CB">
        <w:rPr>
          <w:rFonts w:eastAsia="Aptos"/>
          <w:lang w:val="de-DE"/>
        </w:rPr>
        <w:t xml:space="preserve"> das System die folgenden wichtigen Trends </w:t>
      </w:r>
      <w:r w:rsidR="007C22E6" w:rsidRPr="007526CB">
        <w:rPr>
          <w:rFonts w:eastAsia="Aptos"/>
          <w:lang w:val="de-DE"/>
        </w:rPr>
        <w:t>erkennen</w:t>
      </w:r>
      <w:r w:rsidR="007A6392" w:rsidRPr="007526CB">
        <w:rPr>
          <w:rFonts w:eastAsia="Aptos"/>
          <w:lang w:val="de-DE"/>
        </w:rPr>
        <w:t xml:space="preserve"> </w:t>
      </w:r>
      <w:r w:rsidR="00AE4AAA" w:rsidRPr="007526CB">
        <w:rPr>
          <w:rFonts w:eastAsia="Aptos"/>
          <w:lang w:val="de-DE"/>
        </w:rPr>
        <w:t>und darauf reagieren:</w:t>
      </w:r>
    </w:p>
    <w:p w14:paraId="35D8EA34" w14:textId="49871CC3" w:rsidR="00AE4AAA" w:rsidRPr="007526CB" w:rsidRDefault="00AE4AAA" w:rsidP="00266C5F">
      <w:pPr>
        <w:spacing w:before="180" w:after="240"/>
        <w:ind w:left="709" w:hanging="349"/>
        <w:rPr>
          <w:rFonts w:eastAsia="Aptos" w:cs="Arial"/>
          <w:i/>
          <w:iCs/>
          <w:kern w:val="2"/>
          <w:lang w:val="de-DE"/>
          <w14:ligatures w14:val="standardContextual"/>
        </w:rPr>
      </w:pPr>
      <w:r w:rsidRPr="007526CB">
        <w:rPr>
          <w:rFonts w:eastAsia="Aptos" w:cs="Arial"/>
          <w:i/>
          <w:iCs/>
          <w:kern w:val="2"/>
          <w:lang w:val="de-DE"/>
          <w14:ligatures w14:val="standardContextual"/>
        </w:rPr>
        <w:t>1.</w:t>
      </w:r>
      <w:r w:rsidR="00266C5F" w:rsidRPr="007526CB">
        <w:rPr>
          <w:rFonts w:eastAsia="Aptos" w:cs="Arial"/>
          <w:i/>
          <w:iCs/>
          <w:kern w:val="2"/>
          <w:lang w:val="de-DE"/>
          <w14:ligatures w14:val="standardContextual"/>
        </w:rPr>
        <w:tab/>
      </w:r>
      <w:r w:rsidRPr="007526CB">
        <w:rPr>
          <w:rFonts w:eastAsia="Aptos" w:cs="Arial"/>
          <w:i/>
          <w:iCs/>
          <w:kern w:val="2"/>
          <w:lang w:val="de-DE"/>
          <w14:ligatures w14:val="standardContextual"/>
        </w:rPr>
        <w:t>Technologische Innovationen in der Pflanzenzüchtung</w:t>
      </w:r>
    </w:p>
    <w:p w14:paraId="5D9D9C3D" w14:textId="3E5ACE73" w:rsidR="00AE4AAA" w:rsidRPr="007526CB" w:rsidRDefault="00AE4AAA" w:rsidP="009C0EC6">
      <w:pPr>
        <w:numPr>
          <w:ilvl w:val="0"/>
          <w:numId w:val="25"/>
        </w:numPr>
        <w:spacing w:before="180" w:after="240"/>
        <w:rPr>
          <w:rFonts w:eastAsia="Aptos" w:cs="Arial"/>
          <w:kern w:val="2"/>
          <w:lang w:val="de-DE"/>
          <w14:ligatures w14:val="standardContextual"/>
        </w:rPr>
      </w:pPr>
      <w:bookmarkStart w:id="11" w:name="_Hlk208919389"/>
      <w:r w:rsidRPr="007526CB">
        <w:rPr>
          <w:rFonts w:eastAsia="Aptos" w:cs="Arial"/>
          <w:kern w:val="2"/>
          <w:lang w:val="de-DE"/>
          <w14:ligatures w14:val="standardContextual"/>
        </w:rPr>
        <w:t xml:space="preserve">Biotechnologie und </w:t>
      </w:r>
      <w:r w:rsidR="00FC58EE" w:rsidRPr="007526CB">
        <w:rPr>
          <w:rFonts w:eastAsia="Aptos" w:cs="Arial"/>
          <w:kern w:val="2"/>
          <w:lang w:val="de-DE"/>
          <w14:ligatures w14:val="standardContextual"/>
        </w:rPr>
        <w:t>Genbe</w:t>
      </w:r>
      <w:r w:rsidR="00AC62BE" w:rsidRPr="007526CB">
        <w:rPr>
          <w:rFonts w:eastAsia="Aptos" w:cs="Arial"/>
          <w:kern w:val="2"/>
          <w:lang w:val="de-DE"/>
          <w14:ligatures w14:val="standardContextual"/>
        </w:rPr>
        <w:t>a</w:t>
      </w:r>
      <w:r w:rsidR="00FC58EE" w:rsidRPr="007526CB">
        <w:rPr>
          <w:rFonts w:eastAsia="Aptos" w:cs="Arial"/>
          <w:kern w:val="2"/>
          <w:lang w:val="de-DE"/>
          <w14:ligatures w14:val="standardContextual"/>
        </w:rPr>
        <w:t>rbeitung</w:t>
      </w:r>
      <w:r w:rsidRPr="007526CB">
        <w:rPr>
          <w:rFonts w:eastAsia="Aptos" w:cs="Arial"/>
          <w:kern w:val="2"/>
          <w:lang w:val="de-DE"/>
          <w14:ligatures w14:val="standardContextual"/>
        </w:rPr>
        <w:t>:</w:t>
      </w:r>
      <w:r w:rsidR="00AC62BE" w:rsidRPr="007526CB">
        <w:rPr>
          <w:rFonts w:eastAsia="Aptos" w:cs="Arial"/>
          <w:kern w:val="2"/>
          <w:lang w:val="de-DE"/>
          <w14:ligatures w14:val="standardContextual"/>
        </w:rPr>
        <w:t xml:space="preserve"> </w:t>
      </w:r>
      <w:r w:rsidR="00FC44AE" w:rsidRPr="007526CB">
        <w:rPr>
          <w:rFonts w:eastAsia="Aptos" w:cs="Arial"/>
          <w:kern w:val="2"/>
          <w:lang w:val="de-DE"/>
          <w14:ligatures w14:val="standardContextual"/>
        </w:rPr>
        <w:t xml:space="preserve">Markergestützte </w:t>
      </w:r>
      <w:r w:rsidR="00CB60B6" w:rsidRPr="007526CB">
        <w:rPr>
          <w:rFonts w:eastAsia="Aptos" w:cs="Arial"/>
          <w:kern w:val="2"/>
          <w:lang w:val="de-DE"/>
          <w14:ligatures w14:val="standardContextual"/>
        </w:rPr>
        <w:t>Auswahl</w:t>
      </w:r>
      <w:r w:rsidR="00FC44AE" w:rsidRPr="007526CB">
        <w:rPr>
          <w:rFonts w:eastAsia="Aptos" w:cs="Arial"/>
          <w:kern w:val="2"/>
          <w:lang w:val="de-DE"/>
          <w14:ligatures w14:val="standardContextual"/>
        </w:rPr>
        <w:t xml:space="preserve"> und </w:t>
      </w:r>
      <w:r w:rsidRPr="007526CB">
        <w:rPr>
          <w:rFonts w:eastAsia="Aptos" w:cs="Arial"/>
          <w:kern w:val="2"/>
          <w:lang w:val="de-DE"/>
          <w14:ligatures w14:val="standardContextual"/>
        </w:rPr>
        <w:t xml:space="preserve">neue </w:t>
      </w:r>
      <w:r w:rsidR="00551AA7" w:rsidRPr="007526CB">
        <w:rPr>
          <w:rFonts w:eastAsia="Aptos" w:cs="Arial"/>
          <w:kern w:val="2"/>
          <w:lang w:val="de-DE"/>
          <w14:ligatures w14:val="standardContextual"/>
        </w:rPr>
        <w:t>Instrumente</w:t>
      </w:r>
      <w:r w:rsidRPr="007526CB">
        <w:rPr>
          <w:rFonts w:eastAsia="Aptos" w:cs="Arial"/>
          <w:kern w:val="2"/>
          <w:lang w:val="de-DE"/>
          <w14:ligatures w14:val="standardContextual"/>
        </w:rPr>
        <w:t xml:space="preserve"> wie </w:t>
      </w:r>
      <w:r w:rsidR="00551AA7" w:rsidRPr="007526CB">
        <w:rPr>
          <w:rFonts w:eastAsia="Aptos" w:cs="Arial"/>
          <w:kern w:val="2"/>
          <w:lang w:val="de-DE"/>
          <w14:ligatures w14:val="standardContextual"/>
        </w:rPr>
        <w:t xml:space="preserve">etwa </w:t>
      </w:r>
      <w:r w:rsidRPr="007526CB">
        <w:rPr>
          <w:rFonts w:eastAsia="Aptos" w:cs="Arial"/>
          <w:kern w:val="2"/>
          <w:lang w:val="de-DE"/>
          <w14:ligatures w14:val="standardContextual"/>
        </w:rPr>
        <w:t xml:space="preserve">CRISPR und synthetische Biologie verändern die Pflanzenzüchtung. Diese </w:t>
      </w:r>
      <w:r w:rsidR="002E5297" w:rsidRPr="007526CB">
        <w:rPr>
          <w:rFonts w:eastAsia="Aptos" w:cs="Arial"/>
          <w:kern w:val="2"/>
          <w:lang w:val="de-DE"/>
          <w14:ligatures w14:val="standardContextual"/>
        </w:rPr>
        <w:t>Verfahren</w:t>
      </w:r>
      <w:r w:rsidRPr="007526CB">
        <w:rPr>
          <w:rFonts w:eastAsia="Aptos" w:cs="Arial"/>
          <w:kern w:val="2"/>
          <w:lang w:val="de-DE"/>
          <w14:ligatures w14:val="standardContextual"/>
        </w:rPr>
        <w:t xml:space="preserve"> ermöglichen eine schnellere </w:t>
      </w:r>
      <w:r w:rsidR="00FC44AE" w:rsidRPr="007526CB">
        <w:rPr>
          <w:rFonts w:eastAsia="Aptos" w:cs="Arial"/>
          <w:kern w:val="2"/>
          <w:lang w:val="de-DE"/>
          <w14:ligatures w14:val="standardContextual"/>
        </w:rPr>
        <w:t xml:space="preserve">und </w:t>
      </w:r>
      <w:r w:rsidRPr="007526CB">
        <w:rPr>
          <w:rFonts w:eastAsia="Aptos" w:cs="Arial"/>
          <w:kern w:val="2"/>
          <w:lang w:val="de-DE"/>
          <w14:ligatures w14:val="standardContextual"/>
        </w:rPr>
        <w:t xml:space="preserve">präzisere, </w:t>
      </w:r>
      <w:r w:rsidR="00FC44AE" w:rsidRPr="007526CB">
        <w:rPr>
          <w:rFonts w:eastAsia="Aptos" w:cs="Arial"/>
          <w:kern w:val="2"/>
          <w:lang w:val="de-DE"/>
          <w14:ligatures w14:val="standardContextual"/>
        </w:rPr>
        <w:t xml:space="preserve">oft </w:t>
      </w:r>
      <w:r w:rsidRPr="007526CB">
        <w:rPr>
          <w:rFonts w:eastAsia="Aptos" w:cs="Arial"/>
          <w:kern w:val="2"/>
          <w:lang w:val="de-DE"/>
          <w14:ligatures w14:val="standardContextual"/>
        </w:rPr>
        <w:t xml:space="preserve">aber auch kostspieligere Züchtung, stellen jedoch auch eine Herausforderung für </w:t>
      </w:r>
      <w:r w:rsidR="001B22A5" w:rsidRPr="007526CB">
        <w:rPr>
          <w:rFonts w:eastAsia="Aptos" w:cs="Arial"/>
          <w:kern w:val="2"/>
          <w:lang w:val="de-DE"/>
          <w14:ligatures w14:val="standardContextual"/>
        </w:rPr>
        <w:t>den</w:t>
      </w:r>
      <w:r w:rsidRPr="007526CB">
        <w:rPr>
          <w:rFonts w:eastAsia="Aptos" w:cs="Arial"/>
          <w:kern w:val="2"/>
          <w:lang w:val="de-DE"/>
          <w14:ligatures w14:val="standardContextual"/>
        </w:rPr>
        <w:t xml:space="preserve"> derzeitigen </w:t>
      </w:r>
      <w:r w:rsidR="001B22A5" w:rsidRPr="007526CB">
        <w:rPr>
          <w:rFonts w:eastAsia="Aptos" w:cs="Arial"/>
          <w:kern w:val="2"/>
          <w:lang w:val="de-DE"/>
          <w14:ligatures w14:val="standardContextual"/>
        </w:rPr>
        <w:t xml:space="preserve">rechtlichen Rahmen für Sortenschutz </w:t>
      </w:r>
      <w:r w:rsidRPr="007526CB">
        <w:rPr>
          <w:rFonts w:eastAsia="Aptos" w:cs="Arial"/>
          <w:kern w:val="2"/>
          <w:lang w:val="de-DE"/>
          <w14:ligatures w14:val="standardContextual"/>
        </w:rPr>
        <w:t>dar, insbesondere bei der Definition und Durchsetzung von Rechten im Zusammenhang mit im Wesentlichen abgeleiteten Sorten (EDV).</w:t>
      </w:r>
    </w:p>
    <w:p w14:paraId="027FB7B7" w14:textId="5EDB7E78" w:rsidR="00AE4AAA" w:rsidRPr="007526CB" w:rsidRDefault="00AE4AAA" w:rsidP="009C0EC6">
      <w:pPr>
        <w:numPr>
          <w:ilvl w:val="0"/>
          <w:numId w:val="25"/>
        </w:numPr>
        <w:spacing w:before="180" w:after="240"/>
        <w:rPr>
          <w:rFonts w:eastAsia="Aptos" w:cs="Arial"/>
          <w:kern w:val="2"/>
          <w:lang w:val="de-DE"/>
          <w14:ligatures w14:val="standardContextual"/>
        </w:rPr>
      </w:pPr>
      <w:r w:rsidRPr="007526CB">
        <w:rPr>
          <w:rFonts w:eastAsia="Aptos" w:cs="Arial"/>
          <w:kern w:val="2"/>
          <w:lang w:val="de-DE"/>
          <w14:ligatures w14:val="standardContextual"/>
        </w:rPr>
        <w:t xml:space="preserve">Künstliche Intelligenz und digitale </w:t>
      </w:r>
      <w:r w:rsidR="00F14403" w:rsidRPr="007526CB">
        <w:rPr>
          <w:rFonts w:eastAsia="Aptos" w:cs="Arial"/>
          <w:kern w:val="2"/>
          <w:lang w:val="de-DE"/>
          <w14:ligatures w14:val="standardContextual"/>
        </w:rPr>
        <w:t>Instrumente</w:t>
      </w:r>
      <w:r w:rsidRPr="007526CB">
        <w:rPr>
          <w:rFonts w:eastAsia="Aptos" w:cs="Arial"/>
          <w:kern w:val="2"/>
          <w:lang w:val="de-DE"/>
          <w14:ligatures w14:val="standardContextual"/>
        </w:rPr>
        <w:t xml:space="preserve">: </w:t>
      </w:r>
      <w:r w:rsidR="009C0EC6" w:rsidRPr="007526CB">
        <w:rPr>
          <w:rFonts w:eastAsia="Aptos" w:cs="Arial"/>
          <w:kern w:val="2"/>
          <w:lang w:val="de-DE"/>
          <w14:ligatures w14:val="standardContextual"/>
        </w:rPr>
        <w:t>Künstliche Intelligenz</w:t>
      </w:r>
      <w:r w:rsidRPr="007526CB">
        <w:rPr>
          <w:rFonts w:eastAsia="Aptos" w:cs="Arial"/>
          <w:kern w:val="2"/>
          <w:lang w:val="de-DE"/>
          <w14:ligatures w14:val="standardContextual"/>
        </w:rPr>
        <w:t>, Big Data, Phäno</w:t>
      </w:r>
      <w:r w:rsidR="007C22E6" w:rsidRPr="007526CB">
        <w:rPr>
          <w:rFonts w:eastAsia="Aptos" w:cs="Arial"/>
          <w:kern w:val="2"/>
          <w:lang w:val="de-DE"/>
          <w14:ligatures w14:val="standardContextual"/>
        </w:rPr>
        <w:t>mik</w:t>
      </w:r>
      <w:r w:rsidRPr="007526CB">
        <w:rPr>
          <w:rFonts w:eastAsia="Aptos" w:cs="Arial"/>
          <w:kern w:val="2"/>
          <w:lang w:val="de-DE"/>
          <w14:ligatures w14:val="standardContextual"/>
        </w:rPr>
        <w:t xml:space="preserve"> und Hochdurchsatz-Phänotypisierung beschleunigen die Sortenentwicklung und könnten die Lebenszyklen von Sorten verkürzen. Die UPOV muss </w:t>
      </w:r>
      <w:r w:rsidR="005655AA" w:rsidRPr="007526CB">
        <w:rPr>
          <w:rFonts w:eastAsia="Aptos" w:cs="Arial"/>
          <w:kern w:val="2"/>
          <w:lang w:val="de-DE"/>
          <w14:ligatures w14:val="standardContextual"/>
        </w:rPr>
        <w:t>die DUS-</w:t>
      </w:r>
      <w:r w:rsidR="00D70C5E" w:rsidRPr="007526CB">
        <w:rPr>
          <w:rFonts w:eastAsia="Aptos" w:cs="Arial"/>
          <w:kern w:val="2"/>
          <w:lang w:val="de-DE"/>
          <w14:ligatures w14:val="standardContextual"/>
        </w:rPr>
        <w:t>Anleitung</w:t>
      </w:r>
      <w:r w:rsidR="00850011" w:rsidRPr="007526CB">
        <w:rPr>
          <w:rFonts w:eastAsia="Aptos" w:cs="Arial"/>
          <w:kern w:val="2"/>
          <w:lang w:val="de-DE"/>
          <w14:ligatures w14:val="standardContextual"/>
        </w:rPr>
        <w:t xml:space="preserve"> </w:t>
      </w:r>
      <w:r w:rsidRPr="007526CB">
        <w:rPr>
          <w:rFonts w:eastAsia="Aptos" w:cs="Arial"/>
          <w:kern w:val="2"/>
          <w:lang w:val="de-DE"/>
          <w14:ligatures w14:val="standardContextual"/>
        </w:rPr>
        <w:t xml:space="preserve">anpassen, um </w:t>
      </w:r>
      <w:r w:rsidR="005655AA" w:rsidRPr="007526CB">
        <w:rPr>
          <w:rFonts w:eastAsia="Aptos" w:cs="Arial"/>
          <w:kern w:val="2"/>
          <w:lang w:val="de-DE"/>
          <w14:ligatures w14:val="standardContextual"/>
        </w:rPr>
        <w:t xml:space="preserve">von </w:t>
      </w:r>
      <w:r w:rsidRPr="007526CB">
        <w:rPr>
          <w:rFonts w:eastAsia="Aptos" w:cs="Arial"/>
          <w:kern w:val="2"/>
          <w:lang w:val="de-DE"/>
          <w14:ligatures w14:val="standardContextual"/>
        </w:rPr>
        <w:t xml:space="preserve">diesen Technologien </w:t>
      </w:r>
      <w:r w:rsidR="005655AA" w:rsidRPr="007526CB">
        <w:rPr>
          <w:rFonts w:eastAsia="Aptos" w:cs="Arial"/>
          <w:kern w:val="2"/>
          <w:lang w:val="de-DE"/>
          <w14:ligatures w14:val="standardContextual"/>
        </w:rPr>
        <w:t>zu profitieren</w:t>
      </w:r>
      <w:r w:rsidRPr="007526CB">
        <w:rPr>
          <w:rFonts w:eastAsia="Aptos" w:cs="Arial"/>
          <w:kern w:val="2"/>
          <w:lang w:val="de-DE"/>
          <w14:ligatures w14:val="standardContextual"/>
        </w:rPr>
        <w:t>.</w:t>
      </w:r>
    </w:p>
    <w:p w14:paraId="11C5C0CF" w14:textId="53B26370" w:rsidR="00AE4AAA" w:rsidRPr="007526CB" w:rsidRDefault="00AE4AAA" w:rsidP="009C0EC6">
      <w:pPr>
        <w:numPr>
          <w:ilvl w:val="0"/>
          <w:numId w:val="25"/>
        </w:numPr>
        <w:spacing w:before="180" w:after="240"/>
        <w:rPr>
          <w:rFonts w:eastAsia="Aptos" w:cs="Arial"/>
          <w:i/>
          <w:iCs/>
          <w:kern w:val="2"/>
          <w:lang w:val="de-DE"/>
          <w14:ligatures w14:val="standardContextual"/>
        </w:rPr>
      </w:pPr>
      <w:r w:rsidRPr="007526CB">
        <w:rPr>
          <w:rFonts w:eastAsia="Aptos" w:cs="Arial"/>
          <w:kern w:val="2"/>
          <w:lang w:val="de-DE"/>
          <w14:ligatures w14:val="standardContextual"/>
        </w:rPr>
        <w:t xml:space="preserve">DNA-Profilierung bei der Durchsetzung: Die zunehmende Abhängigkeit von DNA-Analysen </w:t>
      </w:r>
      <w:r w:rsidR="00DF68B0" w:rsidRPr="007526CB">
        <w:rPr>
          <w:rFonts w:eastAsia="Aptos" w:cs="Arial"/>
          <w:kern w:val="2"/>
          <w:lang w:val="de-DE"/>
          <w14:ligatures w14:val="standardContextual"/>
        </w:rPr>
        <w:t xml:space="preserve">zur Sortenidentifizierung </w:t>
      </w:r>
      <w:r w:rsidRPr="007526CB">
        <w:rPr>
          <w:rFonts w:eastAsia="Aptos" w:cs="Arial"/>
          <w:kern w:val="2"/>
          <w:lang w:val="de-DE"/>
          <w14:ligatures w14:val="standardContextual"/>
        </w:rPr>
        <w:t>und Streitbeilegung erfordert</w:t>
      </w:r>
      <w:r w:rsidR="00F66224" w:rsidRPr="007526CB">
        <w:rPr>
          <w:rFonts w:eastAsia="Aptos" w:cs="Arial"/>
          <w:kern w:val="2"/>
          <w:lang w:val="de-DE"/>
          <w14:ligatures w14:val="standardContextual"/>
        </w:rPr>
        <w:t xml:space="preserve"> von der UPOV die Entwicklung von</w:t>
      </w:r>
      <w:r w:rsidRPr="007526CB">
        <w:rPr>
          <w:rFonts w:eastAsia="Aptos" w:cs="Arial"/>
          <w:kern w:val="2"/>
          <w:lang w:val="de-DE"/>
          <w14:ligatures w14:val="standardContextual"/>
        </w:rPr>
        <w:t xml:space="preserve"> Standards </w:t>
      </w:r>
      <w:r w:rsidR="00F66224" w:rsidRPr="007526CB">
        <w:rPr>
          <w:rFonts w:eastAsia="Aptos" w:cs="Arial"/>
          <w:kern w:val="2"/>
          <w:lang w:val="de-DE"/>
          <w14:ligatures w14:val="standardContextual"/>
        </w:rPr>
        <w:t>auf</w:t>
      </w:r>
      <w:r w:rsidRPr="007526CB">
        <w:rPr>
          <w:rFonts w:eastAsia="Aptos" w:cs="Arial"/>
          <w:kern w:val="2"/>
          <w:lang w:val="de-DE"/>
          <w14:ligatures w14:val="standardContextual"/>
        </w:rPr>
        <w:t xml:space="preserve"> diesem </w:t>
      </w:r>
      <w:r w:rsidR="00F66224" w:rsidRPr="007526CB">
        <w:rPr>
          <w:rFonts w:eastAsia="Aptos" w:cs="Arial"/>
          <w:kern w:val="2"/>
          <w:lang w:val="de-DE"/>
          <w14:ligatures w14:val="standardContextual"/>
        </w:rPr>
        <w:t>Gebiet</w:t>
      </w:r>
      <w:r w:rsidRPr="007526CB">
        <w:rPr>
          <w:rFonts w:eastAsia="Aptos" w:cs="Arial"/>
          <w:kern w:val="2"/>
          <w:lang w:val="de-DE"/>
          <w14:ligatures w14:val="standardContextual"/>
        </w:rPr>
        <w:t xml:space="preserve"> und </w:t>
      </w:r>
      <w:r w:rsidR="00F66224" w:rsidRPr="007526CB">
        <w:rPr>
          <w:rFonts w:eastAsia="Aptos" w:cs="Arial"/>
          <w:kern w:val="2"/>
          <w:lang w:val="de-DE"/>
          <w14:ligatures w14:val="standardContextual"/>
        </w:rPr>
        <w:t xml:space="preserve">die Untersuchung von </w:t>
      </w:r>
      <w:r w:rsidR="00DA625E" w:rsidRPr="007526CB">
        <w:rPr>
          <w:rFonts w:eastAsia="Aptos" w:cs="Arial"/>
          <w:kern w:val="2"/>
          <w:lang w:val="de-DE"/>
          <w14:ligatures w14:val="standardContextual"/>
        </w:rPr>
        <w:t xml:space="preserve">Möglichkeiten </w:t>
      </w:r>
      <w:r w:rsidRPr="007526CB">
        <w:rPr>
          <w:rFonts w:eastAsia="Aptos" w:cs="Arial"/>
          <w:kern w:val="2"/>
          <w:lang w:val="de-DE"/>
          <w14:ligatures w14:val="standardContextual"/>
        </w:rPr>
        <w:t xml:space="preserve">für </w:t>
      </w:r>
      <w:r w:rsidR="00ED2E87" w:rsidRPr="007526CB">
        <w:rPr>
          <w:rFonts w:eastAsia="Aptos" w:cs="Arial"/>
          <w:kern w:val="2"/>
          <w:lang w:val="de-DE"/>
          <w14:ligatures w14:val="standardContextual"/>
        </w:rPr>
        <w:t>die</w:t>
      </w:r>
      <w:r w:rsidRPr="007526CB">
        <w:rPr>
          <w:rFonts w:eastAsia="Aptos" w:cs="Arial"/>
          <w:kern w:val="2"/>
          <w:lang w:val="de-DE"/>
          <w14:ligatures w14:val="standardContextual"/>
        </w:rPr>
        <w:t xml:space="preserve"> Daten</w:t>
      </w:r>
      <w:r w:rsidR="00ED2E87" w:rsidRPr="007526CB">
        <w:rPr>
          <w:rFonts w:eastAsia="Aptos" w:cs="Arial"/>
          <w:kern w:val="2"/>
          <w:lang w:val="de-DE"/>
          <w14:ligatures w14:val="standardContextual"/>
        </w:rPr>
        <w:t>verwaltung</w:t>
      </w:r>
      <w:r w:rsidRPr="007526CB">
        <w:rPr>
          <w:rFonts w:eastAsia="Aptos" w:cs="Arial"/>
          <w:kern w:val="2"/>
          <w:lang w:val="de-DE"/>
          <w14:ligatures w14:val="standardContextual"/>
        </w:rPr>
        <w:t xml:space="preserve"> </w:t>
      </w:r>
      <w:r w:rsidR="000172A8" w:rsidRPr="007526CB">
        <w:rPr>
          <w:rFonts w:eastAsia="Aptos" w:cs="Arial"/>
          <w:kern w:val="2"/>
          <w:lang w:val="de-DE"/>
          <w14:ligatures w14:val="standardContextual"/>
        </w:rPr>
        <w:t xml:space="preserve">und </w:t>
      </w:r>
      <w:r w:rsidR="00443371" w:rsidRPr="007526CB">
        <w:rPr>
          <w:rFonts w:eastAsia="Aptos" w:cs="Arial"/>
          <w:kern w:val="2"/>
          <w:lang w:val="de-DE"/>
          <w14:ligatures w14:val="standardContextual"/>
        </w:rPr>
        <w:t xml:space="preserve">die Zusammenarbeit </w:t>
      </w:r>
      <w:r w:rsidR="000172A8" w:rsidRPr="007526CB">
        <w:rPr>
          <w:rFonts w:eastAsia="Aptos" w:cs="Arial"/>
          <w:kern w:val="2"/>
          <w:lang w:val="de-DE"/>
          <w14:ligatures w14:val="standardContextual"/>
        </w:rPr>
        <w:t xml:space="preserve">bei datenwissenschaftlichen </w:t>
      </w:r>
      <w:r w:rsidR="003F21D5" w:rsidRPr="007526CB">
        <w:rPr>
          <w:rFonts w:eastAsia="Aptos" w:cs="Arial"/>
          <w:kern w:val="2"/>
          <w:lang w:val="de-DE"/>
          <w14:ligatures w14:val="standardContextual"/>
        </w:rPr>
        <w:t>Tätigkeiten</w:t>
      </w:r>
      <w:r w:rsidRPr="007526CB">
        <w:rPr>
          <w:rFonts w:eastAsia="Aptos" w:cs="Arial"/>
          <w:kern w:val="2"/>
          <w:lang w:val="de-DE"/>
          <w14:ligatures w14:val="standardContextual"/>
        </w:rPr>
        <w:t xml:space="preserve">. </w:t>
      </w:r>
    </w:p>
    <w:bookmarkEnd w:id="11"/>
    <w:p w14:paraId="1908F9C9" w14:textId="77EBD422" w:rsidR="00AE4AAA" w:rsidRPr="007526CB" w:rsidRDefault="00AE4AAA" w:rsidP="00F22E64">
      <w:pPr>
        <w:keepNext/>
        <w:spacing w:before="180" w:after="240"/>
        <w:ind w:left="709" w:hanging="349"/>
        <w:rPr>
          <w:rFonts w:eastAsia="Aptos" w:cs="Arial"/>
          <w:i/>
          <w:iCs/>
          <w:kern w:val="2"/>
          <w:lang w:val="de-DE"/>
          <w14:ligatures w14:val="standardContextual"/>
        </w:rPr>
      </w:pPr>
      <w:r w:rsidRPr="007526CB">
        <w:rPr>
          <w:rFonts w:eastAsia="Aptos" w:cs="Arial"/>
          <w:i/>
          <w:iCs/>
          <w:kern w:val="2"/>
          <w:lang w:val="de-DE"/>
          <w14:ligatures w14:val="standardContextual"/>
        </w:rPr>
        <w:lastRenderedPageBreak/>
        <w:t>2.</w:t>
      </w:r>
      <w:r w:rsidR="00266C5F" w:rsidRPr="007526CB">
        <w:rPr>
          <w:rFonts w:eastAsia="Aptos" w:cs="Arial"/>
          <w:i/>
          <w:iCs/>
          <w:kern w:val="2"/>
          <w:lang w:val="de-DE"/>
          <w14:ligatures w14:val="standardContextual"/>
        </w:rPr>
        <w:tab/>
      </w:r>
      <w:r w:rsidRPr="007526CB">
        <w:rPr>
          <w:rFonts w:eastAsia="Aptos" w:cs="Arial"/>
          <w:i/>
          <w:iCs/>
          <w:kern w:val="2"/>
          <w:lang w:val="de-DE"/>
          <w14:ligatures w14:val="standardContextual"/>
        </w:rPr>
        <w:t>Klimawandel, Nachhaltigkeit und Biodiversität</w:t>
      </w:r>
    </w:p>
    <w:p w14:paraId="08636565" w14:textId="12492C94" w:rsidR="00AE4AAA" w:rsidRPr="007526CB" w:rsidRDefault="00AE4AAA" w:rsidP="009C0EC6">
      <w:pPr>
        <w:numPr>
          <w:ilvl w:val="0"/>
          <w:numId w:val="26"/>
        </w:numPr>
        <w:spacing w:before="180" w:after="240"/>
        <w:rPr>
          <w:rFonts w:eastAsia="Aptos" w:cs="Arial"/>
          <w:kern w:val="2"/>
          <w:lang w:val="de-DE"/>
          <w14:ligatures w14:val="standardContextual"/>
        </w:rPr>
      </w:pPr>
      <w:r w:rsidRPr="007526CB">
        <w:rPr>
          <w:rFonts w:eastAsia="Aptos" w:cs="Arial"/>
          <w:kern w:val="2"/>
          <w:lang w:val="de-DE"/>
          <w14:ligatures w14:val="standardContextual"/>
        </w:rPr>
        <w:t xml:space="preserve">Klimaresistente Sorten: Die wachsende Nachfrage nach dürre-, hitze-, schädlings- und krankheitsresistenten </w:t>
      </w:r>
      <w:r w:rsidR="00C31A76" w:rsidRPr="007526CB">
        <w:rPr>
          <w:rFonts w:eastAsia="Aptos" w:cs="Arial"/>
          <w:kern w:val="2"/>
          <w:lang w:val="de-DE"/>
          <w14:ligatures w14:val="standardContextual"/>
        </w:rPr>
        <w:t>P</w:t>
      </w:r>
      <w:r w:rsidRPr="007526CB">
        <w:rPr>
          <w:rFonts w:eastAsia="Aptos" w:cs="Arial"/>
          <w:kern w:val="2"/>
          <w:lang w:val="de-DE"/>
          <w14:ligatures w14:val="standardContextual"/>
        </w:rPr>
        <w:t xml:space="preserve">flanzen unterstreicht die Bedeutung des Sortenschutzes für die Förderung der Anpassung an </w:t>
      </w:r>
      <w:r w:rsidR="002A060A" w:rsidRPr="007526CB">
        <w:rPr>
          <w:rFonts w:eastAsia="Aptos" w:cs="Arial"/>
          <w:kern w:val="2"/>
          <w:lang w:val="de-DE"/>
          <w14:ligatures w14:val="standardContextual"/>
        </w:rPr>
        <w:t>klimatische Herausforderungen</w:t>
      </w:r>
      <w:r w:rsidRPr="007526CB">
        <w:rPr>
          <w:rFonts w:eastAsia="Aptos" w:cs="Arial"/>
          <w:kern w:val="2"/>
          <w:lang w:val="de-DE"/>
          <w14:ligatures w14:val="standardContextual"/>
        </w:rPr>
        <w:t>.</w:t>
      </w:r>
    </w:p>
    <w:p w14:paraId="68359135" w14:textId="7091CA68" w:rsidR="00AE4AAA" w:rsidRPr="007526CB" w:rsidRDefault="00AE4AAA" w:rsidP="009C0EC6">
      <w:pPr>
        <w:numPr>
          <w:ilvl w:val="0"/>
          <w:numId w:val="26"/>
        </w:numPr>
        <w:spacing w:before="180" w:after="240"/>
        <w:rPr>
          <w:rFonts w:eastAsia="Aptos" w:cs="Arial"/>
          <w:kern w:val="2"/>
          <w:lang w:val="de-DE"/>
          <w14:ligatures w14:val="standardContextual"/>
        </w:rPr>
      </w:pPr>
      <w:r w:rsidRPr="007526CB">
        <w:rPr>
          <w:rFonts w:eastAsia="Aptos" w:cs="Arial"/>
          <w:kern w:val="2"/>
          <w:lang w:val="de-DE"/>
          <w14:ligatures w14:val="standardContextual"/>
        </w:rPr>
        <w:t xml:space="preserve">Integration der Nachhaltigkeit: Der Sortenschutz muss als Teil einer umfassenderen Nachhaltigkeitsagenda positioniert werden, indem er </w:t>
      </w:r>
      <w:r w:rsidR="002A060A" w:rsidRPr="007526CB">
        <w:rPr>
          <w:rFonts w:eastAsia="Aptos" w:cs="Arial"/>
          <w:kern w:val="2"/>
          <w:lang w:val="de-DE"/>
          <w14:ligatures w14:val="standardContextual"/>
        </w:rPr>
        <w:t xml:space="preserve">für </w:t>
      </w:r>
      <w:r w:rsidRPr="007526CB">
        <w:rPr>
          <w:rFonts w:eastAsia="Aptos" w:cs="Arial"/>
          <w:kern w:val="2"/>
          <w:lang w:val="de-DE"/>
          <w14:ligatures w14:val="standardContextual"/>
        </w:rPr>
        <w:t xml:space="preserve">die Erhaltung der biologischen Vielfalt genutzt wird und eine inklusive Landwirtschaft </w:t>
      </w:r>
      <w:r w:rsidR="00443371" w:rsidRPr="007526CB">
        <w:rPr>
          <w:rFonts w:eastAsia="Aptos" w:cs="Arial"/>
          <w:kern w:val="2"/>
          <w:lang w:val="de-DE"/>
          <w14:ligatures w14:val="standardContextual"/>
        </w:rPr>
        <w:t xml:space="preserve">sowie </w:t>
      </w:r>
      <w:r w:rsidR="002A060A" w:rsidRPr="007526CB">
        <w:rPr>
          <w:rFonts w:eastAsia="Aptos" w:cs="Arial"/>
          <w:kern w:val="2"/>
          <w:lang w:val="de-DE"/>
          <w14:ligatures w14:val="standardContextual"/>
        </w:rPr>
        <w:t xml:space="preserve">vielfältige Anbausysteme, wie </w:t>
      </w:r>
      <w:r w:rsidR="00C31A76" w:rsidRPr="007526CB">
        <w:rPr>
          <w:rFonts w:eastAsia="Aptos" w:cs="Arial"/>
          <w:kern w:val="2"/>
          <w:lang w:val="de-DE"/>
          <w14:ligatures w14:val="standardContextual"/>
        </w:rPr>
        <w:t>etwa</w:t>
      </w:r>
      <w:r w:rsidR="002A060A" w:rsidRPr="007526CB">
        <w:rPr>
          <w:rFonts w:eastAsia="Aptos" w:cs="Arial"/>
          <w:kern w:val="2"/>
          <w:lang w:val="de-DE"/>
          <w14:ligatures w14:val="standardContextual"/>
        </w:rPr>
        <w:t xml:space="preserve"> </w:t>
      </w:r>
      <w:r w:rsidRPr="007526CB">
        <w:rPr>
          <w:rFonts w:eastAsia="Aptos" w:cs="Arial"/>
          <w:kern w:val="2"/>
          <w:lang w:val="de-DE"/>
          <w14:ligatures w14:val="standardContextual"/>
        </w:rPr>
        <w:t>den ökologischen Landbau</w:t>
      </w:r>
      <w:r w:rsidR="00443371" w:rsidRPr="007526CB">
        <w:rPr>
          <w:rFonts w:eastAsia="Aptos" w:cs="Arial"/>
          <w:kern w:val="2"/>
          <w:lang w:val="de-DE"/>
          <w14:ligatures w14:val="standardContextual"/>
        </w:rPr>
        <w:t xml:space="preserve">, </w:t>
      </w:r>
      <w:r w:rsidRPr="007526CB">
        <w:rPr>
          <w:rFonts w:eastAsia="Aptos" w:cs="Arial"/>
          <w:kern w:val="2"/>
          <w:lang w:val="de-DE"/>
          <w14:ligatures w14:val="standardContextual"/>
        </w:rPr>
        <w:t>unterstützt</w:t>
      </w:r>
      <w:r w:rsidR="00443371" w:rsidRPr="007526CB">
        <w:rPr>
          <w:rFonts w:eastAsia="Aptos" w:cs="Arial"/>
          <w:kern w:val="2"/>
          <w:lang w:val="de-DE"/>
          <w14:ligatures w14:val="standardContextual"/>
        </w:rPr>
        <w:t>.</w:t>
      </w:r>
    </w:p>
    <w:p w14:paraId="3331CB7E" w14:textId="1EC5E34F" w:rsidR="00AE4AAA" w:rsidRPr="007526CB" w:rsidRDefault="00AE4AAA" w:rsidP="009C0EC6">
      <w:pPr>
        <w:numPr>
          <w:ilvl w:val="0"/>
          <w:numId w:val="26"/>
        </w:numPr>
        <w:spacing w:before="180" w:after="240"/>
        <w:rPr>
          <w:rFonts w:eastAsia="Aptos" w:cs="Arial"/>
          <w:i/>
          <w:iCs/>
          <w:kern w:val="2"/>
          <w:lang w:val="de-DE"/>
          <w14:ligatures w14:val="standardContextual"/>
        </w:rPr>
      </w:pPr>
      <w:r w:rsidRPr="007526CB">
        <w:rPr>
          <w:rFonts w:eastAsia="Aptos" w:cs="Arial"/>
          <w:kern w:val="2"/>
          <w:lang w:val="de-DE"/>
          <w14:ligatures w14:val="standardContextual"/>
        </w:rPr>
        <w:t xml:space="preserve">Städtische </w:t>
      </w:r>
      <w:r w:rsidR="00266C5F" w:rsidRPr="007526CB">
        <w:rPr>
          <w:rFonts w:eastAsia="Aptos" w:cs="Arial"/>
          <w:kern w:val="2"/>
          <w:lang w:val="de-DE"/>
          <w14:ligatures w14:val="standardContextual"/>
        </w:rPr>
        <w:t xml:space="preserve">Landwirtschaft </w:t>
      </w:r>
      <w:r w:rsidRPr="007526CB">
        <w:rPr>
          <w:rFonts w:eastAsia="Aptos" w:cs="Arial"/>
          <w:kern w:val="2"/>
          <w:lang w:val="de-DE"/>
          <w14:ligatures w14:val="standardContextual"/>
        </w:rPr>
        <w:t xml:space="preserve">und </w:t>
      </w:r>
      <w:r w:rsidR="00266C5F" w:rsidRPr="007526CB">
        <w:rPr>
          <w:rFonts w:eastAsia="Aptos" w:cs="Arial"/>
          <w:kern w:val="2"/>
          <w:lang w:val="de-DE"/>
          <w14:ligatures w14:val="standardContextual"/>
        </w:rPr>
        <w:t xml:space="preserve">Wiederherstellung </w:t>
      </w:r>
      <w:r w:rsidR="002746AE" w:rsidRPr="007526CB">
        <w:rPr>
          <w:rFonts w:eastAsia="Aptos" w:cs="Arial"/>
          <w:kern w:val="2"/>
          <w:lang w:val="de-DE"/>
          <w14:ligatures w14:val="standardContextual"/>
        </w:rPr>
        <w:t>von Ökosystemen</w:t>
      </w:r>
      <w:r w:rsidRPr="007526CB">
        <w:rPr>
          <w:rFonts w:eastAsia="Aptos" w:cs="Arial"/>
          <w:kern w:val="2"/>
          <w:lang w:val="de-DE"/>
          <w14:ligatures w14:val="standardContextual"/>
        </w:rPr>
        <w:t xml:space="preserve">: Aufstrebende Bereiche wie </w:t>
      </w:r>
      <w:r w:rsidR="006D7450" w:rsidRPr="007526CB">
        <w:rPr>
          <w:rFonts w:eastAsia="Aptos" w:cs="Arial"/>
          <w:kern w:val="2"/>
          <w:lang w:val="de-DE"/>
          <w14:ligatures w14:val="standardContextual"/>
        </w:rPr>
        <w:t xml:space="preserve">etwa </w:t>
      </w:r>
      <w:r w:rsidRPr="007526CB">
        <w:rPr>
          <w:rFonts w:eastAsia="Aptos" w:cs="Arial"/>
          <w:kern w:val="2"/>
          <w:lang w:val="de-DE"/>
          <w14:ligatures w14:val="standardContextual"/>
        </w:rPr>
        <w:t xml:space="preserve">grüne Städte und die Wiederherstellung von Ökosystemen erfordern Sorten, die an neue </w:t>
      </w:r>
      <w:r w:rsidR="002A060A" w:rsidRPr="007526CB">
        <w:rPr>
          <w:rFonts w:eastAsia="Aptos" w:cs="Arial"/>
          <w:kern w:val="2"/>
          <w:lang w:val="de-DE"/>
          <w14:ligatures w14:val="standardContextual"/>
        </w:rPr>
        <w:t xml:space="preserve">landwirtschaftliche Praktiken </w:t>
      </w:r>
      <w:r w:rsidRPr="007526CB">
        <w:rPr>
          <w:rFonts w:eastAsia="Aptos" w:cs="Arial"/>
          <w:kern w:val="2"/>
          <w:lang w:val="de-DE"/>
          <w14:ligatures w14:val="standardContextual"/>
        </w:rPr>
        <w:t xml:space="preserve">angepasst sind </w:t>
      </w:r>
      <w:r w:rsidR="002A060A" w:rsidRPr="007526CB">
        <w:rPr>
          <w:rFonts w:eastAsia="Aptos" w:cs="Arial"/>
          <w:kern w:val="2"/>
          <w:lang w:val="de-DE"/>
          <w14:ligatures w14:val="standardContextual"/>
        </w:rPr>
        <w:t xml:space="preserve">und verbesserte </w:t>
      </w:r>
      <w:r w:rsidR="003079D8" w:rsidRPr="007526CB">
        <w:rPr>
          <w:rFonts w:eastAsia="Aptos" w:cs="Arial"/>
          <w:kern w:val="2"/>
          <w:lang w:val="de-DE"/>
          <w14:ligatures w14:val="standardContextual"/>
        </w:rPr>
        <w:t>umwelt</w:t>
      </w:r>
      <w:r w:rsidR="006B1E58" w:rsidRPr="007526CB">
        <w:rPr>
          <w:rFonts w:eastAsia="Aptos" w:cs="Arial"/>
          <w:kern w:val="2"/>
          <w:lang w:val="de-DE"/>
          <w14:ligatures w14:val="standardContextual"/>
        </w:rPr>
        <w:t xml:space="preserve">bezogene Dienstleistungen </w:t>
      </w:r>
      <w:r w:rsidRPr="007526CB">
        <w:rPr>
          <w:rFonts w:eastAsia="Aptos" w:cs="Arial"/>
          <w:kern w:val="2"/>
          <w:lang w:val="de-DE"/>
          <w14:ligatures w14:val="standardContextual"/>
        </w:rPr>
        <w:t>bieten.</w:t>
      </w:r>
    </w:p>
    <w:p w14:paraId="5735729C" w14:textId="1FFB6C0E" w:rsidR="00AE4AAA" w:rsidRPr="007526CB" w:rsidRDefault="00AE4AAA" w:rsidP="00266C5F">
      <w:pPr>
        <w:spacing w:before="180" w:after="240"/>
        <w:ind w:left="709" w:hanging="349"/>
        <w:rPr>
          <w:rFonts w:eastAsia="Aptos" w:cs="Arial"/>
          <w:i/>
          <w:iCs/>
          <w:kern w:val="2"/>
          <w:lang w:val="de-DE"/>
          <w14:ligatures w14:val="standardContextual"/>
        </w:rPr>
      </w:pPr>
      <w:r w:rsidRPr="007526CB">
        <w:rPr>
          <w:rFonts w:eastAsia="Aptos" w:cs="Arial"/>
          <w:i/>
          <w:iCs/>
          <w:kern w:val="2"/>
          <w:lang w:val="de-DE"/>
          <w14:ligatures w14:val="standardContextual"/>
        </w:rPr>
        <w:t>3.</w:t>
      </w:r>
      <w:r w:rsidR="00266C5F" w:rsidRPr="007526CB">
        <w:rPr>
          <w:rFonts w:eastAsia="Aptos" w:cs="Arial"/>
          <w:i/>
          <w:iCs/>
          <w:kern w:val="2"/>
          <w:lang w:val="de-DE"/>
          <w14:ligatures w14:val="standardContextual"/>
        </w:rPr>
        <w:tab/>
      </w:r>
      <w:r w:rsidRPr="007526CB">
        <w:rPr>
          <w:rFonts w:eastAsia="Aptos" w:cs="Arial"/>
          <w:i/>
          <w:iCs/>
          <w:kern w:val="2"/>
          <w:lang w:val="de-DE"/>
          <w14:ligatures w14:val="standardContextual"/>
        </w:rPr>
        <w:t>Globalisierung, Handel und neue Geschäftsmodelle</w:t>
      </w:r>
    </w:p>
    <w:p w14:paraId="387AB140" w14:textId="3EEC0AB7" w:rsidR="00AE4AAA" w:rsidRPr="007526CB" w:rsidRDefault="00AE4AAA" w:rsidP="009C0EC6">
      <w:pPr>
        <w:numPr>
          <w:ilvl w:val="0"/>
          <w:numId w:val="27"/>
        </w:numPr>
        <w:spacing w:before="180" w:after="240"/>
        <w:rPr>
          <w:rFonts w:eastAsia="Aptos" w:cs="Arial"/>
          <w:kern w:val="2"/>
          <w:lang w:val="de-DE"/>
          <w14:ligatures w14:val="standardContextual"/>
        </w:rPr>
      </w:pPr>
      <w:r w:rsidRPr="007526CB">
        <w:rPr>
          <w:rFonts w:eastAsia="Aptos" w:cs="Arial"/>
          <w:kern w:val="2"/>
          <w:lang w:val="de-DE"/>
          <w14:ligatures w14:val="standardContextual"/>
        </w:rPr>
        <w:t xml:space="preserve">Veränderte Handelsmuster: Der Aufstieg </w:t>
      </w:r>
      <w:r w:rsidR="00CF7845" w:rsidRPr="007526CB">
        <w:rPr>
          <w:rFonts w:eastAsia="Aptos" w:cs="Arial"/>
          <w:kern w:val="2"/>
          <w:lang w:val="de-DE"/>
          <w14:ligatures w14:val="standardContextual"/>
        </w:rPr>
        <w:t>von</w:t>
      </w:r>
      <w:r w:rsidRPr="007526CB">
        <w:rPr>
          <w:rFonts w:eastAsia="Aptos" w:cs="Arial"/>
          <w:kern w:val="2"/>
          <w:lang w:val="de-DE"/>
          <w14:ligatures w14:val="standardContextual"/>
        </w:rPr>
        <w:t xml:space="preserve"> E-Commerce und dezentralisierte Lieferketten erschweren </w:t>
      </w:r>
      <w:r w:rsidR="002746AE" w:rsidRPr="007526CB">
        <w:rPr>
          <w:rFonts w:eastAsia="Aptos" w:cs="Arial"/>
          <w:kern w:val="2"/>
          <w:lang w:val="de-DE"/>
          <w14:ligatures w14:val="standardContextual"/>
        </w:rPr>
        <w:t xml:space="preserve">die Überwachung </w:t>
      </w:r>
      <w:r w:rsidRPr="007526CB">
        <w:rPr>
          <w:rFonts w:eastAsia="Aptos" w:cs="Arial"/>
          <w:kern w:val="2"/>
          <w:lang w:val="de-DE"/>
          <w14:ligatures w14:val="standardContextual"/>
        </w:rPr>
        <w:t xml:space="preserve">und Durchsetzung. </w:t>
      </w:r>
      <w:r w:rsidR="002F053E" w:rsidRPr="007526CB">
        <w:rPr>
          <w:rFonts w:eastAsia="Aptos" w:cs="Arial"/>
          <w:kern w:val="2"/>
          <w:lang w:val="de-DE"/>
          <w14:ligatures w14:val="standardContextual"/>
        </w:rPr>
        <w:t xml:space="preserve">Nicht-tarifäre </w:t>
      </w:r>
      <w:r w:rsidRPr="007526CB">
        <w:rPr>
          <w:rFonts w:eastAsia="Aptos" w:cs="Arial"/>
          <w:kern w:val="2"/>
          <w:lang w:val="de-DE"/>
          <w14:ligatures w14:val="standardContextual"/>
        </w:rPr>
        <w:t xml:space="preserve">Handelshemmnisse und phytosanitäre </w:t>
      </w:r>
      <w:r w:rsidR="00FF2B62" w:rsidRPr="007526CB">
        <w:rPr>
          <w:rFonts w:eastAsia="Aptos" w:cs="Arial"/>
          <w:kern w:val="2"/>
          <w:lang w:val="de-DE"/>
          <w14:ligatures w14:val="standardContextual"/>
        </w:rPr>
        <w:t>Ein</w:t>
      </w:r>
      <w:r w:rsidRPr="007526CB">
        <w:rPr>
          <w:rFonts w:eastAsia="Aptos" w:cs="Arial"/>
          <w:kern w:val="2"/>
          <w:lang w:val="de-DE"/>
          <w14:ligatures w14:val="standardContextual"/>
        </w:rPr>
        <w:t>schränkungen verlangsamen den Transport von Pflanzenmaterial.</w:t>
      </w:r>
    </w:p>
    <w:p w14:paraId="3A38451C" w14:textId="7F0F75B2" w:rsidR="00447726" w:rsidRPr="007526CB" w:rsidRDefault="00AE4AAA" w:rsidP="00447726">
      <w:pPr>
        <w:pStyle w:val="ListParagraph"/>
        <w:numPr>
          <w:ilvl w:val="0"/>
          <w:numId w:val="27"/>
        </w:numPr>
        <w:rPr>
          <w:rFonts w:eastAsia="Aptos" w:cs="Arial"/>
          <w:kern w:val="2"/>
          <w:lang w:val="de-DE"/>
          <w14:ligatures w14:val="standardContextual"/>
        </w:rPr>
      </w:pPr>
      <w:bookmarkStart w:id="12" w:name="_Hlk208920299"/>
      <w:r w:rsidRPr="007526CB">
        <w:rPr>
          <w:rFonts w:eastAsia="Aptos" w:cs="Arial"/>
          <w:kern w:val="2"/>
          <w:lang w:val="de-DE"/>
          <w14:ligatures w14:val="standardContextual"/>
        </w:rPr>
        <w:t xml:space="preserve">Harmonisierungsbedarf: </w:t>
      </w:r>
      <w:r w:rsidR="002746AE" w:rsidRPr="007526CB">
        <w:rPr>
          <w:rFonts w:eastAsia="Aptos" w:cs="Arial"/>
          <w:kern w:val="2"/>
          <w:lang w:val="de-DE"/>
          <w14:ligatures w14:val="standardContextual"/>
        </w:rPr>
        <w:t xml:space="preserve">Die </w:t>
      </w:r>
      <w:r w:rsidR="0091436D" w:rsidRPr="007526CB">
        <w:rPr>
          <w:rFonts w:eastAsia="Aptos" w:cs="Arial"/>
          <w:kern w:val="2"/>
          <w:lang w:val="de-DE"/>
          <w14:ligatures w14:val="standardContextual"/>
        </w:rPr>
        <w:t xml:space="preserve">zunehmende </w:t>
      </w:r>
      <w:r w:rsidR="002746AE" w:rsidRPr="007526CB">
        <w:rPr>
          <w:rFonts w:eastAsia="Aptos" w:cs="Arial"/>
          <w:kern w:val="2"/>
          <w:lang w:val="de-DE"/>
          <w14:ligatures w14:val="standardContextual"/>
        </w:rPr>
        <w:t xml:space="preserve">internationale Tätigkeit der </w:t>
      </w:r>
      <w:r w:rsidRPr="007526CB">
        <w:rPr>
          <w:rFonts w:eastAsia="Aptos" w:cs="Arial"/>
          <w:kern w:val="2"/>
          <w:lang w:val="de-DE"/>
          <w14:ligatures w14:val="standardContextual"/>
        </w:rPr>
        <w:t xml:space="preserve">Züchter </w:t>
      </w:r>
      <w:r w:rsidR="00266C5F" w:rsidRPr="007526CB">
        <w:rPr>
          <w:rFonts w:eastAsia="Aptos" w:cs="Arial"/>
          <w:kern w:val="2"/>
          <w:lang w:val="de-DE"/>
          <w14:ligatures w14:val="standardContextual"/>
        </w:rPr>
        <w:t xml:space="preserve">erfordert </w:t>
      </w:r>
      <w:r w:rsidR="00850011" w:rsidRPr="007526CB">
        <w:rPr>
          <w:rFonts w:eastAsia="Aptos" w:cs="Arial"/>
          <w:kern w:val="2"/>
          <w:lang w:val="de-DE"/>
          <w14:ligatures w14:val="standardContextual"/>
        </w:rPr>
        <w:t xml:space="preserve">optimiertere </w:t>
      </w:r>
      <w:r w:rsidRPr="007526CB">
        <w:rPr>
          <w:rFonts w:eastAsia="Aptos" w:cs="Arial"/>
          <w:kern w:val="2"/>
          <w:lang w:val="de-DE"/>
          <w14:ligatures w14:val="standardContextual"/>
        </w:rPr>
        <w:t>Systeme</w:t>
      </w:r>
      <w:r w:rsidR="004B4F1E" w:rsidRPr="007526CB">
        <w:rPr>
          <w:rFonts w:eastAsia="Aptos" w:cs="Arial"/>
          <w:kern w:val="2"/>
          <w:lang w:val="de-DE"/>
          <w14:ligatures w14:val="standardContextual"/>
        </w:rPr>
        <w:t xml:space="preserve">. </w:t>
      </w:r>
      <w:r w:rsidR="00F65369" w:rsidRPr="007526CB">
        <w:rPr>
          <w:rFonts w:eastAsia="Aptos" w:cs="Arial"/>
          <w:kern w:val="2"/>
          <w:lang w:val="de-DE"/>
          <w14:ligatures w14:val="standardContextual"/>
        </w:rPr>
        <w:t xml:space="preserve">Während die Züchtergemeinschaft </w:t>
      </w:r>
      <w:r w:rsidR="004B4F1E" w:rsidRPr="007526CB">
        <w:rPr>
          <w:rFonts w:eastAsia="Aptos" w:cs="Arial"/>
          <w:kern w:val="2"/>
          <w:lang w:val="de-DE"/>
          <w14:ligatures w14:val="standardContextual"/>
        </w:rPr>
        <w:t xml:space="preserve">den </w:t>
      </w:r>
      <w:r w:rsidR="00F65369" w:rsidRPr="007526CB">
        <w:rPr>
          <w:rFonts w:eastAsia="Aptos" w:cs="Arial"/>
          <w:kern w:val="2"/>
          <w:lang w:val="de-DE"/>
          <w14:ligatures w14:val="standardContextual"/>
        </w:rPr>
        <w:t xml:space="preserve">Wert </w:t>
      </w:r>
      <w:r w:rsidR="00850011" w:rsidRPr="007526CB">
        <w:rPr>
          <w:rFonts w:eastAsia="Aptos" w:cs="Arial"/>
          <w:kern w:val="2"/>
          <w:lang w:val="de-DE"/>
          <w14:ligatures w14:val="standardContextual"/>
        </w:rPr>
        <w:t xml:space="preserve">von </w:t>
      </w:r>
      <w:r w:rsidR="00873A3C" w:rsidRPr="007526CB">
        <w:rPr>
          <w:rFonts w:eastAsia="Aptos" w:cs="Arial"/>
          <w:kern w:val="2"/>
          <w:lang w:val="de-DE"/>
          <w14:ligatures w14:val="standardContextual"/>
        </w:rPr>
        <w:t xml:space="preserve">UPOV-e-PVP </w:t>
      </w:r>
      <w:r w:rsidR="00266C5F" w:rsidRPr="007526CB">
        <w:rPr>
          <w:rFonts w:eastAsia="Aptos" w:cs="Arial"/>
          <w:kern w:val="2"/>
          <w:lang w:val="de-DE"/>
          <w14:ligatures w14:val="standardContextual"/>
        </w:rPr>
        <w:t>anerkennt</w:t>
      </w:r>
      <w:bookmarkStart w:id="13" w:name="_Hlk208858298"/>
      <w:r w:rsidR="004B4F1E" w:rsidRPr="007526CB">
        <w:rPr>
          <w:rFonts w:eastAsia="Aptos" w:cs="Arial"/>
          <w:kern w:val="2"/>
          <w:lang w:val="de-DE"/>
          <w14:ligatures w14:val="standardContextual"/>
        </w:rPr>
        <w:t xml:space="preserve">, </w:t>
      </w:r>
      <w:r w:rsidRPr="007526CB">
        <w:rPr>
          <w:rFonts w:eastAsia="Aptos" w:cs="Arial"/>
          <w:kern w:val="2"/>
          <w:lang w:val="de-DE"/>
          <w14:ligatures w14:val="standardContextual"/>
        </w:rPr>
        <w:t xml:space="preserve">werden zunehmend Forderungen laut, dass die UPOV Modelle in Betracht ziehen sollte, </w:t>
      </w:r>
      <w:r w:rsidR="002746AE" w:rsidRPr="007526CB">
        <w:rPr>
          <w:rFonts w:eastAsia="Aptos" w:cs="Arial"/>
          <w:kern w:val="2"/>
          <w:lang w:val="de-DE"/>
          <w14:ligatures w14:val="standardContextual"/>
        </w:rPr>
        <w:t xml:space="preserve">die </w:t>
      </w:r>
      <w:r w:rsidRPr="007526CB">
        <w:rPr>
          <w:rFonts w:eastAsia="Aptos" w:cs="Arial"/>
          <w:kern w:val="2"/>
          <w:lang w:val="de-DE"/>
          <w14:ligatures w14:val="standardContextual"/>
        </w:rPr>
        <w:t xml:space="preserve">für andere Rechte des geistigen Eigentums </w:t>
      </w:r>
      <w:r w:rsidR="002746AE" w:rsidRPr="007526CB">
        <w:rPr>
          <w:rFonts w:eastAsia="Aptos" w:cs="Arial"/>
          <w:kern w:val="2"/>
          <w:lang w:val="de-DE"/>
          <w14:ligatures w14:val="standardContextual"/>
        </w:rPr>
        <w:t xml:space="preserve">verwendet werden </w:t>
      </w:r>
      <w:r w:rsidRPr="007526CB">
        <w:rPr>
          <w:rFonts w:eastAsia="Aptos" w:cs="Arial"/>
          <w:kern w:val="2"/>
          <w:lang w:val="de-DE"/>
          <w14:ligatures w14:val="standardContextual"/>
        </w:rPr>
        <w:t xml:space="preserve">– ein </w:t>
      </w:r>
      <w:r w:rsidR="00051517" w:rsidRPr="007526CB">
        <w:rPr>
          <w:rFonts w:eastAsia="Aptos" w:cs="Arial"/>
          <w:kern w:val="2"/>
          <w:lang w:val="de-DE"/>
          <w14:ligatures w14:val="standardContextual"/>
        </w:rPr>
        <w:t xml:space="preserve">Antrag </w:t>
      </w:r>
      <w:r w:rsidRPr="007526CB">
        <w:rPr>
          <w:rFonts w:eastAsia="Aptos" w:cs="Arial"/>
          <w:kern w:val="2"/>
          <w:lang w:val="de-DE"/>
          <w14:ligatures w14:val="standardContextual"/>
        </w:rPr>
        <w:t xml:space="preserve">und eine DUS-Prüfung, die in mehreren </w:t>
      </w:r>
      <w:r w:rsidR="004F7784" w:rsidRPr="007526CB">
        <w:rPr>
          <w:rFonts w:eastAsia="Aptos" w:cs="Arial"/>
          <w:kern w:val="2"/>
          <w:lang w:val="de-DE"/>
          <w14:ligatures w14:val="standardContextual"/>
        </w:rPr>
        <w:t>Gerichtsbarkeiten</w:t>
      </w:r>
      <w:r w:rsidRPr="007526CB">
        <w:rPr>
          <w:rFonts w:eastAsia="Aptos" w:cs="Arial"/>
          <w:kern w:val="2"/>
          <w:lang w:val="de-DE"/>
          <w14:ligatures w14:val="standardContextual"/>
        </w:rPr>
        <w:t xml:space="preserve"> anerkannt werden. </w:t>
      </w:r>
      <w:r w:rsidR="00F65369" w:rsidRPr="007526CB">
        <w:rPr>
          <w:rFonts w:eastAsia="Aptos" w:cs="Arial"/>
          <w:kern w:val="2"/>
          <w:lang w:val="de-DE"/>
          <w14:ligatures w14:val="standardContextual"/>
        </w:rPr>
        <w:t xml:space="preserve">Ein solches Modell könnte das Sortenschutzsystem erheblich verbessern, indem es die Digitalisierungsinstrumente und -dienste der UPOV </w:t>
      </w:r>
      <w:r w:rsidR="00447726" w:rsidRPr="007526CB">
        <w:rPr>
          <w:rFonts w:eastAsia="Aptos" w:cs="Arial"/>
          <w:kern w:val="2"/>
          <w:lang w:val="de-DE"/>
          <w14:ligatures w14:val="standardContextual"/>
        </w:rPr>
        <w:t xml:space="preserve">sowie weitere Initiativen </w:t>
      </w:r>
      <w:r w:rsidR="00F65369" w:rsidRPr="007526CB">
        <w:rPr>
          <w:rFonts w:eastAsia="Aptos" w:cs="Arial"/>
          <w:kern w:val="2"/>
          <w:lang w:val="de-DE"/>
          <w14:ligatures w14:val="standardContextual"/>
        </w:rPr>
        <w:t>nutzt</w:t>
      </w:r>
      <w:r w:rsidR="00447726" w:rsidRPr="007526CB">
        <w:rPr>
          <w:rFonts w:eastAsia="Aptos" w:cs="Arial"/>
          <w:kern w:val="2"/>
          <w:lang w:val="de-DE"/>
          <w14:ligatures w14:val="standardContextual"/>
        </w:rPr>
        <w:t xml:space="preserve">, die die </w:t>
      </w:r>
      <w:r w:rsidR="00E26E15" w:rsidRPr="007526CB">
        <w:rPr>
          <w:rFonts w:eastAsia="Aptos" w:cs="Arial"/>
          <w:kern w:val="2"/>
          <w:lang w:val="de-DE"/>
          <w14:ligatures w14:val="standardContextual"/>
        </w:rPr>
        <w:t>Einreichung</w:t>
      </w:r>
      <w:r w:rsidR="00447726" w:rsidRPr="007526CB">
        <w:rPr>
          <w:rFonts w:eastAsia="Aptos" w:cs="Arial"/>
          <w:kern w:val="2"/>
          <w:lang w:val="de-DE"/>
          <w14:ligatures w14:val="standardContextual"/>
        </w:rPr>
        <w:t>, Prüfung und den Schutz neuer Sorten in den UPOV-Mitglied</w:t>
      </w:r>
      <w:r w:rsidR="00E26E15" w:rsidRPr="007526CB">
        <w:rPr>
          <w:rFonts w:eastAsia="Aptos" w:cs="Arial"/>
          <w:kern w:val="2"/>
          <w:lang w:val="de-DE"/>
          <w14:ligatures w14:val="standardContextual"/>
        </w:rPr>
        <w:t>ern</w:t>
      </w:r>
      <w:r w:rsidR="00447726" w:rsidRPr="007526CB">
        <w:rPr>
          <w:rFonts w:eastAsia="Aptos" w:cs="Arial"/>
          <w:kern w:val="2"/>
          <w:lang w:val="de-DE"/>
          <w14:ligatures w14:val="standardContextual"/>
        </w:rPr>
        <w:t xml:space="preserve"> auf kosteneffiziente Weise vereinfachen und verkürzen.</w:t>
      </w:r>
    </w:p>
    <w:bookmarkEnd w:id="12"/>
    <w:bookmarkEnd w:id="13"/>
    <w:p w14:paraId="4113C024" w14:textId="65E08BD1" w:rsidR="00AE4AAA" w:rsidRPr="007526CB" w:rsidRDefault="006A41BD" w:rsidP="009C0EC6">
      <w:pPr>
        <w:numPr>
          <w:ilvl w:val="0"/>
          <w:numId w:val="27"/>
        </w:numPr>
        <w:spacing w:before="180" w:after="240"/>
        <w:rPr>
          <w:rFonts w:eastAsia="Aptos" w:cs="Arial"/>
          <w:kern w:val="2"/>
          <w:lang w:val="de-DE"/>
          <w14:ligatures w14:val="standardContextual"/>
        </w:rPr>
      </w:pPr>
      <w:r w:rsidRPr="007526CB">
        <w:rPr>
          <w:rFonts w:eastAsia="Aptos" w:cs="Arial"/>
          <w:kern w:val="2"/>
          <w:lang w:val="de-DE"/>
          <w14:ligatures w14:val="standardContextual"/>
        </w:rPr>
        <w:t>Kooperationsbedarf</w:t>
      </w:r>
      <w:r w:rsidR="00AE4AAA" w:rsidRPr="007526CB">
        <w:rPr>
          <w:rFonts w:eastAsia="Aptos" w:cs="Arial"/>
          <w:kern w:val="2"/>
          <w:lang w:val="de-DE"/>
          <w14:ligatures w14:val="standardContextual"/>
        </w:rPr>
        <w:t>: Geopolitische Instabilität, Handelsstreitigkeiten und protektionistische Maßnahmen bedrohen die Zusammenarbeit. Die UPOV muss die multilaterale Zusammenarbeit stärken und das Vertrauen zwischen ihren Mitgliedern und Interessengruppen aufrechterhalten.</w:t>
      </w:r>
    </w:p>
    <w:p w14:paraId="7E7CAB2D" w14:textId="7F55252E" w:rsidR="002E4C4F" w:rsidRPr="007526CB" w:rsidRDefault="00AE4AAA" w:rsidP="002E4C4F">
      <w:pPr>
        <w:numPr>
          <w:ilvl w:val="0"/>
          <w:numId w:val="27"/>
        </w:numPr>
        <w:spacing w:before="180" w:after="240"/>
        <w:rPr>
          <w:rFonts w:eastAsia="Aptos" w:cs="Arial"/>
          <w:kern w:val="2"/>
          <w:lang w:val="de-DE"/>
          <w14:ligatures w14:val="standardContextual"/>
        </w:rPr>
      </w:pPr>
      <w:r w:rsidRPr="007526CB">
        <w:rPr>
          <w:rFonts w:eastAsia="Aptos" w:cs="Arial"/>
          <w:kern w:val="2"/>
          <w:lang w:val="de-DE"/>
          <w14:ligatures w14:val="standardContextual"/>
        </w:rPr>
        <w:t xml:space="preserve">Aufkommen von KMU und Start-ups </w:t>
      </w:r>
      <w:r w:rsidR="004A1EFD" w:rsidRPr="007526CB">
        <w:rPr>
          <w:rFonts w:eastAsia="Aptos" w:cs="Arial"/>
          <w:kern w:val="2"/>
          <w:lang w:val="de-DE"/>
          <w14:ligatures w14:val="standardContextual"/>
        </w:rPr>
        <w:t>bei</w:t>
      </w:r>
      <w:r w:rsidR="006C3237" w:rsidRPr="007526CB">
        <w:rPr>
          <w:rFonts w:eastAsia="Aptos" w:cs="Arial"/>
          <w:kern w:val="2"/>
          <w:lang w:val="de-DE"/>
          <w14:ligatures w14:val="standardContextual"/>
        </w:rPr>
        <w:t xml:space="preserve"> </w:t>
      </w:r>
      <w:r w:rsidR="002E4C4F" w:rsidRPr="007526CB">
        <w:rPr>
          <w:rFonts w:eastAsia="Aptos" w:cs="Arial"/>
          <w:kern w:val="2"/>
          <w:lang w:val="de-DE"/>
          <w14:ligatures w14:val="standardContextual"/>
        </w:rPr>
        <w:t>der Pflanzeninnovation</w:t>
      </w:r>
      <w:r w:rsidRPr="007526CB">
        <w:rPr>
          <w:rFonts w:eastAsia="Aptos" w:cs="Arial"/>
          <w:kern w:val="2"/>
          <w:lang w:val="de-DE"/>
          <w14:ligatures w14:val="standardContextual"/>
        </w:rPr>
        <w:t xml:space="preserve">: KMU und Start-ups werden als Pflanzeninnovatoren immer wichtiger. Die Vereinfachung von Verfahren, die Senkung von Kosten und das Angebot von Kapazitätsaufbau sind für ihre Unterstützung von entscheidender Bedeutung. </w:t>
      </w:r>
      <w:r w:rsidR="00447726" w:rsidRPr="007526CB">
        <w:rPr>
          <w:rFonts w:eastAsia="Aptos" w:cs="Arial"/>
          <w:kern w:val="2"/>
          <w:lang w:val="de-DE"/>
          <w14:ligatures w14:val="standardContextual"/>
        </w:rPr>
        <w:t>Es besteht</w:t>
      </w:r>
      <w:r w:rsidR="00EF7173" w:rsidRPr="007526CB">
        <w:rPr>
          <w:rFonts w:eastAsia="Aptos" w:cs="Arial"/>
          <w:kern w:val="2"/>
          <w:lang w:val="de-DE"/>
          <w14:ligatures w14:val="standardContextual"/>
        </w:rPr>
        <w:t xml:space="preserve"> ein</w:t>
      </w:r>
      <w:r w:rsidR="00447726" w:rsidRPr="007526CB">
        <w:rPr>
          <w:rFonts w:eastAsia="Aptos" w:cs="Arial"/>
          <w:kern w:val="2"/>
          <w:lang w:val="de-DE"/>
          <w14:ligatures w14:val="standardContextual"/>
        </w:rPr>
        <w:t xml:space="preserve"> Investitionsbedarf in Verbesserungen für ein zugängliches und inklusives globales Sortenschutzsystem.</w:t>
      </w:r>
    </w:p>
    <w:p w14:paraId="5FA8E460" w14:textId="0AAD17F4" w:rsidR="00AE4AAA" w:rsidRPr="007526CB" w:rsidRDefault="00AE4AAA" w:rsidP="00266C5F">
      <w:pPr>
        <w:spacing w:before="180" w:after="240"/>
        <w:ind w:left="709" w:hanging="349"/>
        <w:rPr>
          <w:rFonts w:eastAsia="Aptos" w:cs="Arial"/>
          <w:i/>
          <w:iCs/>
          <w:kern w:val="2"/>
          <w:lang w:val="de-DE"/>
          <w14:ligatures w14:val="standardContextual"/>
        </w:rPr>
      </w:pPr>
      <w:r w:rsidRPr="007526CB">
        <w:rPr>
          <w:rFonts w:eastAsia="Aptos" w:cs="Arial"/>
          <w:i/>
          <w:iCs/>
          <w:kern w:val="2"/>
          <w:lang w:val="de-DE"/>
          <w14:ligatures w14:val="standardContextual"/>
        </w:rPr>
        <w:t>4.</w:t>
      </w:r>
      <w:r w:rsidR="00266C5F" w:rsidRPr="007526CB">
        <w:rPr>
          <w:rFonts w:eastAsia="Aptos" w:cs="Arial"/>
          <w:i/>
          <w:iCs/>
          <w:kern w:val="2"/>
          <w:lang w:val="de-DE"/>
          <w14:ligatures w14:val="standardContextual"/>
        </w:rPr>
        <w:tab/>
      </w:r>
      <w:r w:rsidR="009706D3" w:rsidRPr="007526CB">
        <w:rPr>
          <w:rFonts w:eastAsia="Aptos" w:cs="Arial"/>
          <w:i/>
          <w:iCs/>
          <w:kern w:val="2"/>
          <w:lang w:val="de-DE"/>
          <w14:ligatures w14:val="standardContextual"/>
        </w:rPr>
        <w:t>Richtlinien</w:t>
      </w:r>
      <w:r w:rsidRPr="007526CB">
        <w:rPr>
          <w:rFonts w:eastAsia="Aptos" w:cs="Arial"/>
          <w:i/>
          <w:iCs/>
          <w:kern w:val="2"/>
          <w:lang w:val="de-DE"/>
          <w14:ligatures w14:val="standardContextual"/>
        </w:rPr>
        <w:t>, Regulierung und institutionelles Vertrauen</w:t>
      </w:r>
    </w:p>
    <w:p w14:paraId="6D4E234B" w14:textId="2D7CAFAD" w:rsidR="00AE4AAA" w:rsidRPr="007526CB" w:rsidRDefault="00AE4AAA" w:rsidP="009C0EC6">
      <w:pPr>
        <w:numPr>
          <w:ilvl w:val="0"/>
          <w:numId w:val="28"/>
        </w:numPr>
        <w:spacing w:before="180" w:after="240"/>
        <w:rPr>
          <w:rFonts w:eastAsia="Aptos" w:cs="Arial"/>
          <w:kern w:val="2"/>
          <w:lang w:val="de-DE"/>
          <w14:ligatures w14:val="standardContextual"/>
        </w:rPr>
      </w:pPr>
      <w:r w:rsidRPr="007526CB">
        <w:rPr>
          <w:rFonts w:eastAsia="Aptos" w:cs="Arial"/>
          <w:kern w:val="2"/>
          <w:lang w:val="de-DE"/>
          <w14:ligatures w14:val="standardContextual"/>
        </w:rPr>
        <w:t xml:space="preserve">Geschwindigkeit und Effizienz: Lange Fristen für DUS-Prüfungen (oft zwei </w:t>
      </w:r>
      <w:r w:rsidR="00796C19" w:rsidRPr="007526CB">
        <w:rPr>
          <w:rFonts w:eastAsia="Aptos" w:cs="Arial"/>
          <w:kern w:val="2"/>
          <w:lang w:val="de-DE"/>
          <w14:ligatures w14:val="standardContextual"/>
        </w:rPr>
        <w:t xml:space="preserve">oder mehr </w:t>
      </w:r>
      <w:r w:rsidRPr="007526CB">
        <w:rPr>
          <w:rFonts w:eastAsia="Aptos" w:cs="Arial"/>
          <w:kern w:val="2"/>
          <w:lang w:val="de-DE"/>
          <w14:ligatures w14:val="standardContextual"/>
        </w:rPr>
        <w:t xml:space="preserve">Jahre) </w:t>
      </w:r>
      <w:r w:rsidR="00796C19" w:rsidRPr="007526CB">
        <w:rPr>
          <w:rFonts w:eastAsia="Aptos" w:cs="Arial"/>
          <w:kern w:val="2"/>
          <w:lang w:val="de-DE"/>
          <w14:ligatures w14:val="standardContextual"/>
        </w:rPr>
        <w:t xml:space="preserve">sollten weiter </w:t>
      </w:r>
      <w:r w:rsidR="00A93B10" w:rsidRPr="007526CB">
        <w:rPr>
          <w:rFonts w:eastAsia="Aptos" w:cs="Arial"/>
          <w:kern w:val="2"/>
          <w:lang w:val="de-DE"/>
          <w14:ligatures w14:val="standardContextual"/>
        </w:rPr>
        <w:t>optimiert</w:t>
      </w:r>
      <w:r w:rsidRPr="007526CB">
        <w:rPr>
          <w:rFonts w:eastAsia="Aptos" w:cs="Arial"/>
          <w:kern w:val="2"/>
          <w:lang w:val="de-DE"/>
          <w14:ligatures w14:val="standardContextual"/>
        </w:rPr>
        <w:t xml:space="preserve">, harmonisiert und digitalisiert </w:t>
      </w:r>
      <w:r w:rsidR="00796C19" w:rsidRPr="007526CB">
        <w:rPr>
          <w:rFonts w:eastAsia="Aptos" w:cs="Arial"/>
          <w:kern w:val="2"/>
          <w:lang w:val="de-DE"/>
          <w14:ligatures w14:val="standardContextual"/>
        </w:rPr>
        <w:t>werden</w:t>
      </w:r>
      <w:r w:rsidRPr="007526CB">
        <w:rPr>
          <w:rFonts w:eastAsia="Aptos" w:cs="Arial"/>
          <w:kern w:val="2"/>
          <w:lang w:val="de-DE"/>
          <w14:ligatures w14:val="standardContextual"/>
        </w:rPr>
        <w:t>, um den Marktanforderungen gerecht zu werden.</w:t>
      </w:r>
    </w:p>
    <w:p w14:paraId="69ACEE14" w14:textId="1A2B3E3A" w:rsidR="00AE4AAA" w:rsidRPr="007526CB" w:rsidRDefault="00796C19" w:rsidP="009C0EC6">
      <w:pPr>
        <w:numPr>
          <w:ilvl w:val="0"/>
          <w:numId w:val="28"/>
        </w:numPr>
        <w:spacing w:before="180" w:after="240"/>
        <w:rPr>
          <w:rFonts w:eastAsia="Aptos" w:cs="Arial"/>
          <w:kern w:val="2"/>
          <w:lang w:val="de-DE"/>
          <w14:ligatures w14:val="standardContextual"/>
        </w:rPr>
      </w:pPr>
      <w:r w:rsidRPr="007526CB">
        <w:rPr>
          <w:rFonts w:eastAsia="Aptos" w:cs="Arial"/>
          <w:kern w:val="2"/>
          <w:lang w:val="de-DE"/>
          <w14:ligatures w14:val="standardContextual"/>
        </w:rPr>
        <w:t xml:space="preserve">Zusammenarbeit </w:t>
      </w:r>
      <w:r w:rsidR="00AE4AAA" w:rsidRPr="007526CB">
        <w:rPr>
          <w:rFonts w:eastAsia="Aptos" w:cs="Arial"/>
          <w:kern w:val="2"/>
          <w:lang w:val="de-DE"/>
          <w14:ligatures w14:val="standardContextual"/>
        </w:rPr>
        <w:t>mit anderen Systemen</w:t>
      </w:r>
      <w:r w:rsidR="00D56866" w:rsidRPr="007526CB">
        <w:rPr>
          <w:rFonts w:eastAsia="Aptos" w:cs="Arial"/>
          <w:kern w:val="2"/>
          <w:lang w:val="de-DE"/>
          <w14:ligatures w14:val="standardContextual"/>
        </w:rPr>
        <w:t xml:space="preserve"> für geistiges Eigentum</w:t>
      </w:r>
      <w:r w:rsidR="00AE4AAA" w:rsidRPr="007526CB">
        <w:rPr>
          <w:rFonts w:eastAsia="Aptos" w:cs="Arial"/>
          <w:kern w:val="2"/>
          <w:lang w:val="de-DE"/>
          <w14:ligatures w14:val="standardContextual"/>
        </w:rPr>
        <w:t xml:space="preserve">: Die zunehmende Überschneidung zwischen Patenten, Marken, geografischen Angaben und Sortenschutz erfordert eine engere Zusammenarbeit der UPOV mit anderen </w:t>
      </w:r>
      <w:r w:rsidR="00D56866" w:rsidRPr="007526CB">
        <w:rPr>
          <w:rFonts w:eastAsia="Aptos" w:cs="Arial"/>
          <w:kern w:val="2"/>
          <w:lang w:val="de-DE"/>
          <w14:ligatures w14:val="standardContextual"/>
        </w:rPr>
        <w:t>Systemen für geistiges Eigentum</w:t>
      </w:r>
      <w:r w:rsidR="00AE4AAA" w:rsidRPr="007526CB">
        <w:rPr>
          <w:rFonts w:eastAsia="Aptos" w:cs="Arial"/>
          <w:kern w:val="2"/>
          <w:lang w:val="de-DE"/>
          <w14:ligatures w14:val="standardContextual"/>
        </w:rPr>
        <w:t>.</w:t>
      </w:r>
    </w:p>
    <w:p w14:paraId="2A365C98" w14:textId="0C67F9DB" w:rsidR="00AE4AAA" w:rsidRPr="007526CB" w:rsidRDefault="00AE4AAA" w:rsidP="009C0EC6">
      <w:pPr>
        <w:numPr>
          <w:ilvl w:val="0"/>
          <w:numId w:val="28"/>
        </w:numPr>
        <w:spacing w:before="180" w:after="240"/>
        <w:rPr>
          <w:rFonts w:eastAsia="Aptos" w:cs="Arial"/>
          <w:kern w:val="2"/>
          <w:lang w:val="de-DE"/>
          <w14:ligatures w14:val="standardContextual"/>
        </w:rPr>
      </w:pPr>
      <w:r w:rsidRPr="007526CB">
        <w:rPr>
          <w:rFonts w:eastAsia="Aptos" w:cs="Arial"/>
          <w:kern w:val="2"/>
          <w:lang w:val="de-DE"/>
          <w14:ligatures w14:val="standardContextual"/>
        </w:rPr>
        <w:t xml:space="preserve">Öffentliches Vertrauen und Legitimität: Es bestehen weiterhin Missverständnisse </w:t>
      </w:r>
      <w:r w:rsidR="00796C19" w:rsidRPr="007526CB">
        <w:rPr>
          <w:rFonts w:eastAsia="Aptos" w:cs="Arial"/>
          <w:kern w:val="2"/>
          <w:lang w:val="de-DE"/>
          <w14:ligatures w14:val="standardContextual"/>
        </w:rPr>
        <w:t xml:space="preserve">über </w:t>
      </w:r>
      <w:r w:rsidRPr="007526CB">
        <w:rPr>
          <w:rFonts w:eastAsia="Aptos" w:cs="Arial"/>
          <w:kern w:val="2"/>
          <w:lang w:val="de-DE"/>
          <w14:ligatures w14:val="standardContextual"/>
        </w:rPr>
        <w:t>den Sortenschutz. Die UPOV muss ihre Kommunikation verbessern und die Vorteile für Kleinbauern und KMU in Bezug auf Wirtschaft, Ernährungssicherheit und Nachhaltigkeit</w:t>
      </w:r>
      <w:r w:rsidR="00EF7173" w:rsidRPr="007526CB">
        <w:rPr>
          <w:rFonts w:eastAsia="Aptos" w:cs="Arial"/>
          <w:kern w:val="2"/>
          <w:lang w:val="de-DE"/>
          <w14:ligatures w14:val="standardContextual"/>
        </w:rPr>
        <w:t xml:space="preserve"> noch stärker</w:t>
      </w:r>
      <w:r w:rsidRPr="007526CB">
        <w:rPr>
          <w:rFonts w:eastAsia="Aptos" w:cs="Arial"/>
          <w:kern w:val="2"/>
          <w:lang w:val="de-DE"/>
          <w14:ligatures w14:val="standardContextual"/>
        </w:rPr>
        <w:t xml:space="preserve"> hervorheben.</w:t>
      </w:r>
    </w:p>
    <w:p w14:paraId="463F32D0" w14:textId="0B83A9A7" w:rsidR="00AE4AAA" w:rsidRPr="007526CB" w:rsidRDefault="00AE4AAA" w:rsidP="009C0EC6">
      <w:pPr>
        <w:numPr>
          <w:ilvl w:val="0"/>
          <w:numId w:val="28"/>
        </w:numPr>
        <w:spacing w:before="180" w:after="240"/>
        <w:rPr>
          <w:rFonts w:eastAsia="Aptos" w:cs="Arial"/>
          <w:b/>
          <w:bCs/>
          <w:kern w:val="2"/>
          <w:lang w:val="de-DE"/>
          <w14:ligatures w14:val="standardContextual"/>
        </w:rPr>
      </w:pPr>
      <w:r w:rsidRPr="007526CB">
        <w:rPr>
          <w:rFonts w:eastAsia="Aptos" w:cs="Arial"/>
          <w:kern w:val="2"/>
          <w:lang w:val="de-DE"/>
          <w14:ligatures w14:val="standardContextual"/>
        </w:rPr>
        <w:t xml:space="preserve">Zivilgesellschaft und öffentliche Wahrnehmung: Nichtregierungsorganisationen und Verbrauchergruppen melden sich zunehmend zu Wort. Transparente, inklusive </w:t>
      </w:r>
      <w:r w:rsidR="00796C19" w:rsidRPr="007526CB">
        <w:rPr>
          <w:rFonts w:eastAsia="Aptos" w:cs="Arial"/>
          <w:kern w:val="2"/>
          <w:lang w:val="de-DE"/>
          <w14:ligatures w14:val="standardContextual"/>
        </w:rPr>
        <w:t xml:space="preserve">Verfahren und </w:t>
      </w:r>
      <w:r w:rsidRPr="007526CB">
        <w:rPr>
          <w:rFonts w:eastAsia="Aptos" w:cs="Arial"/>
          <w:kern w:val="2"/>
          <w:lang w:val="de-DE"/>
          <w14:ligatures w14:val="standardContextual"/>
        </w:rPr>
        <w:t>Kommunikationsstrategien sind erforderlich, um Fehlinformationen entgegenzuwirken und die gesellschaftliche Akzeptanz zu sichern.</w:t>
      </w:r>
    </w:p>
    <w:p w14:paraId="5FF343A0" w14:textId="72005DE0" w:rsidR="00AE4AAA" w:rsidRPr="007526CB" w:rsidRDefault="00AE4AAA" w:rsidP="00AB3F42">
      <w:pPr>
        <w:keepNext/>
        <w:spacing w:before="180" w:after="240"/>
        <w:ind w:left="709" w:hanging="349"/>
        <w:rPr>
          <w:rFonts w:eastAsia="Aptos" w:cs="Arial"/>
          <w:i/>
          <w:iCs/>
          <w:kern w:val="2"/>
          <w:lang w:val="de-DE"/>
          <w14:ligatures w14:val="standardContextual"/>
        </w:rPr>
      </w:pPr>
      <w:r w:rsidRPr="007526CB">
        <w:rPr>
          <w:rFonts w:eastAsia="Aptos" w:cs="Arial"/>
          <w:i/>
          <w:iCs/>
          <w:kern w:val="2"/>
          <w:lang w:val="de-DE"/>
          <w14:ligatures w14:val="standardContextual"/>
        </w:rPr>
        <w:lastRenderedPageBreak/>
        <w:t>5.</w:t>
      </w:r>
      <w:r w:rsidR="00266C5F" w:rsidRPr="007526CB">
        <w:rPr>
          <w:rFonts w:eastAsia="Aptos" w:cs="Arial"/>
          <w:i/>
          <w:iCs/>
          <w:kern w:val="2"/>
          <w:lang w:val="de-DE"/>
          <w14:ligatures w14:val="standardContextual"/>
        </w:rPr>
        <w:tab/>
      </w:r>
      <w:r w:rsidR="00FF2D42" w:rsidRPr="007526CB">
        <w:rPr>
          <w:rFonts w:eastAsia="Aptos" w:cs="Arial"/>
          <w:i/>
          <w:iCs/>
          <w:kern w:val="2"/>
          <w:lang w:val="de-DE"/>
          <w14:ligatures w14:val="standardContextual"/>
        </w:rPr>
        <w:t>Inklusion</w:t>
      </w:r>
      <w:r w:rsidRPr="007526CB">
        <w:rPr>
          <w:rFonts w:eastAsia="Aptos" w:cs="Arial"/>
          <w:i/>
          <w:iCs/>
          <w:kern w:val="2"/>
          <w:lang w:val="de-DE"/>
          <w14:ligatures w14:val="standardContextual"/>
        </w:rPr>
        <w:t xml:space="preserve"> und internationale Zusammenarbeit</w:t>
      </w:r>
    </w:p>
    <w:p w14:paraId="1276462B" w14:textId="104EFF6C" w:rsidR="00AE4AAA" w:rsidRPr="007526CB" w:rsidRDefault="00AE4AAA" w:rsidP="009C0EC6">
      <w:pPr>
        <w:numPr>
          <w:ilvl w:val="0"/>
          <w:numId w:val="29"/>
        </w:numPr>
        <w:spacing w:before="180" w:after="240"/>
        <w:rPr>
          <w:rFonts w:eastAsia="Aptos" w:cs="Arial"/>
          <w:kern w:val="2"/>
          <w:lang w:val="de-DE"/>
          <w14:ligatures w14:val="standardContextual"/>
        </w:rPr>
      </w:pPr>
      <w:r w:rsidRPr="007526CB">
        <w:rPr>
          <w:rFonts w:eastAsia="Aptos" w:cs="Arial"/>
          <w:kern w:val="2"/>
          <w:lang w:val="de-DE"/>
          <w14:ligatures w14:val="standardContextual"/>
        </w:rPr>
        <w:t xml:space="preserve">Unterstützung für </w:t>
      </w:r>
      <w:r w:rsidR="006C3237" w:rsidRPr="007526CB">
        <w:rPr>
          <w:rFonts w:eastAsia="Aptos" w:cs="Arial"/>
          <w:kern w:val="2"/>
          <w:lang w:val="de-DE"/>
          <w14:ligatures w14:val="standardContextual"/>
        </w:rPr>
        <w:t xml:space="preserve">Länder </w:t>
      </w:r>
      <w:r w:rsidR="004B4F1E" w:rsidRPr="007526CB">
        <w:rPr>
          <w:rFonts w:eastAsia="Aptos" w:cs="Arial"/>
          <w:kern w:val="2"/>
          <w:lang w:val="de-DE"/>
          <w14:ligatures w14:val="standardContextual"/>
        </w:rPr>
        <w:t xml:space="preserve">mit niedrigem </w:t>
      </w:r>
      <w:r w:rsidR="006C3237" w:rsidRPr="007526CB">
        <w:rPr>
          <w:rFonts w:eastAsia="Aptos" w:cs="Arial"/>
          <w:kern w:val="2"/>
          <w:lang w:val="de-DE"/>
          <w14:ligatures w14:val="standardContextual"/>
        </w:rPr>
        <w:t xml:space="preserve">und </w:t>
      </w:r>
      <w:r w:rsidR="0091436D" w:rsidRPr="007526CB">
        <w:rPr>
          <w:rFonts w:eastAsia="Aptos" w:cs="Arial"/>
          <w:kern w:val="2"/>
          <w:lang w:val="de-DE"/>
          <w14:ligatures w14:val="standardContextual"/>
        </w:rPr>
        <w:t>mittlerem Einkommen</w:t>
      </w:r>
      <w:r w:rsidRPr="007526CB">
        <w:rPr>
          <w:rFonts w:eastAsia="Aptos" w:cs="Arial"/>
          <w:kern w:val="2"/>
          <w:lang w:val="de-DE"/>
          <w14:ligatures w14:val="standardContextual"/>
        </w:rPr>
        <w:t>: Afrika, Asien und Lateinamerika bieten das größte Wachstumspotenzial für den Sortenschutz. Die UPOV kann eine globale Rolle beim Kapazitätsaufbau und bei der technischen Zusammenarbeit spielen.</w:t>
      </w:r>
    </w:p>
    <w:p w14:paraId="5E6E8875" w14:textId="5BDFCF03" w:rsidR="00AE4AAA" w:rsidRPr="007526CB" w:rsidRDefault="00AE4AAA" w:rsidP="009C0EC6">
      <w:pPr>
        <w:numPr>
          <w:ilvl w:val="0"/>
          <w:numId w:val="29"/>
        </w:numPr>
        <w:spacing w:before="180" w:after="240"/>
        <w:rPr>
          <w:rFonts w:eastAsia="Aptos" w:cs="Arial"/>
          <w:kern w:val="2"/>
          <w:lang w:val="de-DE"/>
          <w14:ligatures w14:val="standardContextual"/>
        </w:rPr>
      </w:pPr>
      <w:r w:rsidRPr="007526CB">
        <w:rPr>
          <w:rFonts w:eastAsia="Aptos" w:cs="Arial"/>
          <w:kern w:val="2"/>
          <w:lang w:val="de-DE"/>
          <w14:ligatures w14:val="standardContextual"/>
        </w:rPr>
        <w:t>Öffentlich-private Partnerschaften (</w:t>
      </w:r>
      <w:r w:rsidR="0075657E" w:rsidRPr="007526CB">
        <w:rPr>
          <w:rFonts w:eastAsia="Aptos" w:cs="Arial"/>
          <w:kern w:val="2"/>
          <w:lang w:val="de-DE"/>
          <w14:ligatures w14:val="standardContextual"/>
        </w:rPr>
        <w:t>PPP</w:t>
      </w:r>
      <w:r w:rsidRPr="007526CB">
        <w:rPr>
          <w:rFonts w:eastAsia="Aptos" w:cs="Arial"/>
          <w:kern w:val="2"/>
          <w:lang w:val="de-DE"/>
          <w14:ligatures w14:val="standardContextual"/>
        </w:rPr>
        <w:t>): Die Zusammenarbeit zwischen öffentlichen Einrichtungen und dem privaten Sektor nimmt zu, häufig durch Lizenzmodelle, die die Einführung neuer Sorten fördern. Die UPOV muss solche Partnerschaften unterstützen.</w:t>
      </w:r>
    </w:p>
    <w:p w14:paraId="306C25AA" w14:textId="3CA8D1A7" w:rsidR="00AE4AAA" w:rsidRPr="007526CB" w:rsidRDefault="00AE4AAA" w:rsidP="009C0EC6">
      <w:pPr>
        <w:numPr>
          <w:ilvl w:val="0"/>
          <w:numId w:val="29"/>
        </w:numPr>
        <w:spacing w:before="180" w:after="240"/>
        <w:rPr>
          <w:rFonts w:eastAsia="Aptos" w:cs="Arial"/>
          <w:b/>
          <w:bCs/>
          <w:kern w:val="2"/>
          <w:lang w:val="de-DE"/>
          <w14:ligatures w14:val="standardContextual"/>
        </w:rPr>
      </w:pPr>
      <w:r w:rsidRPr="007526CB">
        <w:rPr>
          <w:rFonts w:eastAsia="Aptos" w:cs="Arial"/>
          <w:kern w:val="2"/>
          <w:lang w:val="de-DE"/>
          <w14:ligatures w14:val="standardContextual"/>
        </w:rPr>
        <w:t xml:space="preserve">Ausweitung der Beteiligung von Interessengruppen: Universitäten, Forschungsinstitute und nicht-traditionelle Akteure wie Konsortien und digitale Start-ups </w:t>
      </w:r>
      <w:r w:rsidR="00677112" w:rsidRPr="007526CB">
        <w:rPr>
          <w:rFonts w:eastAsia="Aptos" w:cs="Arial"/>
          <w:kern w:val="2"/>
          <w:lang w:val="de-DE"/>
          <w14:ligatures w14:val="standardContextual"/>
        </w:rPr>
        <w:t>betreten</w:t>
      </w:r>
      <w:r w:rsidRPr="007526CB">
        <w:rPr>
          <w:rFonts w:eastAsia="Aptos" w:cs="Arial"/>
          <w:kern w:val="2"/>
          <w:lang w:val="de-DE"/>
          <w14:ligatures w14:val="standardContextual"/>
        </w:rPr>
        <w:t xml:space="preserve"> den Züchtungsbereich, was eine stärkere Einbeziehung durch die UPOV erforderlich macht.</w:t>
      </w:r>
    </w:p>
    <w:p w14:paraId="2688264C" w14:textId="7275BBD9" w:rsidR="00AE4AAA" w:rsidRPr="007526CB" w:rsidRDefault="00AE4AAA" w:rsidP="00791D84">
      <w:pPr>
        <w:keepNext/>
        <w:spacing w:before="180" w:after="240"/>
        <w:ind w:left="709" w:hanging="349"/>
        <w:rPr>
          <w:rFonts w:eastAsia="Aptos" w:cs="Arial"/>
          <w:i/>
          <w:iCs/>
          <w:kern w:val="2"/>
          <w:lang w:val="de-DE"/>
          <w14:ligatures w14:val="standardContextual"/>
        </w:rPr>
      </w:pPr>
      <w:r w:rsidRPr="007526CB">
        <w:rPr>
          <w:rFonts w:eastAsia="Aptos" w:cs="Arial"/>
          <w:i/>
          <w:iCs/>
          <w:kern w:val="2"/>
          <w:lang w:val="de-DE"/>
          <w14:ligatures w14:val="standardContextual"/>
        </w:rPr>
        <w:t>6.</w:t>
      </w:r>
      <w:r w:rsidR="00266C5F" w:rsidRPr="007526CB">
        <w:rPr>
          <w:rFonts w:eastAsia="Aptos" w:cs="Arial"/>
          <w:i/>
          <w:iCs/>
          <w:kern w:val="2"/>
          <w:lang w:val="de-DE"/>
          <w14:ligatures w14:val="standardContextual"/>
        </w:rPr>
        <w:tab/>
      </w:r>
      <w:r w:rsidRPr="007526CB">
        <w:rPr>
          <w:rFonts w:eastAsia="Aptos" w:cs="Arial"/>
          <w:i/>
          <w:iCs/>
          <w:kern w:val="2"/>
          <w:lang w:val="de-DE"/>
          <w14:ligatures w14:val="standardContextual"/>
        </w:rPr>
        <w:t>Strategische und organisatorische Überlegungen</w:t>
      </w:r>
    </w:p>
    <w:p w14:paraId="5031FEB6" w14:textId="0E520B45" w:rsidR="00AE4AAA" w:rsidRPr="007526CB" w:rsidRDefault="00AE4AAA" w:rsidP="009C0EC6">
      <w:pPr>
        <w:numPr>
          <w:ilvl w:val="0"/>
          <w:numId w:val="30"/>
        </w:numPr>
        <w:spacing w:before="180" w:after="240"/>
        <w:rPr>
          <w:rFonts w:eastAsia="Aptos" w:cs="Arial"/>
          <w:kern w:val="2"/>
          <w:lang w:val="de-DE"/>
          <w14:ligatures w14:val="standardContextual"/>
        </w:rPr>
      </w:pPr>
      <w:r w:rsidRPr="007526CB">
        <w:rPr>
          <w:rFonts w:eastAsia="Aptos" w:cs="Arial"/>
          <w:kern w:val="2"/>
          <w:lang w:val="de-DE"/>
          <w14:ligatures w14:val="standardContextual"/>
        </w:rPr>
        <w:t xml:space="preserve">Proaktive vs. reaktive Rolle: Die Interessengruppen stellten eine Verlagerung von einer proaktiven Systementwicklung hin zu defensiven Reaktionen auf Kritik fest. Um </w:t>
      </w:r>
      <w:r w:rsidR="004B4F1E" w:rsidRPr="007526CB">
        <w:rPr>
          <w:rFonts w:eastAsia="Aptos" w:cs="Arial"/>
          <w:kern w:val="2"/>
          <w:lang w:val="de-DE"/>
          <w14:ligatures w14:val="standardContextual"/>
        </w:rPr>
        <w:t>relevant</w:t>
      </w:r>
      <w:r w:rsidRPr="007526CB">
        <w:rPr>
          <w:rFonts w:eastAsia="Aptos" w:cs="Arial"/>
          <w:kern w:val="2"/>
          <w:lang w:val="de-DE"/>
          <w14:ligatures w14:val="standardContextual"/>
        </w:rPr>
        <w:t xml:space="preserve"> zu bleiben, muss die UPOV ihre Führungsrolle bei der Gestaltung der Zukunft der Pflanzenzüchtung und </w:t>
      </w:r>
      <w:r w:rsidR="009C0EC6" w:rsidRPr="007526CB">
        <w:rPr>
          <w:rFonts w:eastAsia="Aptos" w:cs="Arial"/>
          <w:kern w:val="2"/>
          <w:lang w:val="de-DE"/>
          <w14:ligatures w14:val="standardContextual"/>
        </w:rPr>
        <w:t xml:space="preserve">des Sortenschutzes </w:t>
      </w:r>
      <w:r w:rsidRPr="007526CB">
        <w:rPr>
          <w:rFonts w:eastAsia="Aptos" w:cs="Arial"/>
          <w:kern w:val="2"/>
          <w:lang w:val="de-DE"/>
          <w14:ligatures w14:val="standardContextual"/>
        </w:rPr>
        <w:t>behaupten.</w:t>
      </w:r>
    </w:p>
    <w:p w14:paraId="29056270" w14:textId="612AA9EF" w:rsidR="00AE4AAA" w:rsidRPr="007526CB" w:rsidRDefault="00AE4AAA" w:rsidP="009C0EC6">
      <w:pPr>
        <w:numPr>
          <w:ilvl w:val="0"/>
          <w:numId w:val="30"/>
        </w:numPr>
        <w:spacing w:before="180" w:after="240"/>
        <w:rPr>
          <w:rFonts w:eastAsia="Aptos" w:cs="Arial"/>
          <w:kern w:val="2"/>
          <w:lang w:val="de-DE"/>
          <w14:ligatures w14:val="standardContextual"/>
        </w:rPr>
      </w:pPr>
      <w:r w:rsidRPr="007526CB">
        <w:rPr>
          <w:rFonts w:eastAsia="Aptos" w:cs="Arial"/>
          <w:kern w:val="2"/>
          <w:lang w:val="de-DE"/>
          <w14:ligatures w14:val="standardContextual"/>
        </w:rPr>
        <w:t xml:space="preserve">Konsensbildung: Konsens ist zwar eine Kernkompetenz der UPOV, doch die zunehmende Vielfalt </w:t>
      </w:r>
      <w:r w:rsidR="00BC5EF6" w:rsidRPr="007526CB">
        <w:rPr>
          <w:rFonts w:eastAsia="Aptos" w:cs="Arial"/>
          <w:kern w:val="2"/>
          <w:lang w:val="de-DE"/>
          <w14:ligatures w14:val="standardContextual"/>
        </w:rPr>
        <w:t>von</w:t>
      </w:r>
      <w:r w:rsidRPr="007526CB">
        <w:rPr>
          <w:rFonts w:eastAsia="Aptos" w:cs="Arial"/>
          <w:kern w:val="2"/>
          <w:lang w:val="de-DE"/>
          <w14:ligatures w14:val="standardContextual"/>
        </w:rPr>
        <w:t xml:space="preserve"> Meinungen erschwert eine Einigung. Die UPOV muss ein Gleichgewicht zwischen </w:t>
      </w:r>
      <w:r w:rsidR="00FF2D42" w:rsidRPr="007526CB">
        <w:rPr>
          <w:rFonts w:eastAsia="Aptos" w:cs="Arial"/>
          <w:kern w:val="2"/>
          <w:lang w:val="de-DE"/>
          <w14:ligatures w14:val="standardContextual"/>
        </w:rPr>
        <w:t>Inklusion</w:t>
      </w:r>
      <w:r w:rsidRPr="007526CB">
        <w:rPr>
          <w:rFonts w:eastAsia="Aptos" w:cs="Arial"/>
          <w:kern w:val="2"/>
          <w:lang w:val="de-DE"/>
          <w14:ligatures w14:val="standardContextual"/>
        </w:rPr>
        <w:t xml:space="preserve"> und effizienter Entscheidungsfindung finden.</w:t>
      </w:r>
    </w:p>
    <w:p w14:paraId="00FAB4A4" w14:textId="62B134BC" w:rsidR="009C0EC6" w:rsidRPr="007526CB" w:rsidRDefault="00447726" w:rsidP="009C0EC6">
      <w:pPr>
        <w:numPr>
          <w:ilvl w:val="0"/>
          <w:numId w:val="30"/>
        </w:numPr>
        <w:spacing w:before="180" w:after="240"/>
        <w:rPr>
          <w:rFonts w:eastAsia="Aptos" w:cs="Arial"/>
          <w:kern w:val="2"/>
          <w:lang w:val="de-DE"/>
          <w14:ligatures w14:val="standardContextual"/>
        </w:rPr>
      </w:pPr>
      <w:r w:rsidRPr="007526CB">
        <w:rPr>
          <w:rFonts w:eastAsia="Aptos" w:cs="Arial"/>
          <w:kern w:val="2"/>
          <w:lang w:val="de-DE"/>
          <w14:ligatures w14:val="standardContextual"/>
        </w:rPr>
        <w:t xml:space="preserve">Ressourcen- </w:t>
      </w:r>
      <w:r w:rsidR="00AE4AAA" w:rsidRPr="007526CB">
        <w:rPr>
          <w:rFonts w:eastAsia="Aptos" w:cs="Arial"/>
          <w:kern w:val="2"/>
          <w:lang w:val="de-DE"/>
          <w14:ligatures w14:val="standardContextual"/>
        </w:rPr>
        <w:t xml:space="preserve">und </w:t>
      </w:r>
      <w:r w:rsidR="00A93B10" w:rsidRPr="007526CB">
        <w:rPr>
          <w:rFonts w:eastAsia="Aptos" w:cs="Arial"/>
          <w:kern w:val="2"/>
          <w:lang w:val="de-DE"/>
          <w14:ligatures w14:val="standardContextual"/>
        </w:rPr>
        <w:t>Kapazitätseinschränkungen</w:t>
      </w:r>
      <w:r w:rsidR="00637D86" w:rsidRPr="007526CB">
        <w:rPr>
          <w:rFonts w:eastAsia="Aptos" w:cs="Arial"/>
          <w:kern w:val="2"/>
          <w:lang w:val="de-DE"/>
          <w14:ligatures w14:val="standardContextual"/>
        </w:rPr>
        <w:t>: Es wird erwartet, dass sich schnelle Züchtung auf den Sortenschutz auswirken wird, da immer mehr Sorten angemeldet werden, die mit komplexen Technologien entwickelt wurden. Dies erfordert eine verstärkte Zusammenarbeit und die gemeinsame Nutzung von Prüfungsressourcen, einschließlich der Ressourcen der Antragsteller, um die institutionellen Kapazitäten zu stärken.</w:t>
      </w:r>
    </w:p>
    <w:p w14:paraId="25532B17" w14:textId="539CAAE4" w:rsidR="00D3278E" w:rsidRPr="007526CB" w:rsidRDefault="00D3278E" w:rsidP="009961FE">
      <w:pPr>
        <w:rPr>
          <w:rFonts w:eastAsia="Aptos"/>
          <w:lang w:val="de-DE"/>
        </w:rPr>
      </w:pPr>
      <w:r w:rsidRPr="007526CB">
        <w:rPr>
          <w:rFonts w:eastAsia="Aptos"/>
          <w:lang w:val="de-DE"/>
        </w:rPr>
        <w:fldChar w:fldCharType="begin"/>
      </w:r>
      <w:r w:rsidRPr="007526CB">
        <w:rPr>
          <w:rFonts w:eastAsia="Aptos"/>
          <w:lang w:val="de-DE"/>
        </w:rPr>
        <w:instrText xml:space="preserve"> AUTONUM  </w:instrText>
      </w:r>
      <w:r w:rsidRPr="007526CB">
        <w:rPr>
          <w:rFonts w:eastAsia="Aptos"/>
          <w:lang w:val="de-DE"/>
        </w:rPr>
        <w:fldChar w:fldCharType="end"/>
      </w:r>
      <w:r w:rsidRPr="007526CB">
        <w:rPr>
          <w:rFonts w:eastAsia="Aptos"/>
          <w:lang w:val="de-DE"/>
        </w:rPr>
        <w:tab/>
        <w:t xml:space="preserve">Die </w:t>
      </w:r>
      <w:r w:rsidR="00BC5EF6" w:rsidRPr="007526CB">
        <w:rPr>
          <w:rFonts w:eastAsia="Aptos"/>
          <w:lang w:val="de-DE"/>
        </w:rPr>
        <w:t>vorstehend</w:t>
      </w:r>
      <w:r w:rsidRPr="007526CB">
        <w:rPr>
          <w:rFonts w:eastAsia="Aptos"/>
          <w:lang w:val="de-DE"/>
        </w:rPr>
        <w:t xml:space="preserve"> genannten Trends </w:t>
      </w:r>
      <w:r w:rsidR="00DB1AFF" w:rsidRPr="007526CB">
        <w:rPr>
          <w:rFonts w:eastAsia="Aptos"/>
          <w:lang w:val="de-DE"/>
        </w:rPr>
        <w:t xml:space="preserve">und </w:t>
      </w:r>
      <w:r w:rsidR="00677112" w:rsidRPr="007526CB">
        <w:rPr>
          <w:rFonts w:eastAsia="Aptos"/>
          <w:lang w:val="de-DE"/>
        </w:rPr>
        <w:t xml:space="preserve">der entsprechende </w:t>
      </w:r>
      <w:r w:rsidR="00906523" w:rsidRPr="007526CB">
        <w:rPr>
          <w:rFonts w:eastAsia="Aptos"/>
          <w:lang w:val="de-DE"/>
        </w:rPr>
        <w:t>Handlungsbedarf</w:t>
      </w:r>
      <w:r w:rsidR="00DB1AFF" w:rsidRPr="007526CB">
        <w:rPr>
          <w:rFonts w:eastAsia="Aptos"/>
          <w:lang w:val="de-DE"/>
        </w:rPr>
        <w:t xml:space="preserve"> </w:t>
      </w:r>
      <w:r w:rsidRPr="007526CB">
        <w:rPr>
          <w:rFonts w:eastAsia="Aptos"/>
          <w:lang w:val="de-DE"/>
        </w:rPr>
        <w:t xml:space="preserve">zeigen, dass sich das UPOV-System an einem Scheideweg befindet. Sein weiterer Einfluss hängt von seiner Fähigkeit ab, sich an schnelle Innovationen </w:t>
      </w:r>
      <w:r w:rsidR="00BC5EF6" w:rsidRPr="007526CB">
        <w:rPr>
          <w:rFonts w:eastAsia="Aptos"/>
          <w:lang w:val="de-DE"/>
        </w:rPr>
        <w:t>bei</w:t>
      </w:r>
      <w:r w:rsidRPr="007526CB">
        <w:rPr>
          <w:rFonts w:eastAsia="Aptos"/>
          <w:lang w:val="de-DE"/>
        </w:rPr>
        <w:t xml:space="preserve"> der Züchtung anzupassen, eine klimaresistente und nachhaltige Landwirtschaft zu unterstützen, auf die Globalisierung und neue Geschäftsmodelle zu reagieren, </w:t>
      </w:r>
      <w:r w:rsidR="00E42F9F" w:rsidRPr="007526CB">
        <w:rPr>
          <w:rFonts w:eastAsia="Aptos"/>
          <w:lang w:val="de-DE"/>
        </w:rPr>
        <w:t>die</w:t>
      </w:r>
      <w:r w:rsidRPr="007526CB">
        <w:rPr>
          <w:rFonts w:eastAsia="Aptos"/>
          <w:lang w:val="de-DE"/>
        </w:rPr>
        <w:t xml:space="preserve"> öffentliche </w:t>
      </w:r>
      <w:r w:rsidR="00E42F9F" w:rsidRPr="007526CB">
        <w:rPr>
          <w:rFonts w:eastAsia="Aptos"/>
          <w:lang w:val="de-DE"/>
        </w:rPr>
        <w:t xml:space="preserve">Wahrnehmung seines Wertes zu steigern </w:t>
      </w:r>
      <w:r w:rsidRPr="007526CB">
        <w:rPr>
          <w:rFonts w:eastAsia="Aptos"/>
          <w:lang w:val="de-DE"/>
        </w:rPr>
        <w:t xml:space="preserve">und die </w:t>
      </w:r>
      <w:r w:rsidR="00FF2D42" w:rsidRPr="007526CB">
        <w:rPr>
          <w:rFonts w:eastAsia="Aptos"/>
          <w:lang w:val="de-DE"/>
        </w:rPr>
        <w:t>Inklusion</w:t>
      </w:r>
      <w:r w:rsidRPr="007526CB">
        <w:rPr>
          <w:rFonts w:eastAsia="Aptos"/>
          <w:lang w:val="de-DE"/>
        </w:rPr>
        <w:t xml:space="preserve"> über Regionen und Akteure hinweg zu fördern. Strategische Kommunikation, politische Anpassungsfähigkeit, technologische Integration und eine verstärkte internationale Zusammenarbeit werden für die UPOV von entscheidender Bedeutung sein, um auch weiterhin eine treibende Kraft für die globale Ernährungssicherheit und Innovation zu bleiben.</w:t>
      </w:r>
    </w:p>
    <w:p w14:paraId="4A5AFD87" w14:textId="77777777" w:rsidR="00727D85" w:rsidRPr="007526CB" w:rsidRDefault="00727D85" w:rsidP="009961FE">
      <w:pPr>
        <w:rPr>
          <w:lang w:val="de-DE"/>
        </w:rPr>
      </w:pPr>
    </w:p>
    <w:p w14:paraId="0F60A5B8" w14:textId="77777777" w:rsidR="009961FE" w:rsidRPr="007526CB" w:rsidRDefault="009961FE" w:rsidP="009961FE">
      <w:pPr>
        <w:rPr>
          <w:lang w:val="de-DE"/>
        </w:rPr>
      </w:pPr>
    </w:p>
    <w:p w14:paraId="1FBD0DB2" w14:textId="0A4A39A3" w:rsidR="00727D85" w:rsidRPr="007526CB" w:rsidRDefault="00727D85" w:rsidP="00727D85">
      <w:pPr>
        <w:pStyle w:val="Heading1"/>
        <w:rPr>
          <w:lang w:val="de-DE"/>
        </w:rPr>
      </w:pPr>
      <w:bookmarkStart w:id="14" w:name="_Toc107239334"/>
      <w:bookmarkStart w:id="15" w:name="_Toc107239584"/>
      <w:bookmarkStart w:id="16" w:name="_Toc210399302"/>
      <w:r w:rsidRPr="007526CB">
        <w:rPr>
          <w:lang w:val="de-DE"/>
        </w:rPr>
        <w:t>III.</w:t>
      </w:r>
      <w:r w:rsidRPr="007526CB">
        <w:rPr>
          <w:lang w:val="de-DE"/>
        </w:rPr>
        <w:tab/>
        <w:t>S</w:t>
      </w:r>
      <w:r w:rsidR="00AB3F42">
        <w:rPr>
          <w:lang w:val="de-DE"/>
        </w:rPr>
        <w:t>trategiehaus</w:t>
      </w:r>
      <w:bookmarkEnd w:id="14"/>
      <w:bookmarkEnd w:id="15"/>
      <w:bookmarkEnd w:id="16"/>
    </w:p>
    <w:p w14:paraId="32C31D7D" w14:textId="77777777" w:rsidR="00727D85" w:rsidRPr="007526CB" w:rsidRDefault="00727D85" w:rsidP="00727D85">
      <w:pPr>
        <w:rPr>
          <w:lang w:val="de-DE"/>
        </w:rPr>
      </w:pPr>
    </w:p>
    <w:p w14:paraId="024F0441" w14:textId="43410E1A" w:rsidR="00727D85" w:rsidRPr="007526CB" w:rsidRDefault="00727D85" w:rsidP="00727D85">
      <w:pPr>
        <w:rPr>
          <w:color w:val="000000" w:themeColor="text1"/>
          <w:lang w:val="de-DE"/>
        </w:rPr>
      </w:pPr>
      <w:r w:rsidRPr="007526CB">
        <w:rPr>
          <w:color w:val="000000" w:themeColor="text1"/>
          <w:lang w:val="de-DE"/>
        </w:rPr>
        <w:fldChar w:fldCharType="begin"/>
      </w:r>
      <w:r w:rsidRPr="007526CB">
        <w:rPr>
          <w:color w:val="000000" w:themeColor="text1"/>
          <w:lang w:val="de-DE"/>
        </w:rPr>
        <w:instrText xml:space="preserve"> AUTONUM  </w:instrText>
      </w:r>
      <w:r w:rsidRPr="007526CB">
        <w:rPr>
          <w:color w:val="000000" w:themeColor="text1"/>
          <w:lang w:val="de-DE"/>
        </w:rPr>
        <w:fldChar w:fldCharType="end"/>
      </w:r>
      <w:r w:rsidRPr="007526CB">
        <w:rPr>
          <w:color w:val="000000" w:themeColor="text1"/>
          <w:lang w:val="de-DE"/>
        </w:rPr>
        <w:tab/>
      </w:r>
      <w:r w:rsidR="002260A1" w:rsidRPr="007526CB">
        <w:rPr>
          <w:color w:val="000000" w:themeColor="text1"/>
          <w:lang w:val="de-DE"/>
        </w:rPr>
        <w:t xml:space="preserve">Das Strategiehaus stellt die </w:t>
      </w:r>
      <w:r w:rsidR="00E62B86" w:rsidRPr="007526CB">
        <w:rPr>
          <w:color w:val="000000" w:themeColor="text1"/>
          <w:lang w:val="de-DE"/>
        </w:rPr>
        <w:t>Aufgabe</w:t>
      </w:r>
      <w:r w:rsidR="002260A1" w:rsidRPr="007526CB">
        <w:rPr>
          <w:color w:val="000000" w:themeColor="text1"/>
          <w:lang w:val="de-DE"/>
        </w:rPr>
        <w:t>, die strategischen Säulen und das Fundament der UPOV dar und bietet einen Rahmen, um auf die Notwendigkeit eines wirksamen Sortenschutzsystems zu reagieren, das die Entwicklung neuer Pflanzensorten zum Nutzen der Gesellschaft fördern wird</w:t>
      </w:r>
      <w:r w:rsidRPr="007526CB">
        <w:rPr>
          <w:color w:val="000000" w:themeColor="text1"/>
          <w:lang w:val="de-DE"/>
        </w:rPr>
        <w:t>.</w:t>
      </w:r>
    </w:p>
    <w:p w14:paraId="2C62DBCD" w14:textId="77777777" w:rsidR="00727D85" w:rsidRPr="007526CB" w:rsidRDefault="00727D85" w:rsidP="00727D85">
      <w:pPr>
        <w:rPr>
          <w:lang w:val="de-DE"/>
        </w:rPr>
      </w:pPr>
    </w:p>
    <w:p w14:paraId="67970510" w14:textId="0C9A0A3C" w:rsidR="00727D85" w:rsidRPr="007526CB" w:rsidRDefault="00727D85" w:rsidP="00727D85">
      <w:pPr>
        <w:rPr>
          <w:color w:val="000000" w:themeColor="text1"/>
          <w:lang w:val="de-DE"/>
        </w:rPr>
      </w:pPr>
      <w:r w:rsidRPr="007526CB">
        <w:rPr>
          <w:color w:val="000000" w:themeColor="text1"/>
          <w:lang w:val="de-DE"/>
        </w:rPr>
        <w:fldChar w:fldCharType="begin"/>
      </w:r>
      <w:r w:rsidRPr="007526CB">
        <w:rPr>
          <w:color w:val="000000" w:themeColor="text1"/>
          <w:lang w:val="de-DE"/>
        </w:rPr>
        <w:instrText xml:space="preserve"> AUTONUM  </w:instrText>
      </w:r>
      <w:r w:rsidRPr="007526CB">
        <w:rPr>
          <w:color w:val="000000" w:themeColor="text1"/>
          <w:lang w:val="de-DE"/>
        </w:rPr>
        <w:fldChar w:fldCharType="end"/>
      </w:r>
      <w:r w:rsidRPr="007526CB">
        <w:rPr>
          <w:color w:val="000000" w:themeColor="text1"/>
          <w:lang w:val="de-DE"/>
        </w:rPr>
        <w:tab/>
      </w:r>
      <w:r w:rsidR="008906F2" w:rsidRPr="007526CB">
        <w:rPr>
          <w:color w:val="000000" w:themeColor="text1"/>
          <w:lang w:val="de-DE"/>
        </w:rPr>
        <w:t>Das Strategiehaus beruht auf einer kontinuierlichen Verbesserung</w:t>
      </w:r>
      <w:r w:rsidR="00677112" w:rsidRPr="007526CB">
        <w:rPr>
          <w:color w:val="000000" w:themeColor="text1"/>
          <w:lang w:val="de-DE"/>
        </w:rPr>
        <w:t xml:space="preserve"> durch Aufbau </w:t>
      </w:r>
      <w:r w:rsidR="008906F2" w:rsidRPr="007526CB">
        <w:rPr>
          <w:color w:val="000000" w:themeColor="text1"/>
          <w:lang w:val="de-DE"/>
        </w:rPr>
        <w:t xml:space="preserve">auf den Stärken der UPOV und </w:t>
      </w:r>
      <w:r w:rsidR="00677112" w:rsidRPr="007526CB">
        <w:rPr>
          <w:color w:val="000000" w:themeColor="text1"/>
          <w:lang w:val="de-DE"/>
        </w:rPr>
        <w:t>bei Bedarf Festlegung</w:t>
      </w:r>
      <w:r w:rsidR="0016566B" w:rsidRPr="007526CB">
        <w:rPr>
          <w:color w:val="000000" w:themeColor="text1"/>
          <w:lang w:val="de-DE"/>
        </w:rPr>
        <w:t xml:space="preserve"> </w:t>
      </w:r>
      <w:r w:rsidR="008906F2" w:rsidRPr="007526CB">
        <w:rPr>
          <w:color w:val="000000" w:themeColor="text1"/>
          <w:lang w:val="de-DE"/>
        </w:rPr>
        <w:t>eine</w:t>
      </w:r>
      <w:r w:rsidR="00ED61F9" w:rsidRPr="007526CB">
        <w:rPr>
          <w:color w:val="000000" w:themeColor="text1"/>
          <w:lang w:val="de-DE"/>
        </w:rPr>
        <w:t>s</w:t>
      </w:r>
      <w:r w:rsidR="008906F2" w:rsidRPr="007526CB">
        <w:rPr>
          <w:color w:val="000000" w:themeColor="text1"/>
          <w:lang w:val="de-DE"/>
        </w:rPr>
        <w:t xml:space="preserve"> künftigen Kurs</w:t>
      </w:r>
      <w:r w:rsidR="00ED61F9" w:rsidRPr="007526CB">
        <w:rPr>
          <w:color w:val="000000" w:themeColor="text1"/>
          <w:lang w:val="de-DE"/>
        </w:rPr>
        <w:t>es</w:t>
      </w:r>
      <w:r w:rsidR="008906F2" w:rsidRPr="007526CB">
        <w:rPr>
          <w:color w:val="000000" w:themeColor="text1"/>
          <w:lang w:val="de-DE"/>
        </w:rPr>
        <w:t xml:space="preserve"> mit neuen Schwerpunkten</w:t>
      </w:r>
      <w:r w:rsidRPr="007526CB">
        <w:rPr>
          <w:color w:val="000000" w:themeColor="text1"/>
          <w:lang w:val="de-DE"/>
        </w:rPr>
        <w:t>.</w:t>
      </w:r>
    </w:p>
    <w:p w14:paraId="27AA337F" w14:textId="77777777" w:rsidR="00727D85" w:rsidRPr="007526CB" w:rsidRDefault="00727D85" w:rsidP="00727D85">
      <w:pPr>
        <w:rPr>
          <w:color w:val="000000" w:themeColor="text1"/>
          <w:lang w:val="de-DE"/>
        </w:rPr>
      </w:pPr>
    </w:p>
    <w:tbl>
      <w:tblPr>
        <w:tblStyle w:val="TableGrid"/>
        <w:tblW w:w="0" w:type="auto"/>
        <w:tblInd w:w="0" w:type="dxa"/>
        <w:tblLook w:val="04A0" w:firstRow="1" w:lastRow="0" w:firstColumn="1" w:lastColumn="0" w:noHBand="0" w:noVBand="1"/>
      </w:tblPr>
      <w:tblGrid>
        <w:gridCol w:w="9639"/>
      </w:tblGrid>
      <w:tr w:rsidR="00727D85" w:rsidRPr="007526CB" w14:paraId="06264228" w14:textId="77777777" w:rsidTr="00D23BF7">
        <w:tc>
          <w:tcPr>
            <w:tcW w:w="9639" w:type="dxa"/>
            <w:tcBorders>
              <w:top w:val="nil"/>
              <w:left w:val="nil"/>
              <w:bottom w:val="nil"/>
              <w:right w:val="nil"/>
            </w:tcBorders>
          </w:tcPr>
          <w:p w14:paraId="47864C34" w14:textId="0F18F09F" w:rsidR="00727D85" w:rsidRPr="007526CB" w:rsidRDefault="001D6BD1" w:rsidP="00D23BF7">
            <w:pPr>
              <w:rPr>
                <w:color w:val="000000" w:themeColor="text1"/>
                <w:lang w:val="de-DE"/>
              </w:rPr>
            </w:pPr>
            <w:r w:rsidRPr="007526CB">
              <w:rPr>
                <w:noProof/>
                <w:color w:val="000000" w:themeColor="text1"/>
                <w:lang w:val="de-DE"/>
              </w:rPr>
              <w:lastRenderedPageBreak/>
              <w:drawing>
                <wp:inline distT="0" distB="0" distL="0" distR="0" wp14:anchorId="47776465" wp14:editId="404FC897">
                  <wp:extent cx="5918200" cy="3909060"/>
                  <wp:effectExtent l="0" t="0" r="0" b="2540"/>
                  <wp:docPr id="360655791"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55791" name="Grafik 1" descr="Ein Bild, das Text, Screenshot, Schrift enthält.&#10;&#10;Automatisch generierte Beschreibung"/>
                          <pic:cNvPicPr/>
                        </pic:nvPicPr>
                        <pic:blipFill rotWithShape="1">
                          <a:blip r:embed="rId10" cstate="print">
                            <a:extLst>
                              <a:ext uri="{28A0092B-C50C-407E-A947-70E740481C1C}">
                                <a14:useLocalDpi xmlns:a14="http://schemas.microsoft.com/office/drawing/2010/main" val="0"/>
                              </a:ext>
                            </a:extLst>
                          </a:blip>
                          <a:srcRect l="6726" r="9931" b="2153"/>
                          <a:stretch/>
                        </pic:blipFill>
                        <pic:spPr bwMode="auto">
                          <a:xfrm>
                            <a:off x="0" y="0"/>
                            <a:ext cx="5945056" cy="3926799"/>
                          </a:xfrm>
                          <a:prstGeom prst="rect">
                            <a:avLst/>
                          </a:prstGeom>
                          <a:ln>
                            <a:noFill/>
                          </a:ln>
                          <a:extLst>
                            <a:ext uri="{53640926-AAD7-44D8-BBD7-CCE9431645EC}">
                              <a14:shadowObscured xmlns:a14="http://schemas.microsoft.com/office/drawing/2010/main"/>
                            </a:ext>
                          </a:extLst>
                        </pic:spPr>
                      </pic:pic>
                    </a:graphicData>
                  </a:graphic>
                </wp:inline>
              </w:drawing>
            </w:r>
          </w:p>
        </w:tc>
      </w:tr>
    </w:tbl>
    <w:p w14:paraId="04C4B527" w14:textId="77777777" w:rsidR="00727D85" w:rsidRPr="007526CB" w:rsidRDefault="00727D85" w:rsidP="00727D85">
      <w:pPr>
        <w:rPr>
          <w:lang w:val="de-DE"/>
        </w:rPr>
      </w:pPr>
    </w:p>
    <w:p w14:paraId="09664AA0" w14:textId="77777777" w:rsidR="00727D85" w:rsidRPr="007526CB" w:rsidRDefault="00727D85" w:rsidP="00727D85">
      <w:pPr>
        <w:rPr>
          <w:lang w:val="de-DE"/>
        </w:rPr>
      </w:pPr>
    </w:p>
    <w:p w14:paraId="34498B1B" w14:textId="4880A89D" w:rsidR="00727D85" w:rsidRPr="00AB3F42" w:rsidRDefault="007F2055" w:rsidP="00870BA4">
      <w:pPr>
        <w:pStyle w:val="Heading2"/>
      </w:pPr>
      <w:bookmarkStart w:id="17" w:name="_Toc107239335"/>
      <w:bookmarkStart w:id="18" w:name="_Toc107239585"/>
      <w:bookmarkStart w:id="19" w:name="_Toc210399303"/>
      <w:r w:rsidRPr="00AB3F42">
        <w:t>DIE AUFGABE</w:t>
      </w:r>
      <w:bookmarkEnd w:id="17"/>
      <w:bookmarkEnd w:id="18"/>
      <w:bookmarkEnd w:id="19"/>
    </w:p>
    <w:p w14:paraId="046A6061" w14:textId="77777777" w:rsidR="00727D85" w:rsidRPr="007526CB" w:rsidRDefault="00727D85" w:rsidP="00791D84">
      <w:pPr>
        <w:keepNext/>
        <w:rPr>
          <w:lang w:val="de-DE"/>
        </w:rPr>
      </w:pPr>
    </w:p>
    <w:p w14:paraId="00002D5A" w14:textId="6B5D807F" w:rsidR="00727D85" w:rsidRPr="007526CB" w:rsidRDefault="000A326C" w:rsidP="00727D85">
      <w:pPr>
        <w:ind w:left="567" w:right="567"/>
        <w:rPr>
          <w:i/>
          <w:lang w:val="de-DE"/>
        </w:rPr>
      </w:pPr>
      <w:r w:rsidRPr="007526CB">
        <w:rPr>
          <w:i/>
          <w:lang w:val="de-DE"/>
        </w:rPr>
        <w:t>Die Aufgabe der UPOV besteht in der Bereitstellung und Förderung eines wirksamen Sortenschutzsystems mit dem Ziel, die Entwicklung neuer Pflanzensorten zum Nutzen der Gesellschaft zu begünstigen</w:t>
      </w:r>
      <w:r w:rsidR="00727D85" w:rsidRPr="007526CB">
        <w:rPr>
          <w:i/>
          <w:lang w:val="de-DE"/>
        </w:rPr>
        <w:t>.</w:t>
      </w:r>
    </w:p>
    <w:p w14:paraId="21D88D72" w14:textId="77777777" w:rsidR="00727D85" w:rsidRPr="007526CB" w:rsidRDefault="00727D85" w:rsidP="00727D85">
      <w:pPr>
        <w:rPr>
          <w:lang w:val="de-DE"/>
        </w:rPr>
      </w:pPr>
    </w:p>
    <w:p w14:paraId="0BB7074A" w14:textId="2DD6CF6C" w:rsidR="00727D85" w:rsidRPr="007526CB" w:rsidRDefault="00727D85" w:rsidP="00AB3F42">
      <w:pPr>
        <w:rPr>
          <w:bCs/>
          <w:color w:val="000000" w:themeColor="text1"/>
          <w:lang w:val="de-DE"/>
        </w:rPr>
      </w:pPr>
      <w:r w:rsidRPr="007526CB">
        <w:rPr>
          <w:bCs/>
          <w:color w:val="000000" w:themeColor="text1"/>
          <w:lang w:val="de-DE"/>
        </w:rPr>
        <w:fldChar w:fldCharType="begin"/>
      </w:r>
      <w:r w:rsidRPr="007526CB">
        <w:rPr>
          <w:bCs/>
          <w:color w:val="000000" w:themeColor="text1"/>
          <w:lang w:val="de-DE"/>
        </w:rPr>
        <w:instrText xml:space="preserve"> AUTONUM  </w:instrText>
      </w:r>
      <w:r w:rsidRPr="007526CB">
        <w:rPr>
          <w:bCs/>
          <w:color w:val="000000" w:themeColor="text1"/>
          <w:lang w:val="de-DE"/>
        </w:rPr>
        <w:fldChar w:fldCharType="end"/>
      </w:r>
      <w:r w:rsidRPr="007526CB">
        <w:rPr>
          <w:bCs/>
          <w:color w:val="000000" w:themeColor="text1"/>
          <w:lang w:val="de-DE"/>
        </w:rPr>
        <w:tab/>
      </w:r>
      <w:r w:rsidR="00FF7933" w:rsidRPr="007526CB">
        <w:rPr>
          <w:bCs/>
          <w:color w:val="000000" w:themeColor="text1"/>
          <w:lang w:val="de-DE"/>
        </w:rPr>
        <w:t>Im UPOV-Leitsatz wird die Bedeutung neuer Pflanzensorten zur Erbringung von Vorteilen für die Gesellschaft durch Landwirte und Züchter hervorgehoben. Wie in den FAQ „Was sind die Vorteile neuer Pflanzensorten für die Gesellschaft?“ erläutert</w:t>
      </w:r>
      <w:r w:rsidRPr="007526CB">
        <w:rPr>
          <w:bCs/>
          <w:color w:val="000000" w:themeColor="text1"/>
          <w:lang w:val="de-DE"/>
        </w:rPr>
        <w:t xml:space="preserve"> (</w:t>
      </w:r>
      <w:r w:rsidR="009572A2" w:rsidRPr="007526CB">
        <w:rPr>
          <w:bCs/>
          <w:color w:val="000000" w:themeColor="text1"/>
          <w:lang w:val="de-DE"/>
        </w:rPr>
        <w:t xml:space="preserve">siehe </w:t>
      </w:r>
      <w:hyperlink r:id="rId11" w:anchor="QG31" w:history="1">
        <w:r w:rsidR="00437431" w:rsidRPr="007526CB">
          <w:rPr>
            <w:rStyle w:val="Hyperlink"/>
            <w:bCs/>
            <w:lang w:val="de-DE"/>
          </w:rPr>
          <w:t>https://www.upov.int/about/de/faq.html - QG31</w:t>
        </w:r>
      </w:hyperlink>
      <w:hyperlink r:id="rId12" w:anchor="QG31" w:history="1">
        <w:r w:rsidR="00637D86" w:rsidRPr="007526CB">
          <w:rPr>
            <w:rStyle w:val="Hyperlink"/>
            <w:bCs/>
            <w:lang w:val="de-DE"/>
          </w:rPr>
          <w:t>,</w:t>
        </w:r>
      </w:hyperlink>
      <w:r w:rsidRPr="007526CB">
        <w:rPr>
          <w:bCs/>
          <w:color w:val="000000" w:themeColor="text1"/>
          <w:lang w:val="de-DE"/>
        </w:rPr>
        <w:t xml:space="preserve"> </w:t>
      </w:r>
      <w:r w:rsidR="00437431" w:rsidRPr="007526CB">
        <w:rPr>
          <w:bCs/>
          <w:color w:val="000000" w:themeColor="text1"/>
          <w:lang w:val="de-DE"/>
        </w:rPr>
        <w:t xml:space="preserve">sind neue Pflanzensorten ein Schlüsselelement für Landwirte und Züchter, um die Ernährungssicherheit vor dem Hintergrund des Bevölkerungswachstums und des Klimawandels </w:t>
      </w:r>
      <w:r w:rsidR="006D3947" w:rsidRPr="007526CB">
        <w:rPr>
          <w:bCs/>
          <w:color w:val="000000" w:themeColor="text1"/>
          <w:lang w:val="de-DE"/>
        </w:rPr>
        <w:t>sicherzustellen</w:t>
      </w:r>
      <w:r w:rsidR="00437431" w:rsidRPr="007526CB">
        <w:rPr>
          <w:bCs/>
          <w:color w:val="000000" w:themeColor="text1"/>
          <w:lang w:val="de-DE"/>
        </w:rPr>
        <w:t xml:space="preserve">. Qualitativ hochwertige </w:t>
      </w:r>
      <w:r w:rsidR="00AB3F42">
        <w:rPr>
          <w:bCs/>
          <w:color w:val="000000" w:themeColor="text1"/>
          <w:lang w:val="de-DE"/>
        </w:rPr>
        <w:br/>
      </w:r>
      <w:r w:rsidR="00437431" w:rsidRPr="007526CB">
        <w:rPr>
          <w:bCs/>
          <w:color w:val="000000" w:themeColor="text1"/>
          <w:lang w:val="de-DE"/>
        </w:rPr>
        <w:t>Obst-, Gemüse-, Zier- und landwirtschaftliche Arten sorgen auch für die wirtschaftliche Entwicklung und die Beschäftigung von Millionen von Menschen auf der ganzen Welt, indem sie den Bedürfnissen und Wünschen der Gesellschaft gerecht werden</w:t>
      </w:r>
      <w:r w:rsidRPr="007526CB">
        <w:rPr>
          <w:bCs/>
          <w:color w:val="000000" w:themeColor="text1"/>
          <w:lang w:val="de-DE"/>
        </w:rPr>
        <w:t>.</w:t>
      </w:r>
    </w:p>
    <w:p w14:paraId="079F5DFB" w14:textId="77777777" w:rsidR="00727D85" w:rsidRPr="007526CB" w:rsidRDefault="00727D85" w:rsidP="00727D85">
      <w:pPr>
        <w:rPr>
          <w:bCs/>
          <w:color w:val="000000" w:themeColor="text1"/>
          <w:lang w:val="de-DE"/>
        </w:rPr>
      </w:pPr>
    </w:p>
    <w:p w14:paraId="79390F88" w14:textId="502F7227" w:rsidR="00727D85" w:rsidRPr="007526CB" w:rsidRDefault="00727D85" w:rsidP="00D3278E">
      <w:pPr>
        <w:rPr>
          <w:bCs/>
          <w:color w:val="000000" w:themeColor="text1"/>
          <w:lang w:val="de-DE"/>
        </w:rPr>
      </w:pPr>
      <w:r w:rsidRPr="007526CB">
        <w:rPr>
          <w:bCs/>
          <w:color w:val="000000" w:themeColor="text1"/>
          <w:lang w:val="de-DE"/>
        </w:rPr>
        <w:fldChar w:fldCharType="begin"/>
      </w:r>
      <w:r w:rsidRPr="007526CB">
        <w:rPr>
          <w:bCs/>
          <w:color w:val="000000" w:themeColor="text1"/>
          <w:lang w:val="de-DE"/>
        </w:rPr>
        <w:instrText xml:space="preserve"> AUTONUM  </w:instrText>
      </w:r>
      <w:r w:rsidRPr="007526CB">
        <w:rPr>
          <w:bCs/>
          <w:color w:val="000000" w:themeColor="text1"/>
          <w:lang w:val="de-DE"/>
        </w:rPr>
        <w:fldChar w:fldCharType="end"/>
      </w:r>
      <w:r w:rsidRPr="007526CB">
        <w:rPr>
          <w:bCs/>
          <w:color w:val="000000" w:themeColor="text1"/>
          <w:lang w:val="de-DE"/>
        </w:rPr>
        <w:tab/>
      </w:r>
      <w:r w:rsidR="00A610DA" w:rsidRPr="007526CB">
        <w:rPr>
          <w:bCs/>
          <w:color w:val="000000" w:themeColor="text1"/>
          <w:lang w:val="de-DE"/>
        </w:rPr>
        <w:t>Der Leitzsatz erkennt die Rolle der UPOV bei der Bereitstellung eines wirksamen Sortenschutzsystems</w:t>
      </w:r>
      <w:r w:rsidR="001D01F3" w:rsidRPr="007526CB">
        <w:rPr>
          <w:bCs/>
          <w:color w:val="000000" w:themeColor="text1"/>
          <w:lang w:val="de-DE"/>
        </w:rPr>
        <w:t xml:space="preserve"> an</w:t>
      </w:r>
      <w:r w:rsidR="00A610DA" w:rsidRPr="007526CB">
        <w:rPr>
          <w:bCs/>
          <w:color w:val="000000" w:themeColor="text1"/>
          <w:lang w:val="de-DE"/>
        </w:rPr>
        <w:t>, das zur Unterstützung der Entwicklung neuer Pflanzensorten erforderlich ist</w:t>
      </w:r>
      <w:r w:rsidRPr="007526CB">
        <w:rPr>
          <w:bCs/>
          <w:color w:val="000000" w:themeColor="text1"/>
          <w:lang w:val="de-DE"/>
        </w:rPr>
        <w:t>.</w:t>
      </w:r>
    </w:p>
    <w:p w14:paraId="019AAC4F" w14:textId="77777777" w:rsidR="00D3278E" w:rsidRPr="007526CB" w:rsidRDefault="00D3278E" w:rsidP="00D3278E">
      <w:pPr>
        <w:rPr>
          <w:bCs/>
          <w:color w:val="000000" w:themeColor="text1"/>
          <w:lang w:val="de-DE"/>
        </w:rPr>
      </w:pPr>
    </w:p>
    <w:p w14:paraId="5EA3BA9A" w14:textId="77777777" w:rsidR="009D2EA1" w:rsidRPr="007526CB" w:rsidRDefault="009D2EA1" w:rsidP="00D3278E">
      <w:pPr>
        <w:rPr>
          <w:bCs/>
          <w:color w:val="000000" w:themeColor="text1"/>
          <w:lang w:val="de-DE"/>
        </w:rPr>
      </w:pPr>
    </w:p>
    <w:p w14:paraId="1D15CDB8" w14:textId="1E2CADE4" w:rsidR="00727D85" w:rsidRPr="007526CB" w:rsidRDefault="007F2055" w:rsidP="00AB3F42">
      <w:pPr>
        <w:pStyle w:val="Heading2"/>
      </w:pPr>
      <w:bookmarkStart w:id="20" w:name="_Toc107239336"/>
      <w:bookmarkStart w:id="21" w:name="_Toc107239586"/>
      <w:bookmarkStart w:id="22" w:name="_Toc210399304"/>
      <w:r w:rsidRPr="007526CB">
        <w:t>D</w:t>
      </w:r>
      <w:r>
        <w:t xml:space="preserve">IE DREI STRATEGISCHEN </w:t>
      </w:r>
      <w:r w:rsidRPr="007526CB">
        <w:t>S</w:t>
      </w:r>
      <w:r>
        <w:t xml:space="preserve">ÄULEN </w:t>
      </w:r>
      <w:bookmarkEnd w:id="20"/>
      <w:bookmarkEnd w:id="21"/>
      <w:r>
        <w:t xml:space="preserve">UND DAS </w:t>
      </w:r>
      <w:r w:rsidRPr="007526CB">
        <w:t>F</w:t>
      </w:r>
      <w:r>
        <w:t>UNDAMENT</w:t>
      </w:r>
      <w:bookmarkEnd w:id="22"/>
    </w:p>
    <w:p w14:paraId="6881C251" w14:textId="77777777" w:rsidR="00727D85" w:rsidRPr="007526CB" w:rsidRDefault="00727D85" w:rsidP="00727D85">
      <w:pPr>
        <w:rPr>
          <w:b/>
          <w:bCs/>
          <w:sz w:val="22"/>
          <w:szCs w:val="22"/>
          <w:lang w:val="de-DE"/>
        </w:rPr>
      </w:pPr>
    </w:p>
    <w:p w14:paraId="55087949" w14:textId="4872FABC" w:rsidR="00727D85" w:rsidRPr="007526CB" w:rsidRDefault="00727D85" w:rsidP="00727D85">
      <w:pPr>
        <w:rPr>
          <w:bCs/>
          <w:lang w:val="de-DE"/>
        </w:rPr>
      </w:pPr>
      <w:r w:rsidRPr="007526CB">
        <w:rPr>
          <w:bCs/>
          <w:lang w:val="de-DE"/>
        </w:rPr>
        <w:fldChar w:fldCharType="begin"/>
      </w:r>
      <w:r w:rsidRPr="007526CB">
        <w:rPr>
          <w:bCs/>
          <w:lang w:val="de-DE"/>
        </w:rPr>
        <w:instrText xml:space="preserve"> AUTONUM  </w:instrText>
      </w:r>
      <w:r w:rsidRPr="007526CB">
        <w:rPr>
          <w:bCs/>
          <w:lang w:val="de-DE"/>
        </w:rPr>
        <w:fldChar w:fldCharType="end"/>
      </w:r>
      <w:r w:rsidRPr="007526CB">
        <w:rPr>
          <w:bCs/>
          <w:lang w:val="de-DE"/>
        </w:rPr>
        <w:tab/>
      </w:r>
      <w:r w:rsidR="00CE4FEC" w:rsidRPr="007526CB">
        <w:rPr>
          <w:bCs/>
          <w:lang w:val="de-DE"/>
        </w:rPr>
        <w:t xml:space="preserve">Die drei strategischen Säulen </w:t>
      </w:r>
      <w:r w:rsidR="001D01F3" w:rsidRPr="007526CB">
        <w:rPr>
          <w:bCs/>
          <w:lang w:val="de-DE"/>
        </w:rPr>
        <w:t>untermauern</w:t>
      </w:r>
      <w:r w:rsidR="00CE4FEC" w:rsidRPr="007526CB">
        <w:rPr>
          <w:bCs/>
          <w:lang w:val="de-DE"/>
        </w:rPr>
        <w:t xml:space="preserve"> die </w:t>
      </w:r>
      <w:r w:rsidR="00E62B86" w:rsidRPr="007526CB">
        <w:rPr>
          <w:bCs/>
          <w:lang w:val="de-DE"/>
        </w:rPr>
        <w:t>Aufgabe</w:t>
      </w:r>
      <w:r w:rsidR="00CE4FEC" w:rsidRPr="007526CB">
        <w:rPr>
          <w:bCs/>
          <w:lang w:val="de-DE"/>
        </w:rPr>
        <w:t xml:space="preserve"> der UPOV. Sie stellen die wesentlichen Bereiche der strategischen Ausrichtung der UPOV dar, die wiederum in Erwartete Ergebnisse und dann in spezifische Programme und Tätigkeiten unterteilt werden. Das Fundament bildet die Grundlage des Strategiehauses. Es ist die Basis für die Bereitstellung der richtigen Art von Ressourcen, Umgebung und Kultur, damit die UPOV gut arbeiten kann. Die strategischen Säulen sollten nicht isoliert betrachtet werden; sie sind dynamisch miteinander verbunden und werden vom Fundament </w:t>
      </w:r>
      <w:r w:rsidR="001D01F3" w:rsidRPr="007526CB">
        <w:rPr>
          <w:bCs/>
          <w:lang w:val="de-DE"/>
        </w:rPr>
        <w:t>getragen</w:t>
      </w:r>
      <w:r w:rsidRPr="007526CB">
        <w:rPr>
          <w:bCs/>
          <w:lang w:val="de-DE"/>
        </w:rPr>
        <w:t>.</w:t>
      </w:r>
    </w:p>
    <w:p w14:paraId="4121D9E2" w14:textId="77777777" w:rsidR="00727D85" w:rsidRPr="007526CB" w:rsidRDefault="00727D85" w:rsidP="00727D85">
      <w:pPr>
        <w:rPr>
          <w:bCs/>
          <w:lang w:val="de-DE"/>
        </w:rPr>
      </w:pPr>
    </w:p>
    <w:p w14:paraId="4AB09050" w14:textId="23199D9D" w:rsidR="00727D85" w:rsidRPr="007526CB" w:rsidRDefault="00727D85" w:rsidP="00727D85">
      <w:pPr>
        <w:rPr>
          <w:bCs/>
          <w:lang w:val="de-DE"/>
        </w:rPr>
      </w:pPr>
      <w:r w:rsidRPr="007526CB">
        <w:rPr>
          <w:bCs/>
          <w:lang w:val="de-DE"/>
        </w:rPr>
        <w:fldChar w:fldCharType="begin"/>
      </w:r>
      <w:r w:rsidRPr="007526CB">
        <w:rPr>
          <w:bCs/>
          <w:lang w:val="de-DE"/>
        </w:rPr>
        <w:instrText xml:space="preserve"> AUTONUM  </w:instrText>
      </w:r>
      <w:r w:rsidRPr="007526CB">
        <w:rPr>
          <w:bCs/>
          <w:lang w:val="de-DE"/>
        </w:rPr>
        <w:fldChar w:fldCharType="end"/>
      </w:r>
      <w:r w:rsidRPr="007526CB">
        <w:rPr>
          <w:bCs/>
          <w:lang w:val="de-DE"/>
        </w:rPr>
        <w:tab/>
      </w:r>
      <w:r w:rsidR="009A7BA8" w:rsidRPr="007526CB">
        <w:rPr>
          <w:bCs/>
          <w:lang w:val="de-DE"/>
        </w:rPr>
        <w:t>In den folgenden Abschnitten werden die drei strategischen Säulen und das Fundament sowie die jeweiligen Erwarteten Ergebnisse näher erläutert</w:t>
      </w:r>
      <w:r w:rsidRPr="007526CB">
        <w:rPr>
          <w:bCs/>
          <w:lang w:val="de-DE"/>
        </w:rPr>
        <w:t>.</w:t>
      </w:r>
    </w:p>
    <w:p w14:paraId="729D2566" w14:textId="77777777" w:rsidR="00727D85" w:rsidRPr="007526CB" w:rsidRDefault="00727D85" w:rsidP="00727D85">
      <w:pPr>
        <w:rPr>
          <w:bCs/>
          <w:lang w:val="de-DE"/>
        </w:rPr>
      </w:pPr>
    </w:p>
    <w:tbl>
      <w:tblPr>
        <w:tblStyle w:val="TableGrid"/>
        <w:tblW w:w="0" w:type="auto"/>
        <w:tblInd w:w="0" w:type="dxa"/>
        <w:tblLook w:val="04A0" w:firstRow="1" w:lastRow="0" w:firstColumn="1" w:lastColumn="0" w:noHBand="0" w:noVBand="1"/>
      </w:tblPr>
      <w:tblGrid>
        <w:gridCol w:w="9639"/>
      </w:tblGrid>
      <w:tr w:rsidR="00727D85" w:rsidRPr="007526CB" w14:paraId="44C95D95" w14:textId="77777777" w:rsidTr="00D23BF7">
        <w:trPr>
          <w:trHeight w:val="5401"/>
        </w:trPr>
        <w:tc>
          <w:tcPr>
            <w:tcW w:w="9639" w:type="dxa"/>
            <w:tcBorders>
              <w:top w:val="nil"/>
              <w:left w:val="nil"/>
              <w:bottom w:val="nil"/>
              <w:right w:val="nil"/>
            </w:tcBorders>
          </w:tcPr>
          <w:p w14:paraId="11B0C02E" w14:textId="6905F74F" w:rsidR="00727D85" w:rsidRPr="007526CB" w:rsidRDefault="00CE3BAF" w:rsidP="00D23BF7">
            <w:pPr>
              <w:rPr>
                <w:bCs/>
                <w:lang w:val="de-DE"/>
              </w:rPr>
            </w:pPr>
            <w:r w:rsidRPr="007526CB">
              <w:rPr>
                <w:bCs/>
                <w:noProof/>
                <w:lang w:val="de-DE"/>
              </w:rPr>
              <w:lastRenderedPageBreak/>
              <w:drawing>
                <wp:inline distT="0" distB="0" distL="0" distR="0" wp14:anchorId="492ECEBB" wp14:editId="634DF228">
                  <wp:extent cx="6027381" cy="3990975"/>
                  <wp:effectExtent l="0" t="0" r="5715" b="0"/>
                  <wp:docPr id="884844100" name="Grafik 2" descr="Ein Bild, das Text, Screensho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44100" name="Grafik 2" descr="Ein Bild, das Text, Screenshot, Schrift, Design enthält.&#10;&#10;Automatisch generierte Beschreibung"/>
                          <pic:cNvPicPr/>
                        </pic:nvPicPr>
                        <pic:blipFill rotWithShape="1">
                          <a:blip r:embed="rId13" cstate="print">
                            <a:extLst>
                              <a:ext uri="{28A0092B-C50C-407E-A947-70E740481C1C}">
                                <a14:useLocalDpi xmlns:a14="http://schemas.microsoft.com/office/drawing/2010/main" val="0"/>
                              </a:ext>
                            </a:extLst>
                          </a:blip>
                          <a:srcRect l="5949" r="9099"/>
                          <a:stretch/>
                        </pic:blipFill>
                        <pic:spPr bwMode="auto">
                          <a:xfrm>
                            <a:off x="0" y="0"/>
                            <a:ext cx="6064193" cy="4015349"/>
                          </a:xfrm>
                          <a:prstGeom prst="rect">
                            <a:avLst/>
                          </a:prstGeom>
                          <a:ln>
                            <a:noFill/>
                          </a:ln>
                          <a:extLst>
                            <a:ext uri="{53640926-AAD7-44D8-BBD7-CCE9431645EC}">
                              <a14:shadowObscured xmlns:a14="http://schemas.microsoft.com/office/drawing/2010/main"/>
                            </a:ext>
                          </a:extLst>
                        </pic:spPr>
                      </pic:pic>
                    </a:graphicData>
                  </a:graphic>
                </wp:inline>
              </w:drawing>
            </w:r>
          </w:p>
        </w:tc>
      </w:tr>
    </w:tbl>
    <w:p w14:paraId="3DA402B1" w14:textId="77777777" w:rsidR="00727D85" w:rsidRPr="007526CB" w:rsidRDefault="00727D85" w:rsidP="00727D85">
      <w:pPr>
        <w:rPr>
          <w:b/>
          <w:bCs/>
          <w:sz w:val="22"/>
          <w:szCs w:val="22"/>
          <w:lang w:val="de-DE"/>
        </w:rPr>
      </w:pPr>
    </w:p>
    <w:p w14:paraId="58080336" w14:textId="40B5D3F7" w:rsidR="00727D85" w:rsidRPr="007526CB" w:rsidRDefault="00727D85" w:rsidP="00710835">
      <w:pPr>
        <w:pStyle w:val="Heading3"/>
        <w:rPr>
          <w:lang w:val="de-DE"/>
        </w:rPr>
      </w:pPr>
      <w:bookmarkStart w:id="23" w:name="_Toc107239337"/>
      <w:bookmarkStart w:id="24" w:name="_Toc107239587"/>
      <w:bookmarkStart w:id="25" w:name="_Toc210399305"/>
      <w:r w:rsidRPr="007526CB">
        <w:rPr>
          <w:lang w:val="de-DE"/>
        </w:rPr>
        <w:t xml:space="preserve">Säule 1: </w:t>
      </w:r>
      <w:bookmarkEnd w:id="23"/>
      <w:bookmarkEnd w:id="24"/>
      <w:r w:rsidR="00F9067D" w:rsidRPr="007526CB">
        <w:rPr>
          <w:lang w:val="de-DE"/>
        </w:rPr>
        <w:t xml:space="preserve">Interessengruppen </w:t>
      </w:r>
      <w:r w:rsidR="003802C4" w:rsidRPr="007526CB">
        <w:rPr>
          <w:lang w:val="de-DE"/>
        </w:rPr>
        <w:t>zusammenbringen</w:t>
      </w:r>
      <w:r w:rsidR="00F9067D" w:rsidRPr="007526CB">
        <w:rPr>
          <w:lang w:val="de-DE"/>
        </w:rPr>
        <w:t xml:space="preserve">, um </w:t>
      </w:r>
      <w:r w:rsidR="007E11AA" w:rsidRPr="007526CB">
        <w:rPr>
          <w:lang w:val="de-DE"/>
        </w:rPr>
        <w:t>dazu beizutragen, die Zukunft des UPOV-System</w:t>
      </w:r>
      <w:r w:rsidR="009105A7" w:rsidRPr="007526CB">
        <w:rPr>
          <w:lang w:val="de-DE"/>
        </w:rPr>
        <w:t>s</w:t>
      </w:r>
      <w:r w:rsidR="007E11AA" w:rsidRPr="007526CB">
        <w:rPr>
          <w:lang w:val="de-DE"/>
        </w:rPr>
        <w:t xml:space="preserve"> zu gestalten</w:t>
      </w:r>
      <w:bookmarkEnd w:id="25"/>
    </w:p>
    <w:p w14:paraId="46701053" w14:textId="77777777" w:rsidR="00727D85" w:rsidRPr="007526CB" w:rsidRDefault="00727D85" w:rsidP="00710835">
      <w:pPr>
        <w:keepNext/>
        <w:rPr>
          <w:lang w:val="de-DE"/>
        </w:rPr>
      </w:pPr>
    </w:p>
    <w:p w14:paraId="542F1498" w14:textId="77777777" w:rsidR="00727D85" w:rsidRPr="007526CB" w:rsidRDefault="00727D85" w:rsidP="00710835">
      <w:pPr>
        <w:pStyle w:val="Heading4"/>
        <w:rPr>
          <w:lang w:val="de-DE"/>
        </w:rPr>
      </w:pPr>
      <w:bookmarkStart w:id="26" w:name="_Toc107239338"/>
      <w:bookmarkStart w:id="27" w:name="_Toc107239588"/>
      <w:bookmarkStart w:id="28" w:name="_Toc210399306"/>
      <w:r w:rsidRPr="007526CB">
        <w:rPr>
          <w:lang w:val="de-DE"/>
        </w:rPr>
        <w:t>Hintergrund</w:t>
      </w:r>
      <w:bookmarkEnd w:id="26"/>
      <w:bookmarkEnd w:id="27"/>
      <w:bookmarkEnd w:id="28"/>
    </w:p>
    <w:p w14:paraId="2D360042" w14:textId="77777777" w:rsidR="00727D85" w:rsidRPr="007526CB" w:rsidRDefault="00727D85" w:rsidP="00710835">
      <w:pPr>
        <w:keepNext/>
        <w:rPr>
          <w:lang w:val="de-DE"/>
        </w:rPr>
      </w:pPr>
    </w:p>
    <w:p w14:paraId="0BB4B32E" w14:textId="61914442" w:rsidR="00727D85" w:rsidRPr="007526CB" w:rsidRDefault="00727D85" w:rsidP="00727D85">
      <w:pPr>
        <w:rPr>
          <w:bCs/>
          <w:lang w:val="de-DE"/>
        </w:rPr>
      </w:pPr>
      <w:r w:rsidRPr="007526CB">
        <w:rPr>
          <w:bCs/>
          <w:lang w:val="de-DE"/>
        </w:rPr>
        <w:fldChar w:fldCharType="begin"/>
      </w:r>
      <w:r w:rsidRPr="007526CB">
        <w:rPr>
          <w:bCs/>
          <w:lang w:val="de-DE"/>
        </w:rPr>
        <w:instrText xml:space="preserve"> AUTONUM  </w:instrText>
      </w:r>
      <w:r w:rsidRPr="007526CB">
        <w:rPr>
          <w:bCs/>
          <w:lang w:val="de-DE"/>
        </w:rPr>
        <w:fldChar w:fldCharType="end"/>
      </w:r>
      <w:r w:rsidRPr="007526CB">
        <w:rPr>
          <w:bCs/>
          <w:lang w:val="de-DE"/>
        </w:rPr>
        <w:tab/>
        <w:t xml:space="preserve">Diese strategische </w:t>
      </w:r>
      <w:r w:rsidR="00261A76" w:rsidRPr="007526CB">
        <w:rPr>
          <w:bCs/>
          <w:lang w:val="de-DE"/>
        </w:rPr>
        <w:t>Säule</w:t>
      </w:r>
      <w:r w:rsidRPr="007526CB">
        <w:rPr>
          <w:bCs/>
          <w:lang w:val="de-DE"/>
        </w:rPr>
        <w:t xml:space="preserve"> konzentriert sich auf die Rolle der UPOV als </w:t>
      </w:r>
      <w:r w:rsidR="0032783F" w:rsidRPr="007526CB">
        <w:rPr>
          <w:bCs/>
          <w:lang w:val="de-DE"/>
        </w:rPr>
        <w:t>Organisator</w:t>
      </w:r>
      <w:r w:rsidRPr="007526CB">
        <w:rPr>
          <w:bCs/>
          <w:lang w:val="de-DE"/>
        </w:rPr>
        <w:t xml:space="preserve">, </w:t>
      </w:r>
      <w:r w:rsidR="0032783F" w:rsidRPr="007526CB">
        <w:rPr>
          <w:bCs/>
          <w:lang w:val="de-DE"/>
        </w:rPr>
        <w:t>der</w:t>
      </w:r>
      <w:r w:rsidRPr="007526CB">
        <w:rPr>
          <w:bCs/>
          <w:lang w:val="de-DE"/>
        </w:rPr>
        <w:t xml:space="preserve"> </w:t>
      </w:r>
      <w:r w:rsidR="004C10D8" w:rsidRPr="007526CB">
        <w:rPr>
          <w:bCs/>
          <w:lang w:val="de-DE"/>
        </w:rPr>
        <w:t>Verbandsmitglieder</w:t>
      </w:r>
      <w:r w:rsidRPr="007526CB">
        <w:rPr>
          <w:bCs/>
          <w:lang w:val="de-DE"/>
        </w:rPr>
        <w:t xml:space="preserve"> zusammenbringt, um die Arbeit der UPOV zu überwachen und zu koordinieren und mit den Interessengruppen</w:t>
      </w:r>
      <w:r w:rsidR="007E11AA" w:rsidRPr="007526CB" w:rsidDel="007E11AA">
        <w:rPr>
          <w:bCs/>
          <w:lang w:val="de-DE"/>
        </w:rPr>
        <w:t xml:space="preserve"> </w:t>
      </w:r>
      <w:r w:rsidRPr="007526CB">
        <w:rPr>
          <w:bCs/>
          <w:lang w:val="de-DE"/>
        </w:rPr>
        <w:t>zusammenzuarbeiten, um die Zukunft des UPOV-Systems zu</w:t>
      </w:r>
      <w:r w:rsidR="005342E7" w:rsidRPr="007526CB">
        <w:rPr>
          <w:bCs/>
          <w:lang w:val="de-DE"/>
        </w:rPr>
        <w:t xml:space="preserve"> </w:t>
      </w:r>
      <w:r w:rsidRPr="007526CB">
        <w:rPr>
          <w:bCs/>
          <w:lang w:val="de-DE"/>
        </w:rPr>
        <w:t xml:space="preserve">gestalten. </w:t>
      </w:r>
      <w:r w:rsidR="006B7176" w:rsidRPr="007526CB">
        <w:rPr>
          <w:bCs/>
          <w:lang w:val="de-DE"/>
        </w:rPr>
        <w:t>Das</w:t>
      </w:r>
      <w:r w:rsidR="00637D86" w:rsidRPr="007526CB">
        <w:rPr>
          <w:bCs/>
          <w:lang w:val="de-DE"/>
        </w:rPr>
        <w:t xml:space="preserve"> </w:t>
      </w:r>
      <w:r w:rsidR="00FC4BFC" w:rsidRPr="007526CB">
        <w:rPr>
          <w:bCs/>
          <w:lang w:val="de-DE"/>
        </w:rPr>
        <w:t xml:space="preserve">Horizon Scanning </w:t>
      </w:r>
      <w:r w:rsidR="007830B7" w:rsidRPr="007526CB">
        <w:rPr>
          <w:bCs/>
          <w:lang w:val="de-DE"/>
        </w:rPr>
        <w:t>hat</w:t>
      </w:r>
      <w:r w:rsidR="001D01F3" w:rsidRPr="007526CB">
        <w:rPr>
          <w:bCs/>
          <w:lang w:val="de-DE"/>
        </w:rPr>
        <w:t xml:space="preserve"> die Notwendigkeit</w:t>
      </w:r>
      <w:r w:rsidR="007830B7" w:rsidRPr="007526CB">
        <w:rPr>
          <w:bCs/>
          <w:lang w:val="de-DE"/>
        </w:rPr>
        <w:t xml:space="preserve"> aufgezeigt</w:t>
      </w:r>
      <w:r w:rsidR="00637D86" w:rsidRPr="007526CB">
        <w:rPr>
          <w:bCs/>
          <w:lang w:val="de-DE"/>
        </w:rPr>
        <w:t>, kontinuierlich in Verbesserungen für ein zugängliches und inklusives globales Sortenschutzsystem</w:t>
      </w:r>
      <w:r w:rsidR="005E362C" w:rsidRPr="007526CB">
        <w:rPr>
          <w:bCs/>
          <w:lang w:val="de-DE"/>
        </w:rPr>
        <w:t xml:space="preserve"> </w:t>
      </w:r>
      <w:r w:rsidR="00637D86" w:rsidRPr="007526CB">
        <w:rPr>
          <w:bCs/>
          <w:lang w:val="de-DE"/>
        </w:rPr>
        <w:t>zu investieren.</w:t>
      </w:r>
      <w:r w:rsidR="005E362C" w:rsidRPr="007526CB">
        <w:rPr>
          <w:bCs/>
          <w:lang w:val="de-DE"/>
        </w:rPr>
        <w:t xml:space="preserve"> </w:t>
      </w:r>
    </w:p>
    <w:p w14:paraId="2E4A9EF7" w14:textId="77777777" w:rsidR="00727D85" w:rsidRPr="007526CB" w:rsidRDefault="00727D85" w:rsidP="00727D85">
      <w:pPr>
        <w:rPr>
          <w:lang w:val="de-DE"/>
        </w:rPr>
      </w:pPr>
    </w:p>
    <w:p w14:paraId="7FC1267E" w14:textId="2725C808" w:rsidR="00727D85" w:rsidRPr="007526CB" w:rsidRDefault="00B5314D" w:rsidP="00727D85">
      <w:pPr>
        <w:pStyle w:val="Heading4"/>
        <w:rPr>
          <w:lang w:val="de-DE"/>
        </w:rPr>
      </w:pPr>
      <w:bookmarkStart w:id="29" w:name="_Toc107239339"/>
      <w:bookmarkStart w:id="30" w:name="_Toc107239589"/>
      <w:bookmarkStart w:id="31" w:name="_Toc210399307"/>
      <w:r w:rsidRPr="007526CB">
        <w:rPr>
          <w:lang w:val="de-DE"/>
        </w:rPr>
        <w:t>K</w:t>
      </w:r>
      <w:r w:rsidR="00727D85" w:rsidRPr="007526CB">
        <w:rPr>
          <w:lang w:val="de-DE"/>
        </w:rPr>
        <w:t xml:space="preserve">ünftige </w:t>
      </w:r>
      <w:r w:rsidRPr="007526CB">
        <w:rPr>
          <w:lang w:val="de-DE"/>
        </w:rPr>
        <w:t>R</w:t>
      </w:r>
      <w:r w:rsidR="00727D85" w:rsidRPr="007526CB">
        <w:rPr>
          <w:lang w:val="de-DE"/>
        </w:rPr>
        <w:t>ichtung</w:t>
      </w:r>
      <w:bookmarkEnd w:id="29"/>
      <w:bookmarkEnd w:id="30"/>
      <w:bookmarkEnd w:id="31"/>
    </w:p>
    <w:p w14:paraId="2FEEBBE4" w14:textId="77777777" w:rsidR="00727D85" w:rsidRPr="007526CB" w:rsidRDefault="00727D85" w:rsidP="00727D85">
      <w:pPr>
        <w:rPr>
          <w:lang w:val="de-DE"/>
        </w:rPr>
      </w:pPr>
    </w:p>
    <w:p w14:paraId="74AAE714" w14:textId="7D692673" w:rsidR="00727D85" w:rsidRPr="007526CB" w:rsidRDefault="00727D85" w:rsidP="00727D85">
      <w:pPr>
        <w:pStyle w:val="Heading5"/>
        <w:rPr>
          <w:lang w:val="de-DE"/>
        </w:rPr>
      </w:pPr>
      <w:bookmarkStart w:id="32" w:name="_Toc107239340"/>
      <w:bookmarkStart w:id="33" w:name="_Toc107239590"/>
      <w:bookmarkStart w:id="34" w:name="_Toc210399308"/>
      <w:r w:rsidRPr="007526CB">
        <w:rPr>
          <w:lang w:val="de-DE"/>
        </w:rPr>
        <w:t>1.1</w:t>
      </w:r>
      <w:r w:rsidRPr="007526CB">
        <w:rPr>
          <w:lang w:val="de-DE"/>
        </w:rPr>
        <w:tab/>
      </w:r>
      <w:bookmarkEnd w:id="32"/>
      <w:bookmarkEnd w:id="33"/>
      <w:r w:rsidR="009F0CAD" w:rsidRPr="007526CB">
        <w:rPr>
          <w:lang w:val="de-DE"/>
        </w:rPr>
        <w:t xml:space="preserve">Führung durch den </w:t>
      </w:r>
      <w:r w:rsidR="007E11AA" w:rsidRPr="007526CB">
        <w:rPr>
          <w:lang w:val="de-DE"/>
        </w:rPr>
        <w:t>UPOV-</w:t>
      </w:r>
      <w:r w:rsidR="009F0CAD" w:rsidRPr="007526CB">
        <w:rPr>
          <w:lang w:val="de-DE"/>
        </w:rPr>
        <w:t xml:space="preserve">Rat und Arbeit der UPOV-Ausschüsse und </w:t>
      </w:r>
      <w:r w:rsidR="00687ACC" w:rsidRPr="007526CB">
        <w:rPr>
          <w:lang w:val="de-DE"/>
        </w:rPr>
        <w:t xml:space="preserve">anderen </w:t>
      </w:r>
      <w:r w:rsidR="009F0CAD" w:rsidRPr="007526CB">
        <w:rPr>
          <w:lang w:val="de-DE"/>
        </w:rPr>
        <w:t>Organe</w:t>
      </w:r>
      <w:bookmarkEnd w:id="34"/>
    </w:p>
    <w:p w14:paraId="5B6FCE85" w14:textId="77777777" w:rsidR="00727D85" w:rsidRPr="007526CB" w:rsidRDefault="00727D85" w:rsidP="00710835">
      <w:pPr>
        <w:rPr>
          <w:lang w:val="de-DE"/>
        </w:rPr>
      </w:pPr>
    </w:p>
    <w:p w14:paraId="6B529FA7" w14:textId="4BDF2AD7" w:rsidR="00727D85" w:rsidRPr="007526CB" w:rsidRDefault="00727D85" w:rsidP="00727D85">
      <w:pPr>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AD4B3D" w:rsidRPr="007526CB">
        <w:rPr>
          <w:lang w:val="de-DE"/>
        </w:rPr>
        <w:t>Der Rat, der sich aus Verbandsmitgliedern und Beobachtern zusammensetzt, wird weiterhin die Richtung der UPOV bestimmen und sich dabei gegebenenfalls vom Beratenden Ausschuss, dem Verwaltungs- und Rechtsausschuss (CAJ), dem Technischen Ausschuss, den Technischen Arbeitsgruppen und den Arbeitsgruppen leiten lassen</w:t>
      </w:r>
      <w:r w:rsidRPr="007526CB">
        <w:rPr>
          <w:lang w:val="de-DE"/>
        </w:rPr>
        <w:t>.</w:t>
      </w:r>
    </w:p>
    <w:p w14:paraId="6D2B79B9" w14:textId="77777777" w:rsidR="00221870" w:rsidRPr="007526CB" w:rsidRDefault="00221870" w:rsidP="00727D85">
      <w:pPr>
        <w:rPr>
          <w:lang w:val="de-DE"/>
        </w:rPr>
      </w:pPr>
    </w:p>
    <w:p w14:paraId="20EDA09F" w14:textId="7BC802EF" w:rsidR="00221870" w:rsidRPr="007526CB" w:rsidRDefault="00FB598B" w:rsidP="00727D85">
      <w:pPr>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t xml:space="preserve">Es wurde eine UPOV-Ressourcenstrategie (Dokument C/59/16) entwickelt, um die finanzielle Nachhaltigkeit zur Erfüllung </w:t>
      </w:r>
      <w:r w:rsidR="002113C8" w:rsidRPr="007526CB">
        <w:rPr>
          <w:lang w:val="de-DE"/>
        </w:rPr>
        <w:t>der</w:t>
      </w:r>
      <w:r w:rsidRPr="007526CB">
        <w:rPr>
          <w:lang w:val="de-DE"/>
        </w:rPr>
        <w:t xml:space="preserve"> </w:t>
      </w:r>
      <w:r w:rsidR="002113C8" w:rsidRPr="007526CB">
        <w:rPr>
          <w:lang w:val="de-DE"/>
        </w:rPr>
        <w:t>Aufgabe</w:t>
      </w:r>
      <w:r w:rsidR="00390EF9" w:rsidRPr="007526CB">
        <w:rPr>
          <w:lang w:val="de-DE"/>
        </w:rPr>
        <w:t xml:space="preserve"> </w:t>
      </w:r>
      <w:r w:rsidRPr="007526CB">
        <w:rPr>
          <w:lang w:val="de-DE"/>
        </w:rPr>
        <w:t xml:space="preserve">der UPOV </w:t>
      </w:r>
      <w:r w:rsidR="007830B7" w:rsidRPr="007526CB">
        <w:rPr>
          <w:lang w:val="de-DE"/>
        </w:rPr>
        <w:t>zu gewährl</w:t>
      </w:r>
      <w:r w:rsidR="00BF5C21" w:rsidRPr="007526CB">
        <w:rPr>
          <w:lang w:val="de-DE"/>
        </w:rPr>
        <w:t>eisten</w:t>
      </w:r>
      <w:r w:rsidRPr="007526CB">
        <w:rPr>
          <w:lang w:val="de-DE"/>
        </w:rPr>
        <w:t xml:space="preserve">. Ziel der Strategie ist es, der UPOV ausreichende und stabile finanzielle Mittel </w:t>
      </w:r>
      <w:r w:rsidR="00F43BD4" w:rsidRPr="007526CB">
        <w:rPr>
          <w:lang w:val="de-DE"/>
        </w:rPr>
        <w:t xml:space="preserve">für die Umsetzung des strategischen Geschäftsplans für 2026-2029 </w:t>
      </w:r>
      <w:r w:rsidRPr="007526CB">
        <w:rPr>
          <w:lang w:val="de-DE"/>
        </w:rPr>
        <w:t>zur Verfügung zu stellen</w:t>
      </w:r>
      <w:r w:rsidR="00F43BD4" w:rsidRPr="007526CB">
        <w:rPr>
          <w:lang w:val="de-DE"/>
        </w:rPr>
        <w:t xml:space="preserve">, einschließlich </w:t>
      </w:r>
      <w:r w:rsidRPr="007526CB">
        <w:rPr>
          <w:lang w:val="de-DE"/>
        </w:rPr>
        <w:t xml:space="preserve">der Möglichkeit, effektiv zu arbeiten, die Zusammenarbeit zu fördern und Innovationen </w:t>
      </w:r>
      <w:r w:rsidR="00A161B7" w:rsidRPr="007526CB">
        <w:rPr>
          <w:lang w:val="de-DE"/>
        </w:rPr>
        <w:t>beim</w:t>
      </w:r>
      <w:r w:rsidRPr="007526CB">
        <w:rPr>
          <w:lang w:val="de-DE"/>
        </w:rPr>
        <w:t xml:space="preserve"> Sortenschutz weltweit zu unterstützen. </w:t>
      </w:r>
    </w:p>
    <w:p w14:paraId="5BC3B39D" w14:textId="77777777" w:rsidR="00727D85" w:rsidRPr="007526CB" w:rsidRDefault="00727D85" w:rsidP="00727D85">
      <w:pPr>
        <w:rPr>
          <w:lang w:val="de-DE"/>
        </w:rPr>
      </w:pPr>
    </w:p>
    <w:bookmarkStart w:id="35" w:name="_Hlk207829431"/>
    <w:p w14:paraId="747C4F85" w14:textId="08213A50" w:rsidR="00AC6B34" w:rsidRPr="007526CB" w:rsidRDefault="00727D85" w:rsidP="00727D85">
      <w:pPr>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085A89" w:rsidRPr="007526CB">
        <w:rPr>
          <w:lang w:val="de-DE"/>
        </w:rPr>
        <w:t>Im Zuge der Weiterentwicklung der UPOV und im Interesse einer größtmöglichen Effizienz wird es wichtig sein, dass die Arbeit der Ausschüsse ständig überprüft wird. Ein Beispiel hierfür war die Entscheidung, die Tagungen des Rates, des Beratenden Ausschusses und des CAJ ab 2018 von zweimal pro Jahr auf einmal pro Jahr zu reduzieren</w:t>
      </w:r>
      <w:r w:rsidRPr="007526CB">
        <w:rPr>
          <w:lang w:val="de-DE"/>
        </w:rPr>
        <w:t>.</w:t>
      </w:r>
      <w:r w:rsidR="005E362C" w:rsidRPr="007526CB">
        <w:rPr>
          <w:lang w:val="de-DE"/>
        </w:rPr>
        <w:t xml:space="preserve"> </w:t>
      </w:r>
      <w:r w:rsidR="009572A2" w:rsidRPr="007526CB">
        <w:rPr>
          <w:lang w:val="de-DE"/>
        </w:rPr>
        <w:t>Im Jahr</w:t>
      </w:r>
      <w:r w:rsidR="007936DC" w:rsidRPr="007526CB">
        <w:rPr>
          <w:lang w:val="de-DE"/>
        </w:rPr>
        <w:t xml:space="preserve"> 2023 </w:t>
      </w:r>
      <w:r w:rsidR="009572A2" w:rsidRPr="007526CB">
        <w:rPr>
          <w:lang w:val="de-DE"/>
        </w:rPr>
        <w:t xml:space="preserve">fand </w:t>
      </w:r>
      <w:r w:rsidR="00892DBE" w:rsidRPr="007526CB">
        <w:rPr>
          <w:lang w:val="de-DE"/>
        </w:rPr>
        <w:t>eine Überprüfung statt, um Möglichkeiten zur Verbesserung der Arbeit des Technischen Ausschusses und der Technischen Arbeitsgruppen zu bewerten, insbesondere im Hinblick auf eine verstärkte Zusammenarbeit als grundlegenden Vorteil der UPOV-Mitgliedschaft</w:t>
      </w:r>
      <w:r w:rsidRPr="007526CB">
        <w:rPr>
          <w:lang w:val="de-DE"/>
        </w:rPr>
        <w:t xml:space="preserve">. </w:t>
      </w:r>
      <w:r w:rsidR="00B902FD" w:rsidRPr="007526CB">
        <w:rPr>
          <w:lang w:val="de-DE"/>
        </w:rPr>
        <w:t>Die Sitzungen</w:t>
      </w:r>
      <w:r w:rsidR="00D84D3D" w:rsidRPr="007526CB">
        <w:rPr>
          <w:lang w:val="de-DE"/>
        </w:rPr>
        <w:t xml:space="preserve"> der Technischen Arbeitsgruppen </w:t>
      </w:r>
      <w:r w:rsidR="0013050B" w:rsidRPr="007526CB">
        <w:rPr>
          <w:lang w:val="de-DE"/>
        </w:rPr>
        <w:t xml:space="preserve">wurden </w:t>
      </w:r>
      <w:r w:rsidR="00D84D3D" w:rsidRPr="007526CB">
        <w:rPr>
          <w:lang w:val="de-DE"/>
        </w:rPr>
        <w:t>neu organisiert</w:t>
      </w:r>
      <w:r w:rsidR="00B902FD" w:rsidRPr="007526CB">
        <w:rPr>
          <w:lang w:val="de-DE"/>
        </w:rPr>
        <w:t xml:space="preserve">, wobei der Anteil der </w:t>
      </w:r>
      <w:r w:rsidR="000D647F" w:rsidRPr="007526CB">
        <w:rPr>
          <w:lang w:val="de-DE"/>
        </w:rPr>
        <w:t>Tätigkeitsbereiche</w:t>
      </w:r>
      <w:r w:rsidR="00B902FD" w:rsidRPr="007526CB">
        <w:rPr>
          <w:lang w:val="de-DE"/>
        </w:rPr>
        <w:t xml:space="preserve"> und der praktischen </w:t>
      </w:r>
      <w:r w:rsidR="00080DEE" w:rsidRPr="007526CB">
        <w:rPr>
          <w:lang w:val="de-DE"/>
        </w:rPr>
        <w:t>Anleitung</w:t>
      </w:r>
      <w:r w:rsidR="00B902FD" w:rsidRPr="007526CB">
        <w:rPr>
          <w:lang w:val="de-DE"/>
        </w:rPr>
        <w:t xml:space="preserve"> zu Sortenprüfungsverfahren erhöht wurde. </w:t>
      </w:r>
      <w:r w:rsidR="00C113D0" w:rsidRPr="007526CB">
        <w:rPr>
          <w:lang w:val="de-DE"/>
        </w:rPr>
        <w:t xml:space="preserve">Die Arbeit zur Unterstützung einzelner Behörden bei der Entwicklung </w:t>
      </w:r>
      <w:r w:rsidR="002C110E" w:rsidRPr="007526CB">
        <w:rPr>
          <w:lang w:val="de-DE"/>
        </w:rPr>
        <w:t xml:space="preserve">nationaler und regionaler </w:t>
      </w:r>
      <w:r w:rsidR="00C113D0" w:rsidRPr="007526CB">
        <w:rPr>
          <w:lang w:val="de-DE"/>
        </w:rPr>
        <w:t xml:space="preserve">Prüfungsrichtlinien wird fortgesetzt. Diese </w:t>
      </w:r>
      <w:r w:rsidR="00C113D0" w:rsidRPr="007526CB">
        <w:rPr>
          <w:lang w:val="de-DE"/>
        </w:rPr>
        <w:lastRenderedPageBreak/>
        <w:t xml:space="preserve">Maßnahmen </w:t>
      </w:r>
      <w:r w:rsidR="002C110E" w:rsidRPr="007526CB">
        <w:rPr>
          <w:lang w:val="de-DE"/>
        </w:rPr>
        <w:t xml:space="preserve">unterstützen die Ausweitung des UPOV-Systems auf weitere Gattungen und Arten sowie den Austausch von Prüfungsberichten </w:t>
      </w:r>
      <w:r w:rsidR="00707DDB" w:rsidRPr="007526CB">
        <w:rPr>
          <w:lang w:val="de-DE"/>
        </w:rPr>
        <w:t>unter Verwendung der</w:t>
      </w:r>
      <w:r w:rsidR="002C110E" w:rsidRPr="007526CB">
        <w:rPr>
          <w:lang w:val="de-DE"/>
        </w:rPr>
        <w:t xml:space="preserve"> </w:t>
      </w:r>
      <w:r w:rsidR="00707DDB" w:rsidRPr="007526CB">
        <w:rPr>
          <w:lang w:val="de-DE"/>
        </w:rPr>
        <w:t>UPOV e-PVP-Plattform für den Austausch von DUS-Berichten</w:t>
      </w:r>
      <w:r w:rsidR="002C110E" w:rsidRPr="007526CB">
        <w:rPr>
          <w:lang w:val="de-DE"/>
        </w:rPr>
        <w:t>.</w:t>
      </w:r>
    </w:p>
    <w:bookmarkEnd w:id="35"/>
    <w:p w14:paraId="0657109D" w14:textId="77777777" w:rsidR="00AC6B34" w:rsidRPr="007526CB" w:rsidRDefault="00AC6B34" w:rsidP="00727D85">
      <w:pPr>
        <w:rPr>
          <w:lang w:val="de-DE"/>
        </w:rPr>
      </w:pPr>
    </w:p>
    <w:p w14:paraId="76872CAA" w14:textId="60A016CA" w:rsidR="00727D85" w:rsidRPr="007526CB" w:rsidRDefault="00727D85" w:rsidP="00727D85">
      <w:pPr>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1E398E" w:rsidRPr="007526CB">
        <w:rPr>
          <w:snapToGrid w:val="0"/>
          <w:szCs w:val="24"/>
          <w:lang w:val="de-DE" w:eastAsia="fr-FR"/>
        </w:rPr>
        <w:t xml:space="preserve">In Bezug auf </w:t>
      </w:r>
      <w:r w:rsidR="00702058" w:rsidRPr="007526CB">
        <w:rPr>
          <w:snapToGrid w:val="0"/>
          <w:szCs w:val="24"/>
          <w:lang w:val="de-DE" w:eastAsia="fr-FR"/>
        </w:rPr>
        <w:t xml:space="preserve">die </w:t>
      </w:r>
      <w:r w:rsidR="001E398E" w:rsidRPr="007526CB">
        <w:rPr>
          <w:snapToGrid w:val="0"/>
          <w:szCs w:val="24"/>
          <w:lang w:val="de-DE" w:eastAsia="fr-FR"/>
        </w:rPr>
        <w:t>Tagungen der UPOV-Organe</w:t>
      </w:r>
      <w:r w:rsidRPr="007526CB">
        <w:rPr>
          <w:lang w:val="de-DE"/>
        </w:rPr>
        <w:t xml:space="preserve"> </w:t>
      </w:r>
      <w:r w:rsidR="00E04CDE" w:rsidRPr="007526CB">
        <w:rPr>
          <w:lang w:val="de-DE"/>
        </w:rPr>
        <w:t>wird</w:t>
      </w:r>
      <w:r w:rsidRPr="007526CB">
        <w:rPr>
          <w:lang w:val="de-DE"/>
        </w:rPr>
        <w:t xml:space="preserve"> eine </w:t>
      </w:r>
      <w:r w:rsidR="00FC6ED4" w:rsidRPr="007526CB">
        <w:rPr>
          <w:lang w:val="de-DE"/>
        </w:rPr>
        <w:t>verstärkte Teilnahme</w:t>
      </w:r>
      <w:r w:rsidRPr="007526CB">
        <w:rPr>
          <w:lang w:val="de-DE"/>
        </w:rPr>
        <w:t xml:space="preserve"> und </w:t>
      </w:r>
      <w:r w:rsidR="00FC6ED4" w:rsidRPr="007526CB">
        <w:rPr>
          <w:lang w:val="de-DE"/>
        </w:rPr>
        <w:t>Wirksamkeit</w:t>
      </w:r>
      <w:r w:rsidRPr="007526CB">
        <w:rPr>
          <w:lang w:val="de-DE"/>
        </w:rPr>
        <w:t xml:space="preserve"> </w:t>
      </w:r>
      <w:r w:rsidR="00E04CDE" w:rsidRPr="007526CB">
        <w:rPr>
          <w:lang w:val="de-DE"/>
        </w:rPr>
        <w:t>anzugehen sein</w:t>
      </w:r>
      <w:r w:rsidRPr="007526CB">
        <w:rPr>
          <w:lang w:val="de-DE"/>
        </w:rPr>
        <w:t xml:space="preserve">. </w:t>
      </w:r>
      <w:r w:rsidR="00AC6B34" w:rsidRPr="007526CB">
        <w:rPr>
          <w:lang w:val="de-DE"/>
        </w:rPr>
        <w:t xml:space="preserve">Es ist vorgesehen, dass </w:t>
      </w:r>
      <w:r w:rsidR="0094792F" w:rsidRPr="007526CB">
        <w:rPr>
          <w:lang w:val="de-DE"/>
        </w:rPr>
        <w:t xml:space="preserve">die zuständigen UPOV-Organe </w:t>
      </w:r>
      <w:r w:rsidR="00D74B58" w:rsidRPr="007526CB">
        <w:rPr>
          <w:lang w:val="de-DE"/>
        </w:rPr>
        <w:t xml:space="preserve">kontinuierlich </w:t>
      </w:r>
      <w:r w:rsidR="0094792F" w:rsidRPr="007526CB">
        <w:rPr>
          <w:lang w:val="de-DE"/>
        </w:rPr>
        <w:t xml:space="preserve">Maßnahmen zur Verbesserung der </w:t>
      </w:r>
      <w:r w:rsidR="00E04CDE" w:rsidRPr="007526CB">
        <w:rPr>
          <w:lang w:val="de-DE"/>
        </w:rPr>
        <w:t xml:space="preserve">Wirksamkeit </w:t>
      </w:r>
      <w:r w:rsidR="0094792F" w:rsidRPr="007526CB">
        <w:rPr>
          <w:lang w:val="de-DE"/>
        </w:rPr>
        <w:t xml:space="preserve">der UPOV-Tagungen prüfen, um sich auf Themen zu konzentrieren und Raum für </w:t>
      </w:r>
      <w:r w:rsidR="00E04CDE" w:rsidRPr="007526CB">
        <w:rPr>
          <w:lang w:val="de-DE"/>
        </w:rPr>
        <w:t>Erörterungen</w:t>
      </w:r>
      <w:r w:rsidR="0094792F" w:rsidRPr="007526CB">
        <w:rPr>
          <w:lang w:val="de-DE"/>
        </w:rPr>
        <w:t xml:space="preserve"> und Veranstaltungen zu </w:t>
      </w:r>
      <w:r w:rsidR="00AC6B34" w:rsidRPr="007526CB">
        <w:rPr>
          <w:lang w:val="de-DE"/>
        </w:rPr>
        <w:t xml:space="preserve">strategischen </w:t>
      </w:r>
      <w:r w:rsidR="0094792F" w:rsidRPr="007526CB">
        <w:rPr>
          <w:lang w:val="de-DE"/>
        </w:rPr>
        <w:t>Themen zu schaffen.</w:t>
      </w:r>
    </w:p>
    <w:p w14:paraId="3AC95A63" w14:textId="77777777" w:rsidR="00727D85" w:rsidRPr="007526CB" w:rsidRDefault="00727D85" w:rsidP="00727D85">
      <w:pPr>
        <w:rPr>
          <w:lang w:val="de-DE"/>
        </w:rPr>
      </w:pPr>
    </w:p>
    <w:p w14:paraId="599D5FB4" w14:textId="67988CDE" w:rsidR="00727D85" w:rsidRPr="007526CB" w:rsidRDefault="00727D85" w:rsidP="00727D85">
      <w:pPr>
        <w:pStyle w:val="Heading5"/>
        <w:rPr>
          <w:lang w:val="de-DE"/>
        </w:rPr>
      </w:pPr>
      <w:bookmarkStart w:id="36" w:name="_Toc107239341"/>
      <w:bookmarkStart w:id="37" w:name="_Toc107239591"/>
      <w:bookmarkStart w:id="38" w:name="_Toc210399309"/>
      <w:r w:rsidRPr="007526CB">
        <w:rPr>
          <w:lang w:val="de-DE"/>
        </w:rPr>
        <w:t>1.2</w:t>
      </w:r>
      <w:r w:rsidRPr="007526CB">
        <w:rPr>
          <w:lang w:val="de-DE"/>
        </w:rPr>
        <w:tab/>
      </w:r>
      <w:bookmarkEnd w:id="36"/>
      <w:bookmarkEnd w:id="37"/>
      <w:r w:rsidR="00C47E2C" w:rsidRPr="007526CB">
        <w:rPr>
          <w:lang w:val="de-DE"/>
        </w:rPr>
        <w:t>Ausarbeitung von Rechtsvorschriften zum Sortenschutz gemäß der Akte von 1991 des UPOV-Übereinkommens</w:t>
      </w:r>
      <w:bookmarkEnd w:id="38"/>
    </w:p>
    <w:p w14:paraId="056D7122" w14:textId="77777777" w:rsidR="00727D85" w:rsidRPr="007526CB" w:rsidRDefault="00727D85" w:rsidP="00727D85">
      <w:pPr>
        <w:rPr>
          <w:lang w:val="de-DE"/>
        </w:rPr>
      </w:pPr>
    </w:p>
    <w:p w14:paraId="5299D8AD" w14:textId="7084052C" w:rsidR="00727D85" w:rsidRPr="007526CB" w:rsidRDefault="00727D85" w:rsidP="00727D85">
      <w:pPr>
        <w:rPr>
          <w:bCs/>
          <w:lang w:val="de-DE"/>
        </w:rPr>
      </w:pPr>
      <w:r w:rsidRPr="007526CB">
        <w:rPr>
          <w:bCs/>
          <w:lang w:val="de-DE"/>
        </w:rPr>
        <w:fldChar w:fldCharType="begin"/>
      </w:r>
      <w:r w:rsidRPr="007526CB">
        <w:rPr>
          <w:bCs/>
          <w:lang w:val="de-DE"/>
        </w:rPr>
        <w:instrText xml:space="preserve"> AUTONUM  </w:instrText>
      </w:r>
      <w:r w:rsidRPr="007526CB">
        <w:rPr>
          <w:bCs/>
          <w:lang w:val="de-DE"/>
        </w:rPr>
        <w:fldChar w:fldCharType="end"/>
      </w:r>
      <w:r w:rsidRPr="007526CB">
        <w:rPr>
          <w:bCs/>
          <w:lang w:val="de-DE"/>
        </w:rPr>
        <w:tab/>
      </w:r>
      <w:r w:rsidR="00E87BFF" w:rsidRPr="007526CB">
        <w:rPr>
          <w:bCs/>
          <w:lang w:val="de-DE"/>
        </w:rPr>
        <w:t>Staaten oder zwischenstaatliche Organisationen, die Mitglied der UPOV zu werden wünschen, müssen vor der Hinterlegung ihrer Beitrittsurkunde eine positive Stellungnahme des Rates der UPOV über die Vereinbarkeit ihrer Rechtsvorschriften mit den Bestimmungen des UPOV-Übereinkommens erwirken. Ein wesentlicher Teil der Arbeit der UPOV besteht darin, Staaten/zwischenstaatlichen Organisationen, die ein Gesetz gemäß der Akte von 1991 des UPOV-Übereinkommens ausarbeiten wollen, Anleitung zu geben</w:t>
      </w:r>
      <w:r w:rsidRPr="007526CB">
        <w:rPr>
          <w:bCs/>
          <w:lang w:val="de-DE"/>
        </w:rPr>
        <w:t>.</w:t>
      </w:r>
      <w:r w:rsidR="005E362C" w:rsidRPr="007526CB">
        <w:rPr>
          <w:bCs/>
          <w:lang w:val="de-DE"/>
        </w:rPr>
        <w:t xml:space="preserve"> </w:t>
      </w:r>
    </w:p>
    <w:p w14:paraId="731A4EF1" w14:textId="77777777" w:rsidR="00727D85" w:rsidRPr="007526CB" w:rsidRDefault="00727D85" w:rsidP="00727D85">
      <w:pPr>
        <w:rPr>
          <w:lang w:val="de-DE"/>
        </w:rPr>
      </w:pPr>
    </w:p>
    <w:p w14:paraId="02A7F261" w14:textId="68A01479" w:rsidR="002F3AB6" w:rsidRPr="007526CB" w:rsidRDefault="002F3AB6" w:rsidP="002F3AB6">
      <w:pPr>
        <w:pStyle w:val="Heading4"/>
        <w:rPr>
          <w:lang w:val="de-DE"/>
        </w:rPr>
      </w:pPr>
      <w:bookmarkStart w:id="39" w:name="_Toc210399310"/>
      <w:r w:rsidRPr="007526CB">
        <w:rPr>
          <w:lang w:val="de-DE"/>
        </w:rPr>
        <w:t>Risiko</w:t>
      </w:r>
      <w:bookmarkEnd w:id="39"/>
    </w:p>
    <w:p w14:paraId="000A2AC4" w14:textId="77777777" w:rsidR="002F3AB6" w:rsidRPr="007526CB" w:rsidRDefault="002F3AB6" w:rsidP="002F3AB6">
      <w:pPr>
        <w:keepNext/>
        <w:rPr>
          <w:lang w:val="de-DE"/>
        </w:rPr>
      </w:pPr>
    </w:p>
    <w:tbl>
      <w:tblPr>
        <w:tblW w:w="9846" w:type="dxa"/>
        <w:tblInd w:w="-36" w:type="dxa"/>
        <w:tblCellMar>
          <w:left w:w="72" w:type="dxa"/>
          <w:right w:w="0" w:type="dxa"/>
        </w:tblCellMar>
        <w:tblLook w:val="01E0" w:firstRow="1" w:lastRow="1" w:firstColumn="1" w:lastColumn="1" w:noHBand="0" w:noVBand="0"/>
      </w:tblPr>
      <w:tblGrid>
        <w:gridCol w:w="3898"/>
        <w:gridCol w:w="3585"/>
        <w:gridCol w:w="2363"/>
      </w:tblGrid>
      <w:tr w:rsidR="002F3AB6" w:rsidRPr="007526CB" w14:paraId="34A524F8" w14:textId="77777777" w:rsidTr="00D23BF7">
        <w:trPr>
          <w:trHeight w:val="475"/>
        </w:trPr>
        <w:tc>
          <w:tcPr>
            <w:tcW w:w="3898" w:type="dxa"/>
            <w:shd w:val="clear" w:color="auto" w:fill="C5CFD6"/>
          </w:tcPr>
          <w:p w14:paraId="2117452C" w14:textId="77777777" w:rsidR="002F3AB6" w:rsidRPr="007526CB" w:rsidRDefault="002F3AB6" w:rsidP="003D7D8E">
            <w:pPr>
              <w:widowControl w:val="0"/>
              <w:autoSpaceDE w:val="0"/>
              <w:autoSpaceDN w:val="0"/>
              <w:spacing w:before="83"/>
              <w:jc w:val="left"/>
              <w:rPr>
                <w:rFonts w:eastAsia="Arial Narrow" w:cs="Arial"/>
                <w:b/>
                <w:sz w:val="16"/>
                <w:szCs w:val="14"/>
                <w:lang w:val="de-DE" w:bidi="en-US"/>
              </w:rPr>
            </w:pPr>
            <w:r w:rsidRPr="007526CB">
              <w:rPr>
                <w:rFonts w:eastAsia="Arial Narrow" w:cs="Arial"/>
                <w:b/>
                <w:sz w:val="16"/>
                <w:szCs w:val="14"/>
                <w:lang w:val="de-DE" w:bidi="en-US"/>
              </w:rPr>
              <w:t>Risiko</w:t>
            </w:r>
          </w:p>
        </w:tc>
        <w:tc>
          <w:tcPr>
            <w:tcW w:w="3585" w:type="dxa"/>
            <w:shd w:val="clear" w:color="auto" w:fill="C5CFD6"/>
          </w:tcPr>
          <w:p w14:paraId="14C57AA7" w14:textId="77777777" w:rsidR="002F3AB6" w:rsidRPr="007526CB" w:rsidRDefault="002F3AB6" w:rsidP="00514415">
            <w:pPr>
              <w:widowControl w:val="0"/>
              <w:autoSpaceDE w:val="0"/>
              <w:autoSpaceDN w:val="0"/>
              <w:spacing w:before="83"/>
              <w:ind w:left="37"/>
              <w:jc w:val="left"/>
              <w:rPr>
                <w:rFonts w:eastAsia="Arial Narrow" w:cs="Arial"/>
                <w:b/>
                <w:sz w:val="16"/>
                <w:szCs w:val="14"/>
                <w:lang w:val="de-DE" w:bidi="en-US"/>
              </w:rPr>
            </w:pPr>
            <w:r w:rsidRPr="007526CB">
              <w:rPr>
                <w:rFonts w:eastAsia="Arial Narrow" w:cs="Arial"/>
                <w:b/>
                <w:sz w:val="16"/>
                <w:szCs w:val="14"/>
                <w:lang w:val="de-DE" w:bidi="en-US"/>
              </w:rPr>
              <w:t>Risikoreaktion</w:t>
            </w:r>
          </w:p>
        </w:tc>
        <w:tc>
          <w:tcPr>
            <w:tcW w:w="2363" w:type="dxa"/>
            <w:shd w:val="clear" w:color="auto" w:fill="C5CFD6"/>
          </w:tcPr>
          <w:p w14:paraId="76FF2115" w14:textId="5CE72EF2" w:rsidR="002F3AB6" w:rsidRPr="007526CB" w:rsidRDefault="002F3AB6" w:rsidP="003D7D8E">
            <w:pPr>
              <w:widowControl w:val="0"/>
              <w:autoSpaceDE w:val="0"/>
              <w:autoSpaceDN w:val="0"/>
              <w:spacing w:before="83"/>
              <w:jc w:val="left"/>
              <w:rPr>
                <w:rFonts w:eastAsia="Arial Narrow" w:cs="Arial"/>
                <w:b/>
                <w:sz w:val="16"/>
                <w:szCs w:val="14"/>
                <w:lang w:val="de-DE" w:bidi="en-US"/>
              </w:rPr>
            </w:pPr>
            <w:r w:rsidRPr="007526CB">
              <w:rPr>
                <w:rFonts w:cs="Arial"/>
                <w:b/>
                <w:bCs/>
                <w:color w:val="000000"/>
                <w:sz w:val="16"/>
                <w:szCs w:val="14"/>
                <w:lang w:val="de-DE" w:bidi="en-US"/>
              </w:rPr>
              <w:t>Ziel</w:t>
            </w:r>
            <w:r w:rsidR="0051060F" w:rsidRPr="007526CB">
              <w:rPr>
                <w:rFonts w:cs="Arial"/>
                <w:b/>
                <w:bCs/>
                <w:color w:val="000000"/>
                <w:sz w:val="16"/>
                <w:szCs w:val="14"/>
                <w:lang w:val="de-DE" w:bidi="en-US"/>
              </w:rPr>
              <w:t>r</w:t>
            </w:r>
            <w:r w:rsidRPr="007526CB">
              <w:rPr>
                <w:rFonts w:cs="Arial"/>
                <w:b/>
                <w:bCs/>
                <w:color w:val="000000"/>
                <w:sz w:val="16"/>
                <w:szCs w:val="14"/>
                <w:lang w:val="de-DE" w:bidi="en-US"/>
              </w:rPr>
              <w:t>estrisiko</w:t>
            </w:r>
          </w:p>
        </w:tc>
      </w:tr>
      <w:tr w:rsidR="002F3AB6" w:rsidRPr="007526CB" w14:paraId="3FF5E0B3" w14:textId="77777777" w:rsidTr="00CB02B4">
        <w:trPr>
          <w:trHeight w:val="898"/>
        </w:trPr>
        <w:tc>
          <w:tcPr>
            <w:tcW w:w="3898" w:type="dxa"/>
          </w:tcPr>
          <w:p w14:paraId="3E880367" w14:textId="0E014407" w:rsidR="002F3AB6" w:rsidRPr="007526CB" w:rsidRDefault="005966E9" w:rsidP="00514415">
            <w:pPr>
              <w:widowControl w:val="0"/>
              <w:autoSpaceDE w:val="0"/>
              <w:autoSpaceDN w:val="0"/>
              <w:spacing w:before="89"/>
              <w:ind w:right="52"/>
              <w:jc w:val="left"/>
              <w:rPr>
                <w:rFonts w:eastAsia="Arial Narrow" w:cs="Arial"/>
                <w:sz w:val="16"/>
                <w:lang w:val="de-DE" w:bidi="en-US"/>
              </w:rPr>
            </w:pPr>
            <w:r w:rsidRPr="007526CB">
              <w:rPr>
                <w:rFonts w:eastAsia="Arial Narrow" w:cs="Arial"/>
                <w:sz w:val="16"/>
                <w:lang w:val="de-DE" w:bidi="en-US"/>
              </w:rPr>
              <w:t>Entwicklungen in Politik</w:t>
            </w:r>
            <w:r w:rsidR="002F3AB6" w:rsidRPr="007526CB">
              <w:rPr>
                <w:rFonts w:eastAsia="Arial Narrow" w:cs="Arial"/>
                <w:sz w:val="16"/>
                <w:lang w:val="de-DE" w:bidi="en-US"/>
              </w:rPr>
              <w:t xml:space="preserve"> und </w:t>
            </w:r>
            <w:r w:rsidRPr="007526CB">
              <w:rPr>
                <w:rFonts w:eastAsia="Arial Narrow" w:cs="Arial"/>
                <w:sz w:val="16"/>
                <w:lang w:val="de-DE" w:bidi="en-US"/>
              </w:rPr>
              <w:t>Gesetzgebung</w:t>
            </w:r>
            <w:r w:rsidR="002F3AB6" w:rsidRPr="007526CB">
              <w:rPr>
                <w:rFonts w:eastAsia="Arial Narrow" w:cs="Arial"/>
                <w:sz w:val="16"/>
                <w:lang w:val="de-DE" w:bidi="en-US"/>
              </w:rPr>
              <w:t xml:space="preserve"> verzögern oder verhindern den Beitritt </w:t>
            </w:r>
            <w:r w:rsidR="00CF6D17" w:rsidRPr="007526CB">
              <w:rPr>
                <w:rFonts w:eastAsia="Arial Narrow" w:cs="Arial"/>
                <w:sz w:val="16"/>
                <w:lang w:val="de-DE" w:bidi="en-US"/>
              </w:rPr>
              <w:t xml:space="preserve">oder die Ratifizierung </w:t>
            </w:r>
            <w:r w:rsidR="000076BF" w:rsidRPr="007526CB">
              <w:rPr>
                <w:rFonts w:eastAsia="Arial Narrow" w:cs="Arial"/>
                <w:sz w:val="16"/>
                <w:lang w:val="de-DE" w:bidi="en-US"/>
              </w:rPr>
              <w:t>zur Akte von 1991 des</w:t>
            </w:r>
            <w:r w:rsidR="002F3AB6" w:rsidRPr="007526CB">
              <w:rPr>
                <w:rFonts w:eastAsia="Arial Narrow" w:cs="Arial"/>
                <w:sz w:val="16"/>
                <w:lang w:val="de-DE" w:bidi="en-US"/>
              </w:rPr>
              <w:t xml:space="preserve"> UPOV-</w:t>
            </w:r>
            <w:r w:rsidR="000076BF" w:rsidRPr="007526CB">
              <w:rPr>
                <w:rFonts w:eastAsia="Arial Narrow" w:cs="Arial"/>
                <w:sz w:val="16"/>
                <w:lang w:val="de-DE" w:bidi="en-US"/>
              </w:rPr>
              <w:t>Übereinkommens</w:t>
            </w:r>
            <w:r w:rsidR="002F3AB6" w:rsidRPr="007526CB">
              <w:rPr>
                <w:rFonts w:eastAsia="Arial Narrow" w:cs="Arial"/>
                <w:sz w:val="16"/>
                <w:lang w:val="de-DE" w:bidi="en-US"/>
              </w:rPr>
              <w:t>.</w:t>
            </w:r>
          </w:p>
          <w:p w14:paraId="02F760EF" w14:textId="3858C9FB" w:rsidR="002F3AB6" w:rsidRPr="007526CB" w:rsidRDefault="002F3AB6" w:rsidP="00514415">
            <w:pPr>
              <w:widowControl w:val="0"/>
              <w:autoSpaceDE w:val="0"/>
              <w:autoSpaceDN w:val="0"/>
              <w:spacing w:before="89"/>
              <w:ind w:right="52"/>
              <w:jc w:val="left"/>
              <w:rPr>
                <w:rFonts w:eastAsia="Arial Narrow" w:cs="Arial"/>
                <w:b/>
                <w:i/>
                <w:sz w:val="16"/>
                <w:lang w:val="de-DE" w:bidi="en-US"/>
              </w:rPr>
            </w:pPr>
          </w:p>
          <w:p w14:paraId="674E747B" w14:textId="77777777" w:rsidR="002F3AB6" w:rsidRPr="007526CB" w:rsidRDefault="002F3AB6" w:rsidP="003D7D8E">
            <w:pPr>
              <w:widowControl w:val="0"/>
              <w:autoSpaceDE w:val="0"/>
              <w:autoSpaceDN w:val="0"/>
              <w:spacing w:before="83"/>
              <w:jc w:val="left"/>
              <w:rPr>
                <w:rFonts w:eastAsia="Arial Narrow" w:cs="Arial"/>
                <w:b/>
                <w:sz w:val="16"/>
                <w:szCs w:val="14"/>
                <w:lang w:val="de-DE" w:bidi="en-US"/>
              </w:rPr>
            </w:pPr>
            <w:r w:rsidRPr="007526CB">
              <w:rPr>
                <w:rFonts w:eastAsia="Arial Narrow" w:cs="Arial"/>
                <w:b/>
                <w:i/>
                <w:sz w:val="16"/>
                <w:lang w:val="de-DE" w:bidi="en-US"/>
              </w:rPr>
              <w:t>Geringe Risikobereitschaft</w:t>
            </w:r>
          </w:p>
        </w:tc>
        <w:tc>
          <w:tcPr>
            <w:tcW w:w="3585" w:type="dxa"/>
          </w:tcPr>
          <w:p w14:paraId="47D793B6" w14:textId="4AE72D9B" w:rsidR="002F3AB6" w:rsidRPr="007526CB" w:rsidRDefault="00CB02B4" w:rsidP="00514415">
            <w:pPr>
              <w:widowControl w:val="0"/>
              <w:autoSpaceDE w:val="0"/>
              <w:autoSpaceDN w:val="0"/>
              <w:spacing w:before="83"/>
              <w:jc w:val="left"/>
              <w:rPr>
                <w:rFonts w:eastAsia="Arial Narrow" w:cs="Arial"/>
                <w:b/>
                <w:sz w:val="16"/>
                <w:szCs w:val="14"/>
                <w:lang w:val="de-DE" w:bidi="en-US"/>
              </w:rPr>
            </w:pPr>
            <w:r w:rsidRPr="007526CB">
              <w:rPr>
                <w:rFonts w:eastAsia="Arial Narrow" w:cs="Arial"/>
                <w:sz w:val="16"/>
                <w:lang w:val="de-DE" w:bidi="en-US"/>
              </w:rPr>
              <w:t>Verstärkte legislative Anleitung und Tätigkeiten im Bereich der Öffentlichkeitsarbeit, die die Vorteile der UPOV aufzeigen und gleichzeitig die Entwicklungsziele der Länder durch Beteiligungsprogramme und Foren unterstützen, um aufzuzeigen, wie die UPOV-Mitgliedschaft zur landwirtschaftlichen Entwicklung beiträgt</w:t>
            </w:r>
            <w:r w:rsidR="002F3AB6" w:rsidRPr="007526CB">
              <w:rPr>
                <w:rFonts w:eastAsia="Arial Narrow" w:cs="Arial"/>
                <w:sz w:val="16"/>
                <w:lang w:val="de-DE" w:bidi="en-US"/>
              </w:rPr>
              <w:t>.</w:t>
            </w:r>
          </w:p>
        </w:tc>
        <w:tc>
          <w:tcPr>
            <w:tcW w:w="2363" w:type="dxa"/>
          </w:tcPr>
          <w:p w14:paraId="344A95B8" w14:textId="7208D95D" w:rsidR="002F3AB6" w:rsidRPr="007526CB" w:rsidRDefault="002F3AB6" w:rsidP="003D7D8E">
            <w:pPr>
              <w:widowControl w:val="0"/>
              <w:autoSpaceDE w:val="0"/>
              <w:autoSpaceDN w:val="0"/>
              <w:spacing w:before="89"/>
              <w:jc w:val="left"/>
              <w:rPr>
                <w:rFonts w:cs="Arial"/>
                <w:sz w:val="16"/>
                <w:szCs w:val="16"/>
                <w:lang w:val="de-DE" w:bidi="en-US"/>
              </w:rPr>
            </w:pPr>
            <w:r w:rsidRPr="007526CB">
              <w:rPr>
                <w:rFonts w:cs="Arial"/>
                <w:sz w:val="16"/>
                <w:szCs w:val="16"/>
                <w:lang w:val="de-DE" w:bidi="en-US"/>
              </w:rPr>
              <w:t xml:space="preserve">Gering – </w:t>
            </w:r>
            <w:r w:rsidR="00A260B0" w:rsidRPr="007526CB">
              <w:rPr>
                <w:rFonts w:cs="Arial"/>
                <w:sz w:val="16"/>
                <w:szCs w:val="16"/>
                <w:lang w:val="de-DE" w:bidi="en-US"/>
              </w:rPr>
              <w:t>entsprechend</w:t>
            </w:r>
            <w:r w:rsidRPr="007526CB">
              <w:rPr>
                <w:rFonts w:cs="Arial"/>
                <w:sz w:val="16"/>
                <w:szCs w:val="16"/>
                <w:lang w:val="de-DE" w:bidi="en-US"/>
              </w:rPr>
              <w:t xml:space="preserve"> der Risikobereitschaft</w:t>
            </w:r>
          </w:p>
          <w:p w14:paraId="2C5E7D33" w14:textId="77777777" w:rsidR="002F3AB6" w:rsidRPr="007526CB" w:rsidRDefault="002F3AB6" w:rsidP="003D7D8E">
            <w:pPr>
              <w:widowControl w:val="0"/>
              <w:autoSpaceDE w:val="0"/>
              <w:autoSpaceDN w:val="0"/>
              <w:spacing w:before="83"/>
              <w:jc w:val="left"/>
              <w:rPr>
                <w:rFonts w:cs="Arial"/>
                <w:b/>
                <w:bCs/>
                <w:color w:val="000000"/>
                <w:sz w:val="16"/>
                <w:szCs w:val="14"/>
                <w:lang w:val="de-DE" w:bidi="en-US"/>
              </w:rPr>
            </w:pPr>
          </w:p>
        </w:tc>
      </w:tr>
    </w:tbl>
    <w:p w14:paraId="34282115" w14:textId="77777777" w:rsidR="002F3AB6" w:rsidRPr="007526CB" w:rsidRDefault="002F3AB6" w:rsidP="00727D85">
      <w:pPr>
        <w:rPr>
          <w:lang w:val="de-DE"/>
        </w:rPr>
      </w:pPr>
    </w:p>
    <w:p w14:paraId="53537B8B" w14:textId="77777777" w:rsidR="00727D85" w:rsidRPr="007526CB" w:rsidRDefault="00727D85" w:rsidP="00727D85">
      <w:pPr>
        <w:rPr>
          <w:lang w:val="de-DE"/>
        </w:rPr>
      </w:pPr>
    </w:p>
    <w:p w14:paraId="44B77769" w14:textId="0CAA518D" w:rsidR="00727D85" w:rsidRPr="007526CB" w:rsidRDefault="00727D85" w:rsidP="00514415">
      <w:pPr>
        <w:pStyle w:val="Heading3"/>
        <w:rPr>
          <w:lang w:val="de-DE"/>
        </w:rPr>
      </w:pPr>
      <w:bookmarkStart w:id="40" w:name="_Toc107239342"/>
      <w:bookmarkStart w:id="41" w:name="_Toc107239592"/>
      <w:bookmarkStart w:id="42" w:name="_Toc210399311"/>
      <w:r w:rsidRPr="007526CB">
        <w:rPr>
          <w:lang w:val="de-DE"/>
        </w:rPr>
        <w:t xml:space="preserve">Säule 2: Bereitstellung von </w:t>
      </w:r>
      <w:r w:rsidR="00E04CDE" w:rsidRPr="007526CB">
        <w:rPr>
          <w:lang w:val="de-DE"/>
        </w:rPr>
        <w:t>Anleitung</w:t>
      </w:r>
      <w:r w:rsidRPr="007526CB">
        <w:rPr>
          <w:lang w:val="de-DE"/>
        </w:rPr>
        <w:t xml:space="preserve"> und Unterstützung </w:t>
      </w:r>
      <w:r w:rsidR="00E04CDE" w:rsidRPr="007526CB">
        <w:rPr>
          <w:lang w:val="de-DE"/>
        </w:rPr>
        <w:t>und</w:t>
      </w:r>
      <w:r w:rsidRPr="007526CB">
        <w:rPr>
          <w:lang w:val="de-DE"/>
        </w:rPr>
        <w:t xml:space="preserve"> Erleichterung der Zusammenarbeit bei der Umsetzung des UPOV-Systems</w:t>
      </w:r>
      <w:bookmarkEnd w:id="42"/>
      <w:r w:rsidRPr="007526CB">
        <w:rPr>
          <w:lang w:val="de-DE"/>
        </w:rPr>
        <w:t xml:space="preserve"> </w:t>
      </w:r>
      <w:bookmarkEnd w:id="40"/>
      <w:bookmarkEnd w:id="41"/>
    </w:p>
    <w:p w14:paraId="4D6CD0E8" w14:textId="77777777" w:rsidR="00727D85" w:rsidRPr="007526CB" w:rsidRDefault="00727D85" w:rsidP="00514415">
      <w:pPr>
        <w:keepNext/>
        <w:rPr>
          <w:lang w:val="de-DE"/>
        </w:rPr>
      </w:pPr>
    </w:p>
    <w:p w14:paraId="62974559" w14:textId="77777777" w:rsidR="00727D85" w:rsidRPr="007526CB" w:rsidRDefault="00727D85" w:rsidP="00514415">
      <w:pPr>
        <w:pStyle w:val="Heading4"/>
        <w:rPr>
          <w:lang w:val="de-DE"/>
        </w:rPr>
      </w:pPr>
      <w:bookmarkStart w:id="43" w:name="_Toc107239343"/>
      <w:bookmarkStart w:id="44" w:name="_Toc107239593"/>
      <w:bookmarkStart w:id="45" w:name="_Toc210399312"/>
      <w:r w:rsidRPr="007526CB">
        <w:rPr>
          <w:lang w:val="de-DE"/>
        </w:rPr>
        <w:t>Hintergrund</w:t>
      </w:r>
      <w:bookmarkEnd w:id="43"/>
      <w:bookmarkEnd w:id="44"/>
      <w:bookmarkEnd w:id="45"/>
    </w:p>
    <w:p w14:paraId="604C44D7" w14:textId="77777777" w:rsidR="00727D85" w:rsidRPr="007526CB" w:rsidRDefault="00727D85" w:rsidP="00514415">
      <w:pPr>
        <w:keepNext/>
        <w:rPr>
          <w:lang w:val="de-DE"/>
        </w:rPr>
      </w:pPr>
    </w:p>
    <w:p w14:paraId="68F9E051" w14:textId="78973F29" w:rsidR="00727D85" w:rsidRPr="007526CB" w:rsidRDefault="00727D85" w:rsidP="00727D85">
      <w:pPr>
        <w:rPr>
          <w:color w:val="000000" w:themeColor="text1"/>
          <w:lang w:val="de-DE"/>
        </w:rPr>
      </w:pPr>
      <w:r w:rsidRPr="007526CB">
        <w:rPr>
          <w:color w:val="000000" w:themeColor="text1"/>
          <w:lang w:val="de-DE"/>
        </w:rPr>
        <w:fldChar w:fldCharType="begin"/>
      </w:r>
      <w:r w:rsidRPr="007526CB">
        <w:rPr>
          <w:color w:val="000000" w:themeColor="text1"/>
          <w:lang w:val="de-DE"/>
        </w:rPr>
        <w:instrText xml:space="preserve"> AUTONUM  </w:instrText>
      </w:r>
      <w:r w:rsidRPr="007526CB">
        <w:rPr>
          <w:color w:val="000000" w:themeColor="text1"/>
          <w:lang w:val="de-DE"/>
        </w:rPr>
        <w:fldChar w:fldCharType="end"/>
      </w:r>
      <w:r w:rsidRPr="007526CB">
        <w:rPr>
          <w:color w:val="000000" w:themeColor="text1"/>
          <w:lang w:val="de-DE"/>
        </w:rPr>
        <w:tab/>
      </w:r>
      <w:r w:rsidR="00B60D11" w:rsidRPr="007526CB">
        <w:rPr>
          <w:color w:val="000000" w:themeColor="text1"/>
          <w:lang w:val="de-DE"/>
        </w:rPr>
        <w:t>Diese strategische Säule</w:t>
      </w:r>
      <w:r w:rsidR="001A5699" w:rsidRPr="007526CB">
        <w:rPr>
          <w:color w:val="000000" w:themeColor="text1"/>
          <w:lang w:val="de-DE"/>
        </w:rPr>
        <w:t xml:space="preserve"> umfasst die Arbeit der UPOV zur Erläuterung der Art und Weise, wie das UPOV-System die Entwicklung neuer Pflanzensorten fördert, welchen Nutzen neue Sorten für die Gesellschaft haben und welche Rolle das UPOV-System in Bezug auf die Landwirtschaft und die wirtschaftliche Entwicklung im ländlichen Raum spielt. Ein besonderes Ziel ist die Sensibilisierung von Staaten und zwischenstaatlichen Organisationen, die nicht Mitglied des Verbandes sind, für die Vorteile des Sortenschutzes nach dem UPOV-Übereinkommen und der UPOV-Mitgliedschaft. Diese strategische Säule umfasst auch die Bereitstellung von Anleitung und Informationen für die Anwendung des UPOV-Sortenschutzsystems sowie die Unterstützung der Zusammenarbeit zwischen Verbandsmitgliedern, einschließlich der Harmonisierungsarbeit</w:t>
      </w:r>
      <w:r w:rsidRPr="007526CB">
        <w:rPr>
          <w:color w:val="000000" w:themeColor="text1"/>
          <w:lang w:val="de-DE"/>
        </w:rPr>
        <w:t>.</w:t>
      </w:r>
    </w:p>
    <w:p w14:paraId="551F7910" w14:textId="77777777" w:rsidR="00727D85" w:rsidRPr="007526CB" w:rsidRDefault="00727D85" w:rsidP="00727D85">
      <w:pPr>
        <w:rPr>
          <w:color w:val="000000" w:themeColor="text1"/>
          <w:lang w:val="de-DE"/>
        </w:rPr>
      </w:pPr>
    </w:p>
    <w:p w14:paraId="33743B65" w14:textId="5D5F0ACB" w:rsidR="00727D85" w:rsidRPr="007526CB" w:rsidRDefault="00727D85" w:rsidP="00727D85">
      <w:pPr>
        <w:rPr>
          <w:color w:val="000000" w:themeColor="text1"/>
          <w:lang w:val="de-DE"/>
        </w:rPr>
      </w:pPr>
      <w:r w:rsidRPr="007526CB">
        <w:rPr>
          <w:color w:val="000000" w:themeColor="text1"/>
          <w:lang w:val="de-DE"/>
        </w:rPr>
        <w:fldChar w:fldCharType="begin"/>
      </w:r>
      <w:r w:rsidRPr="007526CB">
        <w:rPr>
          <w:color w:val="000000" w:themeColor="text1"/>
          <w:lang w:val="de-DE"/>
        </w:rPr>
        <w:instrText xml:space="preserve"> AUTONUM  </w:instrText>
      </w:r>
      <w:r w:rsidRPr="007526CB">
        <w:rPr>
          <w:color w:val="000000" w:themeColor="text1"/>
          <w:lang w:val="de-DE"/>
        </w:rPr>
        <w:fldChar w:fldCharType="end"/>
      </w:r>
      <w:r w:rsidRPr="007526CB">
        <w:rPr>
          <w:color w:val="000000" w:themeColor="text1"/>
          <w:lang w:val="de-DE"/>
        </w:rPr>
        <w:tab/>
      </w:r>
      <w:r w:rsidR="00F12D64" w:rsidRPr="007526CB">
        <w:rPr>
          <w:color w:val="000000" w:themeColor="text1"/>
          <w:lang w:val="de-DE"/>
        </w:rPr>
        <w:t xml:space="preserve">Die Kommunikationsstrategie und die Schulungs- und Unterstützungsstrategie der UPOV bilden die Grundlage für </w:t>
      </w:r>
      <w:r w:rsidR="00DB7406" w:rsidRPr="007526CB">
        <w:rPr>
          <w:color w:val="000000" w:themeColor="text1"/>
          <w:lang w:val="de-DE"/>
        </w:rPr>
        <w:t>diese strategische Säule</w:t>
      </w:r>
      <w:r w:rsidRPr="007526CB">
        <w:rPr>
          <w:color w:val="000000" w:themeColor="text1"/>
          <w:lang w:val="de-DE"/>
        </w:rPr>
        <w:t>.</w:t>
      </w:r>
    </w:p>
    <w:p w14:paraId="0D1770B4" w14:textId="77777777" w:rsidR="00727D85" w:rsidRPr="007526CB" w:rsidRDefault="00727D85" w:rsidP="00727D85">
      <w:pPr>
        <w:tabs>
          <w:tab w:val="left" w:pos="851"/>
        </w:tabs>
        <w:rPr>
          <w:color w:val="000000" w:themeColor="text1"/>
          <w:lang w:val="de-DE"/>
        </w:rPr>
      </w:pPr>
    </w:p>
    <w:p w14:paraId="574B6927" w14:textId="4DE2994F" w:rsidR="00727D85" w:rsidRPr="007526CB" w:rsidRDefault="00727D85" w:rsidP="00727D85">
      <w:pPr>
        <w:pStyle w:val="Heading4"/>
        <w:rPr>
          <w:lang w:val="de-DE"/>
        </w:rPr>
      </w:pPr>
      <w:bookmarkStart w:id="46" w:name="_Toc107239344"/>
      <w:bookmarkStart w:id="47" w:name="_Toc107239594"/>
      <w:bookmarkStart w:id="48" w:name="_Toc210399313"/>
      <w:r w:rsidRPr="007526CB">
        <w:rPr>
          <w:lang w:val="de-DE"/>
        </w:rPr>
        <w:t xml:space="preserve">Künftige </w:t>
      </w:r>
      <w:r w:rsidR="001E398E" w:rsidRPr="007526CB">
        <w:rPr>
          <w:lang w:val="de-DE"/>
        </w:rPr>
        <w:t>R</w:t>
      </w:r>
      <w:r w:rsidRPr="007526CB">
        <w:rPr>
          <w:lang w:val="de-DE"/>
        </w:rPr>
        <w:t>ichtung</w:t>
      </w:r>
      <w:bookmarkEnd w:id="46"/>
      <w:bookmarkEnd w:id="47"/>
      <w:bookmarkEnd w:id="48"/>
    </w:p>
    <w:p w14:paraId="030DED1D" w14:textId="77777777" w:rsidR="00727D85" w:rsidRPr="007526CB" w:rsidRDefault="00727D85" w:rsidP="00727D85">
      <w:pPr>
        <w:tabs>
          <w:tab w:val="left" w:pos="567"/>
        </w:tabs>
        <w:rPr>
          <w:color w:val="000000" w:themeColor="text1"/>
          <w:lang w:val="de-DE"/>
        </w:rPr>
      </w:pPr>
    </w:p>
    <w:p w14:paraId="484E333F" w14:textId="672AA2DE" w:rsidR="00727D85" w:rsidRPr="007526CB" w:rsidRDefault="00727D85" w:rsidP="00727D85">
      <w:pPr>
        <w:pStyle w:val="Heading5"/>
        <w:rPr>
          <w:lang w:val="de-DE"/>
        </w:rPr>
      </w:pPr>
      <w:bookmarkStart w:id="49" w:name="_Toc107239345"/>
      <w:bookmarkStart w:id="50" w:name="_Toc107239595"/>
      <w:bookmarkStart w:id="51" w:name="_Toc210399314"/>
      <w:r w:rsidRPr="007526CB">
        <w:rPr>
          <w:lang w:val="de-DE"/>
        </w:rPr>
        <w:t>2.1</w:t>
      </w:r>
      <w:r w:rsidRPr="007526CB">
        <w:rPr>
          <w:lang w:val="de-DE"/>
        </w:rPr>
        <w:tab/>
      </w:r>
      <w:bookmarkEnd w:id="49"/>
      <w:bookmarkEnd w:id="50"/>
      <w:r w:rsidR="00162651" w:rsidRPr="007526CB">
        <w:rPr>
          <w:lang w:val="de-DE"/>
        </w:rPr>
        <w:t>Verstärktes Bewusstsein über die Rolle des UPOV-Systems</w:t>
      </w:r>
      <w:bookmarkEnd w:id="51"/>
    </w:p>
    <w:p w14:paraId="7B10DD30" w14:textId="77777777" w:rsidR="00727D85" w:rsidRPr="007526CB" w:rsidRDefault="00727D85" w:rsidP="00727D85">
      <w:pPr>
        <w:pStyle w:val="Heading5"/>
        <w:rPr>
          <w:lang w:val="de-DE"/>
        </w:rPr>
      </w:pPr>
    </w:p>
    <w:p w14:paraId="51028175" w14:textId="5599721E" w:rsidR="00727D85" w:rsidRPr="007526CB" w:rsidRDefault="00727D85" w:rsidP="00727D85">
      <w:pPr>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3A59DF" w:rsidRPr="007526CB">
        <w:rPr>
          <w:lang w:val="de-DE"/>
        </w:rPr>
        <w:t>Gemäß</w:t>
      </w:r>
      <w:r w:rsidR="00763F8B" w:rsidRPr="007526CB">
        <w:rPr>
          <w:lang w:val="de-DE"/>
        </w:rPr>
        <w:t xml:space="preserve"> der Kommunikationsstrategie der UPOV muss die UPOV ihre Kommunikation verbessern und dabei die Vorteile für Kleinbauern und KMU in Bezug auf Wirtschaft, Ernährungssicherheit und Nachhaltigkeit hervorheben. Es ist wichtig, die Rolle des UPOV-Sortenschutzsystems als Motor für wirtschaftliche Vorteile durch die Schaffung von Arbeitsplätzen und Investitionen in neue Sorten in Verbindung mit für die landwirtschaftliche Innovation und den Handel relevanten Branchen zu erläutern: Die Erweiterung der UPOV-Mitgliedschaft begünstigt die Entwicklung, Produktion, Ausfuhr und Einfuhr von Elite</w:t>
      </w:r>
      <w:r w:rsidR="001B0DBC" w:rsidRPr="007526CB">
        <w:rPr>
          <w:lang w:val="de-DE"/>
        </w:rPr>
        <w:t>s</w:t>
      </w:r>
      <w:r w:rsidR="00763F8B" w:rsidRPr="007526CB">
        <w:rPr>
          <w:lang w:val="de-DE"/>
        </w:rPr>
        <w:t xml:space="preserve">orten in neuen </w:t>
      </w:r>
      <w:r w:rsidR="00F65DC6" w:rsidRPr="007526CB">
        <w:rPr>
          <w:lang w:val="de-DE"/>
        </w:rPr>
        <w:t>Mitgliedsstaaten</w:t>
      </w:r>
      <w:r w:rsidR="00763F8B" w:rsidRPr="007526CB">
        <w:rPr>
          <w:lang w:val="de-DE"/>
        </w:rPr>
        <w:t xml:space="preserve"> sowie in länger bestehende</w:t>
      </w:r>
      <w:r w:rsidR="00DA3931" w:rsidRPr="007526CB">
        <w:rPr>
          <w:lang w:val="de-DE"/>
        </w:rPr>
        <w:t>n</w:t>
      </w:r>
      <w:r w:rsidR="00763F8B" w:rsidRPr="007526CB">
        <w:rPr>
          <w:lang w:val="de-DE"/>
        </w:rPr>
        <w:t xml:space="preserve"> </w:t>
      </w:r>
      <w:r w:rsidR="00BD2AF6" w:rsidRPr="007526CB">
        <w:rPr>
          <w:lang w:val="de-DE"/>
        </w:rPr>
        <w:t xml:space="preserve">Mitgliedsstaaten </w:t>
      </w:r>
      <w:r w:rsidR="00763F8B" w:rsidRPr="007526CB">
        <w:rPr>
          <w:lang w:val="de-DE"/>
        </w:rPr>
        <w:t xml:space="preserve">mit einem UPOV-konformen Schutzniveau. </w:t>
      </w:r>
      <w:r w:rsidRPr="007526CB">
        <w:rPr>
          <w:lang w:val="de-DE"/>
        </w:rPr>
        <w:t>Der Schwerpunkt wird auf der Entwicklung von Informationen über die Vorteile des Sortenschutzes und der UPOV-Mitgliedschaft liegen</w:t>
      </w:r>
      <w:r w:rsidR="008642E3" w:rsidRPr="007526CB">
        <w:rPr>
          <w:lang w:val="de-DE"/>
        </w:rPr>
        <w:t xml:space="preserve">, die über verschiedene Kommunikationskanäle verbreitet werden sollen. </w:t>
      </w:r>
      <w:r w:rsidR="00DD5A26" w:rsidRPr="007526CB">
        <w:rPr>
          <w:lang w:val="de-DE"/>
        </w:rPr>
        <w:t xml:space="preserve">Das Verbandsbüro wird mit den Verbandsmitgliedern zusammenarbeiten, um anschauliche Beispiele, Fallstudien </w:t>
      </w:r>
      <w:r w:rsidR="00DD5A26" w:rsidRPr="007526CB">
        <w:rPr>
          <w:lang w:val="de-DE"/>
        </w:rPr>
        <w:lastRenderedPageBreak/>
        <w:t>und Daten zu erarbeiten, welche die Vorteile des UPOV-Systems auf ansprechende Weise vermitteln, beispielsweise in Form von Videos, Studienreisen, Auswirkungsstudien</w:t>
      </w:r>
      <w:r w:rsidRPr="007526CB">
        <w:rPr>
          <w:lang w:val="de-DE"/>
        </w:rPr>
        <w:t xml:space="preserve"> </w:t>
      </w:r>
      <w:r w:rsidR="00FC669D" w:rsidRPr="007526CB">
        <w:rPr>
          <w:lang w:val="de-DE"/>
        </w:rPr>
        <w:t>und Storytelling.</w:t>
      </w:r>
    </w:p>
    <w:p w14:paraId="682D4BA1" w14:textId="77777777" w:rsidR="00727D85" w:rsidRPr="007526CB" w:rsidRDefault="00727D85" w:rsidP="00727D85">
      <w:pPr>
        <w:rPr>
          <w:lang w:val="de-DE"/>
        </w:rPr>
      </w:pPr>
    </w:p>
    <w:p w14:paraId="2CBB4F6F" w14:textId="24F89D48" w:rsidR="00727D85" w:rsidRPr="007526CB" w:rsidRDefault="00727D85" w:rsidP="00727D85">
      <w:pPr>
        <w:rPr>
          <w:color w:val="000000"/>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6618D9" w:rsidRPr="007526CB">
        <w:rPr>
          <w:lang w:val="de-DE"/>
        </w:rPr>
        <w:t xml:space="preserve">Eine wirksame Öffentlichkeitsarbeit ist das Kernstück der Kommunikationsstrategie der UPOV. Es ist von entscheidender Bedeutung, das Engagement und das klare Verständnis für die Rolle der UPOV für eine nachhaltige soziale und wirtschaftliche Entwicklung zu stärken. </w:t>
      </w:r>
      <w:r w:rsidR="00AC6B34" w:rsidRPr="007526CB">
        <w:rPr>
          <w:lang w:val="de-DE"/>
        </w:rPr>
        <w:t xml:space="preserve">Über die jüngsten Entwicklungen wird weiterhin in dem im Oktober 2024 eingeführten digitalen Newsletter </w:t>
      </w:r>
      <w:r w:rsidR="006618D9" w:rsidRPr="007526CB">
        <w:rPr>
          <w:lang w:val="de-DE"/>
        </w:rPr>
        <w:t xml:space="preserve">und auf einer </w:t>
      </w:r>
      <w:r w:rsidR="002E5F69" w:rsidRPr="007526CB">
        <w:rPr>
          <w:lang w:val="de-DE"/>
        </w:rPr>
        <w:t xml:space="preserve">im Jahr 2025 </w:t>
      </w:r>
      <w:r w:rsidR="00920C1E" w:rsidRPr="007526CB">
        <w:rPr>
          <w:lang w:val="de-DE"/>
        </w:rPr>
        <w:t xml:space="preserve">lancierten </w:t>
      </w:r>
      <w:r w:rsidR="006618D9" w:rsidRPr="007526CB">
        <w:rPr>
          <w:lang w:val="de-DE"/>
        </w:rPr>
        <w:t xml:space="preserve">neuen </w:t>
      </w:r>
      <w:r w:rsidR="004E6CE3" w:rsidRPr="007526CB">
        <w:rPr>
          <w:lang w:val="de-DE"/>
        </w:rPr>
        <w:t>Website</w:t>
      </w:r>
      <w:r w:rsidR="00920C1E" w:rsidRPr="007526CB">
        <w:rPr>
          <w:lang w:val="de-DE"/>
        </w:rPr>
        <w:t xml:space="preserve"> </w:t>
      </w:r>
      <w:r w:rsidR="00AC6B34" w:rsidRPr="007526CB">
        <w:rPr>
          <w:lang w:val="de-DE"/>
        </w:rPr>
        <w:t>berichtet werden</w:t>
      </w:r>
      <w:r w:rsidR="006618D9" w:rsidRPr="007526CB">
        <w:rPr>
          <w:lang w:val="de-DE"/>
        </w:rPr>
        <w:t xml:space="preserve">. </w:t>
      </w:r>
      <w:r w:rsidR="00385706" w:rsidRPr="007526CB">
        <w:rPr>
          <w:color w:val="000000"/>
          <w:lang w:val="de-DE"/>
        </w:rPr>
        <w:t>Geschichten</w:t>
      </w:r>
      <w:r w:rsidR="008642E3" w:rsidRPr="007526CB">
        <w:rPr>
          <w:color w:val="000000"/>
          <w:lang w:val="de-DE"/>
        </w:rPr>
        <w:t xml:space="preserve"> über lokale Begünstigte, die die globalen Auswirkungen der UPOV veranschaulichen, </w:t>
      </w:r>
      <w:r w:rsidR="00B717F6" w:rsidRPr="007526CB">
        <w:rPr>
          <w:lang w:val="de-DE"/>
        </w:rPr>
        <w:t>FAQs</w:t>
      </w:r>
      <w:r w:rsidRPr="007526CB">
        <w:rPr>
          <w:lang w:val="de-DE"/>
        </w:rPr>
        <w:t xml:space="preserve"> und </w:t>
      </w:r>
      <w:r w:rsidR="00D74B58" w:rsidRPr="007526CB">
        <w:rPr>
          <w:lang w:val="de-DE"/>
        </w:rPr>
        <w:t>Daten</w:t>
      </w:r>
      <w:r w:rsidR="00BD4CCA" w:rsidRPr="007526CB">
        <w:rPr>
          <w:lang w:val="de-DE"/>
        </w:rPr>
        <w:t xml:space="preserve"> zum Sortenschutz </w:t>
      </w:r>
      <w:r w:rsidRPr="007526CB">
        <w:rPr>
          <w:lang w:val="de-DE"/>
        </w:rPr>
        <w:t xml:space="preserve">werden weiterhin eine wichtige Rolle bei der Vermittlung </w:t>
      </w:r>
      <w:r w:rsidR="006A39FA" w:rsidRPr="007526CB">
        <w:rPr>
          <w:lang w:val="de-DE"/>
        </w:rPr>
        <w:t>von</w:t>
      </w:r>
      <w:r w:rsidRPr="007526CB">
        <w:rPr>
          <w:lang w:val="de-DE"/>
        </w:rPr>
        <w:t xml:space="preserve"> </w:t>
      </w:r>
      <w:r w:rsidR="006A39FA" w:rsidRPr="007526CB">
        <w:rPr>
          <w:lang w:val="de-DE"/>
        </w:rPr>
        <w:t>Schlüssela</w:t>
      </w:r>
      <w:r w:rsidRPr="007526CB">
        <w:rPr>
          <w:lang w:val="de-DE"/>
        </w:rPr>
        <w:t>spekte</w:t>
      </w:r>
      <w:r w:rsidR="006A39FA" w:rsidRPr="007526CB">
        <w:rPr>
          <w:lang w:val="de-DE"/>
        </w:rPr>
        <w:t>n</w:t>
      </w:r>
      <w:r w:rsidRPr="007526CB">
        <w:rPr>
          <w:lang w:val="de-DE"/>
        </w:rPr>
        <w:t xml:space="preserve"> des UPOV-Systems und bei </w:t>
      </w:r>
      <w:r w:rsidR="00AD47DF" w:rsidRPr="007526CB">
        <w:rPr>
          <w:lang w:val="de-DE"/>
        </w:rPr>
        <w:t>Richtigstellung</w:t>
      </w:r>
      <w:r w:rsidRPr="007526CB">
        <w:rPr>
          <w:lang w:val="de-DE"/>
        </w:rPr>
        <w:t xml:space="preserve"> von Fehlinformationen spielen.</w:t>
      </w:r>
      <w:r w:rsidR="005E362C" w:rsidRPr="007526CB">
        <w:rPr>
          <w:lang w:val="de-DE"/>
        </w:rPr>
        <w:t xml:space="preserve"> </w:t>
      </w:r>
      <w:r w:rsidR="006618D9" w:rsidRPr="007526CB">
        <w:rPr>
          <w:lang w:val="de-DE"/>
        </w:rPr>
        <w:t xml:space="preserve">Vorbehaltlich der verfügbaren Ressourcen </w:t>
      </w:r>
      <w:r w:rsidRPr="007526CB">
        <w:rPr>
          <w:lang w:val="de-DE"/>
        </w:rPr>
        <w:t xml:space="preserve">wird die </w:t>
      </w:r>
      <w:r w:rsidR="00814161" w:rsidRPr="007526CB">
        <w:rPr>
          <w:lang w:val="de-DE"/>
        </w:rPr>
        <w:t>UPOV aktiv an Tagungen und Veranstaltungen einschlägiger Organisationen teilnehmen</w:t>
      </w:r>
      <w:r w:rsidR="00702058" w:rsidRPr="007526CB">
        <w:rPr>
          <w:lang w:val="de-DE"/>
        </w:rPr>
        <w:t xml:space="preserve"> </w:t>
      </w:r>
      <w:r w:rsidR="00814161" w:rsidRPr="007526CB">
        <w:rPr>
          <w:lang w:val="de-DE"/>
        </w:rPr>
        <w:t xml:space="preserve">und das Verbandsbüro wird sich um eine enge Zusammenarbeit mit den Sekretariaten anderer Organisationen bemühen, um das Bewusstsein und das Verständnis für die </w:t>
      </w:r>
      <w:r w:rsidR="00E62B86" w:rsidRPr="007526CB">
        <w:rPr>
          <w:lang w:val="de-DE"/>
        </w:rPr>
        <w:t>Aufgabe</w:t>
      </w:r>
      <w:r w:rsidR="00814161" w:rsidRPr="007526CB">
        <w:rPr>
          <w:lang w:val="de-DE"/>
        </w:rPr>
        <w:t xml:space="preserve"> der UPOV zu verbesser</w:t>
      </w:r>
      <w:r w:rsidRPr="007526CB">
        <w:rPr>
          <w:lang w:val="de-DE"/>
        </w:rPr>
        <w:t xml:space="preserve">n. </w:t>
      </w:r>
    </w:p>
    <w:p w14:paraId="28E3170A" w14:textId="77777777" w:rsidR="00727D85" w:rsidRPr="007526CB" w:rsidRDefault="00727D85" w:rsidP="00727D85">
      <w:pPr>
        <w:rPr>
          <w:lang w:val="de-DE"/>
        </w:rPr>
      </w:pPr>
    </w:p>
    <w:p w14:paraId="2AF79993" w14:textId="4420526E" w:rsidR="00727D85" w:rsidRPr="007526CB" w:rsidRDefault="00727D85" w:rsidP="00727D85">
      <w:pPr>
        <w:rPr>
          <w:color w:val="000000" w:themeColor="text1"/>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t xml:space="preserve">Veranstaltungen und </w:t>
      </w:r>
      <w:r w:rsidR="003F21D5" w:rsidRPr="007526CB">
        <w:rPr>
          <w:color w:val="000000" w:themeColor="text1"/>
          <w:lang w:val="de-DE"/>
        </w:rPr>
        <w:t>Tätigkeiten</w:t>
      </w:r>
      <w:r w:rsidR="005E362C" w:rsidRPr="007526CB">
        <w:rPr>
          <w:color w:val="000000" w:themeColor="text1"/>
          <w:lang w:val="de-DE"/>
        </w:rPr>
        <w:t xml:space="preserve"> </w:t>
      </w:r>
      <w:r w:rsidR="008642E3" w:rsidRPr="007526CB">
        <w:rPr>
          <w:lang w:val="de-DE"/>
        </w:rPr>
        <w:t xml:space="preserve">zur </w:t>
      </w:r>
      <w:r w:rsidR="00702058" w:rsidRPr="007526CB">
        <w:rPr>
          <w:lang w:val="de-DE"/>
        </w:rPr>
        <w:t>Sensibilisierung</w:t>
      </w:r>
      <w:r w:rsidRPr="007526CB">
        <w:rPr>
          <w:color w:val="000000" w:themeColor="text1"/>
          <w:lang w:val="de-DE"/>
        </w:rPr>
        <w:t xml:space="preserve">, wie </w:t>
      </w:r>
      <w:r w:rsidR="00121D09" w:rsidRPr="007526CB">
        <w:rPr>
          <w:color w:val="000000" w:themeColor="text1"/>
          <w:lang w:val="de-DE"/>
        </w:rPr>
        <w:t xml:space="preserve">etwa </w:t>
      </w:r>
      <w:r w:rsidRPr="007526CB">
        <w:rPr>
          <w:color w:val="000000" w:themeColor="text1"/>
          <w:lang w:val="de-DE"/>
        </w:rPr>
        <w:t xml:space="preserve">Seminare und </w:t>
      </w:r>
      <w:r w:rsidR="00121D09" w:rsidRPr="007526CB">
        <w:rPr>
          <w:color w:val="000000" w:themeColor="text1"/>
          <w:lang w:val="de-DE"/>
        </w:rPr>
        <w:t>Arbeitstagungen</w:t>
      </w:r>
      <w:r w:rsidRPr="007526CB">
        <w:rPr>
          <w:color w:val="000000" w:themeColor="text1"/>
          <w:lang w:val="de-DE"/>
        </w:rPr>
        <w:t xml:space="preserve">, werden weiterhin eine </w:t>
      </w:r>
      <w:r w:rsidR="00201A3B" w:rsidRPr="007526CB">
        <w:rPr>
          <w:color w:val="000000" w:themeColor="text1"/>
          <w:lang w:val="de-DE"/>
        </w:rPr>
        <w:t>Schlüsselr</w:t>
      </w:r>
      <w:r w:rsidRPr="007526CB">
        <w:rPr>
          <w:color w:val="000000" w:themeColor="text1"/>
          <w:lang w:val="de-DE"/>
        </w:rPr>
        <w:t>olle bei der Öffentlichkeitsarbeit spielen.</w:t>
      </w:r>
      <w:r w:rsidR="005E362C" w:rsidRPr="007526CB">
        <w:rPr>
          <w:color w:val="000000" w:themeColor="text1"/>
          <w:lang w:val="de-DE"/>
        </w:rPr>
        <w:t xml:space="preserve"> </w:t>
      </w:r>
      <w:r w:rsidR="00AC6B34" w:rsidRPr="007526CB">
        <w:rPr>
          <w:color w:val="000000" w:themeColor="text1"/>
          <w:lang w:val="de-DE"/>
        </w:rPr>
        <w:t xml:space="preserve">Während bestimmte </w:t>
      </w:r>
      <w:r w:rsidR="003F21D5" w:rsidRPr="007526CB">
        <w:rPr>
          <w:color w:val="000000" w:themeColor="text1"/>
          <w:lang w:val="de-DE"/>
        </w:rPr>
        <w:t>Tätigkeiten</w:t>
      </w:r>
      <w:r w:rsidR="00AC6B34" w:rsidRPr="007526CB">
        <w:rPr>
          <w:color w:val="000000" w:themeColor="text1"/>
          <w:lang w:val="de-DE"/>
        </w:rPr>
        <w:t xml:space="preserve"> im Rahmen der Säulen 1 und 2 von </w:t>
      </w:r>
      <w:r w:rsidR="00702058" w:rsidRPr="007526CB">
        <w:rPr>
          <w:color w:val="000000" w:themeColor="text1"/>
          <w:lang w:val="de-DE"/>
        </w:rPr>
        <w:t>Präsenzveranstaltungen</w:t>
      </w:r>
      <w:r w:rsidR="00AC6B34" w:rsidRPr="007526CB">
        <w:rPr>
          <w:color w:val="000000" w:themeColor="text1"/>
          <w:lang w:val="de-DE"/>
        </w:rPr>
        <w:t xml:space="preserve"> profitieren würden, </w:t>
      </w:r>
      <w:r w:rsidR="00322992" w:rsidRPr="007526CB">
        <w:rPr>
          <w:color w:val="000000" w:themeColor="text1"/>
          <w:lang w:val="de-DE"/>
        </w:rPr>
        <w:t xml:space="preserve">um </w:t>
      </w:r>
      <w:r w:rsidR="00AC6B34" w:rsidRPr="007526CB">
        <w:rPr>
          <w:color w:val="000000" w:themeColor="text1"/>
          <w:lang w:val="de-DE"/>
        </w:rPr>
        <w:t>ihre Wirkung</w:t>
      </w:r>
      <w:r w:rsidR="00322992" w:rsidRPr="007526CB">
        <w:rPr>
          <w:color w:val="000000" w:themeColor="text1"/>
          <w:lang w:val="de-DE"/>
        </w:rPr>
        <w:t xml:space="preserve"> zu verstärken</w:t>
      </w:r>
      <w:r w:rsidR="00AC6B34" w:rsidRPr="007526CB">
        <w:rPr>
          <w:color w:val="000000" w:themeColor="text1"/>
          <w:lang w:val="de-DE"/>
        </w:rPr>
        <w:t xml:space="preserve">, wird aufgrund der begrenzten Verfügbarkeit von Ressourcen weiterhin der Schwerpunkt </w:t>
      </w:r>
      <w:r w:rsidR="00D74B58" w:rsidRPr="007526CB">
        <w:rPr>
          <w:color w:val="000000" w:themeColor="text1"/>
          <w:lang w:val="de-DE"/>
        </w:rPr>
        <w:t xml:space="preserve">auf der Teilnahme </w:t>
      </w:r>
      <w:r w:rsidR="00F727FE" w:rsidRPr="007526CB">
        <w:rPr>
          <w:color w:val="000000" w:themeColor="text1"/>
          <w:lang w:val="de-DE"/>
        </w:rPr>
        <w:t>auf</w:t>
      </w:r>
      <w:r w:rsidR="00AC6B34" w:rsidRPr="007526CB">
        <w:rPr>
          <w:color w:val="000000" w:themeColor="text1"/>
          <w:lang w:val="de-DE"/>
        </w:rPr>
        <w:t xml:space="preserve"> virtuelle</w:t>
      </w:r>
      <w:r w:rsidR="00F727FE" w:rsidRPr="007526CB">
        <w:rPr>
          <w:color w:val="000000" w:themeColor="text1"/>
          <w:lang w:val="de-DE"/>
        </w:rPr>
        <w:t>m</w:t>
      </w:r>
      <w:r w:rsidR="00AC6B34" w:rsidRPr="007526CB">
        <w:rPr>
          <w:color w:val="000000" w:themeColor="text1"/>
          <w:lang w:val="de-DE"/>
        </w:rPr>
        <w:t xml:space="preserve"> </w:t>
      </w:r>
      <w:r w:rsidR="00F727FE" w:rsidRPr="007526CB">
        <w:rPr>
          <w:color w:val="000000" w:themeColor="text1"/>
          <w:lang w:val="de-DE"/>
        </w:rPr>
        <w:t>Wege</w:t>
      </w:r>
      <w:r w:rsidR="00AC6B34" w:rsidRPr="007526CB">
        <w:rPr>
          <w:color w:val="000000" w:themeColor="text1"/>
          <w:lang w:val="de-DE"/>
        </w:rPr>
        <w:t xml:space="preserve"> liegen</w:t>
      </w:r>
      <w:r w:rsidR="00D74B58" w:rsidRPr="007526CB">
        <w:rPr>
          <w:color w:val="000000" w:themeColor="text1"/>
          <w:lang w:val="de-DE"/>
        </w:rPr>
        <w:t>.</w:t>
      </w:r>
    </w:p>
    <w:p w14:paraId="77CB660E" w14:textId="77777777" w:rsidR="00727D85" w:rsidRPr="007526CB" w:rsidRDefault="00727D85" w:rsidP="00727D85">
      <w:pPr>
        <w:rPr>
          <w:color w:val="000000" w:themeColor="text1"/>
          <w:lang w:val="de-DE"/>
        </w:rPr>
      </w:pPr>
    </w:p>
    <w:p w14:paraId="51171621" w14:textId="385EADFC" w:rsidR="00727D85" w:rsidRPr="007526CB" w:rsidRDefault="00727D85" w:rsidP="00727D85">
      <w:pPr>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t xml:space="preserve">Soziale Medien werden eine immer wichtigere Rolle bei der </w:t>
      </w:r>
      <w:r w:rsidR="006C41F0" w:rsidRPr="007526CB">
        <w:rPr>
          <w:lang w:val="de-DE"/>
        </w:rPr>
        <w:t xml:space="preserve">Verbreitung von Informationen </w:t>
      </w:r>
      <w:r w:rsidRPr="007526CB">
        <w:rPr>
          <w:lang w:val="de-DE"/>
        </w:rPr>
        <w:t xml:space="preserve">spielen. </w:t>
      </w:r>
      <w:r w:rsidR="00794BFF" w:rsidRPr="007526CB">
        <w:rPr>
          <w:lang w:val="de-DE"/>
        </w:rPr>
        <w:t>Auf der Grundlage der vorhandenen UPOV-Inhalte wird der strategische Einsatz sozialer Medien weiterhin dazu beitragen, das Engagement und das Verständnis für das UPOV-System zum Schutz von Pflanzenzüchtungen zu verbessern.</w:t>
      </w:r>
    </w:p>
    <w:p w14:paraId="7DB8D151" w14:textId="77777777" w:rsidR="00727D85" w:rsidRPr="007526CB" w:rsidRDefault="00727D85" w:rsidP="00727D85">
      <w:pPr>
        <w:rPr>
          <w:lang w:val="de-DE"/>
        </w:rPr>
      </w:pPr>
    </w:p>
    <w:p w14:paraId="36430EC1" w14:textId="40F74439" w:rsidR="00727D85" w:rsidRPr="007526CB" w:rsidRDefault="00727D85" w:rsidP="00727D85">
      <w:pPr>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B16670" w:rsidRPr="007526CB">
        <w:rPr>
          <w:lang w:val="de-DE"/>
        </w:rPr>
        <w:t>Die Übersetzungspolitik der UPOV zielt darauf ab, die maschinelle Übersetzung zu nutzen, um die Verfügbarkeit des UPOV-Materials in einer Reihe von Sprachen durch immer kostengünstigere Übersetzungen zu erhöhen</w:t>
      </w:r>
      <w:r w:rsidRPr="007526CB">
        <w:rPr>
          <w:lang w:val="de-DE"/>
        </w:rPr>
        <w:t>.</w:t>
      </w:r>
    </w:p>
    <w:p w14:paraId="7CBDD7E3" w14:textId="77777777" w:rsidR="009E2F63" w:rsidRPr="007526CB" w:rsidRDefault="009E2F63" w:rsidP="009E2F63">
      <w:pPr>
        <w:rPr>
          <w:lang w:val="de-DE"/>
        </w:rPr>
      </w:pPr>
    </w:p>
    <w:p w14:paraId="1A100B24" w14:textId="77777777" w:rsidR="009E2F63" w:rsidRPr="007526CB" w:rsidRDefault="009E2F63" w:rsidP="009E2F63">
      <w:pPr>
        <w:pStyle w:val="Heading4"/>
        <w:rPr>
          <w:lang w:val="de-DE"/>
        </w:rPr>
      </w:pPr>
      <w:bookmarkStart w:id="52" w:name="_Toc210399315"/>
      <w:r w:rsidRPr="007526CB">
        <w:rPr>
          <w:lang w:val="de-DE"/>
        </w:rPr>
        <w:t>Risiko</w:t>
      </w:r>
      <w:bookmarkEnd w:id="52"/>
    </w:p>
    <w:p w14:paraId="7488184D" w14:textId="77777777" w:rsidR="009E2F63" w:rsidRPr="007526CB" w:rsidRDefault="009E2F63" w:rsidP="009E2F63">
      <w:pPr>
        <w:rPr>
          <w:lang w:val="de-DE"/>
        </w:rPr>
      </w:pPr>
    </w:p>
    <w:tbl>
      <w:tblPr>
        <w:tblW w:w="9846" w:type="dxa"/>
        <w:tblInd w:w="-36" w:type="dxa"/>
        <w:tblCellMar>
          <w:left w:w="72" w:type="dxa"/>
          <w:right w:w="0" w:type="dxa"/>
        </w:tblCellMar>
        <w:tblLook w:val="01E0" w:firstRow="1" w:lastRow="1" w:firstColumn="1" w:lastColumn="1" w:noHBand="0" w:noVBand="0"/>
      </w:tblPr>
      <w:tblGrid>
        <w:gridCol w:w="3898"/>
        <w:gridCol w:w="3585"/>
        <w:gridCol w:w="2363"/>
      </w:tblGrid>
      <w:tr w:rsidR="009E2F63" w:rsidRPr="007526CB" w14:paraId="4FF21577" w14:textId="77777777" w:rsidTr="00EF6170">
        <w:trPr>
          <w:trHeight w:val="475"/>
        </w:trPr>
        <w:tc>
          <w:tcPr>
            <w:tcW w:w="3898" w:type="dxa"/>
            <w:shd w:val="clear" w:color="auto" w:fill="C5CFD6"/>
          </w:tcPr>
          <w:p w14:paraId="241932F7" w14:textId="77777777" w:rsidR="009E2F63" w:rsidRPr="007526CB" w:rsidRDefault="009E2F63" w:rsidP="005E4F98">
            <w:pPr>
              <w:widowControl w:val="0"/>
              <w:autoSpaceDE w:val="0"/>
              <w:autoSpaceDN w:val="0"/>
              <w:spacing w:before="83"/>
              <w:jc w:val="left"/>
              <w:rPr>
                <w:rFonts w:eastAsia="Arial Narrow" w:cs="Arial"/>
                <w:b/>
                <w:sz w:val="16"/>
                <w:szCs w:val="14"/>
                <w:lang w:val="de-DE" w:bidi="en-US"/>
              </w:rPr>
            </w:pPr>
            <w:r w:rsidRPr="007526CB">
              <w:rPr>
                <w:rFonts w:eastAsia="Arial Narrow" w:cs="Arial"/>
                <w:b/>
                <w:sz w:val="16"/>
                <w:szCs w:val="14"/>
                <w:lang w:val="de-DE" w:bidi="en-US"/>
              </w:rPr>
              <w:t>Risiko</w:t>
            </w:r>
          </w:p>
        </w:tc>
        <w:tc>
          <w:tcPr>
            <w:tcW w:w="3585" w:type="dxa"/>
            <w:shd w:val="clear" w:color="auto" w:fill="C5CFD6"/>
          </w:tcPr>
          <w:p w14:paraId="75C50445" w14:textId="77777777" w:rsidR="009E2F63" w:rsidRPr="007526CB" w:rsidRDefault="009E2F63" w:rsidP="005E4F98">
            <w:pPr>
              <w:widowControl w:val="0"/>
              <w:autoSpaceDE w:val="0"/>
              <w:autoSpaceDN w:val="0"/>
              <w:spacing w:before="83"/>
              <w:jc w:val="left"/>
              <w:rPr>
                <w:rFonts w:eastAsia="Arial Narrow" w:cs="Arial"/>
                <w:b/>
                <w:sz w:val="16"/>
                <w:szCs w:val="14"/>
                <w:lang w:val="de-DE" w:bidi="en-US"/>
              </w:rPr>
            </w:pPr>
            <w:r w:rsidRPr="007526CB">
              <w:rPr>
                <w:rFonts w:eastAsia="Arial Narrow" w:cs="Arial"/>
                <w:b/>
                <w:sz w:val="16"/>
                <w:szCs w:val="14"/>
                <w:lang w:val="de-DE" w:bidi="en-US"/>
              </w:rPr>
              <w:t>Risikoreaktion</w:t>
            </w:r>
          </w:p>
        </w:tc>
        <w:tc>
          <w:tcPr>
            <w:tcW w:w="2363" w:type="dxa"/>
            <w:shd w:val="clear" w:color="auto" w:fill="C5CFD6"/>
          </w:tcPr>
          <w:p w14:paraId="2241C367" w14:textId="76DA7D2E" w:rsidR="009E2F63" w:rsidRPr="007526CB" w:rsidRDefault="009E2F63" w:rsidP="005E4F98">
            <w:pPr>
              <w:widowControl w:val="0"/>
              <w:autoSpaceDE w:val="0"/>
              <w:autoSpaceDN w:val="0"/>
              <w:spacing w:before="83"/>
              <w:jc w:val="left"/>
              <w:rPr>
                <w:rFonts w:eastAsia="Arial Narrow" w:cs="Arial"/>
                <w:b/>
                <w:sz w:val="16"/>
                <w:szCs w:val="14"/>
                <w:lang w:val="de-DE" w:bidi="en-US"/>
              </w:rPr>
            </w:pPr>
            <w:r w:rsidRPr="007526CB">
              <w:rPr>
                <w:rFonts w:cs="Arial"/>
                <w:b/>
                <w:bCs/>
                <w:color w:val="000000"/>
                <w:sz w:val="16"/>
                <w:szCs w:val="14"/>
                <w:lang w:val="de-DE" w:bidi="en-US"/>
              </w:rPr>
              <w:t>Ziel</w:t>
            </w:r>
            <w:r w:rsidR="00FF3C13" w:rsidRPr="007526CB">
              <w:rPr>
                <w:rFonts w:cs="Arial"/>
                <w:b/>
                <w:bCs/>
                <w:color w:val="000000"/>
                <w:sz w:val="16"/>
                <w:szCs w:val="14"/>
                <w:lang w:val="de-DE" w:bidi="en-US"/>
              </w:rPr>
              <w:t>r</w:t>
            </w:r>
            <w:r w:rsidRPr="007526CB">
              <w:rPr>
                <w:rFonts w:cs="Arial"/>
                <w:b/>
                <w:bCs/>
                <w:color w:val="000000"/>
                <w:sz w:val="16"/>
                <w:szCs w:val="14"/>
                <w:lang w:val="de-DE" w:bidi="en-US"/>
              </w:rPr>
              <w:t>estrisiko</w:t>
            </w:r>
          </w:p>
        </w:tc>
      </w:tr>
      <w:tr w:rsidR="009E2F63" w:rsidRPr="007526CB" w14:paraId="1AF5ABA3" w14:textId="77777777" w:rsidTr="00EF6170">
        <w:trPr>
          <w:trHeight w:val="475"/>
        </w:trPr>
        <w:tc>
          <w:tcPr>
            <w:tcW w:w="3898" w:type="dxa"/>
          </w:tcPr>
          <w:p w14:paraId="152E6846" w14:textId="00A03FD7" w:rsidR="009E2F63" w:rsidRPr="007526CB" w:rsidRDefault="00FF3C13" w:rsidP="005E4F98">
            <w:pPr>
              <w:widowControl w:val="0"/>
              <w:autoSpaceDE w:val="0"/>
              <w:autoSpaceDN w:val="0"/>
              <w:spacing w:before="89"/>
              <w:ind w:right="52"/>
              <w:jc w:val="left"/>
              <w:rPr>
                <w:rFonts w:eastAsia="Arial Narrow" w:cs="Arial"/>
                <w:b/>
                <w:i/>
                <w:sz w:val="16"/>
                <w:lang w:val="de-DE" w:bidi="en-US"/>
              </w:rPr>
            </w:pPr>
            <w:r w:rsidRPr="007526CB">
              <w:rPr>
                <w:rFonts w:eastAsia="Arial Narrow" w:cs="Arial"/>
                <w:sz w:val="16"/>
                <w:lang w:val="de-DE" w:bidi="en-US"/>
              </w:rPr>
              <w:t>Geringere Sichtbarkeit und geringeres Verständnis der Rolle und der Vorteile der UPOV wirken sich auf die Verbreitung der UPOV aus</w:t>
            </w:r>
            <w:r w:rsidR="009E2F63" w:rsidRPr="007526CB">
              <w:rPr>
                <w:rFonts w:eastAsia="Arial Narrow" w:cs="Arial"/>
                <w:sz w:val="16"/>
                <w:lang w:val="de-DE" w:bidi="en-US"/>
              </w:rPr>
              <w:t xml:space="preserve">. </w:t>
            </w:r>
          </w:p>
          <w:p w14:paraId="30630A71" w14:textId="77777777" w:rsidR="009E2F63" w:rsidRPr="007526CB" w:rsidRDefault="009E2F63" w:rsidP="005E4F98">
            <w:pPr>
              <w:widowControl w:val="0"/>
              <w:autoSpaceDE w:val="0"/>
              <w:autoSpaceDN w:val="0"/>
              <w:spacing w:before="39"/>
              <w:ind w:right="52"/>
              <w:jc w:val="left"/>
              <w:rPr>
                <w:rFonts w:eastAsia="Arial Narrow" w:cs="Arial"/>
                <w:b/>
                <w:i/>
                <w:sz w:val="16"/>
                <w:lang w:val="de-DE" w:bidi="en-US"/>
              </w:rPr>
            </w:pPr>
          </w:p>
          <w:p w14:paraId="62944FB0" w14:textId="0A8EC272" w:rsidR="009E2F63" w:rsidRPr="007526CB" w:rsidRDefault="009E2F63" w:rsidP="005E4F98">
            <w:pPr>
              <w:widowControl w:val="0"/>
              <w:autoSpaceDE w:val="0"/>
              <w:autoSpaceDN w:val="0"/>
              <w:spacing w:before="83"/>
              <w:jc w:val="left"/>
              <w:rPr>
                <w:rFonts w:eastAsia="Arial Narrow" w:cs="Arial"/>
                <w:b/>
                <w:sz w:val="16"/>
                <w:szCs w:val="14"/>
                <w:lang w:val="de-DE" w:bidi="en-US"/>
              </w:rPr>
            </w:pPr>
            <w:r w:rsidRPr="007526CB">
              <w:rPr>
                <w:rFonts w:eastAsia="Arial Narrow" w:cs="Arial"/>
                <w:b/>
                <w:i/>
                <w:sz w:val="16"/>
                <w:lang w:val="de-DE" w:bidi="en-US"/>
              </w:rPr>
              <w:t>Hohe Risikobereitschaft</w:t>
            </w:r>
          </w:p>
        </w:tc>
        <w:tc>
          <w:tcPr>
            <w:tcW w:w="3585" w:type="dxa"/>
          </w:tcPr>
          <w:p w14:paraId="6EC20D71" w14:textId="1C65B340" w:rsidR="009E2F63" w:rsidRPr="007526CB" w:rsidRDefault="00F55EE5" w:rsidP="005E4F98">
            <w:pPr>
              <w:widowControl w:val="0"/>
              <w:autoSpaceDE w:val="0"/>
              <w:autoSpaceDN w:val="0"/>
              <w:spacing w:before="83"/>
              <w:jc w:val="left"/>
              <w:rPr>
                <w:rFonts w:eastAsia="Arial Narrow" w:cs="Arial"/>
                <w:b/>
                <w:sz w:val="16"/>
                <w:szCs w:val="14"/>
                <w:lang w:val="de-DE" w:bidi="en-US"/>
              </w:rPr>
            </w:pPr>
            <w:r w:rsidRPr="007526CB">
              <w:rPr>
                <w:rFonts w:eastAsia="Arial Narrow" w:cs="Arial"/>
                <w:sz w:val="16"/>
                <w:lang w:val="de-DE" w:bidi="en-US"/>
              </w:rPr>
              <w:t>Umsetzung einer gezielten Kommunikationsstrategie über mehrere Kanäle (Website, soziale Medien, Veranstaltungen), Entwicklung ansprechender Inhalte, um die Vorteile des UPOV-Systems anhand von Fallstudien und Erfolgsgeschichten aufzuzeigen</w:t>
            </w:r>
            <w:r w:rsidR="009E2F63" w:rsidRPr="007526CB">
              <w:rPr>
                <w:rFonts w:eastAsia="Arial Narrow" w:cs="Arial"/>
                <w:sz w:val="16"/>
                <w:lang w:val="de-DE" w:bidi="en-US"/>
              </w:rPr>
              <w:t xml:space="preserve">. </w:t>
            </w:r>
          </w:p>
        </w:tc>
        <w:tc>
          <w:tcPr>
            <w:tcW w:w="2363" w:type="dxa"/>
          </w:tcPr>
          <w:p w14:paraId="258AA795" w14:textId="78E0DAB1" w:rsidR="009E2F63" w:rsidRPr="007526CB" w:rsidRDefault="009E2F63" w:rsidP="005E4F98">
            <w:pPr>
              <w:widowControl w:val="0"/>
              <w:autoSpaceDE w:val="0"/>
              <w:autoSpaceDN w:val="0"/>
              <w:spacing w:before="89"/>
              <w:jc w:val="left"/>
              <w:rPr>
                <w:rFonts w:cs="Arial"/>
                <w:sz w:val="16"/>
                <w:szCs w:val="16"/>
                <w:lang w:val="de-DE" w:bidi="en-US"/>
              </w:rPr>
            </w:pPr>
            <w:r w:rsidRPr="007526CB">
              <w:rPr>
                <w:rFonts w:cs="Arial"/>
                <w:sz w:val="16"/>
                <w:szCs w:val="16"/>
                <w:lang w:val="de-DE" w:bidi="en-US"/>
              </w:rPr>
              <w:t xml:space="preserve">Hoch – </w:t>
            </w:r>
            <w:r w:rsidR="00A260B0" w:rsidRPr="007526CB">
              <w:rPr>
                <w:rFonts w:cs="Arial"/>
                <w:sz w:val="16"/>
                <w:szCs w:val="16"/>
                <w:lang w:val="de-DE" w:bidi="en-US"/>
              </w:rPr>
              <w:t>entsprechend</w:t>
            </w:r>
            <w:r w:rsidRPr="007526CB">
              <w:rPr>
                <w:rFonts w:cs="Arial"/>
                <w:sz w:val="16"/>
                <w:szCs w:val="16"/>
                <w:lang w:val="de-DE" w:bidi="en-US"/>
              </w:rPr>
              <w:t xml:space="preserve"> der Risikobereitschaft</w:t>
            </w:r>
          </w:p>
          <w:p w14:paraId="534BB899" w14:textId="77777777" w:rsidR="009E2F63" w:rsidRPr="007526CB" w:rsidRDefault="009E2F63" w:rsidP="005E4F98">
            <w:pPr>
              <w:widowControl w:val="0"/>
              <w:autoSpaceDE w:val="0"/>
              <w:autoSpaceDN w:val="0"/>
              <w:spacing w:before="83"/>
              <w:jc w:val="left"/>
              <w:rPr>
                <w:rFonts w:cs="Arial"/>
                <w:b/>
                <w:bCs/>
                <w:color w:val="000000"/>
                <w:sz w:val="16"/>
                <w:szCs w:val="14"/>
                <w:lang w:val="de-DE" w:bidi="en-US"/>
              </w:rPr>
            </w:pPr>
          </w:p>
        </w:tc>
      </w:tr>
    </w:tbl>
    <w:p w14:paraId="5DC64ED3" w14:textId="77777777" w:rsidR="009E2F63" w:rsidRPr="007526CB" w:rsidRDefault="009E2F63" w:rsidP="009E2F63">
      <w:pPr>
        <w:rPr>
          <w:lang w:val="de-DE"/>
        </w:rPr>
      </w:pPr>
    </w:p>
    <w:p w14:paraId="1BCAE0DA" w14:textId="77777777" w:rsidR="009E2F63" w:rsidRPr="007526CB" w:rsidRDefault="009E2F63" w:rsidP="009E2F63">
      <w:pPr>
        <w:rPr>
          <w:lang w:val="de-DE"/>
        </w:rPr>
      </w:pPr>
    </w:p>
    <w:p w14:paraId="15465576" w14:textId="4C3BC58A" w:rsidR="00727D85" w:rsidRPr="007526CB" w:rsidRDefault="00727D85" w:rsidP="005E4F98">
      <w:pPr>
        <w:pStyle w:val="Heading5"/>
        <w:rPr>
          <w:lang w:val="de-DE"/>
        </w:rPr>
      </w:pPr>
      <w:bookmarkStart w:id="53" w:name="_Toc107239346"/>
      <w:bookmarkStart w:id="54" w:name="_Toc107239596"/>
      <w:bookmarkStart w:id="55" w:name="_Toc210399316"/>
      <w:r w:rsidRPr="007526CB">
        <w:rPr>
          <w:lang w:val="de-DE"/>
        </w:rPr>
        <w:t>2.2</w:t>
      </w:r>
      <w:r w:rsidRPr="007526CB">
        <w:rPr>
          <w:lang w:val="de-DE"/>
        </w:rPr>
        <w:tab/>
      </w:r>
      <w:bookmarkEnd w:id="53"/>
      <w:bookmarkEnd w:id="54"/>
      <w:r w:rsidR="00B90019" w:rsidRPr="007526CB">
        <w:rPr>
          <w:lang w:val="de-DE"/>
        </w:rPr>
        <w:t>Anleitung und Unterstützung beim UPOV-Übereinkommen und dessen Umsetzung</w:t>
      </w:r>
      <w:bookmarkEnd w:id="55"/>
    </w:p>
    <w:p w14:paraId="46494152" w14:textId="77777777" w:rsidR="00727D85" w:rsidRPr="007526CB" w:rsidRDefault="00727D85" w:rsidP="005E4F98">
      <w:pPr>
        <w:keepNext/>
        <w:rPr>
          <w:lang w:val="de-DE"/>
        </w:rPr>
      </w:pPr>
    </w:p>
    <w:p w14:paraId="035BBC23" w14:textId="0D2F951E" w:rsidR="00727D85" w:rsidRPr="007526CB" w:rsidRDefault="00F707E3" w:rsidP="005E4F98">
      <w:pPr>
        <w:pStyle w:val="Heading6"/>
        <w:rPr>
          <w:lang w:val="de-DE"/>
        </w:rPr>
      </w:pPr>
      <w:bookmarkStart w:id="56" w:name="_Toc107239347"/>
      <w:bookmarkStart w:id="57" w:name="_Toc107239597"/>
      <w:bookmarkStart w:id="58" w:name="_Toc210399317"/>
      <w:r w:rsidRPr="007526CB">
        <w:rPr>
          <w:lang w:val="de-DE"/>
        </w:rPr>
        <w:t>Anleitung</w:t>
      </w:r>
      <w:r w:rsidR="00727D85" w:rsidRPr="007526CB">
        <w:rPr>
          <w:lang w:val="de-DE"/>
        </w:rPr>
        <w:t xml:space="preserve"> und Informationsmaterial</w:t>
      </w:r>
      <w:bookmarkEnd w:id="56"/>
      <w:bookmarkEnd w:id="57"/>
      <w:bookmarkEnd w:id="58"/>
    </w:p>
    <w:p w14:paraId="714D39EB" w14:textId="77777777" w:rsidR="00727D85" w:rsidRPr="007526CB" w:rsidRDefault="00727D85" w:rsidP="005E4F98">
      <w:pPr>
        <w:keepNext/>
        <w:rPr>
          <w:lang w:val="de-DE"/>
        </w:rPr>
      </w:pPr>
    </w:p>
    <w:p w14:paraId="2045FAA8" w14:textId="3FD5B8EC" w:rsidR="00727D85" w:rsidRPr="007526CB" w:rsidRDefault="00091920" w:rsidP="005E4F98">
      <w:pPr>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t xml:space="preserve">Biotechnologie und Genbearbeitung ermöglichen eine schnellere und präzisere, aber oft auch kostspieligere Züchtung, stellen jedoch auch eine Herausforderung für </w:t>
      </w:r>
      <w:r w:rsidR="00A82257" w:rsidRPr="007526CB">
        <w:rPr>
          <w:rFonts w:eastAsia="Aptos" w:cs="Arial"/>
          <w:kern w:val="2"/>
          <w:lang w:val="de-DE"/>
          <w14:ligatures w14:val="standardContextual"/>
        </w:rPr>
        <w:t xml:space="preserve">die </w:t>
      </w:r>
      <w:r w:rsidR="00352CF3" w:rsidRPr="007526CB">
        <w:rPr>
          <w:rFonts w:eastAsia="Aptos" w:cs="Arial"/>
          <w:kern w:val="2"/>
          <w:lang w:val="de-DE"/>
          <w14:ligatures w14:val="standardContextual"/>
        </w:rPr>
        <w:t>derzeitigen rechtlichen Rahmen für Sortenschutz dar</w:t>
      </w:r>
      <w:r w:rsidRPr="007526CB">
        <w:rPr>
          <w:lang w:val="de-DE"/>
        </w:rPr>
        <w:t xml:space="preserve">, insbesondere bei der Definition und Durchsetzung von Rechten im Zusammenhang mit im Wesentlichen abgeleiteten Sorten (EDV). Die zunehmende Abhängigkeit von DNA-Analysen zur Sortenidentifizierung und Streitbeilegung </w:t>
      </w:r>
      <w:r w:rsidR="00540646" w:rsidRPr="007526CB">
        <w:rPr>
          <w:lang w:val="de-DE"/>
        </w:rPr>
        <w:t>erfordert von der UPOV die Entwicklung von Standards auf diesem Gebiet und die Untersuchung von Möglichkeiten für die Datenverwaltung und die Zusammenarbeit bei</w:t>
      </w:r>
      <w:r w:rsidR="00420575" w:rsidRPr="007526CB">
        <w:rPr>
          <w:lang w:val="de-DE"/>
        </w:rPr>
        <w:t xml:space="preserve"> datenwissenschaftlichen Tätigkeiten</w:t>
      </w:r>
      <w:r w:rsidRPr="007526CB">
        <w:rPr>
          <w:lang w:val="de-DE"/>
        </w:rPr>
        <w:t>.</w:t>
      </w:r>
      <w:r w:rsidR="005E362C" w:rsidRPr="007526CB">
        <w:rPr>
          <w:lang w:val="de-DE"/>
        </w:rPr>
        <w:t xml:space="preserve"> </w:t>
      </w:r>
      <w:r w:rsidR="00BB0993" w:rsidRPr="007526CB">
        <w:rPr>
          <w:lang w:val="de-DE"/>
        </w:rPr>
        <w:t>Die Wirksamkeit des UPOV-Systems wird durch die Bereitstellung von Anleitung und Informationsmaterial wie Erläuterungen („UPOV/EXN“-Reihe) und Informationsdokumente („UPOV/INF“-Reihe) verstärkt.</w:t>
      </w:r>
      <w:r w:rsidR="00727D85" w:rsidRPr="007526CB">
        <w:rPr>
          <w:lang w:val="de-DE"/>
        </w:rPr>
        <w:t xml:space="preserve"> </w:t>
      </w:r>
      <w:r w:rsidRPr="007526CB">
        <w:rPr>
          <w:lang w:val="de-DE"/>
        </w:rPr>
        <w:t xml:space="preserve">Um der Notwendigkeit Rechnung </w:t>
      </w:r>
      <w:r w:rsidR="00815766" w:rsidRPr="007526CB">
        <w:rPr>
          <w:lang w:val="de-DE"/>
        </w:rPr>
        <w:t>zu</w:t>
      </w:r>
      <w:r w:rsidRPr="007526CB">
        <w:rPr>
          <w:lang w:val="de-DE"/>
        </w:rPr>
        <w:t xml:space="preserve"> tragen</w:t>
      </w:r>
      <w:r w:rsidR="00815766" w:rsidRPr="007526CB">
        <w:rPr>
          <w:lang w:val="de-DE"/>
        </w:rPr>
        <w:t xml:space="preserve">, dass die UPOV zielgerichtet wachsen und sich mit den </w:t>
      </w:r>
      <w:r w:rsidR="00BC3162" w:rsidRPr="007526CB">
        <w:rPr>
          <w:lang w:val="de-DE"/>
        </w:rPr>
        <w:t>vorstehend</w:t>
      </w:r>
      <w:r w:rsidR="00815766" w:rsidRPr="007526CB">
        <w:rPr>
          <w:lang w:val="de-DE"/>
        </w:rPr>
        <w:t xml:space="preserve"> genannten technologischen und datenbezogenen Entwicklungen befassen muss, </w:t>
      </w:r>
      <w:r w:rsidR="00D70C5E" w:rsidRPr="007526CB">
        <w:rPr>
          <w:lang w:val="de-DE"/>
        </w:rPr>
        <w:t>wird die UPOV weiterhin neues Anleitungsmaterial gemäß den Arbeitsprogrammen der betreffenden UPOV-Organe aktualisieren und ausarbeiten</w:t>
      </w:r>
      <w:r w:rsidR="00727D85" w:rsidRPr="007526CB">
        <w:rPr>
          <w:lang w:val="de-DE"/>
        </w:rPr>
        <w:t xml:space="preserve">. </w:t>
      </w:r>
      <w:r w:rsidR="001252FA" w:rsidRPr="007526CB">
        <w:rPr>
          <w:lang w:val="de-DE"/>
        </w:rPr>
        <w:t xml:space="preserve">Es besteht der Auftrag, </w:t>
      </w:r>
      <w:r w:rsidR="00D70C5E" w:rsidRPr="007526CB">
        <w:rPr>
          <w:lang w:val="de-DE"/>
        </w:rPr>
        <w:t>Anleitung</w:t>
      </w:r>
      <w:r w:rsidR="00D74B58" w:rsidRPr="007526CB">
        <w:rPr>
          <w:lang w:val="de-DE"/>
        </w:rPr>
        <w:t xml:space="preserve"> </w:t>
      </w:r>
      <w:r w:rsidR="001252FA" w:rsidRPr="007526CB">
        <w:rPr>
          <w:lang w:val="de-DE"/>
        </w:rPr>
        <w:t>zum „</w:t>
      </w:r>
      <w:r w:rsidR="00564BC6" w:rsidRPr="007526CB">
        <w:rPr>
          <w:lang w:val="de-DE"/>
        </w:rPr>
        <w:t>Inhalt</w:t>
      </w:r>
      <w:r w:rsidR="001252FA" w:rsidRPr="007526CB">
        <w:rPr>
          <w:lang w:val="de-DE"/>
        </w:rPr>
        <w:t xml:space="preserve"> des Züchterrechts” und </w:t>
      </w:r>
      <w:r w:rsidR="009308D0" w:rsidRPr="007526CB">
        <w:rPr>
          <w:lang w:val="de-DE"/>
        </w:rPr>
        <w:t>die Beziehung</w:t>
      </w:r>
      <w:r w:rsidR="001252FA" w:rsidRPr="007526CB">
        <w:rPr>
          <w:lang w:val="de-DE"/>
        </w:rPr>
        <w:t xml:space="preserve"> zur „Erschöpfung des Züchterrechts” </w:t>
      </w:r>
      <w:r w:rsidR="00D74B58" w:rsidRPr="007526CB">
        <w:rPr>
          <w:lang w:val="de-DE"/>
        </w:rPr>
        <w:t>zu entwickeln</w:t>
      </w:r>
      <w:r w:rsidR="001252FA" w:rsidRPr="007526CB">
        <w:rPr>
          <w:lang w:val="de-DE"/>
        </w:rPr>
        <w:t>.</w:t>
      </w:r>
    </w:p>
    <w:p w14:paraId="6AF58437" w14:textId="4103BB8E" w:rsidR="00D74B58" w:rsidRPr="007526CB" w:rsidRDefault="00D74B58" w:rsidP="00815766">
      <w:pPr>
        <w:rPr>
          <w:lang w:val="de-DE"/>
        </w:rPr>
      </w:pPr>
    </w:p>
    <w:p w14:paraId="37ADBEDF" w14:textId="16882B7A" w:rsidR="00727D85" w:rsidRPr="007526CB" w:rsidRDefault="00727D85" w:rsidP="00727D85">
      <w:pPr>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A67D99" w:rsidRPr="007526CB">
        <w:rPr>
          <w:lang w:val="de-DE"/>
        </w:rPr>
        <w:t xml:space="preserve">UPOV-Materialien und -Ressourcen werden in Englisch, Französisch, Deutsch und Spanisch zur Verfügung gestellt. Da die UPOV jedoch wächst und das Interesse an einer UPOV-Mitgliedschaft steigt, bringt es wesentliche Vorteile mit sich, UPOV-Materialien und -Ressourcen in mehr Sprachen bereitzustellen. Das Bereitstellen von Übersetzungen von Materialien sowie das Bereitstellen in einer Reihe von Sprachen haben </w:t>
      </w:r>
      <w:r w:rsidR="00A67D99" w:rsidRPr="007526CB">
        <w:rPr>
          <w:lang w:val="de-DE"/>
        </w:rPr>
        <w:lastRenderedPageBreak/>
        <w:t>substanzielle Auswirkungen auf die Ressourcen, und der Erfolg dieser Zielvorgabe wird eine Reihe von Maßnahmen voraussetzen, einschließlich der Zusammenarbeit mit interessierten Verbandsmitgliedern. Durch die raschen Fortschritte bei den maschinellen Übersetzungstechnologien entstehen jedoch neue Möglichkeiten, denen Priorität eingeräumt wird, um die Übersetzungskosten für UPOV-Dokumente in UPOV-Sprachen zu senken und UPOV-Materialien</w:t>
      </w:r>
      <w:r w:rsidRPr="007526CB">
        <w:rPr>
          <w:lang w:val="de-DE"/>
        </w:rPr>
        <w:t xml:space="preserve"> </w:t>
      </w:r>
      <w:r w:rsidR="00794BFF" w:rsidRPr="007526CB">
        <w:rPr>
          <w:lang w:val="de-DE"/>
        </w:rPr>
        <w:t xml:space="preserve">und -Dienstleistungen </w:t>
      </w:r>
      <w:r w:rsidR="001E2D56" w:rsidRPr="007526CB">
        <w:rPr>
          <w:lang w:val="de-DE"/>
        </w:rPr>
        <w:t xml:space="preserve">in mehr Sprachen </w:t>
      </w:r>
      <w:r w:rsidR="00EB4A3B" w:rsidRPr="007526CB">
        <w:rPr>
          <w:lang w:val="de-DE"/>
        </w:rPr>
        <w:t xml:space="preserve">verfügbar </w:t>
      </w:r>
      <w:r w:rsidRPr="007526CB">
        <w:rPr>
          <w:lang w:val="de-DE"/>
        </w:rPr>
        <w:t>zu machen.</w:t>
      </w:r>
      <w:r w:rsidR="005E362C" w:rsidRPr="007526CB">
        <w:rPr>
          <w:lang w:val="de-DE"/>
        </w:rPr>
        <w:t xml:space="preserve"> </w:t>
      </w:r>
    </w:p>
    <w:p w14:paraId="1F804190" w14:textId="77777777" w:rsidR="00727D85" w:rsidRPr="007526CB" w:rsidRDefault="00727D85" w:rsidP="00727D85">
      <w:pPr>
        <w:tabs>
          <w:tab w:val="left" w:pos="851"/>
        </w:tabs>
        <w:rPr>
          <w:lang w:val="de-DE"/>
        </w:rPr>
      </w:pPr>
    </w:p>
    <w:p w14:paraId="165FEEE8" w14:textId="594C83FA" w:rsidR="00727D85" w:rsidRPr="007526CB" w:rsidRDefault="00D1026E" w:rsidP="00727D85">
      <w:pPr>
        <w:pStyle w:val="Heading6"/>
        <w:rPr>
          <w:lang w:val="de-DE"/>
        </w:rPr>
      </w:pPr>
      <w:bookmarkStart w:id="59" w:name="_Toc107239348"/>
      <w:bookmarkStart w:id="60" w:name="_Toc107239598"/>
      <w:bookmarkStart w:id="61" w:name="_Toc210399318"/>
      <w:r w:rsidRPr="007526CB">
        <w:rPr>
          <w:lang w:val="de-DE"/>
        </w:rPr>
        <w:t>Schulung</w:t>
      </w:r>
      <w:r w:rsidR="00727D85" w:rsidRPr="007526CB">
        <w:rPr>
          <w:lang w:val="de-DE"/>
        </w:rPr>
        <w:t xml:space="preserve"> und Unterstützung</w:t>
      </w:r>
      <w:bookmarkEnd w:id="59"/>
      <w:bookmarkEnd w:id="60"/>
      <w:bookmarkEnd w:id="61"/>
    </w:p>
    <w:p w14:paraId="795CF998" w14:textId="77777777" w:rsidR="00727D85" w:rsidRPr="007526CB" w:rsidRDefault="00727D85" w:rsidP="00727D85">
      <w:pPr>
        <w:tabs>
          <w:tab w:val="left" w:pos="851"/>
        </w:tabs>
        <w:rPr>
          <w:color w:val="000000" w:themeColor="text1"/>
          <w:lang w:val="de-DE"/>
        </w:rPr>
      </w:pPr>
    </w:p>
    <w:p w14:paraId="7EE028B6" w14:textId="5FE69050" w:rsidR="00727D85" w:rsidRPr="007526CB" w:rsidRDefault="00727D85" w:rsidP="00727D85">
      <w:pPr>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B36E6C" w:rsidRPr="007526CB">
        <w:rPr>
          <w:lang w:val="de-DE"/>
        </w:rPr>
        <w:t>Die Schulungs- und Unterstützungsstrategie bildet die Grundlage für die Schulungs- und Unterstützungstätigkeiten der UPOV</w:t>
      </w:r>
      <w:r w:rsidRPr="007526CB">
        <w:rPr>
          <w:lang w:val="de-DE"/>
        </w:rPr>
        <w:t>.</w:t>
      </w:r>
    </w:p>
    <w:p w14:paraId="7886CEEA" w14:textId="77777777" w:rsidR="00727D85" w:rsidRPr="007526CB" w:rsidRDefault="00727D85" w:rsidP="00727D85">
      <w:pPr>
        <w:rPr>
          <w:lang w:val="de-DE"/>
        </w:rPr>
      </w:pPr>
    </w:p>
    <w:p w14:paraId="66BCF080" w14:textId="176102A9" w:rsidR="00727D85" w:rsidRPr="007526CB" w:rsidRDefault="00727D85" w:rsidP="00727D85">
      <w:pPr>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3E169B" w:rsidRPr="007526CB">
        <w:rPr>
          <w:lang w:val="de-DE"/>
        </w:rPr>
        <w:t>Die Befriedigung der Nachfrage nach Unterstützung bei der Einführung und Umsetzung des UPOV-Systems im Rahmen der verfügbaren Mittel stützt sich auf den Einsatz von Fernlehrgängen, die vom Verbandsbüro gesetzten Prioritäten bei der Unterstützung, die Unterstützung durch Verbandsmitglieder und Partnerschaften mit anderen Anbietern von Unterstützung. Diese thematische Säule wird über den ordentlichen Haushalt finanziert, doch ein erheblicher Teil der für die Unterstützung eingesetzten Mittel stammt aus außeretatmäßigen Mitteln und Sachleistungen. Um die verfügbaren Mittel auf die wirksamste Art und Weise zu verwenden, wird das Verbandsbüro seinen Tätigkeiten auch weiterhin Priorität einräumen und weiterhin Synergien mit den Verbandsmitgliedern und anderen Partnern für seine Tätigkeiten untersuchen</w:t>
      </w:r>
      <w:r w:rsidRPr="007526CB">
        <w:rPr>
          <w:lang w:val="de-DE"/>
        </w:rPr>
        <w:t>.</w:t>
      </w:r>
    </w:p>
    <w:p w14:paraId="79634453" w14:textId="77777777" w:rsidR="00727D85" w:rsidRPr="007526CB" w:rsidRDefault="00727D85" w:rsidP="00727D85">
      <w:pPr>
        <w:rPr>
          <w:lang w:val="de-DE"/>
        </w:rPr>
      </w:pPr>
    </w:p>
    <w:p w14:paraId="70411E95" w14:textId="0A33229E" w:rsidR="00727D85" w:rsidRPr="007526CB" w:rsidRDefault="00727D85" w:rsidP="00727D85">
      <w:pPr>
        <w:rPr>
          <w:color w:val="000000" w:themeColor="text1"/>
          <w:lang w:val="de-DE"/>
        </w:rPr>
      </w:pPr>
      <w:r w:rsidRPr="007526CB">
        <w:rPr>
          <w:color w:val="000000" w:themeColor="text1"/>
          <w:lang w:val="de-DE"/>
        </w:rPr>
        <w:fldChar w:fldCharType="begin"/>
      </w:r>
      <w:r w:rsidRPr="007526CB">
        <w:rPr>
          <w:color w:val="000000" w:themeColor="text1"/>
          <w:lang w:val="de-DE"/>
        </w:rPr>
        <w:instrText xml:space="preserve"> AUTONUM  </w:instrText>
      </w:r>
      <w:r w:rsidRPr="007526CB">
        <w:rPr>
          <w:color w:val="000000" w:themeColor="text1"/>
          <w:lang w:val="de-DE"/>
        </w:rPr>
        <w:fldChar w:fldCharType="end"/>
      </w:r>
      <w:r w:rsidRPr="007526CB">
        <w:rPr>
          <w:color w:val="000000" w:themeColor="text1"/>
          <w:lang w:val="de-DE"/>
        </w:rPr>
        <w:tab/>
      </w:r>
      <w:r w:rsidR="006A5153" w:rsidRPr="007526CB">
        <w:rPr>
          <w:color w:val="000000" w:themeColor="text1"/>
          <w:lang w:val="de-DE"/>
        </w:rPr>
        <w:t>Das Verbandsbüro wird bei der Bereitstellung von Unterstützung weiterhin folgende Prioritäten setzen</w:t>
      </w:r>
      <w:r w:rsidRPr="007526CB">
        <w:rPr>
          <w:color w:val="000000" w:themeColor="text1"/>
          <w:lang w:val="de-DE"/>
        </w:rPr>
        <w:t>:</w:t>
      </w:r>
    </w:p>
    <w:p w14:paraId="0D3F32D8" w14:textId="77777777" w:rsidR="00727D85" w:rsidRPr="007526CB" w:rsidRDefault="00727D85" w:rsidP="00727D85">
      <w:pPr>
        <w:keepNext/>
        <w:rPr>
          <w:color w:val="000000" w:themeColor="text1"/>
          <w:lang w:val="de-DE"/>
        </w:rPr>
      </w:pPr>
    </w:p>
    <w:p w14:paraId="79596290" w14:textId="77777777" w:rsidR="00286B64" w:rsidRPr="007526CB" w:rsidRDefault="00286B64" w:rsidP="00286B64">
      <w:pPr>
        <w:keepNext/>
        <w:spacing w:after="120"/>
        <w:ind w:left="567"/>
        <w:rPr>
          <w:snapToGrid w:val="0"/>
          <w:szCs w:val="24"/>
          <w:lang w:val="de-DE" w:eastAsia="fr-FR"/>
        </w:rPr>
      </w:pPr>
      <w:r w:rsidRPr="007526CB">
        <w:rPr>
          <w:snapToGrid w:val="0"/>
          <w:szCs w:val="24"/>
          <w:lang w:val="de-DE" w:eastAsia="fr-FR"/>
        </w:rPr>
        <w:t>i)</w:t>
      </w:r>
      <w:r w:rsidRPr="007526CB">
        <w:rPr>
          <w:snapToGrid w:val="0"/>
          <w:color w:val="000000"/>
          <w:szCs w:val="24"/>
          <w:lang w:val="de-DE" w:eastAsia="fr-FR"/>
        </w:rPr>
        <w:tab/>
      </w:r>
      <w:r w:rsidRPr="007526CB">
        <w:rPr>
          <w:snapToGrid w:val="0"/>
          <w:szCs w:val="24"/>
          <w:lang w:val="de-DE" w:eastAsia="fr-FR"/>
        </w:rPr>
        <w:t>Unterstützung für bestehende Verbandsmitglieder;</w:t>
      </w:r>
    </w:p>
    <w:p w14:paraId="75273362" w14:textId="77777777" w:rsidR="00286B64" w:rsidRPr="007526CB" w:rsidRDefault="00286B64" w:rsidP="00286B64">
      <w:pPr>
        <w:spacing w:after="120"/>
        <w:ind w:left="1134" w:hanging="567"/>
        <w:rPr>
          <w:snapToGrid w:val="0"/>
          <w:szCs w:val="24"/>
          <w:lang w:val="de-DE" w:eastAsia="fr-FR"/>
        </w:rPr>
      </w:pPr>
      <w:r w:rsidRPr="007526CB">
        <w:rPr>
          <w:snapToGrid w:val="0"/>
          <w:szCs w:val="24"/>
          <w:lang w:val="de-DE" w:eastAsia="fr-FR"/>
        </w:rPr>
        <w:t>ii)</w:t>
      </w:r>
      <w:r w:rsidRPr="007526CB">
        <w:rPr>
          <w:snapToGrid w:val="0"/>
          <w:color w:val="000000"/>
          <w:szCs w:val="24"/>
          <w:lang w:val="de-DE" w:eastAsia="fr-FR"/>
        </w:rPr>
        <w:tab/>
      </w:r>
      <w:r w:rsidRPr="007526CB">
        <w:rPr>
          <w:snapToGrid w:val="0"/>
          <w:szCs w:val="24"/>
          <w:lang w:val="de-DE" w:eastAsia="fr-FR"/>
        </w:rPr>
        <w:t>Unterstützung von Staaten und bestimmten Organisationen, die nicht Mitglieder des Verbandes sind, insbesondere der Regierungen der Entwicklungsländer und der Länder im Übergang zur Marktwirtschaft, bei der Ausarbeitung von Rechtsvorschriften, die der Akte von 1991 des UPOV-Übereinkommens entsprechen, und beim Beitritt zum UPOV-Übereinkommen; und</w:t>
      </w:r>
    </w:p>
    <w:p w14:paraId="3281DCE0" w14:textId="7BEB2737" w:rsidR="00727D85" w:rsidRPr="007526CB" w:rsidRDefault="00286B64" w:rsidP="00286B64">
      <w:pPr>
        <w:tabs>
          <w:tab w:val="left" w:pos="567"/>
        </w:tabs>
        <w:ind w:left="1134" w:hanging="567"/>
        <w:rPr>
          <w:color w:val="000000" w:themeColor="text1"/>
          <w:lang w:val="de-DE"/>
        </w:rPr>
      </w:pPr>
      <w:r w:rsidRPr="007526CB">
        <w:rPr>
          <w:snapToGrid w:val="0"/>
          <w:szCs w:val="24"/>
          <w:lang w:val="de-DE" w:eastAsia="fr-FR"/>
        </w:rPr>
        <w:t>iii)</w:t>
      </w:r>
      <w:r w:rsidRPr="007526CB">
        <w:rPr>
          <w:snapToGrid w:val="0"/>
          <w:color w:val="000000"/>
          <w:szCs w:val="24"/>
          <w:lang w:val="de-DE" w:eastAsia="fr-FR"/>
        </w:rPr>
        <w:tab/>
      </w:r>
      <w:r w:rsidRPr="007526CB">
        <w:rPr>
          <w:snapToGrid w:val="0"/>
          <w:szCs w:val="24"/>
          <w:lang w:val="de-DE" w:eastAsia="fr-FR"/>
        </w:rPr>
        <w:t>Unterstützung von Staaten und bestimmten Organisationen, die nicht Mitglieder des Verbandes sind, bei der Umsetzung von Rechtsvorschriften, die eine positive Entscheidung des Rates erhalten haben, gemäß ihrer Bindung bezüglich des Beitritts zum UPOV-Übereinkommen</w:t>
      </w:r>
      <w:r w:rsidR="00727D85" w:rsidRPr="007526CB">
        <w:rPr>
          <w:color w:val="000000" w:themeColor="text1"/>
          <w:lang w:val="de-DE"/>
        </w:rPr>
        <w:t>.</w:t>
      </w:r>
    </w:p>
    <w:p w14:paraId="34EAA04C" w14:textId="77777777" w:rsidR="00981AA2" w:rsidRPr="007526CB" w:rsidRDefault="00981AA2" w:rsidP="00727D85">
      <w:pPr>
        <w:tabs>
          <w:tab w:val="left" w:pos="567"/>
        </w:tabs>
        <w:ind w:left="1134" w:hanging="567"/>
        <w:rPr>
          <w:color w:val="000000" w:themeColor="text1"/>
          <w:lang w:val="de-DE"/>
        </w:rPr>
      </w:pPr>
    </w:p>
    <w:p w14:paraId="0487C137" w14:textId="6A07A80F" w:rsidR="00981AA2" w:rsidRPr="007526CB" w:rsidRDefault="00981AA2" w:rsidP="00981AA2">
      <w:pPr>
        <w:tabs>
          <w:tab w:val="left" w:pos="567"/>
        </w:tabs>
        <w:rPr>
          <w:color w:val="000000" w:themeColor="text1"/>
          <w:lang w:val="de-DE"/>
        </w:rPr>
      </w:pPr>
      <w:r w:rsidRPr="007526CB">
        <w:rPr>
          <w:color w:val="000000" w:themeColor="text1"/>
          <w:lang w:val="de-DE"/>
        </w:rPr>
        <w:fldChar w:fldCharType="begin"/>
      </w:r>
      <w:r w:rsidRPr="007526CB">
        <w:rPr>
          <w:color w:val="000000" w:themeColor="text1"/>
          <w:lang w:val="de-DE"/>
        </w:rPr>
        <w:instrText xml:space="preserve"> AUTONUM  </w:instrText>
      </w:r>
      <w:r w:rsidRPr="007526CB">
        <w:rPr>
          <w:color w:val="000000" w:themeColor="text1"/>
          <w:lang w:val="de-DE"/>
        </w:rPr>
        <w:fldChar w:fldCharType="end"/>
      </w:r>
      <w:r w:rsidRPr="007526CB">
        <w:rPr>
          <w:color w:val="000000" w:themeColor="text1"/>
          <w:lang w:val="de-DE"/>
        </w:rPr>
        <w:tab/>
        <w:t xml:space="preserve">Entsprechend der </w:t>
      </w:r>
      <w:r w:rsidR="00976FE7" w:rsidRPr="007526CB">
        <w:rPr>
          <w:color w:val="000000" w:themeColor="text1"/>
          <w:lang w:val="de-DE"/>
        </w:rPr>
        <w:t>vorstehend</w:t>
      </w:r>
      <w:r w:rsidRPr="007526CB">
        <w:rPr>
          <w:color w:val="000000" w:themeColor="text1"/>
          <w:lang w:val="de-DE"/>
        </w:rPr>
        <w:t xml:space="preserve"> genannten Priorität genehmigte der Rat im Jahr 2024 die Nutzung von </w:t>
      </w:r>
      <w:r w:rsidR="00873A3C" w:rsidRPr="007526CB">
        <w:rPr>
          <w:color w:val="000000" w:themeColor="text1"/>
          <w:lang w:val="de-DE"/>
        </w:rPr>
        <w:t xml:space="preserve">UPOV e-PVP </w:t>
      </w:r>
      <w:r w:rsidRPr="007526CB">
        <w:rPr>
          <w:color w:val="000000" w:themeColor="text1"/>
          <w:lang w:val="de-DE"/>
        </w:rPr>
        <w:t xml:space="preserve">durch Staaten und Organisationen, </w:t>
      </w:r>
      <w:r w:rsidR="008A6B46" w:rsidRPr="007526CB">
        <w:rPr>
          <w:color w:val="000000" w:themeColor="text1"/>
          <w:lang w:val="de-DE"/>
        </w:rPr>
        <w:t>die das Verfahren für den Beitritt zur UPOV eingeleitet haben</w:t>
      </w:r>
      <w:r w:rsidRPr="007526CB">
        <w:rPr>
          <w:color w:val="000000" w:themeColor="text1"/>
          <w:lang w:val="de-DE"/>
        </w:rPr>
        <w:t>, wie folgt:</w:t>
      </w:r>
    </w:p>
    <w:p w14:paraId="670C18DF" w14:textId="77777777" w:rsidR="00981AA2" w:rsidRPr="007526CB" w:rsidRDefault="00981AA2" w:rsidP="00981AA2">
      <w:pPr>
        <w:tabs>
          <w:tab w:val="left" w:pos="567"/>
        </w:tabs>
        <w:rPr>
          <w:color w:val="000000" w:themeColor="text1"/>
          <w:lang w:val="de-DE"/>
        </w:rPr>
      </w:pPr>
    </w:p>
    <w:p w14:paraId="5622FE33" w14:textId="0AF42B26" w:rsidR="00981AA2" w:rsidRPr="007526CB" w:rsidRDefault="00981AA2" w:rsidP="004D3E89">
      <w:pPr>
        <w:tabs>
          <w:tab w:val="left" w:pos="567"/>
        </w:tabs>
        <w:spacing w:after="120"/>
        <w:rPr>
          <w:color w:val="000000" w:themeColor="text1"/>
          <w:lang w:val="de-DE"/>
        </w:rPr>
      </w:pPr>
      <w:r w:rsidRPr="007526CB">
        <w:rPr>
          <w:color w:val="000000" w:themeColor="text1"/>
          <w:lang w:val="de-DE"/>
        </w:rPr>
        <w:tab/>
        <w:t>a)</w:t>
      </w:r>
      <w:r w:rsidRPr="007526CB">
        <w:rPr>
          <w:color w:val="000000" w:themeColor="text1"/>
          <w:lang w:val="de-DE"/>
        </w:rPr>
        <w:tab/>
      </w:r>
      <w:r w:rsidR="005C3917" w:rsidRPr="007526CB">
        <w:rPr>
          <w:color w:val="000000" w:themeColor="text1"/>
          <w:lang w:val="de-DE"/>
        </w:rPr>
        <w:t xml:space="preserve">um </w:t>
      </w:r>
      <w:r w:rsidRPr="007526CB">
        <w:rPr>
          <w:color w:val="000000" w:themeColor="text1"/>
          <w:lang w:val="de-DE"/>
        </w:rPr>
        <w:t xml:space="preserve">eine positive Stellungnahme des Rates zur </w:t>
      </w:r>
      <w:r w:rsidR="005C3917" w:rsidRPr="007526CB">
        <w:rPr>
          <w:color w:val="000000" w:themeColor="text1"/>
          <w:lang w:val="de-DE"/>
        </w:rPr>
        <w:t>Vereinbarkeit</w:t>
      </w:r>
      <w:r w:rsidRPr="007526CB">
        <w:rPr>
          <w:color w:val="000000" w:themeColor="text1"/>
          <w:lang w:val="de-DE"/>
        </w:rPr>
        <w:t xml:space="preserve"> der Rechtsvorschriften mit dem UPOV-Übereinkommen </w:t>
      </w:r>
      <w:r w:rsidR="005C3917" w:rsidRPr="007526CB">
        <w:rPr>
          <w:color w:val="000000" w:themeColor="text1"/>
          <w:lang w:val="de-DE"/>
        </w:rPr>
        <w:t>zu erhalten</w:t>
      </w:r>
      <w:r w:rsidRPr="007526CB">
        <w:rPr>
          <w:color w:val="000000" w:themeColor="text1"/>
          <w:lang w:val="de-DE"/>
        </w:rPr>
        <w:t>;</w:t>
      </w:r>
    </w:p>
    <w:p w14:paraId="177EC68B" w14:textId="682CE757" w:rsidR="00981AA2" w:rsidRPr="007526CB" w:rsidRDefault="00981AA2" w:rsidP="004D3E89">
      <w:pPr>
        <w:tabs>
          <w:tab w:val="left" w:pos="567"/>
        </w:tabs>
        <w:spacing w:after="120"/>
        <w:rPr>
          <w:color w:val="000000" w:themeColor="text1"/>
          <w:lang w:val="de-DE"/>
        </w:rPr>
      </w:pPr>
      <w:r w:rsidRPr="007526CB">
        <w:rPr>
          <w:color w:val="000000" w:themeColor="text1"/>
          <w:lang w:val="de-DE"/>
        </w:rPr>
        <w:tab/>
        <w:t>b)</w:t>
      </w:r>
      <w:r w:rsidRPr="007526CB">
        <w:rPr>
          <w:color w:val="000000" w:themeColor="text1"/>
          <w:lang w:val="de-DE"/>
        </w:rPr>
        <w:tab/>
      </w:r>
      <w:r w:rsidR="00FA7B73" w:rsidRPr="007526CB">
        <w:rPr>
          <w:color w:val="000000" w:themeColor="text1"/>
          <w:lang w:val="de-DE"/>
        </w:rPr>
        <w:t>d</w:t>
      </w:r>
      <w:r w:rsidRPr="007526CB">
        <w:rPr>
          <w:color w:val="000000" w:themeColor="text1"/>
          <w:lang w:val="de-DE"/>
        </w:rPr>
        <w:t xml:space="preserve">ie Nutzung von </w:t>
      </w:r>
      <w:r w:rsidR="00873A3C" w:rsidRPr="007526CB">
        <w:rPr>
          <w:color w:val="000000" w:themeColor="text1"/>
          <w:lang w:val="de-DE"/>
        </w:rPr>
        <w:t xml:space="preserve">UPOV e-PVP </w:t>
      </w:r>
      <w:r w:rsidR="00FA7B73" w:rsidRPr="007526CB">
        <w:rPr>
          <w:color w:val="000000" w:themeColor="text1"/>
          <w:lang w:val="de-DE"/>
        </w:rPr>
        <w:t>würde während eines Versuchszeitraums von drei Jahren zugelassen;</w:t>
      </w:r>
    </w:p>
    <w:p w14:paraId="3F599797" w14:textId="0CBD1855" w:rsidR="00981AA2" w:rsidRPr="007526CB" w:rsidRDefault="00981AA2" w:rsidP="00ED33BD">
      <w:pPr>
        <w:tabs>
          <w:tab w:val="left" w:pos="567"/>
        </w:tabs>
        <w:rPr>
          <w:color w:val="000000" w:themeColor="text1"/>
          <w:lang w:val="de-DE"/>
        </w:rPr>
      </w:pPr>
      <w:r w:rsidRPr="007526CB">
        <w:rPr>
          <w:color w:val="000000" w:themeColor="text1"/>
          <w:lang w:val="de-DE"/>
        </w:rPr>
        <w:tab/>
        <w:t>c)</w:t>
      </w:r>
      <w:r w:rsidRPr="007526CB">
        <w:rPr>
          <w:color w:val="000000" w:themeColor="text1"/>
          <w:lang w:val="de-DE"/>
        </w:rPr>
        <w:tab/>
      </w:r>
      <w:r w:rsidR="007F23D1" w:rsidRPr="007526CB">
        <w:rPr>
          <w:color w:val="000000" w:themeColor="text1"/>
          <w:lang w:val="de-DE"/>
        </w:rPr>
        <w:t xml:space="preserve">andere Kriterien könnten festgelegt werden, um eine wirksame Nutzung der Ressourcen </w:t>
      </w:r>
      <w:r w:rsidR="006D3947" w:rsidRPr="007526CB">
        <w:rPr>
          <w:color w:val="000000" w:themeColor="text1"/>
          <w:lang w:val="de-DE"/>
        </w:rPr>
        <w:t>sicherzustellen</w:t>
      </w:r>
      <w:r w:rsidRPr="007526CB">
        <w:rPr>
          <w:color w:val="000000" w:themeColor="text1"/>
          <w:lang w:val="de-DE"/>
        </w:rPr>
        <w:t>.</w:t>
      </w:r>
      <w:r w:rsidR="005E362C" w:rsidRPr="007526CB">
        <w:rPr>
          <w:color w:val="000000" w:themeColor="text1"/>
          <w:lang w:val="de-DE"/>
        </w:rPr>
        <w:t xml:space="preserve"> </w:t>
      </w:r>
    </w:p>
    <w:p w14:paraId="3B035065" w14:textId="77777777" w:rsidR="00727D85" w:rsidRPr="007526CB" w:rsidRDefault="00727D85" w:rsidP="00727D85">
      <w:pPr>
        <w:tabs>
          <w:tab w:val="left" w:pos="851"/>
        </w:tabs>
        <w:rPr>
          <w:color w:val="000000" w:themeColor="text1"/>
          <w:lang w:val="de-DE"/>
        </w:rPr>
      </w:pPr>
    </w:p>
    <w:p w14:paraId="0930166D" w14:textId="4CCAB061" w:rsidR="00727D85" w:rsidRPr="007526CB" w:rsidRDefault="00727D85" w:rsidP="00727D85">
      <w:pPr>
        <w:rPr>
          <w:lang w:val="de-DE"/>
        </w:rPr>
      </w:pPr>
      <w:r w:rsidRPr="007526CB">
        <w:rPr>
          <w:bCs/>
          <w:lang w:val="de-DE"/>
        </w:rPr>
        <w:fldChar w:fldCharType="begin"/>
      </w:r>
      <w:r w:rsidRPr="007526CB">
        <w:rPr>
          <w:bCs/>
          <w:lang w:val="de-DE"/>
        </w:rPr>
        <w:instrText xml:space="preserve"> AUTONUM  </w:instrText>
      </w:r>
      <w:r w:rsidRPr="007526CB">
        <w:rPr>
          <w:bCs/>
          <w:lang w:val="de-DE"/>
        </w:rPr>
        <w:fldChar w:fldCharType="end"/>
      </w:r>
      <w:r w:rsidRPr="007526CB">
        <w:rPr>
          <w:bCs/>
          <w:lang w:val="de-DE"/>
        </w:rPr>
        <w:tab/>
        <w:t xml:space="preserve">Veranstaltungen und </w:t>
      </w:r>
      <w:r w:rsidR="003F21D5" w:rsidRPr="007526CB">
        <w:rPr>
          <w:lang w:val="de-DE"/>
        </w:rPr>
        <w:t>Tätigkeiten</w:t>
      </w:r>
      <w:r w:rsidR="001A520E" w:rsidRPr="007526CB">
        <w:rPr>
          <w:lang w:val="de-DE"/>
        </w:rPr>
        <w:t>,</w:t>
      </w:r>
      <w:r w:rsidRPr="007526CB">
        <w:rPr>
          <w:lang w:val="de-DE"/>
        </w:rPr>
        <w:t xml:space="preserve"> wie Tagungen, Seminare, </w:t>
      </w:r>
      <w:r w:rsidR="00121D09" w:rsidRPr="007526CB">
        <w:rPr>
          <w:lang w:val="de-DE"/>
        </w:rPr>
        <w:t>Arbeitstagungen</w:t>
      </w:r>
      <w:r w:rsidRPr="007526CB">
        <w:rPr>
          <w:lang w:val="de-DE"/>
        </w:rPr>
        <w:t xml:space="preserve"> und Schulungsveranstaltungen werden weiterhin eine </w:t>
      </w:r>
      <w:r w:rsidR="001A520E" w:rsidRPr="007526CB">
        <w:rPr>
          <w:lang w:val="de-DE"/>
        </w:rPr>
        <w:t>Schlüsselr</w:t>
      </w:r>
      <w:r w:rsidRPr="007526CB">
        <w:rPr>
          <w:lang w:val="de-DE"/>
        </w:rPr>
        <w:t xml:space="preserve">olle bei der Unterstützung spielen. </w:t>
      </w:r>
      <w:r w:rsidR="00981AA2" w:rsidRPr="007526CB">
        <w:rPr>
          <w:lang w:val="de-DE"/>
        </w:rPr>
        <w:t xml:space="preserve">Aufgrund der begrenzten Verfügbarkeit von Ressourcen </w:t>
      </w:r>
      <w:r w:rsidRPr="007526CB">
        <w:rPr>
          <w:lang w:val="de-DE"/>
        </w:rPr>
        <w:t>wird jedoch ein größere</w:t>
      </w:r>
      <w:r w:rsidR="001A520E" w:rsidRPr="007526CB">
        <w:rPr>
          <w:lang w:val="de-DE"/>
        </w:rPr>
        <w:t>s</w:t>
      </w:r>
      <w:r w:rsidRPr="007526CB">
        <w:rPr>
          <w:lang w:val="de-DE"/>
        </w:rPr>
        <w:t xml:space="preserve"> </w:t>
      </w:r>
      <w:r w:rsidR="001A520E" w:rsidRPr="007526CB">
        <w:rPr>
          <w:lang w:val="de-DE"/>
        </w:rPr>
        <w:t>Gewicht</w:t>
      </w:r>
      <w:r w:rsidRPr="007526CB">
        <w:rPr>
          <w:lang w:val="de-DE"/>
        </w:rPr>
        <w:t xml:space="preserve"> auf virtuelle </w:t>
      </w:r>
      <w:r w:rsidR="003F21D5" w:rsidRPr="007526CB">
        <w:rPr>
          <w:lang w:val="de-DE"/>
        </w:rPr>
        <w:t>Tätigkeiten</w:t>
      </w:r>
      <w:r w:rsidRPr="007526CB">
        <w:rPr>
          <w:lang w:val="de-DE"/>
        </w:rPr>
        <w:t xml:space="preserve"> </w:t>
      </w:r>
      <w:r w:rsidR="00981AA2" w:rsidRPr="007526CB">
        <w:rPr>
          <w:lang w:val="de-DE"/>
        </w:rPr>
        <w:t xml:space="preserve">und/oder die Teilnahme </w:t>
      </w:r>
      <w:r w:rsidR="00EC6B03" w:rsidRPr="007526CB">
        <w:rPr>
          <w:lang w:val="de-DE"/>
        </w:rPr>
        <w:t>auf</w:t>
      </w:r>
      <w:r w:rsidR="00981AA2" w:rsidRPr="007526CB">
        <w:rPr>
          <w:lang w:val="de-DE"/>
        </w:rPr>
        <w:t xml:space="preserve"> virtuelle</w:t>
      </w:r>
      <w:r w:rsidR="00EC6B03" w:rsidRPr="007526CB">
        <w:rPr>
          <w:lang w:val="de-DE"/>
        </w:rPr>
        <w:t>m</w:t>
      </w:r>
      <w:r w:rsidR="00981AA2" w:rsidRPr="007526CB">
        <w:rPr>
          <w:lang w:val="de-DE"/>
        </w:rPr>
        <w:t xml:space="preserve"> </w:t>
      </w:r>
      <w:r w:rsidR="00EC6B03" w:rsidRPr="007526CB">
        <w:rPr>
          <w:lang w:val="de-DE"/>
        </w:rPr>
        <w:t>Wege</w:t>
      </w:r>
      <w:r w:rsidR="00981AA2" w:rsidRPr="007526CB">
        <w:rPr>
          <w:lang w:val="de-DE"/>
        </w:rPr>
        <w:t xml:space="preserve"> </w:t>
      </w:r>
      <w:r w:rsidRPr="007526CB">
        <w:rPr>
          <w:lang w:val="de-DE"/>
        </w:rPr>
        <w:t>gelegt werden</w:t>
      </w:r>
      <w:r w:rsidR="00981AA2" w:rsidRPr="007526CB">
        <w:rPr>
          <w:lang w:val="de-DE"/>
        </w:rPr>
        <w:t>.</w:t>
      </w:r>
      <w:r w:rsidR="00EC6B03" w:rsidRPr="007526CB">
        <w:rPr>
          <w:lang w:val="de-DE"/>
        </w:rPr>
        <w:t xml:space="preserve"> </w:t>
      </w:r>
      <w:r w:rsidR="00873A3C" w:rsidRPr="007526CB">
        <w:rPr>
          <w:lang w:val="de-DE"/>
        </w:rPr>
        <w:t xml:space="preserve">UPOV e-PVP </w:t>
      </w:r>
      <w:r w:rsidRPr="007526CB">
        <w:rPr>
          <w:lang w:val="de-DE"/>
        </w:rPr>
        <w:t>(</w:t>
      </w:r>
      <w:r w:rsidR="00590F03" w:rsidRPr="007526CB">
        <w:rPr>
          <w:lang w:val="de-DE"/>
        </w:rPr>
        <w:t>vergleiche Abschnitt 3.1) soll auch die Arbeit der UPOV im Bereich der Schulung und des Kapazitätsaufbaus ergänzen, indem es den Verbandsmitgliedern praktische Unterstützung bei der Umsetzung des Sortenschutzsystems bietet</w:t>
      </w:r>
      <w:r w:rsidRPr="007526CB">
        <w:rPr>
          <w:lang w:val="de-DE"/>
        </w:rPr>
        <w:t xml:space="preserve">. </w:t>
      </w:r>
    </w:p>
    <w:p w14:paraId="14D8FE03" w14:textId="77777777" w:rsidR="00727D85" w:rsidRPr="007526CB" w:rsidRDefault="00727D85" w:rsidP="00727D85">
      <w:pPr>
        <w:rPr>
          <w:lang w:val="de-DE"/>
        </w:rPr>
      </w:pPr>
    </w:p>
    <w:p w14:paraId="1F3E8616" w14:textId="4A6A1D0B" w:rsidR="006D40CE" w:rsidRPr="007526CB" w:rsidRDefault="00727D85" w:rsidP="00727D85">
      <w:pPr>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452AE6" w:rsidRPr="007526CB">
        <w:rPr>
          <w:lang w:val="de-DE"/>
        </w:rPr>
        <w:t>Um die verschiedenen von der UPOV und ihren Mitgliedern durchgeführten Ausbildungsinitiativen nutzbar zu machen</w:t>
      </w:r>
      <w:r w:rsidRPr="007526CB">
        <w:rPr>
          <w:lang w:val="de-DE"/>
        </w:rPr>
        <w:t xml:space="preserve">, </w:t>
      </w:r>
      <w:r w:rsidR="00E05C9F" w:rsidRPr="007526CB">
        <w:rPr>
          <w:lang w:val="de-DE"/>
        </w:rPr>
        <w:t xml:space="preserve">wurde im April 2024 das </w:t>
      </w:r>
      <w:r w:rsidRPr="007526CB">
        <w:rPr>
          <w:lang w:val="de-DE"/>
        </w:rPr>
        <w:t xml:space="preserve">Internationale </w:t>
      </w:r>
      <w:r w:rsidR="00975CC6" w:rsidRPr="007526CB">
        <w:rPr>
          <w:lang w:val="de-DE"/>
        </w:rPr>
        <w:t xml:space="preserve">Sortenschutzzertifikat </w:t>
      </w:r>
      <w:r w:rsidRPr="007526CB">
        <w:rPr>
          <w:lang w:val="de-DE"/>
        </w:rPr>
        <w:t>der</w:t>
      </w:r>
      <w:r w:rsidR="00702058" w:rsidRPr="007526CB">
        <w:rPr>
          <w:lang w:val="de-DE"/>
        </w:rPr>
        <w:t xml:space="preserve"> UPOV</w:t>
      </w:r>
      <w:r w:rsidRPr="007526CB">
        <w:rPr>
          <w:lang w:val="de-DE"/>
        </w:rPr>
        <w:t xml:space="preserve"> </w:t>
      </w:r>
      <w:r w:rsidR="00E05C9F" w:rsidRPr="007526CB">
        <w:rPr>
          <w:lang w:val="de-DE"/>
        </w:rPr>
        <w:t>(UPOV-</w:t>
      </w:r>
      <w:r w:rsidR="00975CC6" w:rsidRPr="007526CB">
        <w:rPr>
          <w:lang w:val="de-DE"/>
        </w:rPr>
        <w:t>Sortenschutzz</w:t>
      </w:r>
      <w:r w:rsidR="00E05C9F" w:rsidRPr="007526CB">
        <w:rPr>
          <w:lang w:val="de-DE"/>
        </w:rPr>
        <w:t>ertifikat) eingeführt.</w:t>
      </w:r>
      <w:r w:rsidR="005E362C" w:rsidRPr="007526CB">
        <w:rPr>
          <w:lang w:val="de-DE"/>
        </w:rPr>
        <w:t xml:space="preserve"> </w:t>
      </w:r>
      <w:r w:rsidR="00E05C9F" w:rsidRPr="007526CB">
        <w:rPr>
          <w:lang w:val="de-DE"/>
        </w:rPr>
        <w:t xml:space="preserve">Das </w:t>
      </w:r>
      <w:r w:rsidR="00D93251" w:rsidRPr="007526CB">
        <w:rPr>
          <w:bCs/>
          <w:lang w:val="de-DE"/>
        </w:rPr>
        <w:t>UPOV-Sortenschutzzertifikatsprogramm</w:t>
      </w:r>
      <w:r w:rsidR="00D93251" w:rsidRPr="007526CB">
        <w:rPr>
          <w:lang w:val="de-DE"/>
        </w:rPr>
        <w:t xml:space="preserve"> </w:t>
      </w:r>
      <w:r w:rsidR="00E05C9F" w:rsidRPr="007526CB">
        <w:rPr>
          <w:lang w:val="de-DE"/>
        </w:rPr>
        <w:t xml:space="preserve">wird weiterhin eine </w:t>
      </w:r>
      <w:r w:rsidR="00466CD5" w:rsidRPr="007526CB">
        <w:rPr>
          <w:lang w:val="de-DE"/>
        </w:rPr>
        <w:t>zentrale</w:t>
      </w:r>
      <w:r w:rsidR="00E05C9F" w:rsidRPr="007526CB">
        <w:rPr>
          <w:lang w:val="de-DE"/>
        </w:rPr>
        <w:t xml:space="preserve"> Rolle als Plattform </w:t>
      </w:r>
      <w:r w:rsidR="008D0E35" w:rsidRPr="007526CB">
        <w:rPr>
          <w:lang w:val="de-DE"/>
        </w:rPr>
        <w:t>für das Engagement für Schulungsmaßnahmen zum Sortenschutz</w:t>
      </w:r>
      <w:r w:rsidR="00702AF2" w:rsidRPr="007526CB">
        <w:rPr>
          <w:lang w:val="de-DE"/>
        </w:rPr>
        <w:t xml:space="preserve"> spielen</w:t>
      </w:r>
      <w:r w:rsidR="00E05C9F" w:rsidRPr="007526CB">
        <w:rPr>
          <w:lang w:val="de-DE"/>
        </w:rPr>
        <w:t>.</w:t>
      </w:r>
      <w:r w:rsidR="005E362C" w:rsidRPr="007526CB">
        <w:rPr>
          <w:lang w:val="de-DE"/>
        </w:rPr>
        <w:t xml:space="preserve"> </w:t>
      </w:r>
      <w:r w:rsidR="00E05C9F" w:rsidRPr="007526CB">
        <w:rPr>
          <w:lang w:val="de-DE"/>
        </w:rPr>
        <w:t xml:space="preserve">Die Einschreibung von Lernenden aus dem </w:t>
      </w:r>
      <w:r w:rsidR="00702AF2" w:rsidRPr="007526CB">
        <w:rPr>
          <w:lang w:val="de-DE"/>
        </w:rPr>
        <w:t>Privats</w:t>
      </w:r>
      <w:r w:rsidR="00E05C9F" w:rsidRPr="007526CB">
        <w:rPr>
          <w:lang w:val="de-DE"/>
        </w:rPr>
        <w:t xml:space="preserve">ektor und von Lernenden </w:t>
      </w:r>
      <w:r w:rsidR="00505875" w:rsidRPr="007526CB">
        <w:rPr>
          <w:lang w:val="de-DE"/>
        </w:rPr>
        <w:t>aus</w:t>
      </w:r>
      <w:r w:rsidR="00E05C9F" w:rsidRPr="007526CB">
        <w:rPr>
          <w:lang w:val="de-DE"/>
        </w:rPr>
        <w:t xml:space="preserve"> Organisationen, die nicht unter die Prioritäten des UPOV-Rates fallen</w:t>
      </w:r>
      <w:r w:rsidR="00A85755" w:rsidRPr="007526CB">
        <w:rPr>
          <w:lang w:val="de-DE"/>
        </w:rPr>
        <w:t>,</w:t>
      </w:r>
      <w:r w:rsidR="00E05C9F" w:rsidRPr="007526CB">
        <w:rPr>
          <w:lang w:val="de-DE"/>
        </w:rPr>
        <w:t xml:space="preserve"> wird </w:t>
      </w:r>
      <w:r w:rsidR="00A85755" w:rsidRPr="007526CB">
        <w:rPr>
          <w:lang w:val="de-DE"/>
        </w:rPr>
        <w:t xml:space="preserve">im Oktober 2025 </w:t>
      </w:r>
      <w:r w:rsidR="00E05C9F" w:rsidRPr="007526CB">
        <w:rPr>
          <w:lang w:val="de-DE"/>
        </w:rPr>
        <w:t>gegen Zahlung einer Gebühr</w:t>
      </w:r>
      <w:r w:rsidR="005E362C" w:rsidRPr="007526CB">
        <w:rPr>
          <w:lang w:val="de-DE"/>
        </w:rPr>
        <w:t xml:space="preserve"> </w:t>
      </w:r>
      <w:r w:rsidR="00E05C9F" w:rsidRPr="007526CB">
        <w:rPr>
          <w:lang w:val="de-DE"/>
        </w:rPr>
        <w:t>ermöglicht.</w:t>
      </w:r>
      <w:r w:rsidR="005E362C" w:rsidRPr="007526CB">
        <w:rPr>
          <w:lang w:val="de-DE"/>
        </w:rPr>
        <w:t xml:space="preserve"> </w:t>
      </w:r>
      <w:r w:rsidR="00A85755" w:rsidRPr="007526CB">
        <w:rPr>
          <w:lang w:val="de-DE"/>
        </w:rPr>
        <w:t xml:space="preserve">Das </w:t>
      </w:r>
      <w:r w:rsidR="001D12BF" w:rsidRPr="007526CB">
        <w:rPr>
          <w:lang w:val="de-DE"/>
        </w:rPr>
        <w:t xml:space="preserve">UPOV-Sortenschutzzertifikatsprogramm </w:t>
      </w:r>
      <w:r w:rsidR="00E05C9F" w:rsidRPr="007526CB">
        <w:rPr>
          <w:lang w:val="de-DE"/>
        </w:rPr>
        <w:t xml:space="preserve">wird weiterhin neue </w:t>
      </w:r>
      <w:r w:rsidR="00CF4553" w:rsidRPr="007526CB">
        <w:rPr>
          <w:lang w:val="de-DE"/>
        </w:rPr>
        <w:t>Schulung</w:t>
      </w:r>
      <w:r w:rsidR="005A3BE7" w:rsidRPr="007526CB">
        <w:rPr>
          <w:lang w:val="de-DE"/>
        </w:rPr>
        <w:t>en</w:t>
      </w:r>
      <w:r w:rsidR="00E05C9F" w:rsidRPr="007526CB">
        <w:rPr>
          <w:lang w:val="de-DE"/>
        </w:rPr>
        <w:t xml:space="preserve"> und akademische Programme </w:t>
      </w:r>
      <w:r w:rsidR="00A85755" w:rsidRPr="007526CB">
        <w:rPr>
          <w:lang w:val="de-DE"/>
        </w:rPr>
        <w:t>fördern</w:t>
      </w:r>
      <w:r w:rsidR="00E05C9F" w:rsidRPr="007526CB">
        <w:rPr>
          <w:lang w:val="de-DE"/>
        </w:rPr>
        <w:t xml:space="preserve"> und zum </w:t>
      </w:r>
      <w:r w:rsidR="00EF4898" w:rsidRPr="007526CB">
        <w:rPr>
          <w:lang w:val="de-DE"/>
        </w:rPr>
        <w:t>Aufbewahrungsort für von der UPOV und ihren Mitgliedern entwickelte Standards und Anleitung werden</w:t>
      </w:r>
      <w:r w:rsidR="00E05C9F" w:rsidRPr="007526CB">
        <w:rPr>
          <w:lang w:val="de-DE"/>
        </w:rPr>
        <w:t>.</w:t>
      </w:r>
    </w:p>
    <w:p w14:paraId="75591505" w14:textId="77777777" w:rsidR="00727D85" w:rsidRPr="007526CB" w:rsidRDefault="00727D85" w:rsidP="00E05C9F">
      <w:pPr>
        <w:rPr>
          <w:color w:val="000000" w:themeColor="text1"/>
          <w:lang w:val="de-DE"/>
        </w:rPr>
      </w:pPr>
    </w:p>
    <w:p w14:paraId="75884E6F" w14:textId="4BE50BEC" w:rsidR="00727D85" w:rsidRPr="007526CB" w:rsidRDefault="00727D85" w:rsidP="00F23CBF">
      <w:pPr>
        <w:pStyle w:val="Heading5"/>
        <w:tabs>
          <w:tab w:val="left" w:pos="6663"/>
        </w:tabs>
        <w:rPr>
          <w:lang w:val="de-DE"/>
        </w:rPr>
      </w:pPr>
      <w:bookmarkStart w:id="62" w:name="_Toc107239349"/>
      <w:bookmarkStart w:id="63" w:name="_Toc107239599"/>
      <w:bookmarkStart w:id="64" w:name="_Toc210399319"/>
      <w:r w:rsidRPr="007526CB">
        <w:rPr>
          <w:lang w:val="de-DE"/>
        </w:rPr>
        <w:lastRenderedPageBreak/>
        <w:t>2.3</w:t>
      </w:r>
      <w:r w:rsidRPr="007526CB">
        <w:rPr>
          <w:lang w:val="de-DE"/>
        </w:rPr>
        <w:tab/>
      </w:r>
      <w:r w:rsidR="00753DC8" w:rsidRPr="007526CB">
        <w:rPr>
          <w:lang w:val="de-DE"/>
        </w:rPr>
        <w:t>Verstärkte Harmonisierung</w:t>
      </w:r>
      <w:r w:rsidRPr="007526CB">
        <w:rPr>
          <w:lang w:val="de-DE"/>
        </w:rPr>
        <w:t xml:space="preserve"> und Zusammenarbeit bei Prüfung</w:t>
      </w:r>
      <w:bookmarkEnd w:id="62"/>
      <w:bookmarkEnd w:id="63"/>
      <w:r w:rsidR="00405591" w:rsidRPr="007526CB">
        <w:rPr>
          <w:lang w:val="de-DE"/>
        </w:rPr>
        <w:t>en</w:t>
      </w:r>
      <w:bookmarkEnd w:id="64"/>
    </w:p>
    <w:p w14:paraId="0935EEA4" w14:textId="77777777" w:rsidR="00727D85" w:rsidRPr="007526CB" w:rsidRDefault="00727D85" w:rsidP="00F22E64">
      <w:pPr>
        <w:keepNext/>
        <w:tabs>
          <w:tab w:val="left" w:pos="851"/>
        </w:tabs>
        <w:rPr>
          <w:color w:val="000000" w:themeColor="text1"/>
          <w:lang w:val="de-DE"/>
        </w:rPr>
      </w:pPr>
    </w:p>
    <w:p w14:paraId="7510B5DC" w14:textId="22E5E422" w:rsidR="00727D85" w:rsidRPr="007526CB" w:rsidRDefault="00946B56" w:rsidP="00ED33BD">
      <w:pPr>
        <w:tabs>
          <w:tab w:val="left" w:pos="567"/>
        </w:tabs>
        <w:rPr>
          <w:bCs/>
          <w:color w:val="000000" w:themeColor="text1"/>
          <w:szCs w:val="24"/>
          <w:lang w:val="de-DE"/>
        </w:rPr>
      </w:pPr>
      <w:r w:rsidRPr="007526CB">
        <w:rPr>
          <w:lang w:val="de-DE"/>
        </w:rPr>
        <w:fldChar w:fldCharType="begin"/>
      </w:r>
      <w:r w:rsidRPr="007526CB">
        <w:rPr>
          <w:lang w:val="de-DE"/>
        </w:rPr>
        <w:instrText xml:space="preserve"> AUTONUM  </w:instrText>
      </w:r>
      <w:r w:rsidRPr="007526CB">
        <w:rPr>
          <w:lang w:val="de-DE"/>
        </w:rPr>
        <w:fldChar w:fldCharType="end"/>
      </w:r>
      <w:r w:rsidR="006D40CE" w:rsidRPr="007526CB">
        <w:rPr>
          <w:lang w:val="de-DE"/>
        </w:rPr>
        <w:tab/>
      </w:r>
      <w:r w:rsidR="007F605D" w:rsidRPr="007526CB">
        <w:rPr>
          <w:lang w:val="de-DE"/>
        </w:rPr>
        <w:t>Die Zusammenarbeit zwischen den Verbandsmitgliedern ist ein Hauptmerkmal des UPOV-Systems und bildet die Grundlage für ein wirksames System</w:t>
      </w:r>
      <w:r w:rsidRPr="007526CB">
        <w:rPr>
          <w:lang w:val="de-DE"/>
        </w:rPr>
        <w:t xml:space="preserve"> mit </w:t>
      </w:r>
      <w:r w:rsidR="00D74B58" w:rsidRPr="007526CB">
        <w:rPr>
          <w:lang w:val="de-DE"/>
        </w:rPr>
        <w:t xml:space="preserve">der schnellen </w:t>
      </w:r>
      <w:r w:rsidRPr="007526CB">
        <w:rPr>
          <w:lang w:val="de-DE"/>
        </w:rPr>
        <w:t xml:space="preserve">Einführung neuer Sorten zu geringeren Kosten für </w:t>
      </w:r>
      <w:r w:rsidR="00D74B58" w:rsidRPr="007526CB">
        <w:rPr>
          <w:lang w:val="de-DE"/>
        </w:rPr>
        <w:t xml:space="preserve">die Sortenschutzämter und </w:t>
      </w:r>
      <w:r w:rsidRPr="007526CB">
        <w:rPr>
          <w:lang w:val="de-DE"/>
        </w:rPr>
        <w:t xml:space="preserve">Züchter. </w:t>
      </w:r>
      <w:r w:rsidR="00490742" w:rsidRPr="007526CB">
        <w:rPr>
          <w:bCs/>
          <w:color w:val="000000" w:themeColor="text1"/>
          <w:szCs w:val="24"/>
          <w:lang w:val="de-DE"/>
        </w:rPr>
        <w:t>Um auf die Herausforderungen zu reagieren, vor denen Landwirtschaft und Gartenbau insbesondere im Zusammenhang mit den Klimaveränderungen und der Ernährungssicherheit stehen</w:t>
      </w:r>
      <w:r w:rsidR="00727D85" w:rsidRPr="007526CB">
        <w:rPr>
          <w:bCs/>
          <w:color w:val="000000" w:themeColor="text1"/>
          <w:szCs w:val="24"/>
          <w:lang w:val="de-DE"/>
        </w:rPr>
        <w:t>, sollte der verstärkten Zusammenarbeit</w:t>
      </w:r>
      <w:r w:rsidR="0055139C" w:rsidRPr="007526CB">
        <w:rPr>
          <w:bCs/>
          <w:color w:val="000000" w:themeColor="text1"/>
          <w:szCs w:val="24"/>
          <w:lang w:val="de-DE"/>
        </w:rPr>
        <w:t>,</w:t>
      </w:r>
      <w:r w:rsidR="00727D85" w:rsidRPr="007526CB">
        <w:rPr>
          <w:bCs/>
          <w:color w:val="000000" w:themeColor="text1"/>
          <w:szCs w:val="24"/>
          <w:lang w:val="de-DE"/>
        </w:rPr>
        <w:t xml:space="preserve"> </w:t>
      </w:r>
      <w:r w:rsidR="0055139C" w:rsidRPr="007526CB">
        <w:rPr>
          <w:bCs/>
          <w:color w:val="000000" w:themeColor="text1"/>
          <w:szCs w:val="24"/>
          <w:lang w:val="de-DE"/>
        </w:rPr>
        <w:t>die die Verfügbarkeit neuer Pflanzensorten erhöht,</w:t>
      </w:r>
      <w:r w:rsidR="00727D85" w:rsidRPr="007526CB">
        <w:rPr>
          <w:bCs/>
          <w:color w:val="000000" w:themeColor="text1"/>
          <w:szCs w:val="24"/>
          <w:lang w:val="de-DE"/>
        </w:rPr>
        <w:t xml:space="preserve"> </w:t>
      </w:r>
      <w:r w:rsidR="002D5576" w:rsidRPr="007526CB">
        <w:rPr>
          <w:bCs/>
          <w:color w:val="000000" w:themeColor="text1"/>
          <w:szCs w:val="24"/>
          <w:lang w:val="de-DE"/>
        </w:rPr>
        <w:t>Priorität</w:t>
      </w:r>
      <w:r w:rsidR="00727D85" w:rsidRPr="007526CB">
        <w:rPr>
          <w:bCs/>
          <w:color w:val="000000" w:themeColor="text1"/>
          <w:szCs w:val="24"/>
          <w:lang w:val="de-DE"/>
        </w:rPr>
        <w:t xml:space="preserve"> und Dringlichkeit eingeräumt werden.</w:t>
      </w:r>
      <w:r w:rsidR="005E362C" w:rsidRPr="007526CB">
        <w:rPr>
          <w:bCs/>
          <w:color w:val="000000" w:themeColor="text1"/>
          <w:szCs w:val="24"/>
          <w:lang w:val="de-DE"/>
        </w:rPr>
        <w:t xml:space="preserve"> </w:t>
      </w:r>
      <w:r w:rsidR="00727D85" w:rsidRPr="007526CB">
        <w:rPr>
          <w:bCs/>
          <w:color w:val="000000" w:themeColor="text1"/>
          <w:szCs w:val="24"/>
          <w:lang w:val="de-DE"/>
        </w:rPr>
        <w:t xml:space="preserve">Daher werden </w:t>
      </w:r>
      <w:r w:rsidR="0055139C" w:rsidRPr="007526CB">
        <w:rPr>
          <w:bCs/>
          <w:color w:val="000000" w:themeColor="text1"/>
          <w:szCs w:val="24"/>
          <w:lang w:val="de-DE"/>
        </w:rPr>
        <w:t>die Arbeiten in den</w:t>
      </w:r>
      <w:r w:rsidR="00727D85" w:rsidRPr="007526CB">
        <w:rPr>
          <w:bCs/>
          <w:color w:val="000000" w:themeColor="text1"/>
          <w:szCs w:val="24"/>
          <w:lang w:val="de-DE"/>
        </w:rPr>
        <w:t xml:space="preserve"> UPOV-</w:t>
      </w:r>
      <w:r w:rsidR="0055139C" w:rsidRPr="007526CB">
        <w:rPr>
          <w:bCs/>
          <w:color w:val="000000" w:themeColor="text1"/>
          <w:szCs w:val="24"/>
          <w:lang w:val="de-DE"/>
        </w:rPr>
        <w:t>Organen</w:t>
      </w:r>
      <w:r w:rsidR="00727D85" w:rsidRPr="007526CB">
        <w:rPr>
          <w:bCs/>
          <w:color w:val="000000" w:themeColor="text1"/>
          <w:szCs w:val="24"/>
          <w:lang w:val="de-DE"/>
        </w:rPr>
        <w:t xml:space="preserve"> weiterhin Maßnahmen und Instrumente ermitteln, die die Zusammenarbeit auf freiwilliger Basis erleichtern können. </w:t>
      </w:r>
      <w:r w:rsidR="0055139C" w:rsidRPr="007526CB">
        <w:rPr>
          <w:bCs/>
          <w:color w:val="000000" w:themeColor="text1"/>
          <w:szCs w:val="24"/>
          <w:lang w:val="de-DE"/>
        </w:rPr>
        <w:t>Die Nutzung</w:t>
      </w:r>
      <w:r w:rsidR="006D40CE" w:rsidRPr="007526CB">
        <w:rPr>
          <w:bCs/>
          <w:color w:val="000000" w:themeColor="text1"/>
          <w:szCs w:val="24"/>
          <w:lang w:val="de-DE"/>
        </w:rPr>
        <w:t xml:space="preserve"> </w:t>
      </w:r>
      <w:r w:rsidR="00E05C9F" w:rsidRPr="007526CB">
        <w:rPr>
          <w:bCs/>
          <w:color w:val="000000" w:themeColor="text1"/>
          <w:szCs w:val="24"/>
          <w:lang w:val="de-DE"/>
        </w:rPr>
        <w:t xml:space="preserve">neuer Züchtungstechniken </w:t>
      </w:r>
      <w:r w:rsidR="006D40CE" w:rsidRPr="007526CB">
        <w:rPr>
          <w:bCs/>
          <w:color w:val="000000" w:themeColor="text1"/>
          <w:szCs w:val="24"/>
          <w:lang w:val="de-DE"/>
        </w:rPr>
        <w:t xml:space="preserve">ermöglicht </w:t>
      </w:r>
      <w:r w:rsidR="00E05C9F" w:rsidRPr="007526CB">
        <w:rPr>
          <w:bCs/>
          <w:color w:val="000000" w:themeColor="text1"/>
          <w:szCs w:val="24"/>
          <w:lang w:val="de-DE"/>
        </w:rPr>
        <w:t xml:space="preserve">eine Verkürzung der Züchtungszeit und des kommerziellen Lebenszyklus einiger neuer Sorten, </w:t>
      </w:r>
      <w:r w:rsidR="00852CB9" w:rsidRPr="007526CB">
        <w:rPr>
          <w:bCs/>
          <w:color w:val="000000" w:themeColor="text1"/>
          <w:szCs w:val="24"/>
          <w:lang w:val="de-DE"/>
        </w:rPr>
        <w:t xml:space="preserve">und </w:t>
      </w:r>
      <w:r w:rsidR="00832492" w:rsidRPr="007526CB">
        <w:rPr>
          <w:bCs/>
          <w:color w:val="000000" w:themeColor="text1"/>
          <w:szCs w:val="24"/>
          <w:lang w:val="de-DE"/>
        </w:rPr>
        <w:t>die Zusammenarbeit wird von entscheidender Bedeutung sein, um die Einreichung, Prüfung und den Schutz neuer Sorten in den UPOV-Mitglied</w:t>
      </w:r>
      <w:r w:rsidR="00702058" w:rsidRPr="007526CB">
        <w:rPr>
          <w:bCs/>
          <w:color w:val="000000" w:themeColor="text1"/>
          <w:szCs w:val="24"/>
          <w:lang w:val="de-DE"/>
        </w:rPr>
        <w:t>sstaaten</w:t>
      </w:r>
      <w:r w:rsidR="00832492" w:rsidRPr="007526CB">
        <w:rPr>
          <w:bCs/>
          <w:color w:val="000000" w:themeColor="text1"/>
          <w:szCs w:val="24"/>
          <w:lang w:val="de-DE"/>
        </w:rPr>
        <w:t xml:space="preserve"> auf kosteneffiziente Weise zu vereinfachen und zu verkürzen.</w:t>
      </w:r>
      <w:r w:rsidR="005E362C" w:rsidRPr="007526CB">
        <w:rPr>
          <w:bCs/>
          <w:color w:val="000000" w:themeColor="text1"/>
          <w:szCs w:val="24"/>
          <w:lang w:val="de-DE"/>
        </w:rPr>
        <w:t xml:space="preserve"> </w:t>
      </w:r>
    </w:p>
    <w:p w14:paraId="1D1DA02D" w14:textId="77777777" w:rsidR="00727D85" w:rsidRPr="007526CB" w:rsidRDefault="00727D85" w:rsidP="00727D85">
      <w:pPr>
        <w:tabs>
          <w:tab w:val="left" w:pos="851"/>
        </w:tabs>
        <w:rPr>
          <w:bCs/>
          <w:color w:val="000000" w:themeColor="text1"/>
          <w:szCs w:val="24"/>
          <w:lang w:val="de-DE"/>
        </w:rPr>
      </w:pPr>
    </w:p>
    <w:p w14:paraId="14969D84" w14:textId="77777777" w:rsidR="00727D85" w:rsidRPr="007526CB" w:rsidRDefault="00727D85" w:rsidP="00727D85">
      <w:pPr>
        <w:pStyle w:val="Heading6"/>
        <w:rPr>
          <w:lang w:val="de-DE"/>
        </w:rPr>
      </w:pPr>
      <w:bookmarkStart w:id="65" w:name="_Toc107239350"/>
      <w:bookmarkStart w:id="66" w:name="_Toc107239600"/>
      <w:bookmarkStart w:id="67" w:name="_Toc210399320"/>
      <w:r w:rsidRPr="007526CB">
        <w:rPr>
          <w:lang w:val="de-DE"/>
        </w:rPr>
        <w:t>Prüfung der Unterscheidbarkeit, Homogenität und Beständigkeit („DUS“)</w:t>
      </w:r>
      <w:bookmarkEnd w:id="65"/>
      <w:bookmarkEnd w:id="66"/>
      <w:bookmarkEnd w:id="67"/>
    </w:p>
    <w:p w14:paraId="71258926" w14:textId="77777777" w:rsidR="00727D85" w:rsidRPr="007526CB" w:rsidRDefault="00727D85" w:rsidP="00727D85">
      <w:pPr>
        <w:keepNext/>
        <w:tabs>
          <w:tab w:val="left" w:pos="851"/>
        </w:tabs>
        <w:rPr>
          <w:bCs/>
          <w:color w:val="000000" w:themeColor="text1"/>
          <w:szCs w:val="24"/>
          <w:lang w:val="de-DE"/>
        </w:rPr>
      </w:pPr>
    </w:p>
    <w:p w14:paraId="480B597C" w14:textId="69D81941" w:rsidR="00727D85" w:rsidRPr="007526CB" w:rsidRDefault="00727D85" w:rsidP="00727D85">
      <w:pPr>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3F5ADE" w:rsidRPr="007526CB">
        <w:rPr>
          <w:lang w:val="de-DE"/>
        </w:rPr>
        <w:t>Das</w:t>
      </w:r>
      <w:r w:rsidR="00D8072B" w:rsidRPr="007526CB">
        <w:rPr>
          <w:lang w:val="de-DE"/>
        </w:rPr>
        <w:t xml:space="preserve"> </w:t>
      </w:r>
      <w:r w:rsidR="00815766" w:rsidRPr="007526CB">
        <w:rPr>
          <w:lang w:val="de-DE"/>
        </w:rPr>
        <w:t>Horizon</w:t>
      </w:r>
      <w:r w:rsidR="003F5ADE" w:rsidRPr="007526CB">
        <w:rPr>
          <w:lang w:val="de-DE"/>
        </w:rPr>
        <w:t xml:space="preserve"> </w:t>
      </w:r>
      <w:r w:rsidR="00815766" w:rsidRPr="007526CB">
        <w:rPr>
          <w:lang w:val="de-DE"/>
        </w:rPr>
        <w:t>Scanning hat gezeigt, dass die Harmonisierung und Effizienz der DUS-Prüfung verbessert werden</w:t>
      </w:r>
      <w:r w:rsidR="00646710" w:rsidRPr="007526CB">
        <w:rPr>
          <w:lang w:val="de-DE"/>
        </w:rPr>
        <w:t xml:space="preserve"> </w:t>
      </w:r>
      <w:r w:rsidR="00FE7287" w:rsidRPr="007526CB">
        <w:rPr>
          <w:lang w:val="de-DE"/>
        </w:rPr>
        <w:t>müssen</w:t>
      </w:r>
      <w:r w:rsidR="00815766" w:rsidRPr="007526CB">
        <w:rPr>
          <w:lang w:val="de-DE"/>
        </w:rPr>
        <w:t xml:space="preserve">. Die zunehmende internationale Tätigkeit der Züchter erfordert </w:t>
      </w:r>
      <w:r w:rsidR="006F5CBB" w:rsidRPr="007526CB">
        <w:rPr>
          <w:lang w:val="de-DE"/>
        </w:rPr>
        <w:t xml:space="preserve">optimiertere </w:t>
      </w:r>
      <w:r w:rsidR="00815766" w:rsidRPr="007526CB">
        <w:rPr>
          <w:lang w:val="de-DE"/>
        </w:rPr>
        <w:t xml:space="preserve">Systeme. Die Züchtergemeinschaft erkennt zwar den Wert </w:t>
      </w:r>
      <w:r w:rsidR="006F5CBB" w:rsidRPr="007526CB">
        <w:rPr>
          <w:lang w:val="de-DE"/>
        </w:rPr>
        <w:t xml:space="preserve">von </w:t>
      </w:r>
      <w:r w:rsidR="00873A3C" w:rsidRPr="007526CB">
        <w:rPr>
          <w:lang w:val="de-DE"/>
        </w:rPr>
        <w:t xml:space="preserve">UPOV e-PVP </w:t>
      </w:r>
      <w:r w:rsidR="00815766" w:rsidRPr="007526CB">
        <w:rPr>
          <w:lang w:val="de-DE"/>
        </w:rPr>
        <w:t>und seiner DUS-Austauschkooperationsplattform an</w:t>
      </w:r>
      <w:r w:rsidR="003663E8" w:rsidRPr="007526CB">
        <w:rPr>
          <w:lang w:val="de-DE"/>
        </w:rPr>
        <w:t xml:space="preserve">, </w:t>
      </w:r>
      <w:r w:rsidR="00815766" w:rsidRPr="007526CB">
        <w:rPr>
          <w:lang w:val="de-DE"/>
        </w:rPr>
        <w:t>fordert jedoch die UPOV auf, Modelle zu prüfen, die für andere Rechte des geistigen Eigentums verwendet werden, beispielsweise</w:t>
      </w:r>
      <w:r w:rsidR="00702058" w:rsidRPr="007526CB">
        <w:rPr>
          <w:lang w:val="de-DE"/>
        </w:rPr>
        <w:t xml:space="preserve"> nur</w:t>
      </w:r>
      <w:r w:rsidR="00815766" w:rsidRPr="007526CB">
        <w:rPr>
          <w:lang w:val="de-DE"/>
        </w:rPr>
        <w:t xml:space="preserve"> ein </w:t>
      </w:r>
      <w:r w:rsidR="003535F4" w:rsidRPr="007526CB">
        <w:rPr>
          <w:lang w:val="de-DE"/>
        </w:rPr>
        <w:t>Antrag</w:t>
      </w:r>
      <w:r w:rsidR="00815766" w:rsidRPr="007526CB">
        <w:rPr>
          <w:lang w:val="de-DE"/>
        </w:rPr>
        <w:t xml:space="preserve"> und eine DUS-Prüfung, die in mehreren </w:t>
      </w:r>
      <w:r w:rsidR="000B65D4" w:rsidRPr="007526CB">
        <w:rPr>
          <w:rFonts w:eastAsia="Aptos" w:cs="Arial"/>
          <w:kern w:val="2"/>
          <w:lang w:val="de-DE"/>
          <w14:ligatures w14:val="standardContextual"/>
        </w:rPr>
        <w:t>Gerichtsbarkeiten</w:t>
      </w:r>
      <w:r w:rsidR="000B65D4" w:rsidRPr="007526CB">
        <w:rPr>
          <w:lang w:val="de-DE"/>
        </w:rPr>
        <w:t xml:space="preserve"> </w:t>
      </w:r>
      <w:r w:rsidR="00815766" w:rsidRPr="007526CB">
        <w:rPr>
          <w:lang w:val="de-DE"/>
        </w:rPr>
        <w:t>anerkannt werden. Ein solches Modell könnte das Sortenschutzsystem erheblich verbessern, indem es die Digitalisierungsinstrumente und -dienste der UPOV sowie weitere Initiativen nutzt, die die Einreichung, Prüfung und den Schutz neuer Sorten in den UPOV-Mitglied</w:t>
      </w:r>
      <w:r w:rsidR="000B65D4" w:rsidRPr="007526CB">
        <w:rPr>
          <w:lang w:val="de-DE"/>
        </w:rPr>
        <w:t>ern</w:t>
      </w:r>
      <w:r w:rsidR="00815766" w:rsidRPr="007526CB">
        <w:rPr>
          <w:lang w:val="de-DE"/>
        </w:rPr>
        <w:t xml:space="preserve"> auf kosteneffiziente Weise vereinfachen und verkürzen.</w:t>
      </w:r>
      <w:r w:rsidR="005E362C" w:rsidRPr="007526CB">
        <w:rPr>
          <w:lang w:val="de-DE"/>
        </w:rPr>
        <w:t xml:space="preserve"> </w:t>
      </w:r>
      <w:r w:rsidR="0072543B" w:rsidRPr="007526CB">
        <w:rPr>
          <w:lang w:val="de-DE"/>
        </w:rPr>
        <w:t>Die „Allgemeine Einführung zur Prüfung auf Unterscheidbarkeit, Homogenität und Beständigkeit und zur Erarbeitung harmonisierter Beschreibungen von neuen Pflanzensorten" (Allgemeine Einführung) mit den damit verbundenen TGP-Dokumenten und Prüfungsrichtlinien bilde</w:t>
      </w:r>
      <w:r w:rsidR="00702058" w:rsidRPr="007526CB">
        <w:rPr>
          <w:lang w:val="de-DE"/>
        </w:rPr>
        <w:t>t</w:t>
      </w:r>
      <w:r w:rsidR="0072543B" w:rsidRPr="007526CB">
        <w:rPr>
          <w:lang w:val="de-DE"/>
        </w:rPr>
        <w:t xml:space="preserve"> die Grundlage für die Harmonisierung und Zusammenarbeit bei der Prüfung der Unterscheidbarkeit, der Homogenität und der Beständigkeit („DUS")</w:t>
      </w:r>
      <w:r w:rsidRPr="007526CB">
        <w:rPr>
          <w:lang w:val="de-DE"/>
        </w:rPr>
        <w:t>.</w:t>
      </w:r>
      <w:r w:rsidR="005E362C" w:rsidRPr="007526CB">
        <w:rPr>
          <w:lang w:val="de-DE"/>
        </w:rPr>
        <w:t xml:space="preserve"> </w:t>
      </w:r>
      <w:r w:rsidR="003663E8" w:rsidRPr="007526CB">
        <w:rPr>
          <w:lang w:val="de-DE"/>
        </w:rPr>
        <w:t xml:space="preserve">Angesichts des </w:t>
      </w:r>
      <w:r w:rsidR="0072543B" w:rsidRPr="007526CB">
        <w:rPr>
          <w:lang w:val="de-DE"/>
        </w:rPr>
        <w:t>vorstehend</w:t>
      </w:r>
      <w:r w:rsidR="003663E8" w:rsidRPr="007526CB">
        <w:rPr>
          <w:lang w:val="de-DE"/>
        </w:rPr>
        <w:t xml:space="preserve"> </w:t>
      </w:r>
      <w:r w:rsidR="00702058" w:rsidRPr="007526CB">
        <w:rPr>
          <w:lang w:val="de-DE"/>
        </w:rPr>
        <w:t>aufgezeigten</w:t>
      </w:r>
      <w:r w:rsidR="003663E8" w:rsidRPr="007526CB">
        <w:rPr>
          <w:lang w:val="de-DE"/>
        </w:rPr>
        <w:t xml:space="preserve"> </w:t>
      </w:r>
      <w:r w:rsidR="00906523" w:rsidRPr="007526CB">
        <w:rPr>
          <w:lang w:val="de-DE"/>
        </w:rPr>
        <w:t>Handlungsbedarf</w:t>
      </w:r>
      <w:r w:rsidR="003663E8" w:rsidRPr="007526CB">
        <w:rPr>
          <w:lang w:val="de-DE"/>
        </w:rPr>
        <w:t xml:space="preserve">s </w:t>
      </w:r>
      <w:r w:rsidRPr="007526CB">
        <w:rPr>
          <w:lang w:val="de-DE"/>
        </w:rPr>
        <w:t xml:space="preserve">werden die Arbeiten </w:t>
      </w:r>
      <w:r w:rsidR="00792073" w:rsidRPr="007526CB">
        <w:rPr>
          <w:lang w:val="de-DE"/>
        </w:rPr>
        <w:t>zur Überarbeitung und Aktualisierung der Allgemeinen Einführung, der damit verbundenen TGP-Dokumente und der Prüfungsrichtlinien fortgesetzt, wobei der Schwerpunkt auf Maßnahmen zur Verbesserung der Zusammenarbeit</w:t>
      </w:r>
      <w:r w:rsidRPr="007526CB">
        <w:rPr>
          <w:lang w:val="de-DE"/>
        </w:rPr>
        <w:t xml:space="preserve"> </w:t>
      </w:r>
      <w:r w:rsidR="003663E8" w:rsidRPr="007526CB">
        <w:rPr>
          <w:lang w:val="de-DE"/>
        </w:rPr>
        <w:t xml:space="preserve">und Harmonisierung </w:t>
      </w:r>
      <w:r w:rsidR="007D1A68" w:rsidRPr="007526CB">
        <w:rPr>
          <w:lang w:val="de-DE"/>
        </w:rPr>
        <w:t>liegen wird</w:t>
      </w:r>
      <w:r w:rsidR="003663E8" w:rsidRPr="007526CB">
        <w:rPr>
          <w:lang w:val="de-DE"/>
        </w:rPr>
        <w:t>.</w:t>
      </w:r>
    </w:p>
    <w:p w14:paraId="7674CC6D" w14:textId="77777777" w:rsidR="00727D85" w:rsidRPr="007526CB" w:rsidRDefault="00727D85" w:rsidP="00727D85">
      <w:pPr>
        <w:rPr>
          <w:lang w:val="de-DE"/>
        </w:rPr>
      </w:pPr>
    </w:p>
    <w:p w14:paraId="79D35E64" w14:textId="54CD0FF5" w:rsidR="00727D85" w:rsidRPr="007526CB" w:rsidRDefault="00727D85" w:rsidP="00727D85">
      <w:pPr>
        <w:rPr>
          <w:bCs/>
          <w:szCs w:val="24"/>
          <w:lang w:val="de-DE"/>
        </w:rPr>
      </w:pPr>
      <w:r w:rsidRPr="007526CB">
        <w:rPr>
          <w:bCs/>
          <w:szCs w:val="24"/>
          <w:lang w:val="de-DE"/>
        </w:rPr>
        <w:fldChar w:fldCharType="begin"/>
      </w:r>
      <w:r w:rsidRPr="007526CB">
        <w:rPr>
          <w:bCs/>
          <w:szCs w:val="24"/>
          <w:lang w:val="de-DE"/>
        </w:rPr>
        <w:instrText xml:space="preserve"> AUTONUM  </w:instrText>
      </w:r>
      <w:r w:rsidRPr="007526CB">
        <w:rPr>
          <w:bCs/>
          <w:szCs w:val="24"/>
          <w:lang w:val="de-DE"/>
        </w:rPr>
        <w:fldChar w:fldCharType="end"/>
      </w:r>
      <w:r w:rsidRPr="007526CB">
        <w:rPr>
          <w:bCs/>
          <w:szCs w:val="24"/>
          <w:lang w:val="de-DE"/>
        </w:rPr>
        <w:tab/>
      </w:r>
      <w:r w:rsidR="00447101" w:rsidRPr="007526CB">
        <w:rPr>
          <w:bCs/>
          <w:szCs w:val="24"/>
          <w:lang w:val="de-DE"/>
        </w:rPr>
        <w:t xml:space="preserve">Der Technische Ausschuss ermittelte </w:t>
      </w:r>
      <w:r w:rsidR="00D74B58" w:rsidRPr="007526CB">
        <w:rPr>
          <w:bCs/>
          <w:szCs w:val="24"/>
          <w:lang w:val="de-DE"/>
        </w:rPr>
        <w:t xml:space="preserve">mehrere </w:t>
      </w:r>
      <w:r w:rsidRPr="007526CB">
        <w:rPr>
          <w:bCs/>
          <w:szCs w:val="24"/>
          <w:lang w:val="de-DE"/>
        </w:rPr>
        <w:t xml:space="preserve">technische, administrative, politische und rechtliche Fragen, </w:t>
      </w:r>
      <w:r w:rsidR="00447101" w:rsidRPr="007526CB">
        <w:rPr>
          <w:bCs/>
          <w:szCs w:val="24"/>
          <w:lang w:val="de-DE"/>
        </w:rPr>
        <w:t>die Hindernisse für eine weitere Zusammenarbeit bei der DUS-Prüfung darstellen könnten</w:t>
      </w:r>
      <w:r w:rsidRPr="007526CB">
        <w:rPr>
          <w:bCs/>
          <w:szCs w:val="24"/>
          <w:lang w:val="de-DE"/>
        </w:rPr>
        <w:t xml:space="preserve">. </w:t>
      </w:r>
      <w:r w:rsidR="00731406" w:rsidRPr="007526CB">
        <w:rPr>
          <w:bCs/>
          <w:szCs w:val="24"/>
          <w:lang w:val="de-DE"/>
        </w:rPr>
        <w:t>Ein Hauptziel wird mittelfristig darin bestehen, diese potentiellen Hindernisse anzugehen, um die Zusammenarbeit zu verstärken und dadurch die Wirksamkeit der DUS-Prüfung zu erhöhen</w:t>
      </w:r>
      <w:r w:rsidRPr="007526CB">
        <w:rPr>
          <w:bCs/>
          <w:szCs w:val="24"/>
          <w:lang w:val="de-DE"/>
        </w:rPr>
        <w:t xml:space="preserve">. </w:t>
      </w:r>
      <w:r w:rsidR="00C04E78" w:rsidRPr="007526CB">
        <w:rPr>
          <w:bCs/>
          <w:szCs w:val="24"/>
          <w:lang w:val="de-DE"/>
        </w:rPr>
        <w:t xml:space="preserve">Die Webinare und das Seminar 2025 zur Zusammenarbeit mit Züchtern bei der DUS-Prüfung werden zum Kapazitätsaufbau und zur Sensibilisierung </w:t>
      </w:r>
      <w:r w:rsidR="00DE68F0" w:rsidRPr="007526CB">
        <w:rPr>
          <w:bCs/>
          <w:szCs w:val="24"/>
          <w:lang w:val="de-DE"/>
        </w:rPr>
        <w:t xml:space="preserve">für </w:t>
      </w:r>
      <w:r w:rsidR="00D74B58" w:rsidRPr="007526CB">
        <w:rPr>
          <w:bCs/>
          <w:szCs w:val="24"/>
          <w:lang w:val="de-DE"/>
        </w:rPr>
        <w:t xml:space="preserve">die Möglichkeiten </w:t>
      </w:r>
      <w:r w:rsidR="00C04E78" w:rsidRPr="007526CB">
        <w:rPr>
          <w:bCs/>
          <w:szCs w:val="24"/>
          <w:lang w:val="de-DE"/>
        </w:rPr>
        <w:t>genutzt</w:t>
      </w:r>
      <w:r w:rsidR="00D74B58" w:rsidRPr="007526CB">
        <w:rPr>
          <w:bCs/>
          <w:szCs w:val="24"/>
          <w:lang w:val="de-DE"/>
        </w:rPr>
        <w:t xml:space="preserve">, die das </w:t>
      </w:r>
      <w:r w:rsidR="009E2F63" w:rsidRPr="007526CB">
        <w:rPr>
          <w:bCs/>
          <w:szCs w:val="24"/>
          <w:lang w:val="de-DE"/>
        </w:rPr>
        <w:t xml:space="preserve">UPOV-Übereinkommen </w:t>
      </w:r>
      <w:r w:rsidR="00DE68F0" w:rsidRPr="007526CB">
        <w:rPr>
          <w:bCs/>
          <w:szCs w:val="24"/>
          <w:lang w:val="de-DE"/>
        </w:rPr>
        <w:t xml:space="preserve">zur </w:t>
      </w:r>
      <w:r w:rsidR="00024E05" w:rsidRPr="007526CB">
        <w:rPr>
          <w:bCs/>
          <w:szCs w:val="24"/>
          <w:lang w:val="de-DE"/>
        </w:rPr>
        <w:t xml:space="preserve">Steigerung der Effizienz der Sortenprüfung </w:t>
      </w:r>
      <w:r w:rsidR="00D74B58" w:rsidRPr="007526CB">
        <w:rPr>
          <w:bCs/>
          <w:szCs w:val="24"/>
          <w:lang w:val="de-DE"/>
        </w:rPr>
        <w:t>bietet</w:t>
      </w:r>
      <w:r w:rsidR="00024E05" w:rsidRPr="007526CB">
        <w:rPr>
          <w:bCs/>
          <w:szCs w:val="24"/>
          <w:lang w:val="de-DE"/>
        </w:rPr>
        <w:t>.</w:t>
      </w:r>
      <w:r w:rsidR="005E362C" w:rsidRPr="007526CB">
        <w:rPr>
          <w:bCs/>
          <w:szCs w:val="24"/>
          <w:lang w:val="de-DE"/>
        </w:rPr>
        <w:t xml:space="preserve"> </w:t>
      </w:r>
      <w:r w:rsidR="00DE68F0" w:rsidRPr="007526CB">
        <w:rPr>
          <w:bCs/>
          <w:szCs w:val="24"/>
          <w:lang w:val="de-DE"/>
        </w:rPr>
        <w:t xml:space="preserve">Die UPOV wird weiterhin </w:t>
      </w:r>
      <w:r w:rsidR="006A2454" w:rsidRPr="007526CB">
        <w:rPr>
          <w:bCs/>
          <w:szCs w:val="24"/>
          <w:lang w:val="de-DE"/>
        </w:rPr>
        <w:t>Interessengruppen zusammenbringen, um Herausforderungen und Chancen für eine weitere Verbesserung der Zusammenarbeit bei der DUS-Prüfung zu erörtern.</w:t>
      </w:r>
    </w:p>
    <w:p w14:paraId="24ADF6D2" w14:textId="77777777" w:rsidR="00D66CAC" w:rsidRPr="007526CB" w:rsidRDefault="00D66CAC" w:rsidP="00727D85">
      <w:pPr>
        <w:rPr>
          <w:bCs/>
          <w:szCs w:val="24"/>
          <w:lang w:val="de-DE"/>
        </w:rPr>
      </w:pPr>
    </w:p>
    <w:p w14:paraId="6F931E39" w14:textId="77777777" w:rsidR="00727D85" w:rsidRPr="007526CB" w:rsidRDefault="00727D85" w:rsidP="00727D85">
      <w:pPr>
        <w:pStyle w:val="Heading6"/>
        <w:rPr>
          <w:lang w:val="de-DE"/>
        </w:rPr>
      </w:pPr>
      <w:bookmarkStart w:id="68" w:name="_Toc107239351"/>
      <w:bookmarkStart w:id="69" w:name="_Toc107239601"/>
      <w:bookmarkStart w:id="70" w:name="_Toc210399321"/>
      <w:r w:rsidRPr="007526CB">
        <w:rPr>
          <w:lang w:val="de-DE"/>
        </w:rPr>
        <w:t>Prüfung von Sortenbezeichnungen</w:t>
      </w:r>
      <w:bookmarkEnd w:id="68"/>
      <w:bookmarkEnd w:id="69"/>
      <w:bookmarkEnd w:id="70"/>
    </w:p>
    <w:p w14:paraId="79FB57F4" w14:textId="77777777" w:rsidR="00727D85" w:rsidRPr="007526CB" w:rsidRDefault="00727D85" w:rsidP="00727D85">
      <w:pPr>
        <w:keepNext/>
        <w:rPr>
          <w:lang w:val="de-DE"/>
        </w:rPr>
      </w:pPr>
    </w:p>
    <w:p w14:paraId="3A6A3788" w14:textId="1C15B051" w:rsidR="00727D85" w:rsidRPr="007526CB" w:rsidRDefault="00727D85" w:rsidP="00727D85">
      <w:pPr>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t xml:space="preserve">Der Hauptzweck der Erläuterungen zu Sortenbezeichnungen besteht darin, </w:t>
      </w:r>
      <w:r w:rsidR="00FE7287" w:rsidRPr="007526CB">
        <w:rPr>
          <w:lang w:val="de-DE"/>
        </w:rPr>
        <w:t xml:space="preserve">so weit wie möglich </w:t>
      </w:r>
      <w:r w:rsidRPr="007526CB">
        <w:rPr>
          <w:lang w:val="de-DE"/>
        </w:rPr>
        <w:t>sicherzustellen</w:t>
      </w:r>
      <w:r w:rsidR="004E6CE3" w:rsidRPr="007526CB">
        <w:rPr>
          <w:lang w:val="de-DE"/>
        </w:rPr>
        <w:t>,</w:t>
      </w:r>
      <w:r w:rsidRPr="007526CB">
        <w:rPr>
          <w:lang w:val="de-DE"/>
        </w:rPr>
        <w:t xml:space="preserve"> </w:t>
      </w:r>
      <w:r w:rsidR="00841B9E" w:rsidRPr="007526CB">
        <w:rPr>
          <w:lang w:val="de-DE"/>
        </w:rPr>
        <w:t xml:space="preserve">i) </w:t>
      </w:r>
      <w:r w:rsidRPr="007526CB">
        <w:rPr>
          <w:lang w:val="de-DE"/>
        </w:rPr>
        <w:t xml:space="preserve">dass geschützte Sorten in allen UPOV-Mitgliedern </w:t>
      </w:r>
      <w:r w:rsidR="004C3503" w:rsidRPr="007526CB">
        <w:rPr>
          <w:lang w:val="de-DE"/>
        </w:rPr>
        <w:t>nach Möglichkeit mit derselben Sortenbezeichnung für dieselbe Sorte bezeichnet werden</w:t>
      </w:r>
      <w:r w:rsidRPr="007526CB">
        <w:rPr>
          <w:lang w:val="de-DE"/>
        </w:rPr>
        <w:t xml:space="preserve">; </w:t>
      </w:r>
      <w:r w:rsidR="004E6CE3" w:rsidRPr="007526CB">
        <w:rPr>
          <w:lang w:val="de-DE"/>
        </w:rPr>
        <w:t xml:space="preserve">ii) </w:t>
      </w:r>
      <w:r w:rsidR="00841B9E" w:rsidRPr="007526CB">
        <w:rPr>
          <w:lang w:val="de-DE"/>
        </w:rPr>
        <w:t xml:space="preserve">dass </w:t>
      </w:r>
      <w:r w:rsidR="00F11B4E" w:rsidRPr="007526CB">
        <w:rPr>
          <w:lang w:val="de-DE"/>
        </w:rPr>
        <w:t>sich die genehmigten Sortenbezeichnungen als Gattungsbezeichnungen durchsetzen</w:t>
      </w:r>
      <w:r w:rsidRPr="007526CB">
        <w:rPr>
          <w:lang w:val="de-DE"/>
        </w:rPr>
        <w:t xml:space="preserve">; und </w:t>
      </w:r>
      <w:r w:rsidR="004E6CE3" w:rsidRPr="007526CB">
        <w:rPr>
          <w:lang w:val="de-DE"/>
        </w:rPr>
        <w:t xml:space="preserve">iii) </w:t>
      </w:r>
      <w:r w:rsidR="00841B9E" w:rsidRPr="007526CB">
        <w:rPr>
          <w:lang w:val="de-DE"/>
        </w:rPr>
        <w:t xml:space="preserve">dass </w:t>
      </w:r>
      <w:r w:rsidRPr="007526CB">
        <w:rPr>
          <w:lang w:val="de-DE"/>
        </w:rPr>
        <w:t xml:space="preserve">sie </w:t>
      </w:r>
      <w:r w:rsidR="00394E82" w:rsidRPr="007526CB">
        <w:rPr>
          <w:lang w:val="de-DE"/>
        </w:rPr>
        <w:t>beim Feilhalten oder gewerbsmäßigen Vertrieb von Vermehrungsmaterial der Sorte, auch nach dem Erlöschen des Züchterrechts, verwendet werden</w:t>
      </w:r>
      <w:r w:rsidRPr="007526CB">
        <w:rPr>
          <w:lang w:val="de-DE"/>
        </w:rPr>
        <w:t>.</w:t>
      </w:r>
      <w:r w:rsidR="005E362C" w:rsidRPr="007526CB">
        <w:rPr>
          <w:lang w:val="de-DE"/>
        </w:rPr>
        <w:t xml:space="preserve"> </w:t>
      </w:r>
      <w:r w:rsidR="00751A3B" w:rsidRPr="007526CB">
        <w:rPr>
          <w:lang w:val="de-DE"/>
        </w:rPr>
        <w:t>Die „Erläuterungen zu Sortenbezeichnungen nach dem UPOV-Übereinkommen" (Dokument UPOV/EXN/DEN) werden laufend zu überprüfen sein, um sicherzustellen, dass die Anleitung der UPOV von allen</w:t>
      </w:r>
      <w:r w:rsidRPr="007526CB">
        <w:rPr>
          <w:lang w:val="de-DE"/>
        </w:rPr>
        <w:t xml:space="preserve"> UPOV-Mitgliedern genau befolgt werden </w:t>
      </w:r>
      <w:r w:rsidR="00751A3B" w:rsidRPr="007526CB">
        <w:rPr>
          <w:lang w:val="de-DE"/>
        </w:rPr>
        <w:t>kann</w:t>
      </w:r>
      <w:r w:rsidRPr="007526CB">
        <w:rPr>
          <w:lang w:val="de-DE"/>
        </w:rPr>
        <w:t>.</w:t>
      </w:r>
    </w:p>
    <w:p w14:paraId="17E13B0B" w14:textId="77777777" w:rsidR="00727D85" w:rsidRPr="007526CB" w:rsidRDefault="00727D85" w:rsidP="00727D85">
      <w:pPr>
        <w:rPr>
          <w:lang w:val="de-DE"/>
        </w:rPr>
      </w:pPr>
    </w:p>
    <w:p w14:paraId="36A2D848" w14:textId="0130AB08" w:rsidR="00727D85" w:rsidRPr="007526CB" w:rsidRDefault="00727D85" w:rsidP="00727D85">
      <w:pPr>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t xml:space="preserve">Um die Harmonisierung bei der Prüfung von Sortenbezeichnungen zu verbessern, </w:t>
      </w:r>
      <w:r w:rsidR="00294224" w:rsidRPr="007526CB">
        <w:rPr>
          <w:lang w:val="de-DE"/>
        </w:rPr>
        <w:t>wird</w:t>
      </w:r>
      <w:r w:rsidRPr="007526CB">
        <w:rPr>
          <w:lang w:val="de-DE"/>
        </w:rPr>
        <w:t xml:space="preserve"> </w:t>
      </w:r>
      <w:r w:rsidR="00322992" w:rsidRPr="007526CB">
        <w:rPr>
          <w:lang w:val="de-DE"/>
        </w:rPr>
        <w:t xml:space="preserve">vorbehaltlich der verfügbaren Ressourcen und/oder der Beiträge der Projektpartner </w:t>
      </w:r>
      <w:r w:rsidR="00294224" w:rsidRPr="007526CB">
        <w:rPr>
          <w:lang w:val="de-DE"/>
        </w:rPr>
        <w:t xml:space="preserve">die Arbeit an der Ausarbeitung von Vorschlägen für ein UPOV-Suchinstrument für Ähnlichkeiten zum Zwecke der Sortenbezeichnung gemäß der Anleitung </w:t>
      </w:r>
      <w:r w:rsidRPr="007526CB">
        <w:rPr>
          <w:lang w:val="de-DE"/>
        </w:rPr>
        <w:t xml:space="preserve">in Dokument UPOV/EXN/DEN </w:t>
      </w:r>
      <w:r w:rsidR="00322992" w:rsidRPr="007526CB">
        <w:rPr>
          <w:lang w:val="de-DE"/>
        </w:rPr>
        <w:t xml:space="preserve">und mit der Verbesserung </w:t>
      </w:r>
      <w:r w:rsidR="009E2F63" w:rsidRPr="007526CB">
        <w:rPr>
          <w:lang w:val="de-DE"/>
        </w:rPr>
        <w:t xml:space="preserve">von PLUTO </w:t>
      </w:r>
      <w:r w:rsidR="00322992" w:rsidRPr="007526CB">
        <w:rPr>
          <w:lang w:val="de-DE"/>
        </w:rPr>
        <w:t xml:space="preserve">als globale Datenbank für die Prüfung von Bezeichnungen </w:t>
      </w:r>
      <w:r w:rsidRPr="007526CB">
        <w:rPr>
          <w:lang w:val="de-DE"/>
        </w:rPr>
        <w:t>fortgesetzt.</w:t>
      </w:r>
    </w:p>
    <w:p w14:paraId="1452A252" w14:textId="77777777" w:rsidR="009E2F63" w:rsidRPr="007526CB" w:rsidRDefault="009E2F63" w:rsidP="00873A3C">
      <w:pPr>
        <w:pStyle w:val="Heading3"/>
        <w:keepNext w:val="0"/>
        <w:rPr>
          <w:lang w:val="de-DE"/>
        </w:rPr>
      </w:pPr>
      <w:bookmarkStart w:id="71" w:name="_Toc107239352"/>
      <w:bookmarkStart w:id="72" w:name="_Toc107239602"/>
    </w:p>
    <w:p w14:paraId="7CEF207A" w14:textId="77777777" w:rsidR="009E2F63" w:rsidRPr="007526CB" w:rsidRDefault="009E2F63" w:rsidP="00873A3C">
      <w:pPr>
        <w:pStyle w:val="Heading3"/>
        <w:keepNext w:val="0"/>
        <w:rPr>
          <w:lang w:val="de-DE"/>
        </w:rPr>
      </w:pPr>
    </w:p>
    <w:p w14:paraId="339AC8C0" w14:textId="6145BB9F" w:rsidR="00727D85" w:rsidRPr="007526CB" w:rsidRDefault="00727D85" w:rsidP="00727D85">
      <w:pPr>
        <w:pStyle w:val="Heading3"/>
        <w:rPr>
          <w:lang w:val="de-DE"/>
        </w:rPr>
      </w:pPr>
      <w:bookmarkStart w:id="73" w:name="_Toc210399322"/>
      <w:r w:rsidRPr="007526CB">
        <w:rPr>
          <w:lang w:val="de-DE"/>
        </w:rPr>
        <w:lastRenderedPageBreak/>
        <w:t xml:space="preserve">Säule 3: Bereitstellung </w:t>
      </w:r>
      <w:r w:rsidR="00064E6E" w:rsidRPr="007526CB">
        <w:rPr>
          <w:lang w:val="de-DE"/>
        </w:rPr>
        <w:t xml:space="preserve">qualitativ </w:t>
      </w:r>
      <w:r w:rsidRPr="007526CB">
        <w:rPr>
          <w:lang w:val="de-DE"/>
        </w:rPr>
        <w:t>hoch</w:t>
      </w:r>
      <w:r w:rsidR="00064E6E" w:rsidRPr="007526CB">
        <w:rPr>
          <w:lang w:val="de-DE"/>
        </w:rPr>
        <w:t>stehender</w:t>
      </w:r>
      <w:r w:rsidRPr="007526CB">
        <w:rPr>
          <w:lang w:val="de-DE"/>
        </w:rPr>
        <w:t xml:space="preserve"> Dienstleistungen für UPOV-Mitglieder und Nutzer des UPOV-Systems</w:t>
      </w:r>
      <w:bookmarkEnd w:id="73"/>
      <w:r w:rsidRPr="007526CB">
        <w:rPr>
          <w:lang w:val="de-DE"/>
        </w:rPr>
        <w:t xml:space="preserve"> </w:t>
      </w:r>
      <w:bookmarkEnd w:id="71"/>
      <w:bookmarkEnd w:id="72"/>
    </w:p>
    <w:p w14:paraId="54142B57" w14:textId="77777777" w:rsidR="00727D85" w:rsidRPr="007526CB" w:rsidRDefault="00727D85" w:rsidP="00727D85">
      <w:pPr>
        <w:keepNext/>
        <w:rPr>
          <w:lang w:val="de-DE"/>
        </w:rPr>
      </w:pPr>
    </w:p>
    <w:p w14:paraId="24CF8E49" w14:textId="77777777" w:rsidR="00727D85" w:rsidRPr="007526CB" w:rsidRDefault="00727D85" w:rsidP="00727D85">
      <w:pPr>
        <w:pStyle w:val="Heading4"/>
        <w:rPr>
          <w:lang w:val="de-DE"/>
        </w:rPr>
      </w:pPr>
      <w:bookmarkStart w:id="74" w:name="_Toc107239353"/>
      <w:bookmarkStart w:id="75" w:name="_Toc107239603"/>
      <w:bookmarkStart w:id="76" w:name="_Toc210399323"/>
      <w:r w:rsidRPr="007526CB">
        <w:rPr>
          <w:lang w:val="de-DE"/>
        </w:rPr>
        <w:t>Hintergrund</w:t>
      </w:r>
      <w:bookmarkEnd w:id="74"/>
      <w:bookmarkEnd w:id="75"/>
      <w:bookmarkEnd w:id="76"/>
    </w:p>
    <w:p w14:paraId="49924CA7" w14:textId="77777777" w:rsidR="00727D85" w:rsidRPr="007526CB" w:rsidRDefault="00727D85" w:rsidP="00727D85">
      <w:pPr>
        <w:keepNext/>
        <w:rPr>
          <w:lang w:val="de-DE"/>
        </w:rPr>
      </w:pPr>
    </w:p>
    <w:p w14:paraId="0C937D1C" w14:textId="1D167F30" w:rsidR="00727D85" w:rsidRPr="007526CB" w:rsidRDefault="00727D85" w:rsidP="00727D85">
      <w:pPr>
        <w:rPr>
          <w:lang w:val="de-DE"/>
        </w:rPr>
      </w:pPr>
      <w:r w:rsidRPr="007526CB">
        <w:rPr>
          <w:bCs/>
          <w:lang w:val="de-DE"/>
        </w:rPr>
        <w:fldChar w:fldCharType="begin"/>
      </w:r>
      <w:r w:rsidRPr="007526CB">
        <w:rPr>
          <w:bCs/>
          <w:lang w:val="de-DE"/>
        </w:rPr>
        <w:instrText xml:space="preserve"> AUTONUM  </w:instrText>
      </w:r>
      <w:r w:rsidRPr="007526CB">
        <w:rPr>
          <w:bCs/>
          <w:lang w:val="de-DE"/>
        </w:rPr>
        <w:fldChar w:fldCharType="end"/>
      </w:r>
      <w:r w:rsidRPr="007526CB">
        <w:rPr>
          <w:bCs/>
          <w:lang w:val="de-DE"/>
        </w:rPr>
        <w:tab/>
      </w:r>
      <w:r w:rsidR="00BF471E" w:rsidRPr="007526CB">
        <w:rPr>
          <w:bCs/>
          <w:lang w:val="de-DE"/>
        </w:rPr>
        <w:t>In der Vergangenheit legte die UPOV in Anbetracht der begrenzten Ressourcen den Schwerpunkt auf die Erteilung von Anleitung, Informationen und Schulung anstelle der Entwicklung von Tools zur Unterstützung der Verbandsmitglieder bei der Umsetzung des UPOV-Systems. Dieser Ansatz hat eine wichtige Rolle dabei gespielt, neuen Verbandsmitgliedern zu ermöglichen, ein Sortenschutzamt einzurichten und zu betreiben. Er hat jedoch zu Unterschieden bei der Umsetzung (z. B. Antragsformulare</w:t>
      </w:r>
      <w:r w:rsidR="00702058" w:rsidRPr="007526CB">
        <w:rPr>
          <w:bCs/>
          <w:lang w:val="de-DE"/>
        </w:rPr>
        <w:t>n</w:t>
      </w:r>
      <w:r w:rsidR="00BF471E" w:rsidRPr="007526CB">
        <w:rPr>
          <w:bCs/>
          <w:lang w:val="de-DE"/>
        </w:rPr>
        <w:t>) geführt, die nicht immer auf starken grundsätzlichen Faktoren beruhen und häufig auf fehlende praktische Unterstützung zurückzuführen sind. Darüber hinaus verfügten einige Verbandsmitglieder über die Ressourcen, um sehr wirksame Systeme zu entwickeln (z. B. elektronische Systeme für die Einreichung von Anträgen), während andere Verbandsmitglieder ohne die erforderlichen Ressourcen nicht in der Lage waren, solche Systeme zu entwickeln.</w:t>
      </w:r>
      <w:r w:rsidR="00BF471E" w:rsidRPr="007526CB">
        <w:rPr>
          <w:b/>
          <w:bCs/>
          <w:lang w:val="de-DE"/>
        </w:rPr>
        <w:t xml:space="preserve"> </w:t>
      </w:r>
      <w:r w:rsidR="00BF471E" w:rsidRPr="007526CB">
        <w:rPr>
          <w:bCs/>
          <w:lang w:val="de-DE"/>
        </w:rPr>
        <w:t xml:space="preserve">Jüngste Entwicklungen im IT-Bereich </w:t>
      </w:r>
      <w:r w:rsidR="00A9788E" w:rsidRPr="007526CB">
        <w:rPr>
          <w:bCs/>
          <w:lang w:val="de-DE"/>
        </w:rPr>
        <w:t>bezüglich</w:t>
      </w:r>
      <w:r w:rsidR="00BF471E" w:rsidRPr="007526CB">
        <w:rPr>
          <w:bCs/>
          <w:lang w:val="de-DE"/>
        </w:rPr>
        <w:t xml:space="preserve"> </w:t>
      </w:r>
      <w:r w:rsidR="00A9788E" w:rsidRPr="007526CB">
        <w:rPr>
          <w:lang w:val="de-DE"/>
        </w:rPr>
        <w:t>IT-</w:t>
      </w:r>
      <w:r w:rsidR="005867AE" w:rsidRPr="007526CB">
        <w:rPr>
          <w:lang w:val="de-DE"/>
        </w:rPr>
        <w:t>Fachwissen</w:t>
      </w:r>
      <w:r w:rsidR="00C555F2" w:rsidRPr="007526CB">
        <w:rPr>
          <w:lang w:val="de-DE"/>
        </w:rPr>
        <w:t xml:space="preserve"> innerhalb der UPOV </w:t>
      </w:r>
      <w:r w:rsidR="00BF471E" w:rsidRPr="007526CB">
        <w:rPr>
          <w:lang w:val="de-DE"/>
        </w:rPr>
        <w:t>ermöglichten</w:t>
      </w:r>
      <w:r w:rsidRPr="007526CB">
        <w:rPr>
          <w:lang w:val="de-DE"/>
        </w:rPr>
        <w:t xml:space="preserve"> es der UPOV, </w:t>
      </w:r>
      <w:r w:rsidR="00873A3C" w:rsidRPr="007526CB">
        <w:rPr>
          <w:lang w:val="de-DE"/>
        </w:rPr>
        <w:t>die UPOV</w:t>
      </w:r>
      <w:r w:rsidR="00F229FB" w:rsidRPr="007526CB">
        <w:rPr>
          <w:lang w:val="de-DE"/>
        </w:rPr>
        <w:t xml:space="preserve">-e-PVP-Dienste </w:t>
      </w:r>
      <w:r w:rsidRPr="007526CB">
        <w:rPr>
          <w:lang w:val="de-DE"/>
        </w:rPr>
        <w:t xml:space="preserve">zu entwickeln </w:t>
      </w:r>
      <w:r w:rsidR="00F229FB" w:rsidRPr="007526CB">
        <w:rPr>
          <w:lang w:val="de-DE"/>
        </w:rPr>
        <w:t xml:space="preserve">und zu </w:t>
      </w:r>
      <w:r w:rsidR="00832954" w:rsidRPr="007526CB">
        <w:rPr>
          <w:lang w:val="de-DE"/>
        </w:rPr>
        <w:t>warten</w:t>
      </w:r>
      <w:r w:rsidR="00F229FB" w:rsidRPr="007526CB">
        <w:rPr>
          <w:lang w:val="de-DE"/>
        </w:rPr>
        <w:t xml:space="preserve">. </w:t>
      </w:r>
      <w:r w:rsidR="00873A3C" w:rsidRPr="007526CB">
        <w:rPr>
          <w:lang w:val="de-DE"/>
        </w:rPr>
        <w:t xml:space="preserve">UPOV e-PVP </w:t>
      </w:r>
      <w:r w:rsidRPr="007526CB">
        <w:rPr>
          <w:lang w:val="de-DE"/>
        </w:rPr>
        <w:t xml:space="preserve">bietet den Mitgliedern des Verbandes Dienste an, </w:t>
      </w:r>
      <w:r w:rsidR="0000684B" w:rsidRPr="007526CB">
        <w:rPr>
          <w:lang w:val="de-DE"/>
        </w:rPr>
        <w:t xml:space="preserve">die </w:t>
      </w:r>
      <w:r w:rsidRPr="007526CB">
        <w:rPr>
          <w:lang w:val="de-DE"/>
        </w:rPr>
        <w:t>die Effizienz des globalen UPOV-Systems verbesser</w:t>
      </w:r>
      <w:r w:rsidR="007E5B45" w:rsidRPr="007526CB">
        <w:rPr>
          <w:lang w:val="de-DE"/>
        </w:rPr>
        <w:t>t</w:t>
      </w:r>
      <w:r w:rsidRPr="007526CB">
        <w:rPr>
          <w:lang w:val="de-DE"/>
        </w:rPr>
        <w:t xml:space="preserve"> und eine „Angleichung“ innerhalb der UPOV </w:t>
      </w:r>
      <w:r w:rsidR="007E5B45" w:rsidRPr="007526CB">
        <w:rPr>
          <w:lang w:val="de-DE"/>
        </w:rPr>
        <w:t>ermöglicht</w:t>
      </w:r>
      <w:r w:rsidRPr="007526CB">
        <w:rPr>
          <w:lang w:val="de-DE"/>
        </w:rPr>
        <w:t>.</w:t>
      </w:r>
      <w:r w:rsidR="005E362C" w:rsidRPr="007526CB">
        <w:rPr>
          <w:lang w:val="de-DE"/>
        </w:rPr>
        <w:t xml:space="preserve"> </w:t>
      </w:r>
    </w:p>
    <w:p w14:paraId="113357DE" w14:textId="77777777" w:rsidR="00727D85" w:rsidRPr="007526CB" w:rsidRDefault="00727D85" w:rsidP="00727D85">
      <w:pPr>
        <w:pStyle w:val="ListParagraph"/>
        <w:ind w:left="0"/>
        <w:contextualSpacing w:val="0"/>
        <w:rPr>
          <w:lang w:val="de-DE"/>
        </w:rPr>
      </w:pPr>
    </w:p>
    <w:p w14:paraId="79BE9811" w14:textId="160FD000" w:rsidR="00727D85" w:rsidRPr="007526CB" w:rsidRDefault="00064E6E" w:rsidP="00727D85">
      <w:pPr>
        <w:pStyle w:val="Heading4"/>
        <w:rPr>
          <w:lang w:val="de-DE"/>
        </w:rPr>
      </w:pPr>
      <w:bookmarkStart w:id="77" w:name="_Toc107239354"/>
      <w:bookmarkStart w:id="78" w:name="_Toc107239604"/>
      <w:bookmarkStart w:id="79" w:name="_Toc210399324"/>
      <w:r w:rsidRPr="007526CB">
        <w:rPr>
          <w:lang w:val="de-DE"/>
        </w:rPr>
        <w:t>K</w:t>
      </w:r>
      <w:r w:rsidR="00727D85" w:rsidRPr="007526CB">
        <w:rPr>
          <w:lang w:val="de-DE"/>
        </w:rPr>
        <w:t xml:space="preserve">ünftige </w:t>
      </w:r>
      <w:r w:rsidRPr="007526CB">
        <w:rPr>
          <w:lang w:val="de-DE"/>
        </w:rPr>
        <w:t>R</w:t>
      </w:r>
      <w:r w:rsidR="00727D85" w:rsidRPr="007526CB">
        <w:rPr>
          <w:lang w:val="de-DE"/>
        </w:rPr>
        <w:t>ichtung</w:t>
      </w:r>
      <w:bookmarkEnd w:id="77"/>
      <w:bookmarkEnd w:id="78"/>
      <w:bookmarkEnd w:id="79"/>
    </w:p>
    <w:p w14:paraId="1FDCBBC3" w14:textId="77777777" w:rsidR="00727D85" w:rsidRPr="007526CB" w:rsidRDefault="00727D85" w:rsidP="00727D85">
      <w:pPr>
        <w:rPr>
          <w:lang w:val="de-DE"/>
        </w:rPr>
      </w:pPr>
    </w:p>
    <w:p w14:paraId="721BFDC8" w14:textId="65035AD9" w:rsidR="00727D85" w:rsidRPr="007526CB" w:rsidRDefault="00727D85" w:rsidP="00727D85">
      <w:pPr>
        <w:pStyle w:val="Heading5"/>
        <w:rPr>
          <w:lang w:val="de-DE"/>
        </w:rPr>
      </w:pPr>
      <w:bookmarkStart w:id="80" w:name="_Toc107239355"/>
      <w:bookmarkStart w:id="81" w:name="_Toc107239605"/>
      <w:bookmarkStart w:id="82" w:name="_Toc210399325"/>
      <w:r w:rsidRPr="007526CB">
        <w:rPr>
          <w:lang w:val="de-DE"/>
        </w:rPr>
        <w:t>3.1</w:t>
      </w:r>
      <w:r w:rsidRPr="007526CB">
        <w:rPr>
          <w:lang w:val="de-DE"/>
        </w:rPr>
        <w:tab/>
        <w:t xml:space="preserve">Entwicklung </w:t>
      </w:r>
      <w:r w:rsidR="00F229FB" w:rsidRPr="007526CB">
        <w:rPr>
          <w:lang w:val="de-DE"/>
        </w:rPr>
        <w:t xml:space="preserve">und </w:t>
      </w:r>
      <w:r w:rsidR="00832954" w:rsidRPr="007526CB">
        <w:rPr>
          <w:lang w:val="de-DE"/>
        </w:rPr>
        <w:t>Wartung</w:t>
      </w:r>
      <w:r w:rsidR="00F229FB" w:rsidRPr="007526CB">
        <w:rPr>
          <w:lang w:val="de-DE"/>
        </w:rPr>
        <w:t xml:space="preserve"> </w:t>
      </w:r>
      <w:r w:rsidR="005867AE" w:rsidRPr="007526CB">
        <w:rPr>
          <w:lang w:val="de-DE"/>
        </w:rPr>
        <w:t xml:space="preserve">von </w:t>
      </w:r>
      <w:r w:rsidR="00873A3C" w:rsidRPr="007526CB">
        <w:rPr>
          <w:lang w:val="de-DE"/>
        </w:rPr>
        <w:t>UPOV-e-PVP</w:t>
      </w:r>
      <w:r w:rsidRPr="007526CB">
        <w:rPr>
          <w:lang w:val="de-DE"/>
        </w:rPr>
        <w:t>-Dienste</w:t>
      </w:r>
      <w:bookmarkEnd w:id="80"/>
      <w:bookmarkEnd w:id="81"/>
      <w:r w:rsidR="005867AE" w:rsidRPr="007526CB">
        <w:rPr>
          <w:lang w:val="de-DE"/>
        </w:rPr>
        <w:t>n</w:t>
      </w:r>
      <w:bookmarkEnd w:id="82"/>
    </w:p>
    <w:p w14:paraId="36E3C89C" w14:textId="77777777" w:rsidR="00727D85" w:rsidRPr="007526CB" w:rsidRDefault="00727D85" w:rsidP="00727D85">
      <w:pPr>
        <w:pStyle w:val="Heading5"/>
        <w:rPr>
          <w:snapToGrid w:val="0"/>
          <w:lang w:val="de-DE"/>
        </w:rPr>
      </w:pPr>
    </w:p>
    <w:p w14:paraId="0FC7F1FC" w14:textId="1E122B78" w:rsidR="00BF144B" w:rsidRPr="007526CB" w:rsidRDefault="00727D85" w:rsidP="00D92115">
      <w:pPr>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E262C4" w:rsidRPr="007526CB">
        <w:rPr>
          <w:lang w:val="de-DE"/>
        </w:rPr>
        <w:t xml:space="preserve">Die UPOV, ihre Mitglieder und Interessengruppen agieren in einem komplexeren Umfeld. </w:t>
      </w:r>
      <w:r w:rsidR="00D017CF" w:rsidRPr="007526CB">
        <w:rPr>
          <w:lang w:val="de-DE"/>
        </w:rPr>
        <w:t>D</w:t>
      </w:r>
      <w:r w:rsidR="00786793" w:rsidRPr="007526CB">
        <w:rPr>
          <w:lang w:val="de-DE"/>
        </w:rPr>
        <w:t>a</w:t>
      </w:r>
      <w:r w:rsidR="00D017CF" w:rsidRPr="007526CB">
        <w:rPr>
          <w:lang w:val="de-DE"/>
        </w:rPr>
        <w:t>s</w:t>
      </w:r>
      <w:r w:rsidR="00E262C4" w:rsidRPr="007526CB">
        <w:rPr>
          <w:lang w:val="de-DE"/>
        </w:rPr>
        <w:t xml:space="preserve"> </w:t>
      </w:r>
      <w:r w:rsidR="00573479" w:rsidRPr="007526CB">
        <w:rPr>
          <w:lang w:val="de-DE"/>
        </w:rPr>
        <w:t xml:space="preserve">Horizon Scanning </w:t>
      </w:r>
      <w:r w:rsidR="00E262C4" w:rsidRPr="007526CB">
        <w:rPr>
          <w:lang w:val="de-DE"/>
        </w:rPr>
        <w:t xml:space="preserve">hat gezeigt, dass Investitionen in kontinuierliche Verbesserungen erforderlich sind, um ein zugängliches und inklusives globales Sortenschutzsystem zu schaffen, das durch Digitalisierung und weitere Initiativen unterstützt wird, die die Einreichung, Prüfung und den Schutz neuer Sorten in den UPOV-Mitgliedern auf kosteneffiziente Weise vereinfachen und verkürzen. </w:t>
      </w:r>
      <w:r w:rsidR="00873A3C" w:rsidRPr="007526CB">
        <w:rPr>
          <w:lang w:val="de-DE"/>
        </w:rPr>
        <w:t xml:space="preserve">UPOV e-PVP </w:t>
      </w:r>
      <w:r w:rsidR="00987438" w:rsidRPr="007526CB">
        <w:rPr>
          <w:lang w:val="de-DE"/>
        </w:rPr>
        <w:t>stellt</w:t>
      </w:r>
      <w:r w:rsidR="00BF144B" w:rsidRPr="007526CB">
        <w:rPr>
          <w:lang w:val="de-DE"/>
        </w:rPr>
        <w:t xml:space="preserve"> eine </w:t>
      </w:r>
      <w:r w:rsidR="007D1C2E" w:rsidRPr="007526CB">
        <w:rPr>
          <w:lang w:val="de-DE"/>
        </w:rPr>
        <w:t xml:space="preserve">kohärente und umfassende Unterstützung bei der Umsetzung des UPOV-Sortenschutzsystems bereit, wobei einige oder alle Komponenten von Verbandsmitgliedern verwendet werden können, je nach Wunsch bzw. Bedarf. E-PVP, das das folgende Paket kompatibler Instrumente umfasst, wird </w:t>
      </w:r>
      <w:r w:rsidR="00905222" w:rsidRPr="007526CB">
        <w:rPr>
          <w:lang w:val="de-DE"/>
        </w:rPr>
        <w:t xml:space="preserve">vorbehaltlich der Verfügbarkeit von Ressourcen </w:t>
      </w:r>
      <w:r w:rsidR="00BF144B" w:rsidRPr="007526CB">
        <w:rPr>
          <w:lang w:val="de-DE"/>
        </w:rPr>
        <w:t xml:space="preserve">wie </w:t>
      </w:r>
      <w:r w:rsidR="00A678D2" w:rsidRPr="007526CB">
        <w:rPr>
          <w:lang w:val="de-DE"/>
        </w:rPr>
        <w:t>folgt</w:t>
      </w:r>
      <w:r w:rsidR="007D1C2E" w:rsidRPr="007526CB">
        <w:rPr>
          <w:lang w:val="de-DE"/>
        </w:rPr>
        <w:t xml:space="preserve"> </w:t>
      </w:r>
      <w:r w:rsidR="00BF144B" w:rsidRPr="007526CB">
        <w:rPr>
          <w:lang w:val="de-DE"/>
        </w:rPr>
        <w:t>weiterentwickelt</w:t>
      </w:r>
      <w:r w:rsidR="00A678D2" w:rsidRPr="007526CB">
        <w:rPr>
          <w:lang w:val="de-DE"/>
        </w:rPr>
        <w:t xml:space="preserve"> werden</w:t>
      </w:r>
      <w:r w:rsidR="00905222" w:rsidRPr="007526CB">
        <w:rPr>
          <w:lang w:val="de-DE"/>
        </w:rPr>
        <w:t>:</w:t>
      </w:r>
    </w:p>
    <w:p w14:paraId="049AF74A" w14:textId="77777777" w:rsidR="00BF144B" w:rsidRPr="007526CB" w:rsidRDefault="00BF144B" w:rsidP="00BF144B">
      <w:pPr>
        <w:rPr>
          <w:lang w:val="de-DE"/>
        </w:rPr>
      </w:pPr>
    </w:p>
    <w:p w14:paraId="480D81D6" w14:textId="169A2510" w:rsidR="00BF144B" w:rsidRPr="007526CB" w:rsidRDefault="009B3AE6" w:rsidP="00BF144B">
      <w:pPr>
        <w:numPr>
          <w:ilvl w:val="0"/>
          <w:numId w:val="22"/>
        </w:numPr>
        <w:spacing w:after="40"/>
        <w:contextualSpacing/>
        <w:rPr>
          <w:color w:val="000000"/>
          <w:lang w:val="de-DE"/>
        </w:rPr>
      </w:pPr>
      <w:r>
        <w:rPr>
          <w:b/>
          <w:lang w:val="de-DE"/>
        </w:rPr>
        <w:t>UPOV PRISMA</w:t>
      </w:r>
      <w:r w:rsidR="00873A3C" w:rsidRPr="007526CB">
        <w:rPr>
          <w:b/>
          <w:lang w:val="de-DE"/>
        </w:rPr>
        <w:t xml:space="preserve"> </w:t>
      </w:r>
      <w:r w:rsidR="00FC0A30" w:rsidRPr="007526CB">
        <w:rPr>
          <w:b/>
          <w:lang w:val="de-DE"/>
        </w:rPr>
        <w:t>Online-Antragsinstrument</w:t>
      </w:r>
      <w:r w:rsidR="00BF144B" w:rsidRPr="007526CB">
        <w:rPr>
          <w:bCs/>
          <w:lang w:val="de-DE"/>
        </w:rPr>
        <w:t xml:space="preserve">, </w:t>
      </w:r>
      <w:r w:rsidR="00DC7BA0" w:rsidRPr="007526CB">
        <w:rPr>
          <w:bCs/>
          <w:lang w:val="de-DE"/>
        </w:rPr>
        <w:t xml:space="preserve">das mit einer von den Nutzern zu entrichtenden Gebühr von 90 Schweizer Franken pro Einreichung eingeführt wurde. Die Rückmeldungen der Nutzer zu </w:t>
      </w:r>
      <w:r>
        <w:rPr>
          <w:bCs/>
          <w:lang w:val="de-DE"/>
        </w:rPr>
        <w:t>UPOV PRISMA</w:t>
      </w:r>
      <w:r w:rsidR="00DC7BA0" w:rsidRPr="007526CB">
        <w:rPr>
          <w:bCs/>
          <w:lang w:val="de-DE"/>
        </w:rPr>
        <w:t xml:space="preserve"> sind positiv und es wird erwartet, dass mehr UPOV-Mitglieder Anträge über </w:t>
      </w:r>
      <w:r>
        <w:rPr>
          <w:bCs/>
          <w:lang w:val="de-DE"/>
        </w:rPr>
        <w:t>UPOV PRISMA</w:t>
      </w:r>
      <w:r w:rsidR="00DC7BA0" w:rsidRPr="007526CB">
        <w:rPr>
          <w:bCs/>
          <w:lang w:val="de-DE"/>
        </w:rPr>
        <w:t xml:space="preserve"> annehmen werden. Das Verbandsbüro wird weiterhin mit UPOV-Mitgliedern und Nutzern in bilateralen Sitzungen und Nutzergruppensitzungen zusammenarbeiten, um sicherzustellen, dass die erbrachten Dienstleistungen die erwartete Qualität aufweisen und dass das Instrument von einer wachsenden Anzahl von Verbandsmitgliedern und für mehr Arten genutzt wird</w:t>
      </w:r>
      <w:r w:rsidR="00BF144B" w:rsidRPr="007526CB">
        <w:rPr>
          <w:lang w:val="de-DE"/>
        </w:rPr>
        <w:t xml:space="preserve">. </w:t>
      </w:r>
    </w:p>
    <w:p w14:paraId="493AD22C" w14:textId="77777777" w:rsidR="00BF144B" w:rsidRPr="007526CB" w:rsidRDefault="00BF144B" w:rsidP="00BF144B">
      <w:pPr>
        <w:spacing w:after="40"/>
        <w:ind w:left="567"/>
        <w:rPr>
          <w:color w:val="000000"/>
          <w:lang w:val="de-DE"/>
        </w:rPr>
      </w:pPr>
    </w:p>
    <w:p w14:paraId="709DBD3F" w14:textId="7CB7EB34" w:rsidR="00BF144B" w:rsidRPr="007526CB" w:rsidRDefault="00BF144B" w:rsidP="00BF144B">
      <w:pPr>
        <w:numPr>
          <w:ilvl w:val="0"/>
          <w:numId w:val="22"/>
        </w:numPr>
        <w:spacing w:after="40"/>
        <w:contextualSpacing/>
        <w:rPr>
          <w:lang w:val="de-DE"/>
        </w:rPr>
      </w:pPr>
      <w:r w:rsidRPr="007526CB">
        <w:rPr>
          <w:b/>
          <w:lang w:val="de-DE"/>
        </w:rPr>
        <w:t>Das</w:t>
      </w:r>
      <w:r w:rsidR="00873A3C" w:rsidRPr="007526CB">
        <w:rPr>
          <w:b/>
          <w:lang w:val="de-DE"/>
        </w:rPr>
        <w:t xml:space="preserve"> UPOV</w:t>
      </w:r>
      <w:r w:rsidRPr="007526CB">
        <w:rPr>
          <w:b/>
          <w:lang w:val="de-DE"/>
        </w:rPr>
        <w:t xml:space="preserve">-e-PVP-Verwaltungsmodul </w:t>
      </w:r>
      <w:r w:rsidR="00237FB5" w:rsidRPr="007526CB">
        <w:rPr>
          <w:bCs/>
          <w:lang w:val="de-DE"/>
        </w:rPr>
        <w:t>soll den Verbandsmitgliedern für die Verwaltung und Veröffentlichung von Sortenschutzanträgen zur Verfügung gestellt werden, einschließlich der Kommunikation mit den Antragstellern und der Übermittlung von Daten an die PLUTO-Datenbank</w:t>
      </w:r>
      <w:r w:rsidRPr="007526CB">
        <w:rPr>
          <w:lang w:val="de-DE"/>
        </w:rPr>
        <w:t xml:space="preserve">. </w:t>
      </w:r>
      <w:r w:rsidR="00CC5138" w:rsidRPr="007526CB">
        <w:rPr>
          <w:bCs/>
          <w:lang w:val="de-DE"/>
        </w:rPr>
        <w:t>Eine Standardversion des UPOV e-PVP-Verwaltungsmoduls wird den Verbandsmitgliedern zur Verfügung gestellt und von der UPOV unterhalten werden, vorbehaltlich der Auswirkungen auf die Mittel des Verbandsbüros. Das betreffende Verbandsmitglied wird die Kosten für das Hosting des Moduls in der Cloud und möglicherweise bestimmte Kosten für die Einführung übernehmen müssen. Maßgeschneiderte Versionen des UPOV e-PVP-Verwaltungsmoduls, die den spezifischen Bedürfnissen der Verbandsmitglieder entsprechen, können mit der UPOV entwickelt werden, wenn die erforderlichen außeretatmäßigen Mittel bereitgestellt werden und vorbehaltlich der Auswirkungen auf die Mittel des Verbandsbüros. Erste Erfahrungen mit der Verwendung des UPOV e-PVP-Verwaltungsmoduls zeigen, dass das Modul gut funktioniert, dass es jedoch wichtig ist, die erforderliche Zeit und die Mittel für die Umsetzung und Anpassung des Instruments bereitzustellen</w:t>
      </w:r>
      <w:r w:rsidRPr="007526CB">
        <w:rPr>
          <w:color w:val="000000"/>
          <w:lang w:val="de-DE"/>
        </w:rPr>
        <w:t xml:space="preserve">. </w:t>
      </w:r>
      <w:r w:rsidR="00E262C4" w:rsidRPr="007526CB">
        <w:rPr>
          <w:color w:val="000000"/>
          <w:lang w:val="de-DE"/>
        </w:rPr>
        <w:t>Ein</w:t>
      </w:r>
      <w:r w:rsidR="002E5FD7" w:rsidRPr="007526CB">
        <w:rPr>
          <w:color w:val="000000"/>
          <w:lang w:val="de-DE"/>
        </w:rPr>
        <w:t xml:space="preserve"> System für</w:t>
      </w:r>
      <w:r w:rsidR="00E262C4" w:rsidRPr="007526CB">
        <w:rPr>
          <w:color w:val="000000"/>
          <w:lang w:val="de-DE"/>
        </w:rPr>
        <w:t xml:space="preserve"> jährliche Gebühren für Wartung und Entwicklung, </w:t>
      </w:r>
      <w:r w:rsidR="002E5FD7" w:rsidRPr="007526CB">
        <w:rPr>
          <w:color w:val="000000"/>
          <w:lang w:val="de-DE"/>
        </w:rPr>
        <w:t xml:space="preserve">die </w:t>
      </w:r>
      <w:r w:rsidR="00E262C4" w:rsidRPr="007526CB">
        <w:rPr>
          <w:color w:val="000000"/>
          <w:lang w:val="de-DE"/>
        </w:rPr>
        <w:t xml:space="preserve">von den UPOV-Mitgliedern, die das Verwaltungsmodul nutzen, zu tragen </w:t>
      </w:r>
      <w:r w:rsidR="002E5FD7" w:rsidRPr="007526CB">
        <w:rPr>
          <w:color w:val="000000"/>
          <w:lang w:val="de-DE"/>
        </w:rPr>
        <w:t>sind</w:t>
      </w:r>
      <w:r w:rsidR="00E262C4" w:rsidRPr="007526CB">
        <w:rPr>
          <w:color w:val="000000"/>
          <w:lang w:val="de-DE"/>
        </w:rPr>
        <w:t xml:space="preserve">, würde in Absprache mit interessierten UPOV-Mitgliedern entwickelt und dem Beratenden Ausschuss im Oktober 2026 zur Prüfung vorgelegt werden. </w:t>
      </w:r>
    </w:p>
    <w:p w14:paraId="6E71FCDD" w14:textId="77777777" w:rsidR="00BF144B" w:rsidRPr="007526CB" w:rsidRDefault="00BF144B" w:rsidP="00BF144B">
      <w:pPr>
        <w:spacing w:after="40"/>
        <w:ind w:left="927"/>
        <w:contextualSpacing/>
        <w:rPr>
          <w:lang w:val="de-DE"/>
        </w:rPr>
      </w:pPr>
    </w:p>
    <w:p w14:paraId="35949285" w14:textId="65F289C0" w:rsidR="00BF144B" w:rsidRPr="007526CB" w:rsidRDefault="00BF144B" w:rsidP="00F22E64">
      <w:pPr>
        <w:keepLines/>
        <w:numPr>
          <w:ilvl w:val="0"/>
          <w:numId w:val="22"/>
        </w:numPr>
        <w:spacing w:after="40"/>
        <w:contextualSpacing/>
        <w:rPr>
          <w:color w:val="000000"/>
          <w:lang w:val="de-DE"/>
        </w:rPr>
      </w:pPr>
      <w:r w:rsidRPr="007526CB">
        <w:rPr>
          <w:b/>
          <w:color w:val="000000"/>
          <w:lang w:val="de-DE"/>
        </w:rPr>
        <w:lastRenderedPageBreak/>
        <w:t xml:space="preserve">Die UPOV-Plattform für den Austausch von DUS-Berichten </w:t>
      </w:r>
      <w:r w:rsidR="00E84554" w:rsidRPr="007526CB">
        <w:rPr>
          <w:bCs/>
          <w:color w:val="000000"/>
          <w:lang w:val="de-DE"/>
        </w:rPr>
        <w:t>bietet eine Plattform zum Austausch von DUS-Berichten. Sie wird weiterentwickelt werden, damit Verbandsmitglieder anderen Verbandsmitgliedern ihre dokumentierten DUS-Verfahren und Informationen über ihre Qualitätsmanagementsysteme zur Verfügung stellen können</w:t>
      </w:r>
      <w:r w:rsidRPr="007526CB">
        <w:rPr>
          <w:color w:val="000000"/>
          <w:lang w:val="de-DE"/>
        </w:rPr>
        <w:t>.</w:t>
      </w:r>
      <w:r w:rsidR="005E362C" w:rsidRPr="007526CB">
        <w:rPr>
          <w:color w:val="000000"/>
          <w:lang w:val="de-DE"/>
        </w:rPr>
        <w:t xml:space="preserve"> </w:t>
      </w:r>
    </w:p>
    <w:p w14:paraId="122855A9" w14:textId="77777777" w:rsidR="00F229FB" w:rsidRPr="007526CB" w:rsidRDefault="00F229FB" w:rsidP="00ED33BD">
      <w:pPr>
        <w:spacing w:after="40"/>
        <w:contextualSpacing/>
        <w:rPr>
          <w:color w:val="000000"/>
          <w:lang w:val="de-DE"/>
        </w:rPr>
      </w:pPr>
    </w:p>
    <w:p w14:paraId="02E57CAA" w14:textId="0ED8E4DC" w:rsidR="00BF144B" w:rsidRPr="007526CB" w:rsidRDefault="00BF144B" w:rsidP="00BF144B">
      <w:pPr>
        <w:numPr>
          <w:ilvl w:val="0"/>
          <w:numId w:val="22"/>
        </w:numPr>
        <w:spacing w:after="40"/>
        <w:contextualSpacing/>
        <w:rPr>
          <w:lang w:val="de-DE"/>
        </w:rPr>
      </w:pPr>
      <w:r w:rsidRPr="007526CB">
        <w:rPr>
          <w:rFonts w:cs="Arial"/>
          <w:bCs/>
          <w:snapToGrid w:val="0"/>
          <w:color w:val="000000"/>
          <w:lang w:val="de-DE"/>
        </w:rPr>
        <w:t>Die</w:t>
      </w:r>
      <w:r w:rsidRPr="007526CB">
        <w:rPr>
          <w:rFonts w:cs="Arial"/>
          <w:b/>
          <w:snapToGrid w:val="0"/>
          <w:color w:val="000000"/>
          <w:lang w:val="de-DE"/>
        </w:rPr>
        <w:t xml:space="preserve"> PLUTO-Datenbank </w:t>
      </w:r>
      <w:r w:rsidR="0028474C" w:rsidRPr="007526CB">
        <w:rPr>
          <w:rFonts w:cs="Arial"/>
          <w:bCs/>
          <w:snapToGrid w:val="0"/>
          <w:color w:val="000000"/>
          <w:lang w:val="de-DE"/>
        </w:rPr>
        <w:t>soll wie folgt verbessert werden durch: Erhöhen der Vollständigkeit der Dateneinreichungen</w:t>
      </w:r>
      <w:r w:rsidRPr="007526CB">
        <w:rPr>
          <w:rFonts w:cs="Arial"/>
          <w:snapToGrid w:val="0"/>
          <w:color w:val="000000"/>
          <w:lang w:val="de-DE"/>
        </w:rPr>
        <w:t xml:space="preserve">, </w:t>
      </w:r>
      <w:r w:rsidR="008F6617" w:rsidRPr="007526CB">
        <w:rPr>
          <w:rFonts w:cs="Arial"/>
          <w:snapToGrid w:val="0"/>
          <w:color w:val="000000"/>
          <w:lang w:val="de-DE"/>
        </w:rPr>
        <w:t xml:space="preserve">unter anderem </w:t>
      </w:r>
      <w:r w:rsidR="00807F5B" w:rsidRPr="007526CB">
        <w:rPr>
          <w:rFonts w:cs="Arial"/>
          <w:bCs/>
          <w:snapToGrid w:val="0"/>
          <w:color w:val="000000"/>
          <w:lang w:val="de-DE"/>
        </w:rPr>
        <w:t>durch Verwendung des UPOV e-PVP-Verwaltungsmoduls; Verbessern der Benutzer</w:t>
      </w:r>
      <w:r w:rsidR="00702058" w:rsidRPr="007526CB">
        <w:rPr>
          <w:rFonts w:cs="Arial"/>
          <w:bCs/>
          <w:snapToGrid w:val="0"/>
          <w:color w:val="000000"/>
          <w:lang w:val="de-DE"/>
        </w:rPr>
        <w:t>oberfläche</w:t>
      </w:r>
      <w:r w:rsidR="00807F5B" w:rsidRPr="007526CB">
        <w:rPr>
          <w:rFonts w:cs="Arial"/>
          <w:bCs/>
          <w:snapToGrid w:val="0"/>
          <w:color w:val="000000"/>
          <w:lang w:val="de-DE"/>
        </w:rPr>
        <w:t>; und Bereitstellen zusätzlicher Benutzerfunktionen. Es wird eine Funktion entwickelt werden, die es UPOV-Mitgliedern ermöglicht, Informationen zu Sortenbeschreibungen über die PLUTO-Datenbank auszutauschen</w:t>
      </w:r>
      <w:r w:rsidRPr="007526CB">
        <w:rPr>
          <w:rFonts w:cs="Arial"/>
          <w:snapToGrid w:val="0"/>
          <w:color w:val="000000"/>
          <w:lang w:val="de-DE"/>
        </w:rPr>
        <w:t>.</w:t>
      </w:r>
      <w:r w:rsidR="005E362C" w:rsidRPr="007526CB">
        <w:rPr>
          <w:rFonts w:cs="Arial"/>
          <w:snapToGrid w:val="0"/>
          <w:color w:val="000000"/>
          <w:lang w:val="de-DE"/>
        </w:rPr>
        <w:t xml:space="preserve"> </w:t>
      </w:r>
    </w:p>
    <w:p w14:paraId="2CA6AA7F" w14:textId="77777777" w:rsidR="00F229FB" w:rsidRPr="007526CB" w:rsidRDefault="00F229FB" w:rsidP="00ED33BD">
      <w:pPr>
        <w:spacing w:after="40"/>
        <w:contextualSpacing/>
        <w:rPr>
          <w:lang w:val="de-DE"/>
        </w:rPr>
      </w:pPr>
    </w:p>
    <w:p w14:paraId="38EC3A5C" w14:textId="68859B04" w:rsidR="00BF144B" w:rsidRPr="007526CB" w:rsidRDefault="004C6E1E" w:rsidP="00225E1B">
      <w:pPr>
        <w:keepLines/>
        <w:numPr>
          <w:ilvl w:val="0"/>
          <w:numId w:val="22"/>
        </w:numPr>
        <w:spacing w:after="40"/>
        <w:contextualSpacing/>
        <w:rPr>
          <w:lang w:val="de-DE"/>
        </w:rPr>
      </w:pPr>
      <w:r w:rsidRPr="007526CB">
        <w:rPr>
          <w:rFonts w:cs="Arial"/>
          <w:bCs/>
          <w:snapToGrid w:val="0"/>
          <w:color w:val="000000"/>
          <w:lang w:val="de-DE"/>
        </w:rPr>
        <w:t>Die</w:t>
      </w:r>
      <w:r w:rsidRPr="007526CB">
        <w:rPr>
          <w:rFonts w:cs="Arial"/>
          <w:b/>
          <w:snapToGrid w:val="0"/>
          <w:color w:val="000000"/>
          <w:lang w:val="de-DE"/>
        </w:rPr>
        <w:t xml:space="preserve"> </w:t>
      </w:r>
      <w:r w:rsidRPr="007526CB">
        <w:rPr>
          <w:b/>
          <w:lang w:val="de-DE"/>
        </w:rPr>
        <w:t>UPOV e-PVP-Plattformen für die Zusammenarbeit von UPOV-Mitgliedern</w:t>
      </w:r>
      <w:r w:rsidR="00873A3C" w:rsidRPr="007526CB">
        <w:rPr>
          <w:b/>
          <w:lang w:val="de-DE"/>
        </w:rPr>
        <w:t xml:space="preserve"> </w:t>
      </w:r>
      <w:r w:rsidR="008006DF" w:rsidRPr="007526CB">
        <w:rPr>
          <w:bCs/>
          <w:lang w:val="de-DE"/>
        </w:rPr>
        <w:t>sollen auf Ersuchen von UPOV-Mitgliedern für die Zusammenarbeit bei der Verwaltung und Prüfung von Anträgen entwickelt und unterstützt werden, vorbehaltlich der Bereitstellung der erforderlichen außeretatmäßigen Mittel und vorbehaltlich der Auswirkungen auf die Ressourcen des Verbandsbüros</w:t>
      </w:r>
      <w:r w:rsidR="00BF144B" w:rsidRPr="007526CB">
        <w:rPr>
          <w:lang w:val="de-DE"/>
        </w:rPr>
        <w:t>.</w:t>
      </w:r>
    </w:p>
    <w:p w14:paraId="5D3B0BC4" w14:textId="77777777" w:rsidR="00727D85" w:rsidRPr="007526CB" w:rsidRDefault="00727D85" w:rsidP="00727D85">
      <w:pPr>
        <w:rPr>
          <w:lang w:val="de-DE"/>
        </w:rPr>
      </w:pPr>
    </w:p>
    <w:p w14:paraId="59C5AB91" w14:textId="31D09820" w:rsidR="00F229FB" w:rsidRPr="007526CB" w:rsidRDefault="00F229FB" w:rsidP="00F229FB">
      <w:pPr>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522D0B" w:rsidRPr="007526CB">
        <w:rPr>
          <w:lang w:val="de-DE"/>
        </w:rPr>
        <w:t xml:space="preserve">Die nachstehende Abbildung gibt einen graphischen Überblick über </w:t>
      </w:r>
      <w:r w:rsidRPr="007526CB">
        <w:rPr>
          <w:lang w:val="de-DE"/>
        </w:rPr>
        <w:t xml:space="preserve">die </w:t>
      </w:r>
      <w:r w:rsidR="00873A3C" w:rsidRPr="007526CB">
        <w:rPr>
          <w:lang w:val="de-DE"/>
        </w:rPr>
        <w:t>UPOV e-PVP</w:t>
      </w:r>
      <w:r w:rsidR="006D128E" w:rsidRPr="007526CB">
        <w:rPr>
          <w:lang w:val="de-DE"/>
        </w:rPr>
        <w:t>-Komponenten</w:t>
      </w:r>
      <w:r w:rsidRPr="007526CB">
        <w:rPr>
          <w:lang w:val="de-DE"/>
        </w:rPr>
        <w:t>.</w:t>
      </w:r>
      <w:r w:rsidR="005E362C" w:rsidRPr="007526CB">
        <w:rPr>
          <w:lang w:val="de-DE"/>
        </w:rPr>
        <w:t xml:space="preserve"> </w:t>
      </w:r>
    </w:p>
    <w:p w14:paraId="0F53ADD3" w14:textId="77777777" w:rsidR="00F229FB" w:rsidRPr="007526CB" w:rsidRDefault="00F229FB" w:rsidP="00F229FB">
      <w:pPr>
        <w:tabs>
          <w:tab w:val="left" w:pos="851"/>
        </w:tabs>
        <w:rPr>
          <w:lang w:val="de-DE"/>
        </w:rPr>
      </w:pPr>
    </w:p>
    <w:p w14:paraId="18402A75" w14:textId="7C5E73EA" w:rsidR="00F229FB" w:rsidRPr="007526CB" w:rsidRDefault="00F22E64" w:rsidP="00F229FB">
      <w:pPr>
        <w:tabs>
          <w:tab w:val="left" w:pos="851"/>
        </w:tabs>
        <w:rPr>
          <w:lang w:val="de-DE"/>
        </w:rPr>
      </w:pPr>
      <w:r>
        <w:rPr>
          <w:noProof/>
          <w:lang w:val="de-DE"/>
        </w:rPr>
        <w:drawing>
          <wp:inline distT="0" distB="0" distL="0" distR="0" wp14:anchorId="2AA8140B" wp14:editId="26EBECE0">
            <wp:extent cx="6145579" cy="3363402"/>
            <wp:effectExtent l="0" t="0" r="0" b="0"/>
            <wp:docPr id="680297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1341"/>
                    <a:stretch>
                      <a:fillRect/>
                    </a:stretch>
                  </pic:blipFill>
                  <pic:spPr bwMode="auto">
                    <a:xfrm>
                      <a:off x="0" y="0"/>
                      <a:ext cx="6147113" cy="3364241"/>
                    </a:xfrm>
                    <a:prstGeom prst="rect">
                      <a:avLst/>
                    </a:prstGeom>
                    <a:noFill/>
                    <a:ln>
                      <a:noFill/>
                    </a:ln>
                    <a:extLst>
                      <a:ext uri="{53640926-AAD7-44D8-BBD7-CCE9431645EC}">
                        <a14:shadowObscured xmlns:a14="http://schemas.microsoft.com/office/drawing/2010/main"/>
                      </a:ext>
                    </a:extLst>
                  </pic:spPr>
                </pic:pic>
              </a:graphicData>
            </a:graphic>
          </wp:inline>
        </w:drawing>
      </w:r>
    </w:p>
    <w:p w14:paraId="70A983D2" w14:textId="77777777" w:rsidR="00F229FB" w:rsidRPr="007526CB" w:rsidRDefault="00F229FB" w:rsidP="00225E1B">
      <w:pPr>
        <w:rPr>
          <w:lang w:val="de-DE"/>
        </w:rPr>
      </w:pPr>
    </w:p>
    <w:p w14:paraId="603B8E7E" w14:textId="0CABA60D" w:rsidR="00784F7F" w:rsidRPr="007526CB" w:rsidRDefault="00784F7F" w:rsidP="00784F7F">
      <w:pPr>
        <w:pStyle w:val="Heading4"/>
        <w:rPr>
          <w:lang w:val="de-DE"/>
        </w:rPr>
      </w:pPr>
      <w:bookmarkStart w:id="83" w:name="_Toc210399326"/>
      <w:r w:rsidRPr="007526CB">
        <w:rPr>
          <w:lang w:val="de-DE"/>
        </w:rPr>
        <w:t>Risiko</w:t>
      </w:r>
      <w:bookmarkEnd w:id="83"/>
    </w:p>
    <w:p w14:paraId="67D6676A" w14:textId="77777777" w:rsidR="00784F7F" w:rsidRPr="007526CB" w:rsidRDefault="00784F7F" w:rsidP="00784F7F">
      <w:pPr>
        <w:keepNext/>
        <w:rPr>
          <w:lang w:val="de-DE"/>
        </w:rPr>
      </w:pPr>
    </w:p>
    <w:tbl>
      <w:tblPr>
        <w:tblW w:w="9846" w:type="dxa"/>
        <w:tblInd w:w="-36" w:type="dxa"/>
        <w:tblCellMar>
          <w:left w:w="72" w:type="dxa"/>
          <w:right w:w="0" w:type="dxa"/>
        </w:tblCellMar>
        <w:tblLook w:val="01E0" w:firstRow="1" w:lastRow="1" w:firstColumn="1" w:lastColumn="1" w:noHBand="0" w:noVBand="0"/>
      </w:tblPr>
      <w:tblGrid>
        <w:gridCol w:w="3898"/>
        <w:gridCol w:w="3585"/>
        <w:gridCol w:w="2363"/>
      </w:tblGrid>
      <w:tr w:rsidR="00784F7F" w:rsidRPr="007526CB" w14:paraId="6417EB40" w14:textId="77777777" w:rsidTr="00D23BF7">
        <w:trPr>
          <w:trHeight w:val="475"/>
        </w:trPr>
        <w:tc>
          <w:tcPr>
            <w:tcW w:w="3898" w:type="dxa"/>
            <w:shd w:val="clear" w:color="auto" w:fill="C5CFD6"/>
          </w:tcPr>
          <w:p w14:paraId="274A4013" w14:textId="77777777" w:rsidR="00784F7F" w:rsidRPr="007526CB" w:rsidRDefault="00784F7F" w:rsidP="00987BCE">
            <w:pPr>
              <w:keepNext/>
              <w:widowControl w:val="0"/>
              <w:autoSpaceDE w:val="0"/>
              <w:autoSpaceDN w:val="0"/>
              <w:spacing w:before="83"/>
              <w:jc w:val="left"/>
              <w:rPr>
                <w:rFonts w:eastAsia="Arial Narrow" w:cs="Arial"/>
                <w:b/>
                <w:sz w:val="16"/>
                <w:szCs w:val="14"/>
                <w:lang w:val="de-DE" w:bidi="en-US"/>
              </w:rPr>
            </w:pPr>
            <w:r w:rsidRPr="007526CB">
              <w:rPr>
                <w:rFonts w:eastAsia="Arial Narrow" w:cs="Arial"/>
                <w:b/>
                <w:sz w:val="16"/>
                <w:szCs w:val="14"/>
                <w:lang w:val="de-DE" w:bidi="en-US"/>
              </w:rPr>
              <w:t>Risiko</w:t>
            </w:r>
          </w:p>
        </w:tc>
        <w:tc>
          <w:tcPr>
            <w:tcW w:w="3585" w:type="dxa"/>
            <w:shd w:val="clear" w:color="auto" w:fill="C5CFD6"/>
          </w:tcPr>
          <w:p w14:paraId="6688E853" w14:textId="77777777" w:rsidR="00784F7F" w:rsidRPr="007526CB" w:rsidRDefault="00784F7F" w:rsidP="00987BCE">
            <w:pPr>
              <w:keepNext/>
              <w:widowControl w:val="0"/>
              <w:autoSpaceDE w:val="0"/>
              <w:autoSpaceDN w:val="0"/>
              <w:spacing w:before="83"/>
              <w:jc w:val="left"/>
              <w:rPr>
                <w:rFonts w:eastAsia="Arial Narrow" w:cs="Arial"/>
                <w:b/>
                <w:sz w:val="16"/>
                <w:szCs w:val="14"/>
                <w:lang w:val="de-DE" w:bidi="en-US"/>
              </w:rPr>
            </w:pPr>
            <w:r w:rsidRPr="007526CB">
              <w:rPr>
                <w:rFonts w:eastAsia="Arial Narrow" w:cs="Arial"/>
                <w:b/>
                <w:sz w:val="16"/>
                <w:szCs w:val="14"/>
                <w:lang w:val="de-DE" w:bidi="en-US"/>
              </w:rPr>
              <w:t>Risikoreaktion</w:t>
            </w:r>
          </w:p>
        </w:tc>
        <w:tc>
          <w:tcPr>
            <w:tcW w:w="2363" w:type="dxa"/>
            <w:shd w:val="clear" w:color="auto" w:fill="C5CFD6"/>
          </w:tcPr>
          <w:p w14:paraId="2D45A6AC" w14:textId="7CCEDE0E" w:rsidR="00784F7F" w:rsidRPr="007526CB" w:rsidRDefault="00784F7F" w:rsidP="00987BCE">
            <w:pPr>
              <w:keepNext/>
              <w:widowControl w:val="0"/>
              <w:autoSpaceDE w:val="0"/>
              <w:autoSpaceDN w:val="0"/>
              <w:spacing w:before="83"/>
              <w:jc w:val="left"/>
              <w:rPr>
                <w:rFonts w:eastAsia="Arial Narrow" w:cs="Arial"/>
                <w:b/>
                <w:sz w:val="16"/>
                <w:szCs w:val="14"/>
                <w:lang w:val="de-DE" w:bidi="en-US"/>
              </w:rPr>
            </w:pPr>
            <w:r w:rsidRPr="007526CB">
              <w:rPr>
                <w:rFonts w:cs="Arial"/>
                <w:b/>
                <w:bCs/>
                <w:color w:val="000000"/>
                <w:sz w:val="16"/>
                <w:szCs w:val="14"/>
                <w:lang w:val="de-DE" w:bidi="en-US"/>
              </w:rPr>
              <w:t>Ziel</w:t>
            </w:r>
            <w:r w:rsidR="00123381" w:rsidRPr="007526CB">
              <w:rPr>
                <w:rFonts w:cs="Arial"/>
                <w:b/>
                <w:bCs/>
                <w:color w:val="000000"/>
                <w:sz w:val="16"/>
                <w:szCs w:val="14"/>
                <w:lang w:val="de-DE" w:bidi="en-US"/>
              </w:rPr>
              <w:t>r</w:t>
            </w:r>
            <w:r w:rsidRPr="007526CB">
              <w:rPr>
                <w:rFonts w:cs="Arial"/>
                <w:b/>
                <w:bCs/>
                <w:color w:val="000000"/>
                <w:sz w:val="16"/>
                <w:szCs w:val="14"/>
                <w:lang w:val="de-DE" w:bidi="en-US"/>
              </w:rPr>
              <w:t>estrisiko</w:t>
            </w:r>
          </w:p>
        </w:tc>
      </w:tr>
      <w:tr w:rsidR="00784F7F" w:rsidRPr="007526CB" w14:paraId="1327E0EA" w14:textId="77777777" w:rsidTr="00784F7F">
        <w:trPr>
          <w:cantSplit/>
          <w:trHeight w:val="475"/>
        </w:trPr>
        <w:tc>
          <w:tcPr>
            <w:tcW w:w="3898" w:type="dxa"/>
          </w:tcPr>
          <w:p w14:paraId="04A8DD21" w14:textId="0E67F1C5" w:rsidR="00784F7F" w:rsidRPr="007526CB" w:rsidRDefault="006A6CAD" w:rsidP="00987BCE">
            <w:pPr>
              <w:widowControl w:val="0"/>
              <w:autoSpaceDE w:val="0"/>
              <w:autoSpaceDN w:val="0"/>
              <w:spacing w:before="89"/>
              <w:ind w:right="52"/>
              <w:jc w:val="left"/>
              <w:rPr>
                <w:rFonts w:eastAsia="Arial Narrow" w:cs="Arial"/>
                <w:sz w:val="16"/>
                <w:lang w:val="de-DE" w:bidi="en-US"/>
              </w:rPr>
            </w:pPr>
            <w:r w:rsidRPr="007526CB">
              <w:rPr>
                <w:rFonts w:eastAsia="Arial Narrow" w:cs="Arial"/>
                <w:sz w:val="16"/>
                <w:lang w:val="de-DE" w:bidi="en-US"/>
              </w:rPr>
              <w:t xml:space="preserve">Technische Komplexität und Ressourcenbeschränkungen wirken sich auf die Entwicklung und Umsetzung der </w:t>
            </w:r>
            <w:r w:rsidR="00576725" w:rsidRPr="007526CB">
              <w:rPr>
                <w:rFonts w:eastAsia="Arial Narrow" w:cs="Arial"/>
                <w:sz w:val="16"/>
                <w:lang w:val="de-DE" w:bidi="en-US"/>
              </w:rPr>
              <w:t xml:space="preserve">UPOV </w:t>
            </w:r>
            <w:r w:rsidRPr="007526CB">
              <w:rPr>
                <w:rFonts w:eastAsia="Arial Narrow" w:cs="Arial"/>
                <w:sz w:val="16"/>
                <w:lang w:val="de-DE" w:bidi="en-US"/>
              </w:rPr>
              <w:t>e-PVP-Dienste aus</w:t>
            </w:r>
            <w:r w:rsidR="00784F7F" w:rsidRPr="007526CB">
              <w:rPr>
                <w:rFonts w:eastAsia="Arial Narrow" w:cs="Arial"/>
                <w:sz w:val="16"/>
                <w:lang w:val="de-DE" w:bidi="en-US"/>
              </w:rPr>
              <w:t xml:space="preserve">. </w:t>
            </w:r>
          </w:p>
          <w:p w14:paraId="5D37FD86" w14:textId="77777777" w:rsidR="00784F7F" w:rsidRPr="007526CB" w:rsidRDefault="00784F7F" w:rsidP="00987BCE">
            <w:pPr>
              <w:widowControl w:val="0"/>
              <w:autoSpaceDE w:val="0"/>
              <w:autoSpaceDN w:val="0"/>
              <w:spacing w:before="39"/>
              <w:ind w:right="52"/>
              <w:jc w:val="left"/>
              <w:rPr>
                <w:rFonts w:eastAsia="Arial Narrow" w:cs="Arial"/>
                <w:b/>
                <w:i/>
                <w:sz w:val="16"/>
                <w:lang w:val="de-DE" w:bidi="en-US"/>
              </w:rPr>
            </w:pPr>
          </w:p>
          <w:p w14:paraId="4805E2E8" w14:textId="77777777" w:rsidR="00784F7F" w:rsidRPr="007526CB" w:rsidRDefault="00784F7F" w:rsidP="00987BCE">
            <w:pPr>
              <w:widowControl w:val="0"/>
              <w:autoSpaceDE w:val="0"/>
              <w:autoSpaceDN w:val="0"/>
              <w:spacing w:before="83"/>
              <w:jc w:val="left"/>
              <w:rPr>
                <w:rFonts w:eastAsia="Arial Narrow" w:cs="Arial"/>
                <w:b/>
                <w:sz w:val="16"/>
                <w:szCs w:val="14"/>
                <w:lang w:val="de-DE" w:bidi="en-US"/>
              </w:rPr>
            </w:pPr>
            <w:r w:rsidRPr="007526CB">
              <w:rPr>
                <w:rFonts w:eastAsia="Arial Narrow" w:cs="Arial"/>
                <w:b/>
                <w:i/>
                <w:sz w:val="16"/>
                <w:lang w:val="de-DE" w:bidi="en-US"/>
              </w:rPr>
              <w:t>Mittlere Risikobereitschaft</w:t>
            </w:r>
          </w:p>
        </w:tc>
        <w:tc>
          <w:tcPr>
            <w:tcW w:w="3585" w:type="dxa"/>
          </w:tcPr>
          <w:p w14:paraId="1191D4AF" w14:textId="56E9904D" w:rsidR="00784F7F" w:rsidRPr="007526CB" w:rsidRDefault="004D123D" w:rsidP="004D123D">
            <w:pPr>
              <w:widowControl w:val="0"/>
              <w:autoSpaceDE w:val="0"/>
              <w:autoSpaceDN w:val="0"/>
              <w:spacing w:before="89"/>
              <w:ind w:right="86"/>
              <w:jc w:val="left"/>
              <w:rPr>
                <w:rFonts w:eastAsia="Arial Narrow" w:cs="Arial"/>
                <w:sz w:val="16"/>
                <w:lang w:val="de-DE" w:bidi="en-US"/>
              </w:rPr>
            </w:pPr>
            <w:r w:rsidRPr="007526CB">
              <w:rPr>
                <w:rFonts w:eastAsia="Arial Narrow" w:cs="Arial"/>
                <w:sz w:val="16"/>
                <w:lang w:val="de-DE" w:bidi="en-US"/>
              </w:rPr>
              <w:t>Festlegung von Prioritäten für die UPOV-e-PVP-Dienstleistungskomponenten (</w:t>
            </w:r>
            <w:r w:rsidR="009B3AE6">
              <w:rPr>
                <w:rFonts w:eastAsia="Arial Narrow" w:cs="Arial"/>
                <w:sz w:val="16"/>
                <w:lang w:val="de-DE" w:bidi="en-US"/>
              </w:rPr>
              <w:t>UPOV PRISMA</w:t>
            </w:r>
            <w:r w:rsidRPr="007526CB">
              <w:rPr>
                <w:rFonts w:eastAsia="Arial Narrow" w:cs="Arial"/>
                <w:sz w:val="16"/>
                <w:lang w:val="de-DE" w:bidi="en-US"/>
              </w:rPr>
              <w:t>, Verwaltungsmodul, DUS-Austauschplattform, PLUTO) auf der Grundlage der Bedürfnisse der Mitglieder und der verfügbaren Ressourcen und Umsetzung einer schrittweisen Entwicklung zur Bewältigung der Komplexität. Unterstützung der Nutzung durch die Mitglieder durch Hilfestellung und Schulung und Einbeziehung der Rückmeldungen der Nutzer zur Festlegung der Prioritäten für die Systementwicklung</w:t>
            </w:r>
            <w:r w:rsidR="00784F7F" w:rsidRPr="007526CB">
              <w:rPr>
                <w:rFonts w:eastAsia="Arial Narrow" w:cs="Arial"/>
                <w:sz w:val="16"/>
                <w:lang w:val="de-DE" w:bidi="en-US"/>
              </w:rPr>
              <w:t>.</w:t>
            </w:r>
          </w:p>
        </w:tc>
        <w:tc>
          <w:tcPr>
            <w:tcW w:w="2363" w:type="dxa"/>
          </w:tcPr>
          <w:p w14:paraId="2298F805" w14:textId="44B2C751" w:rsidR="00784F7F" w:rsidRPr="007526CB" w:rsidRDefault="00784F7F" w:rsidP="00987BCE">
            <w:pPr>
              <w:widowControl w:val="0"/>
              <w:autoSpaceDE w:val="0"/>
              <w:autoSpaceDN w:val="0"/>
              <w:spacing w:before="89"/>
              <w:jc w:val="left"/>
              <w:rPr>
                <w:rFonts w:cs="Arial"/>
                <w:sz w:val="16"/>
                <w:szCs w:val="16"/>
                <w:lang w:val="de-DE" w:bidi="en-US"/>
              </w:rPr>
            </w:pPr>
            <w:r w:rsidRPr="007526CB">
              <w:rPr>
                <w:rFonts w:cs="Arial"/>
                <w:sz w:val="16"/>
                <w:szCs w:val="16"/>
                <w:lang w:val="de-DE" w:bidi="en-US"/>
              </w:rPr>
              <w:t xml:space="preserve">Mittel – </w:t>
            </w:r>
            <w:r w:rsidR="00A260B0" w:rsidRPr="007526CB">
              <w:rPr>
                <w:rFonts w:cs="Arial"/>
                <w:sz w:val="16"/>
                <w:szCs w:val="16"/>
                <w:lang w:val="de-DE" w:bidi="en-US"/>
              </w:rPr>
              <w:t>entsprechend</w:t>
            </w:r>
            <w:r w:rsidRPr="007526CB">
              <w:rPr>
                <w:rFonts w:cs="Arial"/>
                <w:sz w:val="16"/>
                <w:szCs w:val="16"/>
                <w:lang w:val="de-DE" w:bidi="en-US"/>
              </w:rPr>
              <w:t xml:space="preserve"> der Risikobereitschaft</w:t>
            </w:r>
          </w:p>
          <w:p w14:paraId="616FA55E" w14:textId="77777777" w:rsidR="00784F7F" w:rsidRPr="007526CB" w:rsidRDefault="00784F7F" w:rsidP="00987BCE">
            <w:pPr>
              <w:widowControl w:val="0"/>
              <w:autoSpaceDE w:val="0"/>
              <w:autoSpaceDN w:val="0"/>
              <w:spacing w:before="83"/>
              <w:jc w:val="left"/>
              <w:rPr>
                <w:rFonts w:cs="Arial"/>
                <w:b/>
                <w:bCs/>
                <w:color w:val="000000"/>
                <w:sz w:val="16"/>
                <w:szCs w:val="14"/>
                <w:lang w:val="de-DE" w:bidi="en-US"/>
              </w:rPr>
            </w:pPr>
          </w:p>
        </w:tc>
      </w:tr>
    </w:tbl>
    <w:p w14:paraId="61C24189" w14:textId="77777777" w:rsidR="00727D85" w:rsidRPr="007526CB" w:rsidRDefault="00727D85" w:rsidP="00C86CD2">
      <w:pPr>
        <w:rPr>
          <w:lang w:val="de-DE"/>
        </w:rPr>
      </w:pPr>
    </w:p>
    <w:p w14:paraId="16F085A6" w14:textId="77777777" w:rsidR="00784F7F" w:rsidRPr="007526CB" w:rsidRDefault="00784F7F" w:rsidP="00C86CD2">
      <w:pPr>
        <w:rPr>
          <w:lang w:val="de-DE"/>
        </w:rPr>
      </w:pPr>
    </w:p>
    <w:p w14:paraId="7459183B" w14:textId="725DFF1F" w:rsidR="00727D85" w:rsidRPr="007526CB" w:rsidRDefault="007C5989" w:rsidP="00727D85">
      <w:pPr>
        <w:pStyle w:val="Heading3"/>
        <w:rPr>
          <w:lang w:val="de-DE"/>
        </w:rPr>
      </w:pPr>
      <w:bookmarkStart w:id="84" w:name="_Toc210399327"/>
      <w:r w:rsidRPr="007526CB">
        <w:rPr>
          <w:lang w:val="de-DE"/>
        </w:rPr>
        <w:lastRenderedPageBreak/>
        <w:t>Fundament: Unsere Mitarbeitenden befähigen, effizient, kooperativ und innovativ zu arbeiten, indem wir ihnen die richtigen Ressourcen, Schulungen und ein geeignetes Umfeld zur Verfügung stellen</w:t>
      </w:r>
      <w:bookmarkEnd w:id="84"/>
    </w:p>
    <w:p w14:paraId="19038C1E" w14:textId="77777777" w:rsidR="00727D85" w:rsidRPr="007526CB" w:rsidRDefault="00727D85" w:rsidP="00727D85">
      <w:pPr>
        <w:keepNext/>
        <w:rPr>
          <w:b/>
          <w:bCs/>
          <w:sz w:val="22"/>
          <w:szCs w:val="22"/>
          <w:lang w:val="de-DE"/>
        </w:rPr>
      </w:pPr>
    </w:p>
    <w:p w14:paraId="382317F7" w14:textId="77777777" w:rsidR="00727D85" w:rsidRPr="007526CB" w:rsidRDefault="00727D85" w:rsidP="00727D85">
      <w:pPr>
        <w:pStyle w:val="Heading4"/>
        <w:rPr>
          <w:lang w:val="de-DE"/>
        </w:rPr>
      </w:pPr>
      <w:bookmarkStart w:id="85" w:name="_Toc107239357"/>
      <w:bookmarkStart w:id="86" w:name="_Toc107239607"/>
      <w:bookmarkStart w:id="87" w:name="_Toc210399328"/>
      <w:r w:rsidRPr="007526CB">
        <w:rPr>
          <w:lang w:val="de-DE"/>
        </w:rPr>
        <w:t>Hintergrund</w:t>
      </w:r>
      <w:bookmarkEnd w:id="85"/>
      <w:bookmarkEnd w:id="86"/>
      <w:bookmarkEnd w:id="87"/>
    </w:p>
    <w:p w14:paraId="355B39FE" w14:textId="77777777" w:rsidR="00727D85" w:rsidRPr="007526CB" w:rsidRDefault="00727D85" w:rsidP="00727D85">
      <w:pPr>
        <w:pStyle w:val="Default"/>
        <w:keepNext/>
        <w:rPr>
          <w:b/>
          <w:bCs/>
          <w:sz w:val="22"/>
          <w:szCs w:val="22"/>
          <w:lang w:val="de-DE"/>
        </w:rPr>
      </w:pPr>
    </w:p>
    <w:p w14:paraId="07CCA842" w14:textId="30DDB574" w:rsidR="00727D85" w:rsidRPr="007526CB" w:rsidRDefault="00727D85" w:rsidP="00727D85">
      <w:pPr>
        <w:pStyle w:val="Default"/>
        <w:jc w:val="both"/>
        <w:rPr>
          <w:bCs/>
          <w:sz w:val="20"/>
          <w:szCs w:val="20"/>
          <w:lang w:val="de-DE"/>
        </w:rPr>
      </w:pPr>
      <w:r w:rsidRPr="007526CB">
        <w:rPr>
          <w:bCs/>
          <w:sz w:val="20"/>
          <w:szCs w:val="20"/>
          <w:lang w:val="de-DE"/>
        </w:rPr>
        <w:fldChar w:fldCharType="begin"/>
      </w:r>
      <w:r w:rsidRPr="007526CB">
        <w:rPr>
          <w:bCs/>
          <w:sz w:val="20"/>
          <w:szCs w:val="20"/>
          <w:lang w:val="de-DE"/>
        </w:rPr>
        <w:instrText xml:space="preserve"> AUTONUM  </w:instrText>
      </w:r>
      <w:r w:rsidRPr="007526CB">
        <w:rPr>
          <w:bCs/>
          <w:sz w:val="20"/>
          <w:szCs w:val="20"/>
          <w:lang w:val="de-DE"/>
        </w:rPr>
        <w:fldChar w:fldCharType="end"/>
      </w:r>
      <w:r w:rsidRPr="007526CB">
        <w:rPr>
          <w:bCs/>
          <w:sz w:val="20"/>
          <w:szCs w:val="20"/>
          <w:lang w:val="de-DE"/>
        </w:rPr>
        <w:tab/>
      </w:r>
      <w:r w:rsidR="00FC4976" w:rsidRPr="007526CB">
        <w:rPr>
          <w:bCs/>
          <w:sz w:val="20"/>
          <w:szCs w:val="20"/>
          <w:lang w:val="de-DE"/>
        </w:rPr>
        <w:t>Der Erfolg des Strategieplans der UPOV beruht auf einem starken Fundament; dieses stellt die Management- und Verwaltungsfunktionen der UPOV und ihre Organisationskultur dar. Dieses Fundament muss sich aber auch weiterentwickeln, um den Mitarbeitenden das beste Arbeitsumfeld zu bieten, um die Erwarteten Ergebnisse zu erzielen</w:t>
      </w:r>
      <w:r w:rsidRPr="007526CB">
        <w:rPr>
          <w:bCs/>
          <w:sz w:val="20"/>
          <w:szCs w:val="20"/>
          <w:lang w:val="de-DE"/>
        </w:rPr>
        <w:t>.</w:t>
      </w:r>
    </w:p>
    <w:p w14:paraId="5E167183" w14:textId="77777777" w:rsidR="00727D85" w:rsidRPr="007526CB" w:rsidRDefault="00727D85" w:rsidP="00727D85">
      <w:pPr>
        <w:rPr>
          <w:lang w:val="de-DE"/>
        </w:rPr>
      </w:pPr>
    </w:p>
    <w:p w14:paraId="1E0D94CB" w14:textId="751A1DDD" w:rsidR="00727D85" w:rsidRPr="007526CB" w:rsidRDefault="00533EDA" w:rsidP="00727D85">
      <w:pPr>
        <w:pStyle w:val="Heading4"/>
        <w:rPr>
          <w:lang w:val="de-DE"/>
        </w:rPr>
      </w:pPr>
      <w:bookmarkStart w:id="88" w:name="_Toc107239358"/>
      <w:bookmarkStart w:id="89" w:name="_Toc107239608"/>
      <w:bookmarkStart w:id="90" w:name="_Toc210399329"/>
      <w:r w:rsidRPr="007526CB">
        <w:rPr>
          <w:lang w:val="de-DE"/>
        </w:rPr>
        <w:t>K</w:t>
      </w:r>
      <w:r w:rsidR="00727D85" w:rsidRPr="007526CB">
        <w:rPr>
          <w:lang w:val="de-DE"/>
        </w:rPr>
        <w:t xml:space="preserve">ünftige </w:t>
      </w:r>
      <w:r w:rsidRPr="007526CB">
        <w:rPr>
          <w:lang w:val="de-DE"/>
        </w:rPr>
        <w:t>R</w:t>
      </w:r>
      <w:r w:rsidR="00727D85" w:rsidRPr="007526CB">
        <w:rPr>
          <w:lang w:val="de-DE"/>
        </w:rPr>
        <w:t>ichtung</w:t>
      </w:r>
      <w:bookmarkEnd w:id="88"/>
      <w:bookmarkEnd w:id="89"/>
      <w:bookmarkEnd w:id="90"/>
    </w:p>
    <w:p w14:paraId="0A12004C" w14:textId="77777777" w:rsidR="00727D85" w:rsidRPr="007526CB" w:rsidRDefault="00727D85" w:rsidP="00727D85">
      <w:pPr>
        <w:keepNext/>
        <w:rPr>
          <w:lang w:val="de-DE"/>
        </w:rPr>
      </w:pPr>
    </w:p>
    <w:p w14:paraId="6FA22133" w14:textId="19954379" w:rsidR="00727D85" w:rsidRPr="007526CB" w:rsidRDefault="00727D85" w:rsidP="00727D85">
      <w:pPr>
        <w:pStyle w:val="Heading5"/>
        <w:rPr>
          <w:lang w:val="de-DE"/>
        </w:rPr>
      </w:pPr>
      <w:bookmarkStart w:id="91" w:name="_Toc107239359"/>
      <w:bookmarkStart w:id="92" w:name="_Toc107239609"/>
      <w:bookmarkStart w:id="93" w:name="_Toc210399330"/>
      <w:r w:rsidRPr="007526CB">
        <w:rPr>
          <w:lang w:val="de-DE"/>
        </w:rPr>
        <w:t>4.1</w:t>
      </w:r>
      <w:r w:rsidRPr="007526CB">
        <w:rPr>
          <w:lang w:val="de-DE"/>
        </w:rPr>
        <w:tab/>
      </w:r>
      <w:bookmarkEnd w:id="91"/>
      <w:bookmarkEnd w:id="92"/>
      <w:r w:rsidR="006E3D29" w:rsidRPr="007526CB">
        <w:rPr>
          <w:lang w:val="de-DE"/>
        </w:rPr>
        <w:t>Finanzielle Nachhaltigkeit gewährleisten</w:t>
      </w:r>
      <w:bookmarkEnd w:id="93"/>
    </w:p>
    <w:p w14:paraId="5D0402E4" w14:textId="77777777" w:rsidR="00727D85" w:rsidRPr="007526CB" w:rsidRDefault="00727D85" w:rsidP="00727D85">
      <w:pPr>
        <w:rPr>
          <w:lang w:val="de-DE"/>
        </w:rPr>
      </w:pPr>
    </w:p>
    <w:p w14:paraId="109814AD" w14:textId="2F775835" w:rsidR="001252FA" w:rsidRPr="007526CB" w:rsidRDefault="00727D85" w:rsidP="00727D85">
      <w:pPr>
        <w:pStyle w:val="ListParagraph"/>
        <w:ind w:left="0"/>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9B3AE6">
        <w:rPr>
          <w:lang w:val="de-DE"/>
        </w:rPr>
        <w:t>UPOV PRISMA</w:t>
      </w:r>
      <w:r w:rsidR="00873A3C" w:rsidRPr="007526CB">
        <w:rPr>
          <w:lang w:val="de-DE"/>
        </w:rPr>
        <w:t xml:space="preserve"> </w:t>
      </w:r>
      <w:r w:rsidR="006C454D" w:rsidRPr="007526CB">
        <w:rPr>
          <w:lang w:val="de-DE"/>
        </w:rPr>
        <w:t xml:space="preserve">und der </w:t>
      </w:r>
      <w:r w:rsidR="00485EB7" w:rsidRPr="007526CB">
        <w:rPr>
          <w:lang w:val="de-DE"/>
        </w:rPr>
        <w:t xml:space="preserve">kostenpflichtige </w:t>
      </w:r>
      <w:r w:rsidR="006C454D" w:rsidRPr="007526CB">
        <w:rPr>
          <w:i/>
          <w:iCs/>
          <w:lang w:val="de-DE"/>
        </w:rPr>
        <w:t>Premium</w:t>
      </w:r>
      <w:r w:rsidR="006C454D" w:rsidRPr="007526CB">
        <w:rPr>
          <w:lang w:val="de-DE"/>
        </w:rPr>
        <w:t>-</w:t>
      </w:r>
      <w:r w:rsidR="00D91757" w:rsidRPr="007526CB">
        <w:rPr>
          <w:lang w:val="de-DE"/>
        </w:rPr>
        <w:t>Dienst</w:t>
      </w:r>
      <w:r w:rsidR="006C454D" w:rsidRPr="007526CB">
        <w:rPr>
          <w:lang w:val="de-DE"/>
        </w:rPr>
        <w:t xml:space="preserve"> der PLUTO-Datenbank werden weiterhin eine wichtige Rolle bei der Steigerung der nicht aus Beiträgen stammen</w:t>
      </w:r>
      <w:r w:rsidR="00D91757" w:rsidRPr="007526CB">
        <w:rPr>
          <w:lang w:val="de-DE"/>
        </w:rPr>
        <w:t>den Einnahmen der UPOV spielen</w:t>
      </w:r>
      <w:r w:rsidR="006C454D" w:rsidRPr="007526CB">
        <w:rPr>
          <w:lang w:val="de-DE"/>
        </w:rPr>
        <w:t>. Der Erfolg bei der Steigerung der Einnahmen aus diesen Diensten hängt von der Unterstützung durch die Verband</w:t>
      </w:r>
      <w:r w:rsidR="004D75D1" w:rsidRPr="007526CB">
        <w:rPr>
          <w:lang w:val="de-DE"/>
        </w:rPr>
        <w:t>smitglieder</w:t>
      </w:r>
      <w:r w:rsidR="006C454D" w:rsidRPr="007526CB">
        <w:rPr>
          <w:lang w:val="de-DE"/>
        </w:rPr>
        <w:t xml:space="preserve"> und die Interessengruppen ab. </w:t>
      </w:r>
      <w:r w:rsidR="00E13865" w:rsidRPr="007526CB">
        <w:rPr>
          <w:lang w:val="de-DE"/>
        </w:rPr>
        <w:t>Das 2024 lancierte UPOV-Sortenschutzzertifikatsprogramm</w:t>
      </w:r>
      <w:r w:rsidR="001252FA" w:rsidRPr="007526CB">
        <w:rPr>
          <w:lang w:val="de-DE"/>
        </w:rPr>
        <w:t xml:space="preserve"> sieht </w:t>
      </w:r>
      <w:r w:rsidR="00D359E3" w:rsidRPr="007526CB">
        <w:rPr>
          <w:lang w:val="de-DE"/>
        </w:rPr>
        <w:t xml:space="preserve">gegen Zahlung einer Gebühr </w:t>
      </w:r>
      <w:r w:rsidR="001252FA" w:rsidRPr="007526CB">
        <w:rPr>
          <w:lang w:val="de-DE"/>
        </w:rPr>
        <w:t xml:space="preserve">die </w:t>
      </w:r>
      <w:r w:rsidR="00B228FA" w:rsidRPr="007526CB">
        <w:rPr>
          <w:lang w:val="de-DE"/>
        </w:rPr>
        <w:t>Einschreibung</w:t>
      </w:r>
      <w:r w:rsidR="001252FA" w:rsidRPr="007526CB">
        <w:rPr>
          <w:lang w:val="de-DE"/>
        </w:rPr>
        <w:t xml:space="preserve"> von Lernenden aus dem </w:t>
      </w:r>
      <w:r w:rsidR="00B228FA" w:rsidRPr="007526CB">
        <w:rPr>
          <w:lang w:val="de-DE"/>
        </w:rPr>
        <w:t>P</w:t>
      </w:r>
      <w:r w:rsidR="001252FA" w:rsidRPr="007526CB">
        <w:rPr>
          <w:lang w:val="de-DE"/>
        </w:rPr>
        <w:t>rivat</w:t>
      </w:r>
      <w:r w:rsidR="00B228FA" w:rsidRPr="007526CB">
        <w:rPr>
          <w:lang w:val="de-DE"/>
        </w:rPr>
        <w:t>s</w:t>
      </w:r>
      <w:r w:rsidR="001252FA" w:rsidRPr="007526CB">
        <w:rPr>
          <w:lang w:val="de-DE"/>
        </w:rPr>
        <w:t>ektor und von Lernenden aus Organisationen</w:t>
      </w:r>
      <w:r w:rsidR="005E362C" w:rsidRPr="007526CB">
        <w:rPr>
          <w:lang w:val="de-DE"/>
        </w:rPr>
        <w:t xml:space="preserve"> </w:t>
      </w:r>
      <w:r w:rsidR="001252FA" w:rsidRPr="007526CB">
        <w:rPr>
          <w:lang w:val="de-DE"/>
        </w:rPr>
        <w:t>vor, die nicht unter die Prioritäten des UPOV-Rates fallen.</w:t>
      </w:r>
      <w:r w:rsidR="005E362C" w:rsidRPr="007526CB">
        <w:rPr>
          <w:lang w:val="de-DE"/>
        </w:rPr>
        <w:t xml:space="preserve"> </w:t>
      </w:r>
    </w:p>
    <w:p w14:paraId="2CC61B0E" w14:textId="77777777" w:rsidR="001252FA" w:rsidRPr="007526CB" w:rsidRDefault="001252FA" w:rsidP="00727D85">
      <w:pPr>
        <w:pStyle w:val="ListParagraph"/>
        <w:ind w:left="0"/>
        <w:rPr>
          <w:lang w:val="de-DE"/>
        </w:rPr>
      </w:pPr>
    </w:p>
    <w:p w14:paraId="714479DC" w14:textId="2F1FE9E9" w:rsidR="00727D85" w:rsidRPr="007526CB" w:rsidRDefault="001252FA" w:rsidP="00727D85">
      <w:pPr>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bookmarkStart w:id="94" w:name="_Hlk207925517"/>
      <w:r w:rsidR="00727D85" w:rsidRPr="007526CB">
        <w:rPr>
          <w:lang w:val="de-DE"/>
        </w:rPr>
        <w:t xml:space="preserve">Obwohl </w:t>
      </w:r>
      <w:r w:rsidR="00090B9E" w:rsidRPr="007526CB">
        <w:rPr>
          <w:lang w:val="de-DE"/>
        </w:rPr>
        <w:t>weiterhin</w:t>
      </w:r>
      <w:r w:rsidR="00727D85" w:rsidRPr="007526CB">
        <w:rPr>
          <w:lang w:val="de-DE"/>
        </w:rPr>
        <w:t xml:space="preserve"> Maßnahmen zur Diversifizierung der Einnahmen ergriffen werden, werden die Beiträge der Verbandsmitglieder auf absehbare Zeit die Haupteinnahmequelle bleiben.</w:t>
      </w:r>
      <w:r w:rsidR="005E362C" w:rsidRPr="007526CB">
        <w:rPr>
          <w:lang w:val="de-DE"/>
        </w:rPr>
        <w:t xml:space="preserve"> </w:t>
      </w:r>
      <w:r w:rsidR="009E5CB0" w:rsidRPr="007526CB">
        <w:rPr>
          <w:lang w:val="de-DE"/>
        </w:rPr>
        <w:t xml:space="preserve">Im </w:t>
      </w:r>
      <w:r w:rsidR="00D66BE7" w:rsidRPr="007526CB">
        <w:rPr>
          <w:lang w:val="de-DE"/>
        </w:rPr>
        <w:t xml:space="preserve">Jahr 2024 </w:t>
      </w:r>
      <w:r w:rsidR="00856E95" w:rsidRPr="007526CB">
        <w:rPr>
          <w:lang w:val="de-DE"/>
        </w:rPr>
        <w:t>billigte</w:t>
      </w:r>
      <w:r w:rsidR="009E5CB0" w:rsidRPr="007526CB">
        <w:rPr>
          <w:lang w:val="de-DE"/>
        </w:rPr>
        <w:t xml:space="preserve"> </w:t>
      </w:r>
      <w:r w:rsidR="00D66BE7" w:rsidRPr="007526CB">
        <w:rPr>
          <w:lang w:val="de-DE"/>
        </w:rPr>
        <w:t xml:space="preserve">der </w:t>
      </w:r>
      <w:r w:rsidR="009E5CB0" w:rsidRPr="007526CB">
        <w:rPr>
          <w:lang w:val="de-DE"/>
        </w:rPr>
        <w:t xml:space="preserve">Beratende Ausschuss die Entwicklung einer UPOV-Ressourcenstrategie </w:t>
      </w:r>
      <w:r w:rsidR="007358A7" w:rsidRPr="007526CB">
        <w:rPr>
          <w:lang w:val="de-DE"/>
        </w:rPr>
        <w:t>zur Verbesserung der langfristigen finanziellen Nachhaltigkeit der UPOV und zur Erhöhung der Reichweite und des Einflusses der UPOV</w:t>
      </w:r>
      <w:r w:rsidR="009E5CB0" w:rsidRPr="007526CB">
        <w:rPr>
          <w:lang w:val="de-DE"/>
        </w:rPr>
        <w:t xml:space="preserve">. Die Strategie wird sich auch mit der Haupteinnahmequelle der UPOV befassen, d. h. </w:t>
      </w:r>
      <w:r w:rsidR="00CA50AA" w:rsidRPr="007526CB">
        <w:rPr>
          <w:lang w:val="de-DE"/>
        </w:rPr>
        <w:t xml:space="preserve">mit </w:t>
      </w:r>
      <w:r w:rsidR="009E5CB0" w:rsidRPr="007526CB">
        <w:rPr>
          <w:lang w:val="de-DE"/>
        </w:rPr>
        <w:t>den Beiträgen der Mitglieder</w:t>
      </w:r>
      <w:r w:rsidR="00CA50AA" w:rsidRPr="007526CB">
        <w:rPr>
          <w:lang w:val="de-DE"/>
        </w:rPr>
        <w:t xml:space="preserve"> und</w:t>
      </w:r>
      <w:r w:rsidR="009E5CB0" w:rsidRPr="007526CB">
        <w:rPr>
          <w:lang w:val="de-DE"/>
        </w:rPr>
        <w:t xml:space="preserve"> zusätzlichen Möglichkeiten der finanziellen Unterstützung </w:t>
      </w:r>
      <w:r w:rsidR="00E32E69" w:rsidRPr="007526CB">
        <w:rPr>
          <w:lang w:val="de-DE"/>
        </w:rPr>
        <w:t>für die</w:t>
      </w:r>
      <w:r w:rsidR="009E5CB0" w:rsidRPr="007526CB">
        <w:rPr>
          <w:lang w:val="de-DE"/>
        </w:rPr>
        <w:t xml:space="preserve"> Umsetzung des Arbeitsprogramms der UPOV, um die langfristige finanzielle Nachhaltigkeit zu sichern (siehe Dokument </w:t>
      </w:r>
      <w:r w:rsidR="00D3278E" w:rsidRPr="007526CB">
        <w:rPr>
          <w:lang w:val="de-DE"/>
        </w:rPr>
        <w:t>C/59/16).</w:t>
      </w:r>
    </w:p>
    <w:p w14:paraId="626CDA82" w14:textId="77777777" w:rsidR="009E2F63" w:rsidRPr="007526CB" w:rsidRDefault="009E2F63" w:rsidP="00727D85">
      <w:pPr>
        <w:rPr>
          <w:lang w:val="de-DE"/>
        </w:rPr>
      </w:pPr>
    </w:p>
    <w:p w14:paraId="3FD24F8B" w14:textId="65B90481" w:rsidR="009E5CB0" w:rsidRPr="007526CB" w:rsidRDefault="00727D85" w:rsidP="006C454D">
      <w:pPr>
        <w:pStyle w:val="ListParagraph"/>
        <w:ind w:left="0"/>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6C454D" w:rsidRPr="007526CB">
        <w:rPr>
          <w:lang w:val="de-DE"/>
        </w:rPr>
        <w:t xml:space="preserve">Die </w:t>
      </w:r>
      <w:r w:rsidR="003663E8" w:rsidRPr="007526CB">
        <w:rPr>
          <w:lang w:val="de-DE"/>
        </w:rPr>
        <w:t xml:space="preserve">UPOV-Ressourcenstrategie </w:t>
      </w:r>
      <w:r w:rsidR="006C454D" w:rsidRPr="007526CB">
        <w:rPr>
          <w:lang w:val="de-DE"/>
        </w:rPr>
        <w:t xml:space="preserve">sieht </w:t>
      </w:r>
      <w:r w:rsidR="00485EB7" w:rsidRPr="007526CB">
        <w:rPr>
          <w:lang w:val="de-DE"/>
        </w:rPr>
        <w:t xml:space="preserve">einen </w:t>
      </w:r>
      <w:r w:rsidR="006C454D" w:rsidRPr="007526CB">
        <w:rPr>
          <w:lang w:val="de-DE"/>
        </w:rPr>
        <w:t xml:space="preserve">Dialog </w:t>
      </w:r>
      <w:r w:rsidR="00485EB7" w:rsidRPr="007526CB">
        <w:rPr>
          <w:lang w:val="de-DE"/>
        </w:rPr>
        <w:t xml:space="preserve">der Mitglieder </w:t>
      </w:r>
      <w:r w:rsidR="006C454D" w:rsidRPr="007526CB">
        <w:rPr>
          <w:lang w:val="de-DE"/>
        </w:rPr>
        <w:t>über die Reform der Beitragseinheit vor, insbesondere die Notwendigkeit</w:t>
      </w:r>
      <w:r w:rsidR="004E6CE3" w:rsidRPr="007526CB">
        <w:rPr>
          <w:lang w:val="de-DE"/>
        </w:rPr>
        <w:t xml:space="preserve">, i) </w:t>
      </w:r>
      <w:r w:rsidR="006C454D" w:rsidRPr="007526CB">
        <w:rPr>
          <w:lang w:val="de-DE"/>
        </w:rPr>
        <w:t>den Wert der Beitragseinheit anzupassen</w:t>
      </w:r>
      <w:r w:rsidR="004E6CE3" w:rsidRPr="007526CB">
        <w:rPr>
          <w:lang w:val="de-DE"/>
        </w:rPr>
        <w:t>,</w:t>
      </w:r>
      <w:r w:rsidR="006C454D" w:rsidRPr="007526CB">
        <w:rPr>
          <w:lang w:val="de-DE"/>
        </w:rPr>
        <w:t xml:space="preserve"> um die finanzielle Nachhaltigkeit der UPOV </w:t>
      </w:r>
      <w:r w:rsidR="006D3947" w:rsidRPr="007526CB">
        <w:rPr>
          <w:lang w:val="de-DE"/>
        </w:rPr>
        <w:t>sicherzustellen</w:t>
      </w:r>
      <w:r w:rsidR="004E6CE3" w:rsidRPr="007526CB">
        <w:rPr>
          <w:lang w:val="de-DE"/>
        </w:rPr>
        <w:t xml:space="preserve">, </w:t>
      </w:r>
      <w:r w:rsidR="006C454D" w:rsidRPr="007526CB">
        <w:rPr>
          <w:lang w:val="de-DE"/>
        </w:rPr>
        <w:t xml:space="preserve">und (ii) einen Mechanismus für regelmäßige Überprüfungen der Beitragseinheit zu entwickeln, der den Grundsätzen einer soliden Finanzverwaltung und bewährten Verfahren der </w:t>
      </w:r>
      <w:r w:rsidR="00CD018F" w:rsidRPr="007526CB">
        <w:rPr>
          <w:lang w:val="de-DE"/>
        </w:rPr>
        <w:t>Führung</w:t>
      </w:r>
      <w:r w:rsidR="006C454D" w:rsidRPr="007526CB">
        <w:rPr>
          <w:lang w:val="de-DE"/>
        </w:rPr>
        <w:t xml:space="preserve"> entspricht. </w:t>
      </w:r>
    </w:p>
    <w:p w14:paraId="0F034984" w14:textId="77777777" w:rsidR="00727D85" w:rsidRPr="007526CB" w:rsidRDefault="00727D85" w:rsidP="00727D85">
      <w:pPr>
        <w:rPr>
          <w:lang w:val="de-DE"/>
        </w:rPr>
      </w:pPr>
    </w:p>
    <w:p w14:paraId="26B6BB5C" w14:textId="1E97AF8C" w:rsidR="001252FA" w:rsidRPr="007526CB" w:rsidRDefault="00727D85" w:rsidP="001252FA">
      <w:pPr>
        <w:pStyle w:val="ListParagraph"/>
        <w:ind w:left="0"/>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6C454D" w:rsidRPr="007526CB">
        <w:rPr>
          <w:lang w:val="de-DE"/>
        </w:rPr>
        <w:t xml:space="preserve">Darüber hinaus </w:t>
      </w:r>
      <w:r w:rsidRPr="007526CB">
        <w:rPr>
          <w:lang w:val="de-DE"/>
        </w:rPr>
        <w:t>könnten</w:t>
      </w:r>
      <w:r w:rsidR="005E362C" w:rsidRPr="007526CB">
        <w:rPr>
          <w:lang w:val="de-DE"/>
        </w:rPr>
        <w:t xml:space="preserve"> </w:t>
      </w:r>
      <w:r w:rsidR="006C454D" w:rsidRPr="007526CB">
        <w:rPr>
          <w:lang w:val="de-DE"/>
        </w:rPr>
        <w:t xml:space="preserve">die </w:t>
      </w:r>
      <w:r w:rsidRPr="007526CB">
        <w:rPr>
          <w:lang w:val="de-DE"/>
        </w:rPr>
        <w:t>wirtschaftliche Lage oder die Situation im Bereich des Sortenschutzes in den einzelnen Ländern und/oder verbesserte Dienstleistungen</w:t>
      </w:r>
      <w:r w:rsidR="006C454D" w:rsidRPr="007526CB">
        <w:rPr>
          <w:lang w:val="de-DE"/>
        </w:rPr>
        <w:t>,</w:t>
      </w:r>
      <w:r w:rsidRPr="007526CB">
        <w:rPr>
          <w:lang w:val="de-DE"/>
        </w:rPr>
        <w:t xml:space="preserve"> die die UPOV in Zukunft anbietet, einige Verbandsmitglieder dazu veranlassen, ihre Beitragseinheiten zu erhöhen, was zusätzliche Ressourcen für zusätzliche Dienstleistungen bereitstellen könnte.</w:t>
      </w:r>
      <w:r w:rsidR="005E362C" w:rsidRPr="007526CB">
        <w:rPr>
          <w:lang w:val="de-DE"/>
        </w:rPr>
        <w:t xml:space="preserve"> </w:t>
      </w:r>
    </w:p>
    <w:p w14:paraId="1BB0D9FB" w14:textId="77777777" w:rsidR="001252FA" w:rsidRPr="007526CB" w:rsidRDefault="001252FA" w:rsidP="001252FA">
      <w:pPr>
        <w:pStyle w:val="ListParagraph"/>
        <w:ind w:left="0"/>
        <w:rPr>
          <w:lang w:val="de-DE"/>
        </w:rPr>
      </w:pPr>
    </w:p>
    <w:p w14:paraId="332F5B7D" w14:textId="4690DBFB" w:rsidR="001252FA" w:rsidRPr="007526CB" w:rsidRDefault="001252FA" w:rsidP="00ED33BD">
      <w:pPr>
        <w:pStyle w:val="ListParagraph"/>
        <w:ind w:left="0"/>
        <w:rPr>
          <w:lang w:val="de-DE"/>
        </w:rPr>
      </w:pPr>
      <w:r w:rsidRPr="007526CB">
        <w:rPr>
          <w:bCs/>
          <w:lang w:val="de-DE"/>
        </w:rPr>
        <w:fldChar w:fldCharType="begin"/>
      </w:r>
      <w:r w:rsidRPr="007526CB">
        <w:rPr>
          <w:bCs/>
          <w:lang w:val="de-DE"/>
        </w:rPr>
        <w:instrText xml:space="preserve"> AUTONUM  </w:instrText>
      </w:r>
      <w:r w:rsidRPr="007526CB">
        <w:rPr>
          <w:bCs/>
          <w:lang w:val="de-DE"/>
        </w:rPr>
        <w:fldChar w:fldCharType="end"/>
      </w:r>
      <w:r w:rsidRPr="007526CB">
        <w:rPr>
          <w:bCs/>
          <w:lang w:val="de-DE"/>
        </w:rPr>
        <w:tab/>
        <w:t xml:space="preserve">Gemäß </w:t>
      </w:r>
      <w:r w:rsidR="008D7C93" w:rsidRPr="007526CB">
        <w:rPr>
          <w:bCs/>
          <w:lang w:val="de-DE"/>
        </w:rPr>
        <w:t>der WIPO/UPOV-Vereinbarung</w:t>
      </w:r>
      <w:r w:rsidRPr="007526CB">
        <w:rPr>
          <w:bCs/>
          <w:lang w:val="de-DE"/>
        </w:rPr>
        <w:t xml:space="preserve"> (Dokument UPOV/INF/8) erfüllt die WIPO die Anforderungen der UPOV in Bezug auf die Bereitstellung von Räumlichkeiten, Personalverwaltung, Finanzverwaltung, Beschaffungsdienstleistungen und sonstige administrative Unterstützung. Die UPOV entschädigt die WIPO gemäß den Bestimmungen </w:t>
      </w:r>
      <w:r w:rsidR="00243D73" w:rsidRPr="007526CB">
        <w:rPr>
          <w:bCs/>
          <w:lang w:val="de-DE"/>
        </w:rPr>
        <w:t>der Vereinbarung</w:t>
      </w:r>
      <w:r w:rsidR="00243D73" w:rsidRPr="007526CB" w:rsidDel="00243D73">
        <w:rPr>
          <w:bCs/>
          <w:lang w:val="de-DE"/>
        </w:rPr>
        <w:t xml:space="preserve"> </w:t>
      </w:r>
      <w:r w:rsidRPr="007526CB">
        <w:rPr>
          <w:bCs/>
          <w:lang w:val="de-DE"/>
        </w:rPr>
        <w:t xml:space="preserve">für die Kosten dieser Dienstleistungen. Daher sind die Finanzverwaltung, die </w:t>
      </w:r>
      <w:r w:rsidR="00CD018F" w:rsidRPr="007526CB">
        <w:rPr>
          <w:bCs/>
          <w:lang w:val="de-DE"/>
        </w:rPr>
        <w:t>Führung</w:t>
      </w:r>
      <w:r w:rsidRPr="007526CB">
        <w:rPr>
          <w:bCs/>
          <w:lang w:val="de-DE"/>
        </w:rPr>
        <w:t xml:space="preserve"> und die Aufsicht der UPOV eng an die bei der WIPO bestehenden Mechanismen angepasst. </w:t>
      </w:r>
      <w:r w:rsidR="00905222" w:rsidRPr="007526CB">
        <w:rPr>
          <w:lang w:val="de-DE"/>
        </w:rPr>
        <w:t xml:space="preserve">Die </w:t>
      </w:r>
      <w:r w:rsidR="003663E8" w:rsidRPr="007526CB">
        <w:rPr>
          <w:lang w:val="de-DE"/>
        </w:rPr>
        <w:t>Ressourcenstrategie</w:t>
      </w:r>
      <w:r w:rsidR="00905222" w:rsidRPr="007526CB">
        <w:rPr>
          <w:lang w:val="de-DE"/>
        </w:rPr>
        <w:t xml:space="preserve"> der UPOV berücksichtigt die Aktualisierung der Dienstleistungsvereinbarung mit der WIPO und die Berechnung der Entschädigung für die von der WIPO für die UPOV erbrachten Dienstleistungen.</w:t>
      </w:r>
    </w:p>
    <w:bookmarkEnd w:id="94"/>
    <w:p w14:paraId="760CC8F9" w14:textId="77777777" w:rsidR="00727D85" w:rsidRPr="007526CB" w:rsidRDefault="00727D85" w:rsidP="00727D85">
      <w:pPr>
        <w:rPr>
          <w:lang w:val="de-DE"/>
        </w:rPr>
      </w:pPr>
    </w:p>
    <w:p w14:paraId="4CB0751F" w14:textId="65F5432A" w:rsidR="00727D85" w:rsidRPr="007526CB" w:rsidRDefault="00727D85" w:rsidP="00727D85">
      <w:pPr>
        <w:pStyle w:val="ListParagraph"/>
        <w:ind w:left="0"/>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t xml:space="preserve">Mittelfristig wird die UPOV weiterhin die Auswirkungen der Verbindlichkeiten für die </w:t>
      </w:r>
      <w:r w:rsidR="00003F27" w:rsidRPr="007526CB">
        <w:rPr>
          <w:lang w:val="de-DE"/>
        </w:rPr>
        <w:t xml:space="preserve">Krankenversicherung nach </w:t>
      </w:r>
      <w:r w:rsidR="00243D73" w:rsidRPr="007526CB">
        <w:rPr>
          <w:lang w:val="de-DE"/>
        </w:rPr>
        <w:t xml:space="preserve">dem </w:t>
      </w:r>
      <w:r w:rsidR="00003F27" w:rsidRPr="007526CB">
        <w:rPr>
          <w:lang w:val="de-DE"/>
        </w:rPr>
        <w:t>Ausscheiden aus dem Dienst</w:t>
      </w:r>
      <w:r w:rsidRPr="007526CB">
        <w:rPr>
          <w:lang w:val="de-DE"/>
        </w:rPr>
        <w:t xml:space="preserve"> (ASHI) auf die Finanzergebnisse und etwaige Maßnahmen, die sie zur Bewältigung dieser Auswirkungen ergreifen könnte</w:t>
      </w:r>
      <w:r w:rsidR="00B71DC5" w:rsidRPr="007526CB">
        <w:rPr>
          <w:lang w:val="de-DE"/>
        </w:rPr>
        <w:t>,</w:t>
      </w:r>
      <w:r w:rsidRPr="007526CB">
        <w:rPr>
          <w:lang w:val="de-DE"/>
        </w:rPr>
        <w:t xml:space="preserve"> bewerten. </w:t>
      </w:r>
      <w:r w:rsidR="00B71DC5" w:rsidRPr="007526CB">
        <w:rPr>
          <w:lang w:val="de-DE"/>
        </w:rPr>
        <w:t xml:space="preserve">Der Mehrarbeitgeberplan zur </w:t>
      </w:r>
      <w:r w:rsidR="00384791" w:rsidRPr="007526CB">
        <w:rPr>
          <w:lang w:val="de-DE"/>
        </w:rPr>
        <w:t>Finanzierung von langfristigen personalbezogenen Leistungen</w:t>
      </w:r>
      <w:r w:rsidR="00B71DC5" w:rsidRPr="007526CB">
        <w:rPr>
          <w:lang w:val="de-DE"/>
        </w:rPr>
        <w:t xml:space="preserve"> und die Schaffung einer separaten Einheit gemäß </w:t>
      </w:r>
      <w:r w:rsidR="00795A90" w:rsidRPr="007526CB">
        <w:rPr>
          <w:lang w:val="de-DE"/>
        </w:rPr>
        <w:t>IPSAS 39 Leistungen gegenüber Bediensteten</w:t>
      </w:r>
      <w:r w:rsidR="00B71DC5" w:rsidRPr="007526CB">
        <w:rPr>
          <w:lang w:val="de-DE"/>
        </w:rPr>
        <w:t xml:space="preserve"> traten im April 2025 in Kraft. </w:t>
      </w:r>
      <w:r w:rsidR="00BD45BD" w:rsidRPr="007526CB">
        <w:rPr>
          <w:lang w:val="de-DE"/>
        </w:rPr>
        <w:t xml:space="preserve">Der </w:t>
      </w:r>
      <w:r w:rsidR="001862EA" w:rsidRPr="007526CB">
        <w:rPr>
          <w:lang w:val="de-DE"/>
        </w:rPr>
        <w:t>WIPO/UPOV-</w:t>
      </w:r>
      <w:r w:rsidR="00BF1EC9" w:rsidRPr="007526CB">
        <w:rPr>
          <w:lang w:val="de-DE"/>
        </w:rPr>
        <w:t>Plan für die Krankenversicherung nach dem Ausscheiden aus dem Dienst</w:t>
      </w:r>
      <w:r w:rsidR="001862EA" w:rsidRPr="007526CB">
        <w:rPr>
          <w:lang w:val="de-DE"/>
        </w:rPr>
        <w:t xml:space="preserve"> (ASHIP) </w:t>
      </w:r>
      <w:r w:rsidR="00BD45BD" w:rsidRPr="007526CB">
        <w:rPr>
          <w:lang w:val="de-DE"/>
        </w:rPr>
        <w:t xml:space="preserve">ist für die von den </w:t>
      </w:r>
      <w:r w:rsidR="00D95473" w:rsidRPr="007526CB">
        <w:rPr>
          <w:lang w:val="de-DE"/>
        </w:rPr>
        <w:t>Versammlungen der WIPO und dem Rat der UPOV für die Finanzierung der Leistungsverpflichtungen gegenüber Bediensteten zurückgestellten Mittel</w:t>
      </w:r>
      <w:r w:rsidR="00BD45BD" w:rsidRPr="007526CB">
        <w:rPr>
          <w:lang w:val="de-DE"/>
        </w:rPr>
        <w:t xml:space="preserve"> verantwortlich.</w:t>
      </w:r>
    </w:p>
    <w:p w14:paraId="0FDF8ED0" w14:textId="77777777" w:rsidR="00485EB7" w:rsidRPr="007526CB" w:rsidRDefault="00485EB7" w:rsidP="00727D85">
      <w:pPr>
        <w:pStyle w:val="ListParagraph"/>
        <w:ind w:left="0"/>
        <w:rPr>
          <w:lang w:val="de-DE"/>
        </w:rPr>
      </w:pPr>
    </w:p>
    <w:p w14:paraId="288A13A9" w14:textId="0B43F192" w:rsidR="00727D85" w:rsidRPr="007526CB" w:rsidRDefault="00727D85" w:rsidP="00727D85">
      <w:pPr>
        <w:pStyle w:val="ListParagraph"/>
        <w:ind w:left="0"/>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t>In den folgenden Abschnitten werden zusätzliche Finanzierungsquellen zur Ergänzung der Einnahmen aus den Beiträgen der Verbandsmitglieder betrachtet.</w:t>
      </w:r>
    </w:p>
    <w:p w14:paraId="5420F55D" w14:textId="77777777" w:rsidR="00727D85" w:rsidRPr="007526CB" w:rsidRDefault="00727D85" w:rsidP="00727D85">
      <w:pPr>
        <w:pStyle w:val="ListParagraph"/>
        <w:ind w:left="0"/>
        <w:rPr>
          <w:lang w:val="de-DE"/>
        </w:rPr>
      </w:pPr>
    </w:p>
    <w:p w14:paraId="0F71C8C1" w14:textId="3DDCCA3D" w:rsidR="00727D85" w:rsidRPr="007526CB" w:rsidRDefault="00727D85" w:rsidP="00727D85">
      <w:pPr>
        <w:pStyle w:val="Heading6"/>
        <w:rPr>
          <w:lang w:val="de-DE"/>
        </w:rPr>
      </w:pPr>
      <w:bookmarkStart w:id="95" w:name="_Toc107239360"/>
      <w:bookmarkStart w:id="96" w:name="_Toc107239610"/>
      <w:bookmarkStart w:id="97" w:name="_Toc210399331"/>
      <w:r w:rsidRPr="007526CB">
        <w:rPr>
          <w:lang w:val="de-DE"/>
        </w:rPr>
        <w:lastRenderedPageBreak/>
        <w:t>Gebührenpflichtige Dienst</w:t>
      </w:r>
      <w:bookmarkEnd w:id="95"/>
      <w:bookmarkEnd w:id="96"/>
      <w:r w:rsidR="00FC4976" w:rsidRPr="007526CB">
        <w:rPr>
          <w:lang w:val="de-DE"/>
        </w:rPr>
        <w:t>e</w:t>
      </w:r>
      <w:bookmarkEnd w:id="97"/>
    </w:p>
    <w:p w14:paraId="1B2F5108" w14:textId="77777777" w:rsidR="00727D85" w:rsidRPr="007526CB" w:rsidRDefault="00727D85" w:rsidP="00727D85">
      <w:pPr>
        <w:pStyle w:val="ListParagraph"/>
        <w:ind w:left="0"/>
        <w:rPr>
          <w:lang w:val="de-DE"/>
        </w:rPr>
      </w:pPr>
    </w:p>
    <w:p w14:paraId="01446D3D" w14:textId="00F33B31" w:rsidR="00727D85" w:rsidRPr="007526CB" w:rsidRDefault="00727D85" w:rsidP="00727D85">
      <w:pPr>
        <w:pStyle w:val="ListParagraph"/>
        <w:ind w:left="0"/>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EC2505" w:rsidRPr="007526CB">
        <w:rPr>
          <w:lang w:val="de-DE"/>
        </w:rPr>
        <w:t xml:space="preserve">Eine wesentliche Grundlage für die Diversifizierung der Einnahmen besteht darin, Einnahmen aus Dienstleistungen zu generieren, die für die Nutzer des UPOV-Systems bereitgestellt werden, den Sortenschutzämtern jedoch </w:t>
      </w:r>
      <w:r w:rsidR="002A2C87" w:rsidRPr="007526CB">
        <w:rPr>
          <w:lang w:val="de-DE"/>
        </w:rPr>
        <w:t>vorzugsweise</w:t>
      </w:r>
      <w:r w:rsidR="00E56298" w:rsidRPr="007526CB">
        <w:rPr>
          <w:lang w:val="de-DE"/>
        </w:rPr>
        <w:t xml:space="preserve"> </w:t>
      </w:r>
      <w:r w:rsidR="00EC2505" w:rsidRPr="007526CB">
        <w:rPr>
          <w:lang w:val="de-DE"/>
        </w:rPr>
        <w:t>kostenfreie Dienstleistungen zur Verfügung zu stellen. So wird der UPOV ermöglicht, qualitativ hochstehende Dienstleistungen für Antragsteller und Sortenschutzämter zu entwickeln und zu unterhalten. Ein weiterer bedeutender Vorteil dieses Ansatzes besteht darin, die UPOV mit den Nutzern des UPOV-Systems zu verbinden und die Dienstleistungsorientierung innerhalb der UPOV zu fördern</w:t>
      </w:r>
      <w:r w:rsidRPr="007526CB">
        <w:rPr>
          <w:lang w:val="de-DE"/>
        </w:rPr>
        <w:t>.</w:t>
      </w:r>
    </w:p>
    <w:p w14:paraId="391F5BA8" w14:textId="77777777" w:rsidR="00727D85" w:rsidRPr="007526CB" w:rsidRDefault="00727D85" w:rsidP="00727D85">
      <w:pPr>
        <w:pStyle w:val="ListParagraph"/>
        <w:ind w:left="0"/>
        <w:rPr>
          <w:lang w:val="de-DE"/>
        </w:rPr>
      </w:pPr>
    </w:p>
    <w:p w14:paraId="2996202E" w14:textId="674F9150" w:rsidR="00C555F2" w:rsidRPr="007526CB" w:rsidRDefault="00727D85" w:rsidP="00C555F2">
      <w:pPr>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3E6CBF" w:rsidRPr="007526CB">
        <w:rPr>
          <w:lang w:val="de-DE"/>
        </w:rPr>
        <w:t>Die Einführung des UPOV-PRISMA-Online-Instruments für Anträge auf Erteilung von Züchterrechten erfolgte im Jahr 2017 auf der Grundlage, dass die Gebühren der Antragsteller letztendlich die Kosten des Dienstes decken würden</w:t>
      </w:r>
      <w:r w:rsidRPr="007526CB">
        <w:rPr>
          <w:lang w:val="de-DE"/>
        </w:rPr>
        <w:t xml:space="preserve">. </w:t>
      </w:r>
      <w:r w:rsidR="00861E94" w:rsidRPr="007526CB">
        <w:rPr>
          <w:lang w:val="de-DE"/>
        </w:rPr>
        <w:t>Es wird gleichermaßen erwartet, dass der neue gebührenpflichtige Premium-Dienst der PLUTO-Datenbank eine Einnahmequelle darstellen wird, die eine regelmäßige Pflege und Verbesserung der PLUTO-Datenbank ermöglichen wird und gleichzeitig einen kostenlosen Premium-Dienst für die Verbandsmitglieder bietet</w:t>
      </w:r>
      <w:r w:rsidRPr="007526CB">
        <w:rPr>
          <w:lang w:val="de-DE"/>
        </w:rPr>
        <w:t>.</w:t>
      </w:r>
      <w:r w:rsidR="005E362C" w:rsidRPr="007526CB">
        <w:rPr>
          <w:lang w:val="de-DE"/>
        </w:rPr>
        <w:t xml:space="preserve"> </w:t>
      </w:r>
      <w:r w:rsidR="00713B4E" w:rsidRPr="007526CB">
        <w:rPr>
          <w:lang w:val="de-DE"/>
        </w:rPr>
        <w:t>Im Weiteren umfassen die UPOV-Fernlehrgänge auch eine gebührenpflichtige Kategorie für Studenten aus dem Privatsektor, während die Teilnahme für Beamte von Verbandsmitgliedern kostenlos ist</w:t>
      </w:r>
      <w:r w:rsidRPr="007526CB">
        <w:rPr>
          <w:lang w:val="de-DE"/>
        </w:rPr>
        <w:t>.</w:t>
      </w:r>
      <w:r w:rsidR="005E362C" w:rsidRPr="007526CB">
        <w:rPr>
          <w:lang w:val="de-DE"/>
        </w:rPr>
        <w:t xml:space="preserve"> </w:t>
      </w:r>
      <w:r w:rsidR="00C555F2" w:rsidRPr="007526CB">
        <w:rPr>
          <w:lang w:val="de-DE"/>
        </w:rPr>
        <w:t>Die Höhe der bestehenden Gebühren wird weiterhin überwacht</w:t>
      </w:r>
      <w:r w:rsidR="00243D73" w:rsidRPr="007526CB">
        <w:rPr>
          <w:lang w:val="de-DE"/>
        </w:rPr>
        <w:t xml:space="preserve"> werden</w:t>
      </w:r>
      <w:r w:rsidR="00C555F2" w:rsidRPr="007526CB">
        <w:rPr>
          <w:lang w:val="de-DE"/>
        </w:rPr>
        <w:t xml:space="preserve">, um zu beurteilen, ob die Einführung neuer Gebühren angemessen wäre, um die Nachhaltigkeit </w:t>
      </w:r>
      <w:r w:rsidR="00485EB7" w:rsidRPr="007526CB">
        <w:rPr>
          <w:lang w:val="de-DE"/>
        </w:rPr>
        <w:t xml:space="preserve">der Dienste und </w:t>
      </w:r>
      <w:r w:rsidR="00C555F2" w:rsidRPr="007526CB">
        <w:rPr>
          <w:lang w:val="de-DE"/>
        </w:rPr>
        <w:t>Instrumente</w:t>
      </w:r>
      <w:r w:rsidR="00485EB7" w:rsidRPr="007526CB">
        <w:rPr>
          <w:lang w:val="de-DE"/>
        </w:rPr>
        <w:t xml:space="preserve"> der UPOV</w:t>
      </w:r>
      <w:r w:rsidR="00C555F2" w:rsidRPr="007526CB">
        <w:rPr>
          <w:lang w:val="de-DE"/>
        </w:rPr>
        <w:t xml:space="preserve"> </w:t>
      </w:r>
      <w:r w:rsidR="006D3947" w:rsidRPr="007526CB">
        <w:rPr>
          <w:lang w:val="de-DE"/>
        </w:rPr>
        <w:t>sicherzustellen</w:t>
      </w:r>
      <w:r w:rsidR="00C555F2" w:rsidRPr="007526CB">
        <w:rPr>
          <w:lang w:val="de-DE"/>
        </w:rPr>
        <w:t xml:space="preserve">. </w:t>
      </w:r>
    </w:p>
    <w:p w14:paraId="01458DF0" w14:textId="77777777" w:rsidR="00727D85" w:rsidRPr="007526CB" w:rsidRDefault="00727D85" w:rsidP="00727D85">
      <w:pPr>
        <w:pStyle w:val="ListParagraph"/>
        <w:ind w:left="0"/>
        <w:rPr>
          <w:lang w:val="de-DE"/>
        </w:rPr>
      </w:pPr>
    </w:p>
    <w:p w14:paraId="565BD7AD" w14:textId="21722C52" w:rsidR="007A7C83" w:rsidRPr="007526CB" w:rsidRDefault="00727D85" w:rsidP="007A7C83">
      <w:pPr>
        <w:pStyle w:val="ListParagraph"/>
        <w:ind w:left="0"/>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7A7C83" w:rsidRPr="007526CB">
        <w:rPr>
          <w:lang w:val="de-DE"/>
        </w:rPr>
        <w:t>Damit dieser Ansatz möglichst wirksam ist, brauchen die von der UPOV bereitgestellten Dienstleistungen die volle Unterstützung durch die Verbandsmitglieder</w:t>
      </w:r>
      <w:r w:rsidR="00BF1EC9" w:rsidRPr="007526CB">
        <w:rPr>
          <w:lang w:val="de-DE"/>
        </w:rPr>
        <w:t xml:space="preserve"> und die maßgeblichen Interessengruppen</w:t>
      </w:r>
      <w:r w:rsidR="007A7C83" w:rsidRPr="007526CB">
        <w:rPr>
          <w:lang w:val="de-DE"/>
        </w:rPr>
        <w:t xml:space="preserve">. Die Einnahmen aus </w:t>
      </w:r>
      <w:r w:rsidR="009B3AE6">
        <w:rPr>
          <w:lang w:val="de-DE"/>
        </w:rPr>
        <w:t>UPOV PRISMA</w:t>
      </w:r>
      <w:r w:rsidR="007A7C83" w:rsidRPr="007526CB">
        <w:rPr>
          <w:lang w:val="de-DE"/>
        </w:rPr>
        <w:t xml:space="preserve"> werden insbesondere durch die Anzahl der Verbandsmitglieder bestimmt werden, die für alle Pflanzen/Arten an </w:t>
      </w:r>
      <w:r w:rsidR="009B3AE6">
        <w:rPr>
          <w:lang w:val="de-DE"/>
        </w:rPr>
        <w:t>UPOV PRISMA</w:t>
      </w:r>
      <w:r w:rsidR="007A7C83" w:rsidRPr="007526CB">
        <w:rPr>
          <w:lang w:val="de-DE"/>
        </w:rPr>
        <w:t xml:space="preserve"> teilnehmen und </w:t>
      </w:r>
      <w:r w:rsidR="009B3AE6">
        <w:rPr>
          <w:lang w:val="de-DE"/>
        </w:rPr>
        <w:t>UPOV PRISMA</w:t>
      </w:r>
      <w:r w:rsidR="007A7C83" w:rsidRPr="007526CB">
        <w:rPr>
          <w:lang w:val="de-DE"/>
        </w:rPr>
        <w:t xml:space="preserve"> eine wirksame und nahtlose Schnittstelle mit ihren Antragsverfahren ermöglichen. Gleichermaßen wird die Attraktivität des Premium-Dienstes der PLUTO-Datenbank davon abhängen, inwiefern die Verbandsmitglieder regelmäßig vollständige und aktualisierte Daten einreichen.</w:t>
      </w:r>
    </w:p>
    <w:p w14:paraId="3F5AA9B9" w14:textId="1F4CA159" w:rsidR="00727D85" w:rsidRPr="007526CB" w:rsidRDefault="005E362C" w:rsidP="00727D85">
      <w:pPr>
        <w:pStyle w:val="ListParagraph"/>
        <w:ind w:left="0"/>
        <w:rPr>
          <w:lang w:val="de-DE"/>
        </w:rPr>
      </w:pPr>
      <w:r w:rsidRPr="007526CB">
        <w:rPr>
          <w:lang w:val="de-DE"/>
        </w:rPr>
        <w:t xml:space="preserve"> </w:t>
      </w:r>
    </w:p>
    <w:p w14:paraId="142DEFF5" w14:textId="1EEF748E" w:rsidR="00727D85" w:rsidRPr="007526CB" w:rsidRDefault="00BD424B" w:rsidP="00727D85">
      <w:pPr>
        <w:pStyle w:val="Heading6"/>
        <w:rPr>
          <w:lang w:val="de-DE"/>
        </w:rPr>
      </w:pPr>
      <w:bookmarkStart w:id="98" w:name="_Toc210399332"/>
      <w:r w:rsidRPr="007526CB">
        <w:rPr>
          <w:lang w:val="de-DE"/>
        </w:rPr>
        <w:t>Außeretatmäßige Finanzmittel</w:t>
      </w:r>
      <w:bookmarkEnd w:id="98"/>
    </w:p>
    <w:p w14:paraId="415B4400" w14:textId="77777777" w:rsidR="00727D85" w:rsidRPr="007526CB" w:rsidRDefault="00727D85" w:rsidP="00821BE9">
      <w:pPr>
        <w:keepNext/>
        <w:rPr>
          <w:lang w:val="de-DE"/>
        </w:rPr>
      </w:pPr>
    </w:p>
    <w:p w14:paraId="0139417D" w14:textId="7FE387D7" w:rsidR="00727D85" w:rsidRPr="007526CB" w:rsidRDefault="00727D85" w:rsidP="00727D85">
      <w:pPr>
        <w:pStyle w:val="ListParagraph"/>
        <w:ind w:left="0"/>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941F59" w:rsidRPr="007526CB">
        <w:rPr>
          <w:lang w:val="de-DE"/>
        </w:rPr>
        <w:t>Die UPOV hat in hohem Maße von außeretatmäßigen Mitteln profitiert, die von Verbandsmitgliedern bereitgestellt wurden, beispielsweise in Form von Treuhandgeldern. In Anerkennung der Kosten, die dem Verbandsbüro im Zusammenhang mit der Verwaltung solcher Treuhandgelder entstehen, ist eine Gebühr für Kosten für administrative Unterstützung enthalten, die als Einnahmen behandelt wird</w:t>
      </w:r>
      <w:r w:rsidRPr="007526CB">
        <w:rPr>
          <w:lang w:val="de-DE"/>
        </w:rPr>
        <w:t xml:space="preserve">. </w:t>
      </w:r>
    </w:p>
    <w:p w14:paraId="0C9212EF" w14:textId="77777777" w:rsidR="00727D85" w:rsidRPr="007526CB" w:rsidRDefault="00727D85" w:rsidP="00727D85">
      <w:pPr>
        <w:pStyle w:val="ListParagraph"/>
        <w:ind w:left="0"/>
        <w:rPr>
          <w:lang w:val="de-DE"/>
        </w:rPr>
      </w:pPr>
    </w:p>
    <w:p w14:paraId="5AED08FB" w14:textId="227BF4DE" w:rsidR="00727D85" w:rsidRPr="007526CB" w:rsidRDefault="00727D85" w:rsidP="00727D85">
      <w:pPr>
        <w:pStyle w:val="ListParagraph"/>
        <w:ind w:left="0"/>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60525F" w:rsidRPr="007526CB">
        <w:rPr>
          <w:lang w:val="de-DE"/>
        </w:rPr>
        <w:t xml:space="preserve">Außeretatmäßige Finanzmittel werden in Zukunft eine große Bedeutung haben. Es werden Anstrengungen unternommen, um </w:t>
      </w:r>
      <w:r w:rsidR="006D3947" w:rsidRPr="007526CB">
        <w:rPr>
          <w:lang w:val="de-DE"/>
        </w:rPr>
        <w:t>sicherzustellen</w:t>
      </w:r>
      <w:r w:rsidR="0060525F" w:rsidRPr="007526CB">
        <w:rPr>
          <w:lang w:val="de-DE"/>
        </w:rPr>
        <w:t>, dass die bestehenden Mittel weiter bestehen und dass andere Verbandsmitglieder dazu angehalten werden, solche Mittel zu beschaffen</w:t>
      </w:r>
      <w:r w:rsidRPr="007526CB">
        <w:rPr>
          <w:lang w:val="de-DE"/>
        </w:rPr>
        <w:t>.</w:t>
      </w:r>
      <w:r w:rsidR="005E362C" w:rsidRPr="007526CB">
        <w:rPr>
          <w:lang w:val="de-DE"/>
        </w:rPr>
        <w:t xml:space="preserve"> </w:t>
      </w:r>
    </w:p>
    <w:p w14:paraId="527E6654" w14:textId="77777777" w:rsidR="00727D85" w:rsidRPr="007526CB" w:rsidRDefault="00727D85" w:rsidP="00727D85">
      <w:pPr>
        <w:rPr>
          <w:lang w:val="de-DE"/>
        </w:rPr>
      </w:pPr>
    </w:p>
    <w:p w14:paraId="56287E47" w14:textId="71DD6F58" w:rsidR="00727D85" w:rsidRPr="007526CB" w:rsidRDefault="00727D85" w:rsidP="00727D85">
      <w:pPr>
        <w:pStyle w:val="ListParagraph"/>
        <w:ind w:left="0"/>
        <w:rPr>
          <w:rFonts w:cs="Arial"/>
          <w:sz w:val="19"/>
          <w:szCs w:val="19"/>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A161D2" w:rsidRPr="007526CB">
        <w:rPr>
          <w:lang w:val="de-DE"/>
        </w:rPr>
        <w:t>Darüber hinaus wird die UPOV mit Verbandsmitgliedern und potentiellen Empfängerstaaten und -organisationen zusammenarbeiten, um sie dabei zu unterstützen, Anträge für Mittel einzuleiten und zu stellen</w:t>
      </w:r>
      <w:r w:rsidRPr="007526CB">
        <w:rPr>
          <w:lang w:val="de-DE"/>
        </w:rPr>
        <w:t xml:space="preserve">. </w:t>
      </w:r>
    </w:p>
    <w:p w14:paraId="6A815ADC" w14:textId="77777777" w:rsidR="00727D85" w:rsidRPr="007526CB" w:rsidRDefault="00727D85" w:rsidP="00727D85">
      <w:pPr>
        <w:rPr>
          <w:lang w:val="de-DE"/>
        </w:rPr>
      </w:pPr>
    </w:p>
    <w:p w14:paraId="7F87876E" w14:textId="0CD9A78F" w:rsidR="00727D85" w:rsidRPr="007526CB" w:rsidRDefault="00727D85" w:rsidP="00784F7F">
      <w:pPr>
        <w:pStyle w:val="Heading5"/>
        <w:rPr>
          <w:lang w:val="de-DE"/>
        </w:rPr>
      </w:pPr>
      <w:bookmarkStart w:id="99" w:name="_Toc107239362"/>
      <w:bookmarkStart w:id="100" w:name="_Toc107239612"/>
      <w:bookmarkStart w:id="101" w:name="_Toc210399333"/>
      <w:r w:rsidRPr="007526CB">
        <w:rPr>
          <w:lang w:val="de-DE"/>
        </w:rPr>
        <w:t>4.2</w:t>
      </w:r>
      <w:r w:rsidRPr="007526CB">
        <w:rPr>
          <w:lang w:val="de-DE"/>
        </w:rPr>
        <w:tab/>
      </w:r>
      <w:bookmarkEnd w:id="99"/>
      <w:bookmarkEnd w:id="100"/>
      <w:r w:rsidR="00DD1343" w:rsidRPr="007526CB">
        <w:rPr>
          <w:lang w:val="de-DE"/>
        </w:rPr>
        <w:t>Ein Sekretariat, das über die erforderlichen Befugnisse und die richtigen Ressourcen und Schulungen verfügt, um effizient, kooperativ und innovativ zu arbeiten</w:t>
      </w:r>
      <w:bookmarkEnd w:id="101"/>
    </w:p>
    <w:p w14:paraId="3890E706" w14:textId="0DD84E2F" w:rsidR="00D66BE7" w:rsidRPr="007526CB" w:rsidRDefault="00D66BE7" w:rsidP="00727D85">
      <w:pPr>
        <w:pStyle w:val="ListParagraph"/>
        <w:ind w:left="0"/>
        <w:rPr>
          <w:spacing w:val="-2"/>
          <w:lang w:val="de-DE"/>
        </w:rPr>
      </w:pPr>
    </w:p>
    <w:p w14:paraId="45F1BC64" w14:textId="53622303" w:rsidR="00D66BE7" w:rsidRPr="007526CB" w:rsidRDefault="00D66BE7" w:rsidP="00F55566">
      <w:pPr>
        <w:tabs>
          <w:tab w:val="left" w:pos="567"/>
        </w:tabs>
        <w:rPr>
          <w:spacing w:val="-2"/>
          <w:lang w:val="de-DE"/>
        </w:rPr>
      </w:pPr>
      <w:r w:rsidRPr="007526CB">
        <w:rPr>
          <w:spacing w:val="-2"/>
          <w:lang w:val="de-DE"/>
        </w:rPr>
        <w:fldChar w:fldCharType="begin"/>
      </w:r>
      <w:r w:rsidRPr="007526CB">
        <w:rPr>
          <w:spacing w:val="-2"/>
          <w:lang w:val="de-DE"/>
        </w:rPr>
        <w:instrText xml:space="preserve"> AUTONUM  </w:instrText>
      </w:r>
      <w:r w:rsidRPr="007526CB">
        <w:rPr>
          <w:spacing w:val="-2"/>
          <w:lang w:val="de-DE"/>
        </w:rPr>
        <w:fldChar w:fldCharType="end"/>
      </w:r>
      <w:r w:rsidRPr="007526CB">
        <w:rPr>
          <w:spacing w:val="-2"/>
          <w:lang w:val="de-DE"/>
        </w:rPr>
        <w:tab/>
      </w:r>
      <w:r w:rsidR="00F55566" w:rsidRPr="007526CB">
        <w:rPr>
          <w:spacing w:val="-2"/>
          <w:lang w:val="de-DE"/>
        </w:rPr>
        <w:t>Die Anzahl von UPOV-Mitgliedern und Staaten, die vom UPOV-Übereinkommen abgedeckt sind, ist weiter gestiegen, und in den letzten Jahren hat auch die Anzahl von Staaten und Organisationen zugenommen, die um Beratung über Rechtsvorschriften und Sensibilisierungsmaßnahmen ersuchen. Es gab auch eine Erweiterung des Dienstleistungsportfolios des Verbandsbüros, insbesondere UPOV e-PVP und neuer Schulungsmöglichkeiten im Rahmen des UPOV-Sortenschutzzertifikats. Diese Zunahme der Arbeit der UPOV mit einer begrenzten Anzahl von Personalressourcen erfordert Priorisierung, Flexibilität und eine ständige Bewertung der Auswirkungen, bevor einschlägige Tätigkeiten aufgenommen werden</w:t>
      </w:r>
      <w:r w:rsidRPr="007526CB">
        <w:rPr>
          <w:spacing w:val="-2"/>
          <w:lang w:val="de-DE"/>
        </w:rPr>
        <w:t>.</w:t>
      </w:r>
    </w:p>
    <w:p w14:paraId="63D4A44A" w14:textId="77777777" w:rsidR="00D66BE7" w:rsidRPr="007526CB" w:rsidRDefault="00D66BE7" w:rsidP="00D66BE7">
      <w:pPr>
        <w:pStyle w:val="ListParagraph"/>
        <w:ind w:left="0"/>
        <w:rPr>
          <w:lang w:val="de-DE"/>
        </w:rPr>
      </w:pPr>
    </w:p>
    <w:p w14:paraId="6FAF9D39" w14:textId="7B1BF523" w:rsidR="00D66BE7" w:rsidRPr="007526CB" w:rsidRDefault="00D66BE7" w:rsidP="009B5FD4">
      <w:pPr>
        <w:rPr>
          <w:lang w:val="de-DE"/>
        </w:rPr>
      </w:pPr>
      <w:r w:rsidRPr="007526CB">
        <w:rPr>
          <w:lang w:val="de-DE"/>
        </w:rPr>
        <w:fldChar w:fldCharType="begin"/>
      </w:r>
      <w:r w:rsidRPr="007526CB">
        <w:rPr>
          <w:lang w:val="de-DE"/>
        </w:rPr>
        <w:instrText xml:space="preserve"> AUTONUM  </w:instrText>
      </w:r>
      <w:r w:rsidRPr="007526CB">
        <w:rPr>
          <w:lang w:val="de-DE"/>
        </w:rPr>
        <w:fldChar w:fldCharType="end"/>
      </w:r>
      <w:r w:rsidRPr="007526CB">
        <w:rPr>
          <w:lang w:val="de-DE"/>
        </w:rPr>
        <w:tab/>
      </w:r>
      <w:r w:rsidR="009B5FD4" w:rsidRPr="007526CB">
        <w:rPr>
          <w:lang w:val="de-DE"/>
        </w:rPr>
        <w:t>Kommunikation und Digitalisierung werden beim Erzielen der erwarteten Ergebnisse eine zentrale Rolle spielen. Bis zusätzliche Mittel gesichert werden können, wird es eine sorgfältige Bewertung neuer Initiativen und einen verstärkten Einsatz von virtuellen/hybriden Sitzungsinstrumenten und eine Online-Teilnahme an von Dritten organisierten Veranstaltungen geben, was zu einer Verringerung der Reisezeit und der Reisekosten führen wird</w:t>
      </w:r>
      <w:r w:rsidRPr="007526CB">
        <w:rPr>
          <w:lang w:val="de-DE"/>
        </w:rPr>
        <w:t>.</w:t>
      </w:r>
    </w:p>
    <w:p w14:paraId="00A20BBD" w14:textId="77777777" w:rsidR="00D90ADF" w:rsidRPr="007526CB" w:rsidRDefault="00D90ADF" w:rsidP="00D66BE7">
      <w:pPr>
        <w:rPr>
          <w:lang w:val="de-DE"/>
        </w:rPr>
      </w:pPr>
    </w:p>
    <w:p w14:paraId="581BD302" w14:textId="4C5E3655" w:rsidR="00D90ADF" w:rsidRPr="007526CB" w:rsidRDefault="00D90ADF" w:rsidP="00FB0083">
      <w:pPr>
        <w:keepLines/>
        <w:tabs>
          <w:tab w:val="left" w:pos="567"/>
        </w:tabs>
        <w:rPr>
          <w:spacing w:val="-2"/>
          <w:lang w:val="de-DE"/>
        </w:rPr>
      </w:pPr>
      <w:r w:rsidRPr="007526CB">
        <w:rPr>
          <w:spacing w:val="-2"/>
          <w:lang w:val="de-DE"/>
        </w:rPr>
        <w:lastRenderedPageBreak/>
        <w:fldChar w:fldCharType="begin"/>
      </w:r>
      <w:r w:rsidRPr="007526CB">
        <w:rPr>
          <w:spacing w:val="-2"/>
          <w:lang w:val="de-DE"/>
        </w:rPr>
        <w:instrText xml:space="preserve"> AUTONUM  </w:instrText>
      </w:r>
      <w:r w:rsidRPr="007526CB">
        <w:rPr>
          <w:spacing w:val="-2"/>
          <w:lang w:val="de-DE"/>
        </w:rPr>
        <w:fldChar w:fldCharType="end"/>
      </w:r>
      <w:r w:rsidRPr="007526CB">
        <w:rPr>
          <w:spacing w:val="-2"/>
          <w:lang w:val="de-DE"/>
        </w:rPr>
        <w:tab/>
      </w:r>
      <w:bookmarkStart w:id="102" w:name="_Hlk207927181"/>
      <w:r w:rsidR="00821BE9" w:rsidRPr="007526CB">
        <w:rPr>
          <w:spacing w:val="-2"/>
          <w:lang w:val="de-DE"/>
        </w:rPr>
        <w:t>Ein</w:t>
      </w:r>
      <w:r w:rsidRPr="007526CB">
        <w:rPr>
          <w:spacing w:val="-2"/>
          <w:lang w:val="de-DE"/>
        </w:rPr>
        <w:t xml:space="preserve"> breiteres Spektrum an Aufgaben zur Bewältigung der gestiegenen und </w:t>
      </w:r>
      <w:r w:rsidR="00485EB7" w:rsidRPr="007526CB">
        <w:rPr>
          <w:spacing w:val="-2"/>
          <w:lang w:val="de-DE"/>
        </w:rPr>
        <w:t xml:space="preserve">vielfältigen </w:t>
      </w:r>
      <w:r w:rsidRPr="007526CB">
        <w:rPr>
          <w:spacing w:val="-2"/>
          <w:lang w:val="de-DE"/>
        </w:rPr>
        <w:t>Nachfrage der Mitglieder nach Dienstleistungen/</w:t>
      </w:r>
      <w:r w:rsidR="003F21D5" w:rsidRPr="007526CB">
        <w:rPr>
          <w:spacing w:val="-2"/>
          <w:lang w:val="de-DE"/>
        </w:rPr>
        <w:t>Tätigkeiten</w:t>
      </w:r>
      <w:r w:rsidRPr="007526CB">
        <w:rPr>
          <w:spacing w:val="-2"/>
          <w:lang w:val="de-DE"/>
        </w:rPr>
        <w:t xml:space="preserve"> erfordert eine angemessene Anzahl von Mitarbeitern </w:t>
      </w:r>
      <w:r w:rsidR="00BF1EC9" w:rsidRPr="007526CB">
        <w:rPr>
          <w:spacing w:val="-2"/>
          <w:lang w:val="de-DE"/>
        </w:rPr>
        <w:t>mit den</w:t>
      </w:r>
      <w:r w:rsidRPr="007526CB">
        <w:rPr>
          <w:spacing w:val="-2"/>
          <w:lang w:val="de-DE"/>
        </w:rPr>
        <w:t xml:space="preserve"> für die Zukunft geeigneten Fähigkeiten</w:t>
      </w:r>
      <w:bookmarkEnd w:id="102"/>
      <w:r w:rsidRPr="007526CB">
        <w:rPr>
          <w:spacing w:val="-2"/>
          <w:lang w:val="de-DE"/>
        </w:rPr>
        <w:t>.</w:t>
      </w:r>
      <w:r w:rsidR="005E362C" w:rsidRPr="007526CB">
        <w:rPr>
          <w:spacing w:val="-2"/>
          <w:lang w:val="de-DE"/>
        </w:rPr>
        <w:t xml:space="preserve"> </w:t>
      </w:r>
      <w:r w:rsidRPr="007526CB">
        <w:rPr>
          <w:spacing w:val="-2"/>
          <w:lang w:val="de-DE"/>
        </w:rPr>
        <w:t>Im Jahr 2007 hatte die UPOV</w:t>
      </w:r>
      <w:r w:rsidR="00DB4415" w:rsidRPr="007526CB">
        <w:rPr>
          <w:spacing w:val="-2"/>
          <w:lang w:val="de-DE"/>
        </w:rPr>
        <w:t xml:space="preserve"> 10 Mitarbeiter und</w:t>
      </w:r>
      <w:r w:rsidRPr="007526CB">
        <w:rPr>
          <w:spacing w:val="-2"/>
          <w:lang w:val="de-DE"/>
        </w:rPr>
        <w:t xml:space="preserve"> 65 Mitglieder</w:t>
      </w:r>
      <w:r w:rsidR="00DB4415" w:rsidRPr="007526CB">
        <w:rPr>
          <w:spacing w:val="-2"/>
          <w:lang w:val="de-DE"/>
        </w:rPr>
        <w:t>;</w:t>
      </w:r>
      <w:r w:rsidR="005E362C" w:rsidRPr="007526CB">
        <w:rPr>
          <w:spacing w:val="-2"/>
          <w:lang w:val="de-DE"/>
        </w:rPr>
        <w:t xml:space="preserve"> </w:t>
      </w:r>
      <w:r w:rsidRPr="007526CB">
        <w:rPr>
          <w:spacing w:val="-2"/>
          <w:lang w:val="de-DE"/>
        </w:rPr>
        <w:t>im Jahr 2025 hat die UPOV</w:t>
      </w:r>
      <w:r w:rsidR="00BA1D08" w:rsidRPr="007526CB">
        <w:rPr>
          <w:spacing w:val="-2"/>
          <w:lang w:val="de-DE"/>
        </w:rPr>
        <w:t xml:space="preserve"> 12 </w:t>
      </w:r>
      <w:r w:rsidR="00DB4415" w:rsidRPr="007526CB">
        <w:rPr>
          <w:spacing w:val="-2"/>
          <w:lang w:val="de-DE"/>
        </w:rPr>
        <w:t>Mitarbeiter und</w:t>
      </w:r>
      <w:r w:rsidRPr="007526CB">
        <w:rPr>
          <w:spacing w:val="-2"/>
          <w:lang w:val="de-DE"/>
        </w:rPr>
        <w:t xml:space="preserve"> 80 Mitglieder aus 99 Staaten.</w:t>
      </w:r>
    </w:p>
    <w:p w14:paraId="3F2F7497" w14:textId="77777777" w:rsidR="00D66BE7" w:rsidRPr="007526CB" w:rsidRDefault="00D66BE7" w:rsidP="00D66BE7">
      <w:pPr>
        <w:tabs>
          <w:tab w:val="left" w:pos="567"/>
        </w:tabs>
        <w:rPr>
          <w:spacing w:val="-2"/>
          <w:lang w:val="de-DE"/>
        </w:rPr>
      </w:pPr>
    </w:p>
    <w:p w14:paraId="743B233E" w14:textId="696C5D2F" w:rsidR="00C3608B" w:rsidRPr="007526CB" w:rsidRDefault="00D66BE7" w:rsidP="00FB0083">
      <w:pPr>
        <w:rPr>
          <w:spacing w:val="-2"/>
          <w:lang w:val="de-DE"/>
        </w:rPr>
      </w:pPr>
      <w:r w:rsidRPr="007526CB">
        <w:rPr>
          <w:spacing w:val="-2"/>
          <w:lang w:val="de-DE"/>
        </w:rPr>
        <w:fldChar w:fldCharType="begin"/>
      </w:r>
      <w:r w:rsidRPr="007526CB">
        <w:rPr>
          <w:spacing w:val="-2"/>
          <w:lang w:val="de-DE"/>
        </w:rPr>
        <w:instrText xml:space="preserve"> AUTONUM  </w:instrText>
      </w:r>
      <w:r w:rsidRPr="007526CB">
        <w:rPr>
          <w:spacing w:val="-2"/>
          <w:lang w:val="de-DE"/>
        </w:rPr>
        <w:fldChar w:fldCharType="end"/>
      </w:r>
      <w:r w:rsidRPr="007526CB">
        <w:rPr>
          <w:spacing w:val="-2"/>
          <w:lang w:val="de-DE"/>
        </w:rPr>
        <w:tab/>
      </w:r>
      <w:bookmarkStart w:id="103" w:name="_Hlk208498940"/>
      <w:bookmarkStart w:id="104" w:name="_Hlk207927088"/>
      <w:r w:rsidR="00D067F3" w:rsidRPr="007526CB">
        <w:rPr>
          <w:spacing w:val="-2"/>
          <w:lang w:val="de-DE"/>
        </w:rPr>
        <w:t>Um ein nachhaltiges UPOV-Büro zu gewährleisten, billigte der Beratende Ausschuss im Oktober 2024 die Entwicklung einer UPOV-</w:t>
      </w:r>
      <w:r w:rsidR="00DA0B6F" w:rsidRPr="007526CB">
        <w:rPr>
          <w:spacing w:val="-2"/>
          <w:lang w:val="de-DE"/>
        </w:rPr>
        <w:t>Ressourcenstrategie</w:t>
      </w:r>
      <w:r w:rsidR="00DA0B6F" w:rsidRPr="007526CB">
        <w:rPr>
          <w:lang w:val="de-DE"/>
        </w:rPr>
        <w:t xml:space="preserve"> </w:t>
      </w:r>
      <w:r w:rsidR="00C3608B" w:rsidRPr="007526CB">
        <w:rPr>
          <w:lang w:val="de-DE"/>
        </w:rPr>
        <w:t>(Dokument C/59/16)</w:t>
      </w:r>
      <w:r w:rsidR="00C3608B" w:rsidRPr="007526CB">
        <w:rPr>
          <w:spacing w:val="-2"/>
          <w:lang w:val="de-DE"/>
        </w:rPr>
        <w:t>.</w:t>
      </w:r>
      <w:r w:rsidR="005E362C" w:rsidRPr="007526CB">
        <w:rPr>
          <w:spacing w:val="-2"/>
          <w:lang w:val="de-DE"/>
        </w:rPr>
        <w:t xml:space="preserve"> </w:t>
      </w:r>
      <w:r w:rsidR="00C3608B" w:rsidRPr="007526CB">
        <w:rPr>
          <w:spacing w:val="-2"/>
          <w:lang w:val="de-DE"/>
        </w:rPr>
        <w:t xml:space="preserve">Da die Personalverwaltung unter </w:t>
      </w:r>
      <w:r w:rsidR="00CA05F0" w:rsidRPr="007526CB">
        <w:rPr>
          <w:spacing w:val="-2"/>
          <w:lang w:val="de-DE"/>
        </w:rPr>
        <w:t xml:space="preserve">die </w:t>
      </w:r>
      <w:r w:rsidR="008D7C93" w:rsidRPr="007526CB">
        <w:rPr>
          <w:spacing w:val="-2"/>
          <w:lang w:val="de-DE"/>
        </w:rPr>
        <w:t>WIPO/UPOV-Vereinbarung</w:t>
      </w:r>
      <w:r w:rsidR="00C3608B" w:rsidRPr="007526CB">
        <w:rPr>
          <w:spacing w:val="-2"/>
          <w:lang w:val="de-DE"/>
        </w:rPr>
        <w:t xml:space="preserve"> fällt, kann</w:t>
      </w:r>
      <w:r w:rsidR="003663E8" w:rsidRPr="007526CB">
        <w:rPr>
          <w:spacing w:val="-2"/>
          <w:lang w:val="de-DE"/>
        </w:rPr>
        <w:t xml:space="preserve"> die UPOV </w:t>
      </w:r>
      <w:r w:rsidR="00C3608B" w:rsidRPr="007526CB">
        <w:rPr>
          <w:spacing w:val="-2"/>
          <w:lang w:val="de-DE"/>
        </w:rPr>
        <w:t xml:space="preserve">von bestehenden Initiativen profitieren, die bereits in der Personalstrategie der WIPO (2022-2026) enthalten sind, insbesondere in Bezug auf </w:t>
      </w:r>
      <w:r w:rsidR="006624A7" w:rsidRPr="007526CB">
        <w:rPr>
          <w:spacing w:val="-2"/>
          <w:lang w:val="de-DE"/>
        </w:rPr>
        <w:t>Flexibilität</w:t>
      </w:r>
      <w:r w:rsidR="00C3608B" w:rsidRPr="007526CB">
        <w:rPr>
          <w:spacing w:val="-2"/>
          <w:lang w:val="de-DE"/>
        </w:rPr>
        <w:t xml:space="preserve">, digitale und kulturelle Transformation und strategische Personalplanung, um Talente durch datengestützte Planung und eine verstärkte Fokussierung auf </w:t>
      </w:r>
      <w:r w:rsidR="00A22A6B" w:rsidRPr="007526CB">
        <w:rPr>
          <w:spacing w:val="-2"/>
          <w:lang w:val="de-DE"/>
        </w:rPr>
        <w:t>die</w:t>
      </w:r>
      <w:r w:rsidR="00C3608B" w:rsidRPr="007526CB">
        <w:rPr>
          <w:spacing w:val="-2"/>
          <w:lang w:val="de-DE"/>
        </w:rPr>
        <w:t xml:space="preserve"> Talent</w:t>
      </w:r>
      <w:r w:rsidR="00ED2E87" w:rsidRPr="007526CB">
        <w:rPr>
          <w:spacing w:val="-2"/>
          <w:lang w:val="de-DE"/>
        </w:rPr>
        <w:t>verwaltung</w:t>
      </w:r>
      <w:r w:rsidR="00C3608B" w:rsidRPr="007526CB">
        <w:rPr>
          <w:spacing w:val="-2"/>
          <w:lang w:val="de-DE"/>
        </w:rPr>
        <w:t xml:space="preserve"> durch die Identifizierung </w:t>
      </w:r>
      <w:r w:rsidR="007A4773" w:rsidRPr="007526CB">
        <w:rPr>
          <w:spacing w:val="-2"/>
          <w:lang w:val="de-DE"/>
        </w:rPr>
        <w:t>entscheidende</w:t>
      </w:r>
      <w:r w:rsidR="00C3608B" w:rsidRPr="007526CB">
        <w:rPr>
          <w:spacing w:val="-2"/>
          <w:lang w:val="de-DE"/>
        </w:rPr>
        <w:t xml:space="preserve">r Rollen und die </w:t>
      </w:r>
      <w:r w:rsidR="00BF1EC9" w:rsidRPr="007526CB">
        <w:rPr>
          <w:spacing w:val="-2"/>
          <w:lang w:val="de-DE"/>
        </w:rPr>
        <w:t>Ausrichtung</w:t>
      </w:r>
      <w:r w:rsidR="00C3608B" w:rsidRPr="007526CB">
        <w:rPr>
          <w:spacing w:val="-2"/>
          <w:lang w:val="de-DE"/>
        </w:rPr>
        <w:t xml:space="preserve"> bestehender Fähigkeiten </w:t>
      </w:r>
      <w:r w:rsidR="00BF1EC9" w:rsidRPr="007526CB">
        <w:rPr>
          <w:spacing w:val="-2"/>
          <w:lang w:val="de-DE"/>
        </w:rPr>
        <w:t>an</w:t>
      </w:r>
      <w:r w:rsidR="00C3608B" w:rsidRPr="007526CB">
        <w:rPr>
          <w:spacing w:val="-2"/>
          <w:lang w:val="de-DE"/>
        </w:rPr>
        <w:t xml:space="preserve"> künftigen Anforderungen an die organisatorischen Ziele anzupassen. Die UPOV sollte den bestehenden Rahmen durch spezifische Umsetzungsstrategien ergänzen, die auf den besonderen </w:t>
      </w:r>
      <w:r w:rsidR="007A4773" w:rsidRPr="007526CB">
        <w:rPr>
          <w:spacing w:val="-2"/>
          <w:lang w:val="de-DE"/>
        </w:rPr>
        <w:t xml:space="preserve">Bedarf an </w:t>
      </w:r>
      <w:r w:rsidR="00C3608B" w:rsidRPr="007526CB">
        <w:rPr>
          <w:spacing w:val="-2"/>
          <w:lang w:val="de-DE"/>
        </w:rPr>
        <w:t>Talent</w:t>
      </w:r>
      <w:r w:rsidR="007A4773" w:rsidRPr="007526CB">
        <w:rPr>
          <w:spacing w:val="-2"/>
          <w:lang w:val="de-DE"/>
        </w:rPr>
        <w:t>en</w:t>
      </w:r>
      <w:r w:rsidR="00C3608B" w:rsidRPr="007526CB">
        <w:rPr>
          <w:spacing w:val="-2"/>
          <w:lang w:val="de-DE"/>
        </w:rPr>
        <w:t xml:space="preserve"> und den spezifischen Kontext der UPOV zugeschnitten sind:</w:t>
      </w:r>
    </w:p>
    <w:p w14:paraId="1BC401BA" w14:textId="77777777" w:rsidR="00C3608B" w:rsidRPr="007526CB" w:rsidRDefault="00C3608B" w:rsidP="00C3608B">
      <w:pPr>
        <w:keepLines/>
        <w:rPr>
          <w:spacing w:val="-2"/>
          <w:lang w:val="de-DE"/>
        </w:rPr>
      </w:pPr>
    </w:p>
    <w:p w14:paraId="49830E51" w14:textId="560C518F" w:rsidR="00C3608B" w:rsidRPr="007526CB" w:rsidRDefault="00C3608B" w:rsidP="00540D11">
      <w:pPr>
        <w:pStyle w:val="ListParagraph"/>
        <w:keepLines/>
        <w:numPr>
          <w:ilvl w:val="1"/>
          <w:numId w:val="22"/>
        </w:numPr>
        <w:spacing w:after="120"/>
        <w:ind w:left="1134" w:hanging="567"/>
        <w:contextualSpacing w:val="0"/>
        <w:rPr>
          <w:spacing w:val="-2"/>
          <w:lang w:val="de-DE"/>
        </w:rPr>
      </w:pPr>
      <w:r w:rsidRPr="007526CB">
        <w:rPr>
          <w:spacing w:val="-2"/>
          <w:lang w:val="de-DE"/>
        </w:rPr>
        <w:t xml:space="preserve">Entwicklung von </w:t>
      </w:r>
      <w:r w:rsidR="003C2564" w:rsidRPr="007526CB">
        <w:rPr>
          <w:spacing w:val="-2"/>
          <w:lang w:val="de-DE"/>
        </w:rPr>
        <w:t>Sachverständigen</w:t>
      </w:r>
      <w:r w:rsidRPr="007526CB">
        <w:rPr>
          <w:spacing w:val="-2"/>
          <w:lang w:val="de-DE"/>
        </w:rPr>
        <w:t>profilen mit juristischen, technischen, kommunikativen und digitalen Kompetenzen;</w:t>
      </w:r>
    </w:p>
    <w:p w14:paraId="43C919C9" w14:textId="5EF92062" w:rsidR="00C3608B" w:rsidRPr="007526CB" w:rsidRDefault="00C3608B" w:rsidP="00540D11">
      <w:pPr>
        <w:pStyle w:val="ListParagraph"/>
        <w:keepLines/>
        <w:numPr>
          <w:ilvl w:val="1"/>
          <w:numId w:val="22"/>
        </w:numPr>
        <w:spacing w:after="120"/>
        <w:ind w:left="1134" w:hanging="567"/>
        <w:contextualSpacing w:val="0"/>
        <w:rPr>
          <w:spacing w:val="-2"/>
          <w:lang w:val="de-DE"/>
        </w:rPr>
      </w:pPr>
      <w:r w:rsidRPr="007526CB">
        <w:rPr>
          <w:spacing w:val="-2"/>
          <w:lang w:val="de-DE"/>
        </w:rPr>
        <w:t xml:space="preserve">Sicherstellung der Geschäftskontinuität durch Priorisierung von Mitarbeiterpositionen für </w:t>
      </w:r>
      <w:r w:rsidR="007A4773" w:rsidRPr="007526CB">
        <w:rPr>
          <w:spacing w:val="-2"/>
          <w:lang w:val="de-DE"/>
        </w:rPr>
        <w:t>entscheidende</w:t>
      </w:r>
      <w:r w:rsidRPr="007526CB">
        <w:rPr>
          <w:spacing w:val="-2"/>
          <w:lang w:val="de-DE"/>
        </w:rPr>
        <w:t xml:space="preserve"> Kompetenzen, um das institutionelle Wissen in wesentlichen Bereichen zu erhalten und gleichzeitig die </w:t>
      </w:r>
      <w:r w:rsidR="00CF7823" w:rsidRPr="007526CB">
        <w:rPr>
          <w:spacing w:val="-2"/>
          <w:lang w:val="de-DE"/>
        </w:rPr>
        <w:t>Flexibilität</w:t>
      </w:r>
      <w:r w:rsidRPr="007526CB">
        <w:rPr>
          <w:spacing w:val="-2"/>
          <w:lang w:val="de-DE"/>
        </w:rPr>
        <w:t xml:space="preserve"> zu fördern, um auf sich ändernde Anforderungen reagieren zu können; und</w:t>
      </w:r>
    </w:p>
    <w:p w14:paraId="14EEFE20" w14:textId="0F628346" w:rsidR="00C3608B" w:rsidRPr="007526CB" w:rsidRDefault="00C3608B" w:rsidP="00821BE9">
      <w:pPr>
        <w:pStyle w:val="ListParagraph"/>
        <w:keepLines/>
        <w:numPr>
          <w:ilvl w:val="1"/>
          <w:numId w:val="22"/>
        </w:numPr>
        <w:ind w:left="1134" w:hanging="567"/>
        <w:rPr>
          <w:spacing w:val="-2"/>
          <w:lang w:val="de-DE"/>
        </w:rPr>
      </w:pPr>
      <w:r w:rsidRPr="007526CB">
        <w:rPr>
          <w:spacing w:val="-2"/>
          <w:lang w:val="de-DE"/>
        </w:rPr>
        <w:t xml:space="preserve">Priorisierung von Flexibilität, funktionsübergreifenden Kompetenzen und Vielseitigkeit. </w:t>
      </w:r>
      <w:r w:rsidR="003B2FAD" w:rsidRPr="007526CB">
        <w:rPr>
          <w:spacing w:val="-2"/>
          <w:lang w:val="de-DE"/>
        </w:rPr>
        <w:t xml:space="preserve">Die UPOV </w:t>
      </w:r>
      <w:r w:rsidRPr="007526CB">
        <w:rPr>
          <w:spacing w:val="-2"/>
          <w:lang w:val="de-DE"/>
        </w:rPr>
        <w:t>muss sich außerdem auf verschiedene Beschaffungsmodelle sowie strategische Partnerschaften stützen, um der gestiegenen Nachfrage nach Dienstleistungen gerecht zu werden.</w:t>
      </w:r>
    </w:p>
    <w:bookmarkEnd w:id="103"/>
    <w:p w14:paraId="23E55840" w14:textId="77777777" w:rsidR="00727D85" w:rsidRPr="007526CB" w:rsidRDefault="00727D85" w:rsidP="00727D85">
      <w:pPr>
        <w:rPr>
          <w:lang w:val="de-DE"/>
        </w:rPr>
      </w:pPr>
    </w:p>
    <w:p w14:paraId="1ED1E4AF" w14:textId="77BAC0DC" w:rsidR="00784F7F" w:rsidRPr="007526CB" w:rsidRDefault="00784F7F" w:rsidP="00784F7F">
      <w:pPr>
        <w:pStyle w:val="Heading4"/>
        <w:rPr>
          <w:lang w:val="de-DE"/>
        </w:rPr>
      </w:pPr>
      <w:bookmarkStart w:id="105" w:name="_Toc210399334"/>
      <w:bookmarkEnd w:id="104"/>
      <w:r w:rsidRPr="007526CB">
        <w:rPr>
          <w:lang w:val="de-DE"/>
        </w:rPr>
        <w:t>Risiko</w:t>
      </w:r>
      <w:bookmarkEnd w:id="105"/>
    </w:p>
    <w:p w14:paraId="753EBE20" w14:textId="77777777" w:rsidR="00784F7F" w:rsidRPr="007526CB" w:rsidRDefault="00784F7F" w:rsidP="00784F7F">
      <w:pPr>
        <w:rPr>
          <w:lang w:val="de-DE"/>
        </w:rPr>
      </w:pPr>
    </w:p>
    <w:tbl>
      <w:tblPr>
        <w:tblW w:w="9846" w:type="dxa"/>
        <w:tblInd w:w="-36" w:type="dxa"/>
        <w:tblCellMar>
          <w:left w:w="72" w:type="dxa"/>
          <w:right w:w="0" w:type="dxa"/>
        </w:tblCellMar>
        <w:tblLook w:val="01E0" w:firstRow="1" w:lastRow="1" w:firstColumn="1" w:lastColumn="1" w:noHBand="0" w:noVBand="0"/>
      </w:tblPr>
      <w:tblGrid>
        <w:gridCol w:w="3722"/>
        <w:gridCol w:w="3761"/>
        <w:gridCol w:w="2363"/>
      </w:tblGrid>
      <w:tr w:rsidR="00784F7F" w:rsidRPr="007526CB" w14:paraId="6421D6D0" w14:textId="77777777" w:rsidTr="00063F00">
        <w:trPr>
          <w:trHeight w:val="475"/>
        </w:trPr>
        <w:tc>
          <w:tcPr>
            <w:tcW w:w="3722" w:type="dxa"/>
            <w:shd w:val="clear" w:color="auto" w:fill="C5CFD6"/>
          </w:tcPr>
          <w:p w14:paraId="0310C671" w14:textId="77777777" w:rsidR="00784F7F" w:rsidRPr="007526CB" w:rsidRDefault="00784F7F" w:rsidP="00540D11">
            <w:pPr>
              <w:widowControl w:val="0"/>
              <w:autoSpaceDE w:val="0"/>
              <w:autoSpaceDN w:val="0"/>
              <w:spacing w:before="83"/>
              <w:jc w:val="left"/>
              <w:rPr>
                <w:rFonts w:eastAsia="Arial Narrow" w:cs="Arial"/>
                <w:b/>
                <w:sz w:val="16"/>
                <w:szCs w:val="16"/>
                <w:lang w:val="de-DE" w:bidi="en-US"/>
              </w:rPr>
            </w:pPr>
            <w:r w:rsidRPr="007526CB">
              <w:rPr>
                <w:rFonts w:eastAsia="Arial Narrow" w:cs="Arial"/>
                <w:b/>
                <w:sz w:val="16"/>
                <w:szCs w:val="16"/>
                <w:lang w:val="de-DE" w:bidi="en-US"/>
              </w:rPr>
              <w:t>Risiko</w:t>
            </w:r>
          </w:p>
        </w:tc>
        <w:tc>
          <w:tcPr>
            <w:tcW w:w="3761" w:type="dxa"/>
            <w:shd w:val="clear" w:color="auto" w:fill="C5CFD6"/>
          </w:tcPr>
          <w:p w14:paraId="3599976C" w14:textId="77777777" w:rsidR="00784F7F" w:rsidRPr="007526CB" w:rsidRDefault="00784F7F" w:rsidP="00540D11">
            <w:pPr>
              <w:widowControl w:val="0"/>
              <w:autoSpaceDE w:val="0"/>
              <w:autoSpaceDN w:val="0"/>
              <w:spacing w:before="83"/>
              <w:jc w:val="left"/>
              <w:rPr>
                <w:rFonts w:eastAsia="Arial Narrow" w:cs="Arial"/>
                <w:b/>
                <w:sz w:val="16"/>
                <w:szCs w:val="16"/>
                <w:lang w:val="de-DE" w:bidi="en-US"/>
              </w:rPr>
            </w:pPr>
            <w:r w:rsidRPr="007526CB">
              <w:rPr>
                <w:rFonts w:eastAsia="Arial Narrow" w:cs="Arial"/>
                <w:b/>
                <w:sz w:val="16"/>
                <w:szCs w:val="16"/>
                <w:lang w:val="de-DE" w:bidi="en-US"/>
              </w:rPr>
              <w:t>Risikoreaktion</w:t>
            </w:r>
          </w:p>
        </w:tc>
        <w:tc>
          <w:tcPr>
            <w:tcW w:w="2363" w:type="dxa"/>
            <w:shd w:val="clear" w:color="auto" w:fill="C5CFD6"/>
          </w:tcPr>
          <w:p w14:paraId="6052D0D1" w14:textId="26D216F7" w:rsidR="00784F7F" w:rsidRPr="007526CB" w:rsidRDefault="00784F7F" w:rsidP="00540D11">
            <w:pPr>
              <w:widowControl w:val="0"/>
              <w:autoSpaceDE w:val="0"/>
              <w:autoSpaceDN w:val="0"/>
              <w:spacing w:before="83"/>
              <w:jc w:val="left"/>
              <w:rPr>
                <w:rFonts w:eastAsia="Arial Narrow" w:cs="Arial"/>
                <w:b/>
                <w:sz w:val="16"/>
                <w:szCs w:val="16"/>
                <w:lang w:val="de-DE" w:bidi="en-US"/>
              </w:rPr>
            </w:pPr>
            <w:r w:rsidRPr="007526CB">
              <w:rPr>
                <w:rFonts w:cs="Arial"/>
                <w:b/>
                <w:bCs/>
                <w:color w:val="000000"/>
                <w:sz w:val="16"/>
                <w:szCs w:val="16"/>
                <w:lang w:val="de-DE" w:bidi="en-US"/>
              </w:rPr>
              <w:t>Ziel</w:t>
            </w:r>
            <w:r w:rsidR="00DD1343" w:rsidRPr="007526CB">
              <w:rPr>
                <w:rFonts w:cs="Arial"/>
                <w:b/>
                <w:bCs/>
                <w:color w:val="000000"/>
                <w:sz w:val="16"/>
                <w:szCs w:val="16"/>
                <w:lang w:val="de-DE" w:bidi="en-US"/>
              </w:rPr>
              <w:t>r</w:t>
            </w:r>
            <w:r w:rsidRPr="007526CB">
              <w:rPr>
                <w:rFonts w:cs="Arial"/>
                <w:b/>
                <w:bCs/>
                <w:color w:val="000000"/>
                <w:sz w:val="16"/>
                <w:szCs w:val="16"/>
                <w:lang w:val="de-DE" w:bidi="en-US"/>
              </w:rPr>
              <w:t>estrisiko</w:t>
            </w:r>
          </w:p>
        </w:tc>
      </w:tr>
      <w:tr w:rsidR="00784F7F" w:rsidRPr="007526CB" w14:paraId="31F3FF2A" w14:textId="77777777" w:rsidTr="00063F00">
        <w:trPr>
          <w:trHeight w:val="475"/>
        </w:trPr>
        <w:tc>
          <w:tcPr>
            <w:tcW w:w="3722" w:type="dxa"/>
          </w:tcPr>
          <w:p w14:paraId="013AD131" w14:textId="77777777" w:rsidR="00784F7F" w:rsidRPr="007526CB" w:rsidRDefault="00784F7F" w:rsidP="00540D11">
            <w:pPr>
              <w:widowControl w:val="0"/>
              <w:autoSpaceDE w:val="0"/>
              <w:autoSpaceDN w:val="0"/>
              <w:spacing w:before="89"/>
              <w:ind w:right="52"/>
              <w:jc w:val="left"/>
              <w:rPr>
                <w:rFonts w:eastAsia="Arial Narrow" w:cs="Arial"/>
                <w:sz w:val="16"/>
                <w:szCs w:val="16"/>
                <w:lang w:val="de-DE" w:bidi="en-US"/>
              </w:rPr>
            </w:pPr>
            <w:r w:rsidRPr="007526CB">
              <w:rPr>
                <w:rFonts w:eastAsia="Arial Narrow" w:cs="Arial"/>
                <w:sz w:val="16"/>
                <w:szCs w:val="16"/>
                <w:lang w:val="de-DE" w:bidi="en-US"/>
              </w:rPr>
              <w:t>Unsichere wirtschaftliche Bedingungen und ein Rückgang der Ressourcen beeinträchtigen die Fähigkeit der UPOV, ihre operative Kapazität aufrechtzuerhalten und zu verbessern und der steigenden Nachfrage der Mitglieder gerecht zu werden.</w:t>
            </w:r>
          </w:p>
          <w:p w14:paraId="4878004B" w14:textId="6358B3CA" w:rsidR="00784F7F" w:rsidRPr="007526CB" w:rsidRDefault="00784F7F" w:rsidP="00540D11">
            <w:pPr>
              <w:widowControl w:val="0"/>
              <w:autoSpaceDE w:val="0"/>
              <w:autoSpaceDN w:val="0"/>
              <w:spacing w:before="89"/>
              <w:ind w:right="52"/>
              <w:jc w:val="left"/>
              <w:rPr>
                <w:rFonts w:eastAsia="Arial Narrow" w:cs="Arial"/>
                <w:b/>
                <w:i/>
                <w:sz w:val="16"/>
                <w:szCs w:val="16"/>
                <w:lang w:val="de-DE" w:bidi="en-US"/>
              </w:rPr>
            </w:pPr>
          </w:p>
          <w:p w14:paraId="3EB01FA1" w14:textId="77777777" w:rsidR="00784F7F" w:rsidRPr="007526CB" w:rsidRDefault="00784F7F" w:rsidP="00540D11">
            <w:pPr>
              <w:widowControl w:val="0"/>
              <w:autoSpaceDE w:val="0"/>
              <w:autoSpaceDN w:val="0"/>
              <w:spacing w:before="83"/>
              <w:jc w:val="left"/>
              <w:rPr>
                <w:rFonts w:eastAsia="Arial Narrow" w:cs="Arial"/>
                <w:b/>
                <w:sz w:val="16"/>
                <w:szCs w:val="16"/>
                <w:lang w:val="de-DE" w:bidi="en-US"/>
              </w:rPr>
            </w:pPr>
            <w:r w:rsidRPr="007526CB">
              <w:rPr>
                <w:rFonts w:eastAsia="Arial Narrow" w:cs="Arial"/>
                <w:b/>
                <w:i/>
                <w:sz w:val="16"/>
                <w:szCs w:val="16"/>
                <w:lang w:val="de-DE" w:bidi="en-US"/>
              </w:rPr>
              <w:t>Mittlere Risikobereitschaft</w:t>
            </w:r>
          </w:p>
        </w:tc>
        <w:tc>
          <w:tcPr>
            <w:tcW w:w="3761" w:type="dxa"/>
          </w:tcPr>
          <w:p w14:paraId="05BA3564" w14:textId="235D020C" w:rsidR="00784F7F" w:rsidRPr="007526CB" w:rsidRDefault="00784F7F" w:rsidP="00540D11">
            <w:pPr>
              <w:widowControl w:val="0"/>
              <w:autoSpaceDE w:val="0"/>
              <w:autoSpaceDN w:val="0"/>
              <w:spacing w:before="89"/>
              <w:ind w:right="86"/>
              <w:jc w:val="left"/>
              <w:rPr>
                <w:rFonts w:eastAsia="Arial Narrow" w:cs="Arial"/>
                <w:sz w:val="16"/>
                <w:szCs w:val="16"/>
                <w:lang w:val="de-DE" w:bidi="en-US"/>
              </w:rPr>
            </w:pPr>
            <w:r w:rsidRPr="007526CB">
              <w:rPr>
                <w:rFonts w:eastAsia="Arial Narrow" w:cs="Arial"/>
                <w:sz w:val="16"/>
                <w:szCs w:val="16"/>
                <w:lang w:val="de-DE" w:bidi="en-US"/>
              </w:rPr>
              <w:t xml:space="preserve">Diversifizierung der Einnahmen durch gebührenpflichtige Dienstleistungen, Ausbau der Treuhandfonds und Initiativen mit mehreren Gebern. </w:t>
            </w:r>
            <w:r w:rsidR="00DA0B6F" w:rsidRPr="007526CB">
              <w:rPr>
                <w:rFonts w:cs="Arial"/>
                <w:sz w:val="16"/>
                <w:szCs w:val="16"/>
                <w:lang w:val="de-DE"/>
              </w:rPr>
              <w:t xml:space="preserve">Überprüfung </w:t>
            </w:r>
            <w:r w:rsidRPr="007526CB">
              <w:rPr>
                <w:rFonts w:cs="Arial"/>
                <w:sz w:val="16"/>
                <w:szCs w:val="16"/>
                <w:lang w:val="de-DE"/>
              </w:rPr>
              <w:t>des Werts der Beitragseinheit.</w:t>
            </w:r>
          </w:p>
          <w:p w14:paraId="539EDEE5" w14:textId="77777777" w:rsidR="00784F7F" w:rsidRPr="007526CB" w:rsidRDefault="00784F7F" w:rsidP="00540D11">
            <w:pPr>
              <w:widowControl w:val="0"/>
              <w:autoSpaceDE w:val="0"/>
              <w:autoSpaceDN w:val="0"/>
              <w:spacing w:before="83"/>
              <w:jc w:val="left"/>
              <w:rPr>
                <w:rFonts w:eastAsia="Arial Narrow" w:cs="Arial"/>
                <w:b/>
                <w:sz w:val="16"/>
                <w:szCs w:val="16"/>
                <w:lang w:val="de-DE" w:bidi="en-US"/>
              </w:rPr>
            </w:pPr>
            <w:r w:rsidRPr="007526CB">
              <w:rPr>
                <w:rFonts w:eastAsia="Arial Narrow" w:cs="Arial"/>
                <w:sz w:val="16"/>
                <w:szCs w:val="16"/>
                <w:lang w:val="de-DE" w:bidi="en-US"/>
              </w:rPr>
              <w:t xml:space="preserve">Kontinuierliche Überwachung der Einnahmen im Vergleich zu den Prognosen und entsprechende Anpassung der operativen Pläne mit Schwerpunkt auf Kernleistungen und strategischen Prioritäten. </w:t>
            </w:r>
          </w:p>
        </w:tc>
        <w:tc>
          <w:tcPr>
            <w:tcW w:w="2363" w:type="dxa"/>
          </w:tcPr>
          <w:p w14:paraId="10D9DF6B" w14:textId="42244227" w:rsidR="00784F7F" w:rsidRPr="007526CB" w:rsidRDefault="00784F7F" w:rsidP="00540D11">
            <w:pPr>
              <w:widowControl w:val="0"/>
              <w:autoSpaceDE w:val="0"/>
              <w:autoSpaceDN w:val="0"/>
              <w:spacing w:before="89"/>
              <w:jc w:val="left"/>
              <w:rPr>
                <w:rFonts w:cs="Arial"/>
                <w:sz w:val="16"/>
                <w:szCs w:val="16"/>
                <w:lang w:val="de-DE" w:bidi="en-US"/>
              </w:rPr>
            </w:pPr>
            <w:r w:rsidRPr="007526CB">
              <w:rPr>
                <w:rFonts w:cs="Arial"/>
                <w:sz w:val="16"/>
                <w:szCs w:val="16"/>
                <w:lang w:val="de-DE" w:bidi="en-US"/>
              </w:rPr>
              <w:t xml:space="preserve">Mittel – </w:t>
            </w:r>
            <w:r w:rsidR="00A260B0" w:rsidRPr="007526CB">
              <w:rPr>
                <w:rFonts w:cs="Arial"/>
                <w:sz w:val="16"/>
                <w:szCs w:val="16"/>
                <w:lang w:val="de-DE" w:bidi="en-US"/>
              </w:rPr>
              <w:t>entsprechend</w:t>
            </w:r>
            <w:r w:rsidRPr="007526CB">
              <w:rPr>
                <w:rFonts w:cs="Arial"/>
                <w:sz w:val="16"/>
                <w:szCs w:val="16"/>
                <w:lang w:val="de-DE" w:bidi="en-US"/>
              </w:rPr>
              <w:t xml:space="preserve"> der Risikobereitschaft</w:t>
            </w:r>
          </w:p>
          <w:p w14:paraId="115CD8C0" w14:textId="77777777" w:rsidR="00784F7F" w:rsidRPr="007526CB" w:rsidRDefault="00784F7F" w:rsidP="00540D11">
            <w:pPr>
              <w:widowControl w:val="0"/>
              <w:autoSpaceDE w:val="0"/>
              <w:autoSpaceDN w:val="0"/>
              <w:spacing w:before="83"/>
              <w:jc w:val="left"/>
              <w:rPr>
                <w:rFonts w:cs="Arial"/>
                <w:b/>
                <w:bCs/>
                <w:color w:val="000000"/>
                <w:sz w:val="16"/>
                <w:szCs w:val="16"/>
                <w:lang w:val="de-DE" w:bidi="en-US"/>
              </w:rPr>
            </w:pPr>
          </w:p>
        </w:tc>
      </w:tr>
    </w:tbl>
    <w:p w14:paraId="30774892" w14:textId="77777777" w:rsidR="00727D85" w:rsidRPr="007526CB" w:rsidRDefault="00727D85" w:rsidP="00727D85">
      <w:pPr>
        <w:rPr>
          <w:lang w:val="de-DE"/>
        </w:rPr>
      </w:pPr>
    </w:p>
    <w:p w14:paraId="643A7CC2" w14:textId="77777777" w:rsidR="00784F7F" w:rsidRPr="007526CB" w:rsidRDefault="00784F7F" w:rsidP="00727D85">
      <w:pPr>
        <w:rPr>
          <w:lang w:val="de-DE"/>
        </w:rPr>
      </w:pPr>
    </w:p>
    <w:p w14:paraId="1B480E3F" w14:textId="77777777" w:rsidR="00784F7F" w:rsidRPr="007526CB" w:rsidRDefault="00784F7F" w:rsidP="00727D85">
      <w:pPr>
        <w:rPr>
          <w:lang w:val="de-DE"/>
        </w:rPr>
      </w:pPr>
    </w:p>
    <w:p w14:paraId="6B27E127" w14:textId="675840D8" w:rsidR="00727D85" w:rsidRPr="00891FEE" w:rsidRDefault="00727D85" w:rsidP="00727D85">
      <w:pPr>
        <w:jc w:val="right"/>
        <w:rPr>
          <w:b/>
          <w:color w:val="365F91" w:themeColor="accent1" w:themeShade="BF"/>
          <w:lang w:val="de-DE"/>
        </w:rPr>
      </w:pPr>
      <w:r w:rsidRPr="007526CB">
        <w:rPr>
          <w:lang w:val="de-DE"/>
        </w:rPr>
        <w:t xml:space="preserve">[Ende </w:t>
      </w:r>
      <w:r w:rsidR="001E398E" w:rsidRPr="007526CB">
        <w:rPr>
          <w:lang w:val="de-DE"/>
        </w:rPr>
        <w:t>der</w:t>
      </w:r>
      <w:r w:rsidRPr="007526CB">
        <w:rPr>
          <w:lang w:val="de-DE"/>
        </w:rPr>
        <w:t xml:space="preserve"> </w:t>
      </w:r>
      <w:r w:rsidR="001E398E" w:rsidRPr="007526CB">
        <w:rPr>
          <w:lang w:val="de-DE"/>
        </w:rPr>
        <w:t>Anlage</w:t>
      </w:r>
      <w:r w:rsidRPr="007526CB">
        <w:rPr>
          <w:lang w:val="de-DE"/>
        </w:rPr>
        <w:t xml:space="preserve"> und des Dokuments]</w:t>
      </w:r>
    </w:p>
    <w:sectPr w:rsidR="00727D85" w:rsidRPr="00891FEE" w:rsidSect="00F22E64">
      <w:headerReference w:type="default" r:id="rId15"/>
      <w:headerReference w:type="first" r:id="rId16"/>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104AD" w14:textId="77777777" w:rsidR="00713F0C" w:rsidRDefault="00713F0C" w:rsidP="006655D3">
      <w:r>
        <w:separator/>
      </w:r>
    </w:p>
    <w:p w14:paraId="3B0D4C5F" w14:textId="77777777" w:rsidR="00713F0C" w:rsidRDefault="00713F0C" w:rsidP="006655D3"/>
    <w:p w14:paraId="0837A52B" w14:textId="77777777" w:rsidR="00713F0C" w:rsidRDefault="00713F0C" w:rsidP="006655D3"/>
  </w:endnote>
  <w:endnote w:type="continuationSeparator" w:id="0">
    <w:p w14:paraId="6AF93AC7" w14:textId="77777777" w:rsidR="00713F0C" w:rsidRDefault="00713F0C" w:rsidP="006655D3">
      <w:r>
        <w:separator/>
      </w:r>
    </w:p>
    <w:p w14:paraId="7650E3AB" w14:textId="77777777" w:rsidR="00713F0C" w:rsidRPr="00AB3F42" w:rsidRDefault="00713F0C">
      <w:pPr>
        <w:pStyle w:val="Footer"/>
        <w:spacing w:after="60"/>
        <w:rPr>
          <w:sz w:val="18"/>
          <w:lang w:val="de-DE"/>
        </w:rPr>
      </w:pPr>
      <w:r w:rsidRPr="00AB3F42">
        <w:rPr>
          <w:sz w:val="18"/>
          <w:lang w:val="de-DE"/>
        </w:rPr>
        <w:t>[Fortsetzung der Anmerkung von der vorherigen Seite]</w:t>
      </w:r>
    </w:p>
    <w:p w14:paraId="183B0F3C" w14:textId="77777777" w:rsidR="00713F0C" w:rsidRPr="00AB3F42" w:rsidRDefault="00713F0C" w:rsidP="006655D3">
      <w:pPr>
        <w:rPr>
          <w:lang w:val="de-DE"/>
        </w:rPr>
      </w:pPr>
    </w:p>
    <w:p w14:paraId="2CC42ADE" w14:textId="77777777" w:rsidR="00713F0C" w:rsidRPr="00AB3F42" w:rsidRDefault="00713F0C" w:rsidP="006655D3">
      <w:pPr>
        <w:rPr>
          <w:lang w:val="de-DE"/>
        </w:rPr>
      </w:pPr>
    </w:p>
  </w:endnote>
  <w:endnote w:type="continuationNotice" w:id="1">
    <w:p w14:paraId="210B1C37" w14:textId="77777777" w:rsidR="00713F0C" w:rsidRPr="00AB3F42" w:rsidRDefault="00713F0C" w:rsidP="006655D3">
      <w:pPr>
        <w:rPr>
          <w:lang w:val="de-DE"/>
        </w:rPr>
      </w:pPr>
      <w:r w:rsidRPr="00AB3F42">
        <w:rPr>
          <w:lang w:val="de-DE"/>
        </w:rPr>
        <w:t xml:space="preserve">[Fortsetzung </w:t>
      </w:r>
      <w:r w:rsidRPr="00AB3F42">
        <w:rPr>
          <w:lang w:val="de-DE"/>
        </w:rPr>
        <w:t>der Anmerkung auf der nächsten Seite]</w:t>
      </w:r>
    </w:p>
    <w:p w14:paraId="424632E3" w14:textId="77777777" w:rsidR="00713F0C" w:rsidRPr="00AB3F42" w:rsidRDefault="00713F0C" w:rsidP="006655D3">
      <w:pPr>
        <w:rPr>
          <w:lang w:val="de-DE"/>
        </w:rPr>
      </w:pPr>
    </w:p>
    <w:p w14:paraId="1A1AFE31" w14:textId="77777777" w:rsidR="00713F0C" w:rsidRPr="00AB3F42" w:rsidRDefault="00713F0C" w:rsidP="006655D3">
      <w:pPr>
        <w:rPr>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A1DB5" w14:textId="77777777" w:rsidR="00713F0C" w:rsidRDefault="00713F0C" w:rsidP="006655D3">
      <w:r>
        <w:separator/>
      </w:r>
    </w:p>
  </w:footnote>
  <w:footnote w:type="continuationSeparator" w:id="0">
    <w:p w14:paraId="412B2194" w14:textId="77777777" w:rsidR="00713F0C" w:rsidRDefault="00713F0C" w:rsidP="006655D3">
      <w:r>
        <w:separator/>
      </w:r>
    </w:p>
  </w:footnote>
  <w:footnote w:type="continuationNotice" w:id="1">
    <w:p w14:paraId="4B84AB7B" w14:textId="77777777" w:rsidR="00713F0C" w:rsidRPr="00AB530F" w:rsidRDefault="00713F0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2AF0" w14:textId="66F254A3" w:rsidR="0004198B" w:rsidRPr="00C5280D" w:rsidRDefault="00D44DF2" w:rsidP="00EB048E">
    <w:pPr>
      <w:pStyle w:val="Header"/>
      <w:rPr>
        <w:rStyle w:val="PageNumber"/>
        <w:lang w:val="en-US"/>
      </w:rPr>
    </w:pPr>
    <w:r>
      <w:rPr>
        <w:rStyle w:val="PageNumber"/>
        <w:lang w:val="en-US"/>
      </w:rPr>
      <w:t>C/59/14</w:t>
    </w:r>
  </w:p>
  <w:p w14:paraId="76F11E30" w14:textId="77777777" w:rsidR="0004198B" w:rsidRPr="00C5280D" w:rsidRDefault="0004198B" w:rsidP="00EB048E">
    <w:pPr>
      <w:pStyle w:val="Header"/>
      <w:rPr>
        <w:lang w:val="en-US"/>
      </w:rPr>
    </w:pPr>
    <w:proofErr w:type="spellStart"/>
    <w:r w:rsidRPr="00C5280D">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1B2011F3"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8B3D" w14:textId="77777777" w:rsidR="00727D85" w:rsidRPr="00F22E64" w:rsidRDefault="00727D85" w:rsidP="00EB048E">
    <w:pPr>
      <w:pStyle w:val="Header"/>
      <w:rPr>
        <w:rStyle w:val="PageNumber"/>
        <w:lang w:val="de-DE"/>
      </w:rPr>
    </w:pPr>
    <w:r w:rsidRPr="00F22E64">
      <w:rPr>
        <w:rStyle w:val="PageNumber"/>
        <w:lang w:val="de-DE"/>
      </w:rPr>
      <w:t>C/59/14</w:t>
    </w:r>
  </w:p>
  <w:p w14:paraId="7C877953" w14:textId="01D42DC8" w:rsidR="00727D85" w:rsidRPr="00F22E64" w:rsidRDefault="00C42A66" w:rsidP="00EB048E">
    <w:pPr>
      <w:pStyle w:val="Header"/>
      <w:rPr>
        <w:lang w:val="de-DE"/>
      </w:rPr>
    </w:pPr>
    <w:r w:rsidRPr="00F22E64">
      <w:rPr>
        <w:lang w:val="de-DE"/>
      </w:rPr>
      <w:t>Anlage</w:t>
    </w:r>
    <w:r w:rsidR="00727D85" w:rsidRPr="00F22E64">
      <w:rPr>
        <w:lang w:val="de-DE"/>
      </w:rPr>
      <w:t xml:space="preserve">, Seite </w:t>
    </w:r>
    <w:r w:rsidR="00727D85" w:rsidRPr="00F22E64">
      <w:rPr>
        <w:rStyle w:val="PageNumber"/>
        <w:lang w:val="de-DE"/>
      </w:rPr>
      <w:fldChar w:fldCharType="begin"/>
    </w:r>
    <w:r w:rsidR="00727D85" w:rsidRPr="00F22E64">
      <w:rPr>
        <w:rStyle w:val="PageNumber"/>
        <w:lang w:val="de-DE"/>
      </w:rPr>
      <w:instrText xml:space="preserve"> PAGE </w:instrText>
    </w:r>
    <w:r w:rsidR="00727D85" w:rsidRPr="00F22E64">
      <w:rPr>
        <w:rStyle w:val="PageNumber"/>
        <w:lang w:val="de-DE"/>
      </w:rPr>
      <w:fldChar w:fldCharType="separate"/>
    </w:r>
    <w:r w:rsidR="00727D85" w:rsidRPr="00F22E64">
      <w:rPr>
        <w:rStyle w:val="PageNumber"/>
        <w:lang w:val="de-DE"/>
      </w:rPr>
      <w:t>2</w:t>
    </w:r>
    <w:r w:rsidR="00727D85" w:rsidRPr="00F22E64">
      <w:rPr>
        <w:rStyle w:val="PageNumber"/>
        <w:lang w:val="de-DE"/>
      </w:rPr>
      <w:fldChar w:fldCharType="end"/>
    </w:r>
  </w:p>
  <w:p w14:paraId="74466102" w14:textId="77777777" w:rsidR="00727D85" w:rsidRPr="00F22E64" w:rsidRDefault="00727D85"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8A519" w14:textId="611E9735" w:rsidR="00727D85" w:rsidRDefault="00727D85" w:rsidP="0004198B">
    <w:pPr>
      <w:pStyle w:val="Header"/>
    </w:pPr>
    <w:r>
      <w:t>C/59/14</w:t>
    </w:r>
  </w:p>
  <w:p w14:paraId="06F7DBA1" w14:textId="77777777" w:rsidR="00727D85" w:rsidRDefault="00727D85" w:rsidP="0004198B">
    <w:pPr>
      <w:pStyle w:val="Header"/>
    </w:pPr>
  </w:p>
  <w:p w14:paraId="475144DF" w14:textId="39579B18" w:rsidR="00727D85" w:rsidRDefault="00727D85" w:rsidP="0004198B">
    <w:pPr>
      <w:pStyle w:val="Header"/>
    </w:pPr>
    <w:r>
      <w:t>AN</w:t>
    </w:r>
    <w:r w:rsidR="00C42A66">
      <w:t>LAGE</w:t>
    </w:r>
  </w:p>
  <w:p w14:paraId="1ABC677A" w14:textId="77777777" w:rsidR="00727D85" w:rsidRPr="0004198B" w:rsidRDefault="00727D85"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6DB"/>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E338E"/>
    <w:multiLevelType w:val="multilevel"/>
    <w:tmpl w:val="68502772"/>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C95704B"/>
    <w:multiLevelType w:val="hybridMultilevel"/>
    <w:tmpl w:val="D6FADDD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431FE"/>
    <w:multiLevelType w:val="hybridMultilevel"/>
    <w:tmpl w:val="573E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17BA0"/>
    <w:multiLevelType w:val="hybridMultilevel"/>
    <w:tmpl w:val="4EDEF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26D59"/>
    <w:multiLevelType w:val="hybridMultilevel"/>
    <w:tmpl w:val="99F6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A3B4A"/>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8417A"/>
    <w:multiLevelType w:val="hybridMultilevel"/>
    <w:tmpl w:val="70AA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71B01"/>
    <w:multiLevelType w:val="hybridMultilevel"/>
    <w:tmpl w:val="57EE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01A2D"/>
    <w:multiLevelType w:val="multilevel"/>
    <w:tmpl w:val="F1C8309E"/>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0" w15:restartNumberingAfterBreak="0">
    <w:nsid w:val="1A5F68D5"/>
    <w:multiLevelType w:val="multilevel"/>
    <w:tmpl w:val="17FA35B6"/>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 w15:restartNumberingAfterBreak="0">
    <w:nsid w:val="266A779D"/>
    <w:multiLevelType w:val="multilevel"/>
    <w:tmpl w:val="3222964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2" w15:restartNumberingAfterBreak="0">
    <w:nsid w:val="2A215CB8"/>
    <w:multiLevelType w:val="hybridMultilevel"/>
    <w:tmpl w:val="DA78BD98"/>
    <w:lvl w:ilvl="0" w:tplc="0E228124">
      <w:start w:val="1"/>
      <w:numFmt w:val="decimal"/>
      <w:lvlText w:val="%1."/>
      <w:lvlJc w:val="left"/>
      <w:pPr>
        <w:ind w:left="990" w:hanging="360"/>
      </w:pPr>
      <w:rPr>
        <w:rFonts w:ascii="Arial" w:hAnsi="Arial" w:cs="Times New Roman" w:hint="default"/>
        <w:b w:val="0"/>
        <w:i w:val="0"/>
        <w:sz w:val="2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15:restartNumberingAfterBreak="0">
    <w:nsid w:val="2BCD230D"/>
    <w:multiLevelType w:val="hybridMultilevel"/>
    <w:tmpl w:val="EC2CFED0"/>
    <w:lvl w:ilvl="0" w:tplc="E31C5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87346"/>
    <w:multiLevelType w:val="multilevel"/>
    <w:tmpl w:val="1242BC9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5" w15:restartNumberingAfterBreak="0">
    <w:nsid w:val="35460AAE"/>
    <w:multiLevelType w:val="hybridMultilevel"/>
    <w:tmpl w:val="E68408E4"/>
    <w:lvl w:ilvl="0" w:tplc="8182D43A">
      <w:start w:val="1"/>
      <w:numFmt w:val="decimal"/>
      <w:lvlText w:val="%1."/>
      <w:lvlJc w:val="left"/>
      <w:pPr>
        <w:tabs>
          <w:tab w:val="num" w:pos="720"/>
        </w:tabs>
        <w:ind w:left="720" w:hanging="360"/>
      </w:pPr>
    </w:lvl>
    <w:lvl w:ilvl="1" w:tplc="420ADA32" w:tentative="1">
      <w:start w:val="1"/>
      <w:numFmt w:val="decimal"/>
      <w:lvlText w:val="%2."/>
      <w:lvlJc w:val="left"/>
      <w:pPr>
        <w:tabs>
          <w:tab w:val="num" w:pos="1440"/>
        </w:tabs>
        <w:ind w:left="1440" w:hanging="360"/>
      </w:pPr>
    </w:lvl>
    <w:lvl w:ilvl="2" w:tplc="718EC994" w:tentative="1">
      <w:start w:val="1"/>
      <w:numFmt w:val="decimal"/>
      <w:lvlText w:val="%3."/>
      <w:lvlJc w:val="left"/>
      <w:pPr>
        <w:tabs>
          <w:tab w:val="num" w:pos="2160"/>
        </w:tabs>
        <w:ind w:left="2160" w:hanging="360"/>
      </w:pPr>
    </w:lvl>
    <w:lvl w:ilvl="3" w:tplc="E9946550" w:tentative="1">
      <w:start w:val="1"/>
      <w:numFmt w:val="decimal"/>
      <w:lvlText w:val="%4."/>
      <w:lvlJc w:val="left"/>
      <w:pPr>
        <w:tabs>
          <w:tab w:val="num" w:pos="2880"/>
        </w:tabs>
        <w:ind w:left="2880" w:hanging="360"/>
      </w:pPr>
    </w:lvl>
    <w:lvl w:ilvl="4" w:tplc="3B44F868" w:tentative="1">
      <w:start w:val="1"/>
      <w:numFmt w:val="decimal"/>
      <w:lvlText w:val="%5."/>
      <w:lvlJc w:val="left"/>
      <w:pPr>
        <w:tabs>
          <w:tab w:val="num" w:pos="3600"/>
        </w:tabs>
        <w:ind w:left="3600" w:hanging="360"/>
      </w:pPr>
    </w:lvl>
    <w:lvl w:ilvl="5" w:tplc="674412F0" w:tentative="1">
      <w:start w:val="1"/>
      <w:numFmt w:val="decimal"/>
      <w:lvlText w:val="%6."/>
      <w:lvlJc w:val="left"/>
      <w:pPr>
        <w:tabs>
          <w:tab w:val="num" w:pos="4320"/>
        </w:tabs>
        <w:ind w:left="4320" w:hanging="360"/>
      </w:pPr>
    </w:lvl>
    <w:lvl w:ilvl="6" w:tplc="F7507838" w:tentative="1">
      <w:start w:val="1"/>
      <w:numFmt w:val="decimal"/>
      <w:lvlText w:val="%7."/>
      <w:lvlJc w:val="left"/>
      <w:pPr>
        <w:tabs>
          <w:tab w:val="num" w:pos="5040"/>
        </w:tabs>
        <w:ind w:left="5040" w:hanging="360"/>
      </w:pPr>
    </w:lvl>
    <w:lvl w:ilvl="7" w:tplc="73B2FCC4" w:tentative="1">
      <w:start w:val="1"/>
      <w:numFmt w:val="decimal"/>
      <w:lvlText w:val="%8."/>
      <w:lvlJc w:val="left"/>
      <w:pPr>
        <w:tabs>
          <w:tab w:val="num" w:pos="5760"/>
        </w:tabs>
        <w:ind w:left="5760" w:hanging="360"/>
      </w:pPr>
    </w:lvl>
    <w:lvl w:ilvl="8" w:tplc="A63CBD36" w:tentative="1">
      <w:start w:val="1"/>
      <w:numFmt w:val="decimal"/>
      <w:lvlText w:val="%9."/>
      <w:lvlJc w:val="left"/>
      <w:pPr>
        <w:tabs>
          <w:tab w:val="num" w:pos="6480"/>
        </w:tabs>
        <w:ind w:left="6480" w:hanging="360"/>
      </w:pPr>
    </w:lvl>
  </w:abstractNum>
  <w:abstractNum w:abstractNumId="16" w15:restartNumberingAfterBreak="0">
    <w:nsid w:val="3CF718B1"/>
    <w:multiLevelType w:val="multilevel"/>
    <w:tmpl w:val="01D6AB58"/>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7" w15:restartNumberingAfterBreak="0">
    <w:nsid w:val="3F850675"/>
    <w:multiLevelType w:val="hybridMultilevel"/>
    <w:tmpl w:val="B05ADDA6"/>
    <w:lvl w:ilvl="0" w:tplc="71F06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46977"/>
    <w:multiLevelType w:val="hybridMultilevel"/>
    <w:tmpl w:val="E1BC6CA0"/>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44BB1"/>
    <w:multiLevelType w:val="hybridMultilevel"/>
    <w:tmpl w:val="EA5419C0"/>
    <w:lvl w:ilvl="0" w:tplc="94CCC94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731019"/>
    <w:multiLevelType w:val="multilevel"/>
    <w:tmpl w:val="74B8144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D82988"/>
    <w:multiLevelType w:val="hybridMultilevel"/>
    <w:tmpl w:val="F124BC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0F262B4"/>
    <w:multiLevelType w:val="multilevel"/>
    <w:tmpl w:val="BACA768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3" w15:restartNumberingAfterBreak="0">
    <w:nsid w:val="6A272FD0"/>
    <w:multiLevelType w:val="hybridMultilevel"/>
    <w:tmpl w:val="28661D1A"/>
    <w:lvl w:ilvl="0" w:tplc="E9864D12">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4" w15:restartNumberingAfterBreak="0">
    <w:nsid w:val="7A973D1C"/>
    <w:multiLevelType w:val="hybridMultilevel"/>
    <w:tmpl w:val="4CC805B8"/>
    <w:lvl w:ilvl="0" w:tplc="7FFECF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7B5BA7"/>
    <w:multiLevelType w:val="multilevel"/>
    <w:tmpl w:val="D4B6D520"/>
    <w:lvl w:ilvl="0">
      <w:start w:val="1"/>
      <w:numFmt w:val="bullet"/>
      <w:lvlText w:val=""/>
      <w:lvlJc w:val="left"/>
      <w:pPr>
        <w:tabs>
          <w:tab w:val="num" w:pos="1069"/>
        </w:tabs>
        <w:ind w:left="1069" w:hanging="360"/>
      </w:pPr>
      <w:rPr>
        <w:rFonts w:ascii="Symbol" w:hAnsi="Symbol" w:hint="default"/>
        <w:sz w:val="20"/>
      </w:rPr>
    </w:lvl>
    <w:lvl w:ilvl="1">
      <w:numFmt w:val="bullet"/>
      <w:lvlText w:val="•"/>
      <w:lvlJc w:val="left"/>
      <w:pPr>
        <w:ind w:left="1999" w:hanging="570"/>
      </w:pPr>
      <w:rPr>
        <w:rFonts w:ascii="Arial" w:eastAsia="Times New Roman" w:hAnsi="Arial" w:cs="Arial" w:hint="default"/>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num w:numId="1" w16cid:durableId="701250379">
    <w:abstractNumId w:val="8"/>
  </w:num>
  <w:num w:numId="2" w16cid:durableId="1695381275">
    <w:abstractNumId w:val="4"/>
  </w:num>
  <w:num w:numId="3" w16cid:durableId="423457657">
    <w:abstractNumId w:val="20"/>
  </w:num>
  <w:num w:numId="4" w16cid:durableId="2113895941">
    <w:abstractNumId w:val="21"/>
  </w:num>
  <w:num w:numId="5" w16cid:durableId="1422876088">
    <w:abstractNumId w:val="25"/>
  </w:num>
  <w:num w:numId="6" w16cid:durableId="1266764384">
    <w:abstractNumId w:val="5"/>
  </w:num>
  <w:num w:numId="7" w16cid:durableId="192234907">
    <w:abstractNumId w:val="3"/>
  </w:num>
  <w:num w:numId="8" w16cid:durableId="1162114478">
    <w:abstractNumId w:val="10"/>
  </w:num>
  <w:num w:numId="9" w16cid:durableId="744718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749199">
    <w:abstractNumId w:val="12"/>
  </w:num>
  <w:num w:numId="11" w16cid:durableId="1640067622">
    <w:abstractNumId w:val="7"/>
  </w:num>
  <w:num w:numId="12" w16cid:durableId="1839495422">
    <w:abstractNumId w:val="6"/>
  </w:num>
  <w:num w:numId="13" w16cid:durableId="640229995">
    <w:abstractNumId w:val="0"/>
  </w:num>
  <w:num w:numId="14" w16cid:durableId="1564756245">
    <w:abstractNumId w:val="18"/>
  </w:num>
  <w:num w:numId="15" w16cid:durableId="1776511045">
    <w:abstractNumId w:val="17"/>
  </w:num>
  <w:num w:numId="16" w16cid:durableId="201747903">
    <w:abstractNumId w:val="1"/>
  </w:num>
  <w:num w:numId="17" w16cid:durableId="104009769">
    <w:abstractNumId w:val="23"/>
  </w:num>
  <w:num w:numId="18" w16cid:durableId="117144617">
    <w:abstractNumId w:val="13"/>
  </w:num>
  <w:num w:numId="19" w16cid:durableId="588465459">
    <w:abstractNumId w:val="2"/>
  </w:num>
  <w:num w:numId="20" w16cid:durableId="1077824233">
    <w:abstractNumId w:val="19"/>
  </w:num>
  <w:num w:numId="21" w16cid:durableId="1487815616">
    <w:abstractNumId w:val="18"/>
  </w:num>
  <w:num w:numId="22" w16cid:durableId="1890417295">
    <w:abstractNumId w:val="1"/>
  </w:num>
  <w:num w:numId="23" w16cid:durableId="852766145">
    <w:abstractNumId w:val="24"/>
  </w:num>
  <w:num w:numId="24" w16cid:durableId="1028063339">
    <w:abstractNumId w:val="15"/>
  </w:num>
  <w:num w:numId="25" w16cid:durableId="671185258">
    <w:abstractNumId w:val="26"/>
  </w:num>
  <w:num w:numId="26" w16cid:durableId="1290867113">
    <w:abstractNumId w:val="9"/>
  </w:num>
  <w:num w:numId="27" w16cid:durableId="1669677711">
    <w:abstractNumId w:val="16"/>
  </w:num>
  <w:num w:numId="28" w16cid:durableId="478497368">
    <w:abstractNumId w:val="14"/>
  </w:num>
  <w:num w:numId="29" w16cid:durableId="606737176">
    <w:abstractNumId w:val="22"/>
  </w:num>
  <w:num w:numId="30" w16cid:durableId="9443138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ED"/>
    <w:rsid w:val="00003F27"/>
    <w:rsid w:val="00004AF4"/>
    <w:rsid w:val="0000684B"/>
    <w:rsid w:val="000076BF"/>
    <w:rsid w:val="000102ED"/>
    <w:rsid w:val="00010CF3"/>
    <w:rsid w:val="00011E27"/>
    <w:rsid w:val="00012800"/>
    <w:rsid w:val="00013D80"/>
    <w:rsid w:val="000148BC"/>
    <w:rsid w:val="000172A8"/>
    <w:rsid w:val="000229C3"/>
    <w:rsid w:val="00024AB8"/>
    <w:rsid w:val="00024E05"/>
    <w:rsid w:val="00030854"/>
    <w:rsid w:val="00031E6F"/>
    <w:rsid w:val="00034EF5"/>
    <w:rsid w:val="00035FCC"/>
    <w:rsid w:val="00036028"/>
    <w:rsid w:val="0004198B"/>
    <w:rsid w:val="00044642"/>
    <w:rsid w:val="000446B9"/>
    <w:rsid w:val="00047E21"/>
    <w:rsid w:val="00050E16"/>
    <w:rsid w:val="00051517"/>
    <w:rsid w:val="00063F00"/>
    <w:rsid w:val="00064E6E"/>
    <w:rsid w:val="00067346"/>
    <w:rsid w:val="00080DEE"/>
    <w:rsid w:val="00085505"/>
    <w:rsid w:val="00085A89"/>
    <w:rsid w:val="00090B9E"/>
    <w:rsid w:val="00091920"/>
    <w:rsid w:val="000963E0"/>
    <w:rsid w:val="000A15DC"/>
    <w:rsid w:val="000A326C"/>
    <w:rsid w:val="000B3212"/>
    <w:rsid w:val="000B65D4"/>
    <w:rsid w:val="000C4E25"/>
    <w:rsid w:val="000C7021"/>
    <w:rsid w:val="000D424C"/>
    <w:rsid w:val="000D647F"/>
    <w:rsid w:val="000D6BBC"/>
    <w:rsid w:val="000D7780"/>
    <w:rsid w:val="000E0879"/>
    <w:rsid w:val="000E636A"/>
    <w:rsid w:val="000E7E14"/>
    <w:rsid w:val="000F2F11"/>
    <w:rsid w:val="00100A5F"/>
    <w:rsid w:val="00105929"/>
    <w:rsid w:val="00110BED"/>
    <w:rsid w:val="00110C36"/>
    <w:rsid w:val="001131D5"/>
    <w:rsid w:val="00114547"/>
    <w:rsid w:val="0011547A"/>
    <w:rsid w:val="00121D09"/>
    <w:rsid w:val="00123381"/>
    <w:rsid w:val="001247B6"/>
    <w:rsid w:val="001252FA"/>
    <w:rsid w:val="0013050B"/>
    <w:rsid w:val="0013696E"/>
    <w:rsid w:val="00141DB8"/>
    <w:rsid w:val="001431E2"/>
    <w:rsid w:val="00156FFB"/>
    <w:rsid w:val="00162651"/>
    <w:rsid w:val="0016566B"/>
    <w:rsid w:val="001663AA"/>
    <w:rsid w:val="00172084"/>
    <w:rsid w:val="001738C0"/>
    <w:rsid w:val="0017474A"/>
    <w:rsid w:val="001758C6"/>
    <w:rsid w:val="00181AA4"/>
    <w:rsid w:val="00182728"/>
    <w:rsid w:val="00182B99"/>
    <w:rsid w:val="001862EA"/>
    <w:rsid w:val="00190C2F"/>
    <w:rsid w:val="001A520E"/>
    <w:rsid w:val="001A5699"/>
    <w:rsid w:val="001B0DBC"/>
    <w:rsid w:val="001B22A5"/>
    <w:rsid w:val="001C1525"/>
    <w:rsid w:val="001D01F3"/>
    <w:rsid w:val="001D12BF"/>
    <w:rsid w:val="001D6BD1"/>
    <w:rsid w:val="001D736D"/>
    <w:rsid w:val="001E11AF"/>
    <w:rsid w:val="001E2D56"/>
    <w:rsid w:val="001E398E"/>
    <w:rsid w:val="001E4CA3"/>
    <w:rsid w:val="001F0C8B"/>
    <w:rsid w:val="00201A3B"/>
    <w:rsid w:val="00206E39"/>
    <w:rsid w:val="00210883"/>
    <w:rsid w:val="002113C8"/>
    <w:rsid w:val="0021332C"/>
    <w:rsid w:val="00213982"/>
    <w:rsid w:val="00221870"/>
    <w:rsid w:val="0022284E"/>
    <w:rsid w:val="00225E1B"/>
    <w:rsid w:val="002260A1"/>
    <w:rsid w:val="0023400D"/>
    <w:rsid w:val="00237FB5"/>
    <w:rsid w:val="002401A8"/>
    <w:rsid w:val="00243D73"/>
    <w:rsid w:val="0024416D"/>
    <w:rsid w:val="00261A76"/>
    <w:rsid w:val="00262D65"/>
    <w:rsid w:val="00266C5F"/>
    <w:rsid w:val="00271911"/>
    <w:rsid w:val="00273187"/>
    <w:rsid w:val="002746AE"/>
    <w:rsid w:val="002800A0"/>
    <w:rsid w:val="002801B3"/>
    <w:rsid w:val="00281060"/>
    <w:rsid w:val="0028474C"/>
    <w:rsid w:val="00285BD0"/>
    <w:rsid w:val="00286B64"/>
    <w:rsid w:val="002911A7"/>
    <w:rsid w:val="002940E8"/>
    <w:rsid w:val="00294224"/>
    <w:rsid w:val="00294751"/>
    <w:rsid w:val="00296F96"/>
    <w:rsid w:val="002A060A"/>
    <w:rsid w:val="002A2C87"/>
    <w:rsid w:val="002A30FA"/>
    <w:rsid w:val="002A6E50"/>
    <w:rsid w:val="002B2F9C"/>
    <w:rsid w:val="002B3B70"/>
    <w:rsid w:val="002B4298"/>
    <w:rsid w:val="002B6904"/>
    <w:rsid w:val="002B7A36"/>
    <w:rsid w:val="002C110E"/>
    <w:rsid w:val="002C256A"/>
    <w:rsid w:val="002D09A4"/>
    <w:rsid w:val="002D5226"/>
    <w:rsid w:val="002D5576"/>
    <w:rsid w:val="002E4C4F"/>
    <w:rsid w:val="002E5297"/>
    <w:rsid w:val="002E5F69"/>
    <w:rsid w:val="002E5FD7"/>
    <w:rsid w:val="002F053E"/>
    <w:rsid w:val="002F2D08"/>
    <w:rsid w:val="002F3AB6"/>
    <w:rsid w:val="0030114C"/>
    <w:rsid w:val="00305A7F"/>
    <w:rsid w:val="003079D8"/>
    <w:rsid w:val="00310360"/>
    <w:rsid w:val="003152FE"/>
    <w:rsid w:val="00321203"/>
    <w:rsid w:val="003225D4"/>
    <w:rsid w:val="00322992"/>
    <w:rsid w:val="00327436"/>
    <w:rsid w:val="0032783F"/>
    <w:rsid w:val="00331AC8"/>
    <w:rsid w:val="003323CE"/>
    <w:rsid w:val="00344BD6"/>
    <w:rsid w:val="0034693A"/>
    <w:rsid w:val="00347AE8"/>
    <w:rsid w:val="00352CF3"/>
    <w:rsid w:val="003535F4"/>
    <w:rsid w:val="0035528D"/>
    <w:rsid w:val="00361821"/>
    <w:rsid w:val="00361E9E"/>
    <w:rsid w:val="00362BF8"/>
    <w:rsid w:val="003663E8"/>
    <w:rsid w:val="00370D33"/>
    <w:rsid w:val="00373B5C"/>
    <w:rsid w:val="003753EE"/>
    <w:rsid w:val="003802C4"/>
    <w:rsid w:val="00384791"/>
    <w:rsid w:val="00385706"/>
    <w:rsid w:val="003900D5"/>
    <w:rsid w:val="00390EF9"/>
    <w:rsid w:val="00394E82"/>
    <w:rsid w:val="003A0835"/>
    <w:rsid w:val="003A59DF"/>
    <w:rsid w:val="003A5AAF"/>
    <w:rsid w:val="003B1DAA"/>
    <w:rsid w:val="003B2FAD"/>
    <w:rsid w:val="003B48D3"/>
    <w:rsid w:val="003B700A"/>
    <w:rsid w:val="003C2564"/>
    <w:rsid w:val="003C365C"/>
    <w:rsid w:val="003C7FBE"/>
    <w:rsid w:val="003D076E"/>
    <w:rsid w:val="003D227C"/>
    <w:rsid w:val="003D2B4D"/>
    <w:rsid w:val="003D37BC"/>
    <w:rsid w:val="003D7D8E"/>
    <w:rsid w:val="003E169B"/>
    <w:rsid w:val="003E3523"/>
    <w:rsid w:val="003E604A"/>
    <w:rsid w:val="003E6CBF"/>
    <w:rsid w:val="003F21D5"/>
    <w:rsid w:val="003F37F5"/>
    <w:rsid w:val="003F46C6"/>
    <w:rsid w:val="003F5ADE"/>
    <w:rsid w:val="00400ED1"/>
    <w:rsid w:val="0040423D"/>
    <w:rsid w:val="00405591"/>
    <w:rsid w:val="00412C9D"/>
    <w:rsid w:val="00416AC4"/>
    <w:rsid w:val="00420575"/>
    <w:rsid w:val="004268FF"/>
    <w:rsid w:val="00427DDD"/>
    <w:rsid w:val="00433436"/>
    <w:rsid w:val="00433597"/>
    <w:rsid w:val="00437431"/>
    <w:rsid w:val="00443371"/>
    <w:rsid w:val="00444A88"/>
    <w:rsid w:val="00447101"/>
    <w:rsid w:val="00447726"/>
    <w:rsid w:val="00452AE6"/>
    <w:rsid w:val="0046041D"/>
    <w:rsid w:val="00466CD5"/>
    <w:rsid w:val="00474DA4"/>
    <w:rsid w:val="00476B4D"/>
    <w:rsid w:val="004805FA"/>
    <w:rsid w:val="00485EB7"/>
    <w:rsid w:val="00490742"/>
    <w:rsid w:val="004935D2"/>
    <w:rsid w:val="00497E9E"/>
    <w:rsid w:val="004A0318"/>
    <w:rsid w:val="004A1EFD"/>
    <w:rsid w:val="004B1215"/>
    <w:rsid w:val="004B1D60"/>
    <w:rsid w:val="004B469E"/>
    <w:rsid w:val="004B4B7E"/>
    <w:rsid w:val="004B4F1E"/>
    <w:rsid w:val="004B6930"/>
    <w:rsid w:val="004B6A22"/>
    <w:rsid w:val="004C10D8"/>
    <w:rsid w:val="004C3503"/>
    <w:rsid w:val="004C6E1E"/>
    <w:rsid w:val="004D047D"/>
    <w:rsid w:val="004D123D"/>
    <w:rsid w:val="004D3E89"/>
    <w:rsid w:val="004D45CA"/>
    <w:rsid w:val="004D75D1"/>
    <w:rsid w:val="004D7F64"/>
    <w:rsid w:val="004E6CE3"/>
    <w:rsid w:val="004F1E9E"/>
    <w:rsid w:val="004F305A"/>
    <w:rsid w:val="004F7784"/>
    <w:rsid w:val="005010CC"/>
    <w:rsid w:val="005030DB"/>
    <w:rsid w:val="00505875"/>
    <w:rsid w:val="00505AF8"/>
    <w:rsid w:val="005074C2"/>
    <w:rsid w:val="0051060F"/>
    <w:rsid w:val="00512164"/>
    <w:rsid w:val="00514415"/>
    <w:rsid w:val="00520297"/>
    <w:rsid w:val="00520E40"/>
    <w:rsid w:val="00522D0B"/>
    <w:rsid w:val="005338F9"/>
    <w:rsid w:val="00533EDA"/>
    <w:rsid w:val="00533FE4"/>
    <w:rsid w:val="005342E7"/>
    <w:rsid w:val="00534C60"/>
    <w:rsid w:val="00540646"/>
    <w:rsid w:val="00540D11"/>
    <w:rsid w:val="0054281C"/>
    <w:rsid w:val="00544581"/>
    <w:rsid w:val="0055139C"/>
    <w:rsid w:val="00551AA7"/>
    <w:rsid w:val="0055268D"/>
    <w:rsid w:val="00561AE4"/>
    <w:rsid w:val="00564BC6"/>
    <w:rsid w:val="005655AA"/>
    <w:rsid w:val="005725DF"/>
    <w:rsid w:val="00573479"/>
    <w:rsid w:val="005740A2"/>
    <w:rsid w:val="00575DE2"/>
    <w:rsid w:val="00576725"/>
    <w:rsid w:val="00576BE4"/>
    <w:rsid w:val="005779DB"/>
    <w:rsid w:val="00581777"/>
    <w:rsid w:val="00585AC1"/>
    <w:rsid w:val="005867AE"/>
    <w:rsid w:val="00590F03"/>
    <w:rsid w:val="00592D63"/>
    <w:rsid w:val="005948C9"/>
    <w:rsid w:val="00594A44"/>
    <w:rsid w:val="005966E9"/>
    <w:rsid w:val="00597F47"/>
    <w:rsid w:val="005A3BE7"/>
    <w:rsid w:val="005A400A"/>
    <w:rsid w:val="005A45A6"/>
    <w:rsid w:val="005B269D"/>
    <w:rsid w:val="005C3917"/>
    <w:rsid w:val="005D15F2"/>
    <w:rsid w:val="005D6853"/>
    <w:rsid w:val="005E2376"/>
    <w:rsid w:val="005E362C"/>
    <w:rsid w:val="005E4F98"/>
    <w:rsid w:val="005F13DB"/>
    <w:rsid w:val="005F7B92"/>
    <w:rsid w:val="0060525F"/>
    <w:rsid w:val="00606E50"/>
    <w:rsid w:val="00607011"/>
    <w:rsid w:val="00612379"/>
    <w:rsid w:val="00614646"/>
    <w:rsid w:val="006153B6"/>
    <w:rsid w:val="0061555F"/>
    <w:rsid w:val="006245ED"/>
    <w:rsid w:val="00625079"/>
    <w:rsid w:val="00636CA6"/>
    <w:rsid w:val="00637D86"/>
    <w:rsid w:val="00641200"/>
    <w:rsid w:val="00645CA8"/>
    <w:rsid w:val="006460B9"/>
    <w:rsid w:val="00646710"/>
    <w:rsid w:val="006618D9"/>
    <w:rsid w:val="006624A7"/>
    <w:rsid w:val="006655D3"/>
    <w:rsid w:val="00667404"/>
    <w:rsid w:val="00667F16"/>
    <w:rsid w:val="00676EFE"/>
    <w:rsid w:val="00677112"/>
    <w:rsid w:val="00681B2E"/>
    <w:rsid w:val="006868F8"/>
    <w:rsid w:val="00687ACC"/>
    <w:rsid w:val="00687EB4"/>
    <w:rsid w:val="00692A32"/>
    <w:rsid w:val="00695C56"/>
    <w:rsid w:val="006A2454"/>
    <w:rsid w:val="006A39FA"/>
    <w:rsid w:val="006A41BD"/>
    <w:rsid w:val="006A4F8B"/>
    <w:rsid w:val="006A5153"/>
    <w:rsid w:val="006A5CDE"/>
    <w:rsid w:val="006A644A"/>
    <w:rsid w:val="006A6CAD"/>
    <w:rsid w:val="006B17D2"/>
    <w:rsid w:val="006B1E58"/>
    <w:rsid w:val="006B7176"/>
    <w:rsid w:val="006C10AC"/>
    <w:rsid w:val="006C224E"/>
    <w:rsid w:val="006C3237"/>
    <w:rsid w:val="006C41F0"/>
    <w:rsid w:val="006C454D"/>
    <w:rsid w:val="006C6D55"/>
    <w:rsid w:val="006D128E"/>
    <w:rsid w:val="006D3947"/>
    <w:rsid w:val="006D40CE"/>
    <w:rsid w:val="006D6885"/>
    <w:rsid w:val="006D7450"/>
    <w:rsid w:val="006D780A"/>
    <w:rsid w:val="006E2CAF"/>
    <w:rsid w:val="006E3D29"/>
    <w:rsid w:val="006F46AA"/>
    <w:rsid w:val="006F5CBB"/>
    <w:rsid w:val="006F6669"/>
    <w:rsid w:val="00702058"/>
    <w:rsid w:val="00702AF2"/>
    <w:rsid w:val="00707DDB"/>
    <w:rsid w:val="00710835"/>
    <w:rsid w:val="0071271E"/>
    <w:rsid w:val="00713B4E"/>
    <w:rsid w:val="00713F0C"/>
    <w:rsid w:val="00715D97"/>
    <w:rsid w:val="0072283C"/>
    <w:rsid w:val="00723EF5"/>
    <w:rsid w:val="0072543B"/>
    <w:rsid w:val="00727D85"/>
    <w:rsid w:val="00727DF4"/>
    <w:rsid w:val="00731406"/>
    <w:rsid w:val="00731857"/>
    <w:rsid w:val="00732DEC"/>
    <w:rsid w:val="007358A7"/>
    <w:rsid w:val="00735BD5"/>
    <w:rsid w:val="00741420"/>
    <w:rsid w:val="007441DF"/>
    <w:rsid w:val="00744FDF"/>
    <w:rsid w:val="007451EC"/>
    <w:rsid w:val="0075071F"/>
    <w:rsid w:val="00751613"/>
    <w:rsid w:val="00751A3B"/>
    <w:rsid w:val="007526CB"/>
    <w:rsid w:val="0075294E"/>
    <w:rsid w:val="00753DC8"/>
    <w:rsid w:val="00753EE9"/>
    <w:rsid w:val="007546B2"/>
    <w:rsid w:val="007556F6"/>
    <w:rsid w:val="0075657E"/>
    <w:rsid w:val="00760EEF"/>
    <w:rsid w:val="00761297"/>
    <w:rsid w:val="00763F8B"/>
    <w:rsid w:val="00771111"/>
    <w:rsid w:val="00775861"/>
    <w:rsid w:val="00775D84"/>
    <w:rsid w:val="00777EE5"/>
    <w:rsid w:val="007830B7"/>
    <w:rsid w:val="00784836"/>
    <w:rsid w:val="00784F7F"/>
    <w:rsid w:val="0078528F"/>
    <w:rsid w:val="00786793"/>
    <w:rsid w:val="0079023E"/>
    <w:rsid w:val="00791D84"/>
    <w:rsid w:val="00792073"/>
    <w:rsid w:val="007936DC"/>
    <w:rsid w:val="00794BFF"/>
    <w:rsid w:val="00795A90"/>
    <w:rsid w:val="00796C19"/>
    <w:rsid w:val="007A2854"/>
    <w:rsid w:val="007A4773"/>
    <w:rsid w:val="007A6392"/>
    <w:rsid w:val="007A7C83"/>
    <w:rsid w:val="007B64D8"/>
    <w:rsid w:val="007B7F64"/>
    <w:rsid w:val="007C1D92"/>
    <w:rsid w:val="007C22E6"/>
    <w:rsid w:val="007C4CB9"/>
    <w:rsid w:val="007C54CC"/>
    <w:rsid w:val="007C5989"/>
    <w:rsid w:val="007D0B9D"/>
    <w:rsid w:val="007D19B0"/>
    <w:rsid w:val="007D1A68"/>
    <w:rsid w:val="007D1C2E"/>
    <w:rsid w:val="007D7ADA"/>
    <w:rsid w:val="007E11AA"/>
    <w:rsid w:val="007E5B45"/>
    <w:rsid w:val="007E7634"/>
    <w:rsid w:val="007F2055"/>
    <w:rsid w:val="007F23D1"/>
    <w:rsid w:val="007F2E78"/>
    <w:rsid w:val="007F36A3"/>
    <w:rsid w:val="007F498F"/>
    <w:rsid w:val="007F605D"/>
    <w:rsid w:val="008006DF"/>
    <w:rsid w:val="00806547"/>
    <w:rsid w:val="0080679D"/>
    <w:rsid w:val="00807F5B"/>
    <w:rsid w:val="008108B0"/>
    <w:rsid w:val="00811B20"/>
    <w:rsid w:val="00812609"/>
    <w:rsid w:val="00814161"/>
    <w:rsid w:val="00815766"/>
    <w:rsid w:val="008211B5"/>
    <w:rsid w:val="00821BE9"/>
    <w:rsid w:val="008226C5"/>
    <w:rsid w:val="0082296E"/>
    <w:rsid w:val="00824099"/>
    <w:rsid w:val="008315B9"/>
    <w:rsid w:val="00832492"/>
    <w:rsid w:val="00832954"/>
    <w:rsid w:val="00833018"/>
    <w:rsid w:val="00841B9E"/>
    <w:rsid w:val="00843EC9"/>
    <w:rsid w:val="00846105"/>
    <w:rsid w:val="00846D7C"/>
    <w:rsid w:val="00850011"/>
    <w:rsid w:val="00852CB9"/>
    <w:rsid w:val="0085399A"/>
    <w:rsid w:val="00856E95"/>
    <w:rsid w:val="00861E94"/>
    <w:rsid w:val="008642E3"/>
    <w:rsid w:val="00867AC1"/>
    <w:rsid w:val="00867F70"/>
    <w:rsid w:val="00870BA4"/>
    <w:rsid w:val="008729ED"/>
    <w:rsid w:val="00873A3C"/>
    <w:rsid w:val="008751DE"/>
    <w:rsid w:val="00881EDA"/>
    <w:rsid w:val="00883A1E"/>
    <w:rsid w:val="008841ED"/>
    <w:rsid w:val="008906F2"/>
    <w:rsid w:val="00890DF8"/>
    <w:rsid w:val="00891FEE"/>
    <w:rsid w:val="00892DBE"/>
    <w:rsid w:val="00895D7F"/>
    <w:rsid w:val="00896487"/>
    <w:rsid w:val="008A0ADE"/>
    <w:rsid w:val="008A6B46"/>
    <w:rsid w:val="008A743F"/>
    <w:rsid w:val="008B05CF"/>
    <w:rsid w:val="008C0970"/>
    <w:rsid w:val="008D0BC5"/>
    <w:rsid w:val="008D0E35"/>
    <w:rsid w:val="008D1963"/>
    <w:rsid w:val="008D2CF7"/>
    <w:rsid w:val="008D3DF3"/>
    <w:rsid w:val="008D7C93"/>
    <w:rsid w:val="008E3756"/>
    <w:rsid w:val="008F6617"/>
    <w:rsid w:val="00900C26"/>
    <w:rsid w:val="0090197F"/>
    <w:rsid w:val="00903264"/>
    <w:rsid w:val="00905222"/>
    <w:rsid w:val="00906523"/>
    <w:rsid w:val="00906DDC"/>
    <w:rsid w:val="009105A7"/>
    <w:rsid w:val="0091436D"/>
    <w:rsid w:val="00920C1E"/>
    <w:rsid w:val="009239BD"/>
    <w:rsid w:val="009301A0"/>
    <w:rsid w:val="009308D0"/>
    <w:rsid w:val="009333DA"/>
    <w:rsid w:val="00934E09"/>
    <w:rsid w:val="00936253"/>
    <w:rsid w:val="00940D46"/>
    <w:rsid w:val="009413F1"/>
    <w:rsid w:val="00941F59"/>
    <w:rsid w:val="00946B56"/>
    <w:rsid w:val="0094792F"/>
    <w:rsid w:val="00952DD4"/>
    <w:rsid w:val="009561F4"/>
    <w:rsid w:val="009572A2"/>
    <w:rsid w:val="0096159D"/>
    <w:rsid w:val="00965AE7"/>
    <w:rsid w:val="009706D3"/>
    <w:rsid w:val="00970FED"/>
    <w:rsid w:val="00975CC6"/>
    <w:rsid w:val="00976FE7"/>
    <w:rsid w:val="00981AA2"/>
    <w:rsid w:val="009847BF"/>
    <w:rsid w:val="00987438"/>
    <w:rsid w:val="00987BCE"/>
    <w:rsid w:val="00992D82"/>
    <w:rsid w:val="009961FE"/>
    <w:rsid w:val="00997029"/>
    <w:rsid w:val="009A13DC"/>
    <w:rsid w:val="009A7339"/>
    <w:rsid w:val="009A76A0"/>
    <w:rsid w:val="009A7BA8"/>
    <w:rsid w:val="009B1A1D"/>
    <w:rsid w:val="009B3AE6"/>
    <w:rsid w:val="009B440E"/>
    <w:rsid w:val="009B5FD4"/>
    <w:rsid w:val="009B7D0B"/>
    <w:rsid w:val="009B7D6D"/>
    <w:rsid w:val="009C0EC6"/>
    <w:rsid w:val="009C6BE1"/>
    <w:rsid w:val="009D2EA1"/>
    <w:rsid w:val="009D3526"/>
    <w:rsid w:val="009D5982"/>
    <w:rsid w:val="009D690D"/>
    <w:rsid w:val="009E2F63"/>
    <w:rsid w:val="009E5CB0"/>
    <w:rsid w:val="009E65B6"/>
    <w:rsid w:val="009F0A51"/>
    <w:rsid w:val="009F0CAD"/>
    <w:rsid w:val="009F0D9D"/>
    <w:rsid w:val="009F1E0F"/>
    <w:rsid w:val="009F731C"/>
    <w:rsid w:val="009F77CF"/>
    <w:rsid w:val="00A018F2"/>
    <w:rsid w:val="00A161B7"/>
    <w:rsid w:val="00A161D2"/>
    <w:rsid w:val="00A21D46"/>
    <w:rsid w:val="00A22A6B"/>
    <w:rsid w:val="00A24C10"/>
    <w:rsid w:val="00A25108"/>
    <w:rsid w:val="00A260B0"/>
    <w:rsid w:val="00A26C84"/>
    <w:rsid w:val="00A316B6"/>
    <w:rsid w:val="00A42AC3"/>
    <w:rsid w:val="00A430CF"/>
    <w:rsid w:val="00A54309"/>
    <w:rsid w:val="00A610A9"/>
    <w:rsid w:val="00A610DA"/>
    <w:rsid w:val="00A64CCE"/>
    <w:rsid w:val="00A678D2"/>
    <w:rsid w:val="00A67D99"/>
    <w:rsid w:val="00A749C3"/>
    <w:rsid w:val="00A80F2A"/>
    <w:rsid w:val="00A82257"/>
    <w:rsid w:val="00A8309E"/>
    <w:rsid w:val="00A85755"/>
    <w:rsid w:val="00A92D70"/>
    <w:rsid w:val="00A93B10"/>
    <w:rsid w:val="00A96C33"/>
    <w:rsid w:val="00A9788E"/>
    <w:rsid w:val="00AA078D"/>
    <w:rsid w:val="00AA13A2"/>
    <w:rsid w:val="00AB2B93"/>
    <w:rsid w:val="00AB3F42"/>
    <w:rsid w:val="00AB530F"/>
    <w:rsid w:val="00AB6DD8"/>
    <w:rsid w:val="00AB7E5B"/>
    <w:rsid w:val="00AC2883"/>
    <w:rsid w:val="00AC62BE"/>
    <w:rsid w:val="00AC6B34"/>
    <w:rsid w:val="00AD47DF"/>
    <w:rsid w:val="00AD4B3D"/>
    <w:rsid w:val="00AE0EF1"/>
    <w:rsid w:val="00AE2937"/>
    <w:rsid w:val="00AE4AAA"/>
    <w:rsid w:val="00AE62EE"/>
    <w:rsid w:val="00AF08CF"/>
    <w:rsid w:val="00B02B21"/>
    <w:rsid w:val="00B0716A"/>
    <w:rsid w:val="00B07301"/>
    <w:rsid w:val="00B11F3E"/>
    <w:rsid w:val="00B1416A"/>
    <w:rsid w:val="00B16670"/>
    <w:rsid w:val="00B17649"/>
    <w:rsid w:val="00B224DE"/>
    <w:rsid w:val="00B228FA"/>
    <w:rsid w:val="00B2647B"/>
    <w:rsid w:val="00B324D4"/>
    <w:rsid w:val="00B36E6C"/>
    <w:rsid w:val="00B4405E"/>
    <w:rsid w:val="00B46575"/>
    <w:rsid w:val="00B5314D"/>
    <w:rsid w:val="00B53AAD"/>
    <w:rsid w:val="00B60D11"/>
    <w:rsid w:val="00B61777"/>
    <w:rsid w:val="00B622E6"/>
    <w:rsid w:val="00B717F6"/>
    <w:rsid w:val="00B71DC5"/>
    <w:rsid w:val="00B73D12"/>
    <w:rsid w:val="00B75881"/>
    <w:rsid w:val="00B82F18"/>
    <w:rsid w:val="00B83E82"/>
    <w:rsid w:val="00B84BBD"/>
    <w:rsid w:val="00B85E39"/>
    <w:rsid w:val="00B90019"/>
    <w:rsid w:val="00B902FD"/>
    <w:rsid w:val="00B91BD8"/>
    <w:rsid w:val="00BA1D08"/>
    <w:rsid w:val="00BA1DC4"/>
    <w:rsid w:val="00BA43FB"/>
    <w:rsid w:val="00BA527F"/>
    <w:rsid w:val="00BB0993"/>
    <w:rsid w:val="00BB4D2A"/>
    <w:rsid w:val="00BC127D"/>
    <w:rsid w:val="00BC1FE6"/>
    <w:rsid w:val="00BC3162"/>
    <w:rsid w:val="00BC5EF6"/>
    <w:rsid w:val="00BD2AF6"/>
    <w:rsid w:val="00BD424B"/>
    <w:rsid w:val="00BD45BD"/>
    <w:rsid w:val="00BD4CCA"/>
    <w:rsid w:val="00BE6D9C"/>
    <w:rsid w:val="00BF144B"/>
    <w:rsid w:val="00BF1EC9"/>
    <w:rsid w:val="00BF471E"/>
    <w:rsid w:val="00BF5C21"/>
    <w:rsid w:val="00BF6395"/>
    <w:rsid w:val="00C00C6A"/>
    <w:rsid w:val="00C04C94"/>
    <w:rsid w:val="00C04E78"/>
    <w:rsid w:val="00C061B6"/>
    <w:rsid w:val="00C113D0"/>
    <w:rsid w:val="00C2446C"/>
    <w:rsid w:val="00C26E9C"/>
    <w:rsid w:val="00C31A76"/>
    <w:rsid w:val="00C35F69"/>
    <w:rsid w:val="00C3608B"/>
    <w:rsid w:val="00C36AE5"/>
    <w:rsid w:val="00C41F17"/>
    <w:rsid w:val="00C421F7"/>
    <w:rsid w:val="00C42A66"/>
    <w:rsid w:val="00C47E2C"/>
    <w:rsid w:val="00C527FA"/>
    <w:rsid w:val="00C5280D"/>
    <w:rsid w:val="00C53EB3"/>
    <w:rsid w:val="00C555F2"/>
    <w:rsid w:val="00C55B83"/>
    <w:rsid w:val="00C5791C"/>
    <w:rsid w:val="00C62342"/>
    <w:rsid w:val="00C63065"/>
    <w:rsid w:val="00C66290"/>
    <w:rsid w:val="00C7277D"/>
    <w:rsid w:val="00C72B7A"/>
    <w:rsid w:val="00C73194"/>
    <w:rsid w:val="00C75A58"/>
    <w:rsid w:val="00C86CD2"/>
    <w:rsid w:val="00C8784D"/>
    <w:rsid w:val="00C973F2"/>
    <w:rsid w:val="00CA05F0"/>
    <w:rsid w:val="00CA304C"/>
    <w:rsid w:val="00CA50AA"/>
    <w:rsid w:val="00CA774A"/>
    <w:rsid w:val="00CB02B4"/>
    <w:rsid w:val="00CB1F85"/>
    <w:rsid w:val="00CB4921"/>
    <w:rsid w:val="00CB524F"/>
    <w:rsid w:val="00CB60B6"/>
    <w:rsid w:val="00CC11B0"/>
    <w:rsid w:val="00CC2841"/>
    <w:rsid w:val="00CC5138"/>
    <w:rsid w:val="00CD018F"/>
    <w:rsid w:val="00CD1589"/>
    <w:rsid w:val="00CD1D99"/>
    <w:rsid w:val="00CD2A9A"/>
    <w:rsid w:val="00CD570F"/>
    <w:rsid w:val="00CE341E"/>
    <w:rsid w:val="00CE3BAF"/>
    <w:rsid w:val="00CE4FEC"/>
    <w:rsid w:val="00CF1330"/>
    <w:rsid w:val="00CF4553"/>
    <w:rsid w:val="00CF6D17"/>
    <w:rsid w:val="00CF7823"/>
    <w:rsid w:val="00CF7845"/>
    <w:rsid w:val="00CF7E36"/>
    <w:rsid w:val="00D017CF"/>
    <w:rsid w:val="00D067F3"/>
    <w:rsid w:val="00D06FCF"/>
    <w:rsid w:val="00D1026E"/>
    <w:rsid w:val="00D107CC"/>
    <w:rsid w:val="00D1498A"/>
    <w:rsid w:val="00D1645B"/>
    <w:rsid w:val="00D3278E"/>
    <w:rsid w:val="00D359E3"/>
    <w:rsid w:val="00D36D1B"/>
    <w:rsid w:val="00D3708D"/>
    <w:rsid w:val="00D40426"/>
    <w:rsid w:val="00D44DF2"/>
    <w:rsid w:val="00D52F5C"/>
    <w:rsid w:val="00D56866"/>
    <w:rsid w:val="00D57C96"/>
    <w:rsid w:val="00D57D18"/>
    <w:rsid w:val="00D619D1"/>
    <w:rsid w:val="00D63F57"/>
    <w:rsid w:val="00D66BE7"/>
    <w:rsid w:val="00D66CAC"/>
    <w:rsid w:val="00D70C5E"/>
    <w:rsid w:val="00D70E65"/>
    <w:rsid w:val="00D74B58"/>
    <w:rsid w:val="00D76A6E"/>
    <w:rsid w:val="00D80467"/>
    <w:rsid w:val="00D8072B"/>
    <w:rsid w:val="00D84D3D"/>
    <w:rsid w:val="00D90ADF"/>
    <w:rsid w:val="00D91203"/>
    <w:rsid w:val="00D91757"/>
    <w:rsid w:val="00D92115"/>
    <w:rsid w:val="00D93251"/>
    <w:rsid w:val="00D95174"/>
    <w:rsid w:val="00D95473"/>
    <w:rsid w:val="00DA0B6F"/>
    <w:rsid w:val="00DA1035"/>
    <w:rsid w:val="00DA3931"/>
    <w:rsid w:val="00DA4973"/>
    <w:rsid w:val="00DA625E"/>
    <w:rsid w:val="00DA6F36"/>
    <w:rsid w:val="00DB1AFF"/>
    <w:rsid w:val="00DB4415"/>
    <w:rsid w:val="00DB596E"/>
    <w:rsid w:val="00DB7406"/>
    <w:rsid w:val="00DB7773"/>
    <w:rsid w:val="00DC00EA"/>
    <w:rsid w:val="00DC3802"/>
    <w:rsid w:val="00DC7BA0"/>
    <w:rsid w:val="00DD1343"/>
    <w:rsid w:val="00DD361D"/>
    <w:rsid w:val="00DD3FB9"/>
    <w:rsid w:val="00DD5A26"/>
    <w:rsid w:val="00DD6208"/>
    <w:rsid w:val="00DE4562"/>
    <w:rsid w:val="00DE68F0"/>
    <w:rsid w:val="00DF36F4"/>
    <w:rsid w:val="00DF68B0"/>
    <w:rsid w:val="00DF7093"/>
    <w:rsid w:val="00DF7E99"/>
    <w:rsid w:val="00E0258A"/>
    <w:rsid w:val="00E04CDE"/>
    <w:rsid w:val="00E05C9F"/>
    <w:rsid w:val="00E07D87"/>
    <w:rsid w:val="00E13865"/>
    <w:rsid w:val="00E13895"/>
    <w:rsid w:val="00E14EE6"/>
    <w:rsid w:val="00E249C8"/>
    <w:rsid w:val="00E2598B"/>
    <w:rsid w:val="00E262C4"/>
    <w:rsid w:val="00E26E15"/>
    <w:rsid w:val="00E31C8A"/>
    <w:rsid w:val="00E32E69"/>
    <w:rsid w:val="00E32F7E"/>
    <w:rsid w:val="00E42709"/>
    <w:rsid w:val="00E42F9F"/>
    <w:rsid w:val="00E50ADF"/>
    <w:rsid w:val="00E50BBA"/>
    <w:rsid w:val="00E50ECF"/>
    <w:rsid w:val="00E50F80"/>
    <w:rsid w:val="00E516A9"/>
    <w:rsid w:val="00E5267B"/>
    <w:rsid w:val="00E559F0"/>
    <w:rsid w:val="00E56298"/>
    <w:rsid w:val="00E57FB0"/>
    <w:rsid w:val="00E62B86"/>
    <w:rsid w:val="00E63C0E"/>
    <w:rsid w:val="00E63FCA"/>
    <w:rsid w:val="00E64801"/>
    <w:rsid w:val="00E72D49"/>
    <w:rsid w:val="00E7593C"/>
    <w:rsid w:val="00E7678A"/>
    <w:rsid w:val="00E80967"/>
    <w:rsid w:val="00E84554"/>
    <w:rsid w:val="00E87BFF"/>
    <w:rsid w:val="00E90F8C"/>
    <w:rsid w:val="00E935F1"/>
    <w:rsid w:val="00E94A81"/>
    <w:rsid w:val="00E95455"/>
    <w:rsid w:val="00E97F45"/>
    <w:rsid w:val="00EA1FFB"/>
    <w:rsid w:val="00EA613D"/>
    <w:rsid w:val="00EB048E"/>
    <w:rsid w:val="00EB2B3E"/>
    <w:rsid w:val="00EB4A3B"/>
    <w:rsid w:val="00EB4E9C"/>
    <w:rsid w:val="00EC2505"/>
    <w:rsid w:val="00EC257B"/>
    <w:rsid w:val="00EC5F2D"/>
    <w:rsid w:val="00EC6B03"/>
    <w:rsid w:val="00EC6E52"/>
    <w:rsid w:val="00ED2E87"/>
    <w:rsid w:val="00ED33BD"/>
    <w:rsid w:val="00ED61F9"/>
    <w:rsid w:val="00EE303A"/>
    <w:rsid w:val="00EE34DF"/>
    <w:rsid w:val="00EE4120"/>
    <w:rsid w:val="00EF2F89"/>
    <w:rsid w:val="00EF4898"/>
    <w:rsid w:val="00EF57B9"/>
    <w:rsid w:val="00EF6D30"/>
    <w:rsid w:val="00EF7173"/>
    <w:rsid w:val="00F03E98"/>
    <w:rsid w:val="00F10320"/>
    <w:rsid w:val="00F11B4E"/>
    <w:rsid w:val="00F1237A"/>
    <w:rsid w:val="00F12D64"/>
    <w:rsid w:val="00F14403"/>
    <w:rsid w:val="00F16285"/>
    <w:rsid w:val="00F20896"/>
    <w:rsid w:val="00F229FB"/>
    <w:rsid w:val="00F22CBD"/>
    <w:rsid w:val="00F22E64"/>
    <w:rsid w:val="00F23CBF"/>
    <w:rsid w:val="00F26340"/>
    <w:rsid w:val="00F272F1"/>
    <w:rsid w:val="00F31412"/>
    <w:rsid w:val="00F432FF"/>
    <w:rsid w:val="00F43BD4"/>
    <w:rsid w:val="00F44DCF"/>
    <w:rsid w:val="00F45372"/>
    <w:rsid w:val="00F45849"/>
    <w:rsid w:val="00F55566"/>
    <w:rsid w:val="00F55EE5"/>
    <w:rsid w:val="00F560F7"/>
    <w:rsid w:val="00F6334D"/>
    <w:rsid w:val="00F63599"/>
    <w:rsid w:val="00F65369"/>
    <w:rsid w:val="00F65DC6"/>
    <w:rsid w:val="00F66224"/>
    <w:rsid w:val="00F707E3"/>
    <w:rsid w:val="00F71781"/>
    <w:rsid w:val="00F727FE"/>
    <w:rsid w:val="00F80C72"/>
    <w:rsid w:val="00F9067D"/>
    <w:rsid w:val="00F933D7"/>
    <w:rsid w:val="00F935ED"/>
    <w:rsid w:val="00FA4951"/>
    <w:rsid w:val="00FA49AB"/>
    <w:rsid w:val="00FA5D91"/>
    <w:rsid w:val="00FA7B73"/>
    <w:rsid w:val="00FB0083"/>
    <w:rsid w:val="00FB598B"/>
    <w:rsid w:val="00FC0A30"/>
    <w:rsid w:val="00FC417C"/>
    <w:rsid w:val="00FC44AE"/>
    <w:rsid w:val="00FC4976"/>
    <w:rsid w:val="00FC4BFC"/>
    <w:rsid w:val="00FC58EE"/>
    <w:rsid w:val="00FC5FD0"/>
    <w:rsid w:val="00FC669D"/>
    <w:rsid w:val="00FC6ED4"/>
    <w:rsid w:val="00FD523B"/>
    <w:rsid w:val="00FE39C7"/>
    <w:rsid w:val="00FE5698"/>
    <w:rsid w:val="00FE6E1A"/>
    <w:rsid w:val="00FE6F4F"/>
    <w:rsid w:val="00FE7287"/>
    <w:rsid w:val="00FE7B24"/>
    <w:rsid w:val="00FF2B62"/>
    <w:rsid w:val="00FF2D42"/>
    <w:rsid w:val="00FF3C13"/>
    <w:rsid w:val="00FF4D07"/>
    <w:rsid w:val="00FF7933"/>
    <w:rsid w:val="00FF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B4C4E39"/>
  <w15:docId w15:val="{66976B6A-CBF7-4D6C-AA9A-831A5903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920"/>
    <w:pPr>
      <w:jc w:val="both"/>
    </w:pPr>
    <w:rPr>
      <w:rFonts w:ascii="Arial" w:hAnsi="Arial"/>
    </w:rPr>
  </w:style>
  <w:style w:type="paragraph" w:styleId="Heading1">
    <w:name w:val="heading 1"/>
    <w:next w:val="Normal"/>
    <w:link w:val="Heading1Char"/>
    <w:autoRedefine/>
    <w:qFormat/>
    <w:rsid w:val="00727D85"/>
    <w:pPr>
      <w:keepNext/>
      <w:jc w:val="both"/>
      <w:outlineLvl w:val="0"/>
    </w:pPr>
    <w:rPr>
      <w:rFonts w:ascii="Arial" w:hAnsi="Arial"/>
      <w:caps/>
    </w:rPr>
  </w:style>
  <w:style w:type="paragraph" w:styleId="Heading2">
    <w:name w:val="heading 2"/>
    <w:next w:val="Normal"/>
    <w:link w:val="Heading2Char"/>
    <w:autoRedefine/>
    <w:qFormat/>
    <w:rsid w:val="00870BA4"/>
    <w:pPr>
      <w:keepNext/>
      <w:jc w:val="both"/>
      <w:outlineLvl w:val="1"/>
    </w:pPr>
    <w:rPr>
      <w:rFonts w:ascii="Arial" w:eastAsia="Aptos" w:hAnsi="Arial"/>
      <w:u w:val="single"/>
      <w:lang w:val="de-DE"/>
    </w:rPr>
  </w:style>
  <w:style w:type="paragraph" w:styleId="Heading3">
    <w:name w:val="heading 3"/>
    <w:next w:val="Normal"/>
    <w:link w:val="Heading3Char"/>
    <w:autoRedefine/>
    <w:qFormat/>
    <w:rsid w:val="00727D85"/>
    <w:pPr>
      <w:keepNext/>
      <w:jc w:val="both"/>
      <w:outlineLvl w:val="2"/>
    </w:pPr>
    <w:rPr>
      <w:rFonts w:ascii="Arial" w:hAnsi="Arial"/>
      <w:i/>
    </w:rPr>
  </w:style>
  <w:style w:type="paragraph" w:styleId="Heading4">
    <w:name w:val="heading 4"/>
    <w:next w:val="Normal"/>
    <w:link w:val="Heading4Char"/>
    <w:autoRedefine/>
    <w:qFormat/>
    <w:rsid w:val="00727D85"/>
    <w:pPr>
      <w:keepNext/>
      <w:ind w:left="567"/>
      <w:jc w:val="both"/>
      <w:outlineLvl w:val="3"/>
    </w:pPr>
    <w:rPr>
      <w:rFonts w:ascii="Arial" w:hAnsi="Arial"/>
      <w:u w:val="single"/>
      <w:lang w:val="fr-FR"/>
    </w:rPr>
  </w:style>
  <w:style w:type="paragraph" w:styleId="Heading5">
    <w:name w:val="heading 5"/>
    <w:next w:val="Normal"/>
    <w:link w:val="Heading5Char"/>
    <w:autoRedefine/>
    <w:qFormat/>
    <w:rsid w:val="00727D85"/>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727D85"/>
    <w:pPr>
      <w:keepNext/>
      <w:keepLines/>
      <w:ind w:left="567"/>
      <w:outlineLvl w:val="5"/>
    </w:pPr>
    <w:rPr>
      <w:rFonts w:eastAsiaTheme="majorEastAsia" w:cstheme="majorBidi"/>
    </w:rPr>
  </w:style>
  <w:style w:type="paragraph" w:styleId="Heading9">
    <w:name w:val="heading 9"/>
    <w:basedOn w:val="Normal"/>
    <w:next w:val="Normal"/>
    <w:link w:val="Heading9Char"/>
    <w:qFormat/>
    <w:rsid w:val="00727D85"/>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727D85"/>
    <w:pPr>
      <w:jc w:val="center"/>
    </w:pPr>
    <w:rPr>
      <w:rFonts w:ascii="Arial" w:hAnsi="Arial"/>
      <w:lang w:val="fr-FR"/>
    </w:rPr>
  </w:style>
  <w:style w:type="paragraph" w:styleId="Footer">
    <w:name w:val="footer"/>
    <w:aliases w:val="doc_path_name"/>
    <w:link w:val="FooterChar"/>
    <w:autoRedefine/>
    <w:rsid w:val="00727D85"/>
    <w:pPr>
      <w:jc w:val="both"/>
    </w:pPr>
    <w:rPr>
      <w:rFonts w:ascii="Arial" w:hAnsi="Arial"/>
      <w:sz w:val="14"/>
    </w:rPr>
  </w:style>
  <w:style w:type="character" w:styleId="PageNumber">
    <w:name w:val="page number"/>
    <w:basedOn w:val="DefaultParagraphFont"/>
    <w:rsid w:val="00727D85"/>
    <w:rPr>
      <w:rFonts w:ascii="Arial" w:hAnsi="Arial"/>
      <w:sz w:val="20"/>
    </w:rPr>
  </w:style>
  <w:style w:type="paragraph" w:styleId="Title">
    <w:name w:val="Title"/>
    <w:basedOn w:val="Normal"/>
    <w:link w:val="TitleChar"/>
    <w:qFormat/>
    <w:rsid w:val="00727D85"/>
    <w:pPr>
      <w:spacing w:after="300"/>
      <w:jc w:val="center"/>
    </w:pPr>
    <w:rPr>
      <w:b/>
      <w:caps/>
      <w:kern w:val="28"/>
      <w:sz w:val="30"/>
    </w:rPr>
  </w:style>
  <w:style w:type="paragraph" w:customStyle="1" w:styleId="preparedby">
    <w:name w:val="preparedby"/>
    <w:basedOn w:val="Normal"/>
    <w:next w:val="Normal"/>
    <w:semiHidden/>
    <w:rsid w:val="00727D85"/>
    <w:pPr>
      <w:spacing w:after="600"/>
      <w:jc w:val="center"/>
    </w:pPr>
    <w:rPr>
      <w:i/>
    </w:rPr>
  </w:style>
  <w:style w:type="paragraph" w:customStyle="1" w:styleId="Docoriginal">
    <w:name w:val="Doc_original"/>
    <w:basedOn w:val="Code"/>
    <w:link w:val="DocoriginalChar"/>
    <w:rsid w:val="00727D85"/>
    <w:pPr>
      <w:spacing w:before="240" w:line="240" w:lineRule="exact"/>
      <w:ind w:left="0"/>
      <w:contextualSpacing/>
      <w:jc w:val="left"/>
    </w:pPr>
    <w:rPr>
      <w:sz w:val="18"/>
    </w:rPr>
  </w:style>
  <w:style w:type="paragraph" w:customStyle="1" w:styleId="DecisionParagraphs">
    <w:name w:val="DecisionParagraphs"/>
    <w:basedOn w:val="Normal"/>
    <w:rsid w:val="00727D85"/>
    <w:pPr>
      <w:tabs>
        <w:tab w:val="left" w:pos="5387"/>
        <w:tab w:val="left" w:pos="5954"/>
      </w:tabs>
      <w:ind w:left="4820"/>
    </w:pPr>
    <w:rPr>
      <w:i/>
    </w:rPr>
  </w:style>
  <w:style w:type="paragraph" w:styleId="FootnoteText">
    <w:name w:val="footnote text"/>
    <w:link w:val="FootnoteTextChar"/>
    <w:autoRedefine/>
    <w:rsid w:val="00727D85"/>
    <w:pPr>
      <w:spacing w:before="60"/>
      <w:ind w:left="567" w:hanging="567"/>
      <w:jc w:val="both"/>
    </w:pPr>
    <w:rPr>
      <w:rFonts w:ascii="Arial" w:hAnsi="Arial"/>
      <w:sz w:val="16"/>
    </w:rPr>
  </w:style>
  <w:style w:type="character" w:styleId="FootnoteReference">
    <w:name w:val="footnote reference"/>
    <w:basedOn w:val="DefaultParagraphFont"/>
    <w:rsid w:val="00727D85"/>
    <w:rPr>
      <w:vertAlign w:val="superscript"/>
    </w:rPr>
  </w:style>
  <w:style w:type="paragraph" w:styleId="Closing">
    <w:name w:val="Closing"/>
    <w:basedOn w:val="Normal"/>
    <w:link w:val="ClosingChar"/>
    <w:rsid w:val="00727D85"/>
    <w:pPr>
      <w:ind w:left="4536"/>
      <w:jc w:val="center"/>
    </w:pPr>
  </w:style>
  <w:style w:type="paragraph" w:styleId="Index1">
    <w:name w:val="index 1"/>
    <w:basedOn w:val="Normal"/>
    <w:next w:val="Normal"/>
    <w:semiHidden/>
    <w:rsid w:val="00727D85"/>
    <w:pPr>
      <w:tabs>
        <w:tab w:val="right" w:leader="dot" w:pos="9071"/>
      </w:tabs>
      <w:ind w:left="284" w:hanging="284"/>
    </w:pPr>
    <w:rPr>
      <w:sz w:val="24"/>
    </w:rPr>
  </w:style>
  <w:style w:type="paragraph" w:styleId="Index2">
    <w:name w:val="index 2"/>
    <w:basedOn w:val="Normal"/>
    <w:next w:val="Normal"/>
    <w:semiHidden/>
    <w:rsid w:val="00727D85"/>
    <w:pPr>
      <w:tabs>
        <w:tab w:val="right" w:leader="dot" w:pos="9071"/>
      </w:tabs>
      <w:ind w:left="568" w:hanging="284"/>
    </w:pPr>
    <w:rPr>
      <w:sz w:val="24"/>
    </w:rPr>
  </w:style>
  <w:style w:type="paragraph" w:styleId="Index3">
    <w:name w:val="index 3"/>
    <w:basedOn w:val="Normal"/>
    <w:next w:val="Normal"/>
    <w:semiHidden/>
    <w:rsid w:val="00727D85"/>
    <w:pPr>
      <w:tabs>
        <w:tab w:val="right" w:leader="dot" w:pos="9071"/>
      </w:tabs>
      <w:ind w:left="851" w:hanging="284"/>
    </w:pPr>
    <w:rPr>
      <w:sz w:val="24"/>
    </w:rPr>
  </w:style>
  <w:style w:type="paragraph" w:styleId="MacroText">
    <w:name w:val="macro"/>
    <w:link w:val="MacroTextChar"/>
    <w:semiHidden/>
    <w:rsid w:val="00727D8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727D85"/>
    <w:pPr>
      <w:ind w:left="4536"/>
      <w:jc w:val="center"/>
    </w:pPr>
  </w:style>
  <w:style w:type="character" w:customStyle="1" w:styleId="Doclang">
    <w:name w:val="Doc_lang"/>
    <w:basedOn w:val="DefaultParagraphFont"/>
    <w:rsid w:val="00727D85"/>
    <w:rPr>
      <w:rFonts w:ascii="Arial" w:hAnsi="Arial"/>
      <w:sz w:val="20"/>
      <w:lang w:val="en-US"/>
    </w:rPr>
  </w:style>
  <w:style w:type="paragraph" w:customStyle="1" w:styleId="Session">
    <w:name w:val="Session"/>
    <w:basedOn w:val="Normal"/>
    <w:semiHidden/>
    <w:rsid w:val="00727D85"/>
    <w:pPr>
      <w:spacing w:before="60"/>
      <w:jc w:val="center"/>
    </w:pPr>
    <w:rPr>
      <w:b/>
    </w:rPr>
  </w:style>
  <w:style w:type="paragraph" w:customStyle="1" w:styleId="Organizer">
    <w:name w:val="Organizer"/>
    <w:basedOn w:val="Normal"/>
    <w:semiHidden/>
    <w:rsid w:val="00727D85"/>
    <w:pPr>
      <w:spacing w:after="600"/>
      <w:ind w:left="-993" w:right="-994"/>
      <w:jc w:val="center"/>
    </w:pPr>
    <w:rPr>
      <w:b/>
      <w:caps/>
      <w:kern w:val="26"/>
      <w:sz w:val="26"/>
    </w:rPr>
  </w:style>
  <w:style w:type="paragraph" w:styleId="BodyText">
    <w:name w:val="Body Text"/>
    <w:basedOn w:val="Normal"/>
    <w:link w:val="BodyTextChar"/>
    <w:rsid w:val="00727D85"/>
  </w:style>
  <w:style w:type="paragraph" w:customStyle="1" w:styleId="Disclaimer">
    <w:name w:val="Disclaimer"/>
    <w:next w:val="Normal"/>
    <w:qFormat/>
    <w:rsid w:val="00727D85"/>
    <w:pPr>
      <w:spacing w:after="600"/>
    </w:pPr>
    <w:rPr>
      <w:rFonts w:ascii="Arial" w:hAnsi="Arial"/>
      <w:i/>
      <w:iCs/>
      <w:color w:val="A6A6A6" w:themeColor="background1" w:themeShade="A6"/>
    </w:rPr>
  </w:style>
  <w:style w:type="paragraph" w:customStyle="1" w:styleId="upove">
    <w:name w:val="upov_e"/>
    <w:basedOn w:val="Normal"/>
    <w:rsid w:val="00727D85"/>
    <w:pPr>
      <w:spacing w:before="120"/>
    </w:pPr>
    <w:rPr>
      <w:sz w:val="16"/>
    </w:rPr>
  </w:style>
  <w:style w:type="paragraph" w:customStyle="1" w:styleId="TitleofDoc">
    <w:name w:val="Title of Doc"/>
    <w:basedOn w:val="Normal"/>
    <w:semiHidden/>
    <w:rsid w:val="00727D85"/>
    <w:pPr>
      <w:spacing w:before="1200"/>
      <w:jc w:val="center"/>
    </w:pPr>
    <w:rPr>
      <w:caps/>
    </w:rPr>
  </w:style>
  <w:style w:type="paragraph" w:customStyle="1" w:styleId="preparedby0">
    <w:name w:val="prepared by"/>
    <w:basedOn w:val="Normal"/>
    <w:semiHidden/>
    <w:rsid w:val="00727D85"/>
    <w:pPr>
      <w:spacing w:before="600" w:after="600"/>
      <w:jc w:val="center"/>
    </w:pPr>
    <w:rPr>
      <w:i/>
    </w:rPr>
  </w:style>
  <w:style w:type="paragraph" w:customStyle="1" w:styleId="PlaceAndDate">
    <w:name w:val="PlaceAndDate"/>
    <w:basedOn w:val="Session"/>
    <w:semiHidden/>
    <w:rsid w:val="00727D85"/>
  </w:style>
  <w:style w:type="paragraph" w:styleId="EndnoteText">
    <w:name w:val="endnote text"/>
    <w:basedOn w:val="Normal"/>
    <w:link w:val="EndnoteTextChar"/>
    <w:semiHidden/>
    <w:rsid w:val="00727D85"/>
  </w:style>
  <w:style w:type="character" w:styleId="EndnoteReference">
    <w:name w:val="endnote reference"/>
    <w:basedOn w:val="DefaultParagraphFont"/>
    <w:semiHidden/>
    <w:rsid w:val="00727D85"/>
    <w:rPr>
      <w:vertAlign w:val="superscript"/>
    </w:rPr>
  </w:style>
  <w:style w:type="paragraph" w:customStyle="1" w:styleId="SessionMeetingPlace">
    <w:name w:val="Session_MeetingPlace"/>
    <w:basedOn w:val="Normal"/>
    <w:semiHidden/>
    <w:rsid w:val="00727D85"/>
    <w:pPr>
      <w:spacing w:before="480"/>
      <w:jc w:val="center"/>
    </w:pPr>
    <w:rPr>
      <w:b/>
      <w:bCs/>
      <w:kern w:val="28"/>
      <w:sz w:val="24"/>
    </w:rPr>
  </w:style>
  <w:style w:type="paragraph" w:customStyle="1" w:styleId="Original">
    <w:name w:val="Original"/>
    <w:basedOn w:val="Normal"/>
    <w:semiHidden/>
    <w:rsid w:val="00727D85"/>
    <w:pPr>
      <w:spacing w:before="60"/>
      <w:ind w:left="1276"/>
    </w:pPr>
    <w:rPr>
      <w:b/>
      <w:sz w:val="22"/>
    </w:rPr>
  </w:style>
  <w:style w:type="paragraph" w:styleId="Date">
    <w:name w:val="Date"/>
    <w:basedOn w:val="Normal"/>
    <w:link w:val="DateChar"/>
    <w:semiHidden/>
    <w:rsid w:val="00727D85"/>
    <w:pPr>
      <w:spacing w:line="340" w:lineRule="exact"/>
      <w:ind w:left="1276"/>
    </w:pPr>
    <w:rPr>
      <w:b/>
      <w:sz w:val="22"/>
    </w:rPr>
  </w:style>
  <w:style w:type="paragraph" w:customStyle="1" w:styleId="Code">
    <w:name w:val="Code"/>
    <w:basedOn w:val="Normal"/>
    <w:link w:val="CodeChar"/>
    <w:semiHidden/>
    <w:rsid w:val="00727D85"/>
    <w:pPr>
      <w:spacing w:line="340" w:lineRule="atLeast"/>
      <w:ind w:left="1276"/>
    </w:pPr>
    <w:rPr>
      <w:b/>
      <w:bCs/>
      <w:spacing w:val="10"/>
    </w:rPr>
  </w:style>
  <w:style w:type="paragraph" w:customStyle="1" w:styleId="Country">
    <w:name w:val="Country"/>
    <w:basedOn w:val="Normal"/>
    <w:semiHidden/>
    <w:rsid w:val="00727D85"/>
    <w:pPr>
      <w:spacing w:before="60" w:after="480"/>
      <w:jc w:val="center"/>
    </w:pPr>
  </w:style>
  <w:style w:type="paragraph" w:customStyle="1" w:styleId="Lettrine">
    <w:name w:val="Lettrine"/>
    <w:basedOn w:val="Normal"/>
    <w:rsid w:val="00727D85"/>
    <w:pPr>
      <w:spacing w:line="340" w:lineRule="atLeast"/>
      <w:jc w:val="right"/>
    </w:pPr>
    <w:rPr>
      <w:b/>
      <w:bCs/>
      <w:sz w:val="36"/>
    </w:rPr>
  </w:style>
  <w:style w:type="paragraph" w:customStyle="1" w:styleId="LogoUPOV">
    <w:name w:val="LogoUPOV"/>
    <w:basedOn w:val="Normal"/>
    <w:rsid w:val="00727D85"/>
    <w:pPr>
      <w:spacing w:before="600" w:after="80"/>
      <w:jc w:val="center"/>
    </w:pPr>
    <w:rPr>
      <w:snapToGrid w:val="0"/>
    </w:rPr>
  </w:style>
  <w:style w:type="paragraph" w:customStyle="1" w:styleId="Sessiontc">
    <w:name w:val="Session_tc"/>
    <w:basedOn w:val="StyleSessionAllcaps"/>
    <w:rsid w:val="00727D85"/>
    <w:pPr>
      <w:spacing w:before="0" w:line="280" w:lineRule="exact"/>
      <w:jc w:val="left"/>
    </w:pPr>
    <w:rPr>
      <w:caps w:val="0"/>
      <w:sz w:val="20"/>
    </w:rPr>
  </w:style>
  <w:style w:type="paragraph" w:customStyle="1" w:styleId="TitreUpov">
    <w:name w:val="TitreUpov"/>
    <w:basedOn w:val="Normal"/>
    <w:semiHidden/>
    <w:rsid w:val="00727D85"/>
    <w:pPr>
      <w:spacing w:before="60"/>
      <w:jc w:val="center"/>
    </w:pPr>
    <w:rPr>
      <w:b/>
      <w:sz w:val="24"/>
    </w:rPr>
  </w:style>
  <w:style w:type="paragraph" w:customStyle="1" w:styleId="StyleSessionAllcaps">
    <w:name w:val="Style Session + All caps"/>
    <w:basedOn w:val="Session"/>
    <w:semiHidden/>
    <w:rsid w:val="00727D85"/>
    <w:pPr>
      <w:spacing w:before="480"/>
    </w:pPr>
    <w:rPr>
      <w:bCs/>
      <w:caps/>
      <w:kern w:val="28"/>
      <w:sz w:val="24"/>
    </w:rPr>
  </w:style>
  <w:style w:type="paragraph" w:customStyle="1" w:styleId="plcountry">
    <w:name w:val="plcountry"/>
    <w:basedOn w:val="Normal"/>
    <w:rsid w:val="00727D85"/>
    <w:pPr>
      <w:keepNext/>
      <w:keepLines/>
      <w:spacing w:before="180" w:after="120"/>
      <w:jc w:val="left"/>
    </w:pPr>
    <w:rPr>
      <w:caps/>
      <w:noProof/>
      <w:snapToGrid w:val="0"/>
      <w:u w:val="single"/>
    </w:rPr>
  </w:style>
  <w:style w:type="paragraph" w:customStyle="1" w:styleId="pldetails">
    <w:name w:val="pldetails"/>
    <w:basedOn w:val="Normal"/>
    <w:rsid w:val="00727D85"/>
    <w:pPr>
      <w:keepLines/>
      <w:spacing w:before="60" w:after="60"/>
      <w:jc w:val="left"/>
    </w:pPr>
    <w:rPr>
      <w:noProof/>
      <w:snapToGrid w:val="0"/>
    </w:rPr>
  </w:style>
  <w:style w:type="paragraph" w:customStyle="1" w:styleId="plheading">
    <w:name w:val="plheading"/>
    <w:basedOn w:val="Normal"/>
    <w:rsid w:val="00727D85"/>
    <w:pPr>
      <w:keepNext/>
      <w:spacing w:before="480" w:after="120"/>
      <w:jc w:val="center"/>
    </w:pPr>
    <w:rPr>
      <w:caps/>
      <w:snapToGrid w:val="0"/>
      <w:u w:val="single"/>
    </w:rPr>
  </w:style>
  <w:style w:type="paragraph" w:customStyle="1" w:styleId="Sessiontcplacedate">
    <w:name w:val="Session_tc_place_date"/>
    <w:basedOn w:val="SessionMeetingPlace"/>
    <w:rsid w:val="00727D85"/>
    <w:pPr>
      <w:spacing w:before="240"/>
      <w:contextualSpacing/>
      <w:jc w:val="left"/>
    </w:pPr>
    <w:rPr>
      <w:sz w:val="20"/>
    </w:rPr>
  </w:style>
  <w:style w:type="paragraph" w:customStyle="1" w:styleId="Titleofdoc0">
    <w:name w:val="Title_of_doc"/>
    <w:basedOn w:val="TitleofDoc"/>
    <w:rsid w:val="00727D85"/>
    <w:pPr>
      <w:spacing w:before="600" w:after="240"/>
      <w:jc w:val="left"/>
    </w:pPr>
    <w:rPr>
      <w:b/>
    </w:rPr>
  </w:style>
  <w:style w:type="paragraph" w:customStyle="1" w:styleId="preparedby1">
    <w:name w:val="prepared_by"/>
    <w:basedOn w:val="preparedby0"/>
    <w:rsid w:val="00727D85"/>
    <w:pPr>
      <w:spacing w:before="0" w:after="240"/>
    </w:pPr>
    <w:rPr>
      <w:iCs/>
    </w:rPr>
  </w:style>
  <w:style w:type="character" w:customStyle="1" w:styleId="CodeChar">
    <w:name w:val="Code Char"/>
    <w:basedOn w:val="DefaultParagraphFont"/>
    <w:link w:val="Code"/>
    <w:semiHidden/>
    <w:rsid w:val="00727D85"/>
    <w:rPr>
      <w:rFonts w:ascii="Arial" w:hAnsi="Arial"/>
      <w:b/>
      <w:bCs/>
      <w:spacing w:val="10"/>
    </w:rPr>
  </w:style>
  <w:style w:type="paragraph" w:customStyle="1" w:styleId="endofdoc">
    <w:name w:val="end_of_doc"/>
    <w:next w:val="Header"/>
    <w:autoRedefine/>
    <w:rsid w:val="00727D85"/>
    <w:pPr>
      <w:spacing w:before="480"/>
      <w:ind w:left="567" w:hanging="567"/>
      <w:jc w:val="right"/>
    </w:pPr>
    <w:rPr>
      <w:rFonts w:ascii="Arial" w:hAnsi="Arial"/>
    </w:rPr>
  </w:style>
  <w:style w:type="character" w:customStyle="1" w:styleId="DocoriginalChar">
    <w:name w:val="Doc_original Char"/>
    <w:basedOn w:val="CodeChar"/>
    <w:link w:val="Docoriginal"/>
    <w:rsid w:val="00727D85"/>
    <w:rPr>
      <w:rFonts w:ascii="Arial" w:hAnsi="Arial"/>
      <w:b/>
      <w:bCs/>
      <w:spacing w:val="10"/>
      <w:sz w:val="18"/>
    </w:rPr>
  </w:style>
  <w:style w:type="paragraph" w:styleId="TOC2">
    <w:name w:val="toc 2"/>
    <w:next w:val="Normal"/>
    <w:autoRedefine/>
    <w:uiPriority w:val="39"/>
    <w:rsid w:val="00870BA4"/>
    <w:pPr>
      <w:tabs>
        <w:tab w:val="right" w:leader="dot" w:pos="9639"/>
      </w:tabs>
      <w:spacing w:before="120" w:after="120"/>
      <w:ind w:left="567" w:right="851" w:hanging="284"/>
    </w:pPr>
    <w:rPr>
      <w:rFonts w:ascii="Arial" w:hAnsi="Arial"/>
      <w:noProof/>
    </w:rPr>
  </w:style>
  <w:style w:type="paragraph" w:styleId="TOC3">
    <w:name w:val="toc 3"/>
    <w:next w:val="Normal"/>
    <w:autoRedefine/>
    <w:uiPriority w:val="39"/>
    <w:rsid w:val="00727D85"/>
    <w:pPr>
      <w:tabs>
        <w:tab w:val="right" w:leader="dot" w:pos="9639"/>
      </w:tabs>
      <w:spacing w:after="120"/>
      <w:ind w:left="567" w:right="851"/>
    </w:pPr>
    <w:rPr>
      <w:rFonts w:ascii="Arial" w:hAnsi="Arial"/>
      <w:i/>
      <w:noProof/>
      <w:lang w:val="fr-FR"/>
    </w:rPr>
  </w:style>
  <w:style w:type="character" w:styleId="Hyperlink">
    <w:name w:val="Hyperlink"/>
    <w:basedOn w:val="DefaultParagraphFont"/>
    <w:uiPriority w:val="99"/>
    <w:rsid w:val="00727D85"/>
    <w:rPr>
      <w:rFonts w:ascii="Arial" w:hAnsi="Arial"/>
      <w:color w:val="0000FF"/>
      <w:u w:val="single"/>
    </w:rPr>
  </w:style>
  <w:style w:type="paragraph" w:styleId="TOC4">
    <w:name w:val="toc 4"/>
    <w:next w:val="Normal"/>
    <w:autoRedefine/>
    <w:uiPriority w:val="39"/>
    <w:rsid w:val="006F46AA"/>
    <w:pPr>
      <w:tabs>
        <w:tab w:val="right" w:leader="dot" w:pos="9639"/>
      </w:tabs>
      <w:spacing w:after="120"/>
      <w:ind w:left="1135" w:right="851" w:hanging="284"/>
    </w:pPr>
    <w:rPr>
      <w:rFonts w:ascii="Arial" w:hAnsi="Arial"/>
      <w:noProof/>
      <w:sz w:val="18"/>
    </w:rPr>
  </w:style>
  <w:style w:type="paragraph" w:styleId="TOC1">
    <w:name w:val="toc 1"/>
    <w:next w:val="Normal"/>
    <w:autoRedefine/>
    <w:uiPriority w:val="39"/>
    <w:rsid w:val="00727D85"/>
    <w:pPr>
      <w:tabs>
        <w:tab w:val="right" w:leader="dot" w:pos="9639"/>
      </w:tabs>
      <w:spacing w:before="120" w:after="240"/>
      <w:ind w:left="567" w:hanging="567"/>
    </w:pPr>
    <w:rPr>
      <w:rFonts w:ascii="Arial" w:hAnsi="Arial"/>
      <w:b/>
      <w:caps/>
      <w:noProof/>
    </w:rPr>
  </w:style>
  <w:style w:type="paragraph" w:styleId="TOC5">
    <w:name w:val="toc 5"/>
    <w:next w:val="Normal"/>
    <w:autoRedefine/>
    <w:uiPriority w:val="39"/>
    <w:rsid w:val="00727D85"/>
    <w:pPr>
      <w:tabs>
        <w:tab w:val="right" w:leader="dot" w:pos="9639"/>
      </w:tabs>
      <w:spacing w:after="120"/>
      <w:ind w:left="1701" w:right="851" w:hanging="567"/>
      <w:contextualSpacing/>
      <w:jc w:val="both"/>
    </w:pPr>
    <w:rPr>
      <w:rFonts w:ascii="Arial" w:hAnsi="Arial"/>
      <w:noProof/>
      <w:sz w:val="18"/>
      <w:lang w:val="fr-FR"/>
    </w:rPr>
  </w:style>
  <w:style w:type="paragraph" w:styleId="BalloonText">
    <w:name w:val="Balloon Text"/>
    <w:basedOn w:val="Normal"/>
    <w:link w:val="BalloonTextChar"/>
    <w:rsid w:val="00727D85"/>
    <w:rPr>
      <w:rFonts w:ascii="Tahoma" w:hAnsi="Tahoma" w:cs="Tahoma"/>
      <w:sz w:val="16"/>
      <w:szCs w:val="16"/>
    </w:rPr>
  </w:style>
  <w:style w:type="character" w:customStyle="1" w:styleId="BalloonTextChar">
    <w:name w:val="Balloon Text Char"/>
    <w:basedOn w:val="DefaultParagraphFont"/>
    <w:link w:val="BalloonText"/>
    <w:rsid w:val="00727D85"/>
    <w:rPr>
      <w:rFonts w:ascii="Tahoma" w:hAnsi="Tahoma" w:cs="Tahoma"/>
      <w:sz w:val="16"/>
      <w:szCs w:val="16"/>
    </w:rPr>
  </w:style>
  <w:style w:type="paragraph" w:customStyle="1" w:styleId="Doccode">
    <w:name w:val="Doc_code"/>
    <w:qFormat/>
    <w:rsid w:val="00727D85"/>
    <w:rPr>
      <w:rFonts w:ascii="Arial" w:hAnsi="Arial"/>
      <w:b/>
      <w:bCs/>
      <w:spacing w:val="10"/>
      <w:sz w:val="18"/>
    </w:rPr>
  </w:style>
  <w:style w:type="character" w:customStyle="1" w:styleId="Heading6Char">
    <w:name w:val="Heading 6 Char"/>
    <w:basedOn w:val="DefaultParagraphFont"/>
    <w:link w:val="Heading6"/>
    <w:rsid w:val="00727D85"/>
    <w:rPr>
      <w:rFonts w:ascii="Arial" w:eastAsiaTheme="majorEastAsia" w:hAnsi="Arial" w:cstheme="majorBidi"/>
    </w:rPr>
  </w:style>
  <w:style w:type="paragraph" w:styleId="TOC6">
    <w:name w:val="toc 6"/>
    <w:basedOn w:val="Normal"/>
    <w:next w:val="Normal"/>
    <w:autoRedefine/>
    <w:uiPriority w:val="39"/>
    <w:unhideWhenUsed/>
    <w:rsid w:val="00727D85"/>
    <w:pPr>
      <w:tabs>
        <w:tab w:val="right" w:leader="dot" w:pos="9629"/>
      </w:tabs>
      <w:spacing w:after="120"/>
      <w:ind w:left="1701"/>
      <w:contextualSpacing/>
    </w:pPr>
    <w:rPr>
      <w:i/>
      <w:noProof/>
      <w:sz w:val="18"/>
    </w:rPr>
  </w:style>
  <w:style w:type="character" w:customStyle="1" w:styleId="Heading1Char">
    <w:name w:val="Heading 1 Char"/>
    <w:basedOn w:val="DefaultParagraphFont"/>
    <w:link w:val="Heading1"/>
    <w:rsid w:val="00727D85"/>
    <w:rPr>
      <w:rFonts w:ascii="Arial" w:hAnsi="Arial"/>
      <w:caps/>
    </w:rPr>
  </w:style>
  <w:style w:type="character" w:customStyle="1" w:styleId="Heading2Char">
    <w:name w:val="Heading 2 Char"/>
    <w:basedOn w:val="DefaultParagraphFont"/>
    <w:link w:val="Heading2"/>
    <w:rsid w:val="00870BA4"/>
    <w:rPr>
      <w:rFonts w:ascii="Arial" w:eastAsia="Aptos" w:hAnsi="Arial"/>
      <w:u w:val="single"/>
      <w:lang w:val="de-DE"/>
    </w:rPr>
  </w:style>
  <w:style w:type="character" w:customStyle="1" w:styleId="Heading3Char">
    <w:name w:val="Heading 3 Char"/>
    <w:basedOn w:val="DefaultParagraphFont"/>
    <w:link w:val="Heading3"/>
    <w:rsid w:val="00727D85"/>
    <w:rPr>
      <w:rFonts w:ascii="Arial" w:hAnsi="Arial"/>
      <w:i/>
    </w:rPr>
  </w:style>
  <w:style w:type="character" w:customStyle="1" w:styleId="Heading4Char">
    <w:name w:val="Heading 4 Char"/>
    <w:basedOn w:val="DefaultParagraphFont"/>
    <w:link w:val="Heading4"/>
    <w:rsid w:val="00727D85"/>
    <w:rPr>
      <w:rFonts w:ascii="Arial" w:hAnsi="Arial"/>
      <w:u w:val="single"/>
      <w:lang w:val="fr-FR"/>
    </w:rPr>
  </w:style>
  <w:style w:type="character" w:customStyle="1" w:styleId="Heading5Char">
    <w:name w:val="Heading 5 Char"/>
    <w:basedOn w:val="DefaultParagraphFont"/>
    <w:link w:val="Heading5"/>
    <w:rsid w:val="00727D85"/>
    <w:rPr>
      <w:rFonts w:ascii="Arial" w:hAnsi="Arial"/>
      <w:i/>
    </w:rPr>
  </w:style>
  <w:style w:type="character" w:customStyle="1" w:styleId="Heading9Char">
    <w:name w:val="Heading 9 Char"/>
    <w:basedOn w:val="DefaultParagraphFont"/>
    <w:link w:val="Heading9"/>
    <w:rsid w:val="00727D85"/>
    <w:rPr>
      <w:rFonts w:ascii="Arial" w:hAnsi="Arial"/>
      <w:i/>
      <w:sz w:val="18"/>
    </w:rPr>
  </w:style>
  <w:style w:type="character" w:customStyle="1" w:styleId="HeaderChar">
    <w:name w:val="Header Char"/>
    <w:basedOn w:val="DefaultParagraphFont"/>
    <w:link w:val="Header"/>
    <w:rsid w:val="00727D85"/>
    <w:rPr>
      <w:rFonts w:ascii="Arial" w:hAnsi="Arial"/>
      <w:lang w:val="fr-FR"/>
    </w:rPr>
  </w:style>
  <w:style w:type="character" w:customStyle="1" w:styleId="FooterChar">
    <w:name w:val="Footer Char"/>
    <w:aliases w:val="doc_path_name Char"/>
    <w:basedOn w:val="DefaultParagraphFont"/>
    <w:link w:val="Footer"/>
    <w:rsid w:val="00727D85"/>
    <w:rPr>
      <w:rFonts w:ascii="Arial" w:hAnsi="Arial"/>
      <w:sz w:val="14"/>
    </w:rPr>
  </w:style>
  <w:style w:type="character" w:customStyle="1" w:styleId="TitleChar">
    <w:name w:val="Title Char"/>
    <w:basedOn w:val="DefaultParagraphFont"/>
    <w:link w:val="Title"/>
    <w:rsid w:val="00727D85"/>
    <w:rPr>
      <w:rFonts w:ascii="Arial" w:hAnsi="Arial"/>
      <w:b/>
      <w:caps/>
      <w:kern w:val="28"/>
      <w:sz w:val="30"/>
    </w:rPr>
  </w:style>
  <w:style w:type="character" w:customStyle="1" w:styleId="FootnoteTextChar">
    <w:name w:val="Footnote Text Char"/>
    <w:basedOn w:val="DefaultParagraphFont"/>
    <w:link w:val="FootnoteText"/>
    <w:rsid w:val="00727D85"/>
    <w:rPr>
      <w:rFonts w:ascii="Arial" w:hAnsi="Arial"/>
      <w:sz w:val="16"/>
    </w:rPr>
  </w:style>
  <w:style w:type="character" w:customStyle="1" w:styleId="ClosingChar">
    <w:name w:val="Closing Char"/>
    <w:basedOn w:val="DefaultParagraphFont"/>
    <w:link w:val="Closing"/>
    <w:rsid w:val="00727D85"/>
    <w:rPr>
      <w:rFonts w:ascii="Arial" w:hAnsi="Arial"/>
    </w:rPr>
  </w:style>
  <w:style w:type="character" w:customStyle="1" w:styleId="MacroTextChar">
    <w:name w:val="Macro Text Char"/>
    <w:basedOn w:val="DefaultParagraphFont"/>
    <w:link w:val="MacroText"/>
    <w:semiHidden/>
    <w:rsid w:val="00727D85"/>
    <w:rPr>
      <w:rFonts w:ascii="Courier New" w:hAnsi="Courier New"/>
      <w:sz w:val="16"/>
    </w:rPr>
  </w:style>
  <w:style w:type="character" w:customStyle="1" w:styleId="SignatureChar">
    <w:name w:val="Signature Char"/>
    <w:basedOn w:val="DefaultParagraphFont"/>
    <w:link w:val="Signature"/>
    <w:rsid w:val="00727D85"/>
    <w:rPr>
      <w:rFonts w:ascii="Arial" w:hAnsi="Arial"/>
    </w:rPr>
  </w:style>
  <w:style w:type="character" w:customStyle="1" w:styleId="BodyTextChar">
    <w:name w:val="Body Text Char"/>
    <w:basedOn w:val="DefaultParagraphFont"/>
    <w:link w:val="BodyText"/>
    <w:rsid w:val="00727D85"/>
    <w:rPr>
      <w:rFonts w:ascii="Arial" w:hAnsi="Arial"/>
    </w:rPr>
  </w:style>
  <w:style w:type="character" w:customStyle="1" w:styleId="EndnoteTextChar">
    <w:name w:val="Endnote Text Char"/>
    <w:basedOn w:val="DefaultParagraphFont"/>
    <w:link w:val="EndnoteText"/>
    <w:semiHidden/>
    <w:rsid w:val="00727D85"/>
    <w:rPr>
      <w:rFonts w:ascii="Arial" w:hAnsi="Arial"/>
    </w:rPr>
  </w:style>
  <w:style w:type="character" w:customStyle="1" w:styleId="DateChar">
    <w:name w:val="Date Char"/>
    <w:basedOn w:val="DefaultParagraphFont"/>
    <w:link w:val="Date"/>
    <w:semiHidden/>
    <w:rsid w:val="00727D85"/>
    <w:rPr>
      <w:rFonts w:ascii="Arial" w:hAnsi="Arial"/>
      <w:b/>
      <w:sz w:val="22"/>
    </w:rPr>
  </w:style>
  <w:style w:type="table" w:styleId="TableGrid">
    <w:name w:val="Table Grid"/>
    <w:basedOn w:val="TableNormal"/>
    <w:rsid w:val="00727D85"/>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7D85"/>
    <w:pPr>
      <w:ind w:left="720"/>
      <w:contextualSpacing/>
    </w:pPr>
  </w:style>
  <w:style w:type="paragraph" w:customStyle="1" w:styleId="Default">
    <w:name w:val="Default"/>
    <w:rsid w:val="00727D85"/>
    <w:pPr>
      <w:autoSpaceDE w:val="0"/>
      <w:autoSpaceDN w:val="0"/>
      <w:adjustRightInd w:val="0"/>
    </w:pPr>
    <w:rPr>
      <w:rFonts w:ascii="Arial" w:hAnsi="Arial" w:cs="Arial"/>
      <w:color w:val="000000"/>
      <w:sz w:val="24"/>
      <w:szCs w:val="24"/>
    </w:rPr>
  </w:style>
  <w:style w:type="paragraph" w:customStyle="1" w:styleId="annexiparanumbered">
    <w:name w:val="annex_i_para_numbered"/>
    <w:basedOn w:val="ListParagraph"/>
    <w:qFormat/>
    <w:rsid w:val="00727D85"/>
    <w:pPr>
      <w:numPr>
        <w:numId w:val="21"/>
      </w:numPr>
    </w:pPr>
  </w:style>
  <w:style w:type="paragraph" w:styleId="TOCHeading">
    <w:name w:val="TOC Heading"/>
    <w:basedOn w:val="Heading1"/>
    <w:next w:val="Normal"/>
    <w:uiPriority w:val="39"/>
    <w:unhideWhenUsed/>
    <w:qFormat/>
    <w:rsid w:val="00727D85"/>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TOC9">
    <w:name w:val="toc 9"/>
    <w:basedOn w:val="Normal"/>
    <w:next w:val="Normal"/>
    <w:autoRedefine/>
    <w:uiPriority w:val="39"/>
    <w:unhideWhenUsed/>
    <w:rsid w:val="00727D85"/>
    <w:pPr>
      <w:ind w:left="1600"/>
      <w:jc w:val="left"/>
    </w:pPr>
    <w:rPr>
      <w:rFonts w:asciiTheme="minorHAnsi" w:hAnsiTheme="minorHAnsi" w:cstheme="minorHAnsi"/>
      <w:sz w:val="18"/>
      <w:szCs w:val="18"/>
    </w:rPr>
  </w:style>
  <w:style w:type="paragraph" w:styleId="TOC7">
    <w:name w:val="toc 7"/>
    <w:basedOn w:val="Normal"/>
    <w:next w:val="Normal"/>
    <w:autoRedefine/>
    <w:unhideWhenUsed/>
    <w:rsid w:val="00727D85"/>
    <w:pPr>
      <w:ind w:left="1200"/>
      <w:jc w:val="left"/>
    </w:pPr>
    <w:rPr>
      <w:rFonts w:asciiTheme="minorHAnsi" w:hAnsiTheme="minorHAnsi" w:cstheme="minorHAnsi"/>
      <w:sz w:val="18"/>
      <w:szCs w:val="18"/>
    </w:rPr>
  </w:style>
  <w:style w:type="paragraph" w:styleId="TOC8">
    <w:name w:val="toc 8"/>
    <w:basedOn w:val="Normal"/>
    <w:next w:val="Normal"/>
    <w:autoRedefine/>
    <w:unhideWhenUsed/>
    <w:rsid w:val="00727D85"/>
    <w:pPr>
      <w:ind w:left="1400"/>
      <w:jc w:val="left"/>
    </w:pPr>
    <w:rPr>
      <w:rFonts w:asciiTheme="minorHAnsi" w:hAnsiTheme="minorHAnsi" w:cstheme="minorHAnsi"/>
      <w:sz w:val="18"/>
      <w:szCs w:val="18"/>
    </w:rPr>
  </w:style>
  <w:style w:type="character" w:styleId="CommentReference">
    <w:name w:val="annotation reference"/>
    <w:basedOn w:val="DefaultParagraphFont"/>
    <w:semiHidden/>
    <w:unhideWhenUsed/>
    <w:rsid w:val="00727D85"/>
    <w:rPr>
      <w:sz w:val="16"/>
      <w:szCs w:val="16"/>
    </w:rPr>
  </w:style>
  <w:style w:type="paragraph" w:styleId="CommentText">
    <w:name w:val="annotation text"/>
    <w:basedOn w:val="Normal"/>
    <w:link w:val="CommentTextChar"/>
    <w:unhideWhenUsed/>
    <w:rsid w:val="00727D85"/>
  </w:style>
  <w:style w:type="character" w:customStyle="1" w:styleId="CommentTextChar">
    <w:name w:val="Comment Text Char"/>
    <w:basedOn w:val="DefaultParagraphFont"/>
    <w:link w:val="CommentText"/>
    <w:rsid w:val="00727D85"/>
    <w:rPr>
      <w:rFonts w:ascii="Arial" w:hAnsi="Arial"/>
    </w:rPr>
  </w:style>
  <w:style w:type="character" w:styleId="FollowedHyperlink">
    <w:name w:val="FollowedHyperlink"/>
    <w:basedOn w:val="DefaultParagraphFont"/>
    <w:semiHidden/>
    <w:unhideWhenUsed/>
    <w:rsid w:val="00727D85"/>
    <w:rPr>
      <w:color w:val="800080" w:themeColor="followedHyperlink"/>
      <w:u w:val="single"/>
    </w:rPr>
  </w:style>
  <w:style w:type="paragraph" w:styleId="Revision">
    <w:name w:val="Revision"/>
    <w:hidden/>
    <w:uiPriority w:val="99"/>
    <w:semiHidden/>
    <w:rsid w:val="00727D85"/>
    <w:rPr>
      <w:rFonts w:ascii="Arial" w:hAnsi="Arial"/>
    </w:rPr>
  </w:style>
  <w:style w:type="paragraph" w:styleId="CommentSubject">
    <w:name w:val="annotation subject"/>
    <w:basedOn w:val="CommentText"/>
    <w:next w:val="CommentText"/>
    <w:link w:val="CommentSubjectChar"/>
    <w:semiHidden/>
    <w:unhideWhenUsed/>
    <w:rsid w:val="00727D85"/>
    <w:rPr>
      <w:b/>
      <w:bCs/>
    </w:rPr>
  </w:style>
  <w:style w:type="character" w:customStyle="1" w:styleId="CommentSubjectChar">
    <w:name w:val="Comment Subject Char"/>
    <w:basedOn w:val="CommentTextChar"/>
    <w:link w:val="CommentSubject"/>
    <w:semiHidden/>
    <w:rsid w:val="00727D85"/>
    <w:rPr>
      <w:rFonts w:ascii="Arial" w:hAnsi="Arial"/>
      <w:b/>
      <w:bCs/>
    </w:rPr>
  </w:style>
  <w:style w:type="character" w:styleId="UnresolvedMention">
    <w:name w:val="Unresolved Mention"/>
    <w:basedOn w:val="DefaultParagraphFont"/>
    <w:uiPriority w:val="99"/>
    <w:semiHidden/>
    <w:unhideWhenUsed/>
    <w:rsid w:val="00DD361D"/>
    <w:rPr>
      <w:color w:val="605E5C"/>
      <w:shd w:val="clear" w:color="auto" w:fill="E1DFDD"/>
    </w:rPr>
  </w:style>
  <w:style w:type="paragraph" w:styleId="Subtitle">
    <w:name w:val="Subtitle"/>
    <w:basedOn w:val="Normal"/>
    <w:link w:val="SubtitleChar"/>
    <w:qFormat/>
    <w:rsid w:val="00D66BE7"/>
    <w:pPr>
      <w:jc w:val="center"/>
    </w:pPr>
    <w:rPr>
      <w:rFonts w:ascii="Times New Roman" w:hAnsi="Times New Roman"/>
      <w:b/>
      <w:caps/>
      <w:color w:val="0000FF"/>
      <w:sz w:val="28"/>
    </w:rPr>
  </w:style>
  <w:style w:type="character" w:customStyle="1" w:styleId="SubtitleChar">
    <w:name w:val="Subtitle Char"/>
    <w:basedOn w:val="DefaultParagraphFont"/>
    <w:link w:val="Subtitle"/>
    <w:rsid w:val="00D66BE7"/>
    <w:rPr>
      <w:b/>
      <w:caps/>
      <w:color w:val="0000F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829744">
      <w:bodyDiv w:val="1"/>
      <w:marLeft w:val="0"/>
      <w:marRight w:val="0"/>
      <w:marTop w:val="0"/>
      <w:marBottom w:val="0"/>
      <w:divBdr>
        <w:top w:val="none" w:sz="0" w:space="0" w:color="auto"/>
        <w:left w:val="none" w:sz="0" w:space="0" w:color="auto"/>
        <w:bottom w:val="none" w:sz="0" w:space="0" w:color="auto"/>
        <w:right w:val="none" w:sz="0" w:space="0" w:color="auto"/>
      </w:divBdr>
      <w:divsChild>
        <w:div w:id="1459683665">
          <w:marLeft w:val="360"/>
          <w:marRight w:val="0"/>
          <w:marTop w:val="0"/>
          <w:marBottom w:val="60"/>
          <w:divBdr>
            <w:top w:val="none" w:sz="0" w:space="0" w:color="auto"/>
            <w:left w:val="none" w:sz="0" w:space="0" w:color="auto"/>
            <w:bottom w:val="none" w:sz="0" w:space="0" w:color="auto"/>
            <w:right w:val="none" w:sz="0" w:space="0" w:color="auto"/>
          </w:divBdr>
        </w:div>
        <w:div w:id="2109157359">
          <w:marLeft w:val="360"/>
          <w:marRight w:val="0"/>
          <w:marTop w:val="0"/>
          <w:marBottom w:val="60"/>
          <w:divBdr>
            <w:top w:val="none" w:sz="0" w:space="0" w:color="auto"/>
            <w:left w:val="none" w:sz="0" w:space="0" w:color="auto"/>
            <w:bottom w:val="none" w:sz="0" w:space="0" w:color="auto"/>
            <w:right w:val="none" w:sz="0" w:space="0" w:color="auto"/>
          </w:divBdr>
        </w:div>
        <w:div w:id="681124576">
          <w:marLeft w:val="360"/>
          <w:marRight w:val="0"/>
          <w:marTop w:val="0"/>
          <w:marBottom w:val="60"/>
          <w:divBdr>
            <w:top w:val="none" w:sz="0" w:space="0" w:color="auto"/>
            <w:left w:val="none" w:sz="0" w:space="0" w:color="auto"/>
            <w:bottom w:val="none" w:sz="0" w:space="0" w:color="auto"/>
            <w:right w:val="none" w:sz="0" w:space="0" w:color="auto"/>
          </w:divBdr>
        </w:div>
        <w:div w:id="666713444">
          <w:marLeft w:val="360"/>
          <w:marRight w:val="0"/>
          <w:marTop w:val="0"/>
          <w:marBottom w:val="60"/>
          <w:divBdr>
            <w:top w:val="none" w:sz="0" w:space="0" w:color="auto"/>
            <w:left w:val="none" w:sz="0" w:space="0" w:color="auto"/>
            <w:bottom w:val="none" w:sz="0" w:space="0" w:color="auto"/>
            <w:right w:val="none" w:sz="0" w:space="0" w:color="auto"/>
          </w:divBdr>
        </w:div>
        <w:div w:id="305354062">
          <w:marLeft w:val="360"/>
          <w:marRight w:val="0"/>
          <w:marTop w:val="0"/>
          <w:marBottom w:val="60"/>
          <w:divBdr>
            <w:top w:val="none" w:sz="0" w:space="0" w:color="auto"/>
            <w:left w:val="none" w:sz="0" w:space="0" w:color="auto"/>
            <w:bottom w:val="none" w:sz="0" w:space="0" w:color="auto"/>
            <w:right w:val="none" w:sz="0" w:space="0" w:color="auto"/>
          </w:divBdr>
        </w:div>
        <w:div w:id="133718930">
          <w:marLeft w:val="360"/>
          <w:marRight w:val="0"/>
          <w:marTop w:val="0"/>
          <w:marBottom w:val="60"/>
          <w:divBdr>
            <w:top w:val="none" w:sz="0" w:space="0" w:color="auto"/>
            <w:left w:val="none" w:sz="0" w:space="0" w:color="auto"/>
            <w:bottom w:val="none" w:sz="0" w:space="0" w:color="auto"/>
            <w:right w:val="none" w:sz="0" w:space="0" w:color="auto"/>
          </w:divBdr>
        </w:div>
        <w:div w:id="634914857">
          <w:marLeft w:val="360"/>
          <w:marRight w:val="0"/>
          <w:marTop w:val="0"/>
          <w:marBottom w:val="60"/>
          <w:divBdr>
            <w:top w:val="none" w:sz="0" w:space="0" w:color="auto"/>
            <w:left w:val="none" w:sz="0" w:space="0" w:color="auto"/>
            <w:bottom w:val="none" w:sz="0" w:space="0" w:color="auto"/>
            <w:right w:val="none" w:sz="0" w:space="0" w:color="auto"/>
          </w:divBdr>
        </w:div>
        <w:div w:id="1665358442">
          <w:marLeft w:val="360"/>
          <w:marRight w:val="0"/>
          <w:marTop w:val="0"/>
          <w:marBottom w:val="60"/>
          <w:divBdr>
            <w:top w:val="none" w:sz="0" w:space="0" w:color="auto"/>
            <w:left w:val="none" w:sz="0" w:space="0" w:color="auto"/>
            <w:bottom w:val="none" w:sz="0" w:space="0" w:color="auto"/>
            <w:right w:val="none" w:sz="0" w:space="0" w:color="auto"/>
          </w:divBdr>
        </w:div>
      </w:divsChild>
    </w:div>
    <w:div w:id="746727368">
      <w:bodyDiv w:val="1"/>
      <w:marLeft w:val="0"/>
      <w:marRight w:val="0"/>
      <w:marTop w:val="0"/>
      <w:marBottom w:val="0"/>
      <w:divBdr>
        <w:top w:val="none" w:sz="0" w:space="0" w:color="auto"/>
        <w:left w:val="none" w:sz="0" w:space="0" w:color="auto"/>
        <w:bottom w:val="none" w:sz="0" w:space="0" w:color="auto"/>
        <w:right w:val="none" w:sz="0" w:space="0" w:color="auto"/>
      </w:divBdr>
      <w:divsChild>
        <w:div w:id="377634785">
          <w:marLeft w:val="850"/>
          <w:marRight w:val="0"/>
          <w:marTop w:val="0"/>
          <w:marBottom w:val="120"/>
          <w:divBdr>
            <w:top w:val="none" w:sz="0" w:space="0" w:color="auto"/>
            <w:left w:val="none" w:sz="0" w:space="0" w:color="auto"/>
            <w:bottom w:val="none" w:sz="0" w:space="0" w:color="auto"/>
            <w:right w:val="none" w:sz="0" w:space="0" w:color="auto"/>
          </w:divBdr>
        </w:div>
      </w:divsChild>
    </w:div>
    <w:div w:id="856844059">
      <w:bodyDiv w:val="1"/>
      <w:marLeft w:val="0"/>
      <w:marRight w:val="0"/>
      <w:marTop w:val="0"/>
      <w:marBottom w:val="0"/>
      <w:divBdr>
        <w:top w:val="none" w:sz="0" w:space="0" w:color="auto"/>
        <w:left w:val="none" w:sz="0" w:space="0" w:color="auto"/>
        <w:bottom w:val="none" w:sz="0" w:space="0" w:color="auto"/>
        <w:right w:val="none" w:sz="0" w:space="0" w:color="auto"/>
      </w:divBdr>
      <w:divsChild>
        <w:div w:id="963854915">
          <w:marLeft w:val="85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about/en/faq.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about/de/faq.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6674</Words>
  <Characters>49191</Characters>
  <Application>Microsoft Office Word</Application>
  <DocSecurity>0</DocSecurity>
  <Lines>1537</Lines>
  <Paragraphs>642</Paragraphs>
  <ScaleCrop>false</ScaleCrop>
  <HeadingPairs>
    <vt:vector size="2" baseType="variant">
      <vt:variant>
        <vt:lpstr>Title</vt:lpstr>
      </vt:variant>
      <vt:variant>
        <vt:i4>1</vt:i4>
      </vt:variant>
    </vt:vector>
  </HeadingPairs>
  <TitlesOfParts>
    <vt:vector size="1" baseType="lpstr">
      <vt:lpstr>C/59/14</vt:lpstr>
    </vt:vector>
  </TitlesOfParts>
  <Company>UPOV</Company>
  <LinksUpToDate>false</LinksUpToDate>
  <CharactersWithSpaces>55223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C/59/14</dc:title>
  <dc:creator>SANCHEZ VIZCAINO GOMEZ Rosa Maria</dc:creator>
  <cp:keywords>, docId:A0AFEA32E9F284E89E9279B121E08B88</cp:keywords>
  <cp:lastModifiedBy>SANCHEZ VIZCAINO GOMEZ Rosa Maria</cp:lastModifiedBy>
  <cp:revision>9</cp:revision>
  <cp:lastPrinted>2025-09-05T15:12:00Z</cp:lastPrinted>
  <dcterms:created xsi:type="dcterms:W3CDTF">2025-10-03T13:02:00Z</dcterms:created>
  <dcterms:modified xsi:type="dcterms:W3CDTF">2025-10-03T14:01:00Z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5e0f746,c2c0db1,6862dd0</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2025-09-05T10:33:49Z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b3135a2d-6b2e-4241-ae05-055795ec5c85</vt:lpwstr>
  </property>
  <property fmtid="{D5CDD505-2E9C-101B-9397-08002B2CF9AE}" pid="11" name="MSIP_Label_bfc084f7-b690-4c43-8ee6-d475b6d3461d_ContentBits">
    <vt:lpwstr>2</vt:lpwstr>
  </property>
  <property fmtid="{D5CDD505-2E9C-101B-9397-08002B2CF9AE}" pid="12" name="MSIP_Label_bfc084f7-b690-4c43-8ee6-d475b6d3461d_Tag">
    <vt:lpwstr>10, 3, 0, 1</vt:lpwstr>
  </property>
</Properties>
</file>