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7555F0E" w14:textId="77777777" w:rsidTr="00EB4E9C">
        <w:tc>
          <w:tcPr>
            <w:tcW w:w="6522" w:type="dxa"/>
          </w:tcPr>
          <w:p w14:paraId="3FFC6EF8" w14:textId="77777777" w:rsidR="00DC3802" w:rsidRPr="00AC2883" w:rsidRDefault="00DC3802" w:rsidP="00AC2883">
            <w:r w:rsidRPr="00D250C5">
              <w:rPr>
                <w:noProof/>
              </w:rPr>
              <w:drawing>
                <wp:inline distT="0" distB="0" distL="0" distR="0" wp14:anchorId="1B56B665" wp14:editId="689FFA9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23A0818" w14:textId="77777777" w:rsidR="00DC3802" w:rsidRPr="007C1D92" w:rsidRDefault="00DC3802" w:rsidP="00AC2883">
            <w:pPr>
              <w:pStyle w:val="Lettrine"/>
            </w:pPr>
            <w:r>
              <w:t>G</w:t>
            </w:r>
          </w:p>
        </w:tc>
      </w:tr>
      <w:tr w:rsidR="00DC3802" w:rsidRPr="00DA4973" w14:paraId="17578490" w14:textId="77777777" w:rsidTr="00645CA8">
        <w:trPr>
          <w:trHeight w:val="219"/>
        </w:trPr>
        <w:tc>
          <w:tcPr>
            <w:tcW w:w="6522" w:type="dxa"/>
          </w:tcPr>
          <w:p w14:paraId="412C69DD" w14:textId="77777777" w:rsidR="00DC3802" w:rsidRPr="00AC2883" w:rsidRDefault="00DC3802" w:rsidP="00AC2883">
            <w:pPr>
              <w:pStyle w:val="upove"/>
            </w:pPr>
            <w:r>
              <w:t>Internationaler Verband zum Schutz von Pflanzenzüchtungen</w:t>
            </w:r>
          </w:p>
        </w:tc>
        <w:tc>
          <w:tcPr>
            <w:tcW w:w="3117" w:type="dxa"/>
          </w:tcPr>
          <w:p w14:paraId="5FE60B97" w14:textId="77777777" w:rsidR="00DC3802" w:rsidRPr="00DA4973" w:rsidRDefault="00DC3802" w:rsidP="00DA4973"/>
        </w:tc>
      </w:tr>
    </w:tbl>
    <w:p w14:paraId="13854096" w14:textId="77777777" w:rsidR="00DC3802" w:rsidRDefault="00DC3802" w:rsidP="00DC3802"/>
    <w:p w14:paraId="7A0B7DC6" w14:textId="77777777" w:rsidR="007F2E78" w:rsidRPr="00365DC1" w:rsidRDefault="007F2E78" w:rsidP="007F2E7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C5280D" w14:paraId="3E21846E" w14:textId="77777777" w:rsidTr="003E171B">
        <w:tc>
          <w:tcPr>
            <w:tcW w:w="6512" w:type="dxa"/>
          </w:tcPr>
          <w:p w14:paraId="25E5197B" w14:textId="77777777" w:rsidR="007F2E78" w:rsidRPr="00AC2883" w:rsidRDefault="007F2E78" w:rsidP="003E171B">
            <w:pPr>
              <w:pStyle w:val="Sessiontc"/>
              <w:spacing w:line="240" w:lineRule="auto"/>
            </w:pPr>
            <w:r>
              <w:t>Der Rat</w:t>
            </w:r>
          </w:p>
          <w:p w14:paraId="610F4399" w14:textId="77777777" w:rsidR="007F2E78" w:rsidRDefault="007F2E78" w:rsidP="003E171B">
            <w:pPr>
              <w:pStyle w:val="Sessiontcplacedate"/>
            </w:pPr>
            <w:r>
              <w:t>Achtundfünfzigste ordentliche Tagung</w:t>
            </w:r>
          </w:p>
          <w:p w14:paraId="21A11C1A" w14:textId="77777777" w:rsidR="007F2E78" w:rsidRPr="00DC3802" w:rsidRDefault="007F2E78" w:rsidP="003E171B">
            <w:pPr>
              <w:pStyle w:val="Sessiontcplacedate"/>
              <w:rPr>
                <w:sz w:val="22"/>
              </w:rPr>
            </w:pPr>
            <w:r>
              <w:t>Genf, 25. Oktober 2024</w:t>
            </w:r>
          </w:p>
        </w:tc>
        <w:tc>
          <w:tcPr>
            <w:tcW w:w="3127" w:type="dxa"/>
          </w:tcPr>
          <w:p w14:paraId="3CBFCAEA" w14:textId="6EA60930" w:rsidR="007F2E78" w:rsidRPr="003C7FBE" w:rsidRDefault="004F2834" w:rsidP="003E171B">
            <w:pPr>
              <w:pStyle w:val="Doccode"/>
            </w:pPr>
            <w:r>
              <w:t>C/58/4</w:t>
            </w:r>
          </w:p>
          <w:p w14:paraId="24D85910" w14:textId="77777777" w:rsidR="007F2E78" w:rsidRPr="003C7FBE" w:rsidRDefault="007F2E78" w:rsidP="003E171B">
            <w:pPr>
              <w:pStyle w:val="Docoriginal"/>
            </w:pPr>
            <w:r>
              <w:t>Original:</w:t>
            </w:r>
            <w:r>
              <w:rPr>
                <w:b w:val="0"/>
                <w:spacing w:val="0"/>
              </w:rPr>
              <w:t xml:space="preserve"> Englisch</w:t>
            </w:r>
          </w:p>
          <w:p w14:paraId="1ADD7D6D" w14:textId="2803F625" w:rsidR="007F2E78" w:rsidRPr="007C1D92" w:rsidRDefault="007F2E78" w:rsidP="003E171B">
            <w:pPr>
              <w:pStyle w:val="Docoriginal"/>
            </w:pPr>
            <w:r>
              <w:t>Datum:</w:t>
            </w:r>
            <w:r>
              <w:rPr>
                <w:b w:val="0"/>
                <w:spacing w:val="0"/>
              </w:rPr>
              <w:t xml:space="preserve"> 1. Oktober 2024</w:t>
            </w:r>
          </w:p>
        </w:tc>
      </w:tr>
    </w:tbl>
    <w:p w14:paraId="26E254E4" w14:textId="075937AB" w:rsidR="007F2E78" w:rsidRPr="006A644A" w:rsidRDefault="00AB1C2B" w:rsidP="007F2E78">
      <w:pPr>
        <w:pStyle w:val="Titleofdoc0"/>
      </w:pPr>
      <w:r>
        <w:t>Verlängerung der Amtszeit de</w:t>
      </w:r>
      <w:r w:rsidR="006D14F9">
        <w:t>r</w:t>
      </w:r>
      <w:r>
        <w:t xml:space="preserve"> Stellvertretenden Generalsekretär</w:t>
      </w:r>
      <w:r w:rsidR="006D14F9">
        <w:t>in</w:t>
      </w:r>
    </w:p>
    <w:p w14:paraId="53DF7C01" w14:textId="6F40F09A" w:rsidR="001D736D" w:rsidRPr="006A644A" w:rsidRDefault="001D736D" w:rsidP="00D46C60">
      <w:pPr>
        <w:pStyle w:val="preparedby1"/>
        <w:tabs>
          <w:tab w:val="left" w:pos="5544"/>
        </w:tabs>
        <w:jc w:val="left"/>
      </w:pPr>
      <w:r>
        <w:t xml:space="preserve">Vom Verbandsbüro erstelltes Dokument </w:t>
      </w:r>
    </w:p>
    <w:p w14:paraId="3FA50FA6" w14:textId="77777777" w:rsidR="001D736D" w:rsidRPr="006A644A" w:rsidRDefault="001D736D" w:rsidP="001D736D">
      <w:pPr>
        <w:pStyle w:val="Disclaimer"/>
      </w:pPr>
      <w:r>
        <w:t>Haftungsausschluss: dieses Dokument gibt nicht die Grundsätze oder eine Anleitung der UPOV wieder</w:t>
      </w:r>
    </w:p>
    <w:p w14:paraId="586FD950" w14:textId="54DA33F8" w:rsidR="00C83080" w:rsidRPr="009A51BF" w:rsidRDefault="00EC5AD2" w:rsidP="00C83080">
      <w:r>
        <w:rPr>
          <w:snapToGrid w:val="0"/>
        </w:rPr>
        <w:fldChar w:fldCharType="begin"/>
      </w:r>
      <w:r>
        <w:rPr>
          <w:snapToGrid w:val="0"/>
        </w:rPr>
        <w:instrText xml:space="preserve"> AUTONUM  </w:instrText>
      </w:r>
      <w:r>
        <w:rPr>
          <w:snapToGrid w:val="0"/>
        </w:rPr>
        <w:fldChar w:fldCharType="end"/>
      </w:r>
      <w:r>
        <w:tab/>
        <w:t xml:space="preserve">Der Rat hat auf seiner fünfunddreißigsten außerordentlichen Tagung am 23. März 2023 in Genf in Bezug auf die Ernennung eines neuen Stellvertretenden Generalsekretärs der UPOV Folgendes beschlossen (vergleiche Dokument C(Extr.)/35/4 </w:t>
      </w:r>
      <w:r>
        <w:rPr>
          <w:i/>
          <w:iCs/>
        </w:rPr>
        <w:t>„</w:t>
      </w:r>
      <w:r w:rsidR="006D14F9">
        <w:t>Bericht</w:t>
      </w:r>
      <w:r>
        <w:t>”, Absatz 6 a) bis e)):</w:t>
      </w:r>
    </w:p>
    <w:p w14:paraId="55F0C1C8" w14:textId="77777777" w:rsidR="00C83080" w:rsidRPr="009A51BF" w:rsidRDefault="00C83080" w:rsidP="00C83080"/>
    <w:p w14:paraId="1046E8D4" w14:textId="594ECF10" w:rsidR="00C83080" w:rsidRPr="00C83080" w:rsidRDefault="00C83080" w:rsidP="00C83080">
      <w:pPr>
        <w:ind w:left="567" w:right="567"/>
        <w:rPr>
          <w:sz w:val="18"/>
          <w:szCs w:val="18"/>
        </w:rPr>
      </w:pPr>
      <w:r>
        <w:rPr>
          <w:sz w:val="18"/>
          <w:szCs w:val="18"/>
        </w:rPr>
        <w:tab/>
        <w:t>„a)</w:t>
      </w:r>
      <w:r>
        <w:rPr>
          <w:sz w:val="18"/>
          <w:szCs w:val="18"/>
        </w:rPr>
        <w:tab/>
        <w:t xml:space="preserve">die Ernennung von Frau Yolanda HUERTA CASADO (Spanien) als neue </w:t>
      </w:r>
      <w:bookmarkStart w:id="0" w:name="_Hlk178852725"/>
      <w:r>
        <w:rPr>
          <w:sz w:val="18"/>
          <w:szCs w:val="18"/>
        </w:rPr>
        <w:t>Stellvertretende Generalsekretärin</w:t>
      </w:r>
      <w:bookmarkEnd w:id="0"/>
      <w:r>
        <w:rPr>
          <w:sz w:val="18"/>
          <w:szCs w:val="18"/>
        </w:rPr>
        <w:t xml:space="preserve"> der UPOV;</w:t>
      </w:r>
    </w:p>
    <w:p w14:paraId="0B5ED852" w14:textId="77777777" w:rsidR="00C83080" w:rsidRPr="00C83080" w:rsidRDefault="00C83080" w:rsidP="00C83080">
      <w:pPr>
        <w:ind w:left="567" w:right="567"/>
        <w:rPr>
          <w:sz w:val="18"/>
          <w:szCs w:val="18"/>
        </w:rPr>
      </w:pPr>
    </w:p>
    <w:p w14:paraId="509D8A52" w14:textId="274DF95D" w:rsidR="00C83080" w:rsidRPr="00C83080" w:rsidRDefault="00C83080" w:rsidP="00C83080">
      <w:pPr>
        <w:ind w:left="567" w:right="567"/>
        <w:rPr>
          <w:sz w:val="18"/>
          <w:szCs w:val="18"/>
        </w:rPr>
      </w:pPr>
      <w:r>
        <w:rPr>
          <w:sz w:val="18"/>
          <w:szCs w:val="18"/>
        </w:rPr>
        <w:tab/>
        <w:t>b)</w:t>
      </w:r>
      <w:r>
        <w:rPr>
          <w:sz w:val="18"/>
          <w:szCs w:val="18"/>
        </w:rPr>
        <w:tab/>
        <w:t>die Beförderung von Herrn Leontino REZENDE TAVEIRA (Brasilien) für die neugeschaffene Stelle des Direktors für Globale Entwicklung und Technische Angelegenheiten auf der Stufe D1;</w:t>
      </w:r>
    </w:p>
    <w:p w14:paraId="46D03F09" w14:textId="77777777" w:rsidR="00C83080" w:rsidRPr="00C83080" w:rsidRDefault="00C83080" w:rsidP="00C83080">
      <w:pPr>
        <w:ind w:left="567" w:right="567"/>
        <w:rPr>
          <w:sz w:val="18"/>
          <w:szCs w:val="18"/>
        </w:rPr>
      </w:pPr>
    </w:p>
    <w:p w14:paraId="3E0F0E8B" w14:textId="756432A2" w:rsidR="00C83080" w:rsidRPr="00C83080" w:rsidRDefault="00C83080" w:rsidP="00C83080">
      <w:pPr>
        <w:ind w:left="567" w:right="567"/>
        <w:rPr>
          <w:sz w:val="18"/>
          <w:szCs w:val="18"/>
        </w:rPr>
      </w:pPr>
      <w:r>
        <w:rPr>
          <w:sz w:val="18"/>
          <w:szCs w:val="18"/>
        </w:rPr>
        <w:tab/>
        <w:t>c)</w:t>
      </w:r>
      <w:r>
        <w:rPr>
          <w:sz w:val="18"/>
          <w:szCs w:val="18"/>
        </w:rPr>
        <w:tab/>
        <w:t>die Ernennung von Herrn Martin Ake EKVAD (Schweden) zum Direktor für Rechtsangelegenheiten auf dem durch die Ernennung unter a) frei gewordenen D1-Posten;</w:t>
      </w:r>
    </w:p>
    <w:p w14:paraId="62ADAEE7" w14:textId="77777777" w:rsidR="00C83080" w:rsidRPr="00C83080" w:rsidRDefault="00C83080" w:rsidP="00C83080">
      <w:pPr>
        <w:ind w:left="567" w:right="567"/>
        <w:rPr>
          <w:sz w:val="18"/>
          <w:szCs w:val="18"/>
        </w:rPr>
      </w:pPr>
    </w:p>
    <w:p w14:paraId="3C1BCDE7" w14:textId="1FF7667E" w:rsidR="00C83080" w:rsidRPr="00C83080" w:rsidRDefault="00C83080" w:rsidP="00C83080">
      <w:pPr>
        <w:ind w:left="567" w:right="567"/>
        <w:rPr>
          <w:sz w:val="18"/>
          <w:szCs w:val="18"/>
        </w:rPr>
      </w:pPr>
      <w:r>
        <w:rPr>
          <w:sz w:val="18"/>
          <w:szCs w:val="18"/>
        </w:rPr>
        <w:tab/>
        <w:t xml:space="preserve">d) </w:t>
      </w:r>
      <w:r>
        <w:rPr>
          <w:sz w:val="18"/>
          <w:szCs w:val="18"/>
        </w:rPr>
        <w:tab/>
        <w:t>d</w:t>
      </w:r>
      <w:r w:rsidR="00DD6F81">
        <w:rPr>
          <w:sz w:val="18"/>
          <w:szCs w:val="18"/>
        </w:rPr>
        <w:t>i</w:t>
      </w:r>
      <w:r>
        <w:rPr>
          <w:sz w:val="18"/>
          <w:szCs w:val="18"/>
        </w:rPr>
        <w:t>e neue Stellvertretende Generalsekretär</w:t>
      </w:r>
      <w:r w:rsidR="00DD6F81">
        <w:rPr>
          <w:sz w:val="18"/>
          <w:szCs w:val="18"/>
        </w:rPr>
        <w:t>in</w:t>
      </w:r>
      <w:r>
        <w:rPr>
          <w:sz w:val="18"/>
          <w:szCs w:val="18"/>
        </w:rPr>
        <w:t xml:space="preserve"> der UPOV auf der Stufe Beigeordneter Generalsekretär (ASG) des gemeinsamen Systems der Vereinten Nationen zu ernennen; und</w:t>
      </w:r>
    </w:p>
    <w:p w14:paraId="11B6E5AC" w14:textId="77777777" w:rsidR="00C83080" w:rsidRPr="00C83080" w:rsidRDefault="00C83080" w:rsidP="00C83080">
      <w:pPr>
        <w:ind w:left="567" w:right="567"/>
        <w:rPr>
          <w:sz w:val="18"/>
          <w:szCs w:val="18"/>
        </w:rPr>
      </w:pPr>
    </w:p>
    <w:p w14:paraId="3095A74A" w14:textId="7123AA24" w:rsidR="00C83080" w:rsidRDefault="00C83080" w:rsidP="00C83080">
      <w:pPr>
        <w:ind w:left="567" w:right="567"/>
        <w:rPr>
          <w:sz w:val="18"/>
          <w:szCs w:val="18"/>
        </w:rPr>
      </w:pPr>
      <w:r>
        <w:rPr>
          <w:sz w:val="18"/>
          <w:szCs w:val="18"/>
        </w:rPr>
        <w:tab/>
        <w:t xml:space="preserve">e) </w:t>
      </w:r>
      <w:r>
        <w:rPr>
          <w:sz w:val="18"/>
          <w:szCs w:val="18"/>
        </w:rPr>
        <w:tab/>
        <w:t>d</w:t>
      </w:r>
      <w:r w:rsidR="006D14F9">
        <w:rPr>
          <w:sz w:val="18"/>
          <w:szCs w:val="18"/>
        </w:rPr>
        <w:t>ie</w:t>
      </w:r>
      <w:r>
        <w:rPr>
          <w:sz w:val="18"/>
          <w:szCs w:val="18"/>
        </w:rPr>
        <w:t xml:space="preserve"> neue Stellvertretende Generalsekretär</w:t>
      </w:r>
      <w:r w:rsidR="006D14F9">
        <w:rPr>
          <w:sz w:val="18"/>
          <w:szCs w:val="18"/>
        </w:rPr>
        <w:t>in</w:t>
      </w:r>
      <w:r>
        <w:rPr>
          <w:sz w:val="18"/>
          <w:szCs w:val="18"/>
        </w:rPr>
        <w:t xml:space="preserve"> für den Zeitraum vom 15. Oktober 2023 bis zum 14. Oktober 2025 einzustellen und gegen Ende dieses Zeitraums zu entscheiden, ob und für welchen Zeitraum der Vertrag verlängert werden soll.“</w:t>
      </w:r>
    </w:p>
    <w:p w14:paraId="46665C68" w14:textId="77777777" w:rsidR="00B33108" w:rsidRPr="00C83080" w:rsidRDefault="00B33108" w:rsidP="00C83080">
      <w:pPr>
        <w:ind w:left="567" w:right="567"/>
        <w:rPr>
          <w:sz w:val="18"/>
          <w:szCs w:val="18"/>
        </w:rPr>
      </w:pPr>
    </w:p>
    <w:p w14:paraId="783F975F" w14:textId="77777777" w:rsidR="00C83080" w:rsidRDefault="00C83080" w:rsidP="00C83080"/>
    <w:p w14:paraId="2A8DBB30" w14:textId="0BD1966B" w:rsidR="00CD34CC" w:rsidRPr="00FE2795" w:rsidRDefault="00C83080" w:rsidP="00CD34CC">
      <w:pPr>
        <w:rPr>
          <w:u w:val="single"/>
        </w:rPr>
      </w:pPr>
      <w:r>
        <w:rPr>
          <w:u w:val="single"/>
        </w:rPr>
        <w:t xml:space="preserve">Verlängerung </w:t>
      </w:r>
      <w:bookmarkStart w:id="1" w:name="_Hlk172734418"/>
      <w:r>
        <w:rPr>
          <w:u w:val="single"/>
        </w:rPr>
        <w:t xml:space="preserve">Amtszeiten </w:t>
      </w:r>
      <w:r w:rsidR="00DD6F81">
        <w:rPr>
          <w:u w:val="single"/>
        </w:rPr>
        <w:t xml:space="preserve">der </w:t>
      </w:r>
      <w:r w:rsidR="00DD6F81" w:rsidRPr="00DD6F81">
        <w:rPr>
          <w:u w:val="single"/>
        </w:rPr>
        <w:t>Stellvertretende</w:t>
      </w:r>
      <w:r w:rsidR="00DD6F81">
        <w:rPr>
          <w:u w:val="single"/>
        </w:rPr>
        <w:t>n</w:t>
      </w:r>
      <w:r w:rsidR="00DD6F81" w:rsidRPr="00DD6F81">
        <w:rPr>
          <w:u w:val="single"/>
        </w:rPr>
        <w:t xml:space="preserve"> Generalsekretärin</w:t>
      </w:r>
      <w:r w:rsidR="00DD6F81">
        <w:rPr>
          <w:u w:val="single"/>
        </w:rPr>
        <w:t xml:space="preserve"> </w:t>
      </w:r>
      <w:r>
        <w:rPr>
          <w:u w:val="single"/>
        </w:rPr>
        <w:t xml:space="preserve">und des Direktors für Rechtsangelegenheiten sowie Verlängerung der Beförderung des Direktors für Globale Entwicklung und Technische Angelegenheiten </w:t>
      </w:r>
    </w:p>
    <w:bookmarkEnd w:id="1"/>
    <w:p w14:paraId="7BACB981" w14:textId="77777777" w:rsidR="00A215F1" w:rsidRDefault="00A215F1" w:rsidP="00C83080"/>
    <w:p w14:paraId="1668A624" w14:textId="6EB30914" w:rsidR="00FE2795" w:rsidRDefault="00EC5AD2" w:rsidP="005D3A13">
      <w:r>
        <w:fldChar w:fldCharType="begin"/>
      </w:r>
      <w:r>
        <w:instrText xml:space="preserve"> AUTONUM  </w:instrText>
      </w:r>
      <w:r>
        <w:fldChar w:fldCharType="end"/>
      </w:r>
      <w:r>
        <w:tab/>
        <w:t xml:space="preserve">In Übereinstimmung mit der bisherigen Praxis wird die Amtszeit </w:t>
      </w:r>
      <w:bookmarkStart w:id="2" w:name="_Hlk178852753"/>
      <w:r w:rsidR="00DD6F81">
        <w:t xml:space="preserve">der </w:t>
      </w:r>
      <w:r w:rsidR="00DD6F81" w:rsidRPr="00DD6F81">
        <w:t>Stellvertretende</w:t>
      </w:r>
      <w:r w:rsidR="00DD6F81">
        <w:t>n</w:t>
      </w:r>
      <w:r w:rsidR="00DD6F81" w:rsidRPr="00DD6F81">
        <w:t xml:space="preserve"> Generalsekretär</w:t>
      </w:r>
      <w:bookmarkEnd w:id="2"/>
      <w:r w:rsidR="00DD6F81">
        <w:t xml:space="preserve">in </w:t>
      </w:r>
      <w:r>
        <w:t>der UPOV nach ihrer ersten Amtszeit von zwei Jahren um drei Jahre verlängert (vergleiche Dokumente C(Extr.)/29/3, C(Extr.)/32/2, C/51/16).</w:t>
      </w:r>
    </w:p>
    <w:p w14:paraId="54EBE808" w14:textId="77777777" w:rsidR="00FE2795" w:rsidRDefault="00FE2795" w:rsidP="005D3A13"/>
    <w:p w14:paraId="517FA1C6" w14:textId="527B29EB" w:rsidR="00A215F1" w:rsidRDefault="00153C3E" w:rsidP="005D3A13">
      <w:r>
        <w:fldChar w:fldCharType="begin"/>
      </w:r>
      <w:r>
        <w:instrText xml:space="preserve"> AUTONUM  </w:instrText>
      </w:r>
      <w:r>
        <w:fldChar w:fldCharType="end"/>
      </w:r>
      <w:r>
        <w:tab/>
        <w:t xml:space="preserve">Da die Ernennung </w:t>
      </w:r>
      <w:r w:rsidR="00DD6F81" w:rsidRPr="00DD6F81">
        <w:t>der Stellvertretenden Generalsekretärin</w:t>
      </w:r>
      <w:r w:rsidR="00DD6F81">
        <w:t xml:space="preserve"> </w:t>
      </w:r>
      <w:r>
        <w:t xml:space="preserve">sowohl mit der Ernennung des Direktors für Rechtsangelegenheiten als auch mit der Beförderung des Direktors für Globale Entwicklung und Technische Angelegenheiten verbunden war, wird in Anbetracht ihrer erbrachten Leistungen und nach Rücksprache mit dem Ratspräsidenten empfohlen, die Ernennung </w:t>
      </w:r>
      <w:r w:rsidR="00DD6F81" w:rsidRPr="00DD6F81">
        <w:t>der Stellvertretenden Generalsekretärin</w:t>
      </w:r>
      <w:r>
        <w:t xml:space="preserve"> und des Direktors für Rechtsangelegenheiten sowie die Beförderung des Direktors für Globale Entwicklung und Technische Angelegenheiten bis </w:t>
      </w:r>
      <w:r w:rsidR="0051175D">
        <w:t xml:space="preserve">zum </w:t>
      </w:r>
      <w:r>
        <w:t xml:space="preserve">14. Oktober 2028 zu verlängern. </w:t>
      </w:r>
    </w:p>
    <w:p w14:paraId="21C8B615" w14:textId="77777777" w:rsidR="00A215F1" w:rsidRDefault="00A215F1" w:rsidP="005D3A13"/>
    <w:p w14:paraId="73ACDBD3" w14:textId="23F48E80" w:rsidR="007D49D6" w:rsidRDefault="00334F28" w:rsidP="005D3A13">
      <w:r>
        <w:fldChar w:fldCharType="begin"/>
      </w:r>
      <w:r>
        <w:instrText xml:space="preserve"> AUTONUM  </w:instrText>
      </w:r>
      <w:r>
        <w:fldChar w:fldCharType="end"/>
      </w:r>
      <w:r>
        <w:tab/>
        <w:t>Es wird außerdem empfohlen, dass nach dem 14. Oktober 2028 die Dauer (i) der Ernennung des Direktors für Rechtsangelegenheiten und (ii) der Beförderung des Direktors für Globale Entwicklung und Technische Angelegenheiten nicht mehr an die Dauer der Ernennung de</w:t>
      </w:r>
      <w:r w:rsidR="006D14F9">
        <w:t>r</w:t>
      </w:r>
      <w:r>
        <w:t xml:space="preserve"> </w:t>
      </w:r>
      <w:r w:rsidR="00DD6F81" w:rsidRPr="00DD6F81">
        <w:t>Stellvertretenden Generalsekretär</w:t>
      </w:r>
      <w:r w:rsidR="006D14F9">
        <w:t>in</w:t>
      </w:r>
      <w:r w:rsidR="00DD6F81" w:rsidRPr="00DD6F81">
        <w:t xml:space="preserve"> </w:t>
      </w:r>
      <w:r>
        <w:t>gekoppelt ist, mit der Folge, dass:</w:t>
      </w:r>
    </w:p>
    <w:p w14:paraId="047DA084" w14:textId="77777777" w:rsidR="007D49D6" w:rsidRDefault="007D49D6" w:rsidP="005D3A13"/>
    <w:p w14:paraId="19C803FD" w14:textId="77777777" w:rsidR="00CA7FB4" w:rsidRDefault="007B798C" w:rsidP="00CA7FB4">
      <w:pPr>
        <w:pStyle w:val="ListParagraph"/>
        <w:numPr>
          <w:ilvl w:val="0"/>
          <w:numId w:val="2"/>
        </w:numPr>
      </w:pPr>
      <w:r>
        <w:t xml:space="preserve">Verlängerungen der Ernennung des Direktors für Rechtsangelegenheiten in Übereinstimmung mit dem für die einzelnen Bediensteten der UPOV anzuwendenden Regulierungsrahmen gewährt wird; und </w:t>
      </w:r>
    </w:p>
    <w:p w14:paraId="74B4B0F6" w14:textId="780B9472" w:rsidR="00334F28" w:rsidRDefault="00A35457" w:rsidP="00CA7FB4">
      <w:pPr>
        <w:pStyle w:val="ListParagraph"/>
        <w:numPr>
          <w:ilvl w:val="0"/>
          <w:numId w:val="2"/>
        </w:numPr>
      </w:pPr>
      <w:r>
        <w:t>die Beförderung des Direktors für Globale Entwicklung und Technische Angelegenheiten auf unbefristete Zeit erfolgt</w:t>
      </w:r>
      <w:r w:rsidR="0051175D">
        <w:t xml:space="preserve"> wird</w:t>
      </w:r>
      <w:r>
        <w:t xml:space="preserve">. </w:t>
      </w:r>
    </w:p>
    <w:p w14:paraId="2D92C80B" w14:textId="77777777" w:rsidR="00334F28" w:rsidRDefault="00334F28" w:rsidP="005D3A13"/>
    <w:p w14:paraId="50EB2FB5" w14:textId="247CB05A" w:rsidR="00EC5AD2" w:rsidRDefault="00A215F1" w:rsidP="005D3A13">
      <w:r>
        <w:lastRenderedPageBreak/>
        <w:fldChar w:fldCharType="begin"/>
      </w:r>
      <w:r>
        <w:instrText xml:space="preserve"> AUTONUM  </w:instrText>
      </w:r>
      <w:r>
        <w:fldChar w:fldCharType="end"/>
      </w:r>
      <w:r>
        <w:tab/>
        <w:t xml:space="preserve">Ein Bericht über die getroffenen Entscheidungen des Beratenden Ausschusses auf seiner hundertzweiten Tagung am 24. Oktober 2024 in Genf zu den oben genannten Empfehlungen wird dem Rat auf seiner achtundfünfzigsten ordentlichen Sitzung, die am 25. Oktober 2024 in Genf stattfindet, vorgelegt (vergleiche Dokument C/58/15 </w:t>
      </w:r>
      <w:r>
        <w:rPr>
          <w:i/>
          <w:iCs/>
        </w:rPr>
        <w:t>„Bericht des Präsidenten über die Arbeit der einhundertzweiten Tagung des Beratenden Ausschusses; gegebenenfalls Annahme von Empfehlungen, die dieser Ausschuss ausgearbeitet hat“</w:t>
      </w:r>
      <w:r>
        <w:t>).</w:t>
      </w:r>
    </w:p>
    <w:p w14:paraId="69920639" w14:textId="77777777" w:rsidR="00EC5AD2" w:rsidRDefault="00EC5AD2" w:rsidP="00EC5AD2"/>
    <w:p w14:paraId="69C1A672" w14:textId="308B014B" w:rsidR="0027604B" w:rsidRPr="00C96D8C" w:rsidRDefault="00EC5AD2" w:rsidP="00C96D8C">
      <w:pPr>
        <w:pStyle w:val="DecisionParagraphs"/>
        <w:rPr>
          <w:rStyle w:val="SubtleEmphasis"/>
          <w:i/>
          <w:iCs w:val="0"/>
          <w:color w:val="auto"/>
        </w:rPr>
      </w:pPr>
      <w:r>
        <w:fldChar w:fldCharType="begin"/>
      </w:r>
      <w:r>
        <w:instrText xml:space="preserve"> AUTONUM  </w:instrText>
      </w:r>
      <w:r>
        <w:fldChar w:fldCharType="end"/>
      </w:r>
      <w:r>
        <w:tab/>
        <w:t xml:space="preserve">Der Rat wird ersucht: </w:t>
      </w:r>
    </w:p>
    <w:p w14:paraId="4956567D" w14:textId="77777777" w:rsidR="0027604B" w:rsidRPr="00C96D8C" w:rsidRDefault="0027604B" w:rsidP="00C96D8C">
      <w:pPr>
        <w:pStyle w:val="DecisionParagraphs"/>
        <w:rPr>
          <w:rStyle w:val="SubtleEmphasis"/>
          <w:i/>
          <w:iCs w:val="0"/>
          <w:color w:val="auto"/>
        </w:rPr>
      </w:pPr>
    </w:p>
    <w:p w14:paraId="397D4BE8" w14:textId="5E863BAB" w:rsidR="0063392C" w:rsidRPr="00C96D8C" w:rsidRDefault="00B33108" w:rsidP="00C96D8C">
      <w:pPr>
        <w:pStyle w:val="DecisionParagraphs"/>
        <w:rPr>
          <w:rStyle w:val="SubtleEmphasis"/>
          <w:i/>
          <w:iCs w:val="0"/>
          <w:color w:val="auto"/>
        </w:rPr>
      </w:pPr>
      <w:r>
        <w:rPr>
          <w:rStyle w:val="SubtleEmphasis"/>
          <w:i/>
          <w:iCs w:val="0"/>
          <w:color w:val="auto"/>
        </w:rPr>
        <w:tab/>
        <w:t>i)</w:t>
      </w:r>
      <w:r>
        <w:rPr>
          <w:rStyle w:val="SubtleEmphasis"/>
          <w:i/>
          <w:iCs w:val="0"/>
          <w:color w:val="auto"/>
        </w:rPr>
        <w:tab/>
        <w:t>die Amtszeiten de</w:t>
      </w:r>
      <w:r w:rsidR="00DD6F81">
        <w:rPr>
          <w:rStyle w:val="SubtleEmphasis"/>
          <w:i/>
          <w:iCs w:val="0"/>
          <w:color w:val="auto"/>
        </w:rPr>
        <w:t>r</w:t>
      </w:r>
      <w:r>
        <w:rPr>
          <w:rStyle w:val="SubtleEmphasis"/>
          <w:i/>
          <w:iCs w:val="0"/>
          <w:color w:val="auto"/>
        </w:rPr>
        <w:t xml:space="preserve"> Stellvertretenden</w:t>
      </w:r>
      <w:r w:rsidR="00660B7B">
        <w:rPr>
          <w:rStyle w:val="SubtleEmphasis"/>
          <w:i/>
          <w:iCs w:val="0"/>
          <w:color w:val="auto"/>
        </w:rPr>
        <w:t xml:space="preserve"> </w:t>
      </w:r>
      <w:r>
        <w:rPr>
          <w:rStyle w:val="SubtleEmphasis"/>
          <w:i/>
          <w:iCs w:val="0"/>
          <w:color w:val="auto"/>
        </w:rPr>
        <w:t>Generalsekretär</w:t>
      </w:r>
      <w:r w:rsidR="00DD6F81">
        <w:rPr>
          <w:rStyle w:val="SubtleEmphasis"/>
          <w:i/>
          <w:iCs w:val="0"/>
          <w:color w:val="auto"/>
        </w:rPr>
        <w:t>in</w:t>
      </w:r>
      <w:r>
        <w:rPr>
          <w:rStyle w:val="SubtleEmphasis"/>
          <w:i/>
          <w:iCs w:val="0"/>
          <w:color w:val="auto"/>
        </w:rPr>
        <w:t xml:space="preserve"> und des Direktors für Rechtsangelegenheiten und die Beförderung des Direktors für Globale Entwicklung und Technische Angelegenheiten vom 15. Oktober 2025 bis zum </w:t>
      </w:r>
      <w:r w:rsidR="006D14F9">
        <w:rPr>
          <w:rStyle w:val="SubtleEmphasis"/>
          <w:i/>
          <w:iCs w:val="0"/>
          <w:color w:val="auto"/>
        </w:rPr>
        <w:br/>
      </w:r>
      <w:r>
        <w:rPr>
          <w:rStyle w:val="SubtleEmphasis"/>
          <w:i/>
          <w:iCs w:val="0"/>
          <w:color w:val="auto"/>
        </w:rPr>
        <w:t>14. Oktober 2028 zu verlängern; und</w:t>
      </w:r>
    </w:p>
    <w:p w14:paraId="2DB9657E" w14:textId="77777777" w:rsidR="0063392C" w:rsidRPr="00C96D8C" w:rsidRDefault="0063392C" w:rsidP="00C96D8C">
      <w:pPr>
        <w:pStyle w:val="DecisionParagraphs"/>
        <w:rPr>
          <w:rStyle w:val="SubtleEmphasis"/>
          <w:i/>
          <w:iCs w:val="0"/>
          <w:color w:val="auto"/>
        </w:rPr>
      </w:pPr>
    </w:p>
    <w:p w14:paraId="76D07684" w14:textId="7550FFAA" w:rsidR="008A64A8" w:rsidRPr="00C96D8C" w:rsidRDefault="00B33108" w:rsidP="00C96D8C">
      <w:pPr>
        <w:pStyle w:val="DecisionParagraphs"/>
        <w:rPr>
          <w:rStyle w:val="SubtleEmphasis"/>
          <w:i/>
          <w:iCs w:val="0"/>
          <w:color w:val="auto"/>
        </w:rPr>
      </w:pPr>
      <w:r>
        <w:tab/>
        <w:t>ii)</w:t>
      </w:r>
      <w:r>
        <w:tab/>
        <w:t xml:space="preserve">zu beschließen, dass nach dem </w:t>
      </w:r>
      <w:r w:rsidR="006D14F9">
        <w:br/>
      </w:r>
      <w:r>
        <w:t>14. Oktober 2028</w:t>
      </w:r>
      <w:r w:rsidR="00660B7B">
        <w:t xml:space="preserve"> </w:t>
      </w:r>
      <w:r>
        <w:t xml:space="preserve">die Dauer der Ernennung des Direktors für Rechtsangelegenheiten und der Beförderung des Direktors für Globale Entwicklung </w:t>
      </w:r>
      <w:r w:rsidR="006D14F9">
        <w:br/>
      </w:r>
      <w:r>
        <w:t>und Technische Angelegenheiten nicht mehr</w:t>
      </w:r>
      <w:r w:rsidR="00660B7B">
        <w:t xml:space="preserve"> </w:t>
      </w:r>
      <w:r>
        <w:t>an die Dauer der Ernennung de</w:t>
      </w:r>
      <w:r w:rsidR="006D14F9">
        <w:t>r</w:t>
      </w:r>
      <w:r>
        <w:t xml:space="preserve"> </w:t>
      </w:r>
      <w:r w:rsidR="00DD6F81" w:rsidRPr="00DD6F81">
        <w:t>Stellvertretenden Generalsekretär</w:t>
      </w:r>
      <w:r w:rsidR="006D14F9">
        <w:t>in</w:t>
      </w:r>
      <w:r w:rsidR="00DD6F81" w:rsidRPr="00DD6F81">
        <w:t xml:space="preserve"> </w:t>
      </w:r>
      <w:r>
        <w:t>gekoppelt ist.</w:t>
      </w:r>
    </w:p>
    <w:p w14:paraId="4691B291" w14:textId="77777777" w:rsidR="00193FE5" w:rsidRDefault="00193FE5" w:rsidP="00B33108">
      <w:pPr>
        <w:rPr>
          <w:rStyle w:val="SubtleEmphasis"/>
        </w:rPr>
      </w:pPr>
    </w:p>
    <w:p w14:paraId="6B0003CE" w14:textId="77777777" w:rsidR="00C96D8C" w:rsidRDefault="00C96D8C" w:rsidP="00B33108">
      <w:pPr>
        <w:rPr>
          <w:rStyle w:val="SubtleEmphasis"/>
        </w:rPr>
      </w:pPr>
    </w:p>
    <w:p w14:paraId="3BCB17FD" w14:textId="77777777" w:rsidR="00C96D8C" w:rsidRPr="00B33108" w:rsidRDefault="00C96D8C" w:rsidP="00B33108">
      <w:pPr>
        <w:rPr>
          <w:rStyle w:val="SubtleEmphasis"/>
        </w:rPr>
      </w:pPr>
    </w:p>
    <w:p w14:paraId="01A566F8" w14:textId="77777777" w:rsidR="00B33108" w:rsidRDefault="00B33108" w:rsidP="00654C07">
      <w:pPr>
        <w:jc w:val="right"/>
      </w:pPr>
    </w:p>
    <w:p w14:paraId="61F551F9" w14:textId="5FBD7103" w:rsidR="00050E16" w:rsidRPr="00C5280D" w:rsidRDefault="00050E16" w:rsidP="00654C07">
      <w:pPr>
        <w:jc w:val="right"/>
      </w:pPr>
      <w:r>
        <w:t>[Ende des Dokuments]</w:t>
      </w:r>
    </w:p>
    <w:sectPr w:rsidR="00050E16" w:rsidRPr="00C5280D" w:rsidSect="00E963DF">
      <w:headerReference w:type="default" r:id="rId9"/>
      <w:footerReference w:type="even" r:id="rId10"/>
      <w:footerReference w:type="default" r:id="rId11"/>
      <w:headerReference w:type="first" r:id="rId12"/>
      <w:footerReference w:type="first" r:id="rId13"/>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B29B0" w14:textId="77777777" w:rsidR="007F11F6" w:rsidRDefault="007F11F6" w:rsidP="006655D3">
      <w:r>
        <w:separator/>
      </w:r>
    </w:p>
    <w:p w14:paraId="65EB3AF3" w14:textId="77777777" w:rsidR="007F11F6" w:rsidRDefault="007F11F6" w:rsidP="006655D3"/>
    <w:p w14:paraId="0C41596B" w14:textId="77777777" w:rsidR="007F11F6" w:rsidRDefault="007F11F6" w:rsidP="006655D3"/>
  </w:endnote>
  <w:endnote w:type="continuationSeparator" w:id="0">
    <w:p w14:paraId="7C31839D" w14:textId="77777777" w:rsidR="007F11F6" w:rsidRDefault="007F11F6" w:rsidP="006655D3">
      <w:r>
        <w:separator/>
      </w:r>
    </w:p>
    <w:p w14:paraId="1293231C" w14:textId="77777777" w:rsidR="007F11F6" w:rsidRPr="00294751" w:rsidRDefault="007F11F6">
      <w:pPr>
        <w:pStyle w:val="Footer"/>
        <w:spacing w:after="60"/>
        <w:rPr>
          <w:sz w:val="18"/>
          <w:lang w:val="fr-FR"/>
        </w:rPr>
      </w:pPr>
      <w:r w:rsidRPr="00660B7B">
        <w:rPr>
          <w:sz w:val="18"/>
          <w:lang w:val="fr-FR"/>
        </w:rPr>
        <w:t>[Suite de la note de la page précédente]</w:t>
      </w:r>
    </w:p>
    <w:p w14:paraId="31B6B36D" w14:textId="77777777" w:rsidR="007F11F6" w:rsidRPr="00294751" w:rsidRDefault="007F11F6" w:rsidP="006655D3">
      <w:pPr>
        <w:rPr>
          <w:lang w:val="fr-FR"/>
        </w:rPr>
      </w:pPr>
    </w:p>
    <w:p w14:paraId="490E36A9" w14:textId="77777777" w:rsidR="007F11F6" w:rsidRPr="00294751" w:rsidRDefault="007F11F6" w:rsidP="006655D3">
      <w:pPr>
        <w:rPr>
          <w:lang w:val="fr-FR"/>
        </w:rPr>
      </w:pPr>
    </w:p>
  </w:endnote>
  <w:endnote w:type="continuationNotice" w:id="1">
    <w:p w14:paraId="4891387C" w14:textId="77777777" w:rsidR="007F11F6" w:rsidRPr="00294751" w:rsidRDefault="007F11F6" w:rsidP="006655D3">
      <w:pPr>
        <w:rPr>
          <w:lang w:val="fr-FR"/>
        </w:rPr>
      </w:pPr>
      <w:r w:rsidRPr="00660B7B">
        <w:rPr>
          <w:lang w:val="fr-FR"/>
        </w:rPr>
        <w:t>[Suite de la note page suivante]</w:t>
      </w:r>
    </w:p>
    <w:p w14:paraId="0630BC66" w14:textId="77777777" w:rsidR="007F11F6" w:rsidRPr="00294751" w:rsidRDefault="007F11F6" w:rsidP="006655D3">
      <w:pPr>
        <w:rPr>
          <w:lang w:val="fr-FR"/>
        </w:rPr>
      </w:pPr>
    </w:p>
    <w:p w14:paraId="16B8563F" w14:textId="77777777" w:rsidR="007F11F6" w:rsidRPr="00294751" w:rsidRDefault="007F11F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1FC97" w14:textId="46BF1D56" w:rsidR="00BD6356" w:rsidRDefault="00BD6356">
    <w:pPr>
      <w:pStyle w:val="Footer"/>
    </w:pPr>
    <w:r>
      <w:rPr>
        <w:noProof/>
      </w:rPr>
      <mc:AlternateContent>
        <mc:Choice Requires="wps">
          <w:drawing>
            <wp:anchor distT="0" distB="0" distL="0" distR="0" simplePos="0" relativeHeight="251662336" behindDoc="0" locked="0" layoutInCell="1" allowOverlap="1" wp14:anchorId="2CD5341A" wp14:editId="595DC9E2">
              <wp:simplePos x="635" y="635"/>
              <wp:positionH relativeFrom="page">
                <wp:align>center</wp:align>
              </wp:positionH>
              <wp:positionV relativeFrom="page">
                <wp:align>bottom</wp:align>
              </wp:positionV>
              <wp:extent cx="1564005" cy="345440"/>
              <wp:effectExtent l="0" t="0" r="17145" b="0"/>
              <wp:wrapNone/>
              <wp:docPr id="767806548"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7CDBD158" w14:textId="17FB1049" w:rsidR="00BD6356" w:rsidRPr="00BD6356" w:rsidRDefault="00BD6356" w:rsidP="00BD6356">
                          <w:pPr>
                            <w:rPr>
                              <w:rFonts w:ascii="Calibri" w:eastAsia="Calibri" w:hAnsi="Calibri" w:cs="Calibri"/>
                              <w:noProof/>
                              <w:color w:val="000000"/>
                            </w:rPr>
                          </w:pPr>
                          <w:r w:rsidRPr="00BD6356">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D5341A" id="_x0000_t202" coordsize="21600,21600" o:spt="202" path="m,l,21600r21600,l21600,xe">
              <v:stroke joinstyle="miter"/>
              <v:path gradientshapeok="t" o:connecttype="rect"/>
            </v:shapetype>
            <v:shape id="Text Box 5" o:spid="_x0000_s1026" type="#_x0000_t202" alt="WIPO FOR OFFICIAL USE ONLY " style="position:absolute;left:0;text-align:left;margin-left:0;margin-top:0;width:123.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7CDBD158" w14:textId="17FB1049" w:rsidR="00BD6356" w:rsidRPr="00BD6356" w:rsidRDefault="00BD6356" w:rsidP="00BD6356">
                    <w:pPr>
                      <w:rPr>
                        <w:rFonts w:ascii="Calibri" w:eastAsia="Calibri" w:hAnsi="Calibri" w:cs="Calibri"/>
                        <w:noProof/>
                        <w:color w:val="000000"/>
                      </w:rPr>
                    </w:pPr>
                    <w:r w:rsidRPr="00BD6356">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84CB" w14:textId="22CF054E" w:rsidR="00BD6356" w:rsidRDefault="00BD6356">
    <w:pPr>
      <w:pStyle w:val="Footer"/>
    </w:pPr>
    <w:r>
      <w:rPr>
        <w:noProof/>
      </w:rPr>
      <mc:AlternateContent>
        <mc:Choice Requires="wps">
          <w:drawing>
            <wp:anchor distT="0" distB="0" distL="0" distR="0" simplePos="0" relativeHeight="251663360" behindDoc="0" locked="0" layoutInCell="1" allowOverlap="1" wp14:anchorId="7B0B454B" wp14:editId="29DC1A2D">
              <wp:simplePos x="635" y="635"/>
              <wp:positionH relativeFrom="page">
                <wp:align>center</wp:align>
              </wp:positionH>
              <wp:positionV relativeFrom="page">
                <wp:align>bottom</wp:align>
              </wp:positionV>
              <wp:extent cx="1564005" cy="345440"/>
              <wp:effectExtent l="0" t="0" r="17145" b="0"/>
              <wp:wrapNone/>
              <wp:docPr id="294379648" name="Text Box 6"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BB27017" w14:textId="4D8AA778" w:rsidR="00BD6356" w:rsidRPr="00BD6356" w:rsidRDefault="00BD6356" w:rsidP="00BD6356">
                          <w:pPr>
                            <w:rPr>
                              <w:rFonts w:ascii="Calibri" w:eastAsia="Calibri" w:hAnsi="Calibri" w:cs="Calibri"/>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0B454B" id="_x0000_t202" coordsize="21600,21600" o:spt="202" path="m,l,21600r21600,l21600,xe">
              <v:stroke joinstyle="miter"/>
              <v:path gradientshapeok="t" o:connecttype="rect"/>
            </v:shapetype>
            <v:shape id="Text Box 6" o:spid="_x0000_s1027" type="#_x0000_t202" alt="WIPO FOR OFFICIAL USE ONLY " style="position:absolute;left:0;text-align:left;margin-left:0;margin-top:0;width:123.1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textbox style="mso-fit-shape-to-text:t" inset="0,0,0,15pt">
                <w:txbxContent>
                  <w:p w14:paraId="1BB27017" w14:textId="4D8AA778" w:rsidR="00BD6356" w:rsidRPr="00BD6356" w:rsidRDefault="00BD6356" w:rsidP="00BD6356">
                    <w:pPr>
                      <w:rPr>
                        <w:rFonts w:ascii="Calibri" w:eastAsia="Calibri" w:hAnsi="Calibri" w:cs="Calibri"/>
                        <w:noProof/>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A8EBC" w14:textId="0D8BE4BD" w:rsidR="00BD6356" w:rsidRDefault="00BD6356">
    <w:pPr>
      <w:pStyle w:val="Footer"/>
    </w:pPr>
    <w:r>
      <w:rPr>
        <w:noProof/>
      </w:rPr>
      <mc:AlternateContent>
        <mc:Choice Requires="wps">
          <w:drawing>
            <wp:anchor distT="0" distB="0" distL="0" distR="0" simplePos="0" relativeHeight="251661312" behindDoc="0" locked="0" layoutInCell="1" allowOverlap="1" wp14:anchorId="4AD2ED9E" wp14:editId="0C1F41AA">
              <wp:simplePos x="720725" y="10160000"/>
              <wp:positionH relativeFrom="page">
                <wp:align>center</wp:align>
              </wp:positionH>
              <wp:positionV relativeFrom="page">
                <wp:align>bottom</wp:align>
              </wp:positionV>
              <wp:extent cx="1564005" cy="345440"/>
              <wp:effectExtent l="0" t="0" r="17145" b="0"/>
              <wp:wrapNone/>
              <wp:docPr id="2053199129" name="Text Box 4"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F114B01" w14:textId="46662812" w:rsidR="00BD6356" w:rsidRPr="00BD6356" w:rsidRDefault="00BD6356" w:rsidP="00BD6356">
                          <w:pPr>
                            <w:rPr>
                              <w:rFonts w:ascii="Calibri" w:eastAsia="Calibri" w:hAnsi="Calibri" w:cs="Calibri"/>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D2ED9E" id="_x0000_t202" coordsize="21600,21600" o:spt="202" path="m,l,21600r21600,l21600,xe">
              <v:stroke joinstyle="miter"/>
              <v:path gradientshapeok="t" o:connecttype="rect"/>
            </v:shapetype>
            <v:shape id="Text Box 4" o:spid="_x0000_s1028" type="#_x0000_t202" alt="WIPO FOR OFFICIAL USE ONLY " style="position:absolute;left:0;text-align:left;margin-left:0;margin-top:0;width:123.1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textbox style="mso-fit-shape-to-text:t" inset="0,0,0,15pt">
                <w:txbxContent>
                  <w:p w14:paraId="4F114B01" w14:textId="46662812" w:rsidR="00BD6356" w:rsidRPr="00BD6356" w:rsidRDefault="00BD6356" w:rsidP="00BD6356">
                    <w:pPr>
                      <w:rPr>
                        <w:rFonts w:ascii="Calibri" w:eastAsia="Calibri" w:hAnsi="Calibri" w:cs="Calibri"/>
                        <w:noProof/>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FE201" w14:textId="77777777" w:rsidR="007F11F6" w:rsidRDefault="007F11F6" w:rsidP="006655D3">
      <w:r>
        <w:separator/>
      </w:r>
    </w:p>
  </w:footnote>
  <w:footnote w:type="continuationSeparator" w:id="0">
    <w:p w14:paraId="65FD19E2" w14:textId="77777777" w:rsidR="007F11F6" w:rsidRDefault="007F11F6" w:rsidP="006655D3">
      <w:r>
        <w:separator/>
      </w:r>
    </w:p>
  </w:footnote>
  <w:footnote w:type="continuationNotice" w:id="1">
    <w:p w14:paraId="061E4A90" w14:textId="77777777" w:rsidR="007F11F6" w:rsidRPr="00AB530F" w:rsidRDefault="007F11F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DC1E" w14:textId="28AD81EC" w:rsidR="0004198B" w:rsidRPr="00C5280D" w:rsidRDefault="004F2834" w:rsidP="00EB048E">
    <w:pPr>
      <w:pStyle w:val="Header"/>
      <w:rPr>
        <w:rStyle w:val="PageNumber"/>
        <w:lang w:val="en-US"/>
      </w:rPr>
    </w:pPr>
    <w:r>
      <w:rPr>
        <w:rStyle w:val="PageNumber"/>
      </w:rPr>
      <w:t>C/58/4</w:t>
    </w:r>
  </w:p>
  <w:p w14:paraId="264419CE" w14:textId="77777777" w:rsidR="0004198B" w:rsidRPr="00C5280D" w:rsidRDefault="0004198B" w:rsidP="00EB048E">
    <w:pPr>
      <w:pStyle w:val="Header"/>
      <w:rPr>
        <w:lang w:val="en-US"/>
      </w:rPr>
    </w:pPr>
    <w:r>
      <w:t xml:space="preserve">Seite </w:t>
    </w:r>
    <w:r>
      <w:rPr>
        <w:rStyle w:val="PageNumber"/>
      </w:rPr>
      <w:fldChar w:fldCharType="begin"/>
    </w:r>
    <w:r>
      <w:rPr>
        <w:rStyle w:val="PageNumber"/>
        <w:noProof/>
      </w:rPr>
      <w:instrText xml:space="preserve"> PAGE </w:instrText>
    </w:r>
    <w:r>
      <w:fldChar w:fldCharType="separate"/>
    </w:r>
    <w:r>
      <w:rPr>
        <w:rStyle w:val="PageNumber"/>
        <w:noProof/>
      </w:rPr>
      <w:t>2</w:t>
    </w:r>
    <w:r>
      <w:fldChar w:fldCharType="end"/>
    </w:r>
  </w:p>
  <w:p w14:paraId="1D9EC270"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B71C"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96460"/>
    <w:multiLevelType w:val="hybridMultilevel"/>
    <w:tmpl w:val="C6485E2E"/>
    <w:lvl w:ilvl="0" w:tplc="678E152E">
      <w:start w:val="1"/>
      <w:numFmt w:val="lowerRoman"/>
      <w:lvlText w:val="(%1)"/>
      <w:lvlJc w:val="left"/>
      <w:pPr>
        <w:ind w:left="5540" w:hanging="72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6FD21434"/>
    <w:multiLevelType w:val="hybridMultilevel"/>
    <w:tmpl w:val="7A1887C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96757544">
    <w:abstractNumId w:val="0"/>
  </w:num>
  <w:num w:numId="2" w16cid:durableId="911701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80"/>
    <w:rsid w:val="00010CF3"/>
    <w:rsid w:val="00011E27"/>
    <w:rsid w:val="00013640"/>
    <w:rsid w:val="000148BC"/>
    <w:rsid w:val="0002267A"/>
    <w:rsid w:val="00024AB8"/>
    <w:rsid w:val="00030854"/>
    <w:rsid w:val="00036028"/>
    <w:rsid w:val="0004198B"/>
    <w:rsid w:val="00044642"/>
    <w:rsid w:val="000446B9"/>
    <w:rsid w:val="00047E21"/>
    <w:rsid w:val="00050E16"/>
    <w:rsid w:val="0005689B"/>
    <w:rsid w:val="0007087E"/>
    <w:rsid w:val="00085505"/>
    <w:rsid w:val="00087911"/>
    <w:rsid w:val="000C4E25"/>
    <w:rsid w:val="000C7021"/>
    <w:rsid w:val="000D6BBC"/>
    <w:rsid w:val="000D7780"/>
    <w:rsid w:val="000E636A"/>
    <w:rsid w:val="000F2F11"/>
    <w:rsid w:val="00100A5F"/>
    <w:rsid w:val="00102BF5"/>
    <w:rsid w:val="00105929"/>
    <w:rsid w:val="00110BED"/>
    <w:rsid w:val="00110C36"/>
    <w:rsid w:val="001131D5"/>
    <w:rsid w:val="00114547"/>
    <w:rsid w:val="00141DB8"/>
    <w:rsid w:val="00153C3E"/>
    <w:rsid w:val="00172084"/>
    <w:rsid w:val="0017474A"/>
    <w:rsid w:val="001758C6"/>
    <w:rsid w:val="001809C0"/>
    <w:rsid w:val="00182B99"/>
    <w:rsid w:val="00184B44"/>
    <w:rsid w:val="00193FE5"/>
    <w:rsid w:val="001C1525"/>
    <w:rsid w:val="001D736D"/>
    <w:rsid w:val="001E587E"/>
    <w:rsid w:val="0021332C"/>
    <w:rsid w:val="00213982"/>
    <w:rsid w:val="00236546"/>
    <w:rsid w:val="00240039"/>
    <w:rsid w:val="0024416D"/>
    <w:rsid w:val="00271911"/>
    <w:rsid w:val="00273187"/>
    <w:rsid w:val="0027604B"/>
    <w:rsid w:val="002800A0"/>
    <w:rsid w:val="002801B3"/>
    <w:rsid w:val="00281060"/>
    <w:rsid w:val="00285BD0"/>
    <w:rsid w:val="00292C07"/>
    <w:rsid w:val="002940E8"/>
    <w:rsid w:val="00294751"/>
    <w:rsid w:val="002A6E50"/>
    <w:rsid w:val="002B2F9C"/>
    <w:rsid w:val="002B4298"/>
    <w:rsid w:val="002B7A36"/>
    <w:rsid w:val="002C256A"/>
    <w:rsid w:val="002D5226"/>
    <w:rsid w:val="002E124F"/>
    <w:rsid w:val="002E7F83"/>
    <w:rsid w:val="00305A7F"/>
    <w:rsid w:val="003152FE"/>
    <w:rsid w:val="00327436"/>
    <w:rsid w:val="00334F28"/>
    <w:rsid w:val="00342F5A"/>
    <w:rsid w:val="00344BD6"/>
    <w:rsid w:val="0035528D"/>
    <w:rsid w:val="00361821"/>
    <w:rsid w:val="00361E9E"/>
    <w:rsid w:val="003753EE"/>
    <w:rsid w:val="00386E13"/>
    <w:rsid w:val="00394329"/>
    <w:rsid w:val="003A0835"/>
    <w:rsid w:val="003A5AAF"/>
    <w:rsid w:val="003B700A"/>
    <w:rsid w:val="003C7FBE"/>
    <w:rsid w:val="003D227C"/>
    <w:rsid w:val="003D2B4D"/>
    <w:rsid w:val="003E0403"/>
    <w:rsid w:val="003F37F5"/>
    <w:rsid w:val="00422F2F"/>
    <w:rsid w:val="00444A88"/>
    <w:rsid w:val="00450B7B"/>
    <w:rsid w:val="00450EF6"/>
    <w:rsid w:val="00464637"/>
    <w:rsid w:val="004745B4"/>
    <w:rsid w:val="00474DA4"/>
    <w:rsid w:val="00476B4D"/>
    <w:rsid w:val="004805FA"/>
    <w:rsid w:val="004935D2"/>
    <w:rsid w:val="00495A90"/>
    <w:rsid w:val="004B1215"/>
    <w:rsid w:val="004C67CA"/>
    <w:rsid w:val="004D047D"/>
    <w:rsid w:val="004E51DC"/>
    <w:rsid w:val="004F1E9E"/>
    <w:rsid w:val="004F2834"/>
    <w:rsid w:val="004F305A"/>
    <w:rsid w:val="004F5FDB"/>
    <w:rsid w:val="0051175D"/>
    <w:rsid w:val="00512164"/>
    <w:rsid w:val="00520297"/>
    <w:rsid w:val="00530F10"/>
    <w:rsid w:val="005338F9"/>
    <w:rsid w:val="00540A44"/>
    <w:rsid w:val="0054281C"/>
    <w:rsid w:val="00544581"/>
    <w:rsid w:val="00550572"/>
    <w:rsid w:val="0055268D"/>
    <w:rsid w:val="00575DE2"/>
    <w:rsid w:val="00576BE4"/>
    <w:rsid w:val="005779DB"/>
    <w:rsid w:val="00585782"/>
    <w:rsid w:val="005A400A"/>
    <w:rsid w:val="005A4465"/>
    <w:rsid w:val="005B175C"/>
    <w:rsid w:val="005B269D"/>
    <w:rsid w:val="005D3A13"/>
    <w:rsid w:val="005E1013"/>
    <w:rsid w:val="005F7B92"/>
    <w:rsid w:val="00606E50"/>
    <w:rsid w:val="00612379"/>
    <w:rsid w:val="00614614"/>
    <w:rsid w:val="006153B6"/>
    <w:rsid w:val="0061555F"/>
    <w:rsid w:val="006245ED"/>
    <w:rsid w:val="006277D2"/>
    <w:rsid w:val="0063392C"/>
    <w:rsid w:val="00636471"/>
    <w:rsid w:val="00636CA6"/>
    <w:rsid w:val="00641200"/>
    <w:rsid w:val="00645CA8"/>
    <w:rsid w:val="00654C07"/>
    <w:rsid w:val="00660B7B"/>
    <w:rsid w:val="00660CD3"/>
    <w:rsid w:val="006655D3"/>
    <w:rsid w:val="00667404"/>
    <w:rsid w:val="00676EFE"/>
    <w:rsid w:val="006868F8"/>
    <w:rsid w:val="00687EB4"/>
    <w:rsid w:val="00695C56"/>
    <w:rsid w:val="006A5CDE"/>
    <w:rsid w:val="006A644A"/>
    <w:rsid w:val="006B17D2"/>
    <w:rsid w:val="006C224E"/>
    <w:rsid w:val="006D14F9"/>
    <w:rsid w:val="006D780A"/>
    <w:rsid w:val="00703380"/>
    <w:rsid w:val="0071271E"/>
    <w:rsid w:val="0072321C"/>
    <w:rsid w:val="0072345F"/>
    <w:rsid w:val="00731A84"/>
    <w:rsid w:val="00732DEC"/>
    <w:rsid w:val="00735BD5"/>
    <w:rsid w:val="007451EC"/>
    <w:rsid w:val="00751613"/>
    <w:rsid w:val="00753EE9"/>
    <w:rsid w:val="007546B2"/>
    <w:rsid w:val="007556F6"/>
    <w:rsid w:val="00760EEF"/>
    <w:rsid w:val="00765C7E"/>
    <w:rsid w:val="007711F5"/>
    <w:rsid w:val="00777EE5"/>
    <w:rsid w:val="007816D6"/>
    <w:rsid w:val="00784836"/>
    <w:rsid w:val="0079023E"/>
    <w:rsid w:val="007A1908"/>
    <w:rsid w:val="007A2854"/>
    <w:rsid w:val="007B798C"/>
    <w:rsid w:val="007C1D92"/>
    <w:rsid w:val="007C42CB"/>
    <w:rsid w:val="007C4CB9"/>
    <w:rsid w:val="007D0B9D"/>
    <w:rsid w:val="007D19B0"/>
    <w:rsid w:val="007D49D6"/>
    <w:rsid w:val="007E0C04"/>
    <w:rsid w:val="007F11F6"/>
    <w:rsid w:val="007F2E78"/>
    <w:rsid w:val="007F498F"/>
    <w:rsid w:val="0080679D"/>
    <w:rsid w:val="008108B0"/>
    <w:rsid w:val="00811B20"/>
    <w:rsid w:val="00811EB5"/>
    <w:rsid w:val="00812609"/>
    <w:rsid w:val="008142BD"/>
    <w:rsid w:val="008211B5"/>
    <w:rsid w:val="0082296E"/>
    <w:rsid w:val="00824099"/>
    <w:rsid w:val="00837206"/>
    <w:rsid w:val="00846D7C"/>
    <w:rsid w:val="00867AC1"/>
    <w:rsid w:val="008751DE"/>
    <w:rsid w:val="00883F6C"/>
    <w:rsid w:val="00890DF8"/>
    <w:rsid w:val="008A0ADE"/>
    <w:rsid w:val="008A64A8"/>
    <w:rsid w:val="008A743F"/>
    <w:rsid w:val="008C0970"/>
    <w:rsid w:val="008C7BF7"/>
    <w:rsid w:val="008D0BC5"/>
    <w:rsid w:val="008D2CF7"/>
    <w:rsid w:val="00900C26"/>
    <w:rsid w:val="0090197F"/>
    <w:rsid w:val="00903264"/>
    <w:rsid w:val="00906995"/>
    <w:rsid w:val="00906DDC"/>
    <w:rsid w:val="00923035"/>
    <w:rsid w:val="00934E09"/>
    <w:rsid w:val="00936253"/>
    <w:rsid w:val="00940D46"/>
    <w:rsid w:val="009413F1"/>
    <w:rsid w:val="00952DD4"/>
    <w:rsid w:val="009561F4"/>
    <w:rsid w:val="00965AE7"/>
    <w:rsid w:val="00970FED"/>
    <w:rsid w:val="00992D82"/>
    <w:rsid w:val="00997029"/>
    <w:rsid w:val="009A7339"/>
    <w:rsid w:val="009B440E"/>
    <w:rsid w:val="009C215B"/>
    <w:rsid w:val="009C361A"/>
    <w:rsid w:val="009C59A5"/>
    <w:rsid w:val="009D690D"/>
    <w:rsid w:val="009E65B6"/>
    <w:rsid w:val="009F0A51"/>
    <w:rsid w:val="009F6608"/>
    <w:rsid w:val="009F6687"/>
    <w:rsid w:val="009F77CF"/>
    <w:rsid w:val="00A0178F"/>
    <w:rsid w:val="00A215F1"/>
    <w:rsid w:val="00A24C10"/>
    <w:rsid w:val="00A35457"/>
    <w:rsid w:val="00A35C6E"/>
    <w:rsid w:val="00A41E17"/>
    <w:rsid w:val="00A42AC3"/>
    <w:rsid w:val="00A430CF"/>
    <w:rsid w:val="00A54309"/>
    <w:rsid w:val="00A5437A"/>
    <w:rsid w:val="00A610A9"/>
    <w:rsid w:val="00A80F2A"/>
    <w:rsid w:val="00A96C33"/>
    <w:rsid w:val="00AA13A2"/>
    <w:rsid w:val="00AB1C2B"/>
    <w:rsid w:val="00AB2B93"/>
    <w:rsid w:val="00AB530F"/>
    <w:rsid w:val="00AB7E5B"/>
    <w:rsid w:val="00AC2883"/>
    <w:rsid w:val="00AC33B2"/>
    <w:rsid w:val="00AD02E0"/>
    <w:rsid w:val="00AE0EF1"/>
    <w:rsid w:val="00AE2937"/>
    <w:rsid w:val="00AE58DD"/>
    <w:rsid w:val="00AF606D"/>
    <w:rsid w:val="00B01F5F"/>
    <w:rsid w:val="00B07301"/>
    <w:rsid w:val="00B11F3E"/>
    <w:rsid w:val="00B224DE"/>
    <w:rsid w:val="00B30C13"/>
    <w:rsid w:val="00B324D4"/>
    <w:rsid w:val="00B33108"/>
    <w:rsid w:val="00B34B9F"/>
    <w:rsid w:val="00B412C4"/>
    <w:rsid w:val="00B46575"/>
    <w:rsid w:val="00B61777"/>
    <w:rsid w:val="00B622E6"/>
    <w:rsid w:val="00B74547"/>
    <w:rsid w:val="00B83E82"/>
    <w:rsid w:val="00B84BBD"/>
    <w:rsid w:val="00B91BD8"/>
    <w:rsid w:val="00BA43FB"/>
    <w:rsid w:val="00BC127D"/>
    <w:rsid w:val="00BC1FE6"/>
    <w:rsid w:val="00BD10DF"/>
    <w:rsid w:val="00BD6356"/>
    <w:rsid w:val="00BD678B"/>
    <w:rsid w:val="00BE3049"/>
    <w:rsid w:val="00C05929"/>
    <w:rsid w:val="00C061B6"/>
    <w:rsid w:val="00C2446C"/>
    <w:rsid w:val="00C34AEE"/>
    <w:rsid w:val="00C36098"/>
    <w:rsid w:val="00C36AE5"/>
    <w:rsid w:val="00C41F17"/>
    <w:rsid w:val="00C527FA"/>
    <w:rsid w:val="00C5280D"/>
    <w:rsid w:val="00C53EB3"/>
    <w:rsid w:val="00C5791C"/>
    <w:rsid w:val="00C66290"/>
    <w:rsid w:val="00C72B7A"/>
    <w:rsid w:val="00C83080"/>
    <w:rsid w:val="00C96D8C"/>
    <w:rsid w:val="00C973F2"/>
    <w:rsid w:val="00CA304C"/>
    <w:rsid w:val="00CA774A"/>
    <w:rsid w:val="00CA7FB4"/>
    <w:rsid w:val="00CB47BC"/>
    <w:rsid w:val="00CB4921"/>
    <w:rsid w:val="00CC11B0"/>
    <w:rsid w:val="00CC2841"/>
    <w:rsid w:val="00CD34CC"/>
    <w:rsid w:val="00CE7F0F"/>
    <w:rsid w:val="00CF1330"/>
    <w:rsid w:val="00CF7E36"/>
    <w:rsid w:val="00D06B12"/>
    <w:rsid w:val="00D3708D"/>
    <w:rsid w:val="00D40426"/>
    <w:rsid w:val="00D46C60"/>
    <w:rsid w:val="00D52F5C"/>
    <w:rsid w:val="00D57C96"/>
    <w:rsid w:val="00D57D18"/>
    <w:rsid w:val="00D70E65"/>
    <w:rsid w:val="00D76033"/>
    <w:rsid w:val="00D901BC"/>
    <w:rsid w:val="00D91203"/>
    <w:rsid w:val="00D95174"/>
    <w:rsid w:val="00DA182B"/>
    <w:rsid w:val="00DA4973"/>
    <w:rsid w:val="00DA6F36"/>
    <w:rsid w:val="00DB596E"/>
    <w:rsid w:val="00DB7773"/>
    <w:rsid w:val="00DC00EA"/>
    <w:rsid w:val="00DC3802"/>
    <w:rsid w:val="00DD6208"/>
    <w:rsid w:val="00DD6F81"/>
    <w:rsid w:val="00DF7E99"/>
    <w:rsid w:val="00E01E21"/>
    <w:rsid w:val="00E07D87"/>
    <w:rsid w:val="00E249C8"/>
    <w:rsid w:val="00E24FDE"/>
    <w:rsid w:val="00E32F7E"/>
    <w:rsid w:val="00E330F1"/>
    <w:rsid w:val="00E42E56"/>
    <w:rsid w:val="00E5267B"/>
    <w:rsid w:val="00E559F0"/>
    <w:rsid w:val="00E61294"/>
    <w:rsid w:val="00E63C0E"/>
    <w:rsid w:val="00E72D49"/>
    <w:rsid w:val="00E7593C"/>
    <w:rsid w:val="00E7678A"/>
    <w:rsid w:val="00E935F1"/>
    <w:rsid w:val="00E94A81"/>
    <w:rsid w:val="00E95103"/>
    <w:rsid w:val="00E963DF"/>
    <w:rsid w:val="00EA1FFB"/>
    <w:rsid w:val="00EB048E"/>
    <w:rsid w:val="00EB1156"/>
    <w:rsid w:val="00EB4E9C"/>
    <w:rsid w:val="00EB4FF8"/>
    <w:rsid w:val="00EC0385"/>
    <w:rsid w:val="00EC5AD2"/>
    <w:rsid w:val="00ED509E"/>
    <w:rsid w:val="00EE34DF"/>
    <w:rsid w:val="00EF2F89"/>
    <w:rsid w:val="00EF6D30"/>
    <w:rsid w:val="00F03E98"/>
    <w:rsid w:val="00F1237A"/>
    <w:rsid w:val="00F22CBD"/>
    <w:rsid w:val="00F272F1"/>
    <w:rsid w:val="00F273D4"/>
    <w:rsid w:val="00F31412"/>
    <w:rsid w:val="00F45372"/>
    <w:rsid w:val="00F560F7"/>
    <w:rsid w:val="00F6334D"/>
    <w:rsid w:val="00F63599"/>
    <w:rsid w:val="00F70A3E"/>
    <w:rsid w:val="00F71781"/>
    <w:rsid w:val="00FA49AB"/>
    <w:rsid w:val="00FA7F99"/>
    <w:rsid w:val="00FB7CC5"/>
    <w:rsid w:val="00FC5FD0"/>
    <w:rsid w:val="00FE279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0B376"/>
  <w15:docId w15:val="{C36CC9CA-3F43-4BAA-B44A-97AF3DEC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Revision">
    <w:name w:val="Revision"/>
    <w:hidden/>
    <w:uiPriority w:val="99"/>
    <w:semiHidden/>
    <w:rsid w:val="009C59A5"/>
    <w:rPr>
      <w:rFonts w:ascii="Arial" w:hAnsi="Arial"/>
    </w:rPr>
  </w:style>
  <w:style w:type="character" w:styleId="CommentReference">
    <w:name w:val="annotation reference"/>
    <w:basedOn w:val="DefaultParagraphFont"/>
    <w:semiHidden/>
    <w:unhideWhenUsed/>
    <w:rsid w:val="007C42CB"/>
    <w:rPr>
      <w:sz w:val="16"/>
      <w:szCs w:val="16"/>
    </w:rPr>
  </w:style>
  <w:style w:type="paragraph" w:styleId="CommentText">
    <w:name w:val="annotation text"/>
    <w:basedOn w:val="Normal"/>
    <w:link w:val="CommentTextChar"/>
    <w:unhideWhenUsed/>
    <w:rsid w:val="007C42CB"/>
  </w:style>
  <w:style w:type="character" w:customStyle="1" w:styleId="CommentTextChar">
    <w:name w:val="Comment Text Char"/>
    <w:basedOn w:val="DefaultParagraphFont"/>
    <w:link w:val="CommentText"/>
    <w:rsid w:val="007C42CB"/>
    <w:rPr>
      <w:rFonts w:ascii="Arial" w:hAnsi="Arial"/>
    </w:rPr>
  </w:style>
  <w:style w:type="paragraph" w:styleId="CommentSubject">
    <w:name w:val="annotation subject"/>
    <w:basedOn w:val="CommentText"/>
    <w:next w:val="CommentText"/>
    <w:link w:val="CommentSubjectChar"/>
    <w:semiHidden/>
    <w:unhideWhenUsed/>
    <w:rsid w:val="007C42CB"/>
    <w:rPr>
      <w:b/>
      <w:bCs/>
    </w:rPr>
  </w:style>
  <w:style w:type="character" w:customStyle="1" w:styleId="CommentSubjectChar">
    <w:name w:val="Comment Subject Char"/>
    <w:basedOn w:val="CommentTextChar"/>
    <w:link w:val="CommentSubject"/>
    <w:semiHidden/>
    <w:rsid w:val="007C42CB"/>
    <w:rPr>
      <w:rFonts w:ascii="Arial" w:hAnsi="Arial"/>
      <w:b/>
      <w:bCs/>
    </w:rPr>
  </w:style>
  <w:style w:type="paragraph" w:styleId="ListParagraph">
    <w:name w:val="List Paragraph"/>
    <w:basedOn w:val="Normal"/>
    <w:uiPriority w:val="34"/>
    <w:qFormat/>
    <w:rsid w:val="00CA7FB4"/>
    <w:pPr>
      <w:ind w:left="720"/>
      <w:contextualSpacing/>
    </w:pPr>
  </w:style>
  <w:style w:type="character" w:styleId="SubtleEmphasis">
    <w:name w:val="Subtle Emphasis"/>
    <w:basedOn w:val="DefaultParagraphFont"/>
    <w:uiPriority w:val="19"/>
    <w:qFormat/>
    <w:rsid w:val="00B3310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40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575</Words>
  <Characters>3811</Characters>
  <Application>Microsoft Office Word</Application>
  <DocSecurity>0</DocSecurity>
  <Lines>92</Lines>
  <Paragraphs>32</Paragraphs>
  <ScaleCrop>false</ScaleCrop>
  <HeadingPairs>
    <vt:vector size="2" baseType="variant">
      <vt:variant>
        <vt:lpstr>Title</vt:lpstr>
      </vt:variant>
      <vt:variant>
        <vt:i4>1</vt:i4>
      </vt:variant>
    </vt:vector>
  </HeadingPairs>
  <TitlesOfParts>
    <vt:vector size="1" baseType="lpstr">
      <vt:lpstr>C/58/4</vt:lpstr>
    </vt:vector>
  </TitlesOfParts>
  <Company>UPOV</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C/58/4</dc:title>
  <dc:creator>SANCHEZ VIZCAINO GOMEZ Rosa Maria</dc:creator>
  <cp:lastModifiedBy>SANCHEZ VIZCAINO GOMEZ Rosa Maria</cp:lastModifiedBy>
  <cp:revision>4</cp:revision>
  <cp:lastPrinted>2016-11-22T15:41:00Z</cp:lastPrinted>
  <dcterms:created xsi:type="dcterms:W3CDTF">2024-10-04T09:30:00Z</dcterms:created>
  <dcterms:modified xsi:type="dcterms:W3CDTF">2024-10-04T09:36:00Z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7cac57a8,3a698313,544c365f,7a615519,2dc3cc54,118be080</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2024-08-13T22:14:31Z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23be4872-af08-44e9-ad45-226bb91b3d40</vt:lpwstr>
  </property>
  <property fmtid="{D5CDD505-2E9C-101B-9397-08002B2CF9AE}" pid="11" name="MSIP_Label_bfc084f7-b690-4c43-8ee6-d475b6d3461d_ContentBits">
    <vt:lpwstr>2</vt:lpwstr>
  </property>
</Properties>
</file>