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B133F" w14:paraId="3AA9EA98" w14:textId="77777777" w:rsidTr="00EB4E9C">
        <w:tc>
          <w:tcPr>
            <w:tcW w:w="6522" w:type="dxa"/>
          </w:tcPr>
          <w:p w14:paraId="3E8AE354" w14:textId="77777777" w:rsidR="00DC3802" w:rsidRPr="00DB133F" w:rsidRDefault="00DC3802" w:rsidP="00FB4867">
            <w:pPr>
              <w:shd w:val="clear" w:color="auto" w:fill="FFFFFF" w:themeFill="background1"/>
            </w:pPr>
            <w:r w:rsidRPr="00DB133F">
              <w:drawing>
                <wp:inline distT="0" distB="0" distL="0" distR="0" wp14:anchorId="4FBA57AF" wp14:editId="3AC2B98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13FE10F" w14:textId="71DB218F" w:rsidR="00AF14EE" w:rsidRPr="00DB133F" w:rsidRDefault="00CC6AAA">
            <w:pPr>
              <w:pStyle w:val="Lettrine"/>
              <w:shd w:val="clear" w:color="auto" w:fill="FFFFFF" w:themeFill="background1"/>
            </w:pPr>
            <w:r>
              <w:t>G</w:t>
            </w:r>
          </w:p>
        </w:tc>
      </w:tr>
      <w:tr w:rsidR="00DC3802" w:rsidRPr="00DB133F" w14:paraId="1C3BF5C7" w14:textId="77777777" w:rsidTr="00645CA8">
        <w:trPr>
          <w:trHeight w:val="219"/>
        </w:trPr>
        <w:tc>
          <w:tcPr>
            <w:tcW w:w="6522" w:type="dxa"/>
          </w:tcPr>
          <w:p w14:paraId="2399A3A9" w14:textId="77777777" w:rsidR="00AF14EE" w:rsidRPr="00DB133F" w:rsidRDefault="009269E8">
            <w:pPr>
              <w:pStyle w:val="upove"/>
              <w:shd w:val="clear" w:color="auto" w:fill="FFFFFF" w:themeFill="background1"/>
            </w:pPr>
            <w:r w:rsidRPr="00DB133F">
              <w:t>Internationaler Verband zum Schutz von Pflanzenzüchtungen</w:t>
            </w:r>
          </w:p>
        </w:tc>
        <w:tc>
          <w:tcPr>
            <w:tcW w:w="3117" w:type="dxa"/>
          </w:tcPr>
          <w:p w14:paraId="58284716" w14:textId="77777777" w:rsidR="00DC3802" w:rsidRPr="00DB133F" w:rsidRDefault="00DC3802" w:rsidP="00FB4867">
            <w:pPr>
              <w:shd w:val="clear" w:color="auto" w:fill="FFFFFF" w:themeFill="background1"/>
            </w:pPr>
          </w:p>
        </w:tc>
      </w:tr>
    </w:tbl>
    <w:p w14:paraId="4350A484" w14:textId="77777777" w:rsidR="00DC3802" w:rsidRPr="00DB133F" w:rsidRDefault="00DC3802" w:rsidP="00FB4867">
      <w:pPr>
        <w:shd w:val="clear" w:color="auto" w:fill="FFFFFF" w:themeFill="background1"/>
      </w:pPr>
    </w:p>
    <w:p w14:paraId="07C431E6" w14:textId="77777777" w:rsidR="00DA4973" w:rsidRPr="00DB133F" w:rsidRDefault="00DA4973" w:rsidP="00FB4867">
      <w:pPr>
        <w:shd w:val="clear" w:color="auto" w:fill="FFFFFF" w:themeFill="background1"/>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B133F" w14:paraId="213985F3" w14:textId="77777777" w:rsidTr="00EB4E9C">
        <w:tc>
          <w:tcPr>
            <w:tcW w:w="6512" w:type="dxa"/>
          </w:tcPr>
          <w:p w14:paraId="0CBB0525" w14:textId="50A491D7" w:rsidR="00AF14EE" w:rsidRPr="00DB133F" w:rsidRDefault="00CC6AAA">
            <w:pPr>
              <w:pStyle w:val="Sessiontc"/>
              <w:shd w:val="clear" w:color="auto" w:fill="FFFFFF" w:themeFill="background1"/>
              <w:spacing w:line="240" w:lineRule="auto"/>
            </w:pPr>
            <w:r>
              <w:t xml:space="preserve">Der </w:t>
            </w:r>
            <w:r w:rsidR="009269E8" w:rsidRPr="00DB133F">
              <w:t>Rat</w:t>
            </w:r>
          </w:p>
          <w:p w14:paraId="7DC125F1" w14:textId="77777777" w:rsidR="00AF14EE" w:rsidRPr="00DB133F" w:rsidRDefault="0020304B">
            <w:pPr>
              <w:pStyle w:val="Sessiontcplacedate"/>
              <w:shd w:val="clear" w:color="auto" w:fill="FFFFFF" w:themeFill="background1"/>
            </w:pPr>
            <w:r w:rsidRPr="00DB133F">
              <w:t xml:space="preserve">Achtundfünfzigste </w:t>
            </w:r>
            <w:r w:rsidR="009269E8" w:rsidRPr="00DB133F">
              <w:t xml:space="preserve">ordentliche </w:t>
            </w:r>
            <w:r w:rsidR="00EB4E9C" w:rsidRPr="00DB133F">
              <w:t>Tagung</w:t>
            </w:r>
          </w:p>
          <w:p w14:paraId="75D99605" w14:textId="77777777" w:rsidR="00AF14EE" w:rsidRPr="00DB133F" w:rsidRDefault="009269E8">
            <w:pPr>
              <w:pStyle w:val="Sessiontcplacedate"/>
              <w:shd w:val="clear" w:color="auto" w:fill="FFFFFF" w:themeFill="background1"/>
              <w:rPr>
                <w:sz w:val="21"/>
              </w:rPr>
            </w:pPr>
            <w:r w:rsidRPr="00DB133F">
              <w:t xml:space="preserve">Genf, </w:t>
            </w:r>
            <w:r w:rsidR="00DB323D" w:rsidRPr="00DB133F">
              <w:t xml:space="preserve">25. </w:t>
            </w:r>
            <w:r w:rsidR="0020304B" w:rsidRPr="00DB133F">
              <w:t xml:space="preserve">Oktober </w:t>
            </w:r>
            <w:r w:rsidR="00DB323D" w:rsidRPr="00DB133F">
              <w:t>2024</w:t>
            </w:r>
          </w:p>
        </w:tc>
        <w:tc>
          <w:tcPr>
            <w:tcW w:w="3127" w:type="dxa"/>
          </w:tcPr>
          <w:p w14:paraId="375D273E" w14:textId="77777777" w:rsidR="00AF14EE" w:rsidRPr="00DB133F" w:rsidRDefault="00D45BE7">
            <w:pPr>
              <w:pStyle w:val="Doccode"/>
              <w:shd w:val="clear" w:color="auto" w:fill="FFFFFF" w:themeFill="background1"/>
              <w:rPr>
                <w:lang w:val="de-DE"/>
              </w:rPr>
            </w:pPr>
            <w:r w:rsidRPr="00DB133F">
              <w:rPr>
                <w:lang w:val="de-DE"/>
              </w:rPr>
              <w:t>C/58/19</w:t>
            </w:r>
          </w:p>
          <w:p w14:paraId="0BB73EE2" w14:textId="77777777" w:rsidR="00AF14EE" w:rsidRPr="00DB133F" w:rsidRDefault="009269E8">
            <w:pPr>
              <w:pStyle w:val="Docoriginal"/>
              <w:shd w:val="clear" w:color="auto" w:fill="FFFFFF" w:themeFill="background1"/>
            </w:pPr>
            <w:r w:rsidRPr="00DB133F">
              <w:t>Original:</w:t>
            </w:r>
            <w:r w:rsidRPr="00DB133F">
              <w:rPr>
                <w:b w:val="0"/>
                <w:spacing w:val="0"/>
              </w:rPr>
              <w:t xml:space="preserve">  Englisch</w:t>
            </w:r>
          </w:p>
          <w:p w14:paraId="0FF410E9" w14:textId="25C94C35" w:rsidR="00AF14EE" w:rsidRPr="00DB133F" w:rsidRDefault="009269E8">
            <w:pPr>
              <w:pStyle w:val="Docoriginal"/>
              <w:shd w:val="clear" w:color="auto" w:fill="FFFFFF" w:themeFill="background1"/>
            </w:pPr>
            <w:r w:rsidRPr="00DB133F">
              <w:t xml:space="preserve">Datum:  </w:t>
            </w:r>
            <w:r w:rsidR="00CC6AAA">
              <w:rPr>
                <w:b w:val="0"/>
                <w:bCs w:val="0"/>
              </w:rPr>
              <w:t xml:space="preserve">25. </w:t>
            </w:r>
            <w:r w:rsidR="006E6755" w:rsidRPr="00DB133F">
              <w:rPr>
                <w:b w:val="0"/>
                <w:spacing w:val="0"/>
              </w:rPr>
              <w:t xml:space="preserve">Oktober </w:t>
            </w:r>
            <w:r w:rsidR="00DB323D" w:rsidRPr="00DB133F">
              <w:rPr>
                <w:b w:val="0"/>
                <w:spacing w:val="0"/>
              </w:rPr>
              <w:t>2024</w:t>
            </w:r>
          </w:p>
        </w:tc>
      </w:tr>
    </w:tbl>
    <w:p w14:paraId="36D483CF" w14:textId="77777777" w:rsidR="00AF14EE" w:rsidRPr="00DB133F" w:rsidRDefault="009269E8">
      <w:pPr>
        <w:pStyle w:val="Titleofdoc0"/>
        <w:shd w:val="clear" w:color="auto" w:fill="FFFFFF" w:themeFill="background1"/>
      </w:pPr>
      <w:r w:rsidRPr="00DB133F">
        <w:t>Bericht</w:t>
      </w:r>
    </w:p>
    <w:p w14:paraId="11D16F73" w14:textId="084A1240" w:rsidR="00AF14EE" w:rsidRPr="00DB133F" w:rsidRDefault="0092781B">
      <w:pPr>
        <w:pStyle w:val="preparedby1"/>
        <w:shd w:val="clear" w:color="auto" w:fill="FFFFFF" w:themeFill="background1"/>
        <w:jc w:val="left"/>
      </w:pPr>
      <w:r w:rsidRPr="00DB133F">
        <w:t>vom Rat</w:t>
      </w:r>
      <w:r w:rsidRPr="00DB133F">
        <w:t xml:space="preserve"> </w:t>
      </w:r>
      <w:r>
        <w:t>a</w:t>
      </w:r>
      <w:r w:rsidR="009269E8" w:rsidRPr="00DB133F">
        <w:t>ngenommen</w:t>
      </w:r>
    </w:p>
    <w:p w14:paraId="22B4782D" w14:textId="77777777" w:rsidR="0092781B" w:rsidRPr="006365CE" w:rsidRDefault="0092781B" w:rsidP="0092781B">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52B13659" w14:textId="7F824231" w:rsidR="00AF14EE" w:rsidRPr="00DB133F" w:rsidRDefault="009269E8">
      <w:pPr>
        <w:shd w:val="clear" w:color="auto" w:fill="FFFFFF" w:themeFill="background1"/>
        <w:rPr>
          <w:u w:val="single"/>
        </w:rPr>
      </w:pPr>
      <w:r w:rsidRPr="00DB133F">
        <w:rPr>
          <w:u w:val="single"/>
        </w:rPr>
        <w:t xml:space="preserve">Eröffnung der </w:t>
      </w:r>
      <w:r w:rsidR="00741F0B">
        <w:rPr>
          <w:u w:val="single"/>
        </w:rPr>
        <w:t>Tagung</w:t>
      </w:r>
      <w:r w:rsidRPr="00DB133F">
        <w:rPr>
          <w:u w:val="single"/>
        </w:rPr>
        <w:t xml:space="preserve"> </w:t>
      </w:r>
    </w:p>
    <w:p w14:paraId="737EC7F3" w14:textId="77777777" w:rsidR="00D45BE7" w:rsidRPr="00DB133F" w:rsidRDefault="00D45BE7" w:rsidP="00FB4867">
      <w:pPr>
        <w:shd w:val="clear" w:color="auto" w:fill="FFFFFF" w:themeFill="background1"/>
        <w:rPr>
          <w:spacing w:val="-2"/>
        </w:rPr>
      </w:pPr>
    </w:p>
    <w:p w14:paraId="61C9AA63" w14:textId="43325FB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Der Rat des Internationalen Verbandes zum Schutz von Pflanzenzüchtungen (UPOV) hielt seine achtundfünfzigste ordentliche Tagung am 25. Oktober 2024 in Genf unter dem Vorsitz von Herrn Yehan Cui (China), Präsident des Rates, ab.</w:t>
      </w:r>
    </w:p>
    <w:p w14:paraId="109A9493" w14:textId="77777777" w:rsidR="00D45BE7" w:rsidRPr="00DB133F" w:rsidRDefault="00D45BE7" w:rsidP="00FB4867">
      <w:pPr>
        <w:shd w:val="clear" w:color="auto" w:fill="FFFFFF" w:themeFill="background1"/>
      </w:pPr>
    </w:p>
    <w:p w14:paraId="15428181" w14:textId="1FA7EC40"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 xml:space="preserve">Die </w:t>
      </w:r>
      <w:r w:rsidR="00741F0B">
        <w:t xml:space="preserve">Tagung </w:t>
      </w:r>
      <w:r w:rsidRPr="00DB133F">
        <w:t xml:space="preserve">wurde </w:t>
      </w:r>
      <w:r w:rsidR="00741F0B">
        <w:t>vom</w:t>
      </w:r>
      <w:r w:rsidRPr="00DB133F">
        <w:t xml:space="preserve"> Präsident</w:t>
      </w:r>
      <w:r w:rsidR="00741F0B">
        <w:t>en</w:t>
      </w:r>
      <w:r w:rsidRPr="00DB133F">
        <w:t xml:space="preserve"> eröffnet, die die Teilnehmer begrüßte. </w:t>
      </w:r>
    </w:p>
    <w:p w14:paraId="336EEAE3" w14:textId="77777777" w:rsidR="00265DD4" w:rsidRPr="00DB133F" w:rsidRDefault="00265DD4" w:rsidP="00FB4867">
      <w:pPr>
        <w:shd w:val="clear" w:color="auto" w:fill="FFFFFF" w:themeFill="background1"/>
      </w:pPr>
    </w:p>
    <w:p w14:paraId="4135C2B5" w14:textId="78B4D2FC" w:rsidR="00AF14EE" w:rsidRPr="00DB133F" w:rsidRDefault="009269E8">
      <w:pPr>
        <w:shd w:val="clear" w:color="auto" w:fill="FFFFFF" w:themeFill="background1"/>
        <w:rPr>
          <w:spacing w:val="-2"/>
        </w:rPr>
      </w:pPr>
      <w:r w:rsidRPr="00DB133F">
        <w:rPr>
          <w:spacing w:val="-2"/>
        </w:rPr>
        <w:fldChar w:fldCharType="begin"/>
      </w:r>
      <w:r w:rsidRPr="00DB133F">
        <w:rPr>
          <w:spacing w:val="-2"/>
        </w:rPr>
        <w:instrText xml:space="preserve"> AUTONUM  </w:instrText>
      </w:r>
      <w:r w:rsidRPr="00DB133F">
        <w:rPr>
          <w:spacing w:val="-2"/>
        </w:rPr>
        <w:fldChar w:fldCharType="end"/>
      </w:r>
      <w:r w:rsidRPr="00DB133F">
        <w:rPr>
          <w:spacing w:val="-2"/>
        </w:rPr>
        <w:tab/>
        <w:t>Herr Daren Tang, Generalsekretär, begrüßt</w:t>
      </w:r>
      <w:r w:rsidR="00C110F9">
        <w:rPr>
          <w:spacing w:val="-2"/>
        </w:rPr>
        <w:t>e</w:t>
      </w:r>
      <w:r w:rsidRPr="00DB133F">
        <w:rPr>
          <w:spacing w:val="-2"/>
        </w:rPr>
        <w:t xml:space="preserve"> die Teilnehmer.  Eine Kopie der </w:t>
      </w:r>
      <w:r w:rsidRPr="00DB133F">
        <w:rPr>
          <w:spacing w:val="-2"/>
          <w:szCs w:val="23"/>
        </w:rPr>
        <w:t xml:space="preserve">Ausführungen des Generalsekretärs </w:t>
      </w:r>
      <w:r w:rsidRPr="00DB133F">
        <w:rPr>
          <w:spacing w:val="-2"/>
        </w:rPr>
        <w:t xml:space="preserve">ist in </w:t>
      </w:r>
      <w:r w:rsidRPr="00DB133F">
        <w:t xml:space="preserve">Anlage I </w:t>
      </w:r>
      <w:r w:rsidRPr="00DB133F">
        <w:rPr>
          <w:spacing w:val="-2"/>
        </w:rPr>
        <w:t>zu diesem Bericht wiedergegeben.</w:t>
      </w:r>
    </w:p>
    <w:p w14:paraId="467B7517" w14:textId="77777777" w:rsidR="00EA68AE" w:rsidRPr="00DB133F" w:rsidRDefault="00EA68AE" w:rsidP="00FB4867">
      <w:pPr>
        <w:shd w:val="clear" w:color="auto" w:fill="FFFFFF" w:themeFill="background1"/>
      </w:pPr>
    </w:p>
    <w:p w14:paraId="0947DD4F" w14:textId="7777777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Der Präsident berichtete, daß Armenien seine Urkunde über den Beitritt zur Akte von 1991 des UPOV-Übereinkommens am 2. Februar 2024 hinterlegt habe und am 2. März 2024 durch die Akte von 1991 gebunden sei.  Armenien wurde am 2. März 2024 das 79. Mitglied des Verbandes.</w:t>
      </w:r>
    </w:p>
    <w:p w14:paraId="2501CD08" w14:textId="77777777" w:rsidR="00265DD4" w:rsidRPr="00DB133F" w:rsidRDefault="00265DD4" w:rsidP="00FB4867">
      <w:pPr>
        <w:shd w:val="clear" w:color="auto" w:fill="FFFFFF" w:themeFill="background1"/>
      </w:pPr>
    </w:p>
    <w:p w14:paraId="512381A0" w14:textId="54CD6144"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 xml:space="preserve">Der Rat nahm die Ausführungen von </w:t>
      </w:r>
      <w:r w:rsidR="005B5C45" w:rsidRPr="00DB133F">
        <w:t xml:space="preserve">Frau Varsik Martirosyan, Leiterin der Abteilung Pflanzenbau, Landwirtschaftsministerium, im Namen von </w:t>
      </w:r>
      <w:r w:rsidR="00130E3F" w:rsidRPr="00DB133F">
        <w:t xml:space="preserve">Frau Stellvertreterin Tatevik Sargsyan, stellvertretende Wirtschaftsministerin </w:t>
      </w:r>
      <w:r w:rsidRPr="00DB133F">
        <w:t>Armeniens, zur Kenntnis</w:t>
      </w:r>
      <w:r w:rsidR="00C110F9">
        <w:t>;</w:t>
      </w:r>
      <w:r w:rsidRPr="00DB133F">
        <w:t xml:space="preserve"> eine Kopie dieser Ausführungen ist in Anlage II dieses Berichts enthalten.</w:t>
      </w:r>
    </w:p>
    <w:p w14:paraId="5A30A92C" w14:textId="77777777" w:rsidR="00D45BE7" w:rsidRPr="00DB133F" w:rsidRDefault="00D45BE7" w:rsidP="00FB4867">
      <w:pPr>
        <w:shd w:val="clear" w:color="auto" w:fill="FFFFFF" w:themeFill="background1"/>
      </w:pPr>
    </w:p>
    <w:p w14:paraId="17D6D2DB" w14:textId="7777777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Die Liste der Teilnehmer ist in Anhang III zu diesem Bericht wiedergegeben.</w:t>
      </w:r>
    </w:p>
    <w:p w14:paraId="2763D52E" w14:textId="77777777" w:rsidR="00D45BE7" w:rsidRPr="00DB133F" w:rsidRDefault="00D45BE7" w:rsidP="00FB4867">
      <w:pPr>
        <w:shd w:val="clear" w:color="auto" w:fill="FFFFFF" w:themeFill="background1"/>
        <w:rPr>
          <w:spacing w:val="-2"/>
        </w:rPr>
      </w:pPr>
    </w:p>
    <w:p w14:paraId="3BF61356" w14:textId="553DC343" w:rsidR="00AF14EE" w:rsidRPr="00DB133F" w:rsidRDefault="00C110F9">
      <w:pPr>
        <w:keepNext/>
        <w:shd w:val="clear" w:color="auto" w:fill="FFFFFF" w:themeFill="background1"/>
        <w:rPr>
          <w:u w:val="single"/>
        </w:rPr>
      </w:pPr>
      <w:r>
        <w:rPr>
          <w:u w:val="single"/>
        </w:rPr>
        <w:t>Annahme</w:t>
      </w:r>
      <w:r w:rsidR="009269E8" w:rsidRPr="00DB133F">
        <w:rPr>
          <w:u w:val="single"/>
        </w:rPr>
        <w:t xml:space="preserve"> der Tagesordnung</w:t>
      </w:r>
    </w:p>
    <w:p w14:paraId="6A50AAF9" w14:textId="77777777" w:rsidR="00D45BE7" w:rsidRPr="00DB133F" w:rsidRDefault="00D45BE7" w:rsidP="00FB4867">
      <w:pPr>
        <w:keepNext/>
        <w:shd w:val="clear" w:color="auto" w:fill="FFFFFF" w:themeFill="background1"/>
      </w:pPr>
    </w:p>
    <w:p w14:paraId="33BBFF67" w14:textId="106BB2AE" w:rsidR="00AF14EE" w:rsidRPr="00DB133F" w:rsidRDefault="009269E8">
      <w:pPr>
        <w:shd w:val="clear" w:color="auto" w:fill="FFFFFF" w:themeFill="background1"/>
      </w:pPr>
      <w:r w:rsidRPr="00DB133F">
        <w:rPr>
          <w:szCs w:val="23"/>
        </w:rPr>
        <w:fldChar w:fldCharType="begin"/>
      </w:r>
      <w:r w:rsidRPr="00DB133F">
        <w:rPr>
          <w:szCs w:val="23"/>
        </w:rPr>
        <w:instrText xml:space="preserve"> AUTONUM  </w:instrText>
      </w:r>
      <w:r w:rsidRPr="00DB133F">
        <w:rPr>
          <w:szCs w:val="23"/>
        </w:rPr>
        <w:fldChar w:fldCharType="end"/>
      </w:r>
      <w:r w:rsidRPr="00DB133F">
        <w:rPr>
          <w:szCs w:val="23"/>
        </w:rPr>
        <w:tab/>
      </w:r>
      <w:r w:rsidRPr="00DB133F">
        <w:rPr>
          <w:spacing w:val="-2"/>
        </w:rPr>
        <w:t xml:space="preserve">Der Rat nahm den </w:t>
      </w:r>
      <w:r w:rsidR="00C110F9">
        <w:rPr>
          <w:spacing w:val="-2"/>
        </w:rPr>
        <w:t>revidierten</w:t>
      </w:r>
      <w:r w:rsidRPr="00DB133F">
        <w:rPr>
          <w:spacing w:val="-2"/>
        </w:rPr>
        <w:t xml:space="preserve"> Entwurf der Tagesordnung, wie in Dokument C/58/1 Rev.</w:t>
      </w:r>
      <w:r w:rsidR="00C110F9">
        <w:rPr>
          <w:spacing w:val="-2"/>
        </w:rPr>
        <w:t xml:space="preserve"> Dargelegt, an.</w:t>
      </w:r>
    </w:p>
    <w:p w14:paraId="4E41F04D" w14:textId="77777777" w:rsidR="00D45BE7" w:rsidRPr="00DB133F" w:rsidRDefault="00D45BE7" w:rsidP="00FB4867">
      <w:pPr>
        <w:shd w:val="clear" w:color="auto" w:fill="FFFFFF" w:themeFill="background1"/>
      </w:pPr>
    </w:p>
    <w:p w14:paraId="52ACAAAA" w14:textId="77777777" w:rsidR="00D45BE7" w:rsidRPr="00DB133F" w:rsidRDefault="00D45BE7" w:rsidP="00FB4867">
      <w:pPr>
        <w:shd w:val="clear" w:color="auto" w:fill="FFFFFF" w:themeFill="background1"/>
      </w:pPr>
    </w:p>
    <w:p w14:paraId="451C1CCA" w14:textId="19B858FB" w:rsidR="00AF14EE" w:rsidRPr="00DB133F" w:rsidRDefault="009269E8">
      <w:pPr>
        <w:shd w:val="clear" w:color="auto" w:fill="FFFFFF" w:themeFill="background1"/>
        <w:rPr>
          <w:u w:val="single"/>
        </w:rPr>
      </w:pPr>
      <w:r w:rsidRPr="00DB133F">
        <w:rPr>
          <w:rFonts w:cs="Arial"/>
          <w:u w:val="single"/>
        </w:rPr>
        <w:t>Verlängerung der Amtszeit de</w:t>
      </w:r>
      <w:r w:rsidR="00C110F9">
        <w:rPr>
          <w:rFonts w:cs="Arial"/>
          <w:u w:val="single"/>
        </w:rPr>
        <w:t>r</w:t>
      </w:r>
      <w:r w:rsidRPr="00DB133F">
        <w:rPr>
          <w:rFonts w:cs="Arial"/>
          <w:u w:val="single"/>
        </w:rPr>
        <w:t xml:space="preserve"> Stellvertretenden Generalsekretär</w:t>
      </w:r>
      <w:r w:rsidR="00C110F9">
        <w:rPr>
          <w:rFonts w:cs="Arial"/>
          <w:u w:val="single"/>
        </w:rPr>
        <w:t>in</w:t>
      </w:r>
    </w:p>
    <w:p w14:paraId="628953D6" w14:textId="77777777" w:rsidR="00D45BE7" w:rsidRPr="00DB133F" w:rsidRDefault="00D45BE7" w:rsidP="00FB4867">
      <w:pPr>
        <w:shd w:val="clear" w:color="auto" w:fill="FFFFFF" w:themeFill="background1"/>
      </w:pPr>
    </w:p>
    <w:p w14:paraId="49622C82" w14:textId="77777777" w:rsidR="00AF14EE" w:rsidRPr="00DB133F" w:rsidRDefault="009269E8">
      <w:pPr>
        <w:shd w:val="clear" w:color="auto" w:fill="FFFFFF" w:themeFill="background1"/>
        <w:rPr>
          <w:rFonts w:cs="Arial"/>
        </w:rPr>
      </w:pPr>
      <w:r w:rsidRPr="00DB133F">
        <w:rPr>
          <w:rFonts w:cs="Arial"/>
        </w:rPr>
        <w:fldChar w:fldCharType="begin"/>
      </w:r>
      <w:r w:rsidRPr="00DB133F">
        <w:rPr>
          <w:rFonts w:cs="Arial"/>
        </w:rPr>
        <w:instrText xml:space="preserve"> AUTONUM  </w:instrText>
      </w:r>
      <w:r w:rsidRPr="00DB133F">
        <w:rPr>
          <w:rFonts w:cs="Arial"/>
        </w:rPr>
        <w:fldChar w:fldCharType="end"/>
      </w:r>
      <w:r w:rsidRPr="00DB133F">
        <w:rPr>
          <w:rFonts w:cs="Arial"/>
        </w:rPr>
        <w:tab/>
        <w:t>Der Rat prüfte das Dokument C/58/4.</w:t>
      </w:r>
    </w:p>
    <w:p w14:paraId="5652430E" w14:textId="77777777" w:rsidR="00D45BE7" w:rsidRPr="00DB133F" w:rsidRDefault="00D45BE7" w:rsidP="00FB4867">
      <w:pPr>
        <w:shd w:val="clear" w:color="auto" w:fill="FFFFFF" w:themeFill="background1"/>
        <w:rPr>
          <w:rFonts w:cs="Arial"/>
        </w:rPr>
      </w:pPr>
    </w:p>
    <w:p w14:paraId="2CE34308" w14:textId="5D945C5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Der Rat beschloss</w:t>
      </w:r>
      <w:r w:rsidR="009631D8" w:rsidRPr="00DB133F">
        <w:t xml:space="preserve">, </w:t>
      </w:r>
      <w:r w:rsidR="004B072E" w:rsidRPr="00DB133F">
        <w:t>die Ernennungen de</w:t>
      </w:r>
      <w:r w:rsidR="00952D00">
        <w:t>r</w:t>
      </w:r>
      <w:r w:rsidR="004B072E" w:rsidRPr="00DB133F">
        <w:t xml:space="preserve"> Stellvertretenden Generalsekretär</w:t>
      </w:r>
      <w:r w:rsidR="00952D00">
        <w:t>in</w:t>
      </w:r>
      <w:r w:rsidR="004B072E" w:rsidRPr="00DB133F">
        <w:t xml:space="preserve"> und des Direktors für Rechtsfragen sowie die Beförderung des Direktors für globale Entwicklung und technische Angelegenheiten vom 15. Oktober 2025 bis zum 14. Oktober 2028 zu verlängern</w:t>
      </w:r>
      <w:r w:rsidR="00C03B0E" w:rsidRPr="00DB133F">
        <w:t>.</w:t>
      </w:r>
    </w:p>
    <w:p w14:paraId="258F66AB" w14:textId="77777777" w:rsidR="004B072E" w:rsidRPr="00DB133F" w:rsidRDefault="004B072E" w:rsidP="00FB4867">
      <w:pPr>
        <w:shd w:val="clear" w:color="auto" w:fill="FFFFFF" w:themeFill="background1"/>
      </w:pPr>
    </w:p>
    <w:p w14:paraId="09628305" w14:textId="009669B5"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Der Rat beschloss</w:t>
      </w:r>
      <w:r w:rsidR="004B072E" w:rsidRPr="00DB133F">
        <w:t xml:space="preserve">, dass nach dem 14. Oktober 2028 die Dauer der Ernennung des Direktors für Rechtsangelegenheiten und der Beförderung des Direktors für globale Entwicklung und technische Angelegenheiten </w:t>
      </w:r>
      <w:r w:rsidRPr="00DB133F">
        <w:t xml:space="preserve">nicht </w:t>
      </w:r>
      <w:r w:rsidR="004B072E" w:rsidRPr="00DB133F">
        <w:t>mehr an die Dauer der Ernennung de</w:t>
      </w:r>
      <w:r w:rsidR="00952D00">
        <w:t>r</w:t>
      </w:r>
      <w:r w:rsidR="004B072E" w:rsidRPr="00DB133F">
        <w:t xml:space="preserve"> Stellvertretenden Generalsekretär</w:t>
      </w:r>
      <w:r w:rsidR="00952D00">
        <w:t>in</w:t>
      </w:r>
      <w:r w:rsidR="004B072E" w:rsidRPr="00DB133F">
        <w:t xml:space="preserve"> </w:t>
      </w:r>
      <w:r w:rsidR="00952D00">
        <w:t xml:space="preserve">gebunden </w:t>
      </w:r>
      <w:r w:rsidR="007A5D9D" w:rsidRPr="00DB133F">
        <w:t>sein wird</w:t>
      </w:r>
      <w:r w:rsidR="004B072E" w:rsidRPr="00DB133F">
        <w:t>.</w:t>
      </w:r>
    </w:p>
    <w:p w14:paraId="23490294" w14:textId="77777777" w:rsidR="00D45BE7" w:rsidRPr="00DB133F" w:rsidRDefault="00D45BE7" w:rsidP="00FB4867">
      <w:pPr>
        <w:shd w:val="clear" w:color="auto" w:fill="FFFFFF" w:themeFill="background1"/>
      </w:pPr>
    </w:p>
    <w:p w14:paraId="42F49E3D" w14:textId="77777777" w:rsidR="00D45BE7" w:rsidRPr="00DB133F" w:rsidRDefault="00D45BE7" w:rsidP="00FB4867">
      <w:pPr>
        <w:shd w:val="clear" w:color="auto" w:fill="FFFFFF" w:themeFill="background1"/>
      </w:pPr>
    </w:p>
    <w:p w14:paraId="3D676606" w14:textId="68A9B9F3" w:rsidR="00AF14EE" w:rsidRPr="00DB133F" w:rsidRDefault="009269E8">
      <w:pPr>
        <w:keepNext/>
        <w:shd w:val="clear" w:color="auto" w:fill="FFFFFF" w:themeFill="background1"/>
        <w:rPr>
          <w:u w:val="single"/>
        </w:rPr>
      </w:pPr>
      <w:r w:rsidRPr="00DB133F">
        <w:rPr>
          <w:u w:val="single"/>
        </w:rPr>
        <w:lastRenderedPageBreak/>
        <w:t>Bericht de</w:t>
      </w:r>
      <w:r w:rsidR="00952D00">
        <w:rPr>
          <w:u w:val="single"/>
        </w:rPr>
        <w:t>r</w:t>
      </w:r>
      <w:r w:rsidRPr="00DB133F">
        <w:rPr>
          <w:u w:val="single"/>
        </w:rPr>
        <w:t xml:space="preserve"> Stellvertretenden Generalsekretär</w:t>
      </w:r>
      <w:r w:rsidR="00952D00">
        <w:rPr>
          <w:u w:val="single"/>
        </w:rPr>
        <w:t>in</w:t>
      </w:r>
      <w:r w:rsidRPr="00DB133F">
        <w:rPr>
          <w:u w:val="single"/>
        </w:rPr>
        <w:t xml:space="preserve"> über die Entwicklungen in der UPOV</w:t>
      </w:r>
    </w:p>
    <w:p w14:paraId="42C1C22E" w14:textId="77777777" w:rsidR="00D45BE7" w:rsidRPr="00DB133F" w:rsidRDefault="00D45BE7" w:rsidP="00FB4867">
      <w:pPr>
        <w:shd w:val="clear" w:color="auto" w:fill="FFFFFF" w:themeFill="background1"/>
        <w:rPr>
          <w:szCs w:val="23"/>
        </w:rPr>
      </w:pPr>
    </w:p>
    <w:p w14:paraId="1E433BED" w14:textId="144C0216" w:rsidR="00AF14EE" w:rsidRPr="00DB133F" w:rsidRDefault="009269E8">
      <w:pPr>
        <w:shd w:val="clear" w:color="auto" w:fill="FFFFFF" w:themeFill="background1"/>
      </w:pPr>
      <w:r w:rsidRPr="00DB133F">
        <w:rPr>
          <w:szCs w:val="23"/>
        </w:rPr>
        <w:fldChar w:fldCharType="begin"/>
      </w:r>
      <w:r w:rsidRPr="00DB133F">
        <w:rPr>
          <w:szCs w:val="23"/>
        </w:rPr>
        <w:instrText xml:space="preserve"> AUTONUM  </w:instrText>
      </w:r>
      <w:r w:rsidRPr="00DB133F">
        <w:rPr>
          <w:szCs w:val="23"/>
        </w:rPr>
        <w:fldChar w:fldCharType="end"/>
      </w:r>
      <w:r w:rsidRPr="00DB133F">
        <w:rPr>
          <w:szCs w:val="23"/>
        </w:rPr>
        <w:tab/>
      </w:r>
      <w:r w:rsidRPr="00DB133F">
        <w:rPr>
          <w:spacing w:val="-2"/>
        </w:rPr>
        <w:t xml:space="preserve">Der Rat </w:t>
      </w:r>
      <w:r w:rsidRPr="00DB133F">
        <w:t>hörte ein Referat de</w:t>
      </w:r>
      <w:r w:rsidR="00952D00">
        <w:t>r</w:t>
      </w:r>
      <w:r w:rsidRPr="00DB133F">
        <w:t xml:space="preserve"> Stellvertretenden Generalsekretär</w:t>
      </w:r>
      <w:r w:rsidR="00952D00">
        <w:t>in</w:t>
      </w:r>
      <w:r w:rsidRPr="00DB133F">
        <w:t xml:space="preserve"> und nahm zur Kenntnis, daß eine Kopie des Referats nach den UPOV-Tagungen auf der UPOV-Website zur Verfügung gestellt werden wird.  </w:t>
      </w:r>
    </w:p>
    <w:p w14:paraId="145EA514" w14:textId="77777777" w:rsidR="00F931A6" w:rsidRPr="00DB133F" w:rsidRDefault="00F931A6" w:rsidP="00FB4867">
      <w:pPr>
        <w:shd w:val="clear" w:color="auto" w:fill="FFFFFF" w:themeFill="background1"/>
      </w:pPr>
    </w:p>
    <w:p w14:paraId="0DEFA9AA" w14:textId="7777777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 xml:space="preserve">Der </w:t>
      </w:r>
      <w:r w:rsidR="0081482F" w:rsidRPr="00DB133F">
        <w:t xml:space="preserve">Rat begrüßte die Unterzeichnung der Aufgabendefinition für das UPOV-e-PVP-DUS-Austauschmodul durch die </w:t>
      </w:r>
      <w:r w:rsidRPr="00DB133F">
        <w:t xml:space="preserve">Delegation der </w:t>
      </w:r>
      <w:r w:rsidR="004A41F8" w:rsidRPr="00DB133F">
        <w:t>Türkiye</w:t>
      </w:r>
      <w:r w:rsidRPr="00DB133F">
        <w:t>.</w:t>
      </w:r>
    </w:p>
    <w:p w14:paraId="3E4C977B" w14:textId="77777777" w:rsidR="00D45BE7" w:rsidRPr="00DB133F" w:rsidRDefault="00D45BE7" w:rsidP="00FB4867">
      <w:pPr>
        <w:shd w:val="clear" w:color="auto" w:fill="FFFFFF" w:themeFill="background1"/>
      </w:pPr>
    </w:p>
    <w:p w14:paraId="1B5C106B" w14:textId="77777777" w:rsidR="00D45BE7" w:rsidRPr="00DB133F" w:rsidRDefault="00D45BE7" w:rsidP="00FB4867">
      <w:pPr>
        <w:shd w:val="clear" w:color="auto" w:fill="FFFFFF" w:themeFill="background1"/>
      </w:pPr>
    </w:p>
    <w:p w14:paraId="1E3CE4F8" w14:textId="51C4E36F" w:rsidR="00D45BE7" w:rsidRPr="00DB133F" w:rsidRDefault="00952D00" w:rsidP="00FB4867">
      <w:pPr>
        <w:shd w:val="clear" w:color="auto" w:fill="FFFFFF" w:themeFill="background1"/>
      </w:pPr>
      <w:r w:rsidRPr="00D727E2">
        <w:rPr>
          <w:u w:val="single"/>
        </w:rPr>
        <w:t>Entwicklungen betreffend den Gesetzentwurf über den Schutz von Pflanzensorten der</w:t>
      </w:r>
      <w:r>
        <w:rPr>
          <w:u w:val="single"/>
        </w:rPr>
        <w:t xml:space="preserve"> </w:t>
      </w:r>
      <w:r w:rsidRPr="00D727E2">
        <w:rPr>
          <w:u w:val="single"/>
        </w:rPr>
        <w:t>Vereinigten Arabischen Emirate</w:t>
      </w:r>
    </w:p>
    <w:p w14:paraId="5B4D8A05" w14:textId="77777777" w:rsidR="00952D00" w:rsidRDefault="00952D00">
      <w:pPr>
        <w:shd w:val="clear" w:color="auto" w:fill="FFFFFF" w:themeFill="background1"/>
        <w:rPr>
          <w:rFonts w:cs="Arial"/>
        </w:rPr>
      </w:pPr>
    </w:p>
    <w:p w14:paraId="2128B984" w14:textId="47E29A7D" w:rsidR="00AF14EE" w:rsidRPr="00DB133F" w:rsidRDefault="009269E8">
      <w:pPr>
        <w:shd w:val="clear" w:color="auto" w:fill="FFFFFF" w:themeFill="background1"/>
      </w:pPr>
      <w:r w:rsidRPr="00DB133F">
        <w:rPr>
          <w:rFonts w:cs="Arial"/>
        </w:rPr>
        <w:fldChar w:fldCharType="begin"/>
      </w:r>
      <w:r w:rsidRPr="00DB133F">
        <w:rPr>
          <w:rFonts w:cs="Arial"/>
        </w:rPr>
        <w:instrText xml:space="preserve"> AUTONUM  </w:instrText>
      </w:r>
      <w:r w:rsidRPr="00DB133F">
        <w:rPr>
          <w:rFonts w:cs="Arial"/>
        </w:rPr>
        <w:fldChar w:fldCharType="end"/>
      </w:r>
      <w:r w:rsidRPr="00DB133F">
        <w:rPr>
          <w:rFonts w:cs="Arial"/>
        </w:rPr>
        <w:tab/>
        <w:t xml:space="preserve">Der Rat prüfte das </w:t>
      </w:r>
      <w:r w:rsidRPr="00DB133F">
        <w:t>Dokument C/58/17.</w:t>
      </w:r>
    </w:p>
    <w:p w14:paraId="3261B201" w14:textId="77777777" w:rsidR="00D45BE7" w:rsidRPr="00DB133F" w:rsidRDefault="00D45BE7" w:rsidP="00FB4867">
      <w:pPr>
        <w:shd w:val="clear" w:color="auto" w:fill="FFFFFF" w:themeFill="background1"/>
      </w:pPr>
    </w:p>
    <w:p w14:paraId="68F69AEA" w14:textId="77777777" w:rsidR="00AF14EE" w:rsidRPr="00DB133F" w:rsidRDefault="009269E8">
      <w:pPr>
        <w:keepNext/>
        <w:shd w:val="clear" w:color="auto" w:fill="FFFFFF" w:themeFill="background1"/>
      </w:pPr>
      <w:r w:rsidRPr="00DB133F">
        <w:rPr>
          <w:i/>
          <w:iCs/>
        </w:rPr>
        <w:fldChar w:fldCharType="begin"/>
      </w:r>
      <w:r w:rsidRPr="00DB133F">
        <w:rPr>
          <w:iCs/>
        </w:rPr>
        <w:instrText xml:space="preserve"> AUTONUM  </w:instrText>
      </w:r>
      <w:r w:rsidRPr="00DB133F">
        <w:rPr>
          <w:i/>
          <w:iCs/>
        </w:rPr>
        <w:fldChar w:fldCharType="end"/>
      </w:r>
      <w:r w:rsidRPr="00DB133F">
        <w:tab/>
        <w:t xml:space="preserve">Der Rat: </w:t>
      </w:r>
    </w:p>
    <w:p w14:paraId="57A1F8F2" w14:textId="77777777" w:rsidR="00D45BE7" w:rsidRPr="00DB133F" w:rsidRDefault="00D45BE7" w:rsidP="00FB4867">
      <w:pPr>
        <w:keepNext/>
        <w:shd w:val="clear" w:color="auto" w:fill="FFFFFF" w:themeFill="background1"/>
      </w:pPr>
    </w:p>
    <w:p w14:paraId="7BD83201" w14:textId="5658C072" w:rsidR="00AF14EE" w:rsidRPr="00DB133F" w:rsidRDefault="009269E8">
      <w:pPr>
        <w:shd w:val="clear" w:color="auto" w:fill="FFFFFF" w:themeFill="background1"/>
      </w:pPr>
      <w:r w:rsidRPr="00DB133F">
        <w:tab/>
        <w:t>(a)</w:t>
      </w:r>
      <w:r w:rsidR="00952D00">
        <w:tab/>
      </w:r>
      <w:r w:rsidRPr="00DB133F">
        <w:t xml:space="preserve">nahm zur Kenntnis, </w:t>
      </w:r>
      <w:r w:rsidR="00952D00" w:rsidRPr="00AB13B7">
        <w:t xml:space="preserve">daß bestimmte Bestimmungen des Gesetzentwurfs über den </w:t>
      </w:r>
      <w:r w:rsidR="00952D00" w:rsidRPr="00D727E2">
        <w:t xml:space="preserve">Schutz von Pflanzensorten </w:t>
      </w:r>
      <w:r w:rsidR="00952D00" w:rsidRPr="00AB13B7">
        <w:t>der Vereinigten Arabischen Emirate in der zuletzt im Jahre 2024 geänderten Fassung Änderungen gegenüber dem Wortlaut der entsprechenden Bestimmungen des dem Rat im Jahre 2020 vorgelegten Gesetzentwurfs enthalten (Entscheidung des Rates auf dem Schriftweg, eingeleitet durch das UPOV-Rundschreiben E-20/101 vom 28. Juli 2020);</w:t>
      </w:r>
    </w:p>
    <w:p w14:paraId="30034541" w14:textId="77777777" w:rsidR="00D45BE7" w:rsidRPr="00DB133F" w:rsidRDefault="00D45BE7" w:rsidP="00FB4867">
      <w:pPr>
        <w:shd w:val="clear" w:color="auto" w:fill="FFFFFF" w:themeFill="background1"/>
      </w:pPr>
    </w:p>
    <w:p w14:paraId="08848FE1" w14:textId="2BD5FD41" w:rsidR="00AF14EE" w:rsidRPr="00DB133F" w:rsidRDefault="009269E8">
      <w:pPr>
        <w:shd w:val="clear" w:color="auto" w:fill="FFFFFF" w:themeFill="background1"/>
      </w:pPr>
      <w:r w:rsidRPr="00DB133F">
        <w:tab/>
        <w:t>(b)</w:t>
      </w:r>
      <w:r w:rsidR="00952D00">
        <w:tab/>
      </w:r>
      <w:r w:rsidR="00952D00" w:rsidRPr="00AB13B7">
        <w:t xml:space="preserve">vereinbarte, daß die im Gesetzentwurf über den </w:t>
      </w:r>
      <w:r w:rsidR="00952D00" w:rsidRPr="00D727E2">
        <w:t xml:space="preserve">Schutz von Pflanzensorten </w:t>
      </w:r>
      <w:r w:rsidR="00952D00" w:rsidRPr="00AB13B7">
        <w:t>der Vereinigten Arabischen Emirate in der zuletzt im Jahre 2024 geänderten Fassung (Gesetzentwurf von 2024) eingeführten Änderungen, die in Anlage II des Dokuments C/58/17 dargelegt sind, die materiellen Bestimmungen der Akte</w:t>
      </w:r>
      <w:r w:rsidR="00952D00">
        <w:t> </w:t>
      </w:r>
      <w:r w:rsidR="00952D00" w:rsidRPr="00AB13B7">
        <w:t>von 1991 des UPOV-Übereinkommens nicht berühren und vorbehaltlich dieser Vereinbarung</w:t>
      </w:r>
      <w:r w:rsidR="00952D00">
        <w:t>,</w:t>
      </w:r>
    </w:p>
    <w:p w14:paraId="6090663B" w14:textId="77777777" w:rsidR="00D45BE7" w:rsidRPr="00DB133F" w:rsidRDefault="00D45BE7" w:rsidP="00FB4867">
      <w:pPr>
        <w:shd w:val="clear" w:color="auto" w:fill="FFFFFF" w:themeFill="background1"/>
      </w:pPr>
    </w:p>
    <w:p w14:paraId="1AD96DA6" w14:textId="77777777" w:rsidR="00952D00" w:rsidRPr="00AB13B7" w:rsidRDefault="009269E8" w:rsidP="00952D00">
      <w:r w:rsidRPr="00DB133F">
        <w:tab/>
        <w:t>(c)</w:t>
      </w:r>
      <w:r w:rsidR="00952D00">
        <w:tab/>
      </w:r>
      <w:r w:rsidRPr="00DB133F">
        <w:t xml:space="preserve">bekräftigte </w:t>
      </w:r>
      <w:r w:rsidR="00952D00" w:rsidRPr="00AB13B7">
        <w:t>die Konformitätsentscheidung vom 28. Juli 2020</w:t>
      </w:r>
      <w:r w:rsidRPr="00DB133F">
        <w:t xml:space="preserve"> und ersuchte das Verbandsbüro, </w:t>
      </w:r>
      <w:r w:rsidR="00952D00" w:rsidRPr="00AB13B7">
        <w:t>die Regierung der Vereinigten Arabischen Emirate davon zu unterrichten, daß die Beitrittsurkunde der Vereinigten Arabischen Emirate hinterlegt werden kann, sobald der Gesetzentwurf von 2024 ohne Änderungen angenommen wurde.</w:t>
      </w:r>
    </w:p>
    <w:p w14:paraId="3234635C" w14:textId="77777777" w:rsidR="00D45BE7" w:rsidRPr="00DB133F" w:rsidRDefault="00D45BE7" w:rsidP="00FB4867">
      <w:pPr>
        <w:shd w:val="clear" w:color="auto" w:fill="FFFFFF" w:themeFill="background1"/>
      </w:pPr>
    </w:p>
    <w:p w14:paraId="1ED4905F" w14:textId="17A5B624" w:rsidR="00AF14EE" w:rsidRPr="00DB133F" w:rsidRDefault="009269E8">
      <w:pPr>
        <w:shd w:val="clear" w:color="auto" w:fill="FFFFFF" w:themeFill="background1"/>
      </w:pPr>
      <w:r w:rsidRPr="00DB133F">
        <w:rPr>
          <w:rFonts w:cs="Arial"/>
        </w:rPr>
        <w:fldChar w:fldCharType="begin"/>
      </w:r>
      <w:r w:rsidRPr="00DB133F">
        <w:rPr>
          <w:rFonts w:cs="Arial"/>
        </w:rPr>
        <w:instrText xml:space="preserve"> AUTONUM  </w:instrText>
      </w:r>
      <w:r w:rsidRPr="00DB133F">
        <w:rPr>
          <w:rFonts w:cs="Arial"/>
        </w:rPr>
        <w:fldChar w:fldCharType="end"/>
      </w:r>
      <w:r w:rsidRPr="00DB133F">
        <w:rPr>
          <w:rFonts w:cs="Arial"/>
        </w:rPr>
        <w:tab/>
      </w:r>
      <w:r w:rsidRPr="00DB133F">
        <w:t xml:space="preserve">Die Delegation der Vereinigten Arabischen Emirate äußerte sich anerkennend über die positive Entscheidung des Rates bezüglich der Prüfung der einschlägigen Teile </w:t>
      </w:r>
      <w:r w:rsidR="00952D00" w:rsidRPr="00AB13B7">
        <w:t xml:space="preserve">des Gesetzentwurfs über den </w:t>
      </w:r>
      <w:r w:rsidR="00952D00" w:rsidRPr="00D727E2">
        <w:t xml:space="preserve">Schutz von Pflanzensorten </w:t>
      </w:r>
      <w:r w:rsidR="00952D00" w:rsidRPr="00AB13B7">
        <w:t>der Vereinigten Arabischen Emirate</w:t>
      </w:r>
      <w:r w:rsidRPr="00DB133F">
        <w:t xml:space="preserve"> in der zuletzt im Jahre 2024 geänderten Fassung mit der Akte von 1991 des UPOV-Übereinkommens. Er freue sich auf eine enge Zusammenarbeit mit der UPOV im Hinblick auf den Beitritt zum UPOV-Übereinkommen und auf die Zusammenarbeit mit den Verbandsmitgliedern.</w:t>
      </w:r>
    </w:p>
    <w:p w14:paraId="5BB35F15" w14:textId="77777777" w:rsidR="00D45BE7" w:rsidRPr="00DB133F" w:rsidRDefault="00D45BE7" w:rsidP="00FB4867">
      <w:pPr>
        <w:shd w:val="clear" w:color="auto" w:fill="FFFFFF" w:themeFill="background1"/>
        <w:jc w:val="left"/>
      </w:pPr>
    </w:p>
    <w:p w14:paraId="0B5388EA" w14:textId="77777777" w:rsidR="006E0CA4" w:rsidRPr="00DB133F" w:rsidRDefault="006E0CA4" w:rsidP="00FB4867">
      <w:pPr>
        <w:shd w:val="clear" w:color="auto" w:fill="FFFFFF" w:themeFill="background1"/>
        <w:jc w:val="left"/>
      </w:pPr>
    </w:p>
    <w:p w14:paraId="1EB83C25" w14:textId="5B01A81D" w:rsidR="00AF14EE" w:rsidRPr="00DB133F" w:rsidRDefault="00952D00">
      <w:pPr>
        <w:shd w:val="clear" w:color="auto" w:fill="FFFFFF" w:themeFill="background1"/>
        <w:rPr>
          <w:u w:val="single"/>
        </w:rPr>
      </w:pPr>
      <w:r w:rsidRPr="00AB13B7">
        <w:rPr>
          <w:u w:val="single"/>
        </w:rPr>
        <w:t>Prüfung der Vereinbarkeit des Gesetzes der Demokratischen Volksrepublik Laos über geistiges Eigentum, Teil</w:t>
      </w:r>
      <w:r>
        <w:rPr>
          <w:u w:val="single"/>
        </w:rPr>
        <w:t> </w:t>
      </w:r>
      <w:r w:rsidRPr="00AB13B7">
        <w:rPr>
          <w:u w:val="single"/>
        </w:rPr>
        <w:t>IV - Pflanzenzüchtung, mit der Akte von 1991 des UPOV-Übereinkommens</w:t>
      </w:r>
    </w:p>
    <w:p w14:paraId="1CE827B1" w14:textId="77777777" w:rsidR="00D45BE7" w:rsidRPr="00DB133F" w:rsidRDefault="00D45BE7" w:rsidP="00FB4867">
      <w:pPr>
        <w:shd w:val="clear" w:color="auto" w:fill="FFFFFF" w:themeFill="background1"/>
      </w:pPr>
    </w:p>
    <w:p w14:paraId="11477963" w14:textId="77777777" w:rsidR="00AF14EE" w:rsidRPr="00DB133F" w:rsidRDefault="009269E8">
      <w:pPr>
        <w:shd w:val="clear" w:color="auto" w:fill="FFFFFF" w:themeFill="background1"/>
      </w:pPr>
      <w:r w:rsidRPr="00DB133F">
        <w:rPr>
          <w:rFonts w:cs="Arial"/>
        </w:rPr>
        <w:fldChar w:fldCharType="begin"/>
      </w:r>
      <w:r w:rsidRPr="00DB133F">
        <w:rPr>
          <w:rFonts w:cs="Arial"/>
        </w:rPr>
        <w:instrText xml:space="preserve"> AUTONUM  </w:instrText>
      </w:r>
      <w:r w:rsidRPr="00DB133F">
        <w:rPr>
          <w:rFonts w:cs="Arial"/>
        </w:rPr>
        <w:fldChar w:fldCharType="end"/>
      </w:r>
      <w:r w:rsidRPr="00DB133F">
        <w:rPr>
          <w:rFonts w:cs="Arial"/>
        </w:rPr>
        <w:tab/>
        <w:t xml:space="preserve">Der Rat prüfte das </w:t>
      </w:r>
      <w:r w:rsidRPr="00DB133F">
        <w:t>Dokument C/58/18.</w:t>
      </w:r>
    </w:p>
    <w:p w14:paraId="7E087466" w14:textId="77777777" w:rsidR="00065A9A" w:rsidRPr="00DB133F" w:rsidRDefault="00065A9A" w:rsidP="00FB4867">
      <w:pPr>
        <w:shd w:val="clear" w:color="auto" w:fill="FFFFFF" w:themeFill="background1"/>
      </w:pPr>
    </w:p>
    <w:p w14:paraId="2566580E" w14:textId="63693AD4" w:rsidR="00AF14EE" w:rsidRPr="00DB133F" w:rsidRDefault="009269E8">
      <w:pPr>
        <w:shd w:val="clear" w:color="auto" w:fill="FFFFFF" w:themeFill="background1"/>
      </w:pPr>
      <w:r w:rsidRPr="00DB133F">
        <w:rPr>
          <w:rFonts w:cs="Arial"/>
        </w:rPr>
        <w:fldChar w:fldCharType="begin"/>
      </w:r>
      <w:r w:rsidRPr="00DB133F">
        <w:rPr>
          <w:rFonts w:cs="Arial"/>
        </w:rPr>
        <w:instrText xml:space="preserve"> AUTONUM  </w:instrText>
      </w:r>
      <w:r w:rsidRPr="00DB133F">
        <w:rPr>
          <w:rFonts w:cs="Arial"/>
        </w:rPr>
        <w:fldChar w:fldCharType="end"/>
      </w:r>
      <w:r w:rsidRPr="00DB133F">
        <w:rPr>
          <w:rFonts w:cs="Arial"/>
        </w:rPr>
        <w:tab/>
        <w:t xml:space="preserve">Der Rat </w:t>
      </w:r>
      <w:r w:rsidR="00952D00">
        <w:rPr>
          <w:rFonts w:cs="Arial"/>
        </w:rPr>
        <w:t>beschloss</w:t>
      </w:r>
      <w:r w:rsidR="000A05D9" w:rsidRPr="00DB133F">
        <w:rPr>
          <w:rFonts w:cs="Arial"/>
        </w:rPr>
        <w:t>:</w:t>
      </w:r>
    </w:p>
    <w:p w14:paraId="624CD33F" w14:textId="77777777" w:rsidR="00065A9A" w:rsidRPr="00DB133F" w:rsidRDefault="00065A9A" w:rsidP="00FB4867">
      <w:pPr>
        <w:shd w:val="clear" w:color="auto" w:fill="FFFFFF" w:themeFill="background1"/>
      </w:pPr>
    </w:p>
    <w:p w14:paraId="32729644" w14:textId="77777777" w:rsidR="00952D00" w:rsidRPr="00AB13B7" w:rsidRDefault="00952D00" w:rsidP="00952D00">
      <w:r w:rsidRPr="00AB13B7">
        <w:tab/>
        <w:t xml:space="preserve">(a) </w:t>
      </w:r>
      <w:r w:rsidRPr="00AB13B7">
        <w:tab/>
        <w:t xml:space="preserve">die Analyse in Dokument C/58/18 zur Kenntnis zu nehmen; </w:t>
      </w:r>
    </w:p>
    <w:p w14:paraId="70FB8B03" w14:textId="77777777" w:rsidR="00952D00" w:rsidRPr="00AB13B7" w:rsidRDefault="00952D00" w:rsidP="00952D00"/>
    <w:p w14:paraId="7D10E9E6" w14:textId="77777777" w:rsidR="00952D00" w:rsidRPr="00AB13B7" w:rsidRDefault="00952D00" w:rsidP="00952D00">
      <w:r w:rsidRPr="00AB13B7">
        <w:tab/>
        <w:t xml:space="preserve">(b) </w:t>
      </w:r>
      <w:r w:rsidRPr="00AB13B7">
        <w:tab/>
        <w:t>eine positive Entscheidung über die Vereinbarkeit des Gesetzes mit den Bestimmungen der Akte</w:t>
      </w:r>
      <w:r>
        <w:t> </w:t>
      </w:r>
      <w:r w:rsidRPr="00AB13B7">
        <w:t xml:space="preserve">von 1991 zu treffen, die es der Demokratischen Volksrepublik Laos ermöglicht, ihre Urkunde über den Beitritt zur Akte von 1991 zu hinterlegen, und </w:t>
      </w:r>
    </w:p>
    <w:p w14:paraId="0CEA077B" w14:textId="77777777" w:rsidR="00952D00" w:rsidRPr="00AB13B7" w:rsidRDefault="00952D00" w:rsidP="00952D00"/>
    <w:p w14:paraId="092DB4F5" w14:textId="77777777" w:rsidR="00952D00" w:rsidRPr="00AB13B7" w:rsidRDefault="00952D00" w:rsidP="00952D00">
      <w:r w:rsidRPr="00AB13B7">
        <w:tab/>
        <w:t xml:space="preserve">(c) </w:t>
      </w:r>
      <w:r w:rsidRPr="00AB13B7">
        <w:tab/>
        <w:t>den Generalsekretär zu ermächtigen, die Regierung der Demokratischen Volksrepublik Laos von diesem Beschluß zu unterrichten.</w:t>
      </w:r>
    </w:p>
    <w:p w14:paraId="3FBA5895" w14:textId="77777777" w:rsidR="00D45BE7" w:rsidRPr="00DB133F" w:rsidRDefault="00D45BE7" w:rsidP="00FB4867">
      <w:pPr>
        <w:shd w:val="clear" w:color="auto" w:fill="FFFFFF" w:themeFill="background1"/>
      </w:pPr>
    </w:p>
    <w:p w14:paraId="6AE52225" w14:textId="744FAEF1"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 xml:space="preserve">Die Delegation der Demokratischen Volksrepublik Laos äußerte sich anerkennend über die positive Entscheidung des Rates bezüglich der Prüfung des Gesetzes </w:t>
      </w:r>
      <w:r w:rsidR="00952D00" w:rsidRPr="00952D00">
        <w:t>der Demokratischen Volksrepublik Laos über geistiges Eigentum, Teil IV - Pflanzenzüchtung</w:t>
      </w:r>
      <w:r w:rsidRPr="00DB133F">
        <w:t xml:space="preserve"> auf Vereinbarkeit mit der Akte von 1991 des UPOV-Übereinkommens. </w:t>
      </w:r>
      <w:r w:rsidR="006E0CA4" w:rsidRPr="00DB133F">
        <w:t>Sie freue sich auf eine enge Zusammenarbeit mit der UPOV im Hinblick auf den Beitritt zum UPOV-Übereinkommen und auf die Zusammenarbeit mit den Verbandsmitgliedern.</w:t>
      </w:r>
    </w:p>
    <w:p w14:paraId="735BD35C" w14:textId="77777777" w:rsidR="003E14E4" w:rsidRPr="00DB133F" w:rsidRDefault="003E14E4" w:rsidP="00FB4867">
      <w:pPr>
        <w:shd w:val="clear" w:color="auto" w:fill="FFFFFF" w:themeFill="background1"/>
      </w:pPr>
    </w:p>
    <w:p w14:paraId="24C85C3F" w14:textId="77777777" w:rsidR="00C30885" w:rsidRPr="00DB133F" w:rsidRDefault="00C30885" w:rsidP="00FB4867">
      <w:pPr>
        <w:shd w:val="clear" w:color="auto" w:fill="FFFFFF" w:themeFill="background1"/>
      </w:pPr>
    </w:p>
    <w:p w14:paraId="35879F0D" w14:textId="1D39D3C8" w:rsidR="00AF14EE" w:rsidRPr="00DB133F" w:rsidRDefault="009269E8">
      <w:pPr>
        <w:keepNext/>
        <w:keepLines/>
        <w:shd w:val="clear" w:color="auto" w:fill="FFFFFF" w:themeFill="background1"/>
        <w:rPr>
          <w:u w:val="single"/>
        </w:rPr>
      </w:pPr>
      <w:bookmarkStart w:id="0" w:name="_Hlk180178966"/>
      <w:r w:rsidRPr="00DB133F">
        <w:rPr>
          <w:u w:val="single"/>
        </w:rPr>
        <w:lastRenderedPageBreak/>
        <w:t>Bericht des Präsidenten über die Arbeiten der</w:t>
      </w:r>
      <w:bookmarkStart w:id="1" w:name="_Hlk149303578"/>
      <w:r w:rsidRPr="00DB133F">
        <w:rPr>
          <w:u w:val="single"/>
        </w:rPr>
        <w:t xml:space="preserve"> hundertzweiten Tagung</w:t>
      </w:r>
      <w:bookmarkEnd w:id="1"/>
      <w:r w:rsidRPr="00DB133F">
        <w:rPr>
          <w:u w:val="single"/>
        </w:rPr>
        <w:t xml:space="preserve"> des Beratenden Ausschusses; gegebenenfalls Annahme von Empfehlungen, </w:t>
      </w:r>
      <w:bookmarkEnd w:id="0"/>
      <w:r w:rsidR="00952D00" w:rsidRPr="00952D00">
        <w:rPr>
          <w:u w:val="single"/>
        </w:rPr>
        <w:t>die dieser Ausschuss ausgearbeitet hat</w:t>
      </w:r>
    </w:p>
    <w:p w14:paraId="2EED781C" w14:textId="77777777" w:rsidR="00D45BE7" w:rsidRPr="00DB133F" w:rsidRDefault="00D45BE7" w:rsidP="00FB4867">
      <w:pPr>
        <w:keepNext/>
        <w:keepLines/>
        <w:shd w:val="clear" w:color="auto" w:fill="FFFFFF" w:themeFill="background1"/>
      </w:pPr>
    </w:p>
    <w:p w14:paraId="6725A176" w14:textId="77777777" w:rsidR="00AF14EE" w:rsidRPr="00DB133F" w:rsidRDefault="009269E8">
      <w:pPr>
        <w:keepNext/>
        <w:keepLines/>
        <w:shd w:val="clear" w:color="auto" w:fill="FFFFFF" w:themeFill="background1"/>
      </w:pPr>
      <w:r w:rsidRPr="00DB133F">
        <w:rPr>
          <w:rFonts w:cs="Arial"/>
        </w:rPr>
        <w:fldChar w:fldCharType="begin"/>
      </w:r>
      <w:r w:rsidRPr="00DB133F">
        <w:rPr>
          <w:rFonts w:cs="Arial"/>
        </w:rPr>
        <w:instrText xml:space="preserve"> AUTONUM  </w:instrText>
      </w:r>
      <w:r w:rsidRPr="00DB133F">
        <w:rPr>
          <w:rFonts w:cs="Arial"/>
        </w:rPr>
        <w:fldChar w:fldCharType="end"/>
      </w:r>
      <w:r w:rsidRPr="00DB133F">
        <w:rPr>
          <w:rFonts w:cs="Arial"/>
        </w:rPr>
        <w:tab/>
        <w:t xml:space="preserve">Der Rat prüfte das Dokument </w:t>
      </w:r>
      <w:r w:rsidRPr="00DB133F">
        <w:t>C/58/15.</w:t>
      </w:r>
    </w:p>
    <w:p w14:paraId="29B01D29" w14:textId="77777777" w:rsidR="00D45BE7" w:rsidRPr="00DB133F" w:rsidRDefault="00D45BE7" w:rsidP="00FB4867">
      <w:pPr>
        <w:keepNext/>
        <w:keepLines/>
        <w:shd w:val="clear" w:color="auto" w:fill="FFFFFF" w:themeFill="background1"/>
      </w:pPr>
    </w:p>
    <w:p w14:paraId="645B79F2" w14:textId="0402AB21"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 xml:space="preserve">Aufgrund der Empfehlungen des Beratenden Ausschusses </w:t>
      </w:r>
      <w:r w:rsidR="00F733F1" w:rsidRPr="00DB133F">
        <w:t xml:space="preserve">genehmigte </w:t>
      </w:r>
      <w:r w:rsidRPr="00DB133F">
        <w:t xml:space="preserve">der Rat die Nutzung </w:t>
      </w:r>
      <w:r w:rsidR="00952D00">
        <w:t>von UPOV </w:t>
      </w:r>
      <w:r w:rsidR="00DB11ED" w:rsidRPr="00DB133F">
        <w:t>e-PVP</w:t>
      </w:r>
      <w:r w:rsidRPr="00DB133F">
        <w:t xml:space="preserve"> durch Staaten und Organisationen, die im Begriff sind, Mitglieder der UPOV zu werden, und zwar wie folgt</w:t>
      </w:r>
    </w:p>
    <w:p w14:paraId="246220C4" w14:textId="77777777" w:rsidR="00ED4BE5" w:rsidRPr="00DB133F" w:rsidRDefault="00ED4BE5" w:rsidP="00FB4867">
      <w:pPr>
        <w:shd w:val="clear" w:color="auto" w:fill="FFFFFF" w:themeFill="background1"/>
      </w:pPr>
    </w:p>
    <w:p w14:paraId="638FCF99" w14:textId="77777777" w:rsidR="00AF14EE" w:rsidRPr="00DB133F" w:rsidRDefault="009269E8">
      <w:pPr>
        <w:pStyle w:val="ListParagraph"/>
        <w:numPr>
          <w:ilvl w:val="0"/>
          <w:numId w:val="3"/>
        </w:numPr>
        <w:shd w:val="clear" w:color="auto" w:fill="FFFFFF" w:themeFill="background1"/>
        <w:rPr>
          <w:spacing w:val="-2"/>
        </w:rPr>
      </w:pPr>
      <w:r w:rsidRPr="00DB133F">
        <w:rPr>
          <w:spacing w:val="-2"/>
        </w:rPr>
        <w:t>über eine positive Stellungnahme des Rates zur Vereinbarkeit der Rechtsvorschriften mit dem UPOV-Übereinkommen verfügen</w:t>
      </w:r>
    </w:p>
    <w:p w14:paraId="1F1C1CF7" w14:textId="77777777" w:rsidR="00AF14EE" w:rsidRPr="00DB133F" w:rsidRDefault="009269E8">
      <w:pPr>
        <w:pStyle w:val="ListParagraph"/>
        <w:numPr>
          <w:ilvl w:val="0"/>
          <w:numId w:val="3"/>
        </w:numPr>
        <w:shd w:val="clear" w:color="auto" w:fill="FFFFFF" w:themeFill="background1"/>
        <w:rPr>
          <w:spacing w:val="-2"/>
        </w:rPr>
      </w:pPr>
      <w:r w:rsidRPr="00DB133F">
        <w:rPr>
          <w:spacing w:val="-2"/>
        </w:rPr>
        <w:t xml:space="preserve">Die Verwendung von e-PVP soll während eines Versuchszeitraums von drei Jahren zugelassen werden. </w:t>
      </w:r>
    </w:p>
    <w:p w14:paraId="148FF74A" w14:textId="38C24BF5" w:rsidR="00AF14EE" w:rsidRPr="00DB133F" w:rsidRDefault="009269E8">
      <w:pPr>
        <w:pStyle w:val="ListParagraph"/>
        <w:numPr>
          <w:ilvl w:val="0"/>
          <w:numId w:val="3"/>
        </w:numPr>
        <w:shd w:val="clear" w:color="auto" w:fill="FFFFFF" w:themeFill="background1"/>
        <w:rPr>
          <w:spacing w:val="-2"/>
        </w:rPr>
      </w:pPr>
      <w:r w:rsidRPr="00DB133F">
        <w:rPr>
          <w:spacing w:val="-2"/>
        </w:rPr>
        <w:t xml:space="preserve">Es könnten weitere Kriterien festgelegt werden, um eine effiziente Nutzung der Ressourcen zu gewährleisten.  Die Nutzung </w:t>
      </w:r>
      <w:r w:rsidR="00952D00">
        <w:rPr>
          <w:spacing w:val="-2"/>
        </w:rPr>
        <w:t>von UPOV</w:t>
      </w:r>
      <w:r w:rsidRPr="00DB133F">
        <w:rPr>
          <w:spacing w:val="-2"/>
        </w:rPr>
        <w:t xml:space="preserve"> e-PVP durch Staaten und Organisationen, die im Begriff sind, Mitglied der UPOV zu werden, würde dem Beratenden Ausschuß regelmäßig in dem Informationsdokument "</w:t>
      </w:r>
      <w:r w:rsidR="00736146" w:rsidRPr="00736146">
        <w:rPr>
          <w:spacing w:val="-2"/>
        </w:rPr>
        <w:t>Situation bezüglich derjenigen Staaten und zwischenstaatlichen Organisationen, die das Verfahren für den Beitritt zum UPOV-Übereinkommen eingeleitet haben oder im Hinblick auf Unterstützung bei der Ausarbeitung von Rechtsvorschriften aufgrund des UPOV-Übereinkommens mit dem Verbandsbüro in Verbindung standen</w:t>
      </w:r>
      <w:r w:rsidRPr="00DB133F">
        <w:rPr>
          <w:spacing w:val="-2"/>
        </w:rPr>
        <w:t>" mitgeteilt</w:t>
      </w:r>
      <w:r w:rsidR="00952D00">
        <w:rPr>
          <w:spacing w:val="-2"/>
        </w:rPr>
        <w:t xml:space="preserve"> werden</w:t>
      </w:r>
      <w:r w:rsidRPr="00DB133F">
        <w:rPr>
          <w:spacing w:val="-2"/>
        </w:rPr>
        <w:t>.</w:t>
      </w:r>
    </w:p>
    <w:p w14:paraId="720E9744" w14:textId="77777777" w:rsidR="00534D28" w:rsidRPr="00DB133F" w:rsidRDefault="00534D28" w:rsidP="00FB4867">
      <w:pPr>
        <w:keepNext/>
        <w:keepLines/>
        <w:shd w:val="clear" w:color="auto" w:fill="FFFFFF" w:themeFill="background1"/>
      </w:pPr>
    </w:p>
    <w:p w14:paraId="34CDED30" w14:textId="54AEBB73"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r>
      <w:r w:rsidR="003F4596" w:rsidRPr="00DB133F">
        <w:t xml:space="preserve">Der Vertreter </w:t>
      </w:r>
      <w:r w:rsidR="00EA4464" w:rsidRPr="00DB133F">
        <w:t xml:space="preserve">der </w:t>
      </w:r>
      <w:r w:rsidR="003F4596" w:rsidRPr="00DB133F">
        <w:t xml:space="preserve">Association for Plant Breeding for the Benefit of Society (APBREBES) </w:t>
      </w:r>
      <w:r w:rsidRPr="00DB133F">
        <w:t xml:space="preserve">beantragte unter Bezugnahme auf den </w:t>
      </w:r>
      <w:r w:rsidR="00EA4464" w:rsidRPr="00DB133F">
        <w:t>Tagesordnungspunkt des Beratenden Ausschusses "</w:t>
      </w:r>
      <w:r w:rsidR="00FA21F1" w:rsidRPr="00FA21F1">
        <w:t xml:space="preserve">Bericht über die Arbeitsgruppe für Anleitung betreffend Kleinbauern in Bezug auf private und nichtgewerbliche Nutzung </w:t>
      </w:r>
      <w:r w:rsidR="00FA21F1">
        <w:br/>
      </w:r>
      <w:r w:rsidR="00FA21F1" w:rsidRPr="00FA21F1">
        <w:t>(WG-SHF)</w:t>
      </w:r>
      <w:r w:rsidR="00EA4464" w:rsidRPr="00DB133F">
        <w:t>"</w:t>
      </w:r>
      <w:r w:rsidRPr="00DB133F">
        <w:t xml:space="preserve">, dass der Umfang des </w:t>
      </w:r>
      <w:r w:rsidR="003F4596" w:rsidRPr="00DB133F">
        <w:t xml:space="preserve">im Jahr 2026 abzuhaltenden </w:t>
      </w:r>
      <w:r w:rsidRPr="00DB133F">
        <w:t xml:space="preserve">Seminars auf die Aufgabenstellung </w:t>
      </w:r>
      <w:r w:rsidR="00FA21F1">
        <w:br/>
      </w:r>
      <w:r w:rsidRPr="00DB133F">
        <w:t>der WG-SHF ausgerichtet wird.</w:t>
      </w:r>
    </w:p>
    <w:p w14:paraId="5B110A0D" w14:textId="77777777" w:rsidR="00534D28" w:rsidRPr="00DB133F" w:rsidRDefault="00534D28" w:rsidP="00FB4867">
      <w:pPr>
        <w:keepNext/>
        <w:keepLines/>
        <w:shd w:val="clear" w:color="auto" w:fill="FFFFFF" w:themeFill="background1"/>
      </w:pPr>
    </w:p>
    <w:p w14:paraId="37BB76BB" w14:textId="77777777" w:rsidR="00AF14EE" w:rsidRPr="00DB133F" w:rsidRDefault="009269E8">
      <w:pPr>
        <w:keepNext/>
        <w:keepLines/>
        <w:shd w:val="clear" w:color="auto" w:fill="FFFFFF" w:themeFill="background1"/>
      </w:pPr>
      <w:r w:rsidRPr="00DB133F">
        <w:fldChar w:fldCharType="begin"/>
      </w:r>
      <w:r w:rsidRPr="00DB133F">
        <w:instrText xml:space="preserve"> AUTONUM  </w:instrText>
      </w:r>
      <w:r w:rsidRPr="00DB133F">
        <w:fldChar w:fldCharType="end"/>
      </w:r>
      <w:r w:rsidRPr="00DB133F">
        <w:tab/>
        <w:t xml:space="preserve">Die Delegation Japans vertrat die Ansicht, daß sich das Seminar auf den Zugang zu neuen Sorten konzentrieren sollte. </w:t>
      </w:r>
    </w:p>
    <w:p w14:paraId="2DC6ADE4" w14:textId="77777777" w:rsidR="00534D28" w:rsidRPr="00DB133F" w:rsidRDefault="00534D28" w:rsidP="00FB4867">
      <w:pPr>
        <w:keepNext/>
        <w:keepLines/>
        <w:shd w:val="clear" w:color="auto" w:fill="FFFFFF" w:themeFill="background1"/>
      </w:pPr>
    </w:p>
    <w:p w14:paraId="3A09C205" w14:textId="5E3AAC79"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 xml:space="preserve">Die Stellvertretende Generalsekretärin der UPOV erinnerte daran, daß der Beratende Ausschuß vereinbart habe, daß sich das Verbandsbüro an die UPOV-Mitglieder wenden werde, die auf seiner hundertzweiten Tagung das Wort ergriffen, um Vorschläge für den Programmentwurf sowie Beispiele und Daten zu ermitteln, die während des Seminars vorgestellt werden sollen. </w:t>
      </w:r>
      <w:r w:rsidR="00FF186D" w:rsidRPr="00DB133F">
        <w:t xml:space="preserve">Sie merkte ferner an, daß der Beratende Ausschuß vereinbart habe, daß die Arbeit der WG-SHF als Beitrag zur Unterstützung der Organisation des Seminars </w:t>
      </w:r>
      <w:r w:rsidR="00AA1122" w:rsidRPr="00DB133F">
        <w:t xml:space="preserve">im Jahre 2026 </w:t>
      </w:r>
      <w:r w:rsidR="00FF186D" w:rsidRPr="00DB133F">
        <w:t xml:space="preserve">verwendet werden solle.  </w:t>
      </w:r>
      <w:r w:rsidRPr="00DB133F">
        <w:t xml:space="preserve">Auf dieser Grundlage </w:t>
      </w:r>
      <w:r w:rsidR="00FD78A0" w:rsidRPr="00DB133F">
        <w:t xml:space="preserve">erinnerte sie daran, daß der Beratende Ausschuß vereinbart habe, daß ein </w:t>
      </w:r>
      <w:r w:rsidRPr="00DB133F">
        <w:t xml:space="preserve">Programmentwurf für ein Seminar dem Beratenden Ausschuß auf seiner hundertdritten Tagung am </w:t>
      </w:r>
      <w:r w:rsidR="00AA1122" w:rsidRPr="00DB133F">
        <w:t>23</w:t>
      </w:r>
      <w:r w:rsidRPr="00DB133F">
        <w:t>. Oktober 2025 zur Prüfung vorgelegt werden solle.</w:t>
      </w:r>
    </w:p>
    <w:p w14:paraId="23650A84" w14:textId="77777777" w:rsidR="00534D28" w:rsidRPr="00DB133F" w:rsidRDefault="00534D28" w:rsidP="00FB4867">
      <w:pPr>
        <w:keepNext/>
        <w:keepLines/>
        <w:shd w:val="clear" w:color="auto" w:fill="FFFFFF" w:themeFill="background1"/>
      </w:pPr>
    </w:p>
    <w:p w14:paraId="7651357A" w14:textId="7BB95902" w:rsidR="00AF14EE" w:rsidRPr="00DB133F" w:rsidRDefault="009269E8">
      <w:pPr>
        <w:shd w:val="clear" w:color="auto" w:fill="FFFFFF" w:themeFill="background1"/>
        <w:rPr>
          <w:rFonts w:cs="Arial"/>
        </w:rPr>
      </w:pPr>
      <w:r w:rsidRPr="00DB133F">
        <w:rPr>
          <w:rFonts w:cs="Arial"/>
        </w:rPr>
        <w:fldChar w:fldCharType="begin"/>
      </w:r>
      <w:r w:rsidRPr="00DB133F">
        <w:rPr>
          <w:rFonts w:cs="Arial"/>
        </w:rPr>
        <w:instrText xml:space="preserve"> AUTONUM  </w:instrText>
      </w:r>
      <w:r w:rsidRPr="00DB133F">
        <w:rPr>
          <w:rFonts w:cs="Arial"/>
        </w:rPr>
        <w:fldChar w:fldCharType="end"/>
      </w:r>
      <w:r w:rsidRPr="00DB133F">
        <w:rPr>
          <w:rFonts w:cs="Arial"/>
        </w:rPr>
        <w:tab/>
        <w:t>Der Rat nahm die Arbeiten des Beratenden Ausschusses auf seiner hundert</w:t>
      </w:r>
      <w:r w:rsidR="00757B2A" w:rsidRPr="00DB133F">
        <w:rPr>
          <w:rFonts w:cs="Arial"/>
        </w:rPr>
        <w:t xml:space="preserve">zweiten </w:t>
      </w:r>
      <w:r w:rsidRPr="00DB133F">
        <w:rPr>
          <w:rFonts w:cs="Arial"/>
        </w:rPr>
        <w:t xml:space="preserve">Tagung, wie in Dokument </w:t>
      </w:r>
      <w:r w:rsidR="00757B2A" w:rsidRPr="00DB133F">
        <w:rPr>
          <w:rFonts w:cs="Arial"/>
        </w:rPr>
        <w:t xml:space="preserve">C/58/15 </w:t>
      </w:r>
      <w:r w:rsidRPr="00DB133F">
        <w:rPr>
          <w:rFonts w:cs="Arial"/>
        </w:rPr>
        <w:t>wiedergegeben, zur Kenntnis.</w:t>
      </w:r>
    </w:p>
    <w:p w14:paraId="247D8D1F" w14:textId="77777777" w:rsidR="00D45BE7" w:rsidRPr="00DB133F" w:rsidRDefault="00D45BE7" w:rsidP="00FB4867">
      <w:pPr>
        <w:shd w:val="clear" w:color="auto" w:fill="FFFFFF" w:themeFill="background1"/>
        <w:rPr>
          <w:rFonts w:cs="Arial"/>
        </w:rPr>
      </w:pPr>
    </w:p>
    <w:p w14:paraId="7F9BA537" w14:textId="77777777" w:rsidR="008A3E55" w:rsidRPr="00DB133F" w:rsidRDefault="008A3E55" w:rsidP="00FB4867">
      <w:pPr>
        <w:shd w:val="clear" w:color="auto" w:fill="FFFFFF" w:themeFill="background1"/>
        <w:rPr>
          <w:rFonts w:cs="Arial"/>
        </w:rPr>
      </w:pPr>
    </w:p>
    <w:p w14:paraId="111E2FB6" w14:textId="6092328D" w:rsidR="00AF14EE" w:rsidRPr="00DB133F" w:rsidRDefault="00636D3C">
      <w:pPr>
        <w:keepNext/>
        <w:shd w:val="clear" w:color="auto" w:fill="FFFFFF" w:themeFill="background1"/>
        <w:rPr>
          <w:rFonts w:cs="Arial"/>
          <w:u w:val="single"/>
        </w:rPr>
      </w:pPr>
      <w:r w:rsidRPr="00636D3C">
        <w:rPr>
          <w:rFonts w:cs="Arial"/>
          <w:u w:val="single"/>
        </w:rPr>
        <w:t>Ausarbeitung von Anleitung und dem Rat zur Annahme vorgeschlagene Dokumente</w:t>
      </w:r>
      <w:r w:rsidR="009269E8" w:rsidRPr="00DB133F">
        <w:rPr>
          <w:rFonts w:cs="Arial"/>
          <w:u w:val="single"/>
        </w:rPr>
        <w:t xml:space="preserve"> </w:t>
      </w:r>
    </w:p>
    <w:p w14:paraId="4E190EFD" w14:textId="77777777" w:rsidR="00D45BE7" w:rsidRPr="00DB133F" w:rsidRDefault="00D45BE7" w:rsidP="00FB4867">
      <w:pPr>
        <w:keepNext/>
        <w:shd w:val="clear" w:color="auto" w:fill="FFFFFF" w:themeFill="background1"/>
        <w:rPr>
          <w:rFonts w:cs="Arial"/>
        </w:rPr>
      </w:pPr>
    </w:p>
    <w:p w14:paraId="3260F0C1" w14:textId="77777777" w:rsidR="00AF14EE" w:rsidRPr="00DB133F" w:rsidRDefault="009269E8">
      <w:pPr>
        <w:keepNext/>
        <w:shd w:val="clear" w:color="auto" w:fill="FFFFFF" w:themeFill="background1"/>
      </w:pPr>
      <w:r w:rsidRPr="00DB133F">
        <w:rPr>
          <w:szCs w:val="23"/>
        </w:rPr>
        <w:fldChar w:fldCharType="begin"/>
      </w:r>
      <w:r w:rsidRPr="00DB133F">
        <w:rPr>
          <w:szCs w:val="23"/>
        </w:rPr>
        <w:instrText xml:space="preserve"> AUTONUM  </w:instrText>
      </w:r>
      <w:r w:rsidRPr="00DB133F">
        <w:rPr>
          <w:szCs w:val="23"/>
        </w:rPr>
        <w:fldChar w:fldCharType="end"/>
      </w:r>
      <w:r w:rsidRPr="00DB133F">
        <w:rPr>
          <w:szCs w:val="23"/>
        </w:rPr>
        <w:tab/>
      </w:r>
      <w:r w:rsidRPr="00DB133F">
        <w:t xml:space="preserve">Der Rat prüfte das Dokument SESSIONS/2024/2 in Verbindung mit den Schlußfolgerungen des Technischen Ausschusses (TC) auf seiner </w:t>
      </w:r>
      <w:r w:rsidR="00096D01" w:rsidRPr="00DB133F">
        <w:t xml:space="preserve">sechzigsten </w:t>
      </w:r>
      <w:r w:rsidRPr="00DB133F">
        <w:t xml:space="preserve">Tagung vom </w:t>
      </w:r>
      <w:r w:rsidR="00096D01" w:rsidRPr="00DB133F">
        <w:t>21</w:t>
      </w:r>
      <w:r w:rsidRPr="00DB133F">
        <w:t xml:space="preserve">. und </w:t>
      </w:r>
      <w:r w:rsidR="00096D01" w:rsidRPr="00DB133F">
        <w:t>22</w:t>
      </w:r>
      <w:r w:rsidRPr="00DB133F">
        <w:t xml:space="preserve">. Oktober </w:t>
      </w:r>
      <w:r w:rsidR="00096D01" w:rsidRPr="00DB133F">
        <w:t xml:space="preserve">2024 </w:t>
      </w:r>
      <w:r w:rsidRPr="00DB133F">
        <w:t xml:space="preserve">in Genf (siehe Dokument </w:t>
      </w:r>
      <w:r w:rsidR="0081482F" w:rsidRPr="00DB133F">
        <w:t xml:space="preserve">TC/60/8 </w:t>
      </w:r>
      <w:r w:rsidRPr="00DB133F">
        <w:t xml:space="preserve">"Bericht") und den Schlußfolgerungen des Verwaltungs- und Rechtsausschusses (CAJ) auf seiner </w:t>
      </w:r>
      <w:r w:rsidR="00096D01" w:rsidRPr="00DB133F">
        <w:t xml:space="preserve">einundachtzigsten </w:t>
      </w:r>
      <w:r w:rsidRPr="00DB133F">
        <w:t xml:space="preserve">Tagung vom </w:t>
      </w:r>
      <w:r w:rsidR="00096D01" w:rsidRPr="00DB133F">
        <w:t>23</w:t>
      </w:r>
      <w:r w:rsidRPr="00DB133F">
        <w:t xml:space="preserve">. Oktober </w:t>
      </w:r>
      <w:r w:rsidR="00096D01" w:rsidRPr="00DB133F">
        <w:t xml:space="preserve">2024 </w:t>
      </w:r>
      <w:r w:rsidRPr="00DB133F">
        <w:t xml:space="preserve">in Genf (siehe Dokument </w:t>
      </w:r>
      <w:r w:rsidR="0081482F" w:rsidRPr="00DB133F">
        <w:t xml:space="preserve">CAJ/81/7 </w:t>
      </w:r>
      <w:r w:rsidRPr="00DB133F">
        <w:t>"Bericht").</w:t>
      </w:r>
    </w:p>
    <w:p w14:paraId="4C00E4B8" w14:textId="77777777" w:rsidR="00D45BE7" w:rsidRPr="00DB133F" w:rsidRDefault="00D45BE7" w:rsidP="00FB4867">
      <w:pPr>
        <w:shd w:val="clear" w:color="auto" w:fill="FFFFFF" w:themeFill="background1"/>
        <w:jc w:val="left"/>
      </w:pPr>
    </w:p>
    <w:p w14:paraId="5953410E" w14:textId="77777777" w:rsidR="008A3E55" w:rsidRPr="00DB133F" w:rsidRDefault="008A3E55" w:rsidP="00FB4867">
      <w:pPr>
        <w:shd w:val="clear" w:color="auto" w:fill="FFFFFF" w:themeFill="background1"/>
        <w:jc w:val="left"/>
      </w:pPr>
    </w:p>
    <w:p w14:paraId="69F3AA99" w14:textId="66E24F12" w:rsidR="00AF14EE" w:rsidRPr="00DB133F" w:rsidRDefault="009269E8">
      <w:pPr>
        <w:keepNext/>
        <w:shd w:val="clear" w:color="auto" w:fill="FFFFFF" w:themeFill="background1"/>
        <w:rPr>
          <w:i/>
          <w:iCs/>
        </w:rPr>
      </w:pPr>
      <w:r w:rsidRPr="00DB133F">
        <w:rPr>
          <w:i/>
          <w:iCs/>
        </w:rPr>
        <w:t>I.</w:t>
      </w:r>
      <w:r w:rsidRPr="00DB133F">
        <w:rPr>
          <w:i/>
          <w:iCs/>
        </w:rPr>
        <w:tab/>
      </w:r>
      <w:r w:rsidR="00B7455B" w:rsidRPr="00B7455B">
        <w:rPr>
          <w:i/>
          <w:iCs/>
        </w:rPr>
        <w:t>DEM RAT ZUR ANNAHME VORGESCHLAGENE DOKUMENTE IM JAHR 2024</w:t>
      </w:r>
    </w:p>
    <w:p w14:paraId="43E49ABB" w14:textId="77777777" w:rsidR="00EC1F14" w:rsidRPr="00DB133F" w:rsidRDefault="00EC1F14" w:rsidP="00FB4867">
      <w:pPr>
        <w:keepNext/>
        <w:shd w:val="clear" w:color="auto" w:fill="FFFFFF" w:themeFill="background1"/>
        <w:rPr>
          <w:i/>
          <w:iCs/>
        </w:rPr>
      </w:pPr>
    </w:p>
    <w:p w14:paraId="3410C808" w14:textId="77777777" w:rsidR="00AF14EE" w:rsidRPr="00DB133F" w:rsidRDefault="009269E8">
      <w:pPr>
        <w:keepNext/>
        <w:shd w:val="clear" w:color="auto" w:fill="FFFFFF" w:themeFill="background1"/>
        <w:rPr>
          <w:i/>
          <w:iCs/>
        </w:rPr>
      </w:pPr>
      <w:r w:rsidRPr="00DB133F">
        <w:rPr>
          <w:i/>
          <w:iCs/>
        </w:rPr>
        <w:t>Dokumente zur Annahme durch den Rat, vorbehaltlich der Zustimmung des TC und des CAJ</w:t>
      </w:r>
    </w:p>
    <w:p w14:paraId="02D6BB6B" w14:textId="77777777" w:rsidR="000116A4" w:rsidRPr="00DB133F" w:rsidRDefault="000116A4" w:rsidP="00FB4867">
      <w:pPr>
        <w:keepNext/>
        <w:shd w:val="clear" w:color="auto" w:fill="FFFFFF" w:themeFill="background1"/>
        <w:jc w:val="left"/>
      </w:pPr>
    </w:p>
    <w:p w14:paraId="02E0A98D" w14:textId="5543936D" w:rsidR="00AF14EE" w:rsidRPr="00DB133F" w:rsidRDefault="009269E8">
      <w:pPr>
        <w:keepNext/>
        <w:shd w:val="clear" w:color="auto" w:fill="FFFFFF" w:themeFill="background1"/>
        <w:ind w:left="567"/>
        <w:jc w:val="left"/>
        <w:rPr>
          <w:u w:val="single"/>
        </w:rPr>
      </w:pPr>
      <w:r w:rsidRPr="00DB133F">
        <w:rPr>
          <w:u w:val="single"/>
        </w:rPr>
        <w:t xml:space="preserve">UPOV/INF/16: Austauschbare Software </w:t>
      </w:r>
      <w:r w:rsidR="00B7455B">
        <w:rPr>
          <w:u w:val="single"/>
        </w:rPr>
        <w:t>(Überarbeitung)</w:t>
      </w:r>
      <w:r w:rsidRPr="00DB133F">
        <w:rPr>
          <w:u w:val="single"/>
        </w:rPr>
        <w:t xml:space="preserve"> (Dokument UPOV/INF/16/13 Draft 1)</w:t>
      </w:r>
    </w:p>
    <w:p w14:paraId="7FD54A1B" w14:textId="77777777" w:rsidR="000116A4" w:rsidRPr="00DB133F" w:rsidRDefault="000116A4" w:rsidP="00FB4867">
      <w:pPr>
        <w:keepNext/>
        <w:shd w:val="clear" w:color="auto" w:fill="FFFFFF" w:themeFill="background1"/>
        <w:rPr>
          <w:rFonts w:eastAsiaTheme="minorEastAsia" w:cs="Arial"/>
          <w:spacing w:val="-4"/>
          <w:sz w:val="17"/>
          <w:szCs w:val="17"/>
          <w:u w:val="single"/>
          <w:lang w:eastAsia="ja-JP"/>
        </w:rPr>
      </w:pPr>
    </w:p>
    <w:p w14:paraId="3488F460" w14:textId="7777777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rPr>
          <w:sz w:val="15"/>
          <w:szCs w:val="15"/>
        </w:rPr>
        <w:tab/>
      </w:r>
      <w:r w:rsidRPr="00DB133F">
        <w:rPr>
          <w:rFonts w:eastAsiaTheme="minorEastAsia" w:cs="Arial"/>
          <w:lang w:eastAsia="ja-JP"/>
        </w:rPr>
        <w:t xml:space="preserve">Der </w:t>
      </w:r>
      <w:r w:rsidRPr="00DB133F">
        <w:t xml:space="preserve">Rat </w:t>
      </w:r>
      <w:r w:rsidR="005771A6" w:rsidRPr="00DB133F">
        <w:rPr>
          <w:rFonts w:eastAsiaTheme="minorEastAsia" w:cs="Arial"/>
          <w:lang w:eastAsia="ja-JP"/>
        </w:rPr>
        <w:t xml:space="preserve">nahm zur Kenntnis, daß der TC und der CAJ auf ihren Tagungen im Jahre 2024 </w:t>
      </w:r>
      <w:r w:rsidRPr="00DB133F">
        <w:t xml:space="preserve">die Überarbeitung des Dokuments UPOV/INF/16/12 "Austauschbare Software" auf der Grundlage des Dokuments UPOV/INF/16/13 Draft 1 gebilligt </w:t>
      </w:r>
      <w:r w:rsidRPr="00DB133F">
        <w:rPr>
          <w:rFonts w:eastAsiaTheme="minorEastAsia" w:cs="Arial"/>
          <w:lang w:eastAsia="ja-JP"/>
        </w:rPr>
        <w:t>hätten</w:t>
      </w:r>
      <w:r w:rsidRPr="00DB133F">
        <w:t>.</w:t>
      </w:r>
    </w:p>
    <w:p w14:paraId="0513E1EB" w14:textId="77777777" w:rsidR="000116A4" w:rsidRPr="00DB133F" w:rsidRDefault="000116A4" w:rsidP="00FB4867">
      <w:pPr>
        <w:shd w:val="clear" w:color="auto" w:fill="FFFFFF" w:themeFill="background1"/>
      </w:pPr>
    </w:p>
    <w:p w14:paraId="66CE9C15" w14:textId="77777777" w:rsidR="00AF14EE" w:rsidRPr="00DB133F" w:rsidRDefault="009269E8">
      <w:pPr>
        <w:shd w:val="clear" w:color="auto" w:fill="FFFFFF" w:themeFill="background1"/>
        <w:rPr>
          <w:lang w:eastAsia="ja-JP"/>
        </w:rPr>
      </w:pPr>
      <w:r w:rsidRPr="00DB133F">
        <w:rPr>
          <w:lang w:eastAsia="ja-JP"/>
        </w:rPr>
        <w:fldChar w:fldCharType="begin"/>
      </w:r>
      <w:r w:rsidRPr="00DB133F">
        <w:rPr>
          <w:lang w:eastAsia="ja-JP"/>
        </w:rPr>
        <w:instrText xml:space="preserve"> AUTONUM  </w:instrText>
      </w:r>
      <w:r w:rsidRPr="00DB133F">
        <w:rPr>
          <w:lang w:eastAsia="ja-JP"/>
        </w:rPr>
        <w:fldChar w:fldCharType="end"/>
      </w:r>
      <w:r w:rsidRPr="00DB133F">
        <w:rPr>
          <w:lang w:eastAsia="ja-JP"/>
        </w:rPr>
        <w:tab/>
      </w:r>
      <w:r w:rsidRPr="00DB133F">
        <w:t xml:space="preserve">Der Rat </w:t>
      </w:r>
      <w:r w:rsidRPr="00DB133F">
        <w:rPr>
          <w:lang w:eastAsia="zh-CN"/>
        </w:rPr>
        <w:t xml:space="preserve">nahm die vorgeschlagenen </w:t>
      </w:r>
      <w:r w:rsidRPr="00DB133F">
        <w:rPr>
          <w:lang w:eastAsia="ja-JP"/>
        </w:rPr>
        <w:t xml:space="preserve">Überarbeitungen des Dokuments UPOV/INF/16/12 "Austauschbare Software" </w:t>
      </w:r>
      <w:r w:rsidRPr="00DB133F">
        <w:t xml:space="preserve">auf der Grundlage des Dokuments UPOV/INF/16/13 Draft 1 </w:t>
      </w:r>
      <w:r w:rsidRPr="00DB133F">
        <w:rPr>
          <w:lang w:eastAsia="zh-CN"/>
        </w:rPr>
        <w:t>an</w:t>
      </w:r>
      <w:r w:rsidRPr="00DB133F">
        <w:rPr>
          <w:lang w:eastAsia="ja-JP"/>
        </w:rPr>
        <w:t>.</w:t>
      </w:r>
    </w:p>
    <w:p w14:paraId="1F46B5CF" w14:textId="77777777" w:rsidR="000116A4" w:rsidRPr="00DB133F" w:rsidRDefault="000116A4" w:rsidP="00FB4867">
      <w:pPr>
        <w:shd w:val="clear" w:color="auto" w:fill="FFFFFF" w:themeFill="background1"/>
      </w:pPr>
    </w:p>
    <w:p w14:paraId="76B99A6A" w14:textId="77777777" w:rsidR="008A3E55" w:rsidRPr="00DB133F" w:rsidRDefault="008A3E55" w:rsidP="00FB4867">
      <w:pPr>
        <w:shd w:val="clear" w:color="auto" w:fill="FFFFFF" w:themeFill="background1"/>
      </w:pPr>
    </w:p>
    <w:p w14:paraId="4965DB01" w14:textId="4C63D711" w:rsidR="00AF14EE" w:rsidRPr="00DB133F" w:rsidRDefault="009269E8">
      <w:pPr>
        <w:keepNext/>
        <w:shd w:val="clear" w:color="auto" w:fill="FFFFFF" w:themeFill="background1"/>
        <w:ind w:left="567"/>
        <w:jc w:val="left"/>
        <w:rPr>
          <w:u w:val="single"/>
        </w:rPr>
      </w:pPr>
      <w:r w:rsidRPr="00DB133F">
        <w:rPr>
          <w:u w:val="single"/>
        </w:rPr>
        <w:t xml:space="preserve">UPOV/INF/22: Von Verbandsmitgliedern verwendete Software und Ausrüstung </w:t>
      </w:r>
      <w:r w:rsidR="00B7455B">
        <w:rPr>
          <w:u w:val="single"/>
        </w:rPr>
        <w:t>(Überarbeitung)</w:t>
      </w:r>
      <w:r w:rsidRPr="00DB133F">
        <w:rPr>
          <w:u w:val="single"/>
        </w:rPr>
        <w:t xml:space="preserve"> (Dokument UPOV/INF/22/11 Draft 1)</w:t>
      </w:r>
    </w:p>
    <w:p w14:paraId="638F9100" w14:textId="77777777" w:rsidR="000116A4" w:rsidRPr="00DB133F" w:rsidRDefault="000116A4" w:rsidP="00FB4867">
      <w:pPr>
        <w:keepNext/>
        <w:shd w:val="clear" w:color="auto" w:fill="FFFFFF" w:themeFill="background1"/>
        <w:rPr>
          <w:lang w:eastAsia="ja-JP"/>
        </w:rPr>
      </w:pPr>
    </w:p>
    <w:p w14:paraId="15BA8C76" w14:textId="77777777" w:rsidR="00AF14EE" w:rsidRPr="00DB133F" w:rsidRDefault="009269E8">
      <w:pPr>
        <w:shd w:val="clear" w:color="auto" w:fill="FFFFFF" w:themeFill="background1"/>
        <w:rPr>
          <w:sz w:val="15"/>
          <w:szCs w:val="15"/>
          <w:lang w:eastAsia="ja-JP"/>
        </w:rPr>
      </w:pPr>
      <w:r w:rsidRPr="00DB133F">
        <w:fldChar w:fldCharType="begin"/>
      </w:r>
      <w:r w:rsidRPr="00DB133F">
        <w:instrText xml:space="preserve"> AUTONUM  </w:instrText>
      </w:r>
      <w:r w:rsidRPr="00DB133F">
        <w:fldChar w:fldCharType="end"/>
      </w:r>
      <w:r w:rsidRPr="00DB133F">
        <w:rPr>
          <w:sz w:val="15"/>
          <w:szCs w:val="15"/>
          <w:lang w:eastAsia="ja-JP"/>
        </w:rPr>
        <w:tab/>
      </w:r>
      <w:r w:rsidRPr="00DB133F">
        <w:rPr>
          <w:rFonts w:eastAsiaTheme="minorEastAsia" w:cs="Arial"/>
          <w:lang w:eastAsia="ja-JP"/>
        </w:rPr>
        <w:t xml:space="preserve">Der </w:t>
      </w:r>
      <w:r w:rsidRPr="00DB133F">
        <w:t xml:space="preserve">Rat </w:t>
      </w:r>
      <w:r w:rsidR="005771A6" w:rsidRPr="00DB133F">
        <w:rPr>
          <w:rFonts w:eastAsiaTheme="minorEastAsia" w:cs="Arial"/>
          <w:lang w:eastAsia="ja-JP"/>
        </w:rPr>
        <w:t xml:space="preserve">nahm zur Kenntnis, daß der TC und der CAJ auf ihren Tagungen im Jahre 2024 </w:t>
      </w:r>
      <w:r w:rsidRPr="00DB133F">
        <w:t xml:space="preserve">die Überarbeitung des Dokuments UPOV/INF/22/10 "Von Verbandsmitgliedern verwendete Software und Ausrüstung" aufgrund des Dokuments UPOV/INF/22/11 Draft 1 gebilligt </w:t>
      </w:r>
      <w:r w:rsidRPr="00DB133F">
        <w:rPr>
          <w:rFonts w:eastAsiaTheme="minorEastAsia" w:cs="Arial"/>
          <w:lang w:eastAsia="ja-JP"/>
        </w:rPr>
        <w:t>hätten</w:t>
      </w:r>
      <w:r w:rsidRPr="00DB133F">
        <w:t>.</w:t>
      </w:r>
    </w:p>
    <w:p w14:paraId="30AB4E14" w14:textId="77777777" w:rsidR="000116A4" w:rsidRPr="00DB133F" w:rsidRDefault="000116A4" w:rsidP="00FB4867">
      <w:pPr>
        <w:shd w:val="clear" w:color="auto" w:fill="FFFFFF" w:themeFill="background1"/>
      </w:pPr>
    </w:p>
    <w:p w14:paraId="36DF2C7C" w14:textId="37F2B1F0" w:rsidR="00AF14EE" w:rsidRPr="00DB133F" w:rsidRDefault="009269E8">
      <w:pPr>
        <w:shd w:val="clear" w:color="auto" w:fill="FFFFFF" w:themeFill="background1"/>
        <w:rPr>
          <w:lang w:eastAsia="ja-JP"/>
        </w:rPr>
      </w:pPr>
      <w:r w:rsidRPr="00DB133F">
        <w:rPr>
          <w:lang w:eastAsia="ja-JP"/>
        </w:rPr>
        <w:fldChar w:fldCharType="begin"/>
      </w:r>
      <w:r w:rsidRPr="00DB133F">
        <w:rPr>
          <w:lang w:eastAsia="ja-JP"/>
        </w:rPr>
        <w:instrText xml:space="preserve"> AUTONUM  </w:instrText>
      </w:r>
      <w:r w:rsidRPr="00DB133F">
        <w:rPr>
          <w:lang w:eastAsia="ja-JP"/>
        </w:rPr>
        <w:fldChar w:fldCharType="end"/>
      </w:r>
      <w:r w:rsidRPr="00DB133F">
        <w:rPr>
          <w:lang w:eastAsia="ja-JP"/>
        </w:rPr>
        <w:tab/>
      </w:r>
      <w:r w:rsidRPr="00DB133F">
        <w:t xml:space="preserve">Der Rat </w:t>
      </w:r>
      <w:r w:rsidRPr="00DB133F">
        <w:rPr>
          <w:lang w:eastAsia="zh-CN"/>
        </w:rPr>
        <w:t xml:space="preserve">nahm </w:t>
      </w:r>
      <w:r w:rsidRPr="00DB133F">
        <w:rPr>
          <w:lang w:eastAsia="ja-JP"/>
        </w:rPr>
        <w:t xml:space="preserve">die vorgeschlagenen Überarbeitungen des Dokuments UPOV/INF/22/10 </w:t>
      </w:r>
      <w:r w:rsidR="00B7455B">
        <w:rPr>
          <w:lang w:eastAsia="ja-JP"/>
        </w:rPr>
        <w:br/>
      </w:r>
      <w:r w:rsidRPr="00DB133F">
        <w:rPr>
          <w:lang w:eastAsia="ja-JP"/>
        </w:rPr>
        <w:t>"Von Verbandsmitgliedern verwendete Software und Ausrüstung" aufgrund des Dokuments UPOV/INF/22/11</w:t>
      </w:r>
      <w:r w:rsidR="00B7455B">
        <w:rPr>
          <w:lang w:eastAsia="ja-JP"/>
        </w:rPr>
        <w:t> </w:t>
      </w:r>
      <w:r w:rsidRPr="00DB133F">
        <w:rPr>
          <w:lang w:eastAsia="ja-JP"/>
        </w:rPr>
        <w:t xml:space="preserve">Draft 1 </w:t>
      </w:r>
      <w:r w:rsidRPr="00DB133F">
        <w:rPr>
          <w:lang w:eastAsia="zh-CN"/>
        </w:rPr>
        <w:t>an</w:t>
      </w:r>
      <w:r w:rsidRPr="00DB133F">
        <w:rPr>
          <w:lang w:eastAsia="ja-JP"/>
        </w:rPr>
        <w:t xml:space="preserve">. </w:t>
      </w:r>
    </w:p>
    <w:p w14:paraId="2ABA5502" w14:textId="77777777" w:rsidR="000116A4" w:rsidRPr="00DB133F" w:rsidRDefault="000116A4" w:rsidP="00FB4867">
      <w:pPr>
        <w:shd w:val="clear" w:color="auto" w:fill="FFFFFF" w:themeFill="background1"/>
      </w:pPr>
    </w:p>
    <w:p w14:paraId="495BFDE6" w14:textId="77777777" w:rsidR="008A3E55" w:rsidRPr="00DB133F" w:rsidRDefault="008A3E55" w:rsidP="00FB4867">
      <w:pPr>
        <w:shd w:val="clear" w:color="auto" w:fill="FFFFFF" w:themeFill="background1"/>
      </w:pPr>
    </w:p>
    <w:p w14:paraId="69284807" w14:textId="5169CDD1" w:rsidR="00AF14EE" w:rsidRPr="00DB133F" w:rsidRDefault="009269E8">
      <w:pPr>
        <w:keepNext/>
        <w:shd w:val="clear" w:color="auto" w:fill="FFFFFF" w:themeFill="background1"/>
        <w:ind w:left="567"/>
        <w:jc w:val="left"/>
        <w:rPr>
          <w:u w:val="single"/>
        </w:rPr>
      </w:pPr>
      <w:r w:rsidRPr="00DB133F">
        <w:rPr>
          <w:u w:val="single"/>
        </w:rPr>
        <w:t xml:space="preserve">UPOV/EXN/DEN: Erläuterungen zu Sortenbezeichnungen nach dem UPOV-Übereinkommen </w:t>
      </w:r>
      <w:r w:rsidR="00B7455B">
        <w:rPr>
          <w:u w:val="single"/>
        </w:rPr>
        <w:t>(Überarbeitung)</w:t>
      </w:r>
      <w:r w:rsidRPr="00DB133F">
        <w:rPr>
          <w:u w:val="single"/>
        </w:rPr>
        <w:t xml:space="preserve"> (Dokument SESSIONS/2024/2</w:t>
      </w:r>
      <w:r w:rsidR="00A75F85" w:rsidRPr="00DB133F">
        <w:rPr>
          <w:u w:val="single"/>
        </w:rPr>
        <w:t xml:space="preserve">) </w:t>
      </w:r>
    </w:p>
    <w:p w14:paraId="49602ED3" w14:textId="77777777" w:rsidR="000116A4" w:rsidRPr="00DB133F" w:rsidRDefault="000116A4" w:rsidP="00FB4867">
      <w:pPr>
        <w:shd w:val="clear" w:color="auto" w:fill="FFFFFF" w:themeFill="background1"/>
        <w:jc w:val="left"/>
      </w:pPr>
    </w:p>
    <w:p w14:paraId="09F13F47" w14:textId="77777777" w:rsidR="00AF14EE" w:rsidRPr="00DB133F" w:rsidRDefault="009269E8">
      <w:pPr>
        <w:shd w:val="clear" w:color="auto" w:fill="FFFFFF" w:themeFill="background1"/>
        <w:rPr>
          <w:spacing w:val="-2"/>
        </w:rPr>
      </w:pPr>
      <w:r w:rsidRPr="00DB133F">
        <w:fldChar w:fldCharType="begin"/>
      </w:r>
      <w:r w:rsidRPr="00DB133F">
        <w:instrText xml:space="preserve"> AUTONUM  </w:instrText>
      </w:r>
      <w:r w:rsidRPr="00DB133F">
        <w:fldChar w:fldCharType="end"/>
      </w:r>
      <w:r w:rsidRPr="00DB133F">
        <w:tab/>
      </w:r>
      <w:r w:rsidR="00437A0A" w:rsidRPr="00DB133F">
        <w:t xml:space="preserve">Der Rat </w:t>
      </w:r>
      <w:r w:rsidR="005771A6" w:rsidRPr="00DB133F">
        <w:t xml:space="preserve">nahm zur Kenntnis, daß der TC und der CAJ auf ihren Tagungen im Jahre 2024 </w:t>
      </w:r>
      <w:r w:rsidR="00437A0A" w:rsidRPr="00DB133F">
        <w:t xml:space="preserve">die Überarbeitung des Dokuments UPOV/EXN/DEN/3 "Erläuterungen zu Sortenbezeichnungen nach dem UPOV-Übereinkommen" </w:t>
      </w:r>
      <w:r w:rsidR="00484FB5" w:rsidRPr="00DB133F">
        <w:rPr>
          <w:spacing w:val="-2"/>
        </w:rPr>
        <w:t xml:space="preserve">mit folgender Änderung </w:t>
      </w:r>
      <w:r w:rsidR="00437A0A" w:rsidRPr="00DB133F">
        <w:t xml:space="preserve">gebilligt hätten </w:t>
      </w:r>
      <w:r w:rsidR="00484FB5" w:rsidRPr="00DB133F">
        <w:t xml:space="preserve">(Hinzufügungen sind durch Hervorhebung und </w:t>
      </w:r>
      <w:r w:rsidR="00484FB5" w:rsidRPr="00DB133F">
        <w:rPr>
          <w:highlight w:val="lightGray"/>
          <w:u w:val="single"/>
        </w:rPr>
        <w:t>Unterstreichung</w:t>
      </w:r>
      <w:r w:rsidR="00484FB5" w:rsidRPr="00DB133F">
        <w:t xml:space="preserve">, Streichungen durch Hervorhebung und </w:t>
      </w:r>
      <w:r w:rsidR="00484FB5" w:rsidRPr="00DB133F">
        <w:rPr>
          <w:strike/>
          <w:highlight w:val="lightGray"/>
        </w:rPr>
        <w:t xml:space="preserve">Durchstreichung </w:t>
      </w:r>
      <w:r w:rsidR="00484FB5" w:rsidRPr="00DB133F">
        <w:t>gekennzeichnet)</w:t>
      </w:r>
      <w:r w:rsidR="00484FB5" w:rsidRPr="00DB133F">
        <w:rPr>
          <w:spacing w:val="-2"/>
        </w:rPr>
        <w:t>:</w:t>
      </w:r>
    </w:p>
    <w:p w14:paraId="07154C7B" w14:textId="77777777" w:rsidR="00484FB5" w:rsidRPr="00DB133F" w:rsidRDefault="00484FB5" w:rsidP="00FB4867">
      <w:pPr>
        <w:pStyle w:val="BasistekstNaktuinbouw"/>
        <w:shd w:val="clear" w:color="auto" w:fill="FFFFFF" w:themeFill="background1"/>
        <w:ind w:left="567" w:right="567"/>
        <w:jc w:val="both"/>
        <w:rPr>
          <w:lang w:val="de-DE"/>
        </w:rPr>
      </w:pPr>
    </w:p>
    <w:p w14:paraId="7C13A7E3" w14:textId="77777777" w:rsidR="00303970" w:rsidRPr="00BD0488" w:rsidRDefault="00303970" w:rsidP="00303970">
      <w:pPr>
        <w:pStyle w:val="BasistekstNaktuinbouw"/>
        <w:ind w:left="567" w:right="567"/>
        <w:jc w:val="both"/>
        <w:rPr>
          <w:rFonts w:eastAsia="MS Mincho"/>
          <w:sz w:val="17"/>
          <w:szCs w:val="15"/>
          <w:highlight w:val="yellow"/>
          <w:lang w:val="de-DE" w:eastAsia="ja-JP"/>
        </w:rPr>
      </w:pPr>
      <w:r w:rsidRPr="00BD0488">
        <w:rPr>
          <w:sz w:val="17"/>
          <w:szCs w:val="15"/>
          <w:lang w:val="de-DE"/>
        </w:rPr>
        <w:t>"c)</w:t>
      </w:r>
      <w:r w:rsidRPr="00BD0488">
        <w:rPr>
          <w:sz w:val="17"/>
          <w:szCs w:val="15"/>
          <w:lang w:val="de-DE"/>
        </w:rPr>
        <w:tab/>
      </w:r>
      <w:r w:rsidRPr="000467E1">
        <w:rPr>
          <w:rFonts w:eastAsia="MS Mincho"/>
          <w:sz w:val="17"/>
          <w:szCs w:val="15"/>
          <w:lang w:val="de-DE" w:eastAsia="ja-JP"/>
        </w:rPr>
        <w:t xml:space="preserve">Die </w:t>
      </w:r>
      <w:r w:rsidRPr="00D414E9">
        <w:rPr>
          <w:rFonts w:eastAsia="MS Mincho"/>
          <w:strike/>
          <w:sz w:val="17"/>
          <w:szCs w:val="15"/>
          <w:highlight w:val="lightGray"/>
          <w:lang w:val="de-DE" w:eastAsia="ja-JP"/>
        </w:rPr>
        <w:t>eingetragene</w:t>
      </w:r>
      <w:r w:rsidRPr="000467E1">
        <w:rPr>
          <w:rFonts w:eastAsia="MS Mincho"/>
          <w:sz w:val="17"/>
          <w:szCs w:val="15"/>
          <w:lang w:val="de-DE" w:eastAsia="ja-JP"/>
        </w:rPr>
        <w:t xml:space="preserve"> </w:t>
      </w:r>
      <w:r w:rsidRPr="00D414E9">
        <w:rPr>
          <w:rFonts w:eastAsia="MS Mincho"/>
          <w:sz w:val="17"/>
          <w:szCs w:val="15"/>
          <w:highlight w:val="lightGray"/>
          <w:u w:val="single"/>
          <w:lang w:val="de-DE" w:eastAsia="ja-JP"/>
        </w:rPr>
        <w:t>vorgeschlagenen</w:t>
      </w:r>
      <w:r w:rsidRPr="00D414E9">
        <w:rPr>
          <w:rFonts w:eastAsia="MS Mincho"/>
          <w:sz w:val="17"/>
          <w:szCs w:val="15"/>
          <w:lang w:val="de-DE" w:eastAsia="ja-JP"/>
        </w:rPr>
        <w:t xml:space="preserve"> </w:t>
      </w:r>
      <w:r>
        <w:rPr>
          <w:rFonts w:eastAsia="MS Mincho"/>
          <w:sz w:val="17"/>
          <w:szCs w:val="15"/>
          <w:lang w:val="de-DE" w:eastAsia="ja-JP"/>
        </w:rPr>
        <w:t>B</w:t>
      </w:r>
      <w:r w:rsidRPr="000467E1">
        <w:rPr>
          <w:rFonts w:eastAsia="MS Mincho"/>
          <w:sz w:val="17"/>
          <w:szCs w:val="15"/>
          <w:lang w:val="de-DE" w:eastAsia="ja-JP"/>
        </w:rPr>
        <w:t>ezeichnung</w:t>
      </w:r>
      <w:r w:rsidRPr="00C203A2">
        <w:rPr>
          <w:rFonts w:eastAsia="MS Mincho"/>
          <w:sz w:val="17"/>
          <w:szCs w:val="15"/>
          <w:highlight w:val="lightGray"/>
          <w:u w:val="single"/>
          <w:lang w:val="de-DE" w:eastAsia="ja-JP"/>
        </w:rPr>
        <w:t>en</w:t>
      </w:r>
      <w:r w:rsidRPr="000467E1">
        <w:rPr>
          <w:rFonts w:eastAsia="MS Mincho"/>
          <w:sz w:val="17"/>
          <w:szCs w:val="15"/>
          <w:lang w:val="de-DE" w:eastAsia="ja-JP"/>
        </w:rPr>
        <w:t xml:space="preserve"> </w:t>
      </w:r>
      <w:r w:rsidRPr="00C203A2">
        <w:rPr>
          <w:rFonts w:eastAsia="MS Mincho"/>
          <w:strike/>
          <w:sz w:val="17"/>
          <w:szCs w:val="15"/>
          <w:highlight w:val="lightGray"/>
          <w:lang w:val="de-DE" w:eastAsia="ja-JP"/>
        </w:rPr>
        <w:t>einer</w:t>
      </w:r>
      <w:r w:rsidRPr="000467E1">
        <w:rPr>
          <w:rFonts w:eastAsia="MS Mincho"/>
          <w:sz w:val="17"/>
          <w:szCs w:val="15"/>
          <w:lang w:val="de-DE" w:eastAsia="ja-JP"/>
        </w:rPr>
        <w:t xml:space="preserve"> </w:t>
      </w:r>
      <w:r w:rsidRPr="00C203A2">
        <w:rPr>
          <w:rFonts w:eastAsia="MS Mincho"/>
          <w:sz w:val="17"/>
          <w:szCs w:val="15"/>
          <w:highlight w:val="lightGray"/>
          <w:u w:val="single"/>
          <w:lang w:val="de-DE" w:eastAsia="ja-JP"/>
        </w:rPr>
        <w:t>von</w:t>
      </w:r>
      <w:r>
        <w:rPr>
          <w:rFonts w:eastAsia="MS Mincho"/>
          <w:sz w:val="17"/>
          <w:szCs w:val="15"/>
          <w:lang w:val="de-DE" w:eastAsia="ja-JP"/>
        </w:rPr>
        <w:t xml:space="preserve"> </w:t>
      </w:r>
      <w:r w:rsidRPr="000467E1">
        <w:rPr>
          <w:rFonts w:eastAsia="MS Mincho"/>
          <w:sz w:val="17"/>
          <w:szCs w:val="15"/>
          <w:lang w:val="de-DE" w:eastAsia="ja-JP"/>
        </w:rPr>
        <w:t>Arthybrid</w:t>
      </w:r>
      <w:r w:rsidRPr="00C203A2">
        <w:rPr>
          <w:rFonts w:eastAsia="MS Mincho"/>
          <w:strike/>
          <w:sz w:val="17"/>
          <w:szCs w:val="15"/>
          <w:highlight w:val="lightGray"/>
          <w:lang w:val="de-DE" w:eastAsia="ja-JP"/>
        </w:rPr>
        <w:t>sorte</w:t>
      </w:r>
      <w:r w:rsidRPr="00C203A2">
        <w:rPr>
          <w:rFonts w:eastAsia="MS Mincho"/>
          <w:sz w:val="17"/>
          <w:szCs w:val="15"/>
          <w:highlight w:val="lightGray"/>
          <w:u w:val="single"/>
          <w:lang w:val="de-DE" w:eastAsia="ja-JP"/>
        </w:rPr>
        <w:t>en</w:t>
      </w:r>
      <w:r w:rsidRPr="000467E1">
        <w:rPr>
          <w:rFonts w:eastAsia="MS Mincho"/>
          <w:sz w:val="17"/>
          <w:szCs w:val="15"/>
          <w:lang w:val="de-DE" w:eastAsia="ja-JP"/>
        </w:rPr>
        <w:t xml:space="preserve"> mit Eltern aus verschiedenen Klassen innerhalb einer Gattung </w:t>
      </w:r>
      <w:r w:rsidRPr="00C203A2">
        <w:rPr>
          <w:rFonts w:eastAsia="MS Mincho"/>
          <w:strike/>
          <w:sz w:val="17"/>
          <w:szCs w:val="15"/>
          <w:highlight w:val="lightGray"/>
          <w:lang w:val="de-DE" w:eastAsia="ja-JP"/>
        </w:rPr>
        <w:t>sollte</w:t>
      </w:r>
      <w:r w:rsidRPr="000467E1">
        <w:rPr>
          <w:rFonts w:eastAsia="MS Mincho"/>
          <w:sz w:val="17"/>
          <w:szCs w:val="15"/>
          <w:lang w:val="de-DE" w:eastAsia="ja-JP"/>
        </w:rPr>
        <w:t xml:space="preserve"> </w:t>
      </w:r>
      <w:r w:rsidRPr="00C203A2">
        <w:rPr>
          <w:rFonts w:eastAsia="MS Mincho"/>
          <w:sz w:val="17"/>
          <w:szCs w:val="15"/>
          <w:highlight w:val="lightGray"/>
          <w:u w:val="single"/>
          <w:lang w:val="de-DE" w:eastAsia="ja-JP"/>
        </w:rPr>
        <w:t>müssen sich von den Bezeichnungen</w:t>
      </w:r>
      <w:r w:rsidRPr="00C203A2">
        <w:rPr>
          <w:rFonts w:eastAsia="MS Mincho"/>
          <w:sz w:val="17"/>
          <w:szCs w:val="15"/>
          <w:lang w:val="de-DE" w:eastAsia="ja-JP"/>
        </w:rPr>
        <w:t xml:space="preserve"> </w:t>
      </w:r>
      <w:r w:rsidRPr="000467E1">
        <w:rPr>
          <w:rFonts w:eastAsia="MS Mincho"/>
          <w:sz w:val="17"/>
          <w:szCs w:val="15"/>
          <w:lang w:val="de-DE" w:eastAsia="ja-JP"/>
        </w:rPr>
        <w:t xml:space="preserve">in </w:t>
      </w:r>
      <w:r w:rsidRPr="00C203A2">
        <w:rPr>
          <w:rFonts w:eastAsia="MS Mincho"/>
          <w:strike/>
          <w:sz w:val="17"/>
          <w:szCs w:val="15"/>
          <w:highlight w:val="lightGray"/>
          <w:lang w:val="de-DE" w:eastAsia="ja-JP"/>
        </w:rPr>
        <w:t>alle</w:t>
      </w:r>
      <w:r w:rsidRPr="000467E1">
        <w:rPr>
          <w:rFonts w:eastAsia="MS Mincho"/>
          <w:sz w:val="17"/>
          <w:szCs w:val="15"/>
          <w:lang w:val="de-DE" w:eastAsia="ja-JP"/>
        </w:rPr>
        <w:t xml:space="preserve"> </w:t>
      </w:r>
      <w:r w:rsidRPr="00C203A2">
        <w:rPr>
          <w:rFonts w:eastAsia="MS Mincho"/>
          <w:sz w:val="17"/>
          <w:szCs w:val="15"/>
          <w:highlight w:val="lightGray"/>
          <w:u w:val="single"/>
          <w:lang w:val="de-DE" w:eastAsia="ja-JP"/>
        </w:rPr>
        <w:t>den</w:t>
      </w:r>
      <w:r>
        <w:rPr>
          <w:rFonts w:eastAsia="MS Mincho"/>
          <w:sz w:val="17"/>
          <w:szCs w:val="15"/>
          <w:lang w:val="de-DE" w:eastAsia="ja-JP"/>
        </w:rPr>
        <w:t xml:space="preserve"> </w:t>
      </w:r>
      <w:r w:rsidRPr="000467E1">
        <w:rPr>
          <w:rFonts w:eastAsia="MS Mincho"/>
          <w:sz w:val="17"/>
          <w:szCs w:val="15"/>
          <w:lang w:val="de-DE" w:eastAsia="ja-JP"/>
        </w:rPr>
        <w:t xml:space="preserve">Klassen </w:t>
      </w:r>
      <w:r w:rsidRPr="00C203A2">
        <w:rPr>
          <w:rFonts w:eastAsia="MS Mincho"/>
          <w:strike/>
          <w:sz w:val="17"/>
          <w:szCs w:val="15"/>
          <w:highlight w:val="lightGray"/>
          <w:lang w:val="de-DE" w:eastAsia="ja-JP"/>
        </w:rPr>
        <w:t>innerhalb einer Gattung der</w:t>
      </w:r>
      <w:r w:rsidRPr="000467E1">
        <w:rPr>
          <w:rFonts w:eastAsia="MS Mincho"/>
          <w:sz w:val="17"/>
          <w:szCs w:val="15"/>
          <w:lang w:val="de-DE" w:eastAsia="ja-JP"/>
        </w:rPr>
        <w:t xml:space="preserve"> </w:t>
      </w:r>
      <w:r w:rsidRPr="00C203A2">
        <w:rPr>
          <w:rFonts w:eastAsia="MS Mincho"/>
          <w:sz w:val="17"/>
          <w:szCs w:val="15"/>
          <w:highlight w:val="lightGray"/>
          <w:u w:val="single"/>
          <w:lang w:val="de-DE" w:eastAsia="ja-JP"/>
        </w:rPr>
        <w:t>aller</w:t>
      </w:r>
      <w:r>
        <w:rPr>
          <w:rFonts w:eastAsia="MS Mincho"/>
          <w:sz w:val="17"/>
          <w:szCs w:val="15"/>
          <w:lang w:val="de-DE" w:eastAsia="ja-JP"/>
        </w:rPr>
        <w:t xml:space="preserve"> </w:t>
      </w:r>
      <w:r w:rsidRPr="000467E1">
        <w:rPr>
          <w:rFonts w:eastAsia="MS Mincho"/>
          <w:sz w:val="17"/>
          <w:szCs w:val="15"/>
          <w:lang w:val="de-DE" w:eastAsia="ja-JP"/>
        </w:rPr>
        <w:t xml:space="preserve">Elternarten </w:t>
      </w:r>
      <w:r w:rsidRPr="00C203A2">
        <w:rPr>
          <w:rFonts w:eastAsia="MS Mincho"/>
          <w:strike/>
          <w:sz w:val="17"/>
          <w:szCs w:val="15"/>
          <w:highlight w:val="lightGray"/>
          <w:lang w:val="de-DE" w:eastAsia="ja-JP"/>
        </w:rPr>
        <w:t>eingeführt werden</w:t>
      </w:r>
      <w:r>
        <w:rPr>
          <w:rFonts w:eastAsia="MS Mincho"/>
          <w:sz w:val="17"/>
          <w:szCs w:val="15"/>
          <w:lang w:val="de-DE" w:eastAsia="ja-JP"/>
        </w:rPr>
        <w:t xml:space="preserve"> </w:t>
      </w:r>
      <w:r w:rsidRPr="00C203A2">
        <w:rPr>
          <w:rFonts w:eastAsia="MS Mincho"/>
          <w:sz w:val="17"/>
          <w:szCs w:val="15"/>
          <w:highlight w:val="lightGray"/>
          <w:u w:val="single"/>
          <w:lang w:val="de-DE" w:eastAsia="ja-JP"/>
        </w:rPr>
        <w:t>unterscheiden</w:t>
      </w:r>
      <w:r w:rsidRPr="000467E1">
        <w:rPr>
          <w:rFonts w:eastAsia="MS Mincho"/>
          <w:sz w:val="17"/>
          <w:szCs w:val="15"/>
          <w:lang w:val="de-DE" w:eastAsia="ja-JP"/>
        </w:rPr>
        <w:t>. Der UPOV-Code für eine Arthybridsorte mit Eltern aus verschiedenen Klassen innerhalb einer Gattung sollte den Sortenbezeichnungsklassen aller Elternarten zugeordnet werden.</w:t>
      </w:r>
    </w:p>
    <w:p w14:paraId="10D5C17C" w14:textId="77777777" w:rsidR="00484FB5" w:rsidRPr="00DB133F" w:rsidRDefault="00484FB5" w:rsidP="00FB4867">
      <w:pPr>
        <w:shd w:val="clear" w:color="auto" w:fill="FFFFFF" w:themeFill="background1"/>
      </w:pPr>
    </w:p>
    <w:p w14:paraId="736C6838" w14:textId="28F65C4B"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Der Rat nahm eine Überarbeitung des Dokuments UPOV/EXN/DEN/3 "Erläuterungen zu Sortenbezeichnungen nach dem UPOV-Übereinkommen" (Dokument UPOV/EXN/DEN/4) aufgrund der in Dokument SESSIONS/2024/2, Anlage I, Abschnitt "Vorschlag</w:t>
      </w:r>
      <w:r w:rsidR="00303970" w:rsidRPr="00DB133F">
        <w:t>: Neue Sortenbezeichnungsklassen für Prunus</w:t>
      </w:r>
      <w:r w:rsidRPr="00DB133F">
        <w:t>" vorgelegten Überarbeitungsvorschläge an</w:t>
      </w:r>
      <w:r w:rsidR="00303970" w:rsidRPr="00DB133F">
        <w:t xml:space="preserve"> </w:t>
      </w:r>
      <w:r w:rsidR="00837CEA" w:rsidRPr="00DB133F">
        <w:rPr>
          <w:spacing w:val="-2"/>
        </w:rPr>
        <w:t>mit den vom TC und vom CAJ vereinbarten Änderungen</w:t>
      </w:r>
      <w:r w:rsidR="00303970">
        <w:rPr>
          <w:spacing w:val="-2"/>
        </w:rPr>
        <w:t>.</w:t>
      </w:r>
    </w:p>
    <w:p w14:paraId="5BC5154C" w14:textId="77777777" w:rsidR="000116A4" w:rsidRDefault="000116A4" w:rsidP="00FB4867">
      <w:pPr>
        <w:shd w:val="clear" w:color="auto" w:fill="FFFFFF" w:themeFill="background1"/>
        <w:jc w:val="left"/>
      </w:pPr>
    </w:p>
    <w:p w14:paraId="33F3E76B" w14:textId="77777777" w:rsidR="00303970" w:rsidRPr="00DB133F" w:rsidRDefault="00303970" w:rsidP="00FB4867">
      <w:pPr>
        <w:shd w:val="clear" w:color="auto" w:fill="FFFFFF" w:themeFill="background1"/>
        <w:jc w:val="left"/>
      </w:pPr>
    </w:p>
    <w:p w14:paraId="32CEEE42" w14:textId="025F17C3" w:rsidR="00AF14EE" w:rsidRPr="00DB133F" w:rsidRDefault="009269E8" w:rsidP="00500303">
      <w:pPr>
        <w:pStyle w:val="Heading4"/>
      </w:pPr>
      <w:r w:rsidRPr="00DB133F">
        <w:t xml:space="preserve">TGP/7: Erstellung von Prüfungsrichtlinien </w:t>
      </w:r>
      <w:r w:rsidR="00B7455B">
        <w:t>(Überarbeitung)</w:t>
      </w:r>
      <w:r w:rsidRPr="00DB133F">
        <w:t xml:space="preserve"> (Dokument SESSIONS/2024/2</w:t>
      </w:r>
      <w:r w:rsidR="00F12494" w:rsidRPr="00DB133F">
        <w:t xml:space="preserve">) </w:t>
      </w:r>
    </w:p>
    <w:p w14:paraId="47973829" w14:textId="77777777" w:rsidR="000116A4" w:rsidRPr="00DB133F" w:rsidRDefault="000116A4" w:rsidP="00FB4867">
      <w:pPr>
        <w:keepNext/>
        <w:shd w:val="clear" w:color="auto" w:fill="FFFFFF" w:themeFill="background1"/>
      </w:pPr>
    </w:p>
    <w:p w14:paraId="0F52631A" w14:textId="77777777" w:rsidR="00AF14EE" w:rsidRPr="00DB133F" w:rsidRDefault="009269E8">
      <w:pPr>
        <w:pStyle w:val="Heading5"/>
        <w:shd w:val="clear" w:color="auto" w:fill="FFFFFF" w:themeFill="background1"/>
        <w:rPr>
          <w:lang w:val="de-DE"/>
        </w:rPr>
      </w:pPr>
      <w:r w:rsidRPr="00DB133F">
        <w:rPr>
          <w:lang w:val="de-DE"/>
        </w:rPr>
        <w:t>Zusätzlicher Standardwortlaut (ASW) 3 "Erläuterung der Wachstumsperiode"</w:t>
      </w:r>
    </w:p>
    <w:p w14:paraId="66B086A1" w14:textId="77777777" w:rsidR="000116A4" w:rsidRPr="00DB133F" w:rsidRDefault="000116A4" w:rsidP="00FB4867">
      <w:pPr>
        <w:keepNext/>
        <w:shd w:val="clear" w:color="auto" w:fill="FFFFFF" w:themeFill="background1"/>
      </w:pPr>
    </w:p>
    <w:p w14:paraId="1D29B272" w14:textId="7777777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 xml:space="preserve">Der Rat </w:t>
      </w:r>
      <w:r w:rsidR="005771A6" w:rsidRPr="00DB133F">
        <w:t xml:space="preserve">nahm zur Kenntnis, daß der TC und der CAJ auf ihren Tagungen im Jahre 2024 </w:t>
      </w:r>
      <w:r w:rsidRPr="00DB133F">
        <w:t>die Überarbeitung des Dokuments TGP/7 "Erstellung von Prüfungsrichtlinien" gebilligt hätten.</w:t>
      </w:r>
    </w:p>
    <w:p w14:paraId="63AF7EBA" w14:textId="77777777" w:rsidR="00AC3C31" w:rsidRPr="00DB133F" w:rsidRDefault="00AC3C31" w:rsidP="00FB4867">
      <w:pPr>
        <w:shd w:val="clear" w:color="auto" w:fill="FFFFFF" w:themeFill="background1"/>
      </w:pPr>
    </w:p>
    <w:p w14:paraId="5E9D9211" w14:textId="77777777" w:rsidR="00AF14EE" w:rsidRPr="00DB133F" w:rsidRDefault="009269E8">
      <w:pPr>
        <w:shd w:val="clear" w:color="auto" w:fill="FFFFFF" w:themeFill="background1"/>
        <w:rPr>
          <w:spacing w:val="-2"/>
        </w:rPr>
      </w:pPr>
      <w:r w:rsidRPr="00DB133F">
        <w:fldChar w:fldCharType="begin"/>
      </w:r>
      <w:r w:rsidRPr="00DB133F">
        <w:instrText xml:space="preserve"> AUTONUM  </w:instrText>
      </w:r>
      <w:r w:rsidRPr="00DB133F">
        <w:fldChar w:fldCharType="end"/>
      </w:r>
      <w:r w:rsidRPr="00DB133F">
        <w:tab/>
        <w:t xml:space="preserve">Der Rat nahm eine Überarbeitung des Dokuments TGP/7/9 "Erstellung von Prüfungsrichtlinien" aufgrund der in </w:t>
      </w:r>
      <w:r w:rsidRPr="00DB133F">
        <w:rPr>
          <w:spacing w:val="-2"/>
        </w:rPr>
        <w:t xml:space="preserve">Absatz 20 des nachstehend wiedergegebenen Dokuments SESSIONS/2024/2 </w:t>
      </w:r>
      <w:r w:rsidRPr="00DB133F">
        <w:t xml:space="preserve">dargelegten Änderungsvorschläge an </w:t>
      </w:r>
      <w:r w:rsidR="003A2700" w:rsidRPr="00DB133F">
        <w:t xml:space="preserve">(Hinzufügungen sind durch Hervorhebung und </w:t>
      </w:r>
      <w:r w:rsidR="003A2700" w:rsidRPr="00DB133F">
        <w:rPr>
          <w:highlight w:val="lightGray"/>
          <w:u w:val="single"/>
        </w:rPr>
        <w:t>Unterstreichung</w:t>
      </w:r>
      <w:r w:rsidR="003A2700" w:rsidRPr="00DB133F">
        <w:t xml:space="preserve">, Streichungen durch Hervorhebung und </w:t>
      </w:r>
      <w:r w:rsidR="003A2700" w:rsidRPr="00DB133F">
        <w:rPr>
          <w:strike/>
          <w:highlight w:val="lightGray"/>
        </w:rPr>
        <w:t xml:space="preserve">Durchstreichung </w:t>
      </w:r>
      <w:r w:rsidR="003A2700" w:rsidRPr="00DB133F">
        <w:t>gekennzeichnet)</w:t>
      </w:r>
      <w:r w:rsidRPr="00DB133F">
        <w:rPr>
          <w:spacing w:val="-2"/>
        </w:rPr>
        <w:t>:</w:t>
      </w:r>
    </w:p>
    <w:p w14:paraId="5DF9709D" w14:textId="77777777" w:rsidR="00AC3C31" w:rsidRPr="00DB133F" w:rsidRDefault="00AC3C31" w:rsidP="00FB4867">
      <w:pPr>
        <w:shd w:val="clear" w:color="auto" w:fill="FFFFFF" w:themeFill="background1"/>
        <w:rPr>
          <w:spacing w:val="-2"/>
        </w:rPr>
      </w:pPr>
    </w:p>
    <w:p w14:paraId="5F749316" w14:textId="77777777" w:rsidR="00303970" w:rsidRPr="00B140F2" w:rsidRDefault="00303970" w:rsidP="00303970">
      <w:pPr>
        <w:keepNext/>
        <w:tabs>
          <w:tab w:val="left" w:pos="1134"/>
        </w:tabs>
        <w:ind w:left="567" w:right="567"/>
        <w:contextualSpacing/>
        <w:rPr>
          <w:sz w:val="18"/>
          <w:szCs w:val="18"/>
        </w:rPr>
      </w:pPr>
      <w:r w:rsidRPr="00B140F2">
        <w:rPr>
          <w:sz w:val="18"/>
          <w:szCs w:val="18"/>
        </w:rPr>
        <w:t xml:space="preserve">„a) </w:t>
      </w:r>
      <w:r w:rsidRPr="00B140F2">
        <w:rPr>
          <w:sz w:val="18"/>
          <w:szCs w:val="18"/>
        </w:rPr>
        <w:tab/>
        <w:t>Obstarten mit deutlich abgegrenzter Ruheperiode</w:t>
      </w:r>
    </w:p>
    <w:p w14:paraId="163B9EBE" w14:textId="77777777" w:rsidR="00303970" w:rsidRPr="00B140F2" w:rsidRDefault="00303970" w:rsidP="00303970">
      <w:pPr>
        <w:keepNext/>
        <w:tabs>
          <w:tab w:val="left" w:pos="1134"/>
        </w:tabs>
        <w:ind w:left="567" w:right="567"/>
        <w:contextualSpacing/>
        <w:rPr>
          <w:sz w:val="18"/>
          <w:szCs w:val="18"/>
        </w:rPr>
      </w:pPr>
    </w:p>
    <w:p w14:paraId="08459A25" w14:textId="77777777" w:rsidR="00303970" w:rsidRPr="00B140F2" w:rsidRDefault="00303970" w:rsidP="00303970">
      <w:pPr>
        <w:tabs>
          <w:tab w:val="left" w:pos="851"/>
          <w:tab w:val="left" w:pos="1134"/>
        </w:tabs>
        <w:ind w:left="567" w:right="567"/>
        <w:rPr>
          <w:sz w:val="18"/>
          <w:szCs w:val="18"/>
        </w:rPr>
      </w:pPr>
      <w:r w:rsidRPr="00D60113">
        <w:rPr>
          <w:sz w:val="18"/>
          <w:szCs w:val="18"/>
        </w:rPr>
        <w:t xml:space="preserve">„3.1.2 </w:t>
      </w:r>
      <w:r w:rsidRPr="00BB3403">
        <w:rPr>
          <w:sz w:val="18"/>
          <w:szCs w:val="18"/>
        </w:rPr>
        <w:t xml:space="preserve">Als Wachstumsperiode wird die Dauer einer Vegetationsperiode angesehen, die mit </w:t>
      </w:r>
      <w:r w:rsidRPr="00BB3403">
        <w:rPr>
          <w:sz w:val="18"/>
          <w:szCs w:val="18"/>
          <w:highlight w:val="lightGray"/>
          <w:u w:val="single"/>
        </w:rPr>
        <w:t xml:space="preserve">der </w:t>
      </w:r>
      <w:r w:rsidRPr="002C4409">
        <w:rPr>
          <w:sz w:val="18"/>
          <w:szCs w:val="18"/>
          <w:highlight w:val="lightGray"/>
          <w:u w:val="single"/>
        </w:rPr>
        <w:t xml:space="preserve">Winterruheperiode beginnt, sich mit </w:t>
      </w:r>
      <w:r w:rsidRPr="002C4409">
        <w:rPr>
          <w:sz w:val="18"/>
          <w:szCs w:val="18"/>
        </w:rPr>
        <w:t>dem</w:t>
      </w:r>
      <w:r w:rsidRPr="00BB3403">
        <w:rPr>
          <w:sz w:val="18"/>
          <w:szCs w:val="18"/>
        </w:rPr>
        <w:t xml:space="preserve"> Knospenaufbruch (blühend und/oder vegetativ)</w:t>
      </w:r>
      <w:r w:rsidRPr="00BB3403">
        <w:rPr>
          <w:strike/>
          <w:sz w:val="18"/>
          <w:szCs w:val="18"/>
          <w:highlight w:val="lightGray"/>
        </w:rPr>
        <w:t xml:space="preserve"> beginnt</w:t>
      </w:r>
      <w:r w:rsidRPr="00BB3403">
        <w:rPr>
          <w:sz w:val="18"/>
          <w:szCs w:val="18"/>
        </w:rPr>
        <w:t xml:space="preserve">, </w:t>
      </w:r>
      <w:r w:rsidRPr="00BB3403">
        <w:rPr>
          <w:strike/>
          <w:sz w:val="18"/>
          <w:szCs w:val="18"/>
          <w:highlight w:val="lightGray"/>
        </w:rPr>
        <w:t xml:space="preserve">sich mit und </w:t>
      </w:r>
      <w:r w:rsidRPr="00BB3403">
        <w:rPr>
          <w:sz w:val="18"/>
          <w:szCs w:val="18"/>
        </w:rPr>
        <w:t xml:space="preserve">der Blüte und der Ernte der Früchte fortsetzt und </w:t>
      </w:r>
      <w:r w:rsidRPr="00BB3403">
        <w:rPr>
          <w:strike/>
          <w:sz w:val="18"/>
          <w:szCs w:val="18"/>
          <w:highlight w:val="lightGray"/>
        </w:rPr>
        <w:t xml:space="preserve">am Ende </w:t>
      </w:r>
      <w:r w:rsidRPr="00504840">
        <w:rPr>
          <w:sz w:val="18"/>
          <w:szCs w:val="18"/>
          <w:highlight w:val="lightGray"/>
          <w:u w:val="single"/>
        </w:rPr>
        <w:t>mit Beginn</w:t>
      </w:r>
      <w:r w:rsidRPr="00BB3403">
        <w:rPr>
          <w:sz w:val="18"/>
          <w:szCs w:val="18"/>
        </w:rPr>
        <w:t xml:space="preserve"> der darauffolgenden Ruheperiode </w:t>
      </w:r>
      <w:r w:rsidRPr="00BB3403">
        <w:rPr>
          <w:strike/>
          <w:sz w:val="18"/>
          <w:szCs w:val="18"/>
          <w:highlight w:val="lightGray"/>
        </w:rPr>
        <w:t xml:space="preserve">mit dem Schwellen neuer Jahresknospen </w:t>
      </w:r>
      <w:r w:rsidRPr="00BB3403">
        <w:rPr>
          <w:sz w:val="18"/>
          <w:szCs w:val="18"/>
        </w:rPr>
        <w:t>endet</w:t>
      </w:r>
      <w:r w:rsidRPr="00D60113">
        <w:rPr>
          <w:sz w:val="18"/>
          <w:szCs w:val="18"/>
        </w:rPr>
        <w:t>.</w:t>
      </w:r>
      <w:r>
        <w:rPr>
          <w:sz w:val="18"/>
          <w:szCs w:val="18"/>
        </w:rPr>
        <w:t>“</w:t>
      </w:r>
    </w:p>
    <w:p w14:paraId="4C9118EA" w14:textId="77777777" w:rsidR="000116A4" w:rsidRPr="00DB133F" w:rsidRDefault="000116A4" w:rsidP="00FB4867">
      <w:pPr>
        <w:shd w:val="clear" w:color="auto" w:fill="FFFFFF" w:themeFill="background1"/>
        <w:jc w:val="left"/>
      </w:pPr>
    </w:p>
    <w:p w14:paraId="7575AFF5" w14:textId="77777777" w:rsidR="008A3E55" w:rsidRPr="00DB133F" w:rsidRDefault="008A3E55" w:rsidP="00FB4867">
      <w:pPr>
        <w:shd w:val="clear" w:color="auto" w:fill="FFFFFF" w:themeFill="background1"/>
        <w:jc w:val="left"/>
      </w:pPr>
    </w:p>
    <w:p w14:paraId="3EEC39DF" w14:textId="6A1CD5D3" w:rsidR="00AF14EE" w:rsidRPr="00DB133F" w:rsidRDefault="009269E8" w:rsidP="00500303">
      <w:pPr>
        <w:pStyle w:val="Heading4"/>
      </w:pPr>
      <w:r w:rsidRPr="00DB133F">
        <w:t xml:space="preserve">TGP/12: Anleitung zu bestimmten physiologischen Merkmalen </w:t>
      </w:r>
      <w:r w:rsidR="00B7455B">
        <w:t>(Überarbeitung)</w:t>
      </w:r>
      <w:r w:rsidRPr="00DB133F">
        <w:t xml:space="preserve"> (Dokument SESSIONS/2024/2)</w:t>
      </w:r>
    </w:p>
    <w:p w14:paraId="07750133" w14:textId="77777777" w:rsidR="000116A4" w:rsidRPr="00DB133F" w:rsidRDefault="000116A4" w:rsidP="00FB4867">
      <w:pPr>
        <w:keepNext/>
        <w:shd w:val="clear" w:color="auto" w:fill="FFFFFF" w:themeFill="background1"/>
      </w:pPr>
    </w:p>
    <w:p w14:paraId="2EBBA532" w14:textId="47A29B88" w:rsidR="00AF14EE" w:rsidRPr="00DB133F" w:rsidRDefault="00E6665E">
      <w:pPr>
        <w:pStyle w:val="Heading5"/>
        <w:shd w:val="clear" w:color="auto" w:fill="FFFFFF" w:themeFill="background1"/>
        <w:rPr>
          <w:lang w:val="de-DE"/>
        </w:rPr>
      </w:pPr>
      <w:r w:rsidRPr="00E6665E">
        <w:rPr>
          <w:lang w:val="de-DE"/>
        </w:rPr>
        <w:t>Gleichwertigkeitstabelle für Ausprägungsstufen bei quantitativen Krankheitsresistenzmerkmalen in den Prüfungsrichtlinien</w:t>
      </w:r>
    </w:p>
    <w:p w14:paraId="6FBD3452" w14:textId="77777777" w:rsidR="000116A4" w:rsidRPr="00DB133F" w:rsidRDefault="000116A4" w:rsidP="00FB4867">
      <w:pPr>
        <w:keepNext/>
        <w:shd w:val="clear" w:color="auto" w:fill="FFFFFF" w:themeFill="background1"/>
      </w:pPr>
    </w:p>
    <w:p w14:paraId="488D20BB" w14:textId="77777777" w:rsidR="00AF14EE" w:rsidRPr="00DB133F" w:rsidRDefault="009269E8">
      <w:pPr>
        <w:shd w:val="clear" w:color="auto" w:fill="FFFFFF" w:themeFill="background1"/>
        <w:rPr>
          <w:spacing w:val="-2"/>
        </w:rPr>
      </w:pPr>
      <w:r w:rsidRPr="00DB133F">
        <w:fldChar w:fldCharType="begin"/>
      </w:r>
      <w:r w:rsidRPr="00DB133F">
        <w:instrText xml:space="preserve"> AUTONUM  </w:instrText>
      </w:r>
      <w:r w:rsidRPr="00DB133F">
        <w:fldChar w:fldCharType="end"/>
      </w:r>
      <w:r w:rsidRPr="00DB133F">
        <w:tab/>
        <w:t xml:space="preserve">Der Rat </w:t>
      </w:r>
      <w:r w:rsidR="005771A6" w:rsidRPr="00DB133F">
        <w:t xml:space="preserve">nahm zur Kenntnis, daß der TC und der CAJ auf ihren Tagungen im Jahre 2024 </w:t>
      </w:r>
      <w:r w:rsidRPr="00DB133F">
        <w:t xml:space="preserve">die Überarbeitung des Dokuments </w:t>
      </w:r>
      <w:r w:rsidRPr="00DB133F">
        <w:rPr>
          <w:rFonts w:eastAsiaTheme="minorEastAsia"/>
        </w:rPr>
        <w:t xml:space="preserve">TGP/12 "Anleitung zu bestimmten physiologischen Merkmalen" </w:t>
      </w:r>
      <w:r w:rsidR="00837CEA" w:rsidRPr="00DB133F">
        <w:rPr>
          <w:spacing w:val="-2"/>
        </w:rPr>
        <w:t xml:space="preserve">mit folgender Änderung der Anordnung der Informationen in der Tabelle </w:t>
      </w:r>
      <w:r w:rsidRPr="00DB133F">
        <w:t>gebilligt hätten</w:t>
      </w:r>
      <w:r w:rsidR="00837CEA" w:rsidRPr="00DB133F">
        <w:rPr>
          <w:spacing w:val="-2"/>
        </w:rPr>
        <w:t>, die wie folgt darzustellen sei:</w:t>
      </w:r>
    </w:p>
    <w:p w14:paraId="692D71FC" w14:textId="77777777" w:rsidR="00837CEA" w:rsidRPr="00DB133F" w:rsidRDefault="00837CEA" w:rsidP="00FB4867">
      <w:pPr>
        <w:shd w:val="clear" w:color="auto" w:fill="FFFFFF" w:themeFill="background1"/>
        <w:rPr>
          <w:spacing w:val="-2"/>
        </w:rPr>
      </w:pPr>
    </w:p>
    <w:p w14:paraId="71296F32" w14:textId="77777777" w:rsidR="00E6665E" w:rsidRPr="00BD0488" w:rsidRDefault="00E6665E" w:rsidP="00E6665E">
      <w:pPr>
        <w:keepNext/>
        <w:ind w:left="567" w:right="567"/>
      </w:pPr>
      <w:r w:rsidRPr="00BD0488">
        <w:rPr>
          <w:rFonts w:cs="Arial"/>
          <w:color w:val="000000"/>
          <w:sz w:val="17"/>
        </w:rPr>
        <w:t>"Tabelle 2: Ausprägungsstufen in den Prüfungsrichtlinien und die im Gemüsesaatgutsektor verwendete Terminologie:</w:t>
      </w:r>
    </w:p>
    <w:p w14:paraId="5D9BCD65" w14:textId="77777777" w:rsidR="00E6665E" w:rsidRPr="00BD0488" w:rsidRDefault="00E6665E" w:rsidP="00E6665E">
      <w:pPr>
        <w:keepNext/>
        <w:ind w:left="567" w:right="567"/>
      </w:pP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1"/>
        <w:gridCol w:w="812"/>
        <w:gridCol w:w="2126"/>
        <w:gridCol w:w="16"/>
      </w:tblGrid>
      <w:tr w:rsidR="00E6665E" w:rsidRPr="00BD0488" w14:paraId="15522938" w14:textId="77777777" w:rsidTr="00156A7E">
        <w:trPr>
          <w:cantSplit/>
          <w:trHeight w:val="412"/>
          <w:jc w:val="center"/>
        </w:trPr>
        <w:tc>
          <w:tcPr>
            <w:tcW w:w="8325" w:type="dxa"/>
            <w:gridSpan w:val="4"/>
            <w:tcBorders>
              <w:top w:val="single" w:sz="4" w:space="0" w:color="auto"/>
              <w:left w:val="single" w:sz="4" w:space="0" w:color="auto"/>
              <w:bottom w:val="single" w:sz="4" w:space="0" w:color="auto"/>
              <w:right w:val="single" w:sz="4" w:space="0" w:color="auto"/>
            </w:tcBorders>
            <w:noWrap/>
            <w:vAlign w:val="center"/>
            <w:hideMark/>
          </w:tcPr>
          <w:p w14:paraId="3D237BD3" w14:textId="77777777" w:rsidR="00E6665E" w:rsidRPr="00BD0488" w:rsidRDefault="00E6665E" w:rsidP="00156A7E">
            <w:pPr>
              <w:keepNext/>
              <w:rPr>
                <w:bCs/>
                <w:i/>
                <w:sz w:val="17"/>
                <w:szCs w:val="17"/>
              </w:rPr>
            </w:pPr>
            <w:r w:rsidRPr="00BD0488">
              <w:rPr>
                <w:bCs/>
                <w:i/>
                <w:sz w:val="17"/>
                <w:szCs w:val="17"/>
              </w:rPr>
              <w:t xml:space="preserve">Ausprägungsstufen in </w:t>
            </w:r>
            <w:r>
              <w:rPr>
                <w:bCs/>
                <w:i/>
                <w:sz w:val="17"/>
                <w:szCs w:val="17"/>
              </w:rPr>
              <w:t xml:space="preserve">den </w:t>
            </w:r>
            <w:r w:rsidRPr="00BD0488">
              <w:rPr>
                <w:bCs/>
                <w:i/>
                <w:sz w:val="17"/>
                <w:szCs w:val="17"/>
              </w:rPr>
              <w:t>Prüfungsrichtlinien:</w:t>
            </w:r>
          </w:p>
        </w:tc>
      </w:tr>
      <w:tr w:rsidR="00E6665E" w:rsidRPr="00BD0488" w14:paraId="2D7D980E" w14:textId="77777777" w:rsidTr="00156A7E">
        <w:trPr>
          <w:gridAfter w:val="1"/>
          <w:wAfter w:w="16" w:type="dxa"/>
          <w:cantSplit/>
          <w:trHeight w:val="412"/>
          <w:jc w:val="center"/>
        </w:trPr>
        <w:tc>
          <w:tcPr>
            <w:tcW w:w="5371" w:type="dxa"/>
            <w:tcBorders>
              <w:top w:val="single" w:sz="4" w:space="0" w:color="auto"/>
              <w:left w:val="single" w:sz="4" w:space="0" w:color="auto"/>
              <w:bottom w:val="nil"/>
              <w:right w:val="single" w:sz="4" w:space="0" w:color="auto"/>
            </w:tcBorders>
            <w:noWrap/>
            <w:vAlign w:val="center"/>
            <w:hideMark/>
          </w:tcPr>
          <w:p w14:paraId="0C03FB79" w14:textId="77777777" w:rsidR="00E6665E" w:rsidRPr="00BD0488" w:rsidRDefault="00E6665E" w:rsidP="00156A7E">
            <w:pPr>
              <w:keepNext/>
              <w:rPr>
                <w:sz w:val="17"/>
                <w:szCs w:val="17"/>
              </w:rPr>
            </w:pPr>
            <w:r w:rsidRPr="00BD0488">
              <w:rPr>
                <w:sz w:val="17"/>
                <w:szCs w:val="17"/>
              </w:rPr>
              <w:t>Resistenz gegen [Name der Krankheit]</w:t>
            </w:r>
            <w:r>
              <w:rPr>
                <w:sz w:val="17"/>
                <w:szCs w:val="17"/>
              </w:rPr>
              <w:t xml:space="preserve"> ist:</w:t>
            </w: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0FD3184B" w14:textId="77777777" w:rsidR="00E6665E" w:rsidRPr="00BD0488" w:rsidRDefault="00E6665E" w:rsidP="00156A7E">
            <w:pPr>
              <w:keepNext/>
              <w:rPr>
                <w:sz w:val="17"/>
                <w:szCs w:val="17"/>
              </w:rPr>
            </w:pPr>
            <w:r>
              <w:rPr>
                <w:sz w:val="17"/>
                <w:szCs w:val="17"/>
              </w:rPr>
              <w:t>Note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57A5BA" w14:textId="77777777" w:rsidR="00E6665E" w:rsidRPr="00BD0488" w:rsidRDefault="00E6665E" w:rsidP="00156A7E">
            <w:pPr>
              <w:keepNext/>
              <w:rPr>
                <w:bCs/>
                <w:sz w:val="17"/>
                <w:szCs w:val="17"/>
              </w:rPr>
            </w:pPr>
            <w:r>
              <w:rPr>
                <w:bCs/>
                <w:sz w:val="17"/>
                <w:szCs w:val="17"/>
              </w:rPr>
              <w:t>Stufe</w:t>
            </w:r>
          </w:p>
        </w:tc>
      </w:tr>
      <w:tr w:rsidR="00E6665E" w:rsidRPr="00BD0488" w14:paraId="552E9017" w14:textId="77777777" w:rsidTr="00156A7E">
        <w:trPr>
          <w:gridAfter w:val="1"/>
          <w:wAfter w:w="16" w:type="dxa"/>
          <w:cantSplit/>
          <w:trHeight w:val="418"/>
          <w:jc w:val="center"/>
        </w:trPr>
        <w:tc>
          <w:tcPr>
            <w:tcW w:w="5371" w:type="dxa"/>
            <w:tcBorders>
              <w:top w:val="nil"/>
              <w:left w:val="single" w:sz="4" w:space="0" w:color="auto"/>
              <w:bottom w:val="nil"/>
              <w:right w:val="single" w:sz="4" w:space="0" w:color="auto"/>
            </w:tcBorders>
            <w:noWrap/>
            <w:vAlign w:val="center"/>
          </w:tcPr>
          <w:p w14:paraId="463F0F80" w14:textId="77777777" w:rsidR="00E6665E" w:rsidRPr="00BD0488" w:rsidRDefault="00E6665E" w:rsidP="00156A7E">
            <w:pPr>
              <w:keepNext/>
              <w:rPr>
                <w:sz w:val="17"/>
                <w:szCs w:val="17"/>
              </w:rPr>
            </w:pPr>
          </w:p>
        </w:tc>
        <w:tc>
          <w:tcPr>
            <w:tcW w:w="812" w:type="dxa"/>
            <w:tcBorders>
              <w:top w:val="single" w:sz="4" w:space="0" w:color="auto"/>
              <w:left w:val="single" w:sz="4" w:space="0" w:color="auto"/>
              <w:bottom w:val="single" w:sz="4" w:space="0" w:color="auto"/>
              <w:right w:val="single" w:sz="4" w:space="0" w:color="auto"/>
            </w:tcBorders>
            <w:vAlign w:val="center"/>
            <w:hideMark/>
          </w:tcPr>
          <w:p w14:paraId="7C428719" w14:textId="77777777" w:rsidR="00E6665E" w:rsidRPr="00BD0488" w:rsidRDefault="00E6665E" w:rsidP="00156A7E">
            <w:pPr>
              <w:keepNext/>
              <w:rPr>
                <w:sz w:val="17"/>
                <w:szCs w:val="17"/>
              </w:rPr>
            </w:pPr>
            <w:r w:rsidRPr="00BD0488">
              <w:rPr>
                <w:sz w:val="17"/>
                <w:szCs w:val="17"/>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45D5FA" w14:textId="77777777" w:rsidR="00E6665E" w:rsidRPr="00BD0488" w:rsidRDefault="00E6665E" w:rsidP="00156A7E">
            <w:pPr>
              <w:keepNext/>
              <w:rPr>
                <w:sz w:val="17"/>
                <w:szCs w:val="17"/>
              </w:rPr>
            </w:pPr>
            <w:r>
              <w:rPr>
                <w:sz w:val="17"/>
                <w:szCs w:val="17"/>
              </w:rPr>
              <w:t>fehlend</w:t>
            </w:r>
            <w:r w:rsidRPr="00BD0488">
              <w:rPr>
                <w:sz w:val="17"/>
                <w:szCs w:val="17"/>
              </w:rPr>
              <w:t xml:space="preserve"> oder gering</w:t>
            </w:r>
          </w:p>
        </w:tc>
      </w:tr>
      <w:tr w:rsidR="00E6665E" w:rsidRPr="00BD0488" w14:paraId="3D18533B" w14:textId="77777777" w:rsidTr="00156A7E">
        <w:trPr>
          <w:gridAfter w:val="1"/>
          <w:wAfter w:w="16" w:type="dxa"/>
          <w:cantSplit/>
          <w:trHeight w:val="418"/>
          <w:jc w:val="center"/>
        </w:trPr>
        <w:tc>
          <w:tcPr>
            <w:tcW w:w="5371" w:type="dxa"/>
            <w:tcBorders>
              <w:top w:val="nil"/>
              <w:left w:val="single" w:sz="4" w:space="0" w:color="auto"/>
              <w:bottom w:val="nil"/>
              <w:right w:val="single" w:sz="4" w:space="0" w:color="auto"/>
            </w:tcBorders>
            <w:noWrap/>
            <w:vAlign w:val="center"/>
          </w:tcPr>
          <w:p w14:paraId="765AAC00" w14:textId="77777777" w:rsidR="00E6665E" w:rsidRPr="00BD0488" w:rsidRDefault="00E6665E" w:rsidP="00156A7E">
            <w:pPr>
              <w:keepNext/>
              <w:rPr>
                <w:sz w:val="17"/>
                <w:szCs w:val="17"/>
              </w:rPr>
            </w:pP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0F85808D" w14:textId="77777777" w:rsidR="00E6665E" w:rsidRPr="00BD0488" w:rsidRDefault="00E6665E" w:rsidP="00156A7E">
            <w:pPr>
              <w:keepNext/>
              <w:rPr>
                <w:sz w:val="17"/>
                <w:szCs w:val="17"/>
              </w:rPr>
            </w:pPr>
            <w:r w:rsidRPr="00BD0488">
              <w:rPr>
                <w:sz w:val="17"/>
                <w:szCs w:val="17"/>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0FA16124" w14:textId="77777777" w:rsidR="00E6665E" w:rsidRPr="00BD0488" w:rsidRDefault="00E6665E" w:rsidP="00156A7E">
            <w:pPr>
              <w:keepNext/>
              <w:rPr>
                <w:sz w:val="17"/>
                <w:szCs w:val="17"/>
              </w:rPr>
            </w:pPr>
            <w:r w:rsidRPr="00BD0488">
              <w:rPr>
                <w:sz w:val="17"/>
                <w:szCs w:val="17"/>
              </w:rPr>
              <w:t>mittel</w:t>
            </w:r>
          </w:p>
        </w:tc>
      </w:tr>
      <w:tr w:rsidR="00E6665E" w:rsidRPr="00BD0488" w14:paraId="46E43530" w14:textId="77777777" w:rsidTr="00156A7E">
        <w:trPr>
          <w:gridAfter w:val="1"/>
          <w:wAfter w:w="16" w:type="dxa"/>
          <w:cantSplit/>
          <w:trHeight w:val="410"/>
          <w:jc w:val="center"/>
        </w:trPr>
        <w:tc>
          <w:tcPr>
            <w:tcW w:w="5371" w:type="dxa"/>
            <w:tcBorders>
              <w:top w:val="nil"/>
              <w:left w:val="single" w:sz="4" w:space="0" w:color="auto"/>
              <w:bottom w:val="single" w:sz="4" w:space="0" w:color="auto"/>
              <w:right w:val="single" w:sz="4" w:space="0" w:color="auto"/>
            </w:tcBorders>
            <w:noWrap/>
            <w:vAlign w:val="center"/>
          </w:tcPr>
          <w:p w14:paraId="693DDE44" w14:textId="77777777" w:rsidR="00E6665E" w:rsidRPr="00BD0488" w:rsidRDefault="00E6665E" w:rsidP="00156A7E">
            <w:pPr>
              <w:keepNext/>
              <w:rPr>
                <w:sz w:val="17"/>
                <w:szCs w:val="17"/>
              </w:rPr>
            </w:pPr>
          </w:p>
        </w:tc>
        <w:tc>
          <w:tcPr>
            <w:tcW w:w="812" w:type="dxa"/>
            <w:tcBorders>
              <w:top w:val="single" w:sz="4" w:space="0" w:color="auto"/>
              <w:left w:val="single" w:sz="4" w:space="0" w:color="auto"/>
              <w:bottom w:val="single" w:sz="4" w:space="0" w:color="auto"/>
              <w:right w:val="single" w:sz="4" w:space="0" w:color="auto"/>
            </w:tcBorders>
            <w:noWrap/>
            <w:vAlign w:val="center"/>
            <w:hideMark/>
          </w:tcPr>
          <w:p w14:paraId="0584BCC2" w14:textId="77777777" w:rsidR="00E6665E" w:rsidRPr="00BD0488" w:rsidRDefault="00E6665E" w:rsidP="00156A7E">
            <w:pPr>
              <w:keepNext/>
              <w:rPr>
                <w:sz w:val="17"/>
                <w:szCs w:val="17"/>
              </w:rPr>
            </w:pPr>
            <w:r w:rsidRPr="00BD0488">
              <w:rPr>
                <w:sz w:val="17"/>
                <w:szCs w:val="17"/>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504A2116" w14:textId="77777777" w:rsidR="00E6665E" w:rsidRPr="00BD0488" w:rsidRDefault="00E6665E" w:rsidP="00156A7E">
            <w:pPr>
              <w:keepNext/>
              <w:rPr>
                <w:sz w:val="17"/>
                <w:szCs w:val="17"/>
              </w:rPr>
            </w:pPr>
            <w:r w:rsidRPr="00BD0488">
              <w:rPr>
                <w:sz w:val="17"/>
                <w:szCs w:val="17"/>
              </w:rPr>
              <w:t>hoch</w:t>
            </w:r>
          </w:p>
        </w:tc>
      </w:tr>
      <w:tr w:rsidR="00E6665E" w:rsidRPr="00BD0488" w14:paraId="1BF97E54" w14:textId="77777777" w:rsidTr="00156A7E">
        <w:trPr>
          <w:cantSplit/>
          <w:trHeight w:val="410"/>
          <w:jc w:val="center"/>
        </w:trPr>
        <w:tc>
          <w:tcPr>
            <w:tcW w:w="8325" w:type="dxa"/>
            <w:gridSpan w:val="4"/>
            <w:tcBorders>
              <w:top w:val="single" w:sz="4" w:space="0" w:color="auto"/>
              <w:left w:val="single" w:sz="4" w:space="0" w:color="auto"/>
              <w:bottom w:val="single" w:sz="4" w:space="0" w:color="auto"/>
              <w:right w:val="single" w:sz="4" w:space="0" w:color="auto"/>
            </w:tcBorders>
            <w:noWrap/>
            <w:vAlign w:val="center"/>
            <w:hideMark/>
          </w:tcPr>
          <w:p w14:paraId="3BD9575E" w14:textId="77777777" w:rsidR="00E6665E" w:rsidRPr="00BD0488" w:rsidRDefault="00E6665E" w:rsidP="00156A7E">
            <w:pPr>
              <w:keepNext/>
              <w:rPr>
                <w:i/>
                <w:sz w:val="17"/>
                <w:szCs w:val="17"/>
              </w:rPr>
            </w:pPr>
            <w:r w:rsidRPr="00E13134">
              <w:rPr>
                <w:bCs/>
                <w:i/>
                <w:sz w:val="17"/>
                <w:szCs w:val="17"/>
              </w:rPr>
              <w:t>Im Sektor Saatgut für Gemüsepflanzen verwendete Terminologie</w:t>
            </w:r>
            <w:r w:rsidRPr="00BD0488">
              <w:rPr>
                <w:bCs/>
                <w:i/>
                <w:sz w:val="17"/>
                <w:szCs w:val="17"/>
              </w:rPr>
              <w:t>:</w:t>
            </w:r>
          </w:p>
        </w:tc>
      </w:tr>
      <w:tr w:rsidR="00E6665E" w:rsidRPr="00BD0488" w14:paraId="13C8A847" w14:textId="77777777" w:rsidTr="00156A7E">
        <w:trPr>
          <w:gridAfter w:val="1"/>
          <w:wAfter w:w="16" w:type="dxa"/>
          <w:cantSplit/>
          <w:trHeight w:val="410"/>
          <w:jc w:val="center"/>
        </w:trPr>
        <w:tc>
          <w:tcPr>
            <w:tcW w:w="5371" w:type="dxa"/>
            <w:tcBorders>
              <w:top w:val="single" w:sz="4" w:space="0" w:color="auto"/>
              <w:left w:val="single" w:sz="4" w:space="0" w:color="auto"/>
              <w:bottom w:val="nil"/>
              <w:right w:val="single" w:sz="4" w:space="0" w:color="auto"/>
            </w:tcBorders>
            <w:noWrap/>
            <w:vAlign w:val="center"/>
            <w:hideMark/>
          </w:tcPr>
          <w:p w14:paraId="4D701370" w14:textId="77777777" w:rsidR="00E6665E" w:rsidRPr="00BD0488" w:rsidRDefault="00E6665E" w:rsidP="00156A7E">
            <w:pPr>
              <w:keepNext/>
              <w:rPr>
                <w:sz w:val="17"/>
                <w:szCs w:val="17"/>
              </w:rPr>
            </w:pPr>
            <w:r>
              <w:rPr>
                <w:sz w:val="17"/>
                <w:szCs w:val="17"/>
              </w:rPr>
              <w:t xml:space="preserve">Die </w:t>
            </w:r>
            <w:r w:rsidRPr="00BD0488">
              <w:rPr>
                <w:sz w:val="17"/>
                <w:szCs w:val="17"/>
              </w:rPr>
              <w:t xml:space="preserve">Reaktion einer Pflanzensorte auf eine bestimmte </w:t>
            </w:r>
            <w:r>
              <w:rPr>
                <w:sz w:val="17"/>
                <w:szCs w:val="17"/>
              </w:rPr>
              <w:t>Krankheit ist:</w:t>
            </w:r>
            <w:r w:rsidRPr="00BD0488">
              <w:rPr>
                <w:bCs/>
                <w:sz w:val="17"/>
                <w:szCs w:val="17"/>
                <w:vertAlign w:val="superscript"/>
              </w:rPr>
              <w:footnoteReference w:id="2"/>
            </w:r>
          </w:p>
        </w:tc>
        <w:tc>
          <w:tcPr>
            <w:tcW w:w="2938" w:type="dxa"/>
            <w:gridSpan w:val="2"/>
            <w:tcBorders>
              <w:top w:val="single" w:sz="4" w:space="0" w:color="auto"/>
              <w:left w:val="single" w:sz="4" w:space="0" w:color="auto"/>
              <w:bottom w:val="single" w:sz="4" w:space="0" w:color="auto"/>
              <w:right w:val="single" w:sz="4" w:space="0" w:color="auto"/>
            </w:tcBorders>
            <w:noWrap/>
            <w:vAlign w:val="center"/>
            <w:hideMark/>
          </w:tcPr>
          <w:p w14:paraId="5FA68EFF" w14:textId="77777777" w:rsidR="00E6665E" w:rsidRPr="00BD0488" w:rsidRDefault="00E6665E" w:rsidP="00156A7E">
            <w:pPr>
              <w:keepNext/>
              <w:rPr>
                <w:sz w:val="17"/>
                <w:szCs w:val="17"/>
              </w:rPr>
            </w:pPr>
            <w:r w:rsidRPr="00657061">
              <w:rPr>
                <w:rFonts w:cs="Arial"/>
                <w:sz w:val="18"/>
              </w:rPr>
              <w:t>Anfälligkeit (S)</w:t>
            </w:r>
          </w:p>
        </w:tc>
      </w:tr>
      <w:tr w:rsidR="00E6665E" w:rsidRPr="00BD0488" w14:paraId="38DD50DA" w14:textId="77777777" w:rsidTr="00156A7E">
        <w:trPr>
          <w:gridAfter w:val="1"/>
          <w:wAfter w:w="16" w:type="dxa"/>
          <w:cantSplit/>
          <w:trHeight w:val="410"/>
          <w:jc w:val="center"/>
        </w:trPr>
        <w:tc>
          <w:tcPr>
            <w:tcW w:w="5371" w:type="dxa"/>
            <w:tcBorders>
              <w:top w:val="nil"/>
              <w:left w:val="single" w:sz="4" w:space="0" w:color="auto"/>
              <w:bottom w:val="nil"/>
              <w:right w:val="single" w:sz="4" w:space="0" w:color="auto"/>
            </w:tcBorders>
            <w:noWrap/>
            <w:vAlign w:val="center"/>
          </w:tcPr>
          <w:p w14:paraId="13EC64E4" w14:textId="77777777" w:rsidR="00E6665E" w:rsidRPr="00BD0488" w:rsidRDefault="00E6665E" w:rsidP="00156A7E">
            <w:pPr>
              <w:keepNext/>
              <w:rPr>
                <w:sz w:val="17"/>
                <w:szCs w:val="17"/>
              </w:rPr>
            </w:pPr>
          </w:p>
        </w:tc>
        <w:tc>
          <w:tcPr>
            <w:tcW w:w="2938" w:type="dxa"/>
            <w:gridSpan w:val="2"/>
            <w:tcBorders>
              <w:top w:val="single" w:sz="4" w:space="0" w:color="auto"/>
              <w:left w:val="single" w:sz="4" w:space="0" w:color="auto"/>
              <w:bottom w:val="single" w:sz="4" w:space="0" w:color="auto"/>
              <w:right w:val="single" w:sz="4" w:space="0" w:color="auto"/>
            </w:tcBorders>
            <w:noWrap/>
            <w:vAlign w:val="center"/>
            <w:hideMark/>
          </w:tcPr>
          <w:p w14:paraId="6EE74209" w14:textId="77777777" w:rsidR="00E6665E" w:rsidRPr="00BD0488" w:rsidRDefault="00E6665E" w:rsidP="00156A7E">
            <w:pPr>
              <w:keepNext/>
              <w:rPr>
                <w:sz w:val="17"/>
                <w:szCs w:val="17"/>
              </w:rPr>
            </w:pPr>
            <w:r w:rsidRPr="00657061">
              <w:rPr>
                <w:rFonts w:cs="Arial"/>
                <w:sz w:val="18"/>
              </w:rPr>
              <w:t>Intermediäre Resistenz (IR)</w:t>
            </w:r>
          </w:p>
        </w:tc>
      </w:tr>
      <w:tr w:rsidR="00E6665E" w:rsidRPr="00BD0488" w14:paraId="61026DDD" w14:textId="77777777" w:rsidTr="00156A7E">
        <w:trPr>
          <w:gridAfter w:val="1"/>
          <w:wAfter w:w="16" w:type="dxa"/>
          <w:cantSplit/>
          <w:trHeight w:val="410"/>
          <w:jc w:val="center"/>
        </w:trPr>
        <w:tc>
          <w:tcPr>
            <w:tcW w:w="5371" w:type="dxa"/>
            <w:tcBorders>
              <w:top w:val="nil"/>
              <w:left w:val="single" w:sz="4" w:space="0" w:color="auto"/>
              <w:bottom w:val="single" w:sz="4" w:space="0" w:color="auto"/>
              <w:right w:val="single" w:sz="4" w:space="0" w:color="auto"/>
            </w:tcBorders>
            <w:noWrap/>
            <w:vAlign w:val="center"/>
          </w:tcPr>
          <w:p w14:paraId="1D737F28" w14:textId="77777777" w:rsidR="00E6665E" w:rsidRPr="00BD0488" w:rsidRDefault="00E6665E" w:rsidP="00156A7E">
            <w:pPr>
              <w:rPr>
                <w:sz w:val="17"/>
                <w:szCs w:val="17"/>
              </w:rPr>
            </w:pPr>
          </w:p>
        </w:tc>
        <w:tc>
          <w:tcPr>
            <w:tcW w:w="2938" w:type="dxa"/>
            <w:gridSpan w:val="2"/>
            <w:tcBorders>
              <w:top w:val="single" w:sz="4" w:space="0" w:color="auto"/>
              <w:left w:val="single" w:sz="4" w:space="0" w:color="auto"/>
              <w:bottom w:val="single" w:sz="4" w:space="0" w:color="auto"/>
              <w:right w:val="single" w:sz="4" w:space="0" w:color="auto"/>
            </w:tcBorders>
            <w:noWrap/>
            <w:vAlign w:val="center"/>
            <w:hideMark/>
          </w:tcPr>
          <w:p w14:paraId="72E1F1B4" w14:textId="77777777" w:rsidR="00E6665E" w:rsidRPr="00BD0488" w:rsidRDefault="00E6665E" w:rsidP="00156A7E">
            <w:pPr>
              <w:rPr>
                <w:sz w:val="17"/>
                <w:szCs w:val="17"/>
              </w:rPr>
            </w:pPr>
            <w:r w:rsidRPr="00657061">
              <w:rPr>
                <w:rFonts w:cs="Arial"/>
                <w:sz w:val="18"/>
              </w:rPr>
              <w:t>Hohe Resistenz (HR)</w:t>
            </w:r>
            <w:r>
              <w:rPr>
                <w:rFonts w:cs="Arial"/>
                <w:sz w:val="18"/>
              </w:rPr>
              <w:t>“</w:t>
            </w:r>
          </w:p>
        </w:tc>
      </w:tr>
    </w:tbl>
    <w:p w14:paraId="353DB1A5" w14:textId="77777777" w:rsidR="00E6665E" w:rsidRPr="00BD0488" w:rsidRDefault="00E6665E" w:rsidP="00E6665E"/>
    <w:p w14:paraId="499230A0" w14:textId="667052CE"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Der Rat nahm eine Überarbeitung des Dokuments</w:t>
      </w:r>
      <w:bookmarkStart w:id="2" w:name="_Hlk178322302"/>
      <w:r w:rsidRPr="00DB133F">
        <w:t xml:space="preserve"> TGP/12/4 "Anleitung zu bestimmten physiologischen Merkmalen" aufgrund der in Dokument SESSIONS/2024/2, </w:t>
      </w:r>
      <w:r w:rsidRPr="00DB133F">
        <w:rPr>
          <w:spacing w:val="-2"/>
        </w:rPr>
        <w:t>Anlage II, Abschnitt "Vorschlag</w:t>
      </w:r>
      <w:r w:rsidR="00837CEA" w:rsidRPr="00DB133F">
        <w:rPr>
          <w:spacing w:val="-2"/>
        </w:rPr>
        <w:t>"</w:t>
      </w:r>
      <w:bookmarkEnd w:id="2"/>
      <w:r w:rsidR="00837CEA" w:rsidRPr="00DB133F">
        <w:rPr>
          <w:spacing w:val="-2"/>
        </w:rPr>
        <w:t xml:space="preserve"> </w:t>
      </w:r>
      <w:r w:rsidRPr="00DB133F">
        <w:t xml:space="preserve">dargelegten Änderungsvorschläge </w:t>
      </w:r>
      <w:r w:rsidR="00837CEA" w:rsidRPr="00DB133F">
        <w:rPr>
          <w:spacing w:val="-2"/>
        </w:rPr>
        <w:t>mit den vom TC und vom CAJ vereinbarten Änderungen an</w:t>
      </w:r>
      <w:r w:rsidR="006C3E3D">
        <w:rPr>
          <w:spacing w:val="-2"/>
        </w:rPr>
        <w:t>.</w:t>
      </w:r>
    </w:p>
    <w:p w14:paraId="08605414" w14:textId="77777777" w:rsidR="00B113EE" w:rsidRPr="00DB133F" w:rsidRDefault="00B113EE" w:rsidP="00FB4867">
      <w:pPr>
        <w:shd w:val="clear" w:color="auto" w:fill="FFFFFF" w:themeFill="background1"/>
      </w:pPr>
    </w:p>
    <w:p w14:paraId="72863098" w14:textId="77777777" w:rsidR="000116A4" w:rsidRPr="00DB133F" w:rsidRDefault="000116A4" w:rsidP="00FB4867">
      <w:pPr>
        <w:shd w:val="clear" w:color="auto" w:fill="FFFFFF" w:themeFill="background1"/>
      </w:pPr>
    </w:p>
    <w:p w14:paraId="2103334D" w14:textId="77777777" w:rsidR="00AF14EE" w:rsidRPr="00DB133F" w:rsidRDefault="009269E8">
      <w:pPr>
        <w:keepNext/>
        <w:shd w:val="clear" w:color="auto" w:fill="FFFFFF" w:themeFill="background1"/>
        <w:rPr>
          <w:i/>
          <w:iCs/>
        </w:rPr>
      </w:pPr>
      <w:r w:rsidRPr="00DB133F">
        <w:rPr>
          <w:i/>
          <w:iCs/>
        </w:rPr>
        <w:t>Dokumente zur Annahme durch den Rat, vorbehaltlich der Zustimmung des CAJ</w:t>
      </w:r>
    </w:p>
    <w:p w14:paraId="12D3E306" w14:textId="77777777" w:rsidR="000116A4" w:rsidRPr="00DB133F" w:rsidRDefault="000116A4" w:rsidP="00FB4867">
      <w:pPr>
        <w:keepNext/>
        <w:shd w:val="clear" w:color="auto" w:fill="FFFFFF" w:themeFill="background1"/>
        <w:rPr>
          <w:i/>
          <w:iCs/>
        </w:rPr>
      </w:pPr>
    </w:p>
    <w:p w14:paraId="65B90CAF" w14:textId="1CA1BE6B" w:rsidR="00AF14EE" w:rsidRPr="00DB133F" w:rsidRDefault="009269E8">
      <w:pPr>
        <w:keepNext/>
        <w:shd w:val="clear" w:color="auto" w:fill="FFFFFF" w:themeFill="background1"/>
        <w:ind w:left="567"/>
        <w:jc w:val="left"/>
        <w:rPr>
          <w:u w:val="single"/>
        </w:rPr>
      </w:pPr>
      <w:r w:rsidRPr="00DB133F">
        <w:rPr>
          <w:u w:val="single"/>
        </w:rPr>
        <w:t xml:space="preserve">UPOV/EXN/PPM:  Erläuterungen zu Vermehrungsmaterial nach dem UPOV-Übereinkommen </w:t>
      </w:r>
      <w:r w:rsidR="00B7455B">
        <w:rPr>
          <w:u w:val="single"/>
        </w:rPr>
        <w:t>(Überarbeitung)</w:t>
      </w:r>
      <w:r w:rsidRPr="00DB133F">
        <w:rPr>
          <w:u w:val="single"/>
        </w:rPr>
        <w:t xml:space="preserve"> (Dokument UPOV/EXN/PPM/2 Draft 1)</w:t>
      </w:r>
    </w:p>
    <w:p w14:paraId="07287590" w14:textId="77777777" w:rsidR="000116A4" w:rsidRPr="00DB133F" w:rsidRDefault="000116A4" w:rsidP="00FB4867">
      <w:pPr>
        <w:keepNext/>
        <w:shd w:val="clear" w:color="auto" w:fill="FFFFFF" w:themeFill="background1"/>
      </w:pPr>
    </w:p>
    <w:p w14:paraId="3632BC93" w14:textId="7777777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Der Rat nahm zur Kenntnis, daß der CAJ auf seiner Tagung im Jahre 2024 die Überarbeitung des Dokuments UPOV/EXN/PPM "</w:t>
      </w:r>
      <w:r w:rsidRPr="00DB133F">
        <w:rPr>
          <w:rFonts w:cs="Arial"/>
          <w:spacing w:val="-4"/>
        </w:rPr>
        <w:t>Erläuterungen zu Vermehrungsmaterial nach dem UPOV-Übereinkommen</w:t>
      </w:r>
      <w:r w:rsidRPr="00DB133F">
        <w:t>" gebilligt habe.</w:t>
      </w:r>
    </w:p>
    <w:p w14:paraId="53793422" w14:textId="77777777" w:rsidR="005771A6" w:rsidRPr="00DB133F" w:rsidRDefault="005771A6" w:rsidP="00FB4867">
      <w:pPr>
        <w:shd w:val="clear" w:color="auto" w:fill="FFFFFF" w:themeFill="background1"/>
      </w:pPr>
    </w:p>
    <w:p w14:paraId="6BD1E94C" w14:textId="443AB493"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r>
      <w:bookmarkStart w:id="3" w:name="_Hlk176258973"/>
      <w:r w:rsidRPr="00DB133F">
        <w:t xml:space="preserve">Der Rat nahm eine Überarbeitung des Dokuments UPOV/EXN/PPM/1 "Erläuterungen zu Vermehrungsmaterial nach dem UPOV-Übereinkommen" aufgrund der in Dokument </w:t>
      </w:r>
      <w:r w:rsidRPr="00DB133F">
        <w:rPr>
          <w:rFonts w:cs="Arial"/>
        </w:rPr>
        <w:t>UPOV/EXN/PPM/2</w:t>
      </w:r>
      <w:r w:rsidR="008A125C">
        <w:rPr>
          <w:rFonts w:cs="Arial"/>
        </w:rPr>
        <w:t> </w:t>
      </w:r>
      <w:r w:rsidRPr="00DB133F">
        <w:rPr>
          <w:rFonts w:cs="Arial"/>
        </w:rPr>
        <w:t>Draft</w:t>
      </w:r>
      <w:r w:rsidR="008A125C">
        <w:rPr>
          <w:rFonts w:cs="Arial"/>
        </w:rPr>
        <w:t> </w:t>
      </w:r>
      <w:r w:rsidRPr="00DB133F">
        <w:rPr>
          <w:rFonts w:cs="Arial"/>
        </w:rPr>
        <w:t xml:space="preserve">1 </w:t>
      </w:r>
      <w:r w:rsidRPr="00DB133F">
        <w:t>enthaltenen Überarbeitungsvorschläge an.</w:t>
      </w:r>
      <w:bookmarkEnd w:id="3"/>
    </w:p>
    <w:p w14:paraId="6EEFE67E" w14:textId="77777777" w:rsidR="000116A4" w:rsidRPr="00DB133F" w:rsidRDefault="000116A4" w:rsidP="00FB4867">
      <w:pPr>
        <w:shd w:val="clear" w:color="auto" w:fill="FFFFFF" w:themeFill="background1"/>
        <w:rPr>
          <w:lang w:eastAsia="ja-JP"/>
        </w:rPr>
      </w:pPr>
    </w:p>
    <w:p w14:paraId="046A608B" w14:textId="77777777" w:rsidR="008A3E55" w:rsidRPr="00DB133F" w:rsidRDefault="008A3E55" w:rsidP="00FB4867">
      <w:pPr>
        <w:shd w:val="clear" w:color="auto" w:fill="FFFFFF" w:themeFill="background1"/>
        <w:rPr>
          <w:lang w:eastAsia="ja-JP"/>
        </w:rPr>
      </w:pPr>
    </w:p>
    <w:p w14:paraId="00067636" w14:textId="77777777" w:rsidR="00AF14EE" w:rsidRPr="00DB133F" w:rsidRDefault="009269E8">
      <w:pPr>
        <w:keepNext/>
        <w:shd w:val="clear" w:color="auto" w:fill="FFFFFF" w:themeFill="background1"/>
        <w:rPr>
          <w:i/>
          <w:iCs/>
          <w:lang w:eastAsia="ja-JP"/>
        </w:rPr>
      </w:pPr>
      <w:r w:rsidRPr="00DB133F">
        <w:rPr>
          <w:i/>
          <w:iCs/>
          <w:lang w:eastAsia="ja-JP"/>
        </w:rPr>
        <w:t>Andere Dokumente zur Annahme durch den Rat</w:t>
      </w:r>
    </w:p>
    <w:p w14:paraId="12F1B48F" w14:textId="77777777" w:rsidR="000116A4" w:rsidRPr="00DB133F" w:rsidRDefault="000116A4" w:rsidP="00FB4867">
      <w:pPr>
        <w:keepNext/>
        <w:shd w:val="clear" w:color="auto" w:fill="FFFFFF" w:themeFill="background1"/>
        <w:rPr>
          <w:lang w:eastAsia="ja-JP"/>
        </w:rPr>
      </w:pPr>
    </w:p>
    <w:p w14:paraId="5DA89B9B" w14:textId="5F299CD4" w:rsidR="00AF14EE" w:rsidRPr="00DB133F" w:rsidRDefault="009269E8">
      <w:pPr>
        <w:keepNext/>
        <w:shd w:val="clear" w:color="auto" w:fill="FFFFFF" w:themeFill="background1"/>
        <w:ind w:left="567"/>
        <w:jc w:val="left"/>
        <w:rPr>
          <w:u w:val="single"/>
        </w:rPr>
      </w:pPr>
      <w:r w:rsidRPr="00DB133F">
        <w:rPr>
          <w:u w:val="single"/>
        </w:rPr>
        <w:t xml:space="preserve">UPOV/INF/6: Anleitung zur Ausarbeitung von Rechtsvorschriften aufgrund der Akte von 1991 des UPOV-Übereinkommens </w:t>
      </w:r>
      <w:r w:rsidR="00B7455B">
        <w:rPr>
          <w:u w:val="single"/>
        </w:rPr>
        <w:t>(Überarbeitung)</w:t>
      </w:r>
      <w:r w:rsidRPr="00DB133F">
        <w:rPr>
          <w:u w:val="single"/>
        </w:rPr>
        <w:t xml:space="preserve"> (Dokument SESSIONS/2024/2</w:t>
      </w:r>
      <w:r w:rsidR="009328F6" w:rsidRPr="00DB133F">
        <w:rPr>
          <w:u w:val="single"/>
        </w:rPr>
        <w:t>, Anlage VI</w:t>
      </w:r>
      <w:r w:rsidRPr="00DB133F">
        <w:rPr>
          <w:u w:val="single"/>
        </w:rPr>
        <w:t>)</w:t>
      </w:r>
    </w:p>
    <w:p w14:paraId="28665FA5" w14:textId="77777777" w:rsidR="009328F6" w:rsidRPr="00DB133F" w:rsidRDefault="009328F6" w:rsidP="00FB4867">
      <w:pPr>
        <w:keepNext/>
        <w:shd w:val="clear" w:color="auto" w:fill="FFFFFF" w:themeFill="background1"/>
        <w:rPr>
          <w:rFonts w:eastAsiaTheme="minorEastAsia" w:cs="Arial"/>
          <w:spacing w:val="-4"/>
          <w:sz w:val="17"/>
          <w:szCs w:val="17"/>
          <w:u w:val="single"/>
          <w:lang w:eastAsia="ja-JP"/>
        </w:rPr>
      </w:pPr>
    </w:p>
    <w:p w14:paraId="7A701880" w14:textId="77777777" w:rsidR="00AF14EE" w:rsidRPr="00DB133F" w:rsidRDefault="009269E8">
      <w:pPr>
        <w:shd w:val="clear" w:color="auto" w:fill="FFFFFF" w:themeFill="background1"/>
        <w:rPr>
          <w:highlight w:val="yellow"/>
        </w:rPr>
      </w:pPr>
      <w:r w:rsidRPr="00DB133F">
        <w:fldChar w:fldCharType="begin"/>
      </w:r>
      <w:r w:rsidRPr="00DB133F">
        <w:instrText xml:space="preserve"> AUTONUM  </w:instrText>
      </w:r>
      <w:r w:rsidRPr="00DB133F">
        <w:fldChar w:fldCharType="end"/>
      </w:r>
      <w:r w:rsidRPr="00DB133F">
        <w:rPr>
          <w:sz w:val="15"/>
          <w:szCs w:val="15"/>
        </w:rPr>
        <w:tab/>
      </w:r>
      <w:r w:rsidRPr="00DB133F">
        <w:t xml:space="preserve">Der Rat nahm zur Kenntnis, daß der CAJ </w:t>
      </w:r>
      <w:r w:rsidR="005771A6" w:rsidRPr="00DB133F">
        <w:t xml:space="preserve">auf seiner Tagung im Jahre 2024 </w:t>
      </w:r>
      <w:r w:rsidRPr="00DB133F">
        <w:t>die vorgeschlagenen Überarbeitungen der Dokumente UPOV/EXN/DEN/3 und UPOV/EXN/PPM/1 gebilligt habe.</w:t>
      </w:r>
    </w:p>
    <w:p w14:paraId="3968E55B" w14:textId="77777777" w:rsidR="009328F6" w:rsidRPr="00DB133F" w:rsidRDefault="009328F6" w:rsidP="00FB4867">
      <w:pPr>
        <w:shd w:val="clear" w:color="auto" w:fill="FFFFFF" w:themeFill="background1"/>
        <w:rPr>
          <w:highlight w:val="yellow"/>
        </w:rPr>
      </w:pPr>
    </w:p>
    <w:p w14:paraId="08339B78" w14:textId="7777777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r>
      <w:r w:rsidRPr="00DB133F">
        <w:rPr>
          <w:rFonts w:eastAsiaTheme="minorEastAsia" w:cs="Arial"/>
          <w:lang w:eastAsia="ja-JP"/>
        </w:rPr>
        <w:t xml:space="preserve">Der </w:t>
      </w:r>
      <w:r w:rsidRPr="00DB133F">
        <w:t xml:space="preserve">Rat </w:t>
      </w:r>
      <w:r w:rsidR="009328F6" w:rsidRPr="00DB133F">
        <w:t>nahm eine Überarbeitung des Dokuments UPOV/INF/6 "Anleitung zur Ausarbeitung von Rechtsvorschriften aufgrund der Akte von 1991 des UPOV-Übereinkommens" (Dokument UPOV/INF/6/7) aufgrund der vom Rat auf seiner Tagung im Jahre 2023 angenommenen Überarbeitungen des Dokuments UPOV/EXN/EDV/3 sowie der vorgeschlagenen Überarbeitungen der Dokumente UPOV/EXN/DEN/3 und UPOV/EXN/PPM/1 an, wie in Anlage VI des Dokuments SESSIONS/2024/2 dargelegt.</w:t>
      </w:r>
    </w:p>
    <w:p w14:paraId="3EE0020B" w14:textId="77777777" w:rsidR="00A4006B" w:rsidRPr="00DB133F" w:rsidRDefault="00A4006B" w:rsidP="00FB4867">
      <w:pPr>
        <w:shd w:val="clear" w:color="auto" w:fill="FFFFFF" w:themeFill="background1"/>
      </w:pPr>
    </w:p>
    <w:p w14:paraId="32BB235C" w14:textId="77777777" w:rsidR="008A3E55" w:rsidRPr="00DB133F" w:rsidRDefault="008A3E55" w:rsidP="00FB4867">
      <w:pPr>
        <w:shd w:val="clear" w:color="auto" w:fill="FFFFFF" w:themeFill="background1"/>
      </w:pPr>
    </w:p>
    <w:p w14:paraId="50483F36" w14:textId="022E7C1D" w:rsidR="00AF14EE" w:rsidRPr="00DB133F" w:rsidRDefault="009269E8">
      <w:pPr>
        <w:keepNext/>
        <w:shd w:val="clear" w:color="auto" w:fill="FFFFFF" w:themeFill="background1"/>
        <w:ind w:left="567"/>
        <w:jc w:val="left"/>
        <w:rPr>
          <w:u w:val="single"/>
        </w:rPr>
      </w:pPr>
      <w:r w:rsidRPr="00DB133F">
        <w:rPr>
          <w:u w:val="single"/>
        </w:rPr>
        <w:t xml:space="preserve">UPOV/INF/15: Anleitung für </w:t>
      </w:r>
      <w:r w:rsidR="000848C0" w:rsidRPr="000848C0">
        <w:rPr>
          <w:u w:val="single"/>
        </w:rPr>
        <w:t>Verbandsmitglieder</w:t>
      </w:r>
      <w:r w:rsidRPr="00DB133F">
        <w:rPr>
          <w:u w:val="single"/>
        </w:rPr>
        <w:t xml:space="preserve"> </w:t>
      </w:r>
      <w:r w:rsidR="00B7455B">
        <w:rPr>
          <w:u w:val="single"/>
        </w:rPr>
        <w:t>(Überarbeitung)</w:t>
      </w:r>
      <w:r w:rsidRPr="00DB133F">
        <w:rPr>
          <w:u w:val="single"/>
        </w:rPr>
        <w:t xml:space="preserve"> (Dokument C/58/15)</w:t>
      </w:r>
    </w:p>
    <w:p w14:paraId="7EADDCB2" w14:textId="77777777" w:rsidR="00AF14EE" w:rsidRPr="00DB133F" w:rsidRDefault="009269E8">
      <w:pPr>
        <w:keepNext/>
        <w:shd w:val="clear" w:color="auto" w:fill="FFFFFF" w:themeFill="background1"/>
        <w:ind w:left="567"/>
        <w:jc w:val="left"/>
        <w:rPr>
          <w:u w:val="single"/>
        </w:rPr>
      </w:pPr>
      <w:r w:rsidRPr="00DB133F">
        <w:rPr>
          <w:u w:val="single"/>
        </w:rPr>
        <w:t>UPOV/INF/20: Regeln für den Zugang zu UPOV-Dokumenten (Aufhebung) (Dokument C/58/15)</w:t>
      </w:r>
    </w:p>
    <w:p w14:paraId="6EF88FF3" w14:textId="77777777" w:rsidR="00DE7737" w:rsidRPr="00DB133F" w:rsidRDefault="00DE7737" w:rsidP="00FB4867">
      <w:pPr>
        <w:keepNext/>
        <w:shd w:val="clear" w:color="auto" w:fill="FFFFFF" w:themeFill="background1"/>
        <w:ind w:left="567"/>
        <w:jc w:val="left"/>
        <w:rPr>
          <w:u w:val="single"/>
        </w:rPr>
      </w:pPr>
    </w:p>
    <w:p w14:paraId="50B73DB6" w14:textId="1F565AE9" w:rsidR="00AF14EE" w:rsidRPr="00DB133F" w:rsidRDefault="009269E8">
      <w:pPr>
        <w:shd w:val="clear" w:color="auto" w:fill="FFFFFF" w:themeFill="background1"/>
        <w:rPr>
          <w:rFonts w:eastAsiaTheme="minorEastAsia" w:cs="Arial"/>
          <w:lang w:eastAsia="ja-JP"/>
        </w:rPr>
      </w:pPr>
      <w:r w:rsidRPr="00DB133F">
        <w:fldChar w:fldCharType="begin"/>
      </w:r>
      <w:r w:rsidRPr="00DB133F">
        <w:instrText xml:space="preserve"> AUTONUM  </w:instrText>
      </w:r>
      <w:r w:rsidRPr="00DB133F">
        <w:fldChar w:fldCharType="end"/>
      </w:r>
      <w:r w:rsidRPr="00DB133F">
        <w:tab/>
      </w:r>
      <w:r w:rsidR="00DE7737" w:rsidRPr="00DB133F">
        <w:t xml:space="preserve">Im Anschluss an die Empfehlung des </w:t>
      </w:r>
      <w:r w:rsidR="00DE7737" w:rsidRPr="00DB133F">
        <w:rPr>
          <w:rFonts w:eastAsiaTheme="minorEastAsia" w:cs="Arial"/>
          <w:lang w:eastAsia="ja-JP"/>
        </w:rPr>
        <w:t xml:space="preserve">Beratenden Ausschusses </w:t>
      </w:r>
      <w:r w:rsidR="00EA20E7" w:rsidRPr="00DB133F">
        <w:rPr>
          <w:rFonts w:eastAsiaTheme="minorEastAsia" w:cs="Arial"/>
          <w:lang w:eastAsia="ja-JP"/>
        </w:rPr>
        <w:t xml:space="preserve">in Bezug auf die Kommunikationsstrategie </w:t>
      </w:r>
      <w:r w:rsidR="00DE7737" w:rsidRPr="00DB133F">
        <w:rPr>
          <w:rFonts w:eastAsiaTheme="minorEastAsia" w:cs="Arial"/>
          <w:lang w:eastAsia="ja-JP"/>
        </w:rPr>
        <w:t xml:space="preserve">(siehe Dokument C/58/15 "Bericht des Präsidenten über die Arbeiten der </w:t>
      </w:r>
      <w:r w:rsidR="00DE7737" w:rsidRPr="00DB133F">
        <w:rPr>
          <w:rFonts w:eastAsiaTheme="minorEastAsia" w:cs="Arial"/>
          <w:lang w:eastAsia="ja-JP"/>
        </w:rPr>
        <w:lastRenderedPageBreak/>
        <w:t xml:space="preserve">hundertzweiten Tagung des Beratenden Ausschusses; gegebenenfalls Annahme von Empfehlungen, </w:t>
      </w:r>
      <w:r w:rsidR="000848C0" w:rsidRPr="000848C0">
        <w:rPr>
          <w:rFonts w:eastAsiaTheme="minorEastAsia" w:cs="Arial"/>
          <w:lang w:eastAsia="ja-JP"/>
        </w:rPr>
        <w:t>die dieser Ausschuss ausgearbeitet hat</w:t>
      </w:r>
      <w:r w:rsidR="00DE7737" w:rsidRPr="00DB133F">
        <w:rPr>
          <w:rFonts w:eastAsiaTheme="minorEastAsia" w:cs="Arial"/>
          <w:lang w:eastAsia="ja-JP"/>
        </w:rPr>
        <w:t>"), beschloss der Rat:</w:t>
      </w:r>
    </w:p>
    <w:p w14:paraId="20C74044" w14:textId="77777777" w:rsidR="00DE7737" w:rsidRPr="00DB133F" w:rsidRDefault="00DE7737" w:rsidP="00FB4867">
      <w:pPr>
        <w:shd w:val="clear" w:color="auto" w:fill="FFFFFF" w:themeFill="background1"/>
        <w:rPr>
          <w:rFonts w:eastAsiaTheme="minorEastAsia" w:cs="Arial"/>
          <w:lang w:eastAsia="ja-JP"/>
        </w:rPr>
      </w:pPr>
    </w:p>
    <w:p w14:paraId="16F93FAE" w14:textId="35253789" w:rsidR="00AF14EE" w:rsidRPr="00DB133F" w:rsidRDefault="009269E8">
      <w:pPr>
        <w:pStyle w:val="ListParagraph"/>
        <w:numPr>
          <w:ilvl w:val="0"/>
          <w:numId w:val="6"/>
        </w:numPr>
        <w:shd w:val="clear" w:color="auto" w:fill="FFFFFF" w:themeFill="background1"/>
        <w:rPr>
          <w:rFonts w:eastAsiaTheme="minorEastAsia" w:cs="Arial"/>
          <w:lang w:eastAsia="ja-JP"/>
        </w:rPr>
      </w:pPr>
      <w:r w:rsidRPr="00DB133F">
        <w:rPr>
          <w:rFonts w:eastAsiaTheme="minorEastAsia" w:cs="Arial"/>
          <w:lang w:eastAsia="ja-JP"/>
        </w:rPr>
        <w:t xml:space="preserve">den eingeschränkten Bereich der UPOV-Website </w:t>
      </w:r>
      <w:r w:rsidR="000848C0">
        <w:rPr>
          <w:rFonts w:eastAsiaTheme="minorEastAsia" w:cs="Arial"/>
          <w:lang w:eastAsia="ja-JP"/>
        </w:rPr>
        <w:t>einzustellen</w:t>
      </w:r>
      <w:r w:rsidRPr="00DB133F">
        <w:rPr>
          <w:rFonts w:eastAsiaTheme="minorEastAsia" w:cs="Arial"/>
          <w:lang w:eastAsia="ja-JP"/>
        </w:rPr>
        <w:t>;</w:t>
      </w:r>
    </w:p>
    <w:p w14:paraId="730CBAEB" w14:textId="77777777" w:rsidR="00F472B9" w:rsidRPr="00DB133F" w:rsidRDefault="00F472B9" w:rsidP="00FB4867">
      <w:pPr>
        <w:pStyle w:val="ListParagraph"/>
        <w:shd w:val="clear" w:color="auto" w:fill="FFFFFF" w:themeFill="background1"/>
        <w:ind w:left="1140"/>
        <w:rPr>
          <w:rFonts w:eastAsiaTheme="minorEastAsia" w:cs="Arial"/>
          <w:lang w:eastAsia="ja-JP"/>
        </w:rPr>
      </w:pPr>
    </w:p>
    <w:p w14:paraId="4A6BB8DD" w14:textId="77777777" w:rsidR="00AF14EE" w:rsidRPr="00DB133F" w:rsidRDefault="009269E8">
      <w:pPr>
        <w:pStyle w:val="ListParagraph"/>
        <w:numPr>
          <w:ilvl w:val="0"/>
          <w:numId w:val="6"/>
        </w:numPr>
        <w:shd w:val="clear" w:color="auto" w:fill="FFFFFF" w:themeFill="background1"/>
      </w:pPr>
      <w:r w:rsidRPr="00DB133F">
        <w:rPr>
          <w:rFonts w:eastAsiaTheme="minorEastAsia" w:cs="Arial"/>
          <w:lang w:eastAsia="ja-JP"/>
        </w:rPr>
        <w:t>das Dokument UPOV/INF/20 "Regeln für den Zugang zu UPOV-Dokumenten" zu entfernen;</w:t>
      </w:r>
    </w:p>
    <w:p w14:paraId="219FDAEB" w14:textId="77777777" w:rsidR="00DE7737" w:rsidRPr="00DB133F" w:rsidRDefault="00DE7737" w:rsidP="00FB4867">
      <w:pPr>
        <w:shd w:val="clear" w:color="auto" w:fill="FFFFFF" w:themeFill="background1"/>
        <w:rPr>
          <w:rFonts w:eastAsiaTheme="minorEastAsia" w:cs="Arial"/>
          <w:lang w:eastAsia="ja-JP"/>
        </w:rPr>
      </w:pPr>
    </w:p>
    <w:p w14:paraId="0C9E1AAD" w14:textId="666A5C21" w:rsidR="00AF14EE" w:rsidRPr="00DB133F" w:rsidRDefault="009269E8">
      <w:pPr>
        <w:shd w:val="clear" w:color="auto" w:fill="FFFFFF" w:themeFill="background1"/>
        <w:rPr>
          <w:rFonts w:eastAsiaTheme="minorEastAsia" w:cs="Arial"/>
          <w:lang w:eastAsia="ja-JP"/>
        </w:rPr>
      </w:pPr>
      <w:r w:rsidRPr="00DB133F">
        <w:rPr>
          <w:rFonts w:eastAsiaTheme="minorEastAsia" w:cs="Arial"/>
          <w:lang w:eastAsia="ja-JP"/>
        </w:rPr>
        <w:tab/>
        <w:t>(b)</w:t>
      </w:r>
      <w:r w:rsidRPr="00DB133F">
        <w:rPr>
          <w:rFonts w:eastAsiaTheme="minorEastAsia" w:cs="Arial"/>
          <w:lang w:eastAsia="ja-JP"/>
        </w:rPr>
        <w:tab/>
      </w:r>
      <w:r w:rsidR="000848C0">
        <w:rPr>
          <w:rFonts w:eastAsiaTheme="minorEastAsia" w:cs="Arial"/>
          <w:lang w:eastAsia="ja-JP"/>
        </w:rPr>
        <w:t xml:space="preserve">das </w:t>
      </w:r>
      <w:r w:rsidR="00F472B9" w:rsidRPr="00DB133F">
        <w:t xml:space="preserve">Dokument UPOV/INF/15 "Anleitung für </w:t>
      </w:r>
      <w:r w:rsidR="000848C0" w:rsidRPr="0083295E">
        <w:rPr>
          <w:rFonts w:eastAsiaTheme="minorEastAsia" w:cs="Arial"/>
          <w:lang w:eastAsia="ja-JP"/>
        </w:rPr>
        <w:t>Verbandsmitglieder</w:t>
      </w:r>
      <w:r w:rsidR="00F472B9" w:rsidRPr="00DB133F">
        <w:t>", wie nachstehend angegeben</w:t>
      </w:r>
      <w:r w:rsidR="000848C0">
        <w:t xml:space="preserve">, </w:t>
      </w:r>
      <w:r w:rsidR="000848C0" w:rsidRPr="00AB13B7">
        <w:rPr>
          <w:rFonts w:eastAsiaTheme="minorEastAsia" w:cs="Arial"/>
          <w:lang w:eastAsia="ja-JP"/>
        </w:rPr>
        <w:t>zu überarbeiten</w:t>
      </w:r>
      <w:r w:rsidR="00F472B9" w:rsidRPr="00DB133F">
        <w:t>:</w:t>
      </w:r>
    </w:p>
    <w:p w14:paraId="28722642" w14:textId="77777777" w:rsidR="00F472B9" w:rsidRPr="00DB133F" w:rsidRDefault="00F472B9" w:rsidP="00FB4867">
      <w:pPr>
        <w:shd w:val="clear" w:color="auto" w:fill="FFFFFF" w:themeFill="background1"/>
      </w:pPr>
    </w:p>
    <w:p w14:paraId="52F3D06B" w14:textId="77777777" w:rsidR="000848C0" w:rsidRPr="00AB13B7" w:rsidRDefault="000848C0" w:rsidP="000848C0">
      <w:pPr>
        <w:jc w:val="center"/>
        <w:rPr>
          <w:sz w:val="17"/>
          <w:szCs w:val="17"/>
        </w:rPr>
      </w:pPr>
      <w:bookmarkStart w:id="4" w:name="_Hlk180706934"/>
      <w:r w:rsidRPr="00AB13B7">
        <w:rPr>
          <w:sz w:val="17"/>
          <w:szCs w:val="17"/>
        </w:rPr>
        <w:t>VORGESCHLAGENE ÜBERARBEITUNGEN DES DOKUMENTES UPOV/INF/15/3 "LEITFADEN FÜR DIE MITGLIEDER DER UPOV" (DOKUMENT UPOV/INF/15/4)</w:t>
      </w:r>
    </w:p>
    <w:p w14:paraId="43331EA0" w14:textId="77777777" w:rsidR="000848C0" w:rsidRPr="00AB13B7" w:rsidRDefault="000848C0" w:rsidP="000848C0">
      <w:pPr>
        <w:rPr>
          <w:sz w:val="17"/>
          <w:szCs w:val="17"/>
        </w:rPr>
      </w:pPr>
    </w:p>
    <w:p w14:paraId="1B2AB7CB" w14:textId="77777777" w:rsidR="000848C0" w:rsidRPr="0083295E" w:rsidRDefault="000848C0" w:rsidP="000848C0">
      <w:pPr>
        <w:ind w:left="567"/>
        <w:rPr>
          <w:sz w:val="18"/>
          <w:szCs w:val="18"/>
        </w:rPr>
      </w:pPr>
      <w:bookmarkStart w:id="5" w:name="_Toc416789980"/>
      <w:bookmarkStart w:id="6" w:name="_Toc267302726"/>
      <w:bookmarkEnd w:id="4"/>
      <w:r w:rsidRPr="0083295E">
        <w:rPr>
          <w:sz w:val="18"/>
          <w:szCs w:val="18"/>
        </w:rPr>
        <w:t xml:space="preserve">TEIL I. </w:t>
      </w:r>
      <w:r w:rsidRPr="0083295E">
        <w:rPr>
          <w:sz w:val="18"/>
          <w:szCs w:val="18"/>
        </w:rPr>
        <w:tab/>
      </w:r>
      <w:bookmarkEnd w:id="5"/>
      <w:r w:rsidRPr="0083295E">
        <w:rPr>
          <w:sz w:val="18"/>
          <w:szCs w:val="18"/>
        </w:rPr>
        <w:t>VERPFLICHTUNGEN DER VERBANDSMITGLIEDER</w:t>
      </w:r>
    </w:p>
    <w:p w14:paraId="50D9AE27" w14:textId="77777777" w:rsidR="000848C0" w:rsidRPr="0083295E" w:rsidRDefault="000848C0" w:rsidP="000848C0">
      <w:pPr>
        <w:pStyle w:val="Heading1"/>
        <w:ind w:left="567"/>
        <w:rPr>
          <w:sz w:val="18"/>
          <w:szCs w:val="18"/>
          <w:lang w:val="de-DE"/>
        </w:rPr>
      </w:pPr>
    </w:p>
    <w:p w14:paraId="49FAEBFA" w14:textId="77777777" w:rsidR="000848C0" w:rsidRPr="0083295E" w:rsidRDefault="000848C0" w:rsidP="000848C0">
      <w:pPr>
        <w:ind w:left="567"/>
        <w:rPr>
          <w:sz w:val="18"/>
          <w:szCs w:val="18"/>
          <w:u w:val="single"/>
        </w:rPr>
      </w:pPr>
      <w:bookmarkStart w:id="7" w:name="_Toc416789981"/>
      <w:r w:rsidRPr="0083295E">
        <w:rPr>
          <w:sz w:val="18"/>
          <w:szCs w:val="18"/>
          <w:u w:val="single"/>
        </w:rPr>
        <w:t xml:space="preserve">Abschnitt 1. </w:t>
      </w:r>
      <w:bookmarkEnd w:id="6"/>
      <w:bookmarkEnd w:id="7"/>
      <w:r w:rsidRPr="0083295E">
        <w:rPr>
          <w:sz w:val="18"/>
          <w:szCs w:val="18"/>
          <w:u w:val="single"/>
        </w:rPr>
        <w:t>Notifizierungen betreffend die Vertreter und Stellvertreter im Rat</w:t>
      </w:r>
    </w:p>
    <w:p w14:paraId="3A3BBF8B" w14:textId="77777777" w:rsidR="000848C0" w:rsidRPr="0083295E" w:rsidRDefault="000848C0" w:rsidP="000848C0">
      <w:pPr>
        <w:ind w:left="567"/>
        <w:rPr>
          <w:sz w:val="18"/>
          <w:szCs w:val="18"/>
        </w:rPr>
      </w:pPr>
    </w:p>
    <w:p w14:paraId="21301CA7" w14:textId="77777777" w:rsidR="000848C0" w:rsidRPr="0083295E" w:rsidRDefault="000848C0" w:rsidP="000848C0">
      <w:pPr>
        <w:ind w:left="567"/>
        <w:rPr>
          <w:sz w:val="18"/>
          <w:szCs w:val="18"/>
        </w:rPr>
      </w:pPr>
      <w:r w:rsidRPr="0083295E">
        <w:rPr>
          <w:sz w:val="18"/>
          <w:szCs w:val="18"/>
        </w:rPr>
        <w:t>[...]</w:t>
      </w:r>
    </w:p>
    <w:p w14:paraId="4DC7EE63" w14:textId="77777777" w:rsidR="000848C0" w:rsidRPr="0083295E" w:rsidRDefault="000848C0" w:rsidP="000848C0">
      <w:pPr>
        <w:ind w:left="567"/>
        <w:rPr>
          <w:sz w:val="18"/>
          <w:szCs w:val="18"/>
        </w:rPr>
      </w:pPr>
    </w:p>
    <w:p w14:paraId="0A111CE4" w14:textId="77777777" w:rsidR="000848C0" w:rsidRPr="0083295E" w:rsidRDefault="000848C0" w:rsidP="000848C0">
      <w:pPr>
        <w:ind w:left="567"/>
        <w:rPr>
          <w:i/>
          <w:iCs/>
          <w:sz w:val="18"/>
          <w:szCs w:val="18"/>
        </w:rPr>
      </w:pPr>
      <w:bookmarkStart w:id="8" w:name="_Toc267302729"/>
      <w:bookmarkStart w:id="9" w:name="_Toc416789984"/>
      <w:r w:rsidRPr="0083295E">
        <w:rPr>
          <w:i/>
          <w:iCs/>
          <w:sz w:val="18"/>
          <w:szCs w:val="18"/>
        </w:rPr>
        <w:t>Verantwortlichkeiten des Vertreters</w:t>
      </w:r>
      <w:bookmarkEnd w:id="8"/>
      <w:bookmarkEnd w:id="9"/>
    </w:p>
    <w:p w14:paraId="4D8E10E6" w14:textId="77777777" w:rsidR="000848C0" w:rsidRPr="0083295E" w:rsidRDefault="000848C0" w:rsidP="000848C0">
      <w:pPr>
        <w:keepNext/>
        <w:ind w:left="567"/>
        <w:rPr>
          <w:sz w:val="18"/>
          <w:szCs w:val="18"/>
          <w:u w:val="single"/>
        </w:rPr>
      </w:pPr>
    </w:p>
    <w:p w14:paraId="5E2B18A0" w14:textId="77777777" w:rsidR="000848C0" w:rsidRPr="0083295E" w:rsidRDefault="000848C0" w:rsidP="000848C0">
      <w:pPr>
        <w:ind w:left="567"/>
        <w:rPr>
          <w:strike/>
          <w:sz w:val="18"/>
          <w:szCs w:val="22"/>
        </w:rPr>
      </w:pPr>
      <w:r w:rsidRPr="0083295E">
        <w:rPr>
          <w:sz w:val="18"/>
          <w:szCs w:val="18"/>
        </w:rPr>
        <w:t>10</w:t>
      </w:r>
      <w:r w:rsidRPr="0083295E">
        <w:rPr>
          <w:sz w:val="18"/>
          <w:szCs w:val="18"/>
        </w:rPr>
        <w:tab/>
        <w:t xml:space="preserve">Eine der Verantwortlichkeiten des Vertreters im Rat ist die Ernennung der Personen in die entsprechenden UPOV-Gremien </w:t>
      </w:r>
      <w:r w:rsidRPr="0083295E">
        <w:rPr>
          <w:strike/>
          <w:sz w:val="18"/>
          <w:szCs w:val="18"/>
          <w:highlight w:val="lightGray"/>
        </w:rPr>
        <w:t xml:space="preserve">und die Entscheidung über diejenigen Personen, denen der Zugang zu den UPOV-Dokumenten im ersten und im zweiten eingeschränkten Zugang der UPOV-Website gewährt wird (vergleiche Regeln für den Zugang zu UPOV-Dokumenten: </w:t>
      </w:r>
      <w:r>
        <w:fldChar w:fldCharType="begin"/>
      </w:r>
      <w:r>
        <w:instrText>HYPERLINK "http://www.upov.int/information_documents/de/list.jsp"</w:instrText>
      </w:r>
      <w:r>
        <w:fldChar w:fldCharType="separate"/>
      </w:r>
      <w:r w:rsidRPr="0083295E">
        <w:rPr>
          <w:rFonts w:cs="Arial"/>
          <w:strike/>
          <w:color w:val="0000FF"/>
          <w:sz w:val="18"/>
          <w:szCs w:val="18"/>
          <w:highlight w:val="lightGray"/>
          <w:u w:val="single"/>
        </w:rPr>
        <w:t>Dokument UPOV/INF/20</w:t>
      </w:r>
      <w:r>
        <w:rPr>
          <w:rFonts w:cs="Arial"/>
          <w:strike/>
          <w:color w:val="0000FF"/>
          <w:sz w:val="18"/>
          <w:szCs w:val="18"/>
          <w:highlight w:val="lightGray"/>
          <w:u w:val="single"/>
        </w:rPr>
        <w:fldChar w:fldCharType="end"/>
      </w:r>
      <w:r w:rsidRPr="0083295E">
        <w:rPr>
          <w:strike/>
          <w:sz w:val="18"/>
          <w:szCs w:val="18"/>
          <w:highlight w:val="lightGray"/>
        </w:rPr>
        <w:t>).</w:t>
      </w:r>
    </w:p>
    <w:p w14:paraId="365CA07F" w14:textId="77777777" w:rsidR="000848C0" w:rsidRPr="0083295E" w:rsidRDefault="000848C0" w:rsidP="000848C0">
      <w:pPr>
        <w:ind w:left="567"/>
        <w:rPr>
          <w:sz w:val="18"/>
          <w:szCs w:val="22"/>
        </w:rPr>
      </w:pPr>
    </w:p>
    <w:p w14:paraId="1A85F0F8" w14:textId="77777777" w:rsidR="000848C0" w:rsidRPr="0083295E" w:rsidRDefault="000848C0" w:rsidP="000848C0">
      <w:pPr>
        <w:ind w:left="567"/>
        <w:rPr>
          <w:sz w:val="18"/>
          <w:szCs w:val="18"/>
        </w:rPr>
      </w:pPr>
      <w:r w:rsidRPr="0083295E">
        <w:rPr>
          <w:sz w:val="18"/>
          <w:szCs w:val="18"/>
        </w:rPr>
        <w:t>11</w:t>
      </w:r>
      <w:r w:rsidRPr="0083295E">
        <w:rPr>
          <w:sz w:val="18"/>
          <w:szCs w:val="18"/>
        </w:rPr>
        <w:tab/>
        <w:t>Nach Eingang der Notifikation wird das Verbandsbüro:</w:t>
      </w:r>
    </w:p>
    <w:p w14:paraId="1F7A22DA" w14:textId="77777777" w:rsidR="000848C0" w:rsidRPr="0083295E" w:rsidRDefault="000848C0" w:rsidP="000848C0">
      <w:pPr>
        <w:ind w:left="567"/>
        <w:rPr>
          <w:sz w:val="18"/>
          <w:szCs w:val="18"/>
        </w:rPr>
      </w:pPr>
    </w:p>
    <w:p w14:paraId="2B97C6FC" w14:textId="77777777" w:rsidR="000848C0" w:rsidRPr="0083295E" w:rsidRDefault="000848C0" w:rsidP="000848C0">
      <w:pPr>
        <w:ind w:left="567"/>
        <w:rPr>
          <w:strike/>
          <w:sz w:val="18"/>
          <w:szCs w:val="18"/>
        </w:rPr>
      </w:pPr>
      <w:r w:rsidRPr="0083295E">
        <w:rPr>
          <w:sz w:val="18"/>
          <w:szCs w:val="18"/>
        </w:rPr>
        <w:tab/>
      </w:r>
      <w:r w:rsidRPr="0083295E">
        <w:rPr>
          <w:strike/>
          <w:sz w:val="18"/>
          <w:szCs w:val="18"/>
          <w:highlight w:val="lightGray"/>
        </w:rPr>
        <w:t>a)</w:t>
      </w:r>
      <w:r w:rsidRPr="0083295E">
        <w:rPr>
          <w:strike/>
          <w:sz w:val="18"/>
          <w:szCs w:val="18"/>
          <w:highlight w:val="lightGray"/>
        </w:rPr>
        <w:tab/>
        <w:t>dem offiziell bezeichneten Vertreter die User Id und das Passwort für dieses Verbandsmitglied mitteilen. User Id und Passwort öffnen den eingeschränkten Zugang der UPOV-Website (</w:t>
      </w:r>
      <w:r>
        <w:fldChar w:fldCharType="begin"/>
      </w:r>
      <w:r>
        <w:instrText>HYPERLINK "http://www.upov.int/restrict/meetings/de/"</w:instrText>
      </w:r>
      <w:r>
        <w:fldChar w:fldCharType="separate"/>
      </w:r>
      <w:r w:rsidRPr="0083295E">
        <w:rPr>
          <w:rFonts w:cs="Arial"/>
          <w:strike/>
          <w:color w:val="0000FF"/>
          <w:sz w:val="18"/>
          <w:szCs w:val="18"/>
          <w:highlight w:val="lightGray"/>
          <w:u w:val="single"/>
        </w:rPr>
        <w:t>http://www.upov.int/de/documents/restrict.html</w:t>
      </w:r>
      <w:r>
        <w:rPr>
          <w:rFonts w:cs="Arial"/>
          <w:strike/>
          <w:color w:val="0000FF"/>
          <w:sz w:val="18"/>
          <w:szCs w:val="18"/>
          <w:highlight w:val="lightGray"/>
          <w:u w:val="single"/>
        </w:rPr>
        <w:fldChar w:fldCharType="end"/>
      </w:r>
      <w:r w:rsidRPr="0083295E">
        <w:rPr>
          <w:strike/>
          <w:sz w:val="18"/>
          <w:szCs w:val="18"/>
          <w:highlight w:val="lightGray"/>
        </w:rPr>
        <w:t>), um Dokumente herunterzuladen;</w:t>
      </w:r>
    </w:p>
    <w:p w14:paraId="78B97774" w14:textId="77777777" w:rsidR="000848C0" w:rsidRPr="0083295E" w:rsidRDefault="000848C0" w:rsidP="000848C0">
      <w:pPr>
        <w:ind w:left="567"/>
        <w:rPr>
          <w:strike/>
          <w:sz w:val="18"/>
          <w:szCs w:val="18"/>
        </w:rPr>
      </w:pPr>
    </w:p>
    <w:p w14:paraId="7E288909" w14:textId="77777777" w:rsidR="000848C0" w:rsidRPr="0083295E" w:rsidRDefault="000848C0" w:rsidP="000848C0">
      <w:pPr>
        <w:spacing w:after="240"/>
        <w:ind w:left="567"/>
        <w:rPr>
          <w:sz w:val="18"/>
          <w:szCs w:val="18"/>
        </w:rPr>
      </w:pPr>
      <w:r w:rsidRPr="0083295E">
        <w:rPr>
          <w:sz w:val="18"/>
          <w:szCs w:val="18"/>
        </w:rPr>
        <w:tab/>
      </w:r>
      <w:r w:rsidRPr="0083295E">
        <w:rPr>
          <w:strike/>
          <w:sz w:val="18"/>
          <w:szCs w:val="18"/>
          <w:highlight w:val="lightGray"/>
        </w:rPr>
        <w:t>b</w:t>
      </w:r>
      <w:r w:rsidRPr="0083295E">
        <w:rPr>
          <w:sz w:val="18"/>
          <w:szCs w:val="18"/>
          <w:highlight w:val="lightGray"/>
          <w:u w:val="single"/>
        </w:rPr>
        <w:t>a</w:t>
      </w:r>
      <w:r w:rsidRPr="0083295E">
        <w:rPr>
          <w:sz w:val="18"/>
          <w:szCs w:val="18"/>
          <w:highlight w:val="lightGray"/>
        </w:rPr>
        <w:t>)</w:t>
      </w:r>
      <w:r w:rsidRPr="0083295E">
        <w:rPr>
          <w:sz w:val="18"/>
          <w:szCs w:val="18"/>
        </w:rPr>
        <w:t xml:space="preserve"> auf das Diagramm der Struktur der Gremien der UPOV verweisen (</w:t>
      </w:r>
      <w:r>
        <w:fldChar w:fldCharType="begin"/>
      </w:r>
      <w:r>
        <w:instrText>HYPERLINK "http://www.upov.int/about/de/organigram.html"</w:instrText>
      </w:r>
      <w:r>
        <w:fldChar w:fldCharType="separate"/>
      </w:r>
      <w:r w:rsidRPr="0083295E">
        <w:rPr>
          <w:rFonts w:cs="Arial"/>
          <w:color w:val="0000FF"/>
          <w:sz w:val="18"/>
          <w:szCs w:val="18"/>
          <w:u w:val="single"/>
        </w:rPr>
        <w:t>http://www.upov.int/de/about/structure.html</w:t>
      </w:r>
      <w:r>
        <w:rPr>
          <w:rFonts w:cs="Arial"/>
          <w:color w:val="0000FF"/>
          <w:sz w:val="18"/>
          <w:szCs w:val="18"/>
          <w:u w:val="single"/>
        </w:rPr>
        <w:fldChar w:fldCharType="end"/>
      </w:r>
      <w:r w:rsidRPr="0083295E">
        <w:rPr>
          <w:sz w:val="18"/>
          <w:szCs w:val="18"/>
        </w:rPr>
        <w:t>) und den Vertreter ersuchen, Namen und Kontaktangaben der „bezeichneten Personen” für den Rat, den Beratenden Ausschuss, den Verwaltungs- und Rechtsausschuss (CAJ), Technischen Ausschuss (TC) und die Technischen Arbeitsgruppen (TWP) mitzuteilen. Das Verbandsbüro wird gegebenenfalls die bereits bestehende Liste für das entsprechende Verbandsmitglied zur Bestätigung oder Aktualisierung anfügen. Die vom Vertreter bezeichneten Personen werden Kopien der Einladungen zu den Tagungen der entsprechenden Gremien der UPOV und die entsprechenden Notifizierungen der Veröffentlichung von Dokumenten für diese Tagungen erhalten;</w:t>
      </w:r>
    </w:p>
    <w:p w14:paraId="741E0DAF" w14:textId="77777777" w:rsidR="000848C0" w:rsidRPr="0083295E" w:rsidRDefault="000848C0" w:rsidP="000848C0">
      <w:pPr>
        <w:ind w:left="567"/>
        <w:rPr>
          <w:rFonts w:cs="Arial"/>
          <w:strike/>
          <w:sz w:val="18"/>
          <w:szCs w:val="18"/>
        </w:rPr>
      </w:pPr>
      <w:r w:rsidRPr="0083295E">
        <w:rPr>
          <w:sz w:val="18"/>
          <w:szCs w:val="18"/>
        </w:rPr>
        <w:tab/>
      </w:r>
      <w:r w:rsidRPr="0083295E">
        <w:rPr>
          <w:strike/>
          <w:sz w:val="18"/>
          <w:szCs w:val="18"/>
          <w:highlight w:val="lightGray"/>
        </w:rPr>
        <w:t>c)</w:t>
      </w:r>
      <w:r w:rsidRPr="0083295E">
        <w:rPr>
          <w:strike/>
          <w:sz w:val="18"/>
          <w:szCs w:val="18"/>
          <w:highlight w:val="lightGray"/>
        </w:rPr>
        <w:tab/>
        <w:t>eine Kopie der Regeln für den Zugang zu UPOV-Dokumenten (</w:t>
      </w:r>
      <w:r>
        <w:fldChar w:fldCharType="begin"/>
      </w:r>
      <w:r>
        <w:instrText>HYPERLINK "http://www.upov.int/information_documents/de/list.jsp"</w:instrText>
      </w:r>
      <w:r>
        <w:fldChar w:fldCharType="separate"/>
      </w:r>
      <w:r w:rsidRPr="0083295E">
        <w:rPr>
          <w:rFonts w:cs="Arial"/>
          <w:strike/>
          <w:color w:val="0000FF"/>
          <w:sz w:val="18"/>
          <w:szCs w:val="18"/>
          <w:highlight w:val="lightGray"/>
          <w:u w:val="single"/>
        </w:rPr>
        <w:t>Dokument UPOV/INF/20</w:t>
      </w:r>
      <w:r>
        <w:rPr>
          <w:rFonts w:cs="Arial"/>
          <w:strike/>
          <w:color w:val="0000FF"/>
          <w:sz w:val="18"/>
          <w:szCs w:val="18"/>
          <w:highlight w:val="lightGray"/>
          <w:u w:val="single"/>
        </w:rPr>
        <w:fldChar w:fldCharType="end"/>
      </w:r>
      <w:r w:rsidRPr="0083295E">
        <w:rPr>
          <w:strike/>
          <w:sz w:val="18"/>
          <w:szCs w:val="18"/>
          <w:highlight w:val="lightGray"/>
        </w:rPr>
        <w:t>) senden, um den Vertreter in der Verbreitung von User Id und Passwort anzuleiten. Jede Person aus einem Verbandsmitglied, die beim Verbandsbüro um Zugang zu Dokumenten im eingeschränkten Zugang der UPOV-Website ersucht, wird an den Vertreter verwiesen; und</w:t>
      </w:r>
    </w:p>
    <w:p w14:paraId="3FFFF6AC" w14:textId="77777777" w:rsidR="000848C0" w:rsidRPr="0083295E" w:rsidRDefault="000848C0" w:rsidP="000848C0">
      <w:pPr>
        <w:ind w:left="567"/>
        <w:rPr>
          <w:sz w:val="18"/>
          <w:szCs w:val="18"/>
        </w:rPr>
      </w:pPr>
    </w:p>
    <w:p w14:paraId="59A70750" w14:textId="77777777" w:rsidR="000848C0" w:rsidRPr="0083295E" w:rsidRDefault="000848C0" w:rsidP="000848C0">
      <w:pPr>
        <w:ind w:left="567"/>
        <w:rPr>
          <w:sz w:val="18"/>
          <w:szCs w:val="18"/>
        </w:rPr>
      </w:pPr>
      <w:r w:rsidRPr="0083295E">
        <w:rPr>
          <w:sz w:val="18"/>
          <w:szCs w:val="18"/>
        </w:rPr>
        <w:tab/>
      </w:r>
      <w:r w:rsidRPr="0083295E">
        <w:rPr>
          <w:strike/>
          <w:sz w:val="18"/>
          <w:szCs w:val="18"/>
          <w:highlight w:val="lightGray"/>
          <w:u w:val="single"/>
        </w:rPr>
        <w:t>d</w:t>
      </w:r>
      <w:r w:rsidRPr="0083295E">
        <w:rPr>
          <w:sz w:val="18"/>
          <w:szCs w:val="18"/>
          <w:highlight w:val="lightGray"/>
          <w:u w:val="single"/>
        </w:rPr>
        <w:t>b</w:t>
      </w:r>
      <w:r w:rsidRPr="0083295E">
        <w:rPr>
          <w:sz w:val="18"/>
          <w:szCs w:val="18"/>
          <w:highlight w:val="lightGray"/>
        </w:rPr>
        <w:t>)</w:t>
      </w:r>
      <w:r w:rsidRPr="0083295E">
        <w:rPr>
          <w:sz w:val="18"/>
          <w:szCs w:val="18"/>
        </w:rPr>
        <w:tab/>
        <w:t>den Vertreter ersuchen, Kontaktangaben der für Züchterrecht zuständigen Behörde mitzuteilen, in Übereinstimmung mit Artikel 30 Absatz 1 Nummer ii der Akte von 1991 des UPOV-Übereinkommens, zur Veröffentlichung im Bereich „Adressen der Sortenschutzämter” auf der UPOV Website (</w:t>
      </w:r>
      <w:r>
        <w:fldChar w:fldCharType="begin"/>
      </w:r>
      <w:r>
        <w:instrText>HYPERLINK "http://www.upov.int/members/de/pvp_offices.html"</w:instrText>
      </w:r>
      <w:r>
        <w:fldChar w:fldCharType="separate"/>
      </w:r>
      <w:r w:rsidRPr="0083295E">
        <w:rPr>
          <w:rFonts w:cs="Arial"/>
          <w:color w:val="0000FF"/>
          <w:sz w:val="18"/>
          <w:szCs w:val="18"/>
          <w:u w:val="single"/>
        </w:rPr>
        <w:t>http://www.upov.int/members/de/pvp_offices.html</w:t>
      </w:r>
      <w:r>
        <w:rPr>
          <w:rFonts w:cs="Arial"/>
          <w:color w:val="0000FF"/>
          <w:sz w:val="18"/>
          <w:szCs w:val="18"/>
          <w:u w:val="single"/>
        </w:rPr>
        <w:fldChar w:fldCharType="end"/>
      </w:r>
      <w:r w:rsidRPr="0083295E">
        <w:rPr>
          <w:sz w:val="18"/>
          <w:szCs w:val="18"/>
        </w:rPr>
        <w:t>).</w:t>
      </w:r>
    </w:p>
    <w:p w14:paraId="78BDEF3A" w14:textId="77777777" w:rsidR="00F472B9" w:rsidRPr="00DB133F" w:rsidRDefault="00F472B9" w:rsidP="00FB4867">
      <w:pPr>
        <w:shd w:val="clear" w:color="auto" w:fill="FFFFFF" w:themeFill="background1"/>
        <w:rPr>
          <w:rFonts w:eastAsiaTheme="minorEastAsia" w:cs="Arial"/>
          <w:lang w:eastAsia="ja-JP"/>
        </w:rPr>
      </w:pPr>
    </w:p>
    <w:p w14:paraId="298F6E2C" w14:textId="77777777" w:rsidR="00AF14EE" w:rsidRPr="00DB133F" w:rsidRDefault="009269E8">
      <w:pPr>
        <w:keepNext/>
        <w:shd w:val="clear" w:color="auto" w:fill="FFFFFF" w:themeFill="background1"/>
      </w:pPr>
      <w:r w:rsidRPr="00DB133F">
        <w:rPr>
          <w:rFonts w:eastAsiaTheme="minorEastAsia" w:cs="Arial"/>
          <w:spacing w:val="-4"/>
          <w:sz w:val="17"/>
          <w:szCs w:val="17"/>
          <w:lang w:eastAsia="ja-JP"/>
        </w:rPr>
        <w:fldChar w:fldCharType="begin"/>
      </w:r>
      <w:r w:rsidRPr="00DB133F">
        <w:rPr>
          <w:rFonts w:eastAsiaTheme="minorEastAsia" w:cs="Arial"/>
          <w:spacing w:val="-4"/>
          <w:sz w:val="17"/>
          <w:szCs w:val="17"/>
          <w:lang w:eastAsia="ja-JP"/>
        </w:rPr>
        <w:instrText xml:space="preserve"> AUTONUM  </w:instrText>
      </w:r>
      <w:r w:rsidRPr="00DB133F">
        <w:rPr>
          <w:rFonts w:eastAsiaTheme="minorEastAsia" w:cs="Arial"/>
          <w:spacing w:val="-4"/>
          <w:sz w:val="17"/>
          <w:szCs w:val="17"/>
          <w:lang w:eastAsia="ja-JP"/>
        </w:rPr>
        <w:fldChar w:fldCharType="end"/>
      </w:r>
      <w:r w:rsidRPr="00DB133F">
        <w:rPr>
          <w:rFonts w:eastAsiaTheme="minorEastAsia" w:cs="Arial"/>
          <w:spacing w:val="-4"/>
          <w:sz w:val="17"/>
          <w:szCs w:val="17"/>
          <w:lang w:eastAsia="ja-JP"/>
        </w:rPr>
        <w:tab/>
      </w:r>
      <w:r w:rsidRPr="00DB133F">
        <w:t xml:space="preserve">Der Vertreter der Association for Plant Breeding for the Benefit of Society (APBREBES) beglückwünschte die UPOV zur Entscheidung, </w:t>
      </w:r>
      <w:r w:rsidRPr="00DB133F">
        <w:rPr>
          <w:rFonts w:eastAsiaTheme="minorEastAsia" w:cs="Arial"/>
          <w:lang w:eastAsia="ja-JP"/>
        </w:rPr>
        <w:t>den eingeschränkten Bereich der UPOV-Website aufzuheben</w:t>
      </w:r>
      <w:r w:rsidRPr="00DB133F">
        <w:t xml:space="preserve">, und </w:t>
      </w:r>
      <w:r w:rsidR="0050523F" w:rsidRPr="00DB133F">
        <w:t xml:space="preserve">regte eine </w:t>
      </w:r>
      <w:r w:rsidR="00064F21" w:rsidRPr="00DB133F">
        <w:t>umfassende Teilnahme an den Sitzungen, einschließlich des Beratenden Ausschusses, an.</w:t>
      </w:r>
    </w:p>
    <w:p w14:paraId="7E824940" w14:textId="77777777" w:rsidR="00D5680F" w:rsidRPr="00DB133F" w:rsidRDefault="00D5680F" w:rsidP="00FB4867">
      <w:pPr>
        <w:keepNext/>
        <w:shd w:val="clear" w:color="auto" w:fill="FFFFFF" w:themeFill="background1"/>
        <w:rPr>
          <w:rFonts w:eastAsiaTheme="minorEastAsia" w:cs="Arial"/>
          <w:spacing w:val="-4"/>
          <w:sz w:val="17"/>
          <w:szCs w:val="17"/>
          <w:lang w:eastAsia="ja-JP"/>
        </w:rPr>
      </w:pPr>
    </w:p>
    <w:p w14:paraId="67411016" w14:textId="77777777" w:rsidR="00316BEB" w:rsidRPr="00DB133F" w:rsidRDefault="00316BEB" w:rsidP="00FB4867">
      <w:pPr>
        <w:shd w:val="clear" w:color="auto" w:fill="FFFFFF" w:themeFill="background1"/>
      </w:pPr>
    </w:p>
    <w:p w14:paraId="4613154D" w14:textId="3999EDAE" w:rsidR="00AF14EE" w:rsidRPr="00DB133F" w:rsidRDefault="009269E8">
      <w:pPr>
        <w:keepNext/>
        <w:shd w:val="clear" w:color="auto" w:fill="FFFFFF" w:themeFill="background1"/>
        <w:ind w:left="567"/>
        <w:jc w:val="left"/>
        <w:rPr>
          <w:u w:val="single"/>
        </w:rPr>
      </w:pPr>
      <w:r w:rsidRPr="00DB133F">
        <w:rPr>
          <w:u w:val="single"/>
        </w:rPr>
        <w:t xml:space="preserve">UPOV/INF-EXN: Liste der UPOV/INF-EXN-Dokumente und Datum der </w:t>
      </w:r>
      <w:r w:rsidR="00500303" w:rsidRPr="0083295E">
        <w:rPr>
          <w:u w:val="single"/>
        </w:rPr>
        <w:t xml:space="preserve">jüngsten </w:t>
      </w:r>
      <w:r w:rsidRPr="00DB133F">
        <w:rPr>
          <w:u w:val="single"/>
        </w:rPr>
        <w:t xml:space="preserve">Ausgabe </w:t>
      </w:r>
      <w:r w:rsidR="00B7455B">
        <w:rPr>
          <w:u w:val="single"/>
        </w:rPr>
        <w:t>(Überarbeitung)</w:t>
      </w:r>
      <w:r w:rsidRPr="00DB133F">
        <w:rPr>
          <w:u w:val="single"/>
        </w:rPr>
        <w:t xml:space="preserve"> (Dokument </w:t>
      </w:r>
      <w:r w:rsidR="00272A37" w:rsidRPr="00DB133F">
        <w:rPr>
          <w:u w:val="single"/>
        </w:rPr>
        <w:t xml:space="preserve">UPOV/INF-EXN/18 </w:t>
      </w:r>
      <w:r w:rsidRPr="00DB133F">
        <w:rPr>
          <w:u w:val="single"/>
        </w:rPr>
        <w:t>Draft 1)</w:t>
      </w:r>
    </w:p>
    <w:p w14:paraId="652507BB" w14:textId="77777777" w:rsidR="00D45BE7" w:rsidRPr="00DB133F" w:rsidRDefault="00D45BE7" w:rsidP="00FB4867">
      <w:pPr>
        <w:keepNext/>
        <w:shd w:val="clear" w:color="auto" w:fill="FFFFFF" w:themeFill="background1"/>
        <w:rPr>
          <w:rFonts w:eastAsiaTheme="minorEastAsia" w:cs="Arial"/>
          <w:spacing w:val="-4"/>
          <w:sz w:val="17"/>
          <w:szCs w:val="17"/>
          <w:u w:val="single"/>
          <w:lang w:eastAsia="ja-JP"/>
        </w:rPr>
      </w:pPr>
    </w:p>
    <w:p w14:paraId="58A68C30" w14:textId="1F3F71F5" w:rsidR="00AF14EE" w:rsidRPr="00DB133F" w:rsidRDefault="009269E8">
      <w:pPr>
        <w:shd w:val="clear" w:color="auto" w:fill="FFFFFF" w:themeFill="background1"/>
        <w:spacing w:after="240"/>
        <w:rPr>
          <w:lang w:eastAsia="ja-JP"/>
        </w:rPr>
      </w:pPr>
      <w:r w:rsidRPr="00DB133F">
        <w:rPr>
          <w:lang w:eastAsia="ja-JP"/>
        </w:rPr>
        <w:fldChar w:fldCharType="begin"/>
      </w:r>
      <w:r w:rsidRPr="00DB133F">
        <w:rPr>
          <w:lang w:eastAsia="ja-JP"/>
        </w:rPr>
        <w:instrText xml:space="preserve"> AUTONUM  </w:instrText>
      </w:r>
      <w:r w:rsidRPr="00DB133F">
        <w:rPr>
          <w:lang w:eastAsia="ja-JP"/>
        </w:rPr>
        <w:fldChar w:fldCharType="end"/>
      </w:r>
      <w:r w:rsidRPr="00DB133F">
        <w:rPr>
          <w:lang w:eastAsia="ja-JP"/>
        </w:rPr>
        <w:tab/>
      </w:r>
      <w:r w:rsidRPr="00DB133F">
        <w:t xml:space="preserve">Der Rat </w:t>
      </w:r>
      <w:r w:rsidRPr="00DB133F">
        <w:rPr>
          <w:lang w:eastAsia="zh-CN"/>
        </w:rPr>
        <w:t xml:space="preserve">nahm die vorgeschlagenen </w:t>
      </w:r>
      <w:r w:rsidRPr="00DB133F">
        <w:rPr>
          <w:lang w:eastAsia="ja-JP"/>
        </w:rPr>
        <w:t xml:space="preserve">Überarbeitungen des Dokuments UPOV/INF-EXN: "Liste der UPOV/INF-EXN-Dokumente und </w:t>
      </w:r>
      <w:r w:rsidR="00500303" w:rsidRPr="00500303">
        <w:rPr>
          <w:lang w:eastAsia="ja-JP"/>
        </w:rPr>
        <w:t>Datum der jüngsten Ausgabe</w:t>
      </w:r>
      <w:r w:rsidRPr="00DB133F">
        <w:rPr>
          <w:lang w:eastAsia="ja-JP"/>
        </w:rPr>
        <w:t xml:space="preserve">" </w:t>
      </w:r>
      <w:r w:rsidRPr="00DB133F">
        <w:t xml:space="preserve">auf der Grundlage des Dokuments </w:t>
      </w:r>
      <w:r w:rsidR="00272A37" w:rsidRPr="00DB133F">
        <w:t xml:space="preserve">UPOV/INF-EXN/18 </w:t>
      </w:r>
      <w:r w:rsidRPr="00DB133F">
        <w:t xml:space="preserve">Draft 1 </w:t>
      </w:r>
      <w:r w:rsidRPr="00DB133F">
        <w:rPr>
          <w:lang w:eastAsia="zh-CN"/>
        </w:rPr>
        <w:t>an</w:t>
      </w:r>
      <w:r w:rsidRPr="00DB133F">
        <w:rPr>
          <w:lang w:eastAsia="ja-JP"/>
        </w:rPr>
        <w:t xml:space="preserve">. </w:t>
      </w:r>
    </w:p>
    <w:p w14:paraId="085D05ED" w14:textId="79DF2DB8" w:rsidR="00AF14EE" w:rsidRPr="00500303" w:rsidRDefault="00484F94" w:rsidP="00500303">
      <w:pPr>
        <w:pStyle w:val="Heading4"/>
        <w:rPr>
          <w:lang w:val="de-DE"/>
        </w:rPr>
      </w:pPr>
      <w:r w:rsidRPr="00500303">
        <w:rPr>
          <w:lang w:val="de-DE"/>
        </w:rPr>
        <w:lastRenderedPageBreak/>
        <w:t>TGP/0</w:t>
      </w:r>
      <w:r w:rsidR="009269E8" w:rsidRPr="00500303">
        <w:rPr>
          <w:lang w:val="de-DE"/>
        </w:rPr>
        <w:t xml:space="preserve">: </w:t>
      </w:r>
      <w:r w:rsidRPr="00500303">
        <w:rPr>
          <w:lang w:val="de-DE"/>
        </w:rPr>
        <w:t xml:space="preserve">Liste der TGP-Dokumente und </w:t>
      </w:r>
      <w:r w:rsidR="00500303" w:rsidRPr="00500303">
        <w:rPr>
          <w:lang w:val="de-DE"/>
        </w:rPr>
        <w:t>Datum der jüngsten Ausgabe</w:t>
      </w:r>
      <w:r w:rsidRPr="00500303">
        <w:rPr>
          <w:lang w:val="de-DE"/>
        </w:rPr>
        <w:t xml:space="preserve"> </w:t>
      </w:r>
      <w:r w:rsidR="00B7455B" w:rsidRPr="00500303">
        <w:rPr>
          <w:lang w:val="de-DE"/>
        </w:rPr>
        <w:t>(Überarbeitung)</w:t>
      </w:r>
      <w:r w:rsidRPr="00500303">
        <w:rPr>
          <w:lang w:val="de-DE"/>
        </w:rPr>
        <w:t xml:space="preserve"> </w:t>
      </w:r>
      <w:r w:rsidR="00500303" w:rsidRPr="00500303">
        <w:rPr>
          <w:lang w:val="de-DE"/>
        </w:rPr>
        <w:br/>
      </w:r>
      <w:r w:rsidRPr="00500303">
        <w:rPr>
          <w:lang w:val="de-DE"/>
        </w:rPr>
        <w:t>(Dokument TGP/0/16 Draft</w:t>
      </w:r>
      <w:r w:rsidR="00500303" w:rsidRPr="00500303">
        <w:rPr>
          <w:lang w:val="de-DE"/>
        </w:rPr>
        <w:t> </w:t>
      </w:r>
      <w:r w:rsidRPr="00500303">
        <w:rPr>
          <w:lang w:val="de-DE"/>
        </w:rPr>
        <w:t>1)</w:t>
      </w:r>
    </w:p>
    <w:p w14:paraId="73B90B91" w14:textId="77777777" w:rsidR="00D45BE7" w:rsidRPr="00DB133F" w:rsidRDefault="00D45BE7" w:rsidP="00500303">
      <w:pPr>
        <w:keepNext/>
        <w:shd w:val="clear" w:color="auto" w:fill="FFFFFF" w:themeFill="background1"/>
      </w:pPr>
    </w:p>
    <w:p w14:paraId="1CFDBBE7" w14:textId="628C9E78" w:rsidR="00AF14EE" w:rsidRPr="00DB133F" w:rsidRDefault="009269E8">
      <w:pPr>
        <w:shd w:val="clear" w:color="auto" w:fill="FFFFFF" w:themeFill="background1"/>
        <w:rPr>
          <w:lang w:eastAsia="ja-JP"/>
        </w:rPr>
      </w:pPr>
      <w:r w:rsidRPr="00DB133F">
        <w:rPr>
          <w:lang w:eastAsia="ja-JP"/>
        </w:rPr>
        <w:fldChar w:fldCharType="begin"/>
      </w:r>
      <w:r w:rsidRPr="00DB133F">
        <w:rPr>
          <w:lang w:eastAsia="ja-JP"/>
        </w:rPr>
        <w:instrText xml:space="preserve"> AUTONUM  </w:instrText>
      </w:r>
      <w:r w:rsidRPr="00DB133F">
        <w:rPr>
          <w:lang w:eastAsia="ja-JP"/>
        </w:rPr>
        <w:fldChar w:fldCharType="end"/>
      </w:r>
      <w:r w:rsidRPr="00DB133F">
        <w:rPr>
          <w:lang w:eastAsia="ja-JP"/>
        </w:rPr>
        <w:tab/>
      </w:r>
      <w:r w:rsidRPr="00DB133F">
        <w:t xml:space="preserve">Der Rat </w:t>
      </w:r>
      <w:r w:rsidRPr="00DB133F">
        <w:rPr>
          <w:lang w:eastAsia="zh-CN"/>
        </w:rPr>
        <w:t xml:space="preserve">nahm die vorgeschlagenen </w:t>
      </w:r>
      <w:r w:rsidRPr="00DB133F">
        <w:rPr>
          <w:lang w:eastAsia="ja-JP"/>
        </w:rPr>
        <w:t xml:space="preserve">Überarbeitungen des Dokuments TGP/0 "Liste der TGP-Dokumente und </w:t>
      </w:r>
      <w:r w:rsidR="008B2FC8" w:rsidRPr="008B2FC8">
        <w:rPr>
          <w:lang w:eastAsia="ja-JP"/>
        </w:rPr>
        <w:t>Datum der jüngsten Ausgabe</w:t>
      </w:r>
      <w:r w:rsidRPr="00DB133F">
        <w:rPr>
          <w:lang w:eastAsia="ja-JP"/>
        </w:rPr>
        <w:t xml:space="preserve">" </w:t>
      </w:r>
      <w:r w:rsidRPr="00DB133F">
        <w:t xml:space="preserve">aufgrund des Dokuments TGP/0/16 Draft 1 </w:t>
      </w:r>
      <w:r w:rsidRPr="00DB133F">
        <w:rPr>
          <w:lang w:eastAsia="zh-CN"/>
        </w:rPr>
        <w:t>an</w:t>
      </w:r>
      <w:r w:rsidRPr="00DB133F">
        <w:rPr>
          <w:lang w:eastAsia="ja-JP"/>
        </w:rPr>
        <w:t xml:space="preserve">. </w:t>
      </w:r>
    </w:p>
    <w:p w14:paraId="4D1E5B11" w14:textId="77777777" w:rsidR="00D45BE7" w:rsidRDefault="00D45BE7" w:rsidP="00FB4867">
      <w:pPr>
        <w:shd w:val="clear" w:color="auto" w:fill="FFFFFF" w:themeFill="background1"/>
      </w:pPr>
    </w:p>
    <w:p w14:paraId="1C366069" w14:textId="77777777" w:rsidR="008B2FC8" w:rsidRPr="00DB133F" w:rsidRDefault="008B2FC8" w:rsidP="00FB4867">
      <w:pPr>
        <w:shd w:val="clear" w:color="auto" w:fill="FFFFFF" w:themeFill="background1"/>
      </w:pPr>
    </w:p>
    <w:p w14:paraId="20988653" w14:textId="6286F39C" w:rsidR="00AF14EE" w:rsidRPr="00DB133F" w:rsidRDefault="009269E8">
      <w:pPr>
        <w:keepNext/>
        <w:shd w:val="clear" w:color="auto" w:fill="FFFFFF" w:themeFill="background1"/>
        <w:rPr>
          <w:i/>
          <w:iCs/>
        </w:rPr>
      </w:pPr>
      <w:r w:rsidRPr="00DB133F">
        <w:rPr>
          <w:i/>
          <w:iCs/>
        </w:rPr>
        <w:t xml:space="preserve">II. </w:t>
      </w:r>
      <w:r w:rsidRPr="00DB133F">
        <w:rPr>
          <w:i/>
          <w:iCs/>
        </w:rPr>
        <w:tab/>
        <w:t xml:space="preserve">VOM TECHNISCHEN AUSSCHUSS ZU PRÜFENDE </w:t>
      </w:r>
      <w:r w:rsidR="002E4DD4" w:rsidRPr="002E4DD4">
        <w:rPr>
          <w:i/>
          <w:iCs/>
        </w:rPr>
        <w:t>ANGELEGENHEITEN</w:t>
      </w:r>
    </w:p>
    <w:p w14:paraId="1665EE41" w14:textId="77777777" w:rsidR="00D45BE7" w:rsidRPr="00DB133F" w:rsidRDefault="00D45BE7" w:rsidP="00FB4867">
      <w:pPr>
        <w:keepNext/>
        <w:shd w:val="clear" w:color="auto" w:fill="FFFFFF" w:themeFill="background1"/>
        <w:rPr>
          <w:spacing w:val="-2"/>
        </w:rPr>
      </w:pPr>
    </w:p>
    <w:p w14:paraId="5F71EDC2" w14:textId="77777777" w:rsidR="00AF14EE" w:rsidRPr="00DB133F" w:rsidRDefault="009269E8">
      <w:pPr>
        <w:shd w:val="clear" w:color="auto" w:fill="FFFFFF" w:themeFill="background1"/>
        <w:rPr>
          <w:spacing w:val="-2"/>
        </w:rPr>
      </w:pPr>
      <w:r w:rsidRPr="00DB133F">
        <w:rPr>
          <w:lang w:eastAsia="ja-JP"/>
        </w:rPr>
        <w:fldChar w:fldCharType="begin"/>
      </w:r>
      <w:r w:rsidRPr="00DB133F">
        <w:rPr>
          <w:lang w:eastAsia="ja-JP"/>
        </w:rPr>
        <w:instrText xml:space="preserve"> AUTONUM  </w:instrText>
      </w:r>
      <w:r w:rsidRPr="00DB133F">
        <w:rPr>
          <w:lang w:eastAsia="ja-JP"/>
        </w:rPr>
        <w:fldChar w:fldCharType="end"/>
      </w:r>
      <w:r w:rsidRPr="00DB133F">
        <w:rPr>
          <w:lang w:eastAsia="ja-JP"/>
        </w:rPr>
        <w:tab/>
      </w:r>
      <w:r w:rsidRPr="00DB133F">
        <w:rPr>
          <w:spacing w:val="-2"/>
        </w:rPr>
        <w:t>Der Rat nahm die Entwicklungen bezüglich möglicher künftiger Überarbeitungen von Anleitungen und Informationsmaterialien, die im TC erörtert werden, zur Kenntnis, wie in den Absätzen 43 bis 62 von Dokument SESSIONS/2024/2 dargelegt.</w:t>
      </w:r>
    </w:p>
    <w:p w14:paraId="30BB0385" w14:textId="77777777" w:rsidR="00934A3E" w:rsidRPr="00DB133F" w:rsidRDefault="00934A3E" w:rsidP="00FB4867">
      <w:pPr>
        <w:shd w:val="clear" w:color="auto" w:fill="FFFFFF" w:themeFill="background1"/>
        <w:rPr>
          <w:spacing w:val="-2"/>
        </w:rPr>
      </w:pPr>
    </w:p>
    <w:p w14:paraId="1182C934" w14:textId="77777777" w:rsidR="00F63BA5" w:rsidRPr="00DB133F" w:rsidRDefault="00F63BA5" w:rsidP="00FB4867">
      <w:pPr>
        <w:shd w:val="clear" w:color="auto" w:fill="FFFFFF" w:themeFill="background1"/>
        <w:rPr>
          <w:spacing w:val="-2"/>
        </w:rPr>
      </w:pPr>
    </w:p>
    <w:p w14:paraId="616D9918" w14:textId="5EAE7427" w:rsidR="00AF14EE" w:rsidRPr="00DB133F" w:rsidRDefault="001277A2">
      <w:pPr>
        <w:keepNext/>
        <w:shd w:val="clear" w:color="auto" w:fill="FFFFFF" w:themeFill="background1"/>
        <w:ind w:left="567" w:hanging="567"/>
        <w:rPr>
          <w:rFonts w:cs="Arial"/>
          <w:snapToGrid w:val="0"/>
        </w:rPr>
      </w:pPr>
      <w:r w:rsidRPr="001277A2">
        <w:rPr>
          <w:rFonts w:cs="Arial"/>
          <w:snapToGrid w:val="0"/>
          <w:u w:val="single"/>
        </w:rPr>
        <w:t>Jahresabschluss</w:t>
      </w:r>
      <w:r w:rsidR="009269E8" w:rsidRPr="00DB133F">
        <w:rPr>
          <w:rFonts w:cs="Arial"/>
          <w:snapToGrid w:val="0"/>
          <w:u w:val="single"/>
        </w:rPr>
        <w:t xml:space="preserve"> </w:t>
      </w:r>
      <w:r w:rsidR="00951E5D" w:rsidRPr="00DB133F">
        <w:rPr>
          <w:rFonts w:cs="Arial"/>
          <w:snapToGrid w:val="0"/>
          <w:u w:val="single"/>
        </w:rPr>
        <w:t>2023</w:t>
      </w:r>
    </w:p>
    <w:p w14:paraId="44971951" w14:textId="77777777" w:rsidR="00D45BE7" w:rsidRPr="00DB133F" w:rsidRDefault="00D45BE7" w:rsidP="00FB4867">
      <w:pPr>
        <w:keepNext/>
        <w:shd w:val="clear" w:color="auto" w:fill="FFFFFF" w:themeFill="background1"/>
        <w:ind w:left="567" w:hanging="567"/>
        <w:rPr>
          <w:rFonts w:cs="Arial"/>
          <w:snapToGrid w:val="0"/>
        </w:rPr>
      </w:pPr>
    </w:p>
    <w:p w14:paraId="73B30BF8" w14:textId="07E2899A" w:rsidR="00AF14EE" w:rsidRPr="00DB133F" w:rsidRDefault="009269E8">
      <w:pPr>
        <w:shd w:val="clear" w:color="auto" w:fill="FFFFFF" w:themeFill="background1"/>
        <w:ind w:left="567" w:hanging="567"/>
        <w:rPr>
          <w:rFonts w:cs="Arial"/>
          <w:snapToGrid w:val="0"/>
        </w:rPr>
      </w:pPr>
      <w:r w:rsidRPr="00DB133F">
        <w:rPr>
          <w:snapToGrid w:val="0"/>
        </w:rPr>
        <w:fldChar w:fldCharType="begin"/>
      </w:r>
      <w:r w:rsidRPr="00DB133F">
        <w:rPr>
          <w:snapToGrid w:val="0"/>
        </w:rPr>
        <w:instrText xml:space="preserve"> AUTONUM  </w:instrText>
      </w:r>
      <w:r w:rsidRPr="00DB133F">
        <w:rPr>
          <w:snapToGrid w:val="0"/>
        </w:rPr>
        <w:fldChar w:fldCharType="end"/>
      </w:r>
      <w:r w:rsidRPr="00DB133F">
        <w:rPr>
          <w:snapToGrid w:val="0"/>
        </w:rPr>
        <w:tab/>
        <w:t xml:space="preserve">Der Rat billigte </w:t>
      </w:r>
      <w:r w:rsidR="001277A2" w:rsidRPr="001277A2">
        <w:rPr>
          <w:snapToGrid w:val="0"/>
        </w:rPr>
        <w:t>den Jahresabschluss 2023</w:t>
      </w:r>
      <w:r w:rsidR="00434F61">
        <w:rPr>
          <w:snapToGrid w:val="0"/>
        </w:rPr>
        <w:t>,</w:t>
      </w:r>
      <w:r w:rsidRPr="00DB133F">
        <w:rPr>
          <w:snapToGrid w:val="0"/>
        </w:rPr>
        <w:t xml:space="preserve"> wie in </w:t>
      </w:r>
      <w:r w:rsidRPr="00DB133F">
        <w:rPr>
          <w:rFonts w:cs="Arial"/>
          <w:snapToGrid w:val="0"/>
        </w:rPr>
        <w:t xml:space="preserve">Dokument C/58/9 </w:t>
      </w:r>
      <w:r w:rsidRPr="00DB133F">
        <w:rPr>
          <w:snapToGrid w:val="0"/>
        </w:rPr>
        <w:t>enthalten</w:t>
      </w:r>
      <w:r w:rsidRPr="00DB133F">
        <w:rPr>
          <w:rFonts w:cs="Arial"/>
          <w:snapToGrid w:val="0"/>
        </w:rPr>
        <w:t>.</w:t>
      </w:r>
    </w:p>
    <w:p w14:paraId="36DF173D" w14:textId="77777777" w:rsidR="00D45BE7" w:rsidRPr="00DB133F" w:rsidRDefault="00D45BE7" w:rsidP="00FB4867">
      <w:pPr>
        <w:shd w:val="clear" w:color="auto" w:fill="FFFFFF" w:themeFill="background1"/>
      </w:pPr>
    </w:p>
    <w:p w14:paraId="278B599A" w14:textId="77777777" w:rsidR="00D45BE7" w:rsidRPr="00DB133F" w:rsidRDefault="00D45BE7" w:rsidP="00FB4867">
      <w:pPr>
        <w:shd w:val="clear" w:color="auto" w:fill="FFFFFF" w:themeFill="background1"/>
        <w:jc w:val="left"/>
        <w:rPr>
          <w:u w:val="single"/>
        </w:rPr>
      </w:pPr>
    </w:p>
    <w:p w14:paraId="54DC91D0" w14:textId="77777777" w:rsidR="00434F61" w:rsidRPr="00AB13B7" w:rsidRDefault="00434F61" w:rsidP="00434F61">
      <w:pPr>
        <w:rPr>
          <w:u w:val="single"/>
        </w:rPr>
      </w:pPr>
      <w:r w:rsidRPr="00221080">
        <w:rPr>
          <w:u w:val="single"/>
        </w:rPr>
        <w:t>UPOV-Ergebnisbewertungsbericht</w:t>
      </w:r>
      <w:r w:rsidRPr="00AB13B7">
        <w:rPr>
          <w:u w:val="single"/>
        </w:rPr>
        <w:t xml:space="preserve"> 2022-2023</w:t>
      </w:r>
    </w:p>
    <w:p w14:paraId="1C25BD00" w14:textId="77777777" w:rsidR="00D45BE7" w:rsidRPr="00DB133F" w:rsidRDefault="00D45BE7" w:rsidP="00FB4867">
      <w:pPr>
        <w:keepNext/>
        <w:shd w:val="clear" w:color="auto" w:fill="FFFFFF" w:themeFill="background1"/>
      </w:pPr>
    </w:p>
    <w:p w14:paraId="6ED07A38" w14:textId="4722148D" w:rsidR="00AF14EE" w:rsidRPr="00DB133F" w:rsidRDefault="009269E8">
      <w:pPr>
        <w:shd w:val="clear" w:color="auto" w:fill="FFFFFF" w:themeFill="background1"/>
      </w:pPr>
      <w:r w:rsidRPr="00DB133F">
        <w:rPr>
          <w:snapToGrid w:val="0"/>
        </w:rPr>
        <w:fldChar w:fldCharType="begin"/>
      </w:r>
      <w:r w:rsidRPr="00DB133F">
        <w:rPr>
          <w:snapToGrid w:val="0"/>
        </w:rPr>
        <w:instrText xml:space="preserve"> AUTONUM  </w:instrText>
      </w:r>
      <w:r w:rsidRPr="00DB133F">
        <w:rPr>
          <w:snapToGrid w:val="0"/>
        </w:rPr>
        <w:fldChar w:fldCharType="end"/>
      </w:r>
      <w:r w:rsidRPr="00DB133F">
        <w:rPr>
          <w:snapToGrid w:val="0"/>
        </w:rPr>
        <w:tab/>
      </w:r>
      <w:r w:rsidRPr="00DB133F">
        <w:t xml:space="preserve">Der Rat </w:t>
      </w:r>
      <w:r w:rsidRPr="00DB133F">
        <w:rPr>
          <w:snapToGrid w:val="0"/>
        </w:rPr>
        <w:t xml:space="preserve">nahm den in Dokument </w:t>
      </w:r>
      <w:r w:rsidR="00951E5D" w:rsidRPr="00DB133F">
        <w:rPr>
          <w:snapToGrid w:val="0"/>
        </w:rPr>
        <w:t>C/58/2</w:t>
      </w:r>
      <w:r w:rsidRPr="00DB133F">
        <w:rPr>
          <w:snapToGrid w:val="0"/>
        </w:rPr>
        <w:t xml:space="preserve"> enthaltenen </w:t>
      </w:r>
      <w:r w:rsidR="00434F61" w:rsidRPr="00434F61">
        <w:rPr>
          <w:snapToGrid w:val="0"/>
        </w:rPr>
        <w:t>UPOV-Ergebnisbewertungsbericht 2022-2023</w:t>
      </w:r>
      <w:r w:rsidR="00951E5D" w:rsidRPr="00DB133F">
        <w:rPr>
          <w:snapToGrid w:val="0"/>
        </w:rPr>
        <w:t xml:space="preserve"> </w:t>
      </w:r>
      <w:r w:rsidRPr="00DB133F">
        <w:rPr>
          <w:snapToGrid w:val="0"/>
        </w:rPr>
        <w:t>zur Kenntnis.</w:t>
      </w:r>
    </w:p>
    <w:p w14:paraId="4EEDB2A6" w14:textId="77777777" w:rsidR="00D45BE7" w:rsidRPr="00DB133F" w:rsidRDefault="00D45BE7" w:rsidP="00FB4867">
      <w:pPr>
        <w:shd w:val="clear" w:color="auto" w:fill="FFFFFF" w:themeFill="background1"/>
      </w:pPr>
    </w:p>
    <w:p w14:paraId="0FEB7156" w14:textId="77777777" w:rsidR="00D45BE7" w:rsidRPr="00DB133F" w:rsidRDefault="00D45BE7" w:rsidP="00FB4867">
      <w:pPr>
        <w:shd w:val="clear" w:color="auto" w:fill="FFFFFF" w:themeFill="background1"/>
      </w:pPr>
    </w:p>
    <w:p w14:paraId="4F498137" w14:textId="77777777" w:rsidR="006B0D16" w:rsidRPr="00AB13B7" w:rsidRDefault="006B0D16" w:rsidP="006B0D16">
      <w:pPr>
        <w:rPr>
          <w:u w:val="single"/>
        </w:rPr>
      </w:pPr>
      <w:r w:rsidRPr="00AB13B7">
        <w:rPr>
          <w:u w:val="single"/>
        </w:rPr>
        <w:t>Bericht des Externen Rechnungsprüfers</w:t>
      </w:r>
    </w:p>
    <w:p w14:paraId="5F994BAE" w14:textId="77777777" w:rsidR="00D45BE7" w:rsidRPr="00DB133F" w:rsidRDefault="00D45BE7" w:rsidP="00FB4867">
      <w:pPr>
        <w:keepNext/>
        <w:shd w:val="clear" w:color="auto" w:fill="FFFFFF" w:themeFill="background1"/>
      </w:pPr>
    </w:p>
    <w:p w14:paraId="16F93C03" w14:textId="77777777" w:rsidR="00AF14EE" w:rsidRPr="00DB133F" w:rsidRDefault="009269E8">
      <w:pPr>
        <w:shd w:val="clear" w:color="auto" w:fill="FFFFFF" w:themeFill="background1"/>
        <w:jc w:val="left"/>
      </w:pPr>
      <w:r w:rsidRPr="00DB133F">
        <w:fldChar w:fldCharType="begin"/>
      </w:r>
      <w:r w:rsidRPr="00DB133F">
        <w:instrText xml:space="preserve"> AUTONUM  </w:instrText>
      </w:r>
      <w:r w:rsidRPr="00DB133F">
        <w:fldChar w:fldCharType="end"/>
      </w:r>
      <w:r w:rsidRPr="00DB133F">
        <w:tab/>
        <w:t xml:space="preserve">Der Rat prüfte das Dokument </w:t>
      </w:r>
      <w:r w:rsidRPr="00DB133F">
        <w:rPr>
          <w:rFonts w:cs="Arial"/>
          <w:snapToGrid w:val="0"/>
        </w:rPr>
        <w:t>C/58/10</w:t>
      </w:r>
      <w:r w:rsidRPr="00DB133F">
        <w:t>.</w:t>
      </w:r>
    </w:p>
    <w:p w14:paraId="728004D8" w14:textId="77777777" w:rsidR="00D45BE7" w:rsidRPr="00DB133F" w:rsidRDefault="00D45BE7" w:rsidP="00FB4867">
      <w:pPr>
        <w:shd w:val="clear" w:color="auto" w:fill="FFFFFF" w:themeFill="background1"/>
      </w:pPr>
    </w:p>
    <w:p w14:paraId="3446D6CB" w14:textId="0E8B3266" w:rsidR="00AF14EE"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 xml:space="preserve">Der Rat nahm die Informationen in dem in </w:t>
      </w:r>
      <w:r w:rsidRPr="00DB133F">
        <w:rPr>
          <w:rFonts w:cs="Arial"/>
          <w:snapToGrid w:val="0"/>
        </w:rPr>
        <w:t xml:space="preserve">Dokument C/58/10 </w:t>
      </w:r>
      <w:r w:rsidRPr="00DB133F">
        <w:t xml:space="preserve">enthaltenen Bericht des Externen </w:t>
      </w:r>
      <w:r w:rsidR="006B0D16" w:rsidRPr="006B0D16">
        <w:t>Rechnungsprüfers</w:t>
      </w:r>
      <w:r w:rsidR="006B0D16" w:rsidRPr="006B0D16">
        <w:t xml:space="preserve"> </w:t>
      </w:r>
      <w:r w:rsidRPr="00DB133F">
        <w:t xml:space="preserve">in Verbindung mit einem mündlichen Bericht von Herrn </w:t>
      </w:r>
      <w:r w:rsidR="005C74FC" w:rsidRPr="00DB133F">
        <w:t xml:space="preserve">Peter </w:t>
      </w:r>
      <w:r w:rsidRPr="00DB133F">
        <w:t>Cassidy, National Audit Office, Vereinigtes Königreich, zur Kenntnis.</w:t>
      </w:r>
    </w:p>
    <w:p w14:paraId="7C26AFEB" w14:textId="77777777" w:rsidR="006B0D16" w:rsidRPr="00DB133F" w:rsidRDefault="006B0D16">
      <w:pPr>
        <w:shd w:val="clear" w:color="auto" w:fill="FFFFFF" w:themeFill="background1"/>
      </w:pPr>
    </w:p>
    <w:p w14:paraId="1CAAFB32" w14:textId="1AB9AC21"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 xml:space="preserve">Der Rat dankte dem National Audit Office des Vereinigten Königreichs für seine Tätigkeit als </w:t>
      </w:r>
      <w:r w:rsidR="006B0D16" w:rsidRPr="00DB133F">
        <w:t xml:space="preserve">Externer </w:t>
      </w:r>
      <w:r w:rsidRPr="00DB133F">
        <w:t>Rechnungsprüfer der UPOV.</w:t>
      </w:r>
    </w:p>
    <w:p w14:paraId="667371A6" w14:textId="77777777" w:rsidR="00D45BE7" w:rsidRPr="00DB133F" w:rsidRDefault="00D45BE7" w:rsidP="00FB4867">
      <w:pPr>
        <w:shd w:val="clear" w:color="auto" w:fill="FFFFFF" w:themeFill="background1"/>
        <w:jc w:val="left"/>
      </w:pPr>
    </w:p>
    <w:p w14:paraId="75DBC7E4" w14:textId="77777777" w:rsidR="00D45BE7" w:rsidRPr="00DB133F" w:rsidRDefault="00D45BE7" w:rsidP="00FB4867">
      <w:pPr>
        <w:shd w:val="clear" w:color="auto" w:fill="FFFFFF" w:themeFill="background1"/>
        <w:jc w:val="left"/>
      </w:pPr>
    </w:p>
    <w:p w14:paraId="0B9066D3" w14:textId="7627FD1A" w:rsidR="00AF14EE" w:rsidRPr="00DB133F" w:rsidRDefault="009269E8">
      <w:pPr>
        <w:keepNext/>
        <w:shd w:val="clear" w:color="auto" w:fill="FFFFFF" w:themeFill="background1"/>
        <w:jc w:val="left"/>
        <w:rPr>
          <w:u w:val="single"/>
        </w:rPr>
      </w:pPr>
      <w:r w:rsidRPr="00DB133F">
        <w:rPr>
          <w:u w:val="single"/>
        </w:rPr>
        <w:t xml:space="preserve">Verfahren für die </w:t>
      </w:r>
      <w:r w:rsidR="00D45BE7" w:rsidRPr="00DB133F">
        <w:rPr>
          <w:u w:val="single"/>
        </w:rPr>
        <w:t xml:space="preserve">Ernennung des </w:t>
      </w:r>
      <w:r w:rsidR="006B0D16" w:rsidRPr="00DB133F">
        <w:rPr>
          <w:u w:val="single"/>
        </w:rPr>
        <w:t xml:space="preserve">Externen </w:t>
      </w:r>
      <w:r w:rsidR="00D45BE7" w:rsidRPr="00DB133F">
        <w:rPr>
          <w:u w:val="single"/>
        </w:rPr>
        <w:t xml:space="preserve">Rechnungsprüfers </w:t>
      </w:r>
    </w:p>
    <w:p w14:paraId="3DC55CD5" w14:textId="77777777" w:rsidR="00D45BE7" w:rsidRPr="00DB133F" w:rsidRDefault="00D45BE7" w:rsidP="00FB4867">
      <w:pPr>
        <w:keepNext/>
        <w:shd w:val="clear" w:color="auto" w:fill="FFFFFF" w:themeFill="background1"/>
        <w:jc w:val="left"/>
      </w:pPr>
    </w:p>
    <w:p w14:paraId="57872959" w14:textId="77777777" w:rsidR="00AF14EE" w:rsidRPr="00DB133F" w:rsidRDefault="009269E8">
      <w:pPr>
        <w:shd w:val="clear" w:color="auto" w:fill="FFFFFF" w:themeFill="background1"/>
        <w:jc w:val="left"/>
      </w:pPr>
      <w:r w:rsidRPr="00DB133F">
        <w:fldChar w:fldCharType="begin"/>
      </w:r>
      <w:r w:rsidRPr="00DB133F">
        <w:instrText xml:space="preserve"> AUTONUM  </w:instrText>
      </w:r>
      <w:r w:rsidRPr="00DB133F">
        <w:fldChar w:fldCharType="end"/>
      </w:r>
      <w:r w:rsidRPr="00DB133F">
        <w:tab/>
        <w:t xml:space="preserve">Der Rat prüfte das Dokument </w:t>
      </w:r>
      <w:r w:rsidR="00A341CE" w:rsidRPr="00DB133F">
        <w:t>C/58/14</w:t>
      </w:r>
      <w:r w:rsidRPr="00DB133F">
        <w:t>.</w:t>
      </w:r>
    </w:p>
    <w:p w14:paraId="774A3097" w14:textId="77777777" w:rsidR="00536BCA" w:rsidRPr="00DB133F" w:rsidRDefault="00536BCA" w:rsidP="00FB4867">
      <w:pPr>
        <w:shd w:val="clear" w:color="auto" w:fill="FFFFFF" w:themeFill="background1"/>
        <w:jc w:val="left"/>
      </w:pPr>
    </w:p>
    <w:p w14:paraId="74371B52" w14:textId="7777777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Der Rat erinnerte daran, dass</w:t>
      </w:r>
    </w:p>
    <w:p w14:paraId="01200C68" w14:textId="77777777" w:rsidR="00536BCA" w:rsidRPr="00DB133F" w:rsidRDefault="00536BCA" w:rsidP="00FB4867">
      <w:pPr>
        <w:shd w:val="clear" w:color="auto" w:fill="FFFFFF" w:themeFill="background1"/>
      </w:pPr>
    </w:p>
    <w:p w14:paraId="5518EE17" w14:textId="77777777" w:rsidR="006B0D16" w:rsidRPr="00AB13B7" w:rsidRDefault="006B0D16" w:rsidP="006B0D16">
      <w:pPr>
        <w:pStyle w:val="ListParagraph"/>
        <w:numPr>
          <w:ilvl w:val="0"/>
          <w:numId w:val="9"/>
        </w:numPr>
      </w:pPr>
      <w:r w:rsidRPr="00AB13B7">
        <w:t>die WIPO-Generalversammlung ihre vierundsechzigste (64. ordentliche) Tagung vom 6. bis 14. Juli 2023 in Genf ab</w:t>
      </w:r>
      <w:r>
        <w:t>hielt</w:t>
      </w:r>
      <w:r w:rsidRPr="00AB13B7">
        <w:t xml:space="preserve"> und "</w:t>
      </w:r>
      <w:r w:rsidRPr="004660E2">
        <w:t>ernannte den Rechnungshof von Indonesien zum Externen Rechnungsprüfer der WIPO für einen Zeitraum von sechs Jahren, beginnend am 1. Januar 2024</w:t>
      </w:r>
      <w:r w:rsidRPr="00AB13B7">
        <w:t>";</w:t>
      </w:r>
    </w:p>
    <w:p w14:paraId="3872CCD6" w14:textId="77777777" w:rsidR="006B0D16" w:rsidRPr="00AB13B7" w:rsidRDefault="006B0D16" w:rsidP="006B0D16">
      <w:pPr>
        <w:pStyle w:val="ListParagraph"/>
      </w:pPr>
    </w:p>
    <w:p w14:paraId="272902F0" w14:textId="77777777" w:rsidR="006B0D16" w:rsidRPr="00AB13B7" w:rsidRDefault="006B0D16" w:rsidP="006B0D16">
      <w:pPr>
        <w:pStyle w:val="ListParagraph"/>
        <w:numPr>
          <w:ilvl w:val="0"/>
          <w:numId w:val="9"/>
        </w:numPr>
      </w:pPr>
      <w:r w:rsidRPr="00AB13B7">
        <w:t xml:space="preserve">der Rat auf seiner siebenundfünfzigsten ordentlichen Tagung vom 27. Oktober 2023 in Genf die Schweiz mit deren Zustimmung für ein Jahr, von Januar 2024 bis Dezember 2024, zum Externen </w:t>
      </w:r>
      <w:r w:rsidRPr="004660E2">
        <w:t xml:space="preserve">Rechnungsprüfer </w:t>
      </w:r>
      <w:r w:rsidRPr="00AB13B7">
        <w:t>der UPOV ernannt</w:t>
      </w:r>
      <w:r>
        <w:t xml:space="preserve"> hat</w:t>
      </w:r>
      <w:r w:rsidRPr="00AB13B7">
        <w:t>;</w:t>
      </w:r>
    </w:p>
    <w:p w14:paraId="6B6278D1" w14:textId="77777777" w:rsidR="006B0D16" w:rsidRPr="00AB13B7" w:rsidRDefault="006B0D16" w:rsidP="006B0D16">
      <w:pPr>
        <w:pStyle w:val="ListParagraph"/>
      </w:pPr>
    </w:p>
    <w:p w14:paraId="3BC1DCA4" w14:textId="77777777" w:rsidR="006B0D16" w:rsidRPr="00AB13B7" w:rsidRDefault="006B0D16" w:rsidP="006B0D16">
      <w:pPr>
        <w:pStyle w:val="ListParagraph"/>
        <w:numPr>
          <w:ilvl w:val="0"/>
          <w:numId w:val="9"/>
        </w:numPr>
      </w:pPr>
      <w:r w:rsidRPr="00AB13B7">
        <w:t xml:space="preserve">Der Rat nahm ferner zur Kenntnis, daß alle Verbandsmitglieder an künftigen Beratungen über einen Vorschlag für die Ernennung des Externen </w:t>
      </w:r>
      <w:r w:rsidRPr="004660E2">
        <w:t xml:space="preserve">Rechnungsprüfers </w:t>
      </w:r>
      <w:r w:rsidRPr="00AB13B7">
        <w:t>der UPOV teilnehmen w</w:t>
      </w:r>
      <w:r>
        <w:t>ü</w:t>
      </w:r>
      <w:r w:rsidRPr="00AB13B7">
        <w:t>rden.</w:t>
      </w:r>
    </w:p>
    <w:p w14:paraId="3B9DF108" w14:textId="77777777" w:rsidR="00536BCA" w:rsidRPr="00DB133F" w:rsidRDefault="00536BCA" w:rsidP="00FB4867">
      <w:pPr>
        <w:shd w:val="clear" w:color="auto" w:fill="FFFFFF" w:themeFill="background1"/>
      </w:pPr>
    </w:p>
    <w:p w14:paraId="353498C6" w14:textId="7250CD08"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r>
      <w:r w:rsidR="005C4D53" w:rsidRPr="00AB13B7">
        <w:t>Aufgrund der außerordentlichen und außergewöhnlichen Umstände, daß kein Auditor General (oder Beamter mit einem gleichwertigen Titel) der angefragten UPOV-Verbandsstaaten Interesse an der Prüfung des UPOV-Rechnungsabschlusses ab dem Kalenderjahr 2025 bis 2029 bekundete</w:t>
      </w:r>
      <w:r w:rsidRPr="00DB133F">
        <w:t>, vereinbarte der Rat folgendes Vorgehen:</w:t>
      </w:r>
    </w:p>
    <w:p w14:paraId="3DD5A7BE" w14:textId="77777777" w:rsidR="00536BCA" w:rsidRPr="00DB133F" w:rsidRDefault="00536BCA" w:rsidP="00FB4867">
      <w:pPr>
        <w:shd w:val="clear" w:color="auto" w:fill="FFFFFF" w:themeFill="background1"/>
      </w:pPr>
    </w:p>
    <w:p w14:paraId="2D2887BE" w14:textId="77777777" w:rsidR="005C4D53" w:rsidRPr="00AB13B7" w:rsidRDefault="005C4D53" w:rsidP="005C4D53">
      <w:pPr>
        <w:pStyle w:val="ListParagraph"/>
        <w:numPr>
          <w:ilvl w:val="0"/>
          <w:numId w:val="8"/>
        </w:numPr>
      </w:pPr>
      <w:r w:rsidRPr="00AB13B7">
        <w:t xml:space="preserve">Vorbehaltlich der Zustimmung des </w:t>
      </w:r>
      <w:r w:rsidRPr="004660E2">
        <w:t>Rechnungshof</w:t>
      </w:r>
      <w:r>
        <w:t>es</w:t>
      </w:r>
      <w:r w:rsidRPr="004660E2">
        <w:t xml:space="preserve"> von Indonesien</w:t>
      </w:r>
      <w:r w:rsidRPr="00AB13B7">
        <w:t xml:space="preserve"> dem Rat vorzuschlagen, den </w:t>
      </w:r>
      <w:r w:rsidRPr="004660E2">
        <w:t>Rechnungshof von Indonesien</w:t>
      </w:r>
      <w:r w:rsidRPr="00AB13B7">
        <w:t xml:space="preserve"> als Externen Rechnungsprüfer der UPOV für die Prüfung des Rechnungsabschlusses der UPOV für die Kalenderjahre 2025-2029 zu benennen. </w:t>
      </w:r>
    </w:p>
    <w:p w14:paraId="06EC4B22" w14:textId="77777777" w:rsidR="005C4D53" w:rsidRPr="00AB13B7" w:rsidRDefault="005C4D53" w:rsidP="005C4D53"/>
    <w:p w14:paraId="320B194A" w14:textId="77777777" w:rsidR="005C4D53" w:rsidRPr="00AB13B7" w:rsidRDefault="005C4D53" w:rsidP="005C4D53">
      <w:pPr>
        <w:pStyle w:val="ListParagraph"/>
        <w:numPr>
          <w:ilvl w:val="0"/>
          <w:numId w:val="8"/>
        </w:numPr>
      </w:pPr>
      <w:r w:rsidRPr="00AB13B7">
        <w:lastRenderedPageBreak/>
        <w:t xml:space="preserve">Falls der Rat dies beschließt, ersucht er das Verbandsbüro, den </w:t>
      </w:r>
      <w:r w:rsidRPr="004660E2">
        <w:t>Rechnungshof von Indonesien</w:t>
      </w:r>
      <w:r w:rsidRPr="00AB13B7">
        <w:t xml:space="preserve"> über den Beschluss des Rates zu unterrichten und den </w:t>
      </w:r>
      <w:r w:rsidRPr="004660E2">
        <w:t>Rechnungshof von Indonesien</w:t>
      </w:r>
      <w:r w:rsidRPr="00AB13B7">
        <w:t xml:space="preserve"> aufzufordern, die oben genannte Benennung zu prüfen. </w:t>
      </w:r>
    </w:p>
    <w:p w14:paraId="6ED5FFBA" w14:textId="77777777" w:rsidR="005C4D53" w:rsidRPr="00AB13B7" w:rsidRDefault="005C4D53" w:rsidP="005C4D53"/>
    <w:p w14:paraId="22C0663A" w14:textId="77777777" w:rsidR="005C4D53" w:rsidRPr="00AB13B7" w:rsidRDefault="005C4D53" w:rsidP="005C4D53">
      <w:pPr>
        <w:pStyle w:val="ListParagraph"/>
        <w:numPr>
          <w:ilvl w:val="0"/>
          <w:numId w:val="8"/>
        </w:numPr>
        <w:rPr>
          <w:rFonts w:cs="Arial"/>
        </w:rPr>
      </w:pPr>
      <w:r w:rsidRPr="00AB13B7">
        <w:t xml:space="preserve">Stimmt der </w:t>
      </w:r>
      <w:r w:rsidRPr="004660E2">
        <w:t>Rechnungshof von Indonesien</w:t>
      </w:r>
      <w:r w:rsidRPr="00AB13B7">
        <w:t xml:space="preserve"> der Benennung zu, unterrichtet das Verbandsbüro den Rat entsprechend. </w:t>
      </w:r>
    </w:p>
    <w:p w14:paraId="4A1E8906" w14:textId="77777777" w:rsidR="005C4D53" w:rsidRPr="00AB13B7" w:rsidRDefault="005C4D53" w:rsidP="005C4D53">
      <w:pPr>
        <w:pStyle w:val="ListParagraph"/>
        <w:rPr>
          <w:rFonts w:cs="Arial"/>
        </w:rPr>
      </w:pPr>
    </w:p>
    <w:p w14:paraId="107B8FBD" w14:textId="77777777" w:rsidR="005C4D53" w:rsidRPr="00AB13B7" w:rsidRDefault="005C4D53" w:rsidP="005C4D53">
      <w:pPr>
        <w:pStyle w:val="ListParagraph"/>
        <w:numPr>
          <w:ilvl w:val="0"/>
          <w:numId w:val="8"/>
        </w:numPr>
        <w:rPr>
          <w:rFonts w:cs="Arial"/>
        </w:rPr>
      </w:pPr>
      <w:r w:rsidRPr="00AB13B7">
        <w:rPr>
          <w:rFonts w:cs="Arial"/>
        </w:rPr>
        <w:t xml:space="preserve">Das Verfahren zur Ernennung des Externen </w:t>
      </w:r>
      <w:r w:rsidRPr="00AB13B7">
        <w:t>Rechnungsprüfer</w:t>
      </w:r>
      <w:r>
        <w:t>s</w:t>
      </w:r>
      <w:r w:rsidRPr="00AB13B7">
        <w:t xml:space="preserve"> </w:t>
      </w:r>
      <w:r w:rsidRPr="00AB13B7">
        <w:rPr>
          <w:rFonts w:cs="Arial"/>
        </w:rPr>
        <w:t xml:space="preserve">der UPOV ist administrativer Natur und bezieht sich nicht auf die in der Akte von 1991 und der Akte von 1978 des UPOV-Übereinkommens festgelegten materiellen Bestimmungen über Züchterrechte. Der Rat sollte daher die Auffassung vertreten, daß die Ernennung des Externen </w:t>
      </w:r>
      <w:r w:rsidRPr="00AB13B7">
        <w:t>Rechnungsprüfer</w:t>
      </w:r>
      <w:r>
        <w:t>s</w:t>
      </w:r>
      <w:r w:rsidRPr="00AB13B7">
        <w:t xml:space="preserve"> </w:t>
      </w:r>
      <w:r w:rsidRPr="00AB13B7">
        <w:rPr>
          <w:rFonts w:cs="Arial"/>
        </w:rPr>
        <w:t>der UPOV aus einem Staat, der nicht Mitglied der UPOV, jedoch Mitglied der WIPO ist, eine außergewöhnliche Ad-hoc-Entscheidung darstellt, die in keiner Weise einen Präzedenzfall für künftige Entscheidungen des Rates schaffen würde.</w:t>
      </w:r>
    </w:p>
    <w:p w14:paraId="6F45EFFE" w14:textId="77777777" w:rsidR="005C4D53" w:rsidRPr="00AB13B7" w:rsidRDefault="005C4D53" w:rsidP="005C4D53">
      <w:pPr>
        <w:pStyle w:val="ListParagraph"/>
      </w:pPr>
    </w:p>
    <w:p w14:paraId="6914D52A" w14:textId="77777777" w:rsidR="005C4D53" w:rsidRPr="00AB13B7" w:rsidRDefault="005C4D53" w:rsidP="005C4D53">
      <w:pPr>
        <w:pStyle w:val="ListParagraph"/>
        <w:numPr>
          <w:ilvl w:val="0"/>
          <w:numId w:val="8"/>
        </w:numPr>
        <w:rPr>
          <w:rFonts w:cs="Arial"/>
        </w:rPr>
      </w:pPr>
      <w:r w:rsidRPr="00AB13B7">
        <w:t>Auf obiger Grundlage soll der Rat das Verbandsbüro ersuchen, dem Rat auf seiner Tagung im Oktober 2025 etwaige Änderungen der Bestimmungen der UPOV-Finanzordnung und ihrer Durchführungsbestimmungen (Dokument UPOV/INF/4/6) betreffend die Ernennung des Externen Rechnungsprüfer</w:t>
      </w:r>
      <w:r>
        <w:t>s</w:t>
      </w:r>
      <w:r w:rsidRPr="00AB13B7">
        <w:t xml:space="preserve"> zur Prüfung vorzuschlagen. </w:t>
      </w:r>
    </w:p>
    <w:p w14:paraId="5F4289B1" w14:textId="77777777" w:rsidR="005C4D53" w:rsidRPr="00AB13B7" w:rsidRDefault="005C4D53" w:rsidP="005C4D53">
      <w:pPr>
        <w:pStyle w:val="ListParagraph"/>
        <w:rPr>
          <w:rFonts w:cs="Arial"/>
        </w:rPr>
      </w:pPr>
    </w:p>
    <w:p w14:paraId="16A9388D" w14:textId="77777777" w:rsidR="005C4D53" w:rsidRPr="00AB13B7" w:rsidRDefault="005C4D53" w:rsidP="005C4D53">
      <w:pPr>
        <w:pStyle w:val="ListParagraph"/>
        <w:numPr>
          <w:ilvl w:val="0"/>
          <w:numId w:val="8"/>
        </w:numPr>
        <w:rPr>
          <w:rFonts w:cs="Arial"/>
        </w:rPr>
      </w:pPr>
      <w:r w:rsidRPr="00AB13B7">
        <w:rPr>
          <w:rFonts w:cs="Arial"/>
        </w:rPr>
        <w:t>Diese Ausnahmeentscheidung wird getroffen, um das wirksame Funktionieren der UPOV zu gewährleisten (</w:t>
      </w:r>
      <w:r w:rsidRPr="00AB13B7">
        <w:t xml:space="preserve">Artikel 26 Absatz 5 Nummer x der Akte von 1991 und Artikel 21 Buchstabe h der Akte von 1978 des Übereinkommens). </w:t>
      </w:r>
    </w:p>
    <w:p w14:paraId="7C35122A" w14:textId="77777777" w:rsidR="00D45BE7" w:rsidRPr="00DB133F" w:rsidRDefault="00D45BE7" w:rsidP="00FB4867">
      <w:pPr>
        <w:shd w:val="clear" w:color="auto" w:fill="FFFFFF" w:themeFill="background1"/>
        <w:jc w:val="left"/>
      </w:pPr>
    </w:p>
    <w:p w14:paraId="1B06E1FA" w14:textId="77777777" w:rsidR="003B2C7F" w:rsidRPr="00DB133F" w:rsidRDefault="003B2C7F" w:rsidP="00FB4867">
      <w:pPr>
        <w:shd w:val="clear" w:color="auto" w:fill="FFFFFF" w:themeFill="background1"/>
        <w:jc w:val="left"/>
      </w:pPr>
    </w:p>
    <w:p w14:paraId="7217EC17" w14:textId="367B5134" w:rsidR="00AF14EE" w:rsidRPr="00DB133F" w:rsidRDefault="009269E8">
      <w:pPr>
        <w:keepNext/>
        <w:shd w:val="clear" w:color="auto" w:fill="FFFFFF" w:themeFill="background1"/>
        <w:rPr>
          <w:u w:val="single"/>
        </w:rPr>
      </w:pPr>
      <w:r w:rsidRPr="00DB133F">
        <w:rPr>
          <w:u w:val="single"/>
        </w:rPr>
        <w:t xml:space="preserve">Rückständige </w:t>
      </w:r>
      <w:r w:rsidR="005524BA" w:rsidRPr="006F4E7D">
        <w:rPr>
          <w:u w:val="single"/>
        </w:rPr>
        <w:t xml:space="preserve">Beitragszahlungen </w:t>
      </w:r>
      <w:r w:rsidRPr="00DB133F">
        <w:rPr>
          <w:u w:val="single"/>
        </w:rPr>
        <w:t xml:space="preserve">zum 30. September </w:t>
      </w:r>
      <w:r w:rsidR="00A341CE" w:rsidRPr="00DB133F">
        <w:rPr>
          <w:u w:val="single"/>
        </w:rPr>
        <w:t>2024</w:t>
      </w:r>
    </w:p>
    <w:p w14:paraId="1AC91802" w14:textId="77777777" w:rsidR="00D45BE7" w:rsidRPr="00DB133F" w:rsidRDefault="00D45BE7" w:rsidP="00FB4867">
      <w:pPr>
        <w:keepNext/>
        <w:shd w:val="clear" w:color="auto" w:fill="FFFFFF" w:themeFill="background1"/>
        <w:jc w:val="left"/>
      </w:pPr>
    </w:p>
    <w:p w14:paraId="2FAABCB3" w14:textId="77777777" w:rsidR="00AF14EE" w:rsidRPr="00DB133F" w:rsidRDefault="009269E8">
      <w:pPr>
        <w:shd w:val="clear" w:color="auto" w:fill="FFFFFF" w:themeFill="background1"/>
        <w:jc w:val="left"/>
      </w:pPr>
      <w:r w:rsidRPr="00DB133F">
        <w:fldChar w:fldCharType="begin"/>
      </w:r>
      <w:r w:rsidRPr="00DB133F">
        <w:instrText xml:space="preserve"> AUTONUM  </w:instrText>
      </w:r>
      <w:r w:rsidRPr="00DB133F">
        <w:fldChar w:fldCharType="end"/>
      </w:r>
      <w:r w:rsidRPr="00DB133F">
        <w:tab/>
        <w:t xml:space="preserve">Der Rat prüfte das Dokument </w:t>
      </w:r>
      <w:r w:rsidR="00A341CE" w:rsidRPr="00DB133F">
        <w:t>C/58/11</w:t>
      </w:r>
      <w:r w:rsidRPr="00DB133F">
        <w:t>.</w:t>
      </w:r>
    </w:p>
    <w:p w14:paraId="4415ECCE" w14:textId="77777777" w:rsidR="00D45BE7" w:rsidRPr="00DB133F" w:rsidRDefault="00D45BE7" w:rsidP="00FB4867">
      <w:pPr>
        <w:shd w:val="clear" w:color="auto" w:fill="FFFFFF" w:themeFill="background1"/>
        <w:jc w:val="left"/>
      </w:pPr>
    </w:p>
    <w:bookmarkStart w:id="10" w:name="_Hlk180180579"/>
    <w:p w14:paraId="182A6325" w14:textId="771FE49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 xml:space="preserve">Der Rat nahm </w:t>
      </w:r>
      <w:r w:rsidR="003B2C7F" w:rsidRPr="00DB133F">
        <w:t xml:space="preserve">den Stand der Beitragszahlungen zum 30. September 2024 </w:t>
      </w:r>
      <w:r w:rsidRPr="00DB133F">
        <w:t xml:space="preserve">zur Kenntnis </w:t>
      </w:r>
      <w:r w:rsidR="003B2C7F" w:rsidRPr="00DB133F">
        <w:t>und stellte fest, dass Chile, Nordmazedonien, Uruguay, Usbekistan und die Republik Korea aufgrund der jüngsten Zahlungen keine Zahlungsrückstände aufweisen.</w:t>
      </w:r>
    </w:p>
    <w:bookmarkEnd w:id="10"/>
    <w:p w14:paraId="2D2A40C9" w14:textId="77777777" w:rsidR="00D45BE7" w:rsidRPr="00DB133F" w:rsidRDefault="00D45BE7" w:rsidP="00FB4867">
      <w:pPr>
        <w:shd w:val="clear" w:color="auto" w:fill="FFFFFF" w:themeFill="background1"/>
        <w:jc w:val="left"/>
      </w:pPr>
    </w:p>
    <w:p w14:paraId="4904174A" w14:textId="77777777" w:rsidR="00617D00" w:rsidRPr="00DB133F" w:rsidRDefault="00617D00" w:rsidP="00FB4867">
      <w:pPr>
        <w:shd w:val="clear" w:color="auto" w:fill="FFFFFF" w:themeFill="background1"/>
        <w:jc w:val="left"/>
      </w:pPr>
    </w:p>
    <w:p w14:paraId="3CFE5B88" w14:textId="77777777" w:rsidR="00AF14EE" w:rsidRPr="00DB133F" w:rsidRDefault="009269E8">
      <w:pPr>
        <w:keepNext/>
        <w:shd w:val="clear" w:color="auto" w:fill="FFFFFF" w:themeFill="background1"/>
        <w:rPr>
          <w:u w:val="single"/>
        </w:rPr>
      </w:pPr>
      <w:r w:rsidRPr="00DB133F">
        <w:rPr>
          <w:u w:val="single"/>
        </w:rPr>
        <w:t>Programm der Sitzungen</w:t>
      </w:r>
    </w:p>
    <w:p w14:paraId="050A4E98" w14:textId="77777777" w:rsidR="00D45BE7" w:rsidRPr="00DB133F" w:rsidRDefault="00D45BE7" w:rsidP="00FB4867">
      <w:pPr>
        <w:keepNext/>
        <w:shd w:val="clear" w:color="auto" w:fill="FFFFFF" w:themeFill="background1"/>
        <w:tabs>
          <w:tab w:val="left" w:pos="567"/>
        </w:tabs>
        <w:ind w:left="1134" w:hanging="1134"/>
        <w:jc w:val="left"/>
      </w:pPr>
    </w:p>
    <w:p w14:paraId="7775DD0E" w14:textId="69CC3F9F" w:rsidR="00AF14EE" w:rsidRPr="005524BA" w:rsidRDefault="005524BA" w:rsidP="005524BA">
      <w:pPr>
        <w:pStyle w:val="Heading2"/>
        <w:rPr>
          <w:lang w:val="de-DE"/>
        </w:rPr>
      </w:pPr>
      <w:r w:rsidRPr="005524BA">
        <w:rPr>
          <w:lang w:val="de-DE"/>
        </w:rPr>
        <w:t>Billigung der Arbeitsprogramme des Verwaltungs- und Rechtsausschusses, des Technischen</w:t>
      </w:r>
      <w:r w:rsidRPr="005524BA">
        <w:rPr>
          <w:lang w:val="de-DE"/>
        </w:rPr>
        <w:t xml:space="preserve"> </w:t>
      </w:r>
      <w:r w:rsidRPr="005524BA">
        <w:rPr>
          <w:lang w:val="de-DE"/>
        </w:rPr>
        <w:t>Ausschusses und der Technischen Arbeitsgruppen</w:t>
      </w:r>
      <w:r w:rsidR="009269E8" w:rsidRPr="005524BA">
        <w:rPr>
          <w:lang w:val="de-DE"/>
        </w:rPr>
        <w:t xml:space="preserve"> </w:t>
      </w:r>
    </w:p>
    <w:p w14:paraId="7FAE58FE" w14:textId="77777777" w:rsidR="00AF14EE" w:rsidRPr="00DB133F" w:rsidRDefault="009269E8">
      <w:pPr>
        <w:shd w:val="clear" w:color="auto" w:fill="FFFFFF" w:themeFill="background1"/>
      </w:pPr>
      <w:r w:rsidRPr="00DB133F">
        <w:rPr>
          <w:rFonts w:cs="Arial"/>
          <w:snapToGrid w:val="0"/>
        </w:rPr>
        <w:fldChar w:fldCharType="begin"/>
      </w:r>
      <w:r w:rsidRPr="00DB133F">
        <w:rPr>
          <w:rFonts w:cs="Arial"/>
          <w:snapToGrid w:val="0"/>
        </w:rPr>
        <w:instrText xml:space="preserve"> AUTONUM  </w:instrText>
      </w:r>
      <w:r w:rsidRPr="00DB133F">
        <w:rPr>
          <w:rFonts w:cs="Arial"/>
          <w:snapToGrid w:val="0"/>
        </w:rPr>
        <w:fldChar w:fldCharType="end"/>
      </w:r>
      <w:r w:rsidRPr="00DB133F">
        <w:rPr>
          <w:rFonts w:cs="Arial"/>
          <w:snapToGrid w:val="0"/>
        </w:rPr>
        <w:tab/>
        <w:t xml:space="preserve">Der Rat prüfte das Dokument C/58/12 und hörte </w:t>
      </w:r>
      <w:r w:rsidRPr="00DB133F">
        <w:t xml:space="preserve">ein mündliches Referat der Vorsitzenden des CAJ über die Arbeiten der </w:t>
      </w:r>
      <w:r w:rsidR="00386737" w:rsidRPr="00DB133F">
        <w:t xml:space="preserve">einundachtzigsten </w:t>
      </w:r>
      <w:r w:rsidRPr="00DB133F">
        <w:t xml:space="preserve">Tagung des CAJ aufgrund des Dokuments </w:t>
      </w:r>
      <w:r w:rsidR="005679C2" w:rsidRPr="00DB133F">
        <w:t xml:space="preserve">CAJ/81/7 </w:t>
      </w:r>
      <w:r w:rsidRPr="00DB133F">
        <w:t>"Bericht".</w:t>
      </w:r>
    </w:p>
    <w:p w14:paraId="5E9912AA" w14:textId="77777777" w:rsidR="00587833" w:rsidRPr="00DB133F" w:rsidRDefault="00587833" w:rsidP="00FB4867">
      <w:pPr>
        <w:shd w:val="clear" w:color="auto" w:fill="FFFFFF" w:themeFill="background1"/>
      </w:pPr>
    </w:p>
    <w:p w14:paraId="316DF07B" w14:textId="77777777" w:rsidR="00AF14EE" w:rsidRPr="00DB133F" w:rsidRDefault="009269E8">
      <w:pPr>
        <w:shd w:val="clear" w:color="auto" w:fill="FFFFFF" w:themeFill="background1"/>
      </w:pPr>
      <w:r w:rsidRPr="00DB133F">
        <w:rPr>
          <w:rFonts w:cs="Arial"/>
          <w:snapToGrid w:val="0"/>
        </w:rPr>
        <w:fldChar w:fldCharType="begin"/>
      </w:r>
      <w:r w:rsidRPr="00DB133F">
        <w:rPr>
          <w:rFonts w:cs="Arial"/>
          <w:snapToGrid w:val="0"/>
        </w:rPr>
        <w:instrText xml:space="preserve"> AUTONUM  </w:instrText>
      </w:r>
      <w:r w:rsidRPr="00DB133F">
        <w:rPr>
          <w:rFonts w:cs="Arial"/>
          <w:snapToGrid w:val="0"/>
        </w:rPr>
        <w:fldChar w:fldCharType="end"/>
      </w:r>
      <w:r w:rsidRPr="00DB133F">
        <w:rPr>
          <w:rFonts w:cs="Arial"/>
          <w:snapToGrid w:val="0"/>
        </w:rPr>
        <w:tab/>
        <w:t xml:space="preserve">Der Rat </w:t>
      </w:r>
      <w:r w:rsidRPr="00DB133F">
        <w:t xml:space="preserve">billigte das Arbeitsprogramm für die </w:t>
      </w:r>
      <w:r w:rsidR="00386737" w:rsidRPr="00DB133F">
        <w:t xml:space="preserve">zweiundachtzigste </w:t>
      </w:r>
      <w:r w:rsidRPr="00DB133F">
        <w:t xml:space="preserve">Tagung des CAJ, wie im Bericht der </w:t>
      </w:r>
      <w:r w:rsidR="00386737" w:rsidRPr="00DB133F">
        <w:t xml:space="preserve">einundachtzigsten </w:t>
      </w:r>
      <w:r w:rsidRPr="00DB133F">
        <w:t xml:space="preserve">Tagung des CAJ dargelegt (vergleiche Dokument </w:t>
      </w:r>
      <w:r w:rsidR="00827B2A" w:rsidRPr="00DB133F">
        <w:t xml:space="preserve">CAJ/81/7 </w:t>
      </w:r>
      <w:r w:rsidRPr="00DB133F">
        <w:t xml:space="preserve">"Bericht", Absatz </w:t>
      </w:r>
      <w:r w:rsidR="00827B2A" w:rsidRPr="00DB133F">
        <w:t>61</w:t>
      </w:r>
      <w:r w:rsidRPr="00DB133F">
        <w:t>).</w:t>
      </w:r>
    </w:p>
    <w:p w14:paraId="61AF67A9" w14:textId="77777777" w:rsidR="00D45BE7" w:rsidRPr="00DB133F" w:rsidRDefault="00D45BE7" w:rsidP="00FB4867">
      <w:pPr>
        <w:shd w:val="clear" w:color="auto" w:fill="FFFFFF" w:themeFill="background1"/>
      </w:pPr>
    </w:p>
    <w:p w14:paraId="2128BB74" w14:textId="0C0970C5" w:rsidR="00AF14EE" w:rsidRPr="00DB133F" w:rsidRDefault="009269E8">
      <w:pPr>
        <w:shd w:val="clear" w:color="auto" w:fill="FFFFFF" w:themeFill="background1"/>
        <w:rPr>
          <w:rFonts w:cs="Arial"/>
          <w:snapToGrid w:val="0"/>
          <w:spacing w:val="-2"/>
        </w:rPr>
      </w:pPr>
      <w:r w:rsidRPr="00DB133F">
        <w:rPr>
          <w:rFonts w:cs="Arial"/>
          <w:snapToGrid w:val="0"/>
          <w:spacing w:val="-2"/>
        </w:rPr>
        <w:fldChar w:fldCharType="begin"/>
      </w:r>
      <w:r w:rsidRPr="00DB133F">
        <w:rPr>
          <w:rFonts w:cs="Arial"/>
          <w:snapToGrid w:val="0"/>
          <w:spacing w:val="-2"/>
        </w:rPr>
        <w:instrText xml:space="preserve"> AUTONUM  </w:instrText>
      </w:r>
      <w:r w:rsidRPr="00DB133F">
        <w:rPr>
          <w:rFonts w:cs="Arial"/>
          <w:snapToGrid w:val="0"/>
          <w:spacing w:val="-2"/>
        </w:rPr>
        <w:fldChar w:fldCharType="end"/>
      </w:r>
      <w:r w:rsidRPr="00DB133F">
        <w:rPr>
          <w:rFonts w:cs="Arial"/>
          <w:snapToGrid w:val="0"/>
          <w:spacing w:val="-2"/>
        </w:rPr>
        <w:tab/>
        <w:t>Der Rat nahm die Arbeiten des Technischen Ausschusses (TC) und der Technischen Arbeitsgruppen (TWP) sowie das mündliche Referat de</w:t>
      </w:r>
      <w:r w:rsidR="00673C59">
        <w:rPr>
          <w:rFonts w:cs="Arial"/>
          <w:snapToGrid w:val="0"/>
          <w:spacing w:val="-2"/>
        </w:rPr>
        <w:t>r</w:t>
      </w:r>
      <w:r w:rsidRPr="00DB133F">
        <w:rPr>
          <w:rFonts w:cs="Arial"/>
          <w:snapToGrid w:val="0"/>
          <w:spacing w:val="-2"/>
        </w:rPr>
        <w:t xml:space="preserve"> Vorsitzenden des TC über die Arbeiten der </w:t>
      </w:r>
      <w:r w:rsidR="00386737" w:rsidRPr="00DB133F">
        <w:rPr>
          <w:rFonts w:cs="Arial"/>
          <w:snapToGrid w:val="0"/>
          <w:spacing w:val="-2"/>
        </w:rPr>
        <w:t xml:space="preserve">sechzigsten </w:t>
      </w:r>
      <w:r w:rsidRPr="00DB133F">
        <w:rPr>
          <w:rFonts w:cs="Arial"/>
          <w:snapToGrid w:val="0"/>
          <w:spacing w:val="-2"/>
        </w:rPr>
        <w:t xml:space="preserve">Tagung des TC aufgrund des Dokuments </w:t>
      </w:r>
      <w:r w:rsidR="00D13C52" w:rsidRPr="00DB133F">
        <w:rPr>
          <w:rFonts w:cs="Arial"/>
          <w:snapToGrid w:val="0"/>
          <w:spacing w:val="-2"/>
        </w:rPr>
        <w:t xml:space="preserve">TC/60/8 </w:t>
      </w:r>
      <w:r w:rsidRPr="00DB133F">
        <w:rPr>
          <w:rFonts w:cs="Arial"/>
          <w:snapToGrid w:val="0"/>
          <w:spacing w:val="-2"/>
        </w:rPr>
        <w:t>"Bericht" zur Kenntnis.</w:t>
      </w:r>
    </w:p>
    <w:p w14:paraId="32AC0AB0" w14:textId="77777777" w:rsidR="00D45BE7" w:rsidRPr="00DB133F" w:rsidRDefault="00D45BE7" w:rsidP="00FB4867">
      <w:pPr>
        <w:shd w:val="clear" w:color="auto" w:fill="FFFFFF" w:themeFill="background1"/>
        <w:rPr>
          <w:rFonts w:cs="Arial"/>
          <w:snapToGrid w:val="0"/>
          <w:spacing w:val="-2"/>
        </w:rPr>
      </w:pPr>
    </w:p>
    <w:p w14:paraId="0D22C899" w14:textId="77777777" w:rsidR="00AF14EE" w:rsidRPr="00DB133F" w:rsidRDefault="009269E8">
      <w:pPr>
        <w:shd w:val="clear" w:color="auto" w:fill="FFFFFF" w:themeFill="background1"/>
        <w:rPr>
          <w:spacing w:val="-2"/>
        </w:rPr>
      </w:pPr>
      <w:r w:rsidRPr="00DB133F">
        <w:rPr>
          <w:rFonts w:cs="Arial"/>
          <w:snapToGrid w:val="0"/>
          <w:spacing w:val="-2"/>
        </w:rPr>
        <w:fldChar w:fldCharType="begin"/>
      </w:r>
      <w:r w:rsidRPr="00DB133F">
        <w:rPr>
          <w:rFonts w:cs="Arial"/>
          <w:snapToGrid w:val="0"/>
          <w:spacing w:val="-2"/>
        </w:rPr>
        <w:instrText xml:space="preserve"> AUTONUM  </w:instrText>
      </w:r>
      <w:r w:rsidRPr="00DB133F">
        <w:rPr>
          <w:rFonts w:cs="Arial"/>
          <w:snapToGrid w:val="0"/>
          <w:spacing w:val="-2"/>
        </w:rPr>
        <w:fldChar w:fldCharType="end"/>
      </w:r>
      <w:r w:rsidRPr="00DB133F">
        <w:rPr>
          <w:rFonts w:cs="Arial"/>
          <w:snapToGrid w:val="0"/>
          <w:spacing w:val="-2"/>
        </w:rPr>
        <w:tab/>
      </w:r>
      <w:r w:rsidRPr="00DB133F">
        <w:rPr>
          <w:spacing w:val="-2"/>
        </w:rPr>
        <w:t xml:space="preserve">Der Rat billigte die Arbeiten des TC und die Arbeitsprogramme der TWP, wie in Dokument </w:t>
      </w:r>
      <w:r w:rsidR="00D13C52" w:rsidRPr="00DB133F">
        <w:rPr>
          <w:spacing w:val="-2"/>
        </w:rPr>
        <w:t xml:space="preserve">TC/60/8 </w:t>
      </w:r>
      <w:r w:rsidRPr="00DB133F">
        <w:rPr>
          <w:spacing w:val="-2"/>
        </w:rPr>
        <w:t>"Bericht" dargelegt.</w:t>
      </w:r>
    </w:p>
    <w:p w14:paraId="0A765413" w14:textId="77777777" w:rsidR="00D45BE7" w:rsidRPr="00DB133F" w:rsidRDefault="00D45BE7" w:rsidP="00FB4867">
      <w:pPr>
        <w:shd w:val="clear" w:color="auto" w:fill="FFFFFF" w:themeFill="background1"/>
        <w:rPr>
          <w:spacing w:val="-2"/>
        </w:rPr>
      </w:pPr>
    </w:p>
    <w:p w14:paraId="7884231B" w14:textId="77777777" w:rsidR="005673A4" w:rsidRPr="00DB133F" w:rsidRDefault="005673A4" w:rsidP="00FB4867">
      <w:pPr>
        <w:shd w:val="clear" w:color="auto" w:fill="FFFFFF" w:themeFill="background1"/>
        <w:rPr>
          <w:spacing w:val="-2"/>
        </w:rPr>
      </w:pPr>
    </w:p>
    <w:p w14:paraId="0043CA95" w14:textId="0FD25BF5" w:rsidR="00AF14EE" w:rsidRPr="004C46AF" w:rsidRDefault="004C46AF" w:rsidP="005524BA">
      <w:pPr>
        <w:pStyle w:val="Heading2"/>
        <w:rPr>
          <w:lang w:val="de-DE"/>
        </w:rPr>
      </w:pPr>
      <w:r w:rsidRPr="004C46AF">
        <w:rPr>
          <w:lang w:val="de-DE"/>
        </w:rPr>
        <w:t>Tagung</w:t>
      </w:r>
      <w:r w:rsidR="009269E8" w:rsidRPr="004C46AF">
        <w:rPr>
          <w:lang w:val="de-DE"/>
        </w:rPr>
        <w:t xml:space="preserve">skalender </w:t>
      </w:r>
      <w:r w:rsidR="00A15716" w:rsidRPr="004C46AF">
        <w:rPr>
          <w:lang w:val="de-DE"/>
        </w:rPr>
        <w:t>2024</w:t>
      </w:r>
    </w:p>
    <w:p w14:paraId="43BF6EB3" w14:textId="03B56A07" w:rsidR="00AF14EE" w:rsidRPr="00DB133F" w:rsidRDefault="009269E8">
      <w:pPr>
        <w:shd w:val="clear" w:color="auto" w:fill="FFFFFF" w:themeFill="background1"/>
        <w:rPr>
          <w:rFonts w:cs="Arial"/>
          <w:snapToGrid w:val="0"/>
        </w:rPr>
      </w:pPr>
      <w:r w:rsidRPr="00DB133F">
        <w:rPr>
          <w:rFonts w:cs="Arial"/>
          <w:snapToGrid w:val="0"/>
        </w:rPr>
        <w:fldChar w:fldCharType="begin"/>
      </w:r>
      <w:r w:rsidRPr="00DB133F">
        <w:rPr>
          <w:rFonts w:cs="Arial"/>
          <w:snapToGrid w:val="0"/>
        </w:rPr>
        <w:instrText xml:space="preserve"> AUTONUM  </w:instrText>
      </w:r>
      <w:r w:rsidRPr="00DB133F">
        <w:rPr>
          <w:rFonts w:cs="Arial"/>
          <w:snapToGrid w:val="0"/>
        </w:rPr>
        <w:fldChar w:fldCharType="end"/>
      </w:r>
      <w:r w:rsidRPr="00DB133F">
        <w:rPr>
          <w:rFonts w:cs="Arial"/>
          <w:snapToGrid w:val="0"/>
        </w:rPr>
        <w:tab/>
        <w:t>Der Rat prüfte das Dokument C/58/8 und die Empfehlung des Beratenden Ausschusses auf seiner hundert</w:t>
      </w:r>
      <w:r w:rsidR="00A15716" w:rsidRPr="00DB133F">
        <w:rPr>
          <w:rFonts w:cs="Arial"/>
          <w:snapToGrid w:val="0"/>
        </w:rPr>
        <w:t xml:space="preserve">zweiten </w:t>
      </w:r>
      <w:r w:rsidRPr="00DB133F">
        <w:rPr>
          <w:rFonts w:cs="Arial"/>
          <w:snapToGrid w:val="0"/>
        </w:rPr>
        <w:t xml:space="preserve">Tagung, wie in Dokument </w:t>
      </w:r>
      <w:r w:rsidR="00A15716" w:rsidRPr="00DB133F">
        <w:rPr>
          <w:rFonts w:cs="Arial"/>
          <w:snapToGrid w:val="0"/>
        </w:rPr>
        <w:t>C/58/15</w:t>
      </w:r>
      <w:r w:rsidRPr="00DB133F">
        <w:rPr>
          <w:rFonts w:cs="Arial"/>
          <w:snapToGrid w:val="0"/>
        </w:rPr>
        <w:t xml:space="preserve"> wiedergegeben.</w:t>
      </w:r>
    </w:p>
    <w:p w14:paraId="2206A831" w14:textId="77777777" w:rsidR="00D45BE7" w:rsidRPr="00DB133F" w:rsidRDefault="00D45BE7" w:rsidP="00FB4867">
      <w:pPr>
        <w:shd w:val="clear" w:color="auto" w:fill="FFFFFF" w:themeFill="background1"/>
        <w:rPr>
          <w:rFonts w:cs="Arial"/>
          <w:snapToGrid w:val="0"/>
        </w:rPr>
      </w:pPr>
    </w:p>
    <w:p w14:paraId="746F1586" w14:textId="6A3E3477" w:rsidR="00AF14EE" w:rsidRPr="00DB133F" w:rsidRDefault="009269E8">
      <w:pPr>
        <w:shd w:val="clear" w:color="auto" w:fill="FFFFFF" w:themeFill="background1"/>
        <w:rPr>
          <w:rFonts w:cs="Arial"/>
          <w:snapToGrid w:val="0"/>
        </w:rPr>
      </w:pPr>
      <w:r w:rsidRPr="00DB133F">
        <w:rPr>
          <w:rFonts w:cs="Arial"/>
          <w:snapToGrid w:val="0"/>
        </w:rPr>
        <w:fldChar w:fldCharType="begin"/>
      </w:r>
      <w:r w:rsidRPr="00DB133F">
        <w:rPr>
          <w:rFonts w:cs="Arial"/>
          <w:snapToGrid w:val="0"/>
        </w:rPr>
        <w:instrText xml:space="preserve"> AUTONUM  </w:instrText>
      </w:r>
      <w:r w:rsidRPr="00DB133F">
        <w:rPr>
          <w:rFonts w:cs="Arial"/>
          <w:snapToGrid w:val="0"/>
        </w:rPr>
        <w:fldChar w:fldCharType="end"/>
      </w:r>
      <w:r w:rsidR="004C46AF">
        <w:rPr>
          <w:rFonts w:cs="Arial"/>
          <w:snapToGrid w:val="0"/>
        </w:rPr>
        <w:tab/>
      </w:r>
      <w:r w:rsidRPr="00DB133F">
        <w:rPr>
          <w:rFonts w:cs="Arial"/>
          <w:snapToGrid w:val="0"/>
        </w:rPr>
        <w:t xml:space="preserve">Der Rat billigte den Tagungskalender </w:t>
      </w:r>
      <w:r w:rsidR="00A15716" w:rsidRPr="00DB133F">
        <w:rPr>
          <w:rFonts w:cs="Arial"/>
          <w:snapToGrid w:val="0"/>
        </w:rPr>
        <w:t xml:space="preserve">2025 </w:t>
      </w:r>
      <w:r w:rsidRPr="00DB133F">
        <w:rPr>
          <w:rFonts w:cs="Arial"/>
          <w:snapToGrid w:val="0"/>
        </w:rPr>
        <w:t xml:space="preserve">und die vorläufigen Termine für die Tagungen </w:t>
      </w:r>
      <w:r w:rsidR="00A15716" w:rsidRPr="00DB133F">
        <w:rPr>
          <w:rFonts w:cs="Arial"/>
          <w:snapToGrid w:val="0"/>
        </w:rPr>
        <w:t xml:space="preserve">2026 </w:t>
      </w:r>
      <w:r w:rsidRPr="00DB133F">
        <w:rPr>
          <w:rFonts w:cs="Arial"/>
          <w:snapToGrid w:val="0"/>
        </w:rPr>
        <w:t xml:space="preserve">und </w:t>
      </w:r>
      <w:r w:rsidR="00A15716" w:rsidRPr="00DB133F">
        <w:rPr>
          <w:rFonts w:cs="Arial"/>
          <w:snapToGrid w:val="0"/>
        </w:rPr>
        <w:t>2027</w:t>
      </w:r>
      <w:r w:rsidRPr="00DB133F">
        <w:rPr>
          <w:rFonts w:cs="Arial"/>
          <w:snapToGrid w:val="0"/>
        </w:rPr>
        <w:t>, wie sie in Dokument C/58/8 enthalten sind, mit folgenden Änderungen:</w:t>
      </w:r>
    </w:p>
    <w:p w14:paraId="64999895" w14:textId="77777777" w:rsidR="00D45BE7" w:rsidRPr="00DB133F" w:rsidRDefault="00D45BE7" w:rsidP="00FB4867">
      <w:pPr>
        <w:shd w:val="clear" w:color="auto" w:fill="FFFFFF" w:themeFill="background1"/>
      </w:pPr>
    </w:p>
    <w:p w14:paraId="737F8356" w14:textId="6DC29615" w:rsidR="00AF14EE" w:rsidRPr="00DB133F" w:rsidRDefault="004C46AF" w:rsidP="004C46AF">
      <w:pPr>
        <w:keepNext/>
        <w:shd w:val="clear" w:color="auto" w:fill="FFFFFF" w:themeFill="background1"/>
        <w:rPr>
          <w:rFonts w:cs="Arial"/>
          <w:u w:val="single"/>
        </w:rPr>
      </w:pPr>
      <w:r w:rsidRPr="004C46AF">
        <w:rPr>
          <w:rFonts w:cs="Arial"/>
          <w:u w:val="single"/>
        </w:rPr>
        <w:lastRenderedPageBreak/>
        <w:t>TAGUNGSTERMINE</w:t>
      </w:r>
      <w:r w:rsidR="009269E8" w:rsidRPr="00DB133F">
        <w:rPr>
          <w:rFonts w:cs="Arial"/>
          <w:u w:val="single"/>
        </w:rPr>
        <w:t xml:space="preserve"> </w:t>
      </w:r>
      <w:r>
        <w:rPr>
          <w:rFonts w:cs="Arial"/>
          <w:u w:val="single"/>
        </w:rPr>
        <w:t xml:space="preserve">FÜR </w:t>
      </w:r>
      <w:r w:rsidR="009269E8" w:rsidRPr="00DB133F">
        <w:rPr>
          <w:rFonts w:cs="Arial"/>
          <w:u w:val="single"/>
        </w:rPr>
        <w:t>2025</w:t>
      </w:r>
    </w:p>
    <w:p w14:paraId="7DDE7A11" w14:textId="77777777" w:rsidR="00A613DB" w:rsidRPr="00DB133F" w:rsidRDefault="00A613DB" w:rsidP="004C46AF">
      <w:pPr>
        <w:keepNext/>
        <w:shd w:val="clear" w:color="auto" w:fill="FFFFFF" w:themeFill="background1"/>
      </w:pPr>
    </w:p>
    <w:p w14:paraId="5AFDD9E2" w14:textId="77777777" w:rsidR="00AF14EE" w:rsidRPr="00DB133F" w:rsidRDefault="009269E8" w:rsidP="005524BA">
      <w:pPr>
        <w:pStyle w:val="Heading2"/>
        <w:rPr>
          <w:i/>
          <w:u w:val="none"/>
        </w:rPr>
      </w:pPr>
      <w:r w:rsidRPr="00DB133F">
        <w:t>MÄRZ 2025</w:t>
      </w:r>
    </w:p>
    <w:p w14:paraId="579C88BE" w14:textId="15FCB4E8" w:rsidR="00AF14EE" w:rsidRPr="00DB133F" w:rsidRDefault="009269E8">
      <w:pPr>
        <w:shd w:val="clear" w:color="auto" w:fill="FFFFFF" w:themeFill="background1"/>
        <w:tabs>
          <w:tab w:val="left" w:pos="284"/>
        </w:tabs>
        <w:ind w:left="3828" w:hanging="3828"/>
        <w:jc w:val="left"/>
        <w:rPr>
          <w:szCs w:val="23"/>
        </w:rPr>
      </w:pPr>
      <w:r w:rsidRPr="00DB133F">
        <w:rPr>
          <w:szCs w:val="23"/>
        </w:rPr>
        <w:tab/>
        <w:t>Montag, 17</w:t>
      </w:r>
      <w:r w:rsidR="004C46AF">
        <w:rPr>
          <w:szCs w:val="23"/>
        </w:rPr>
        <w:tab/>
      </w:r>
      <w:r w:rsidRPr="00DB133F">
        <w:rPr>
          <w:szCs w:val="23"/>
        </w:rPr>
        <w:t>EAM/5 (virtuelle Sitzung)</w:t>
      </w:r>
    </w:p>
    <w:p w14:paraId="2B36D277" w14:textId="2D2D62A4" w:rsidR="00AF14EE" w:rsidRPr="00DB133F" w:rsidRDefault="009269E8">
      <w:pPr>
        <w:shd w:val="clear" w:color="auto" w:fill="FFFFFF" w:themeFill="background1"/>
        <w:tabs>
          <w:tab w:val="left" w:pos="284"/>
        </w:tabs>
        <w:ind w:left="3828" w:hanging="3828"/>
        <w:jc w:val="left"/>
      </w:pPr>
      <w:r w:rsidRPr="00DB133F">
        <w:rPr>
          <w:szCs w:val="23"/>
        </w:rPr>
        <w:tab/>
        <w:t>Dienstag, 18. und Mittwoch, 19</w:t>
      </w:r>
      <w:r w:rsidRPr="00DB133F">
        <w:rPr>
          <w:szCs w:val="23"/>
        </w:rPr>
        <w:tab/>
      </w:r>
      <w:r w:rsidR="004C46AF">
        <w:rPr>
          <w:szCs w:val="23"/>
        </w:rPr>
        <w:t xml:space="preserve">TC-EDC </w:t>
      </w:r>
      <w:r w:rsidRPr="00DB133F">
        <w:t xml:space="preserve">(virtuelle Sitzung) </w:t>
      </w:r>
    </w:p>
    <w:p w14:paraId="7134F937" w14:textId="1A8C8BD3" w:rsidR="00AF14EE" w:rsidRPr="00DB133F" w:rsidRDefault="009269E8">
      <w:pPr>
        <w:shd w:val="clear" w:color="auto" w:fill="FFFFFF" w:themeFill="background1"/>
        <w:tabs>
          <w:tab w:val="left" w:pos="284"/>
        </w:tabs>
        <w:ind w:left="3828" w:hanging="3828"/>
        <w:jc w:val="left"/>
      </w:pPr>
      <w:r w:rsidRPr="00DB133F">
        <w:tab/>
        <w:t>Donnerstag, 20</w:t>
      </w:r>
      <w:r w:rsidR="004C46AF">
        <w:tab/>
      </w:r>
      <w:r w:rsidRPr="00DB133F">
        <w:t xml:space="preserve">WG-HRV/7 (virtuelle Sitzung) </w:t>
      </w:r>
    </w:p>
    <w:p w14:paraId="1849B8F4" w14:textId="77777777" w:rsidR="00AF14EE" w:rsidRPr="00DB133F" w:rsidRDefault="009269E8">
      <w:pPr>
        <w:shd w:val="clear" w:color="auto" w:fill="FFFFFF" w:themeFill="background1"/>
        <w:tabs>
          <w:tab w:val="left" w:pos="284"/>
        </w:tabs>
        <w:ind w:left="3828" w:hanging="3828"/>
        <w:jc w:val="left"/>
        <w:rPr>
          <w:strike/>
          <w:szCs w:val="23"/>
        </w:rPr>
      </w:pPr>
      <w:r w:rsidRPr="00DB133F">
        <w:tab/>
      </w:r>
      <w:r w:rsidRPr="00DB133F">
        <w:rPr>
          <w:strike/>
          <w:szCs w:val="23"/>
          <w:highlight w:val="lightGray"/>
        </w:rPr>
        <w:t>Freitag, 21.</w:t>
      </w:r>
      <w:r w:rsidRPr="00DB133F">
        <w:tab/>
      </w:r>
      <w:r w:rsidRPr="00DB133F">
        <w:rPr>
          <w:strike/>
          <w:szCs w:val="23"/>
          <w:highlight w:val="lightGray"/>
        </w:rPr>
        <w:t xml:space="preserve">WG-SHF/7 (virtuelle Sitzung) </w:t>
      </w:r>
    </w:p>
    <w:p w14:paraId="5F4939C9" w14:textId="77777777" w:rsidR="00AF14EE" w:rsidRPr="00DB133F" w:rsidRDefault="009269E8">
      <w:pPr>
        <w:shd w:val="clear" w:color="auto" w:fill="FFFFFF" w:themeFill="background1"/>
        <w:tabs>
          <w:tab w:val="left" w:pos="284"/>
        </w:tabs>
        <w:ind w:left="3828" w:hanging="3828"/>
        <w:jc w:val="left"/>
        <w:rPr>
          <w:rFonts w:cs="Arial"/>
        </w:rPr>
      </w:pPr>
      <w:r w:rsidRPr="00DB133F">
        <w:rPr>
          <w:szCs w:val="23"/>
        </w:rPr>
        <w:tab/>
        <w:t xml:space="preserve">Montag, 31. </w:t>
      </w:r>
      <w:r w:rsidRPr="00DB133F">
        <w:t>[</w:t>
      </w:r>
      <w:r w:rsidRPr="00DB133F">
        <w:rPr>
          <w:szCs w:val="23"/>
        </w:rPr>
        <w:t>bis Donnerstag, 3. April]</w:t>
      </w:r>
      <w:r w:rsidRPr="00DB133F">
        <w:rPr>
          <w:rFonts w:cs="Arial"/>
        </w:rPr>
        <w:tab/>
      </w:r>
      <w:r w:rsidRPr="00DB133F">
        <w:t xml:space="preserve">TWO/57 </w:t>
      </w:r>
      <w:r w:rsidRPr="00DB133F">
        <w:rPr>
          <w:rFonts w:cs="Arial"/>
        </w:rPr>
        <w:t>(Roelofarendsveen, Königreich der Niederlande)</w:t>
      </w:r>
    </w:p>
    <w:p w14:paraId="173AC95C" w14:textId="77777777" w:rsidR="007F41B2" w:rsidRPr="00DB133F" w:rsidRDefault="007F41B2" w:rsidP="00FB4867">
      <w:pPr>
        <w:shd w:val="clear" w:color="auto" w:fill="FFFFFF" w:themeFill="background1"/>
      </w:pPr>
    </w:p>
    <w:p w14:paraId="454B9322" w14:textId="77777777" w:rsidR="00AF14EE" w:rsidRPr="00DB133F" w:rsidRDefault="009269E8" w:rsidP="005524BA">
      <w:pPr>
        <w:pStyle w:val="Heading2"/>
        <w:rPr>
          <w:i/>
          <w:u w:val="none"/>
        </w:rPr>
      </w:pPr>
      <w:r w:rsidRPr="00DB133F">
        <w:t>APRIL 2025</w:t>
      </w:r>
    </w:p>
    <w:p w14:paraId="7F58487A" w14:textId="77777777" w:rsidR="00AF14EE" w:rsidRPr="00DB133F" w:rsidRDefault="009269E8">
      <w:pPr>
        <w:shd w:val="clear" w:color="auto" w:fill="FFFFFF" w:themeFill="background1"/>
        <w:tabs>
          <w:tab w:val="left" w:pos="284"/>
        </w:tabs>
        <w:ind w:left="3828" w:hanging="3828"/>
        <w:jc w:val="left"/>
        <w:rPr>
          <w:strike/>
          <w:szCs w:val="23"/>
        </w:rPr>
      </w:pPr>
      <w:r w:rsidRPr="00DB133F">
        <w:rPr>
          <w:szCs w:val="23"/>
        </w:rPr>
        <w:tab/>
      </w:r>
      <w:r w:rsidRPr="00DB133F">
        <w:rPr>
          <w:strike/>
          <w:szCs w:val="23"/>
          <w:highlight w:val="lightGray"/>
        </w:rPr>
        <w:t>Montag, 7 bis Donnerstag, 10</w:t>
      </w:r>
    </w:p>
    <w:p w14:paraId="78E17B4F" w14:textId="24A59019" w:rsidR="00AF14EE" w:rsidRPr="00DB133F" w:rsidRDefault="009269E8">
      <w:pPr>
        <w:shd w:val="clear" w:color="auto" w:fill="FFFFFF" w:themeFill="background1"/>
        <w:tabs>
          <w:tab w:val="left" w:pos="284"/>
        </w:tabs>
        <w:ind w:left="3828" w:hanging="3828"/>
        <w:jc w:val="left"/>
        <w:rPr>
          <w:szCs w:val="23"/>
        </w:rPr>
      </w:pPr>
      <w:r w:rsidRPr="00DB133F">
        <w:rPr>
          <w:szCs w:val="23"/>
        </w:rPr>
        <w:tab/>
      </w:r>
      <w:r w:rsidRPr="00DB133F">
        <w:rPr>
          <w:szCs w:val="23"/>
          <w:highlight w:val="lightGray"/>
          <w:u w:val="single"/>
        </w:rPr>
        <w:t>Montag, 28. bis Donnerstag, 1. Mai</w:t>
      </w:r>
      <w:r w:rsidRPr="00DB133F">
        <w:rPr>
          <w:szCs w:val="23"/>
        </w:rPr>
        <w:tab/>
      </w:r>
      <w:r w:rsidRPr="00DB133F">
        <w:rPr>
          <w:rFonts w:cs="Arial"/>
        </w:rPr>
        <w:t xml:space="preserve">TWM/3 </w:t>
      </w:r>
      <w:r w:rsidRPr="00DB133F">
        <w:rPr>
          <w:rFonts w:cs="Arial"/>
          <w:strike/>
          <w:highlight w:val="lightGray"/>
        </w:rPr>
        <w:t>(virtuelle Tagung)</w:t>
      </w:r>
      <w:r w:rsidRPr="00DB133F">
        <w:rPr>
          <w:rFonts w:cs="Arial"/>
          <w:highlight w:val="lightGray"/>
        </w:rPr>
        <w:t xml:space="preserve">, </w:t>
      </w:r>
      <w:r w:rsidR="00E83DF1">
        <w:rPr>
          <w:rFonts w:cs="Arial"/>
          <w:highlight w:val="lightGray"/>
          <w:u w:val="single"/>
        </w:rPr>
        <w:t>Beijing</w:t>
      </w:r>
      <w:r w:rsidRPr="00DB133F">
        <w:rPr>
          <w:rFonts w:cs="Arial"/>
          <w:highlight w:val="lightGray"/>
          <w:u w:val="single"/>
        </w:rPr>
        <w:t>, China (</w:t>
      </w:r>
      <w:r w:rsidR="00E83DF1">
        <w:rPr>
          <w:rFonts w:cs="Arial"/>
          <w:highlight w:val="lightGray"/>
          <w:u w:val="single"/>
        </w:rPr>
        <w:t>h</w:t>
      </w:r>
      <w:r w:rsidRPr="00DB133F">
        <w:rPr>
          <w:rFonts w:cs="Arial"/>
          <w:highlight w:val="lightGray"/>
          <w:u w:val="single"/>
        </w:rPr>
        <w:t>ybrid</w:t>
      </w:r>
      <w:r w:rsidR="00E83DF1">
        <w:rPr>
          <w:rFonts w:cs="Arial"/>
          <w:highlight w:val="lightGray"/>
          <w:u w:val="single"/>
        </w:rPr>
        <w:t>e Sitz</w:t>
      </w:r>
      <w:r w:rsidR="00E83DF1" w:rsidRPr="00DB133F">
        <w:rPr>
          <w:rFonts w:cs="Arial"/>
          <w:highlight w:val="lightGray"/>
          <w:u w:val="single"/>
        </w:rPr>
        <w:t>ung</w:t>
      </w:r>
      <w:r w:rsidRPr="00DB133F">
        <w:rPr>
          <w:rFonts w:cs="Arial"/>
          <w:highlight w:val="lightGray"/>
          <w:u w:val="single"/>
        </w:rPr>
        <w:t>)</w:t>
      </w:r>
    </w:p>
    <w:p w14:paraId="7D4483CD" w14:textId="77777777" w:rsidR="007F41B2" w:rsidRPr="00DB133F" w:rsidRDefault="007F41B2" w:rsidP="00FB4867">
      <w:pPr>
        <w:shd w:val="clear" w:color="auto" w:fill="FFFFFF" w:themeFill="background1"/>
        <w:tabs>
          <w:tab w:val="left" w:pos="284"/>
        </w:tabs>
        <w:ind w:left="3686" w:hanging="3686"/>
        <w:jc w:val="left"/>
        <w:rPr>
          <w:szCs w:val="23"/>
          <w:u w:val="single"/>
        </w:rPr>
      </w:pPr>
    </w:p>
    <w:p w14:paraId="48814449" w14:textId="77777777" w:rsidR="00AF14EE" w:rsidRPr="00DB133F" w:rsidRDefault="009269E8" w:rsidP="005524BA">
      <w:pPr>
        <w:pStyle w:val="Heading2"/>
      </w:pPr>
      <w:r w:rsidRPr="00DB133F">
        <w:t>OKTOBER 2025</w:t>
      </w:r>
    </w:p>
    <w:p w14:paraId="22258541" w14:textId="77777777" w:rsidR="00AF14EE" w:rsidRPr="00DB133F" w:rsidRDefault="009269E8">
      <w:pPr>
        <w:shd w:val="clear" w:color="auto" w:fill="FFFFFF" w:themeFill="background1"/>
        <w:tabs>
          <w:tab w:val="left" w:pos="284"/>
        </w:tabs>
        <w:ind w:left="3828" w:hanging="3828"/>
        <w:jc w:val="left"/>
        <w:rPr>
          <w:rFonts w:cs="Arial"/>
        </w:rPr>
      </w:pPr>
      <w:r w:rsidRPr="00DB133F">
        <w:rPr>
          <w:rFonts w:cs="Arial"/>
        </w:rPr>
        <w:tab/>
      </w:r>
      <w:r w:rsidRPr="00DB133F">
        <w:rPr>
          <w:rFonts w:cs="Arial"/>
          <w:highlight w:val="lightGray"/>
          <w:u w:val="single"/>
        </w:rPr>
        <w:t>Dienstag, 14. und Donnerstag, 16.</w:t>
      </w:r>
      <w:r w:rsidRPr="00DB133F">
        <w:rPr>
          <w:rFonts w:cs="Arial"/>
        </w:rPr>
        <w:tab/>
      </w:r>
      <w:r w:rsidRPr="00DB133F">
        <w:rPr>
          <w:rFonts w:cs="Arial"/>
          <w:highlight w:val="lightGray"/>
          <w:u w:val="single"/>
        </w:rPr>
        <w:t>TC-EDC (virtuelle Sitzungen)</w:t>
      </w:r>
    </w:p>
    <w:p w14:paraId="1475D533" w14:textId="483D9F74" w:rsidR="00AF14EE" w:rsidRPr="00DB133F" w:rsidRDefault="009269E8">
      <w:pPr>
        <w:shd w:val="clear" w:color="auto" w:fill="FFFFFF" w:themeFill="background1"/>
        <w:tabs>
          <w:tab w:val="left" w:pos="284"/>
        </w:tabs>
        <w:ind w:left="3828" w:hanging="3828"/>
        <w:jc w:val="left"/>
        <w:rPr>
          <w:rFonts w:cs="Arial"/>
        </w:rPr>
      </w:pPr>
      <w:r w:rsidRPr="00DB133F">
        <w:rPr>
          <w:rFonts w:cs="Arial"/>
        </w:rPr>
        <w:tab/>
      </w:r>
      <w:r w:rsidRPr="00DB133F">
        <w:rPr>
          <w:rFonts w:cs="Arial"/>
          <w:highlight w:val="lightGray"/>
          <w:u w:val="single"/>
        </w:rPr>
        <w:t xml:space="preserve">Sonntag, 19. </w:t>
      </w:r>
      <w:r w:rsidRPr="00DB133F">
        <w:rPr>
          <w:rFonts w:cs="Arial"/>
        </w:rPr>
        <w:t xml:space="preserve">und Montag, 20. (abends) </w:t>
      </w:r>
      <w:r w:rsidRPr="00DB133F">
        <w:rPr>
          <w:rFonts w:cs="Arial"/>
        </w:rPr>
        <w:tab/>
        <w:t xml:space="preserve">TC-EDC </w:t>
      </w:r>
      <w:r w:rsidRPr="00DB133F">
        <w:rPr>
          <w:rFonts w:cs="Arial"/>
          <w:highlight w:val="lightGray"/>
          <w:u w:val="single"/>
        </w:rPr>
        <w:t>(</w:t>
      </w:r>
      <w:r w:rsidR="00E83DF1">
        <w:rPr>
          <w:rFonts w:cs="Arial"/>
          <w:highlight w:val="lightGray"/>
          <w:u w:val="single"/>
        </w:rPr>
        <w:t>h</w:t>
      </w:r>
      <w:r w:rsidRPr="00DB133F">
        <w:rPr>
          <w:rFonts w:cs="Arial"/>
          <w:highlight w:val="lightGray"/>
          <w:u w:val="single"/>
        </w:rPr>
        <w:t>ybrid</w:t>
      </w:r>
      <w:r w:rsidR="00E83DF1">
        <w:rPr>
          <w:rFonts w:cs="Arial"/>
          <w:highlight w:val="lightGray"/>
          <w:u w:val="single"/>
        </w:rPr>
        <w:t>e Sitzungen</w:t>
      </w:r>
      <w:r w:rsidRPr="00DB133F">
        <w:rPr>
          <w:rFonts w:cs="Arial"/>
          <w:highlight w:val="lightGray"/>
          <w:u w:val="single"/>
        </w:rPr>
        <w:t>)</w:t>
      </w:r>
    </w:p>
    <w:p w14:paraId="0780BD0E" w14:textId="7F1B098A" w:rsidR="00AF14EE" w:rsidRPr="00DB133F" w:rsidRDefault="009269E8">
      <w:pPr>
        <w:shd w:val="clear" w:color="auto" w:fill="FFFFFF" w:themeFill="background1"/>
        <w:tabs>
          <w:tab w:val="left" w:pos="284"/>
        </w:tabs>
        <w:ind w:left="3828" w:hanging="3828"/>
        <w:jc w:val="left"/>
        <w:rPr>
          <w:szCs w:val="23"/>
        </w:rPr>
      </w:pPr>
      <w:r w:rsidRPr="00DB133F">
        <w:rPr>
          <w:szCs w:val="23"/>
        </w:rPr>
        <w:tab/>
        <w:t>Montag, 20</w:t>
      </w:r>
      <w:r w:rsidR="00C24737">
        <w:rPr>
          <w:szCs w:val="23"/>
        </w:rPr>
        <w:t>.</w:t>
      </w:r>
      <w:r w:rsidRPr="00DB133F">
        <w:rPr>
          <w:szCs w:val="23"/>
        </w:rPr>
        <w:t xml:space="preserve"> </w:t>
      </w:r>
      <w:r w:rsidRPr="00DB133F">
        <w:rPr>
          <w:szCs w:val="23"/>
        </w:rPr>
        <w:tab/>
        <w:t>TC/61</w:t>
      </w:r>
    </w:p>
    <w:p w14:paraId="70E1660D" w14:textId="77777777" w:rsidR="00AF14EE" w:rsidRPr="00DB133F" w:rsidRDefault="009269E8">
      <w:pPr>
        <w:shd w:val="clear" w:color="auto" w:fill="FFFFFF" w:themeFill="background1"/>
        <w:tabs>
          <w:tab w:val="left" w:pos="284"/>
        </w:tabs>
        <w:ind w:left="3828" w:hanging="3828"/>
        <w:jc w:val="left"/>
        <w:rPr>
          <w:szCs w:val="23"/>
        </w:rPr>
      </w:pPr>
      <w:r w:rsidRPr="00DB133F">
        <w:rPr>
          <w:szCs w:val="23"/>
        </w:rPr>
        <w:tab/>
        <w:t>Montag, 20. (Abend)</w:t>
      </w:r>
      <w:r w:rsidRPr="00DB133F">
        <w:rPr>
          <w:szCs w:val="23"/>
        </w:rPr>
        <w:tab/>
        <w:t>TC-EDC</w:t>
      </w:r>
    </w:p>
    <w:p w14:paraId="1214E1C2" w14:textId="26D45AF7" w:rsidR="00AF14EE" w:rsidRPr="00DB133F" w:rsidRDefault="009269E8">
      <w:pPr>
        <w:shd w:val="clear" w:color="auto" w:fill="FFFFFF" w:themeFill="background1"/>
        <w:tabs>
          <w:tab w:val="left" w:pos="284"/>
        </w:tabs>
        <w:ind w:left="3828" w:hanging="3828"/>
        <w:jc w:val="left"/>
        <w:rPr>
          <w:szCs w:val="23"/>
        </w:rPr>
      </w:pPr>
      <w:r w:rsidRPr="00DB133F">
        <w:rPr>
          <w:szCs w:val="23"/>
        </w:rPr>
        <w:tab/>
        <w:t>Dienstag, 21</w:t>
      </w:r>
      <w:r w:rsidR="00C24737">
        <w:rPr>
          <w:szCs w:val="23"/>
        </w:rPr>
        <w:t>.</w:t>
      </w:r>
      <w:r w:rsidR="00C24737">
        <w:rPr>
          <w:szCs w:val="23"/>
        </w:rPr>
        <w:tab/>
      </w:r>
      <w:r w:rsidRPr="00DB133F">
        <w:rPr>
          <w:szCs w:val="23"/>
        </w:rPr>
        <w:t>TC/61</w:t>
      </w:r>
    </w:p>
    <w:p w14:paraId="46258BA5" w14:textId="066388C9" w:rsidR="00AF14EE" w:rsidRPr="00DB133F" w:rsidRDefault="009269E8">
      <w:pPr>
        <w:shd w:val="clear" w:color="auto" w:fill="FFFFFF" w:themeFill="background1"/>
        <w:tabs>
          <w:tab w:val="left" w:pos="284"/>
        </w:tabs>
        <w:ind w:left="3828" w:hanging="3828"/>
        <w:jc w:val="left"/>
        <w:rPr>
          <w:szCs w:val="23"/>
        </w:rPr>
      </w:pPr>
      <w:r w:rsidRPr="00DB133F">
        <w:rPr>
          <w:szCs w:val="23"/>
        </w:rPr>
        <w:tab/>
        <w:t>Dienstag, 21. (Abend)</w:t>
      </w:r>
      <w:r w:rsidRPr="00DB133F">
        <w:rPr>
          <w:szCs w:val="23"/>
        </w:rPr>
        <w:tab/>
        <w:t>EAM/6 (</w:t>
      </w:r>
      <w:r w:rsidR="00C24737">
        <w:rPr>
          <w:szCs w:val="23"/>
        </w:rPr>
        <w:t>h</w:t>
      </w:r>
      <w:r w:rsidRPr="00DB133F">
        <w:rPr>
          <w:szCs w:val="23"/>
        </w:rPr>
        <w:t>ybrid</w:t>
      </w:r>
      <w:r w:rsidR="00C24737">
        <w:rPr>
          <w:szCs w:val="23"/>
        </w:rPr>
        <w:t>e Sitzung</w:t>
      </w:r>
      <w:r w:rsidRPr="00DB133F">
        <w:rPr>
          <w:szCs w:val="23"/>
        </w:rPr>
        <w:t>)</w:t>
      </w:r>
    </w:p>
    <w:p w14:paraId="296B0D50" w14:textId="77777777" w:rsidR="00AF14EE" w:rsidRPr="00DB133F" w:rsidRDefault="009269E8">
      <w:pPr>
        <w:shd w:val="clear" w:color="auto" w:fill="FFFFFF" w:themeFill="background1"/>
        <w:tabs>
          <w:tab w:val="left" w:pos="284"/>
        </w:tabs>
        <w:ind w:left="3828" w:hanging="3828"/>
        <w:jc w:val="left"/>
        <w:rPr>
          <w:szCs w:val="23"/>
          <w:u w:val="single"/>
        </w:rPr>
      </w:pPr>
      <w:r w:rsidRPr="00DB133F">
        <w:rPr>
          <w:szCs w:val="23"/>
        </w:rPr>
        <w:tab/>
        <w:t xml:space="preserve">Mittwoch, 22. </w:t>
      </w:r>
      <w:r w:rsidR="004B5855" w:rsidRPr="00DB133F">
        <w:rPr>
          <w:szCs w:val="23"/>
        </w:rPr>
        <w:t>(</w:t>
      </w:r>
      <w:r w:rsidR="004B5855" w:rsidRPr="00DB133F">
        <w:rPr>
          <w:rFonts w:cs="Arial"/>
          <w:highlight w:val="lightGray"/>
          <w:u w:val="single"/>
        </w:rPr>
        <w:t>Vormittag</w:t>
      </w:r>
      <w:r w:rsidR="004B5855" w:rsidRPr="00DB133F">
        <w:rPr>
          <w:szCs w:val="23"/>
        </w:rPr>
        <w:t>)</w:t>
      </w:r>
      <w:r w:rsidRPr="00DB133F">
        <w:rPr>
          <w:szCs w:val="23"/>
        </w:rPr>
        <w:tab/>
        <w:t>CAJ/82</w:t>
      </w:r>
    </w:p>
    <w:p w14:paraId="0AEA7DC6" w14:textId="77777777" w:rsidR="00AF14EE" w:rsidRPr="00DB133F" w:rsidRDefault="009269E8">
      <w:pPr>
        <w:shd w:val="clear" w:color="auto" w:fill="FFFFFF" w:themeFill="background1"/>
        <w:tabs>
          <w:tab w:val="left" w:pos="284"/>
        </w:tabs>
        <w:ind w:left="3828" w:hanging="3828"/>
        <w:jc w:val="left"/>
        <w:rPr>
          <w:rFonts w:cs="Arial"/>
          <w:highlight w:val="lightGray"/>
          <w:u w:val="single"/>
        </w:rPr>
      </w:pPr>
      <w:r w:rsidRPr="00DB133F">
        <w:rPr>
          <w:szCs w:val="23"/>
        </w:rPr>
        <w:tab/>
      </w:r>
      <w:r w:rsidRPr="00DB133F">
        <w:rPr>
          <w:rFonts w:cs="Arial"/>
          <w:highlight w:val="lightGray"/>
          <w:u w:val="single"/>
        </w:rPr>
        <w:t xml:space="preserve">Mittwoch, 22. </w:t>
      </w:r>
      <w:r w:rsidR="004B5855" w:rsidRPr="00DB133F">
        <w:rPr>
          <w:rFonts w:cs="Arial"/>
          <w:highlight w:val="lightGray"/>
          <w:u w:val="single"/>
        </w:rPr>
        <w:t>(Nachmittag)</w:t>
      </w:r>
      <w:r w:rsidRPr="00DB133F">
        <w:rPr>
          <w:szCs w:val="23"/>
        </w:rPr>
        <w:tab/>
      </w:r>
      <w:r w:rsidRPr="00DB133F">
        <w:rPr>
          <w:rFonts w:cs="Arial"/>
          <w:highlight w:val="lightGray"/>
          <w:u w:val="single"/>
        </w:rPr>
        <w:t xml:space="preserve">Seminar über die Zusammenarbeit mit Züchtern bei der </w:t>
      </w:r>
      <w:r w:rsidR="004B5855" w:rsidRPr="00DB133F">
        <w:rPr>
          <w:rFonts w:cs="Arial"/>
          <w:highlight w:val="lightGray"/>
          <w:u w:val="single"/>
        </w:rPr>
        <w:t xml:space="preserve">DUS-Prüfung </w:t>
      </w:r>
    </w:p>
    <w:p w14:paraId="60E7C1E3" w14:textId="75A19B72" w:rsidR="00AF14EE" w:rsidRPr="00DB133F" w:rsidRDefault="009269E8">
      <w:pPr>
        <w:shd w:val="clear" w:color="auto" w:fill="FFFFFF" w:themeFill="background1"/>
        <w:tabs>
          <w:tab w:val="left" w:pos="284"/>
        </w:tabs>
        <w:ind w:left="3828" w:hanging="3828"/>
        <w:jc w:val="left"/>
        <w:rPr>
          <w:szCs w:val="23"/>
        </w:rPr>
      </w:pPr>
      <w:r w:rsidRPr="00DB133F">
        <w:rPr>
          <w:szCs w:val="23"/>
        </w:rPr>
        <w:tab/>
        <w:t>Donnerstag, 23</w:t>
      </w:r>
      <w:r w:rsidR="00015AF7">
        <w:rPr>
          <w:szCs w:val="23"/>
        </w:rPr>
        <w:t>.</w:t>
      </w:r>
      <w:r w:rsidR="00C24737">
        <w:rPr>
          <w:szCs w:val="23"/>
        </w:rPr>
        <w:tab/>
      </w:r>
      <w:r w:rsidRPr="00DB133F">
        <w:rPr>
          <w:szCs w:val="23"/>
        </w:rPr>
        <w:t>CC/103</w:t>
      </w:r>
    </w:p>
    <w:p w14:paraId="3605FAB5" w14:textId="73DE9B38" w:rsidR="00AF14EE" w:rsidRPr="00DB133F" w:rsidRDefault="009269E8">
      <w:pPr>
        <w:shd w:val="clear" w:color="auto" w:fill="FFFFFF" w:themeFill="background1"/>
        <w:tabs>
          <w:tab w:val="left" w:pos="284"/>
        </w:tabs>
        <w:ind w:left="3828" w:hanging="3828"/>
        <w:jc w:val="left"/>
        <w:rPr>
          <w:szCs w:val="23"/>
        </w:rPr>
      </w:pPr>
      <w:r w:rsidRPr="00DB133F">
        <w:rPr>
          <w:szCs w:val="23"/>
        </w:rPr>
        <w:tab/>
        <w:t>Freitag, 24</w:t>
      </w:r>
      <w:r w:rsidR="004B08C7">
        <w:rPr>
          <w:szCs w:val="23"/>
        </w:rPr>
        <w:t>.</w:t>
      </w:r>
      <w:r w:rsidR="00C24737">
        <w:rPr>
          <w:szCs w:val="23"/>
        </w:rPr>
        <w:tab/>
      </w:r>
      <w:r w:rsidRPr="00DB133F">
        <w:rPr>
          <w:szCs w:val="23"/>
        </w:rPr>
        <w:t>C/59</w:t>
      </w:r>
    </w:p>
    <w:p w14:paraId="1E6FB20B" w14:textId="77777777" w:rsidR="00265DD4" w:rsidRPr="00DB133F" w:rsidRDefault="00265DD4" w:rsidP="00FB4867">
      <w:pPr>
        <w:shd w:val="clear" w:color="auto" w:fill="FFFFFF" w:themeFill="background1"/>
      </w:pPr>
    </w:p>
    <w:p w14:paraId="3E0E23FE" w14:textId="314C5F4C" w:rsidR="00AF14EE" w:rsidRPr="00DB133F" w:rsidRDefault="009269E8">
      <w:pPr>
        <w:shd w:val="clear" w:color="auto" w:fill="FFFFFF" w:themeFill="background1"/>
        <w:rPr>
          <w:rFonts w:cs="Arial"/>
          <w:u w:val="single"/>
        </w:rPr>
      </w:pPr>
      <w:r w:rsidRPr="00DB133F">
        <w:rPr>
          <w:rFonts w:cs="Arial"/>
          <w:u w:val="single"/>
        </w:rPr>
        <w:t xml:space="preserve">VORLÄUFIGE </w:t>
      </w:r>
      <w:r w:rsidR="00015AF7" w:rsidRPr="00015AF7">
        <w:rPr>
          <w:rFonts w:cs="Arial"/>
          <w:u w:val="single"/>
        </w:rPr>
        <w:t>TAGUNGSTERMINE</w:t>
      </w:r>
      <w:r w:rsidR="00015AF7">
        <w:rPr>
          <w:rFonts w:cs="Arial"/>
          <w:u w:val="single"/>
        </w:rPr>
        <w:t xml:space="preserve"> FÜR</w:t>
      </w:r>
      <w:r w:rsidRPr="00DB133F">
        <w:rPr>
          <w:rFonts w:cs="Arial"/>
          <w:u w:val="single"/>
        </w:rPr>
        <w:t xml:space="preserve"> 2026</w:t>
      </w:r>
    </w:p>
    <w:p w14:paraId="3F879280" w14:textId="77777777" w:rsidR="00A613DB" w:rsidRPr="00DB133F" w:rsidRDefault="00A613DB" w:rsidP="00FB4867">
      <w:pPr>
        <w:shd w:val="clear" w:color="auto" w:fill="FFFFFF" w:themeFill="background1"/>
        <w:rPr>
          <w:rFonts w:cs="Arial"/>
        </w:rPr>
      </w:pPr>
    </w:p>
    <w:p w14:paraId="4F0C206D" w14:textId="77777777" w:rsidR="00AF14EE" w:rsidRPr="00DB133F" w:rsidRDefault="009269E8" w:rsidP="005524BA">
      <w:pPr>
        <w:pStyle w:val="Heading2"/>
        <w:rPr>
          <w:rFonts w:cs="Arial"/>
          <w:i/>
          <w:iCs/>
          <w:u w:val="none"/>
        </w:rPr>
      </w:pPr>
      <w:r w:rsidRPr="00DB133F">
        <w:t xml:space="preserve">JANUAR 2026 </w:t>
      </w:r>
      <w:r w:rsidRPr="00DB133F">
        <w:rPr>
          <w:u w:val="none"/>
        </w:rPr>
        <w:t>(Woche 3)</w:t>
      </w:r>
    </w:p>
    <w:p w14:paraId="1F44CCF7" w14:textId="77777777" w:rsidR="00AF14EE" w:rsidRPr="00DB133F" w:rsidRDefault="009269E8">
      <w:pPr>
        <w:shd w:val="clear" w:color="auto" w:fill="FFFFFF" w:themeFill="background1"/>
        <w:ind w:left="3970" w:hanging="3686"/>
        <w:rPr>
          <w:rFonts w:cs="Arial"/>
          <w:strike/>
        </w:rPr>
      </w:pPr>
      <w:r w:rsidRPr="00DB133F">
        <w:rPr>
          <w:rFonts w:cs="Arial"/>
          <w:strike/>
          <w:highlight w:val="lightGray"/>
        </w:rPr>
        <w:t>Montag, 12. und Mittwoch, 14.</w:t>
      </w:r>
    </w:p>
    <w:p w14:paraId="2D77F1A1" w14:textId="77777777" w:rsidR="00AF14EE" w:rsidRPr="00DB133F" w:rsidRDefault="009269E8">
      <w:pPr>
        <w:shd w:val="clear" w:color="auto" w:fill="FFFFFF" w:themeFill="background1"/>
        <w:ind w:left="3970" w:hanging="3686"/>
        <w:rPr>
          <w:rFonts w:cs="Arial"/>
        </w:rPr>
      </w:pPr>
      <w:r w:rsidRPr="00DB133F">
        <w:rPr>
          <w:rFonts w:cs="Arial"/>
          <w:highlight w:val="lightGray"/>
          <w:u w:val="single"/>
        </w:rPr>
        <w:t>Dienstag, 13. und Donnerstag, 15.</w:t>
      </w:r>
      <w:r w:rsidRPr="00DB133F">
        <w:rPr>
          <w:rFonts w:cs="Arial"/>
        </w:rPr>
        <w:tab/>
        <w:t>TC-EDC (virtuelle Sitzung)</w:t>
      </w:r>
    </w:p>
    <w:p w14:paraId="6D7D756B" w14:textId="77777777" w:rsidR="00A613DB" w:rsidRPr="00DB133F" w:rsidRDefault="00A613DB" w:rsidP="00FB4867">
      <w:pPr>
        <w:shd w:val="clear" w:color="auto" w:fill="FFFFFF" w:themeFill="background1"/>
        <w:ind w:left="284"/>
        <w:rPr>
          <w:rFonts w:cs="Arial"/>
        </w:rPr>
      </w:pPr>
    </w:p>
    <w:p w14:paraId="010E721A" w14:textId="77777777" w:rsidR="00AF14EE" w:rsidRPr="00DB133F" w:rsidRDefault="009269E8" w:rsidP="005524BA">
      <w:pPr>
        <w:pStyle w:val="Heading2"/>
        <w:rPr>
          <w:rFonts w:cs="Arial"/>
          <w:i/>
          <w:iCs/>
        </w:rPr>
      </w:pPr>
      <w:r w:rsidRPr="00DB133F">
        <w:t>MÄRZ 2026 (Woche 12)</w:t>
      </w:r>
    </w:p>
    <w:p w14:paraId="223BF609" w14:textId="77777777" w:rsidR="00AF14EE" w:rsidRPr="00DB133F" w:rsidRDefault="009269E8">
      <w:pPr>
        <w:shd w:val="clear" w:color="auto" w:fill="FFFFFF" w:themeFill="background1"/>
        <w:ind w:left="3970" w:hanging="3686"/>
        <w:rPr>
          <w:rFonts w:cs="Arial"/>
        </w:rPr>
      </w:pPr>
      <w:r w:rsidRPr="00DB133F">
        <w:rPr>
          <w:rFonts w:cs="Arial"/>
        </w:rPr>
        <w:t xml:space="preserve">Dienstag, 17. und </w:t>
      </w:r>
      <w:r w:rsidRPr="00DB133F">
        <w:rPr>
          <w:rFonts w:cs="Arial"/>
          <w:strike/>
          <w:highlight w:val="lightGray"/>
        </w:rPr>
        <w:t>Mittwoch, 18.</w:t>
      </w:r>
    </w:p>
    <w:p w14:paraId="715A7FA6" w14:textId="36D743E8" w:rsidR="00AF14EE" w:rsidRPr="00DB133F" w:rsidRDefault="009269E8">
      <w:pPr>
        <w:shd w:val="clear" w:color="auto" w:fill="FFFFFF" w:themeFill="background1"/>
        <w:ind w:left="3970" w:hanging="3686"/>
        <w:rPr>
          <w:rFonts w:cs="Arial"/>
        </w:rPr>
      </w:pPr>
      <w:r w:rsidRPr="00DB133F">
        <w:rPr>
          <w:rFonts w:cs="Arial"/>
          <w:highlight w:val="lightGray"/>
          <w:u w:val="single"/>
        </w:rPr>
        <w:t>Donnerstag, 19</w:t>
      </w:r>
      <w:r w:rsidR="00015AF7">
        <w:rPr>
          <w:rFonts w:cs="Arial"/>
          <w:highlight w:val="lightGray"/>
          <w:u w:val="single"/>
        </w:rPr>
        <w:t>.</w:t>
      </w:r>
      <w:r w:rsidR="00015AF7" w:rsidRPr="00015AF7">
        <w:rPr>
          <w:rFonts w:cs="Arial"/>
        </w:rPr>
        <w:tab/>
      </w:r>
      <w:r w:rsidRPr="00015AF7">
        <w:rPr>
          <w:rFonts w:cs="Arial"/>
        </w:rPr>
        <w:t>TC-EDC</w:t>
      </w:r>
      <w:r w:rsidR="00015AF7">
        <w:rPr>
          <w:rFonts w:cs="Arial"/>
        </w:rPr>
        <w:t xml:space="preserve"> </w:t>
      </w:r>
      <w:r w:rsidRPr="00DB133F">
        <w:rPr>
          <w:rFonts w:cs="Arial"/>
        </w:rPr>
        <w:t>(virtuelle Sitzung)</w:t>
      </w:r>
    </w:p>
    <w:p w14:paraId="37DFFA7B" w14:textId="77777777" w:rsidR="002E6A83" w:rsidRPr="00DB133F" w:rsidRDefault="002E6A83" w:rsidP="00FB4867">
      <w:pPr>
        <w:shd w:val="clear" w:color="auto" w:fill="FFFFFF" w:themeFill="background1"/>
        <w:ind w:left="3970" w:hanging="3686"/>
        <w:rPr>
          <w:rFonts w:cs="Arial"/>
        </w:rPr>
      </w:pPr>
    </w:p>
    <w:p w14:paraId="26990399" w14:textId="77777777" w:rsidR="00AF14EE" w:rsidRPr="00DB133F" w:rsidRDefault="009269E8" w:rsidP="005524BA">
      <w:pPr>
        <w:pStyle w:val="Heading2"/>
      </w:pPr>
      <w:r w:rsidRPr="00DB133F">
        <w:t>OKTOBER 2026</w:t>
      </w:r>
    </w:p>
    <w:p w14:paraId="446EBB8B" w14:textId="53B303F0" w:rsidR="00AF14EE" w:rsidRDefault="009269E8">
      <w:pPr>
        <w:shd w:val="clear" w:color="auto" w:fill="FFFFFF" w:themeFill="background1"/>
        <w:ind w:left="3970" w:hanging="3686"/>
        <w:rPr>
          <w:rFonts w:cs="Arial"/>
          <w:u w:val="single"/>
        </w:rPr>
      </w:pPr>
      <w:r w:rsidRPr="00196067">
        <w:rPr>
          <w:rFonts w:cs="Arial"/>
          <w:highlight w:val="lightGray"/>
          <w:u w:val="single"/>
        </w:rPr>
        <w:t xml:space="preserve">[Datum </w:t>
      </w:r>
      <w:r w:rsidR="00196067" w:rsidRPr="00196067">
        <w:rPr>
          <w:rFonts w:cs="Arial"/>
          <w:highlight w:val="lightGray"/>
          <w:u w:val="single"/>
        </w:rPr>
        <w:t>zu</w:t>
      </w:r>
      <w:r w:rsidRPr="00196067">
        <w:rPr>
          <w:rFonts w:cs="Arial"/>
          <w:highlight w:val="lightGray"/>
          <w:u w:val="single"/>
        </w:rPr>
        <w:t xml:space="preserve"> </w:t>
      </w:r>
      <w:r w:rsidR="00196067" w:rsidRPr="00196067">
        <w:rPr>
          <w:rFonts w:cs="Arial"/>
          <w:highlight w:val="lightGray"/>
          <w:u w:val="single"/>
        </w:rPr>
        <w:t>vereinbaren</w:t>
      </w:r>
      <w:r w:rsidRPr="00196067">
        <w:rPr>
          <w:rFonts w:cs="Arial"/>
          <w:highlight w:val="lightGray"/>
          <w:u w:val="single"/>
        </w:rPr>
        <w:t>]</w:t>
      </w:r>
      <w:r w:rsidRPr="00DB133F">
        <w:rPr>
          <w:rFonts w:cs="Arial"/>
        </w:rPr>
        <w:tab/>
      </w:r>
      <w:r w:rsidRPr="00DB133F">
        <w:rPr>
          <w:rFonts w:cs="Arial"/>
        </w:rPr>
        <w:tab/>
      </w:r>
      <w:r w:rsidRPr="00DB133F">
        <w:rPr>
          <w:rFonts w:cs="Arial"/>
        </w:rPr>
        <w:tab/>
      </w:r>
      <w:r w:rsidRPr="00196067">
        <w:rPr>
          <w:rFonts w:cs="Arial"/>
          <w:highlight w:val="lightGray"/>
          <w:u w:val="single"/>
        </w:rPr>
        <w:t xml:space="preserve">Seminar über [Titel </w:t>
      </w:r>
      <w:r w:rsidR="00196067" w:rsidRPr="00196067">
        <w:rPr>
          <w:rFonts w:cs="Arial"/>
          <w:highlight w:val="lightGray"/>
          <w:u w:val="single"/>
        </w:rPr>
        <w:t xml:space="preserve">zu </w:t>
      </w:r>
      <w:r w:rsidR="00196067" w:rsidRPr="00196067">
        <w:rPr>
          <w:rFonts w:cs="Arial"/>
          <w:highlight w:val="lightGray"/>
          <w:u w:val="single"/>
        </w:rPr>
        <w:t>vereinbaren</w:t>
      </w:r>
      <w:r w:rsidRPr="00196067">
        <w:rPr>
          <w:rFonts w:cs="Arial"/>
          <w:highlight w:val="lightGray"/>
          <w:u w:val="single"/>
        </w:rPr>
        <w:t>]</w:t>
      </w:r>
    </w:p>
    <w:p w14:paraId="74B9D373" w14:textId="77777777" w:rsidR="00196067" w:rsidRDefault="00196067">
      <w:pPr>
        <w:shd w:val="clear" w:color="auto" w:fill="FFFFFF" w:themeFill="background1"/>
        <w:ind w:left="3970" w:hanging="3686"/>
        <w:rPr>
          <w:rFonts w:cs="Arial"/>
          <w:u w:val="single"/>
        </w:rPr>
      </w:pPr>
    </w:p>
    <w:p w14:paraId="32FCE732" w14:textId="77777777" w:rsidR="00196067" w:rsidRPr="00DB133F" w:rsidRDefault="00196067">
      <w:pPr>
        <w:shd w:val="clear" w:color="auto" w:fill="FFFFFF" w:themeFill="background1"/>
        <w:ind w:left="3970" w:hanging="3686"/>
        <w:rPr>
          <w:rFonts w:cs="Arial"/>
        </w:rPr>
      </w:pPr>
    </w:p>
    <w:p w14:paraId="671D922B" w14:textId="1EB191F0" w:rsidR="00AF14EE" w:rsidRPr="00DB133F" w:rsidRDefault="00F026F4">
      <w:pPr>
        <w:keepNext/>
        <w:shd w:val="clear" w:color="auto" w:fill="FFFFFF" w:themeFill="background1"/>
        <w:rPr>
          <w:u w:val="single"/>
        </w:rPr>
      </w:pPr>
      <w:r w:rsidRPr="00F026F4">
        <w:rPr>
          <w:u w:val="single"/>
        </w:rPr>
        <w:t>Angelegenheiten</w:t>
      </w:r>
      <w:r w:rsidRPr="00F026F4">
        <w:rPr>
          <w:u w:val="single"/>
        </w:rPr>
        <w:t xml:space="preserve"> </w:t>
      </w:r>
      <w:r w:rsidR="009269E8" w:rsidRPr="00DB133F">
        <w:rPr>
          <w:u w:val="single"/>
        </w:rPr>
        <w:t>zur Information</w:t>
      </w:r>
    </w:p>
    <w:p w14:paraId="747D712E" w14:textId="77777777" w:rsidR="00D45BE7" w:rsidRPr="00DB133F" w:rsidRDefault="00D45BE7" w:rsidP="00FB4867">
      <w:pPr>
        <w:keepNext/>
        <w:shd w:val="clear" w:color="auto" w:fill="FFFFFF" w:themeFill="background1"/>
        <w:ind w:left="567" w:hanging="567"/>
        <w:rPr>
          <w:u w:val="single"/>
        </w:rPr>
      </w:pPr>
    </w:p>
    <w:p w14:paraId="0B6BF1B1" w14:textId="59B928FB" w:rsidR="00AF14EE" w:rsidRPr="00DB133F" w:rsidRDefault="009269E8">
      <w:pPr>
        <w:keepNext/>
        <w:shd w:val="clear" w:color="auto" w:fill="FFFFFF" w:themeFill="background1"/>
        <w:rPr>
          <w:rFonts w:cs="Arial"/>
        </w:rPr>
      </w:pPr>
      <w:r w:rsidRPr="00DB133F">
        <w:fldChar w:fldCharType="begin"/>
      </w:r>
      <w:r w:rsidRPr="00DB133F">
        <w:instrText xml:space="preserve"> AUTONUM  </w:instrText>
      </w:r>
      <w:r w:rsidRPr="00DB133F">
        <w:fldChar w:fldCharType="end"/>
      </w:r>
      <w:r w:rsidRPr="00DB133F">
        <w:tab/>
        <w:t xml:space="preserve">Der Rat nahm </w:t>
      </w:r>
      <w:r w:rsidRPr="00DB133F">
        <w:rPr>
          <w:rFonts w:cs="Arial"/>
        </w:rPr>
        <w:t xml:space="preserve">folgende Dokumente </w:t>
      </w:r>
      <w:r w:rsidRPr="00DB133F">
        <w:t>zur Kenntnis</w:t>
      </w:r>
      <w:r w:rsidRPr="00DB133F">
        <w:rPr>
          <w:rFonts w:cs="Arial"/>
        </w:rPr>
        <w:t xml:space="preserve">, die unter Punkt </w:t>
      </w:r>
      <w:r w:rsidR="00195823" w:rsidRPr="00DB133F">
        <w:rPr>
          <w:rFonts w:cs="Arial"/>
        </w:rPr>
        <w:t xml:space="preserve">15 </w:t>
      </w:r>
      <w:r w:rsidRPr="00DB133F">
        <w:rPr>
          <w:rFonts w:cs="Arial"/>
        </w:rPr>
        <w:t>"</w:t>
      </w:r>
      <w:r w:rsidR="00F026F4" w:rsidRPr="00F026F4">
        <w:rPr>
          <w:rFonts w:cs="Arial"/>
        </w:rPr>
        <w:t>Angelegenheiten zur Information</w:t>
      </w:r>
      <w:r w:rsidRPr="00DB133F">
        <w:rPr>
          <w:rFonts w:cs="Arial"/>
        </w:rPr>
        <w:t xml:space="preserve">" auf der </w:t>
      </w:r>
      <w:r w:rsidR="00195823" w:rsidRPr="00DB133F">
        <w:rPr>
          <w:rFonts w:cs="Arial"/>
        </w:rPr>
        <w:t>C/58</w:t>
      </w:r>
      <w:r w:rsidRPr="00DB133F">
        <w:rPr>
          <w:rFonts w:cs="Arial"/>
        </w:rPr>
        <w:t xml:space="preserve"> </w:t>
      </w:r>
      <w:r w:rsidR="00F026F4" w:rsidRPr="00DB133F">
        <w:rPr>
          <w:rFonts w:cs="Arial"/>
        </w:rPr>
        <w:t>Webseite</w:t>
      </w:r>
      <w:r w:rsidR="00F026F4" w:rsidRPr="00DB133F">
        <w:rPr>
          <w:rFonts w:cs="Arial"/>
        </w:rPr>
        <w:t xml:space="preserve"> </w:t>
      </w:r>
      <w:r w:rsidRPr="00DB133F">
        <w:rPr>
          <w:rFonts w:cs="Arial"/>
        </w:rPr>
        <w:t>zur Information veröffentlicht wurden:</w:t>
      </w:r>
    </w:p>
    <w:p w14:paraId="4723D011" w14:textId="77777777" w:rsidR="00D45BE7" w:rsidRPr="00DB133F" w:rsidRDefault="00D45BE7" w:rsidP="00FB4867">
      <w:pPr>
        <w:shd w:val="clear" w:color="auto" w:fill="FFFFFF" w:themeFill="background1"/>
        <w:ind w:left="567" w:hanging="567"/>
        <w:jc w:val="left"/>
        <w:rPr>
          <w:u w:val="single"/>
        </w:rPr>
      </w:pPr>
    </w:p>
    <w:p w14:paraId="43F201EE" w14:textId="77777777" w:rsidR="00AF14EE" w:rsidRPr="00DB133F" w:rsidRDefault="009269E8">
      <w:pPr>
        <w:pStyle w:val="ListParagraph"/>
        <w:numPr>
          <w:ilvl w:val="0"/>
          <w:numId w:val="1"/>
        </w:numPr>
        <w:shd w:val="clear" w:color="auto" w:fill="FFFFFF" w:themeFill="background1"/>
        <w:ind w:left="1701" w:right="567" w:hanging="567"/>
      </w:pPr>
      <w:r w:rsidRPr="00DB133F">
        <w:t xml:space="preserve">Bericht über die Tätigkeiten in den ersten neun Monaten des Jahres </w:t>
      </w:r>
      <w:r w:rsidR="00195823" w:rsidRPr="00DB133F">
        <w:t xml:space="preserve">2024 </w:t>
      </w:r>
      <w:r w:rsidRPr="00DB133F">
        <w:t xml:space="preserve">(Dokument </w:t>
      </w:r>
      <w:r w:rsidR="00195823" w:rsidRPr="00DB133F">
        <w:t>C/58/3</w:t>
      </w:r>
      <w:r w:rsidRPr="00DB133F">
        <w:t>)</w:t>
      </w:r>
    </w:p>
    <w:p w14:paraId="3640D490" w14:textId="77777777" w:rsidR="00D45BE7" w:rsidRPr="00DB133F" w:rsidRDefault="00D45BE7" w:rsidP="00FB4867">
      <w:pPr>
        <w:shd w:val="clear" w:color="auto" w:fill="FFFFFF" w:themeFill="background1"/>
        <w:ind w:left="1701" w:right="567" w:hanging="567"/>
      </w:pPr>
    </w:p>
    <w:p w14:paraId="70276EA1" w14:textId="77777777" w:rsidR="00AF14EE" w:rsidRPr="00DB133F" w:rsidRDefault="009269E8">
      <w:pPr>
        <w:pStyle w:val="ListParagraph"/>
        <w:keepNext/>
        <w:numPr>
          <w:ilvl w:val="0"/>
          <w:numId w:val="1"/>
        </w:numPr>
        <w:shd w:val="clear" w:color="auto" w:fill="FFFFFF" w:themeFill="background1"/>
        <w:ind w:left="1701" w:right="567" w:hanging="567"/>
      </w:pPr>
      <w:r w:rsidRPr="00DB133F">
        <w:t>Lage auf dem Gebiet der Gesetzgebung, der Verwaltung und der Technik:</w:t>
      </w:r>
    </w:p>
    <w:p w14:paraId="33CBF9EB" w14:textId="77777777" w:rsidR="00D45BE7" w:rsidRPr="00DB133F" w:rsidRDefault="00D45BE7" w:rsidP="00FB4867">
      <w:pPr>
        <w:keepNext/>
        <w:shd w:val="clear" w:color="auto" w:fill="FFFFFF" w:themeFill="background1"/>
        <w:ind w:left="567" w:right="567"/>
      </w:pPr>
    </w:p>
    <w:p w14:paraId="333F87B6" w14:textId="2532BC71" w:rsidR="00AF14EE" w:rsidRPr="00DB133F" w:rsidRDefault="009269E8">
      <w:pPr>
        <w:shd w:val="clear" w:color="auto" w:fill="FFFFFF" w:themeFill="background1"/>
        <w:spacing w:after="120"/>
        <w:ind w:left="2127" w:hanging="425"/>
        <w:jc w:val="left"/>
      </w:pPr>
      <w:r w:rsidRPr="00DB133F">
        <w:t xml:space="preserve">(i) </w:t>
      </w:r>
      <w:r w:rsidRPr="00DB133F">
        <w:tab/>
      </w:r>
      <w:r w:rsidR="00F026F4" w:rsidRPr="00F026F4">
        <w:t>Berichte der Vertreter von Mitgliedern und Beobachtern</w:t>
      </w:r>
      <w:r w:rsidRPr="00DB133F">
        <w:t xml:space="preserve"> (Dokument </w:t>
      </w:r>
      <w:r w:rsidR="00195823" w:rsidRPr="00DB133F">
        <w:t>C/58/13</w:t>
      </w:r>
      <w:r w:rsidRPr="00DB133F">
        <w:t>)</w:t>
      </w:r>
    </w:p>
    <w:p w14:paraId="274614B4" w14:textId="2805A98B" w:rsidR="00AF14EE" w:rsidRPr="00DB133F" w:rsidRDefault="009269E8">
      <w:pPr>
        <w:shd w:val="clear" w:color="auto" w:fill="FFFFFF" w:themeFill="background1"/>
        <w:ind w:left="2127" w:hanging="426"/>
        <w:jc w:val="left"/>
      </w:pPr>
      <w:r w:rsidRPr="00DB133F">
        <w:t xml:space="preserve">(ii) </w:t>
      </w:r>
      <w:r w:rsidRPr="00DB133F">
        <w:tab/>
        <w:t xml:space="preserve">Zusammenarbeit bei der Prüfung (Dokument </w:t>
      </w:r>
      <w:r w:rsidR="00195823" w:rsidRPr="00DB133F">
        <w:t>C/58/5</w:t>
      </w:r>
      <w:r w:rsidRPr="00DB133F">
        <w:t xml:space="preserve">); Liste der von den Verbandsmitgliedern geschützten Taxa (Dokument </w:t>
      </w:r>
      <w:r w:rsidR="00195823" w:rsidRPr="00DB133F">
        <w:t>C/58/6</w:t>
      </w:r>
      <w:r w:rsidRPr="00DB133F">
        <w:t>); Sortenschutzstatistik für den Zeit</w:t>
      </w:r>
      <w:r w:rsidR="00F026F4">
        <w:t>abschnitt</w:t>
      </w:r>
      <w:r w:rsidRPr="00DB133F">
        <w:t xml:space="preserve"> </w:t>
      </w:r>
      <w:r w:rsidR="00195823" w:rsidRPr="00DB133F">
        <w:t>2019</w:t>
      </w:r>
      <w:r w:rsidR="00F026F4">
        <w:t>-</w:t>
      </w:r>
      <w:r w:rsidR="00195823" w:rsidRPr="00DB133F">
        <w:t xml:space="preserve">2023 </w:t>
      </w:r>
      <w:r w:rsidRPr="00DB133F">
        <w:t xml:space="preserve">(Dokument </w:t>
      </w:r>
      <w:r w:rsidR="00195823" w:rsidRPr="00DB133F">
        <w:t>C/58/7</w:t>
      </w:r>
      <w:r w:rsidRPr="00DB133F">
        <w:t>)</w:t>
      </w:r>
    </w:p>
    <w:p w14:paraId="46951116" w14:textId="77777777" w:rsidR="00EA68AE" w:rsidRPr="00DB133F" w:rsidRDefault="00EA68AE" w:rsidP="00FB4867">
      <w:pPr>
        <w:shd w:val="clear" w:color="auto" w:fill="FFFFFF" w:themeFill="background1"/>
        <w:ind w:left="2127" w:hanging="426"/>
        <w:jc w:val="left"/>
      </w:pPr>
    </w:p>
    <w:p w14:paraId="5FBD4EB5" w14:textId="77777777" w:rsidR="00AF14EE" w:rsidRPr="00DB133F" w:rsidRDefault="009269E8">
      <w:pPr>
        <w:shd w:val="clear" w:color="auto" w:fill="FFFFFF" w:themeFill="background1"/>
        <w:jc w:val="left"/>
      </w:pPr>
      <w:r w:rsidRPr="00DB133F">
        <w:fldChar w:fldCharType="begin"/>
      </w:r>
      <w:r w:rsidRPr="00DB133F">
        <w:instrText xml:space="preserve"> AUTONUM  </w:instrText>
      </w:r>
      <w:r w:rsidRPr="00DB133F">
        <w:fldChar w:fldCharType="end"/>
      </w:r>
      <w:r w:rsidRPr="00DB133F">
        <w:tab/>
        <w:t xml:space="preserve">Der Rat </w:t>
      </w:r>
      <w:r w:rsidR="00C3478A" w:rsidRPr="00DB133F">
        <w:t>billigte den Vorschlag</w:t>
      </w:r>
      <w:r w:rsidRPr="00DB133F">
        <w:t xml:space="preserve">, daß </w:t>
      </w:r>
      <w:r w:rsidR="00C3478A" w:rsidRPr="00DB133F">
        <w:t>das Verbandsbüro ab dem Jahr 2025 ein effizienteres Verfahren zur Sammlung und Präsentation von vorrangigen Informationen von UPOV-Mitgliedern und Beobachtern einführen wird.</w:t>
      </w:r>
    </w:p>
    <w:p w14:paraId="7C816E29" w14:textId="77777777" w:rsidR="00EA68AE" w:rsidRPr="00DB133F" w:rsidRDefault="00EA68AE" w:rsidP="00FB4867">
      <w:pPr>
        <w:shd w:val="clear" w:color="auto" w:fill="FFFFFF" w:themeFill="background1"/>
        <w:jc w:val="left"/>
      </w:pPr>
    </w:p>
    <w:p w14:paraId="0C6C1721" w14:textId="77777777" w:rsidR="00AF14EE" w:rsidRPr="00DB133F" w:rsidRDefault="009269E8">
      <w:pPr>
        <w:keepNext/>
        <w:shd w:val="clear" w:color="auto" w:fill="FFFFFF" w:themeFill="background1"/>
        <w:rPr>
          <w:rFonts w:cs="Arial"/>
        </w:rPr>
      </w:pPr>
      <w:r w:rsidRPr="00DB133F">
        <w:lastRenderedPageBreak/>
        <w:fldChar w:fldCharType="begin"/>
      </w:r>
      <w:r w:rsidRPr="00DB133F">
        <w:instrText xml:space="preserve"> AUTONUM  </w:instrText>
      </w:r>
      <w:r w:rsidRPr="00DB133F">
        <w:fldChar w:fldCharType="end"/>
      </w:r>
      <w:r w:rsidRPr="00DB133F">
        <w:tab/>
        <w:t xml:space="preserve">Der Rat nahm das </w:t>
      </w:r>
      <w:r w:rsidRPr="00DB133F">
        <w:rPr>
          <w:rFonts w:cs="Arial"/>
        </w:rPr>
        <w:t xml:space="preserve">mündliche Referat des Verbandsbüros über die in den Dokumenten </w:t>
      </w:r>
      <w:r w:rsidR="00BA0EB9" w:rsidRPr="00DB133F">
        <w:rPr>
          <w:rFonts w:cs="Arial"/>
        </w:rPr>
        <w:t xml:space="preserve">C/58/5 </w:t>
      </w:r>
      <w:r w:rsidRPr="00DB133F">
        <w:rPr>
          <w:rFonts w:cs="Arial"/>
        </w:rPr>
        <w:t xml:space="preserve">"Zusammenarbeit bei der Prüfung" und </w:t>
      </w:r>
      <w:r w:rsidR="00BA0EB9" w:rsidRPr="00DB133F">
        <w:rPr>
          <w:rFonts w:cs="Arial"/>
        </w:rPr>
        <w:t xml:space="preserve">C/58/6 </w:t>
      </w:r>
      <w:r w:rsidRPr="00DB133F">
        <w:rPr>
          <w:rFonts w:cs="Arial"/>
        </w:rPr>
        <w:t xml:space="preserve">"Liste der geschützten Taxa und Sortenschutzstatistiken" enthaltenen Informationen zur </w:t>
      </w:r>
      <w:r w:rsidRPr="00DB133F">
        <w:t>Kenntnis</w:t>
      </w:r>
      <w:r w:rsidR="00595C98" w:rsidRPr="00DB133F">
        <w:rPr>
          <w:rFonts w:cs="Arial"/>
        </w:rPr>
        <w:t xml:space="preserve">, die auf der </w:t>
      </w:r>
      <w:r w:rsidR="003F7E4E" w:rsidRPr="00DB133F">
        <w:rPr>
          <w:rFonts w:cs="Arial"/>
        </w:rPr>
        <w:t xml:space="preserve">UPOV-Website </w:t>
      </w:r>
      <w:r w:rsidR="00595C98" w:rsidRPr="00DB133F">
        <w:rPr>
          <w:rFonts w:cs="Arial"/>
        </w:rPr>
        <w:t xml:space="preserve">veröffentlicht sind </w:t>
      </w:r>
      <w:r w:rsidR="0088193C" w:rsidRPr="00DB133F">
        <w:rPr>
          <w:rFonts w:cs="Arial"/>
        </w:rPr>
        <w:t>(</w:t>
      </w:r>
      <w:r w:rsidR="00595C98" w:rsidRPr="00DB133F">
        <w:rPr>
          <w:rFonts w:cs="Arial"/>
        </w:rPr>
        <w:t xml:space="preserve">siehe </w:t>
      </w:r>
      <w:r w:rsidR="0088193C" w:rsidRPr="00DB133F">
        <w:rPr>
          <w:rFonts w:cs="Arial"/>
        </w:rPr>
        <w:t xml:space="preserve">Link: </w:t>
      </w:r>
      <w:r w:rsidR="00730014" w:rsidRPr="00DB133F">
        <w:fldChar w:fldCharType="begin"/>
      </w:r>
      <w:r w:rsidR="00730014" w:rsidRPr="00DB133F">
        <w:instrText>HYPERLINK "https://www.upov.int/databases/en/"</w:instrText>
      </w:r>
      <w:r w:rsidR="00730014" w:rsidRPr="00DB133F">
        <w:fldChar w:fldCharType="separate"/>
      </w:r>
      <w:r w:rsidR="003F7E4E" w:rsidRPr="00DB133F">
        <w:rPr>
          <w:rStyle w:val="Hyperlink"/>
          <w:rFonts w:cs="Arial"/>
        </w:rPr>
        <w:t>Sortenschutzdaten und -statistiken</w:t>
      </w:r>
      <w:r w:rsidR="00730014" w:rsidRPr="00DB133F">
        <w:rPr>
          <w:rStyle w:val="Hyperlink"/>
          <w:rFonts w:cs="Arial"/>
        </w:rPr>
        <w:fldChar w:fldCharType="end"/>
      </w:r>
      <w:r w:rsidR="00B95CDD" w:rsidRPr="00DB133F">
        <w:rPr>
          <w:rFonts w:cs="Arial"/>
        </w:rPr>
        <w:t>).</w:t>
      </w:r>
    </w:p>
    <w:p w14:paraId="29C006C2" w14:textId="77777777" w:rsidR="00D45BE7" w:rsidRPr="00DB133F" w:rsidRDefault="00D45BE7" w:rsidP="00FB4867">
      <w:pPr>
        <w:shd w:val="clear" w:color="auto" w:fill="FFFFFF" w:themeFill="background1"/>
        <w:jc w:val="left"/>
      </w:pPr>
    </w:p>
    <w:p w14:paraId="46D01C0A" w14:textId="77777777" w:rsidR="005673A4" w:rsidRPr="00DB133F" w:rsidRDefault="005673A4" w:rsidP="00FB4867">
      <w:pPr>
        <w:shd w:val="clear" w:color="auto" w:fill="FFFFFF" w:themeFill="background1"/>
        <w:jc w:val="left"/>
      </w:pPr>
    </w:p>
    <w:p w14:paraId="38D08420" w14:textId="2CDC8B37" w:rsidR="00AF14EE" w:rsidRPr="00DB133F" w:rsidRDefault="00325D2A">
      <w:pPr>
        <w:keepNext/>
        <w:shd w:val="clear" w:color="auto" w:fill="FFFFFF" w:themeFill="background1"/>
        <w:rPr>
          <w:u w:val="single"/>
        </w:rPr>
      </w:pPr>
      <w:r w:rsidRPr="00325D2A">
        <w:rPr>
          <w:u w:val="single"/>
        </w:rPr>
        <w:t>Pressemitteilung</w:t>
      </w:r>
    </w:p>
    <w:p w14:paraId="326986F5" w14:textId="77777777" w:rsidR="00AF3DE0" w:rsidRPr="00DB133F" w:rsidRDefault="00AF3DE0" w:rsidP="00FB4867">
      <w:pPr>
        <w:keepNext/>
        <w:shd w:val="clear" w:color="auto" w:fill="FFFFFF" w:themeFill="background1"/>
        <w:rPr>
          <w:u w:val="single"/>
        </w:rPr>
      </w:pPr>
    </w:p>
    <w:p w14:paraId="156B3BD9" w14:textId="77777777" w:rsidR="00AF14EE" w:rsidRPr="00DB133F" w:rsidRDefault="009269E8">
      <w:pPr>
        <w:shd w:val="clear" w:color="auto" w:fill="FFFFFF" w:themeFill="background1"/>
        <w:rPr>
          <w:rFonts w:cs="Arial"/>
        </w:rPr>
      </w:pPr>
      <w:r w:rsidRPr="00DB133F">
        <w:fldChar w:fldCharType="begin"/>
      </w:r>
      <w:r w:rsidRPr="00DB133F">
        <w:instrText xml:space="preserve"> AUTONUM  </w:instrText>
      </w:r>
      <w:r w:rsidRPr="00DB133F">
        <w:fldChar w:fldCharType="end"/>
      </w:r>
      <w:r w:rsidRPr="00DB133F">
        <w:tab/>
        <w:t xml:space="preserve">Der Rat </w:t>
      </w:r>
      <w:r w:rsidR="00617D00" w:rsidRPr="00DB133F">
        <w:t xml:space="preserve">nahm den </w:t>
      </w:r>
      <w:r w:rsidRPr="00DB133F">
        <w:t xml:space="preserve">in Dokument C/58/16 enthaltenen Entwurf einer Pressemitteilung zur </w:t>
      </w:r>
      <w:r w:rsidR="00617D00" w:rsidRPr="00DB133F">
        <w:t>Kenntnis</w:t>
      </w:r>
      <w:r w:rsidR="00B95CDD" w:rsidRPr="00DB133F">
        <w:t>.</w:t>
      </w:r>
    </w:p>
    <w:p w14:paraId="4DE3BB50" w14:textId="77777777" w:rsidR="000742FF" w:rsidRPr="00DB133F" w:rsidRDefault="000742FF" w:rsidP="00FB4867">
      <w:pPr>
        <w:shd w:val="clear" w:color="auto" w:fill="FFFFFF" w:themeFill="background1"/>
      </w:pPr>
    </w:p>
    <w:p w14:paraId="3495D0D8" w14:textId="77777777" w:rsidR="00AF14EE" w:rsidRPr="00DB133F" w:rsidRDefault="009269E8">
      <w:pPr>
        <w:shd w:val="clear" w:color="auto" w:fill="FFFFFF" w:themeFill="background1"/>
      </w:pPr>
      <w:r w:rsidRPr="00DB133F">
        <w:rPr>
          <w:i/>
        </w:rPr>
        <w:fldChar w:fldCharType="begin"/>
      </w:r>
      <w:r w:rsidRPr="00DB133F">
        <w:instrText xml:space="preserve"> AUTONUM  </w:instrText>
      </w:r>
      <w:r w:rsidRPr="00DB133F">
        <w:rPr>
          <w:i/>
        </w:rPr>
        <w:fldChar w:fldCharType="end"/>
      </w:r>
      <w:r w:rsidRPr="00DB133F">
        <w:tab/>
        <w:t>Der Rat vereinbarte, das Verfahren zur Annahme von Pressemitteilungen einzustellen, und vereinbarte, das Verbandsbüro zu ersuchen, Rundschreiben über Entwicklungen, die für Sortenschutz und UPOV von Bedeutung sind, zu erstellen.</w:t>
      </w:r>
    </w:p>
    <w:p w14:paraId="7279ADB5" w14:textId="77777777" w:rsidR="00ED1E19" w:rsidRPr="00DB133F" w:rsidRDefault="00ED1E19" w:rsidP="00FB4867">
      <w:pPr>
        <w:shd w:val="clear" w:color="auto" w:fill="FFFFFF" w:themeFill="background1"/>
      </w:pPr>
    </w:p>
    <w:p w14:paraId="4109DE48" w14:textId="77777777" w:rsidR="00617D00" w:rsidRPr="00DB133F" w:rsidRDefault="00617D00" w:rsidP="00FB4867">
      <w:pPr>
        <w:shd w:val="clear" w:color="auto" w:fill="FFFFFF" w:themeFill="background1"/>
      </w:pPr>
    </w:p>
    <w:p w14:paraId="32A14ECB" w14:textId="3A40E56F" w:rsidR="00AF14EE" w:rsidRPr="00DB133F" w:rsidRDefault="00325D2A">
      <w:pPr>
        <w:shd w:val="clear" w:color="auto" w:fill="FFFFFF" w:themeFill="background1"/>
        <w:rPr>
          <w:u w:val="single"/>
        </w:rPr>
      </w:pPr>
      <w:r>
        <w:rPr>
          <w:u w:val="single"/>
        </w:rPr>
        <w:t>Ruhestand</w:t>
      </w:r>
    </w:p>
    <w:p w14:paraId="71588507" w14:textId="77777777" w:rsidR="00617D00" w:rsidRPr="00DB133F" w:rsidRDefault="00617D00" w:rsidP="00FB4867">
      <w:pPr>
        <w:shd w:val="clear" w:color="auto" w:fill="FFFFFF" w:themeFill="background1"/>
      </w:pPr>
    </w:p>
    <w:p w14:paraId="6BF46217" w14:textId="77777777" w:rsidR="00AF14EE" w:rsidRPr="00DB133F" w:rsidRDefault="009269E8">
      <w:pPr>
        <w:shd w:val="clear" w:color="auto" w:fill="FFFFFF" w:themeFill="background1"/>
        <w:rPr>
          <w:highlight w:val="yellow"/>
        </w:rPr>
      </w:pPr>
      <w:r w:rsidRPr="00DB133F">
        <w:fldChar w:fldCharType="begin"/>
      </w:r>
      <w:r w:rsidRPr="00DB133F">
        <w:instrText xml:space="preserve"> AUTONUM  </w:instrText>
      </w:r>
      <w:r w:rsidRPr="00DB133F">
        <w:fldChar w:fldCharType="end"/>
      </w:r>
      <w:r w:rsidRPr="00DB133F">
        <w:tab/>
        <w:t xml:space="preserve">Der Präsident teilte mit, daß </w:t>
      </w:r>
      <w:r w:rsidRPr="00DB133F">
        <w:rPr>
          <w:bCs/>
        </w:rPr>
        <w:t xml:space="preserve">Frau Janice Cook Robbins, </w:t>
      </w:r>
      <w:r w:rsidRPr="00DB133F">
        <w:t>Direktorin der Finanzabteilung, vor der nächsten Tagung des Rates in den Ruhestand treten werde, und sprach ihr im Namen des Rates der UPOV seinen Dank aus und wünschte ihr einen langen und glücklichen Ruhestand</w:t>
      </w:r>
      <w:r w:rsidR="0081482F" w:rsidRPr="00DB133F">
        <w:t xml:space="preserve">. </w:t>
      </w:r>
    </w:p>
    <w:p w14:paraId="1963F2A3" w14:textId="77777777" w:rsidR="00E15503" w:rsidRPr="00DB133F" w:rsidRDefault="00E15503" w:rsidP="00FB4867">
      <w:pPr>
        <w:shd w:val="clear" w:color="auto" w:fill="FFFFFF" w:themeFill="background1"/>
      </w:pPr>
    </w:p>
    <w:p w14:paraId="2A600872" w14:textId="77777777" w:rsidR="00AF14EE" w:rsidRPr="00DB133F" w:rsidRDefault="009269E8">
      <w:pPr>
        <w:shd w:val="clear" w:color="auto" w:fill="FFFFFF" w:themeFill="background1"/>
        <w:rPr>
          <w:highlight w:val="yellow"/>
        </w:rPr>
      </w:pPr>
      <w:r w:rsidRPr="00DB133F">
        <w:fldChar w:fldCharType="begin"/>
      </w:r>
      <w:r w:rsidRPr="00DB133F">
        <w:instrText xml:space="preserve"> AUTONUM  </w:instrText>
      </w:r>
      <w:r w:rsidRPr="00DB133F">
        <w:fldChar w:fldCharType="end"/>
      </w:r>
      <w:r w:rsidRPr="00DB133F">
        <w:tab/>
        <w:t>Der Präsident teilte ferner mit, daß Frau Päivi Mannerkorpi und Herr Dirk Theobald, Delegierte der Europäischen Union, vor der nächsten Tagung des Rates in den Ruhestand treten werden.  Der Präsident dankte Frau Mannerkorpi und Herrn Theobald im Namen des Rates für ihren Beitrag zur Arbeit der UPOV und wünschte ihnen einen langen und glücklichen Ruhestand.</w:t>
      </w:r>
    </w:p>
    <w:p w14:paraId="4130BDDA" w14:textId="77777777" w:rsidR="00050E16" w:rsidRPr="00DB133F" w:rsidRDefault="00050E16" w:rsidP="00FB4867">
      <w:pPr>
        <w:shd w:val="clear" w:color="auto" w:fill="FFFFFF" w:themeFill="background1"/>
      </w:pPr>
    </w:p>
    <w:p w14:paraId="05F03621" w14:textId="77777777"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Der Präsident teilte mit, daß Frau Ariane Besse im Mai 2025 nach 30 Jahren treuer Dienste für die UPOV in den Ruhestand treten werde, und sprach ihr im Namen des Rates der UPOV seinen Dank aus und wünschte ihr einen langen und glücklichen Ruhestand.</w:t>
      </w:r>
    </w:p>
    <w:p w14:paraId="6B5952F9" w14:textId="77777777" w:rsidR="00EA3576" w:rsidRPr="00DB133F" w:rsidRDefault="00EA3576" w:rsidP="00FB4867">
      <w:pPr>
        <w:shd w:val="clear" w:color="auto" w:fill="FFFFFF" w:themeFill="background1"/>
      </w:pPr>
    </w:p>
    <w:p w14:paraId="5CD10321" w14:textId="48D6FA3E" w:rsidR="00AF14EE" w:rsidRPr="00DB133F" w:rsidRDefault="009269E8">
      <w:pPr>
        <w:shd w:val="clear" w:color="auto" w:fill="FFFFFF" w:themeFill="background1"/>
      </w:pPr>
      <w:r w:rsidRPr="00DB133F">
        <w:fldChar w:fldCharType="begin"/>
      </w:r>
      <w:r w:rsidRPr="00DB133F">
        <w:instrText xml:space="preserve"> AUTONUM  </w:instrText>
      </w:r>
      <w:r w:rsidRPr="00DB133F">
        <w:fldChar w:fldCharType="end"/>
      </w:r>
      <w:r w:rsidRPr="00DB133F">
        <w:tab/>
        <w:t>Der Generalsekretär überreichte Frau Ariane Besse eine UPOV-Goldmedaille, und d</w:t>
      </w:r>
      <w:r w:rsidR="00325D2A">
        <w:t>ie</w:t>
      </w:r>
      <w:r w:rsidRPr="00DB133F">
        <w:t xml:space="preserve"> Stellvertretende Generalsekretär</w:t>
      </w:r>
      <w:r w:rsidR="00325D2A">
        <w:t>in</w:t>
      </w:r>
      <w:r w:rsidRPr="00DB133F">
        <w:t xml:space="preserve"> dankte Ariane für ihren Beitrag und ihr Engagement für die Arbeit der UPOV.</w:t>
      </w:r>
    </w:p>
    <w:p w14:paraId="5971FFC0" w14:textId="77777777" w:rsidR="00EA3576" w:rsidRPr="00DB133F" w:rsidRDefault="00EA3576" w:rsidP="00FB4867">
      <w:pPr>
        <w:shd w:val="clear" w:color="auto" w:fill="FFFFFF" w:themeFill="background1"/>
      </w:pPr>
    </w:p>
    <w:p w14:paraId="056D3EC6" w14:textId="77777777" w:rsidR="005673A4" w:rsidRPr="00DB133F" w:rsidRDefault="005673A4" w:rsidP="00FB4867">
      <w:pPr>
        <w:shd w:val="clear" w:color="auto" w:fill="FFFFFF" w:themeFill="background1"/>
      </w:pPr>
    </w:p>
    <w:p w14:paraId="4B0DD31F" w14:textId="77777777" w:rsidR="005673A4" w:rsidRPr="00DB133F" w:rsidRDefault="005673A4" w:rsidP="00FB4867">
      <w:pPr>
        <w:shd w:val="clear" w:color="auto" w:fill="FFFFFF" w:themeFill="background1"/>
      </w:pPr>
    </w:p>
    <w:p w14:paraId="6C693802" w14:textId="77777777" w:rsidR="00AF14EE" w:rsidRPr="00DB133F" w:rsidRDefault="009269E8">
      <w:pPr>
        <w:shd w:val="clear" w:color="auto" w:fill="FFFFFF" w:themeFill="background1"/>
        <w:jc w:val="right"/>
      </w:pPr>
      <w:r w:rsidRPr="00DB133F">
        <w:t>[</w:t>
      </w:r>
      <w:r w:rsidR="0090403B" w:rsidRPr="00DB133F">
        <w:t>Anhänge folgen</w:t>
      </w:r>
      <w:r w:rsidRPr="00DB133F">
        <w:t>]</w:t>
      </w:r>
    </w:p>
    <w:p w14:paraId="1B968636" w14:textId="77777777" w:rsidR="0004552A" w:rsidRPr="00DB133F" w:rsidRDefault="0004552A" w:rsidP="005673A4">
      <w:pPr>
        <w:shd w:val="clear" w:color="auto" w:fill="FFFFFF" w:themeFill="background1"/>
        <w:ind w:right="100"/>
        <w:jc w:val="right"/>
        <w:sectPr w:rsidR="0004552A" w:rsidRPr="00DB133F" w:rsidSect="00906DDC">
          <w:headerReference w:type="default" r:id="rId9"/>
          <w:pgSz w:w="11907" w:h="16840" w:code="9"/>
          <w:pgMar w:top="510" w:right="1134" w:bottom="1134" w:left="1134" w:header="510" w:footer="680" w:gutter="0"/>
          <w:cols w:space="720"/>
          <w:titlePg/>
        </w:sectPr>
      </w:pPr>
    </w:p>
    <w:p w14:paraId="78A7853A" w14:textId="77777777" w:rsidR="0023431C" w:rsidRPr="00DB133F" w:rsidRDefault="0023431C" w:rsidP="00FB4867">
      <w:pPr>
        <w:shd w:val="clear" w:color="auto" w:fill="FFFFFF" w:themeFill="background1"/>
        <w:jc w:val="left"/>
      </w:pPr>
    </w:p>
    <w:p w14:paraId="4DAF0A70" w14:textId="3F6894B2" w:rsidR="00AF14EE" w:rsidRPr="00DB133F" w:rsidRDefault="009269E8">
      <w:pPr>
        <w:shd w:val="clear" w:color="auto" w:fill="FFFFFF" w:themeFill="background1"/>
        <w:jc w:val="center"/>
      </w:pPr>
      <w:r w:rsidRPr="00DB133F">
        <w:t xml:space="preserve">EINLEITENDE BEMERKUNGEN VON HERRN DAREN TANG, GENERALSEKRETÄR, </w:t>
      </w:r>
      <w:r w:rsidRPr="00DB133F">
        <w:br/>
        <w:t>AUF DER ACHTUNDFÜNFZIGSTEN ORDENTLICHEN TAGUNG DES RATES</w:t>
      </w:r>
    </w:p>
    <w:p w14:paraId="4F305B01" w14:textId="77777777" w:rsidR="0004552A" w:rsidRPr="00DB133F" w:rsidRDefault="0004552A" w:rsidP="00FB4867">
      <w:pPr>
        <w:shd w:val="clear" w:color="auto" w:fill="FFFFFF" w:themeFill="background1"/>
        <w:jc w:val="left"/>
      </w:pPr>
    </w:p>
    <w:p w14:paraId="0D2019EC" w14:textId="77777777" w:rsidR="0004552A" w:rsidRPr="00DB133F" w:rsidRDefault="0004552A" w:rsidP="00FB4867">
      <w:pPr>
        <w:shd w:val="clear" w:color="auto" w:fill="FFFFFF" w:themeFill="background1"/>
        <w:jc w:val="left"/>
      </w:pPr>
    </w:p>
    <w:p w14:paraId="238F1D12" w14:textId="77777777" w:rsidR="00AF14EE" w:rsidRPr="00DB133F" w:rsidRDefault="009269E8">
      <w:pPr>
        <w:shd w:val="clear" w:color="auto" w:fill="FFFFFF" w:themeFill="background1"/>
        <w:jc w:val="left"/>
      </w:pPr>
      <w:r w:rsidRPr="00DB133F">
        <w:t>Präsident Yehan Cui,</w:t>
      </w:r>
    </w:p>
    <w:p w14:paraId="445B0711" w14:textId="77777777" w:rsidR="00AF14EE" w:rsidRPr="00DB133F" w:rsidRDefault="009269E8">
      <w:pPr>
        <w:shd w:val="clear" w:color="auto" w:fill="FFFFFF" w:themeFill="background1"/>
        <w:jc w:val="left"/>
      </w:pPr>
      <w:r w:rsidRPr="00DB133F">
        <w:t>Exzellenzen,</w:t>
      </w:r>
    </w:p>
    <w:p w14:paraId="732AF49C" w14:textId="77777777" w:rsidR="00AF14EE" w:rsidRPr="00DB133F" w:rsidRDefault="009269E8">
      <w:pPr>
        <w:shd w:val="clear" w:color="auto" w:fill="FFFFFF" w:themeFill="background1"/>
        <w:jc w:val="left"/>
      </w:pPr>
      <w:r w:rsidRPr="00DB133F">
        <w:t>Sehr geehrte Delegierte,</w:t>
      </w:r>
    </w:p>
    <w:p w14:paraId="51F6F1EB" w14:textId="77777777" w:rsidR="00A74B12" w:rsidRPr="00DB133F" w:rsidRDefault="00A74B12" w:rsidP="00FB4867">
      <w:pPr>
        <w:shd w:val="clear" w:color="auto" w:fill="FFFFFF" w:themeFill="background1"/>
        <w:jc w:val="left"/>
      </w:pPr>
    </w:p>
    <w:p w14:paraId="09AB97EB" w14:textId="77777777" w:rsidR="00AF14EE" w:rsidRPr="00DB133F" w:rsidRDefault="009269E8">
      <w:pPr>
        <w:shd w:val="clear" w:color="auto" w:fill="FFFFFF" w:themeFill="background1"/>
        <w:jc w:val="left"/>
      </w:pPr>
      <w:r w:rsidRPr="00DB133F">
        <w:t>2023 war das wärmste Jahr seit Beginn der Aufzeichnungen. Die Treibhausgaswerte erreichten neue Höchstwerte. Die Erwärmung der Ozeane brach neue Rekorde, der Meeresspiegel stieg weiter an, und die Gletscher zogen sich weiter zurück.</w:t>
      </w:r>
    </w:p>
    <w:p w14:paraId="16EFDA28" w14:textId="77777777" w:rsidR="00AF14EE" w:rsidRPr="00DB133F" w:rsidRDefault="009269E8">
      <w:pPr>
        <w:shd w:val="clear" w:color="auto" w:fill="FFFFFF" w:themeFill="background1"/>
        <w:jc w:val="left"/>
      </w:pPr>
      <w:r w:rsidRPr="00DB133F">
        <w:t>Gleichzeitig sind mehr als 860 Millionen Menschen von schwerer Ernährungsunsicherheit betroffen. In Afrika sind fast 60 % der Bevölkerung entweder mäßig oder stark von Ernährungsunsicherheit betroffen.</w:t>
      </w:r>
    </w:p>
    <w:p w14:paraId="0A90E476" w14:textId="77777777" w:rsidR="00AF14EE" w:rsidRPr="00DB133F" w:rsidRDefault="009269E8">
      <w:pPr>
        <w:shd w:val="clear" w:color="auto" w:fill="FFFFFF" w:themeFill="background1"/>
        <w:jc w:val="left"/>
      </w:pPr>
      <w:r w:rsidRPr="00DB133F">
        <w:t xml:space="preserve">Dies sind beunruhigende Zeiten, aber es ist keine Zeit zum Verzweifeln. Stattdessen müssen wir die Ärmel hochkrempeln, um landwirtschaftliche Innovationen zu unterstützen, damit menschlicher Einfallsreichtum, Erfindungsgeist und Dynamik uns bei der Bewältigung unserer zahlreichen Herausforderungen helfen können. </w:t>
      </w:r>
    </w:p>
    <w:p w14:paraId="7399319F" w14:textId="77777777" w:rsidR="00AF14EE" w:rsidRPr="00DB133F" w:rsidRDefault="009269E8">
      <w:pPr>
        <w:shd w:val="clear" w:color="auto" w:fill="FFFFFF" w:themeFill="background1"/>
        <w:jc w:val="left"/>
      </w:pPr>
      <w:r w:rsidRPr="00DB133F">
        <w:t xml:space="preserve">Es gibt bereits einen gewissen Grund zum Optimismus. </w:t>
      </w:r>
    </w:p>
    <w:p w14:paraId="571187C9" w14:textId="77777777" w:rsidR="00AF14EE" w:rsidRPr="00DB133F" w:rsidRDefault="009269E8">
      <w:pPr>
        <w:shd w:val="clear" w:color="auto" w:fill="FFFFFF" w:themeFill="background1"/>
        <w:jc w:val="left"/>
      </w:pPr>
      <w:r w:rsidRPr="00DB133F">
        <w:t xml:space="preserve">Eine kürzlich durchgeführte Umfrage unter Saatgutexperten ergab, dass 9 von 10 der Meinung sind, dass wir weiterhin widerstandsfähigere und produktivere Kulturpflanzen entwickeln werden. </w:t>
      </w:r>
    </w:p>
    <w:p w14:paraId="569320EE" w14:textId="77777777" w:rsidR="00A74B12" w:rsidRPr="00DB133F" w:rsidRDefault="00A74B12" w:rsidP="00FB4867">
      <w:pPr>
        <w:shd w:val="clear" w:color="auto" w:fill="FFFFFF" w:themeFill="background1"/>
        <w:jc w:val="left"/>
      </w:pPr>
    </w:p>
    <w:p w14:paraId="65632E6A" w14:textId="77777777" w:rsidR="00AF14EE" w:rsidRPr="00DB133F" w:rsidRDefault="009269E8">
      <w:pPr>
        <w:shd w:val="clear" w:color="auto" w:fill="FFFFFF" w:themeFill="background1"/>
        <w:jc w:val="left"/>
      </w:pPr>
      <w:r w:rsidRPr="00DB133F">
        <w:t>Laut dem jüngsten Weltbericht der WIPO über geistiges Eigentum sind die Anmeldungen von geistigem Eigentum im Zusammenhang mit landwirtschaftlichen Innovationen von 36.000 im Jahr 2008 auf 136.000 im Jahr 2021 gestiegen.</w:t>
      </w:r>
    </w:p>
    <w:p w14:paraId="28F87E30" w14:textId="77777777" w:rsidR="00A74B12" w:rsidRPr="00DB133F" w:rsidRDefault="00A74B12" w:rsidP="00FB4867">
      <w:pPr>
        <w:shd w:val="clear" w:color="auto" w:fill="FFFFFF" w:themeFill="background1"/>
        <w:jc w:val="left"/>
      </w:pPr>
    </w:p>
    <w:p w14:paraId="600DBD92" w14:textId="77777777" w:rsidR="00AF14EE" w:rsidRPr="00DB133F" w:rsidRDefault="009269E8">
      <w:pPr>
        <w:shd w:val="clear" w:color="auto" w:fill="FFFFFF" w:themeFill="background1"/>
        <w:jc w:val="left"/>
      </w:pPr>
      <w:r w:rsidRPr="00DB133F">
        <w:t xml:space="preserve">Näher am Heimatort ist ein ähnlicher Anstieg der Sortenschutzanmeldungen zu beobachten. </w:t>
      </w:r>
    </w:p>
    <w:p w14:paraId="0A2E647B" w14:textId="77777777" w:rsidR="00A74B12" w:rsidRPr="00DB133F" w:rsidRDefault="00A74B12" w:rsidP="00FB4867">
      <w:pPr>
        <w:shd w:val="clear" w:color="auto" w:fill="FFFFFF" w:themeFill="background1"/>
        <w:jc w:val="left"/>
      </w:pPr>
    </w:p>
    <w:p w14:paraId="30D17F60" w14:textId="77777777" w:rsidR="00AF14EE" w:rsidRPr="00DB133F" w:rsidRDefault="009269E8">
      <w:pPr>
        <w:shd w:val="clear" w:color="auto" w:fill="FFFFFF" w:themeFill="background1"/>
        <w:jc w:val="left"/>
      </w:pPr>
      <w:r w:rsidRPr="00DB133F">
        <w:t xml:space="preserve">Die Zahl der Anmeldungen ist in den letzten acht Jahren um 80 % gestiegen und liegt nun bei fast 200.000 gültigen Titeln. Im vergangenen Jahr stieg die Zahl der Anmeldungen um 7 % auf fast 29 000 Anmeldungen. Dies ist die höchste Wachstumsrate aller Schutzrechtsanmeldungen. </w:t>
      </w:r>
    </w:p>
    <w:p w14:paraId="701064A8" w14:textId="77777777" w:rsidR="00A74B12" w:rsidRPr="00DB133F" w:rsidRDefault="00A74B12" w:rsidP="00FB4867">
      <w:pPr>
        <w:shd w:val="clear" w:color="auto" w:fill="FFFFFF" w:themeFill="background1"/>
        <w:jc w:val="left"/>
      </w:pPr>
    </w:p>
    <w:p w14:paraId="3FF2789E" w14:textId="77777777" w:rsidR="00AF14EE" w:rsidRPr="00DB133F" w:rsidRDefault="009269E8">
      <w:pPr>
        <w:shd w:val="clear" w:color="auto" w:fill="FFFFFF" w:themeFill="background1"/>
        <w:jc w:val="left"/>
      </w:pPr>
      <w:r w:rsidRPr="00DB133F">
        <w:t>China ist nach wie vor der wichtigste Wachstumsmotor, da die Anmeldungen im vergangenen Jahr um weitere 25 % gestiegen sind. Aber es ist nicht der einzige Wachstumsmotor. So unterschiedliche Volkswirtschaften wie Kenia, die Republik Korea, Nicaragua, die Niederlande, Polen, Südafrika und Vietnam verzeichneten im vergangenen Jahr ebenfalls zweistellige Zuwachsraten.</w:t>
      </w:r>
    </w:p>
    <w:p w14:paraId="540A1B57" w14:textId="77777777" w:rsidR="00A74B12" w:rsidRPr="00DB133F" w:rsidRDefault="00A74B12" w:rsidP="00FB4867">
      <w:pPr>
        <w:shd w:val="clear" w:color="auto" w:fill="FFFFFF" w:themeFill="background1"/>
        <w:jc w:val="left"/>
      </w:pPr>
    </w:p>
    <w:p w14:paraId="22C7BF8F" w14:textId="77777777" w:rsidR="00AF14EE" w:rsidRPr="00DB133F" w:rsidRDefault="009269E8">
      <w:pPr>
        <w:shd w:val="clear" w:color="auto" w:fill="FFFFFF" w:themeFill="background1"/>
        <w:jc w:val="left"/>
      </w:pPr>
      <w:r w:rsidRPr="00DB133F">
        <w:t>Diese Entwicklungen zeigen, dass immer mehr Züchter - unabhängig von ihrer Größe und ihrem Standort - auf Sortenschutz setzen, um Innovationen zu fördern, die Produktivität zu steigern und den wirtschaftlichen und sozialen Fortschritt zu unterstützen.</w:t>
      </w:r>
    </w:p>
    <w:p w14:paraId="640C9A74" w14:textId="77777777" w:rsidR="00A74B12" w:rsidRPr="00DB133F" w:rsidRDefault="00A74B12" w:rsidP="00FB4867">
      <w:pPr>
        <w:shd w:val="clear" w:color="auto" w:fill="FFFFFF" w:themeFill="background1"/>
        <w:jc w:val="left"/>
      </w:pPr>
    </w:p>
    <w:p w14:paraId="528E353F" w14:textId="77777777" w:rsidR="00AF14EE" w:rsidRPr="00DB133F" w:rsidRDefault="009269E8">
      <w:pPr>
        <w:shd w:val="clear" w:color="auto" w:fill="FFFFFF" w:themeFill="background1"/>
        <w:jc w:val="left"/>
      </w:pPr>
      <w:r w:rsidRPr="00DB133F">
        <w:t xml:space="preserve">Heute möchte ich hervorheben, wie die UPOV unter ihrer neuen Führung ein Sortenschutzsystem aufrechterhält, das Innovationen fördert, Investitionen vorantreibt und eine nachhaltigere Zukunft unterstützt. </w:t>
      </w:r>
    </w:p>
    <w:p w14:paraId="349D9B50" w14:textId="77777777" w:rsidR="00A74B12" w:rsidRPr="00DB133F" w:rsidRDefault="00A74B12" w:rsidP="00FB4867">
      <w:pPr>
        <w:shd w:val="clear" w:color="auto" w:fill="FFFFFF" w:themeFill="background1"/>
        <w:jc w:val="left"/>
      </w:pPr>
    </w:p>
    <w:p w14:paraId="1D5C1558" w14:textId="77777777" w:rsidR="00AF14EE" w:rsidRPr="00DB133F" w:rsidRDefault="009269E8">
      <w:pPr>
        <w:shd w:val="clear" w:color="auto" w:fill="FFFFFF" w:themeFill="background1"/>
        <w:jc w:val="left"/>
      </w:pPr>
      <w:r w:rsidRPr="00DB133F">
        <w:t xml:space="preserve">Ich werde mich auf die drei Säulen des Strategischen Geschäftsplans der UPOV konzentrieren - Zusammenführung von Interessengruppen, Sensibilisierung und Unterstützung sowie Bereitstellung von Dienstleistungen.  </w:t>
      </w:r>
    </w:p>
    <w:p w14:paraId="70AB9D2B" w14:textId="77777777" w:rsidR="00A74B12" w:rsidRPr="00DB133F" w:rsidRDefault="00A74B12" w:rsidP="00FB4867">
      <w:pPr>
        <w:shd w:val="clear" w:color="auto" w:fill="FFFFFF" w:themeFill="background1"/>
        <w:jc w:val="left"/>
      </w:pPr>
    </w:p>
    <w:p w14:paraId="02B9706A" w14:textId="77777777" w:rsidR="00AF14EE" w:rsidRPr="00DB133F" w:rsidRDefault="009269E8">
      <w:pPr>
        <w:shd w:val="clear" w:color="auto" w:fill="FFFFFF" w:themeFill="background1"/>
        <w:jc w:val="left"/>
      </w:pPr>
      <w:r w:rsidRPr="00DB133F">
        <w:t>***</w:t>
      </w:r>
    </w:p>
    <w:p w14:paraId="1F1A344E" w14:textId="77777777" w:rsidR="00A74B12" w:rsidRPr="00DB133F" w:rsidRDefault="00A74B12" w:rsidP="00FB4867">
      <w:pPr>
        <w:shd w:val="clear" w:color="auto" w:fill="FFFFFF" w:themeFill="background1"/>
        <w:jc w:val="left"/>
      </w:pPr>
    </w:p>
    <w:p w14:paraId="4B5544BE" w14:textId="77777777" w:rsidR="00AF14EE" w:rsidRPr="00DB133F" w:rsidRDefault="009269E8">
      <w:pPr>
        <w:shd w:val="clear" w:color="auto" w:fill="FFFFFF" w:themeFill="background1"/>
        <w:jc w:val="left"/>
      </w:pPr>
      <w:r w:rsidRPr="00DB133F">
        <w:t>Säule 1 unterstreicht die Rolle der UPOV als Vermittler von Mitgliedern und Interessenvertretern - Bemühungen, die in dem Maße an Bedeutung gewinnen, wie sich die Nutzung des UPOV-Systems weltweit ausweitet. Kürzlich begrüßten wir Armenien als 79. Mitglied der UPOV und haben heute wichtige Tagesordnungspunkte bezüglich der Beitrittsverfahren von Laos PDR und den Vereinigten Arabischen Emiraten.</w:t>
      </w:r>
    </w:p>
    <w:p w14:paraId="213B048B" w14:textId="77777777" w:rsidR="00AF14EE" w:rsidRPr="00DB133F" w:rsidRDefault="009269E8">
      <w:pPr>
        <w:shd w:val="clear" w:color="auto" w:fill="FFFFFF" w:themeFill="background1"/>
        <w:jc w:val="left"/>
      </w:pPr>
      <w:r w:rsidRPr="00DB133F">
        <w:t xml:space="preserve">Mit dem Zuwachs an Mitgliedern und Anmeldungen wird die Bedeutung der Arbeit dieses Rates und unserer Ausschüsse und Arbeitsgruppen nur noch zunehmen. </w:t>
      </w:r>
    </w:p>
    <w:p w14:paraId="702A01F7" w14:textId="77777777" w:rsidR="00A74B12" w:rsidRPr="00DB133F" w:rsidRDefault="00A74B12" w:rsidP="00FB4867">
      <w:pPr>
        <w:shd w:val="clear" w:color="auto" w:fill="FFFFFF" w:themeFill="background1"/>
        <w:jc w:val="left"/>
      </w:pPr>
    </w:p>
    <w:p w14:paraId="169A46C9" w14:textId="77777777" w:rsidR="00AF14EE" w:rsidRPr="00DB133F" w:rsidRDefault="009269E8">
      <w:pPr>
        <w:shd w:val="clear" w:color="auto" w:fill="FFFFFF" w:themeFill="background1"/>
        <w:jc w:val="left"/>
      </w:pPr>
      <w:r w:rsidRPr="00DB133F">
        <w:t xml:space="preserve">Die Arbeit der UPOV sollte auch in ihrem breiteren, internationalen Kontext und insbesondere in ihrer engen Verbindung mit den globalen Entwicklungszielen gesehen werden. </w:t>
      </w:r>
    </w:p>
    <w:p w14:paraId="379A4FC8" w14:textId="77777777" w:rsidR="00AF14EE" w:rsidRPr="00DB133F" w:rsidRDefault="009269E8">
      <w:pPr>
        <w:shd w:val="clear" w:color="auto" w:fill="FFFFFF" w:themeFill="background1"/>
        <w:jc w:val="left"/>
      </w:pPr>
      <w:r w:rsidRPr="00DB133F">
        <w:lastRenderedPageBreak/>
        <w:t xml:space="preserve">Da die Landwirtschaft alle bis auf zwei der 17 Ziele für nachhaltige Entwicklung berührt, ist die Arbeit der UPOV ein horizontaler Wegbereiter für die SDGs und die Bewältigung unserer gemeinsamen globalen Herausforderungen wie Hunger, Klimawandel und Nachhaltigkeit.  </w:t>
      </w:r>
    </w:p>
    <w:p w14:paraId="35F37F6D" w14:textId="77777777" w:rsidR="00A74B12" w:rsidRPr="00DB133F" w:rsidRDefault="00A74B12" w:rsidP="00FB4867">
      <w:pPr>
        <w:shd w:val="clear" w:color="auto" w:fill="FFFFFF" w:themeFill="background1"/>
        <w:jc w:val="left"/>
      </w:pPr>
    </w:p>
    <w:p w14:paraId="596C5548" w14:textId="77777777" w:rsidR="00AF14EE" w:rsidRPr="00DB133F" w:rsidRDefault="009269E8">
      <w:pPr>
        <w:shd w:val="clear" w:color="auto" w:fill="FFFFFF" w:themeFill="background1"/>
        <w:jc w:val="left"/>
      </w:pPr>
      <w:r w:rsidRPr="00DB133F">
        <w:t xml:space="preserve">Um dies zu konkretisieren, müssen wir unsere Arbeit mit anderen Agenturen und Interessenvertretern intensivieren und mit allen Beteiligten zusammenarbeiten. </w:t>
      </w:r>
    </w:p>
    <w:p w14:paraId="2C109F72" w14:textId="77777777" w:rsidR="00AF14EE" w:rsidRPr="00DB133F" w:rsidRDefault="009269E8">
      <w:pPr>
        <w:shd w:val="clear" w:color="auto" w:fill="FFFFFF" w:themeFill="background1"/>
        <w:jc w:val="left"/>
      </w:pPr>
      <w:r w:rsidRPr="00DB133F">
        <w:t xml:space="preserve">In dieser Woche haben wir gehört, wie wichtig es ist, den Landwirten krankheitsresistente Sorten zur Verfügung zu stellen, und dass die UPOV - und ihre Mitglieder - die internationale Zusammenarbeit für Innovationen in diesem Bereich verstärken müssen. </w:t>
      </w:r>
    </w:p>
    <w:p w14:paraId="14C1AEA9" w14:textId="77777777" w:rsidR="00A74B12" w:rsidRPr="00DB133F" w:rsidRDefault="00A74B12" w:rsidP="00FB4867">
      <w:pPr>
        <w:shd w:val="clear" w:color="auto" w:fill="FFFFFF" w:themeFill="background1"/>
        <w:jc w:val="left"/>
      </w:pPr>
    </w:p>
    <w:p w14:paraId="65563F7E" w14:textId="77777777" w:rsidR="00AF14EE" w:rsidRPr="00DB133F" w:rsidRDefault="009269E8">
      <w:pPr>
        <w:shd w:val="clear" w:color="auto" w:fill="FFFFFF" w:themeFill="background1"/>
        <w:jc w:val="left"/>
      </w:pPr>
      <w:r w:rsidRPr="00DB133F">
        <w:t xml:space="preserve">Mit dem Aufkommen neuer Technologien ist es auch wichtig, dass wir sie zum Wohle der Welt nutzen. Wir haben auch von der Bedeutung der Bildanalyse, der automatischen Datenerfassung und von Spitzentechnologien, einschließlich künstlicher Intelligenz, bei der Bewertung von Pflanzensorten gehört.  </w:t>
      </w:r>
    </w:p>
    <w:p w14:paraId="38CEA428" w14:textId="77777777" w:rsidR="00A74B12" w:rsidRPr="00DB133F" w:rsidRDefault="00A74B12" w:rsidP="00FB4867">
      <w:pPr>
        <w:shd w:val="clear" w:color="auto" w:fill="FFFFFF" w:themeFill="background1"/>
        <w:jc w:val="left"/>
      </w:pPr>
    </w:p>
    <w:p w14:paraId="6A7C7522" w14:textId="77777777" w:rsidR="00AF14EE" w:rsidRPr="00DB133F" w:rsidRDefault="009269E8">
      <w:pPr>
        <w:shd w:val="clear" w:color="auto" w:fill="FFFFFF" w:themeFill="background1"/>
        <w:jc w:val="left"/>
      </w:pPr>
      <w:r w:rsidRPr="00DB133F">
        <w:t>Es ist von entscheidender Bedeutung, daß die UPOV diesen Trends weiterhin voraus ist. Die vom Beratenden Ausschuß vereinbarte Initiative zur Horizontsuche wird dazu beitragen, diese Bemühungen zu lenken und festzulegen, wie sich die UPOV weiterentwickeln sollte, um kontinuierliche Fortschritte in der Pflanzenzüchtung zu unterstützen.</w:t>
      </w:r>
    </w:p>
    <w:p w14:paraId="43A69B0D" w14:textId="77777777" w:rsidR="00A74B12" w:rsidRPr="00DB133F" w:rsidRDefault="00A74B12" w:rsidP="00FB4867">
      <w:pPr>
        <w:shd w:val="clear" w:color="auto" w:fill="FFFFFF" w:themeFill="background1"/>
        <w:jc w:val="left"/>
      </w:pPr>
    </w:p>
    <w:p w14:paraId="69972BAB" w14:textId="77777777" w:rsidR="00AF14EE" w:rsidRPr="00DB133F" w:rsidRDefault="009269E8">
      <w:pPr>
        <w:shd w:val="clear" w:color="auto" w:fill="FFFFFF" w:themeFill="background1"/>
        <w:jc w:val="left"/>
      </w:pPr>
      <w:r w:rsidRPr="00DB133F">
        <w:t>***</w:t>
      </w:r>
    </w:p>
    <w:p w14:paraId="6773392D" w14:textId="77777777" w:rsidR="00A74B12" w:rsidRPr="00DB133F" w:rsidRDefault="00A74B12" w:rsidP="00FB4867">
      <w:pPr>
        <w:shd w:val="clear" w:color="auto" w:fill="FFFFFF" w:themeFill="background1"/>
        <w:jc w:val="left"/>
      </w:pPr>
    </w:p>
    <w:p w14:paraId="4A656F6E" w14:textId="77777777" w:rsidR="00AF14EE" w:rsidRPr="00DB133F" w:rsidRDefault="009269E8">
      <w:pPr>
        <w:shd w:val="clear" w:color="auto" w:fill="FFFFFF" w:themeFill="background1"/>
        <w:jc w:val="left"/>
      </w:pPr>
      <w:r w:rsidRPr="00DB133F">
        <w:t xml:space="preserve">Säule 2 konzentriert sich auf die Sensibilisierung, Schulung und Unterstützung. </w:t>
      </w:r>
    </w:p>
    <w:p w14:paraId="3070A102" w14:textId="77777777" w:rsidR="00A74B12" w:rsidRPr="00DB133F" w:rsidRDefault="00A74B12" w:rsidP="00FB4867">
      <w:pPr>
        <w:shd w:val="clear" w:color="auto" w:fill="FFFFFF" w:themeFill="background1"/>
        <w:jc w:val="left"/>
      </w:pPr>
    </w:p>
    <w:p w14:paraId="6BDD9F98" w14:textId="77777777" w:rsidR="00AF14EE" w:rsidRPr="00DB133F" w:rsidRDefault="009269E8">
      <w:pPr>
        <w:shd w:val="clear" w:color="auto" w:fill="FFFFFF" w:themeFill="background1"/>
        <w:jc w:val="left"/>
      </w:pPr>
      <w:r w:rsidRPr="00DB133F">
        <w:t xml:space="preserve">Unser Wunsch und unsere Fähigkeit, uns über unsere Expertengemeinschaft hinaus zu engagieren und den Wert unserer Arbeit einem breiteren Publikum zu vermitteln, ist entscheidend für unsere anhaltende Relevanz und unseren Erfolg. Um dies zu erreichen, müssen wir den Wert unserer Arbeit kommunizieren und Geschichten darüber erzählen, wie unsere Arbeit das Leben von Menschen berührt hat, und zwar über Kanäle, die von diesen Menschen genutzt werden. </w:t>
      </w:r>
    </w:p>
    <w:p w14:paraId="30406A34" w14:textId="77777777" w:rsidR="00A74B12" w:rsidRPr="00DB133F" w:rsidRDefault="00A74B12" w:rsidP="00FB4867">
      <w:pPr>
        <w:shd w:val="clear" w:color="auto" w:fill="FFFFFF" w:themeFill="background1"/>
        <w:jc w:val="left"/>
      </w:pPr>
    </w:p>
    <w:p w14:paraId="32371A98" w14:textId="77777777" w:rsidR="00AF14EE" w:rsidRPr="00DB133F" w:rsidRDefault="009269E8">
      <w:pPr>
        <w:shd w:val="clear" w:color="auto" w:fill="FFFFFF" w:themeFill="background1"/>
        <w:jc w:val="left"/>
      </w:pPr>
      <w:r w:rsidRPr="00DB133F">
        <w:t xml:space="preserve">Eine solche Geschichte ist die von Dr. Mary Mgonja aus der Vereinigten Republik Tansania. Ihr Weg in die Pflanzenzüchtung begann mit dem festen Willen, eine Karriere in einem der anspruchsvollsten Bereiche der Landwirtschaft zu machen. Heute produziert ihr Pflanzenzüchtungsunternehmen Namburi jährlich Hunderte von Tonnen Mais- und Sorghumsaatgut, wovon rund 40 000 Landwirte profitieren und mehr als 40 Demonstrationsfelder im ganzen Land angelegt wurden. Geschichten wie die von Frau Dr. Mary machen unsere Arbeit lebendig und sprechen die 99% der Menschen an, die mit der UPOV und der Bedeutung der Pflanzenzüchtung nicht vertraut sind. </w:t>
      </w:r>
    </w:p>
    <w:p w14:paraId="0703FA8F" w14:textId="77777777" w:rsidR="00A74B12" w:rsidRPr="00DB133F" w:rsidRDefault="00A74B12" w:rsidP="00FB4867">
      <w:pPr>
        <w:shd w:val="clear" w:color="auto" w:fill="FFFFFF" w:themeFill="background1"/>
        <w:jc w:val="left"/>
      </w:pPr>
    </w:p>
    <w:p w14:paraId="3EB00269" w14:textId="77777777" w:rsidR="00AF14EE" w:rsidRPr="00DB133F" w:rsidRDefault="009269E8">
      <w:pPr>
        <w:shd w:val="clear" w:color="auto" w:fill="FFFFFF" w:themeFill="background1"/>
        <w:jc w:val="left"/>
      </w:pPr>
      <w:r w:rsidRPr="00DB133F">
        <w:t xml:space="preserve">Im Bereich Ausbildung und Unterstützung haben in diesem Jahr 16 Staaten um Unterstützung bei der Gesetzgebung ersucht, womit sich die Gesamtzahl in den letzten zwei Jahren auf 34 erhöht hat. Darunter sind 28 Länder, die noch keine UPOV-Mitglieder sind - ein Beweis für das wachsende Interesse an unserer Arbeit. </w:t>
      </w:r>
    </w:p>
    <w:p w14:paraId="01595469" w14:textId="77777777" w:rsidR="00A74B12" w:rsidRPr="00DB133F" w:rsidRDefault="00A74B12" w:rsidP="00FB4867">
      <w:pPr>
        <w:shd w:val="clear" w:color="auto" w:fill="FFFFFF" w:themeFill="background1"/>
        <w:jc w:val="left"/>
      </w:pPr>
    </w:p>
    <w:p w14:paraId="5B07E096" w14:textId="77777777" w:rsidR="00AF14EE" w:rsidRPr="00DB133F" w:rsidRDefault="009269E8">
      <w:pPr>
        <w:shd w:val="clear" w:color="auto" w:fill="FFFFFF" w:themeFill="background1"/>
        <w:jc w:val="left"/>
      </w:pPr>
      <w:r w:rsidRPr="00DB133F">
        <w:t xml:space="preserve">Neben der bilateralen Unterstützung engagieren wir uns auch in regionalen Plattformen. So haben wir in diesem Jahr für die Afrikanische Regionalorganisation für geistiges Eigentum (ARIPO) einen erfolgreichen regionalen Workshop zum Thema Sortenschutz veranstaltet, an dem Vertreter aus den 22 ARIPO-Mitgliedstaaten teilnahmen. </w:t>
      </w:r>
    </w:p>
    <w:p w14:paraId="583FCD48" w14:textId="77777777" w:rsidR="00A74B12" w:rsidRPr="00DB133F" w:rsidRDefault="00A74B12" w:rsidP="00FB4867">
      <w:pPr>
        <w:shd w:val="clear" w:color="auto" w:fill="FFFFFF" w:themeFill="background1"/>
        <w:jc w:val="left"/>
      </w:pPr>
    </w:p>
    <w:p w14:paraId="22B332F4" w14:textId="77777777" w:rsidR="00AF14EE" w:rsidRPr="00DB133F" w:rsidRDefault="009269E8">
      <w:pPr>
        <w:shd w:val="clear" w:color="auto" w:fill="FFFFFF" w:themeFill="background1"/>
        <w:jc w:val="left"/>
      </w:pPr>
      <w:r w:rsidRPr="00DB133F">
        <w:t xml:space="preserve">In den Ländern müssen wir auch mit den dortigen Experten zusammenarbeiten. Neben unserem regulären Angebot an Lehrgängen wurde im April das UPOV-Zertifikatsprogramm für Sortenschutz eingeführt, das gut angenommen wurde. Es wurde für Sortenschutzbeamte, Büroangestellte, Prüfer und andere Praktiker entwickelt und in den ersten 5 Monaten wurden bereits 42 Zertifikate ausgestellt. Wir schätzen das enthusiastische Engagement der Mitglieder und Interessenvertreter sehr. </w:t>
      </w:r>
    </w:p>
    <w:p w14:paraId="4FB66E6A" w14:textId="77777777" w:rsidR="00AF14EE" w:rsidRPr="00DB133F" w:rsidRDefault="009269E8">
      <w:pPr>
        <w:shd w:val="clear" w:color="auto" w:fill="FFFFFF" w:themeFill="background1"/>
        <w:jc w:val="left"/>
      </w:pPr>
      <w:r w:rsidRPr="00DB133F">
        <w:t xml:space="preserve">Mit Blick auf die Zukunft werden wir weiterhin neue Wege finden, um die Zusammenarbeit mit der UPOV zu erweitern und Ihren Sachverständigen und Züchtern die Fähigkeiten zu vermitteln, die sie benötigen, um das Potenzial des Sortenschutzes zu maximieren. </w:t>
      </w:r>
    </w:p>
    <w:p w14:paraId="24B6C60E" w14:textId="77777777" w:rsidR="00A74B12" w:rsidRPr="00DB133F" w:rsidRDefault="00A74B12" w:rsidP="00FB4867">
      <w:pPr>
        <w:shd w:val="clear" w:color="auto" w:fill="FFFFFF" w:themeFill="background1"/>
        <w:jc w:val="left"/>
      </w:pPr>
    </w:p>
    <w:p w14:paraId="12D8CFFF" w14:textId="77777777" w:rsidR="00AF14EE" w:rsidRPr="00DB133F" w:rsidRDefault="009269E8">
      <w:pPr>
        <w:shd w:val="clear" w:color="auto" w:fill="FFFFFF" w:themeFill="background1"/>
        <w:jc w:val="left"/>
      </w:pPr>
      <w:r w:rsidRPr="00DB133F">
        <w:t>***</w:t>
      </w:r>
    </w:p>
    <w:p w14:paraId="22B01300" w14:textId="77777777" w:rsidR="00AF14EE" w:rsidRPr="00DB133F" w:rsidRDefault="009269E8">
      <w:pPr>
        <w:shd w:val="clear" w:color="auto" w:fill="FFFFFF" w:themeFill="background1"/>
        <w:jc w:val="left"/>
      </w:pPr>
      <w:r w:rsidRPr="00DB133F">
        <w:t xml:space="preserve">Bei Säule 3 geht es darum, den UPOV-Mitgliedern hochwertige Dienstleistungen zu bieten. </w:t>
      </w:r>
    </w:p>
    <w:p w14:paraId="57D5A4AA" w14:textId="77777777" w:rsidR="00AF14EE" w:rsidRPr="00DB133F" w:rsidRDefault="009269E8">
      <w:pPr>
        <w:shd w:val="clear" w:color="auto" w:fill="FFFFFF" w:themeFill="background1"/>
        <w:jc w:val="left"/>
      </w:pPr>
      <w:r w:rsidRPr="00DB133F">
        <w:t xml:space="preserve">Seit seinem Start im vergangenen September hat UPOV e-PVP, unser digitaler Antrags- und Verwaltungsdienst, bedeutende Fortschritte gemacht. Zwölf Behörden, darunter Brasilien, Kanada, die EU, Japan, Neuseeland und die Vereinigten Staaten, haben sich zur Nutzung des DUS-Austauschmoduls verpflichtet, und drei - Ghana, das Vereinigte Königreich und Vietnam - haben sich zur Nutzung des e-PVP-Verwaltungsdienstes verpflichtet. </w:t>
      </w:r>
    </w:p>
    <w:p w14:paraId="3A1AFA68" w14:textId="77777777" w:rsidR="00A74B12" w:rsidRPr="00DB133F" w:rsidRDefault="00A74B12" w:rsidP="00FB4867">
      <w:pPr>
        <w:shd w:val="clear" w:color="auto" w:fill="FFFFFF" w:themeFill="background1"/>
        <w:jc w:val="left"/>
      </w:pPr>
    </w:p>
    <w:p w14:paraId="380529CB" w14:textId="77777777" w:rsidR="00AF14EE" w:rsidRPr="00DB133F" w:rsidRDefault="009269E8">
      <w:pPr>
        <w:shd w:val="clear" w:color="auto" w:fill="FFFFFF" w:themeFill="background1"/>
        <w:jc w:val="left"/>
      </w:pPr>
      <w:r w:rsidRPr="00DB133F">
        <w:t xml:space="preserve">Da dieses System eine effizientere Zusammenarbeit ermöglicht - wie der jüngste Austausch von sieben DUS-Berichten zwischen den Niederlanden und Vietnam - sind wir zuversichtlich, dass das Engagement weiter zunehmen wird, und wir sind bereit, Mitglieder und Nutzer in dieser Hinsicht zu unterstützen. </w:t>
      </w:r>
    </w:p>
    <w:p w14:paraId="39212B8F" w14:textId="77777777" w:rsidR="00A74B12" w:rsidRPr="00DB133F" w:rsidRDefault="00A74B12" w:rsidP="00FB4867">
      <w:pPr>
        <w:shd w:val="clear" w:color="auto" w:fill="FFFFFF" w:themeFill="background1"/>
        <w:jc w:val="left"/>
      </w:pPr>
    </w:p>
    <w:p w14:paraId="4890EC7C" w14:textId="77777777" w:rsidR="00AF14EE" w:rsidRPr="00DB133F" w:rsidRDefault="009269E8">
      <w:pPr>
        <w:shd w:val="clear" w:color="auto" w:fill="FFFFFF" w:themeFill="background1"/>
        <w:jc w:val="left"/>
      </w:pPr>
      <w:r w:rsidRPr="00DB133F">
        <w:t xml:space="preserve">Darüber hinaus verzeichneten wir einen Anstieg von 4 % bei den über UPOV PRISMA eingereichten Anträgen und einen Anstieg von fast 40 % bei der Zahl der Nutzer unserer PLUTO-Datenbank für allgemeine Dienste. Der Wert des Engagements von Mitgliedern und Interessenvertretern, um diese Projekte voranzutreiben, kann nicht hoch genug eingeschätzt werden, da diese digitalen Instrumente entscheidend dazu beitragen, den Zugang zum Sortenschutz zu erweitern und sicherzustellen, dass seine Vorteile die Basis erreichen. Die Zahlen sind zwar ein guter Anfang, aber wir glauben, dass wir mehr tun können, um die Nutzung dieser Dienste zu steigern, und wir werden eng mit den Mitgliedern zusammenarbeiten, um unsere Bemühungen in diesem Bereich zu verstärken. </w:t>
      </w:r>
    </w:p>
    <w:p w14:paraId="7ACD1B39" w14:textId="77777777" w:rsidR="00A74B12" w:rsidRPr="00DB133F" w:rsidRDefault="00A74B12" w:rsidP="00FB4867">
      <w:pPr>
        <w:shd w:val="clear" w:color="auto" w:fill="FFFFFF" w:themeFill="background1"/>
        <w:jc w:val="left"/>
      </w:pPr>
    </w:p>
    <w:p w14:paraId="299A532B" w14:textId="77777777" w:rsidR="00AF14EE" w:rsidRPr="00DB133F" w:rsidRDefault="009269E8">
      <w:pPr>
        <w:shd w:val="clear" w:color="auto" w:fill="FFFFFF" w:themeFill="background1"/>
        <w:jc w:val="left"/>
      </w:pPr>
      <w:r w:rsidRPr="00DB133F">
        <w:t>***</w:t>
      </w:r>
    </w:p>
    <w:p w14:paraId="20755D08" w14:textId="77777777" w:rsidR="00AF14EE" w:rsidRPr="00DB133F" w:rsidRDefault="009269E8">
      <w:pPr>
        <w:shd w:val="clear" w:color="auto" w:fill="FFFFFF" w:themeFill="background1"/>
        <w:jc w:val="left"/>
      </w:pPr>
      <w:r w:rsidRPr="00DB133F">
        <w:t xml:space="preserve">Letztlich geht es uns in all diesen Arbeitsbereichen darum, Wirkung zu erzielen. Der Sortenschutz ist nicht nur eine technische Angelegenheit für diejenigen, die in die Geheimnisse des UPOV-Systems eingeweiht sind. Vielmehr ist die UPOV ein entscheidendes Bindeglied in unseren Bemühungen um Ernährungssicherheit, Klimawandel, globale Gesundheit, Armutsbekämpfung und andere Herausforderungen.  </w:t>
      </w:r>
    </w:p>
    <w:p w14:paraId="517ECF87" w14:textId="77777777" w:rsidR="00A74B12" w:rsidRPr="00DB133F" w:rsidRDefault="00A74B12" w:rsidP="00FB4867">
      <w:pPr>
        <w:shd w:val="clear" w:color="auto" w:fill="FFFFFF" w:themeFill="background1"/>
        <w:jc w:val="left"/>
      </w:pPr>
    </w:p>
    <w:p w14:paraId="08EC3CCC" w14:textId="77777777" w:rsidR="00AF14EE" w:rsidRPr="00DB133F" w:rsidRDefault="009269E8">
      <w:pPr>
        <w:shd w:val="clear" w:color="auto" w:fill="FFFFFF" w:themeFill="background1"/>
        <w:jc w:val="left"/>
      </w:pPr>
      <w:r w:rsidRPr="00DB133F">
        <w:t>Lassen Sie uns daher gemeinsam, partnerschaftlich und als die enge UPOV-Familie, die unser Markenzeichen ist, zusammenarbeiten, um den Sortenschutz zu stärken, das Engagement der UPOV in der Welt zu vertiefen und die landwirtschaftliche Innovation zum Nutzen aller voranzutreiben.</w:t>
      </w:r>
    </w:p>
    <w:p w14:paraId="69E50DE9" w14:textId="77777777" w:rsidR="00A74B12" w:rsidRPr="00DB133F" w:rsidRDefault="00A74B12" w:rsidP="00FB4867">
      <w:pPr>
        <w:shd w:val="clear" w:color="auto" w:fill="FFFFFF" w:themeFill="background1"/>
        <w:jc w:val="left"/>
      </w:pPr>
    </w:p>
    <w:p w14:paraId="13539F81" w14:textId="77777777" w:rsidR="00AF14EE" w:rsidRPr="00DB133F" w:rsidRDefault="009269E8">
      <w:pPr>
        <w:shd w:val="clear" w:color="auto" w:fill="FFFFFF" w:themeFill="background1"/>
        <w:jc w:val="left"/>
      </w:pPr>
      <w:r w:rsidRPr="00DB133F">
        <w:t>Ich danke Ihnen.</w:t>
      </w:r>
    </w:p>
    <w:p w14:paraId="0A1AD502" w14:textId="77777777" w:rsidR="0004552A" w:rsidRPr="00DB133F" w:rsidRDefault="0004552A" w:rsidP="00FB4867">
      <w:pPr>
        <w:shd w:val="clear" w:color="auto" w:fill="FFFFFF" w:themeFill="background1"/>
        <w:jc w:val="left"/>
      </w:pPr>
    </w:p>
    <w:p w14:paraId="426A6998" w14:textId="77777777" w:rsidR="0004552A" w:rsidRPr="00DB133F" w:rsidRDefault="0004552A" w:rsidP="00FB4867">
      <w:pPr>
        <w:shd w:val="clear" w:color="auto" w:fill="FFFFFF" w:themeFill="background1"/>
        <w:jc w:val="right"/>
      </w:pPr>
    </w:p>
    <w:p w14:paraId="0761CB15" w14:textId="77777777" w:rsidR="0004552A" w:rsidRPr="00DB133F" w:rsidRDefault="0004552A" w:rsidP="00FB4867">
      <w:pPr>
        <w:shd w:val="clear" w:color="auto" w:fill="FFFFFF" w:themeFill="background1"/>
        <w:jc w:val="right"/>
      </w:pPr>
    </w:p>
    <w:p w14:paraId="4DB89675" w14:textId="77777777" w:rsidR="0004552A" w:rsidRPr="00DB133F" w:rsidRDefault="0004552A" w:rsidP="00FB4867">
      <w:pPr>
        <w:shd w:val="clear" w:color="auto" w:fill="FFFFFF" w:themeFill="background1"/>
        <w:jc w:val="right"/>
      </w:pPr>
    </w:p>
    <w:p w14:paraId="3D70D853" w14:textId="77777777" w:rsidR="00AF14EE" w:rsidRPr="00DB133F" w:rsidRDefault="009269E8">
      <w:pPr>
        <w:shd w:val="clear" w:color="auto" w:fill="FFFFFF" w:themeFill="background1"/>
        <w:jc w:val="right"/>
      </w:pPr>
      <w:r w:rsidRPr="00DB133F">
        <w:t>[Anhang II folgt]</w:t>
      </w:r>
    </w:p>
    <w:p w14:paraId="2D27CF7B" w14:textId="77777777" w:rsidR="0004552A" w:rsidRPr="00DB133F" w:rsidRDefault="0004552A" w:rsidP="00FB4867">
      <w:pPr>
        <w:shd w:val="clear" w:color="auto" w:fill="FFFFFF" w:themeFill="background1"/>
        <w:jc w:val="right"/>
      </w:pPr>
    </w:p>
    <w:p w14:paraId="6B4F67AA" w14:textId="77777777" w:rsidR="0004552A" w:rsidRPr="00DB133F" w:rsidRDefault="0004552A" w:rsidP="00FB4867">
      <w:pPr>
        <w:shd w:val="clear" w:color="auto" w:fill="FFFFFF" w:themeFill="background1"/>
      </w:pPr>
    </w:p>
    <w:p w14:paraId="6048D79F" w14:textId="77777777" w:rsidR="00E24E11" w:rsidRPr="00DB133F" w:rsidRDefault="00E24E11" w:rsidP="00FB4867">
      <w:pPr>
        <w:shd w:val="clear" w:color="auto" w:fill="FFFFFF" w:themeFill="background1"/>
        <w:sectPr w:rsidR="00E24E11" w:rsidRPr="00DB133F" w:rsidSect="00D5126C">
          <w:headerReference w:type="default" r:id="rId10"/>
          <w:headerReference w:type="first" r:id="rId11"/>
          <w:pgSz w:w="11907" w:h="16840" w:code="9"/>
          <w:pgMar w:top="510" w:right="1134" w:bottom="1134" w:left="1134" w:header="510" w:footer="680" w:gutter="0"/>
          <w:pgNumType w:start="1"/>
          <w:cols w:space="720"/>
          <w:titlePg/>
        </w:sectPr>
      </w:pPr>
    </w:p>
    <w:p w14:paraId="6584DA22" w14:textId="77777777" w:rsidR="0004552A" w:rsidRPr="00DB133F" w:rsidRDefault="0004552A" w:rsidP="00FB4867">
      <w:pPr>
        <w:shd w:val="clear" w:color="auto" w:fill="FFFFFF" w:themeFill="background1"/>
        <w:jc w:val="right"/>
      </w:pPr>
    </w:p>
    <w:p w14:paraId="34B12F5B" w14:textId="4526F0A7" w:rsidR="00AF14EE" w:rsidRPr="00DB133F" w:rsidRDefault="009269E8">
      <w:pPr>
        <w:shd w:val="clear" w:color="auto" w:fill="FFFFFF" w:themeFill="background1"/>
        <w:jc w:val="center"/>
      </w:pPr>
      <w:r w:rsidRPr="00DB133F">
        <w:t xml:space="preserve">REDEBEITRAG </w:t>
      </w:r>
      <w:r w:rsidR="00E03FCB" w:rsidRPr="00DB133F">
        <w:t xml:space="preserve">VON FRAU VARSIK MARTIROSYAN, LEITERIN, </w:t>
      </w:r>
      <w:r w:rsidR="00E03FCB" w:rsidRPr="00DB133F">
        <w:br/>
        <w:t>ABTEILUNG FÜR PFLANZENBAU, MINISTERIUM FÜR LANDWIRTSCHAFT</w:t>
      </w:r>
    </w:p>
    <w:p w14:paraId="0C728A35" w14:textId="77777777" w:rsidR="00E03FCB" w:rsidRPr="00DB133F" w:rsidRDefault="00E03FCB" w:rsidP="00FB4867">
      <w:pPr>
        <w:shd w:val="clear" w:color="auto" w:fill="FFFFFF" w:themeFill="background1"/>
        <w:jc w:val="center"/>
      </w:pPr>
    </w:p>
    <w:p w14:paraId="212CC60F" w14:textId="77777777" w:rsidR="00AF14EE" w:rsidRPr="00DB133F" w:rsidRDefault="009269E8">
      <w:pPr>
        <w:shd w:val="clear" w:color="auto" w:fill="FFFFFF" w:themeFill="background1"/>
        <w:jc w:val="center"/>
      </w:pPr>
      <w:r w:rsidRPr="00DB133F">
        <w:t>IM HINBLICK AUF:</w:t>
      </w:r>
    </w:p>
    <w:p w14:paraId="4DB6E6C5" w14:textId="3C2ACF34" w:rsidR="00AF14EE" w:rsidRPr="00DB133F" w:rsidRDefault="00F70458">
      <w:pPr>
        <w:shd w:val="clear" w:color="auto" w:fill="FFFFFF" w:themeFill="background1"/>
        <w:jc w:val="center"/>
      </w:pPr>
      <w:r>
        <w:t xml:space="preserve">FRAU </w:t>
      </w:r>
      <w:r w:rsidR="009269E8" w:rsidRPr="00DB133F">
        <w:t xml:space="preserve">TATEVIK SARGSYAN, </w:t>
      </w:r>
    </w:p>
    <w:p w14:paraId="7CBFEBAE" w14:textId="2A5C8F20" w:rsidR="00AF14EE" w:rsidRPr="00DB133F" w:rsidRDefault="009269E8">
      <w:pPr>
        <w:shd w:val="clear" w:color="auto" w:fill="FFFFFF" w:themeFill="background1"/>
        <w:jc w:val="center"/>
      </w:pPr>
      <w:r w:rsidRPr="00DB133F">
        <w:t>STELLVERTRETENDE MINISTER</w:t>
      </w:r>
      <w:r w:rsidR="00F70458">
        <w:t>IN</w:t>
      </w:r>
      <w:r w:rsidRPr="00DB133F">
        <w:t>, MINISTERIUM FÜR LANDWIRTSCHAFT</w:t>
      </w:r>
      <w:r w:rsidR="00E24E11" w:rsidRPr="00DB133F">
        <w:t xml:space="preserve">, ARMENIEN, </w:t>
      </w:r>
    </w:p>
    <w:p w14:paraId="69C1636D" w14:textId="77777777" w:rsidR="00AF14EE" w:rsidRPr="00DB133F" w:rsidRDefault="009269E8">
      <w:pPr>
        <w:shd w:val="clear" w:color="auto" w:fill="FFFFFF" w:themeFill="background1"/>
        <w:jc w:val="center"/>
      </w:pPr>
      <w:r w:rsidRPr="00DB133F">
        <w:t>AUF DER ACHTUNDFÜNFZIGSTEN ORDENTLICHEN TAGUNG DES RATES</w:t>
      </w:r>
    </w:p>
    <w:p w14:paraId="3B10381F" w14:textId="77777777" w:rsidR="0004552A" w:rsidRPr="00DB133F" w:rsidRDefault="0004552A" w:rsidP="00FB4867">
      <w:pPr>
        <w:shd w:val="clear" w:color="auto" w:fill="FFFFFF" w:themeFill="background1"/>
        <w:jc w:val="left"/>
      </w:pPr>
    </w:p>
    <w:p w14:paraId="7845C9D6" w14:textId="77777777" w:rsidR="0004552A" w:rsidRPr="00DB133F" w:rsidRDefault="0004552A" w:rsidP="00FB4867">
      <w:pPr>
        <w:shd w:val="clear" w:color="auto" w:fill="FFFFFF" w:themeFill="background1"/>
        <w:jc w:val="left"/>
      </w:pPr>
    </w:p>
    <w:p w14:paraId="285D0902" w14:textId="77777777" w:rsidR="001F0AD5" w:rsidRPr="00DB133F" w:rsidRDefault="001F0AD5" w:rsidP="00FB4867">
      <w:pPr>
        <w:shd w:val="clear" w:color="auto" w:fill="FFFFFF" w:themeFill="background1"/>
        <w:jc w:val="left"/>
      </w:pPr>
    </w:p>
    <w:p w14:paraId="142F6BB8" w14:textId="77777777" w:rsidR="00AF14EE" w:rsidRPr="00DB133F" w:rsidRDefault="009269E8">
      <w:pPr>
        <w:shd w:val="clear" w:color="auto" w:fill="FFFFFF" w:themeFill="background1"/>
        <w:jc w:val="left"/>
      </w:pPr>
      <w:r w:rsidRPr="00DB133F">
        <w:t>Verehrter Präsident,</w:t>
      </w:r>
    </w:p>
    <w:p w14:paraId="7A442B16" w14:textId="77777777" w:rsidR="00AF14EE" w:rsidRPr="00DB133F" w:rsidRDefault="009269E8">
      <w:pPr>
        <w:shd w:val="clear" w:color="auto" w:fill="FFFFFF" w:themeFill="background1"/>
        <w:jc w:val="left"/>
      </w:pPr>
      <w:r w:rsidRPr="00DB133F">
        <w:t>Meine Damen und Herren!</w:t>
      </w:r>
    </w:p>
    <w:p w14:paraId="2435E281" w14:textId="77777777" w:rsidR="001F0AD5" w:rsidRPr="00DB133F" w:rsidRDefault="001F0AD5" w:rsidP="00FB4867">
      <w:pPr>
        <w:shd w:val="clear" w:color="auto" w:fill="FFFFFF" w:themeFill="background1"/>
        <w:jc w:val="left"/>
      </w:pPr>
    </w:p>
    <w:p w14:paraId="423F3DEA" w14:textId="77777777" w:rsidR="00AF14EE" w:rsidRPr="00DB133F" w:rsidRDefault="009269E8">
      <w:pPr>
        <w:shd w:val="clear" w:color="auto" w:fill="FFFFFF" w:themeFill="background1"/>
      </w:pPr>
      <w:r w:rsidRPr="00DB133F">
        <w:t>Ich freue mich, heute zu Ihnen zu sprechen, da Armenien das 79. Mitglied des Internationalen Verbands zum Schutz von Pflanzenzüchtungen (UPOV) geworden ist. Dieser Schritt zeugt vom Engagement Armeniens, seinen Agrarsektor voranzubringen und ein nachhaltiges Wirtschaftswachstum zu unterstützen.</w:t>
      </w:r>
    </w:p>
    <w:p w14:paraId="0F3705B0" w14:textId="77777777" w:rsidR="001F0AD5" w:rsidRPr="00DB133F" w:rsidRDefault="001F0AD5" w:rsidP="00FB4867">
      <w:pPr>
        <w:shd w:val="clear" w:color="auto" w:fill="FFFFFF" w:themeFill="background1"/>
      </w:pPr>
    </w:p>
    <w:p w14:paraId="4CE1F5F2" w14:textId="77777777" w:rsidR="00AF14EE" w:rsidRPr="00DB133F" w:rsidRDefault="009269E8">
      <w:pPr>
        <w:shd w:val="clear" w:color="auto" w:fill="FFFFFF" w:themeFill="background1"/>
      </w:pPr>
      <w:r w:rsidRPr="00DB133F">
        <w:t>Mit dem Beitritt zur UPOV passt sich Armenien nicht nur den internationalen Normen an, sondern verpflichtet sich auch, Maßnahmen zu ergreifen, die unsere Züchter, Landwirte und Unternehmer in die Lage versetzen, auf einem wettbewerbsfähigen globalen Markt erfolgreich zu sein. Der Schutz von Pflanzensorten ist von entscheidender Bedeutung, um die Produktivität zu steigern und sicherzustellen, dass die Pflanzensorten der wissenschaftlichen Forschung in der Landwirtschaft wirksam geschützt werden. Für Armenien bedeutet dies die Erschließung von Möglichkeiten zum Anbau neuer und verbesserter Pflanzensorten, die widerstandsfähig, ertragreich und klimaanpassungsfähig sind, was für die Verbesserung der Ernährungssicherheit und der ländlichen Entwicklung unerlässlich ist.</w:t>
      </w:r>
    </w:p>
    <w:p w14:paraId="13A529EC" w14:textId="77777777" w:rsidR="001F0AD5" w:rsidRPr="00DB133F" w:rsidRDefault="001F0AD5" w:rsidP="00FB4867">
      <w:pPr>
        <w:shd w:val="clear" w:color="auto" w:fill="FFFFFF" w:themeFill="background1"/>
      </w:pPr>
    </w:p>
    <w:p w14:paraId="4245F084" w14:textId="77777777" w:rsidR="00AF14EE" w:rsidRPr="00DB133F" w:rsidRDefault="009269E8">
      <w:pPr>
        <w:shd w:val="clear" w:color="auto" w:fill="FFFFFF" w:themeFill="background1"/>
      </w:pPr>
      <w:r w:rsidRPr="00DB133F">
        <w:t>Unsere Mitgliedschaft in der UPOV wird ausländische Investitionen in die armenische Landwirtschaft weiter fördern, indem sie einen soliden Rechtsrahmen für den Schutz der Rechte des geistigen Eigentums in der Pflanzenzucht bietet. Dieser Schutz ist nicht nur ein Instrument für die wirtschaftliche Entwicklung, sondern auch ein Weg zu nachhaltigeren landwirtschaftlichen Praktiken. Er ermöglicht den armenischen Landwirten den Zugang zu hochwertigerem Saatgut, steigert ihre Produktivität und trägt zur Rolle Armeniens bei der Verbesserung der regionalen Ernährungssicherheit bei.</w:t>
      </w:r>
    </w:p>
    <w:p w14:paraId="1028D11F" w14:textId="77777777" w:rsidR="001F0AD5" w:rsidRPr="00DB133F" w:rsidRDefault="001F0AD5" w:rsidP="00FB4867">
      <w:pPr>
        <w:shd w:val="clear" w:color="auto" w:fill="FFFFFF" w:themeFill="background1"/>
      </w:pPr>
    </w:p>
    <w:p w14:paraId="08EB4B96" w14:textId="77777777" w:rsidR="00AF14EE" w:rsidRPr="00DB133F" w:rsidRDefault="009269E8">
      <w:pPr>
        <w:shd w:val="clear" w:color="auto" w:fill="FFFFFF" w:themeFill="background1"/>
      </w:pPr>
      <w:r w:rsidRPr="00DB133F">
        <w:t>Wir sind uns darüber im Klaren, dass der Beitritt zur UPOV uns nicht nur große Chancen eröffnet, sondern auch erhebliche Verantwortung mit sich bringt. Bei der Integration der UPOV-Grundsätze in unsere nationalen Rechtsvorschriften verpflichten wir uns, die Interessen aller Beteiligten auszugleichen, um sicherzustellen, dass alle von den Fortschritten, die wir erzielen, profitieren.</w:t>
      </w:r>
    </w:p>
    <w:p w14:paraId="45BF6B3F" w14:textId="77777777" w:rsidR="001F0AD5" w:rsidRPr="00DB133F" w:rsidRDefault="001F0AD5" w:rsidP="00FB4867">
      <w:pPr>
        <w:shd w:val="clear" w:color="auto" w:fill="FFFFFF" w:themeFill="background1"/>
      </w:pPr>
    </w:p>
    <w:p w14:paraId="5B821ABD" w14:textId="77777777" w:rsidR="00AF14EE" w:rsidRPr="00DB133F" w:rsidRDefault="009269E8">
      <w:pPr>
        <w:shd w:val="clear" w:color="auto" w:fill="FFFFFF" w:themeFill="background1"/>
      </w:pPr>
      <w:r w:rsidRPr="00DB133F">
        <w:t>Abschließend möchte ich der UPOV-Gemeinschaft die aufrichtige Dankbarkeit Armeniens für die Aufnahme in diese angesehene Organisation übermitteln. Wir freuen uns darauf, mit allen unseren Partnern zusammenzuarbeiten, um eine Zukunft zu schaffen, in der landwirtschaftliche Innovationen gedeihen, eine nachhaltige Entwicklung erreicht wird und unsere Landwirte und Züchter in die Lage versetzt werden, zu einem widerstandsfähigeren Agrarsektor beizutragen. Die Regierung Armeniens ist fest entschlossen, mit allen Mitgliedsländern, dem UPOV-Sekretariat und anderen Akteuren im Geiste der Einheit und Partnerschaft zusammenzuarbeiten, um die gemeinsame Vision einer nachhaltigen und fortschrittlichen Welt voranzubringen - einer Welt, von der künftige Generationen profitieren werden.</w:t>
      </w:r>
    </w:p>
    <w:p w14:paraId="2948B01C" w14:textId="77777777" w:rsidR="001F0AD5" w:rsidRPr="00DB133F" w:rsidRDefault="001F0AD5" w:rsidP="00FB4867">
      <w:pPr>
        <w:shd w:val="clear" w:color="auto" w:fill="FFFFFF" w:themeFill="background1"/>
        <w:jc w:val="left"/>
      </w:pPr>
    </w:p>
    <w:p w14:paraId="6498E7C7" w14:textId="77777777" w:rsidR="00AF14EE" w:rsidRPr="00DB133F" w:rsidRDefault="009269E8">
      <w:pPr>
        <w:shd w:val="clear" w:color="auto" w:fill="FFFFFF" w:themeFill="background1"/>
        <w:jc w:val="left"/>
      </w:pPr>
      <w:r w:rsidRPr="00DB133F">
        <w:t>Ich danke Ihnen.</w:t>
      </w:r>
    </w:p>
    <w:p w14:paraId="5900B3AE" w14:textId="77777777" w:rsidR="00E24E11" w:rsidRPr="00DB133F" w:rsidRDefault="00E24E11" w:rsidP="00FB4867">
      <w:pPr>
        <w:shd w:val="clear" w:color="auto" w:fill="FFFFFF" w:themeFill="background1"/>
        <w:jc w:val="left"/>
      </w:pPr>
    </w:p>
    <w:p w14:paraId="0AF9F3C1" w14:textId="77777777" w:rsidR="00E24E11" w:rsidRPr="00DB133F" w:rsidRDefault="00E24E11" w:rsidP="00FB4867">
      <w:pPr>
        <w:shd w:val="clear" w:color="auto" w:fill="FFFFFF" w:themeFill="background1"/>
        <w:jc w:val="left"/>
      </w:pPr>
    </w:p>
    <w:p w14:paraId="3208E8EA" w14:textId="77777777" w:rsidR="00E24E11" w:rsidRPr="00DB133F" w:rsidRDefault="00E24E11" w:rsidP="00FB4867">
      <w:pPr>
        <w:shd w:val="clear" w:color="auto" w:fill="FFFFFF" w:themeFill="background1"/>
        <w:jc w:val="left"/>
      </w:pPr>
    </w:p>
    <w:p w14:paraId="1ADC1C85" w14:textId="77777777" w:rsidR="00AF14EE" w:rsidRPr="00DB133F" w:rsidRDefault="009269E8">
      <w:pPr>
        <w:shd w:val="clear" w:color="auto" w:fill="FFFFFF" w:themeFill="background1"/>
        <w:jc w:val="right"/>
      </w:pPr>
      <w:r w:rsidRPr="00DB133F">
        <w:t>[Anhang III folgt]</w:t>
      </w:r>
    </w:p>
    <w:p w14:paraId="093EE70C" w14:textId="77777777" w:rsidR="00BA2A97" w:rsidRPr="00DB133F" w:rsidRDefault="00BA2A97" w:rsidP="00FB4867">
      <w:pPr>
        <w:shd w:val="clear" w:color="auto" w:fill="FFFFFF" w:themeFill="background1"/>
        <w:jc w:val="right"/>
      </w:pPr>
    </w:p>
    <w:p w14:paraId="4D326AD6" w14:textId="77777777" w:rsidR="00BA2A97" w:rsidRPr="00DB133F" w:rsidRDefault="00BA2A97" w:rsidP="00FB4867">
      <w:pPr>
        <w:shd w:val="clear" w:color="auto" w:fill="FFFFFF" w:themeFill="background1"/>
        <w:jc w:val="right"/>
      </w:pPr>
    </w:p>
    <w:p w14:paraId="2239656B" w14:textId="77777777" w:rsidR="00BA2A97" w:rsidRPr="00DB133F" w:rsidRDefault="00BA2A97" w:rsidP="00FB4867">
      <w:pPr>
        <w:shd w:val="clear" w:color="auto" w:fill="FFFFFF" w:themeFill="background1"/>
        <w:jc w:val="right"/>
        <w:sectPr w:rsidR="00BA2A97" w:rsidRPr="00DB133F" w:rsidSect="00906DDC">
          <w:headerReference w:type="first" r:id="rId12"/>
          <w:pgSz w:w="11907" w:h="16840" w:code="9"/>
          <w:pgMar w:top="510" w:right="1134" w:bottom="1134" w:left="1134" w:header="510" w:footer="680" w:gutter="0"/>
          <w:cols w:space="720"/>
          <w:titlePg/>
        </w:sectPr>
      </w:pPr>
    </w:p>
    <w:p w14:paraId="2E14AC32" w14:textId="77777777" w:rsidR="00F70458" w:rsidRPr="00BA410E" w:rsidRDefault="00F70458" w:rsidP="00F70458">
      <w:pPr>
        <w:jc w:val="center"/>
        <w:rPr>
          <w:lang w:val="fr-CH"/>
        </w:rPr>
      </w:pPr>
      <w:r w:rsidRPr="00BA410E">
        <w:rPr>
          <w:lang w:val="fr-CH"/>
        </w:rPr>
        <w:lastRenderedPageBreak/>
        <w:t xml:space="preserve">LISTE DES PARTICIPANTS / LIST OF PARTICIPANTS / </w:t>
      </w:r>
      <w:r w:rsidRPr="00BA410E">
        <w:rPr>
          <w:lang w:val="fr-CH"/>
        </w:rPr>
        <w:br/>
        <w:t>TEILNEHMERLISTE / LISTA DE PARTICIPANTES</w:t>
      </w:r>
    </w:p>
    <w:p w14:paraId="6A1ED0B4" w14:textId="77777777" w:rsidR="00F70458" w:rsidRPr="00BA410E" w:rsidRDefault="00F70458" w:rsidP="00F70458">
      <w:pPr>
        <w:jc w:val="center"/>
        <w:rPr>
          <w:lang w:val="fr-CH"/>
        </w:rPr>
      </w:pPr>
    </w:p>
    <w:p w14:paraId="3B3981BA" w14:textId="77777777" w:rsidR="00F70458" w:rsidRPr="00BA410E" w:rsidRDefault="00F70458" w:rsidP="00F70458">
      <w:pPr>
        <w:jc w:val="center"/>
        <w:rPr>
          <w:lang w:val="fr-CH"/>
        </w:rPr>
      </w:pPr>
      <w:r w:rsidRPr="00BA410E">
        <w:rPr>
          <w:lang w:val="fr-CH"/>
        </w:rPr>
        <w:t>(dans l’ordre alphabétique des noms français des membres /</w:t>
      </w:r>
      <w:r w:rsidRPr="00BA410E">
        <w:rPr>
          <w:lang w:val="fr-CH"/>
        </w:rPr>
        <w:br/>
        <w:t xml:space="preserve">in the </w:t>
      </w:r>
      <w:proofErr w:type="spellStart"/>
      <w:r w:rsidRPr="00BA410E">
        <w:rPr>
          <w:lang w:val="fr-CH"/>
        </w:rPr>
        <w:t>alphabetical</w:t>
      </w:r>
      <w:proofErr w:type="spellEnd"/>
      <w:r w:rsidRPr="00BA410E">
        <w:rPr>
          <w:lang w:val="fr-CH"/>
        </w:rPr>
        <w:t xml:space="preserve"> </w:t>
      </w:r>
      <w:proofErr w:type="spellStart"/>
      <w:r w:rsidRPr="00BA410E">
        <w:rPr>
          <w:lang w:val="fr-CH"/>
        </w:rPr>
        <w:t>order</w:t>
      </w:r>
      <w:proofErr w:type="spellEnd"/>
      <w:r w:rsidRPr="00BA410E">
        <w:rPr>
          <w:lang w:val="fr-CH"/>
        </w:rPr>
        <w:t xml:space="preserve"> of the French </w:t>
      </w:r>
      <w:proofErr w:type="spellStart"/>
      <w:r w:rsidRPr="00BA410E">
        <w:rPr>
          <w:lang w:val="fr-CH"/>
        </w:rPr>
        <w:t>names</w:t>
      </w:r>
      <w:proofErr w:type="spellEnd"/>
      <w:r w:rsidRPr="00BA410E">
        <w:rPr>
          <w:lang w:val="fr-CH"/>
        </w:rPr>
        <w:t xml:space="preserve"> of the </w:t>
      </w:r>
      <w:proofErr w:type="spellStart"/>
      <w:r w:rsidRPr="00BA410E">
        <w:rPr>
          <w:lang w:val="fr-CH"/>
        </w:rPr>
        <w:t>Members</w:t>
      </w:r>
      <w:proofErr w:type="spellEnd"/>
      <w:r w:rsidRPr="00BA410E">
        <w:rPr>
          <w:lang w:val="fr-CH"/>
        </w:rPr>
        <w:t xml:space="preserve"> /</w:t>
      </w:r>
      <w:r w:rsidRPr="00BA410E">
        <w:rPr>
          <w:lang w:val="fr-CH"/>
        </w:rPr>
        <w:br/>
        <w:t xml:space="preserve">in </w:t>
      </w:r>
      <w:proofErr w:type="spellStart"/>
      <w:r w:rsidRPr="00BA410E">
        <w:rPr>
          <w:lang w:val="fr-CH"/>
        </w:rPr>
        <w:t>alphabetischer</w:t>
      </w:r>
      <w:proofErr w:type="spellEnd"/>
      <w:r w:rsidRPr="00BA410E">
        <w:rPr>
          <w:lang w:val="fr-CH"/>
        </w:rPr>
        <w:t xml:space="preserve"> </w:t>
      </w:r>
      <w:proofErr w:type="spellStart"/>
      <w:r w:rsidRPr="00BA410E">
        <w:rPr>
          <w:lang w:val="fr-CH"/>
        </w:rPr>
        <w:t>Reihenfolge</w:t>
      </w:r>
      <w:proofErr w:type="spellEnd"/>
      <w:r w:rsidRPr="00BA410E">
        <w:rPr>
          <w:lang w:val="fr-CH"/>
        </w:rPr>
        <w:t xml:space="preserve"> der </w:t>
      </w:r>
      <w:proofErr w:type="spellStart"/>
      <w:r w:rsidRPr="00BA410E">
        <w:rPr>
          <w:lang w:val="fr-CH"/>
        </w:rPr>
        <w:t>französischen</w:t>
      </w:r>
      <w:proofErr w:type="spellEnd"/>
      <w:r w:rsidRPr="00BA410E">
        <w:rPr>
          <w:lang w:val="fr-CH"/>
        </w:rPr>
        <w:t xml:space="preserve"> </w:t>
      </w:r>
      <w:proofErr w:type="spellStart"/>
      <w:r w:rsidRPr="00BA410E">
        <w:rPr>
          <w:lang w:val="fr-CH"/>
        </w:rPr>
        <w:t>Namen</w:t>
      </w:r>
      <w:proofErr w:type="spellEnd"/>
      <w:r w:rsidRPr="00BA410E">
        <w:rPr>
          <w:lang w:val="fr-CH"/>
        </w:rPr>
        <w:t xml:space="preserve"> der </w:t>
      </w:r>
      <w:proofErr w:type="spellStart"/>
      <w:r w:rsidRPr="00BA410E">
        <w:rPr>
          <w:lang w:val="fr-CH"/>
        </w:rPr>
        <w:t>Mitglieder</w:t>
      </w:r>
      <w:proofErr w:type="spellEnd"/>
      <w:r w:rsidRPr="00BA410E">
        <w:rPr>
          <w:lang w:val="fr-CH"/>
        </w:rPr>
        <w:t xml:space="preserve"> /</w:t>
      </w:r>
      <w:r w:rsidRPr="00BA410E">
        <w:rPr>
          <w:lang w:val="fr-CH"/>
        </w:rPr>
        <w:br/>
      </w:r>
      <w:proofErr w:type="spellStart"/>
      <w:r w:rsidRPr="00BA410E">
        <w:rPr>
          <w:lang w:val="fr-CH"/>
        </w:rPr>
        <w:t>por</w:t>
      </w:r>
      <w:proofErr w:type="spellEnd"/>
      <w:r w:rsidRPr="00BA410E">
        <w:rPr>
          <w:lang w:val="fr-CH"/>
        </w:rPr>
        <w:t xml:space="preserve"> </w:t>
      </w:r>
      <w:proofErr w:type="spellStart"/>
      <w:r w:rsidRPr="00BA410E">
        <w:rPr>
          <w:lang w:val="fr-CH"/>
        </w:rPr>
        <w:t>orden</w:t>
      </w:r>
      <w:proofErr w:type="spellEnd"/>
      <w:r w:rsidRPr="00BA410E">
        <w:rPr>
          <w:lang w:val="fr-CH"/>
        </w:rPr>
        <w:t xml:space="preserve"> </w:t>
      </w:r>
      <w:proofErr w:type="spellStart"/>
      <w:r w:rsidRPr="00BA410E">
        <w:rPr>
          <w:lang w:val="fr-CH"/>
        </w:rPr>
        <w:t>alfabético</w:t>
      </w:r>
      <w:proofErr w:type="spellEnd"/>
      <w:r w:rsidRPr="00BA410E">
        <w:rPr>
          <w:lang w:val="fr-CH"/>
        </w:rPr>
        <w:t xml:space="preserve"> de los nombres en </w:t>
      </w:r>
      <w:proofErr w:type="spellStart"/>
      <w:r w:rsidRPr="00BA410E">
        <w:rPr>
          <w:lang w:val="fr-CH"/>
        </w:rPr>
        <w:t>francés</w:t>
      </w:r>
      <w:proofErr w:type="spellEnd"/>
      <w:r w:rsidRPr="00BA410E">
        <w:rPr>
          <w:lang w:val="fr-CH"/>
        </w:rPr>
        <w:t xml:space="preserve"> de los </w:t>
      </w:r>
      <w:proofErr w:type="spellStart"/>
      <w:r w:rsidRPr="00BA410E">
        <w:rPr>
          <w:lang w:val="fr-CH"/>
        </w:rPr>
        <w:t>miembros</w:t>
      </w:r>
      <w:proofErr w:type="spellEnd"/>
      <w:r w:rsidRPr="00BA410E">
        <w:rPr>
          <w:lang w:val="fr-CH"/>
        </w:rPr>
        <w:t>)</w:t>
      </w:r>
    </w:p>
    <w:p w14:paraId="28328B79" w14:textId="77777777" w:rsidR="00F70458" w:rsidRPr="00BA410E" w:rsidRDefault="00F70458" w:rsidP="00F70458">
      <w:pPr>
        <w:pStyle w:val="plheading"/>
        <w:rPr>
          <w:lang w:val="fr-CH"/>
        </w:rPr>
      </w:pPr>
      <w:r w:rsidRPr="00BA410E">
        <w:rPr>
          <w:lang w:val="fr-CH"/>
        </w:rPr>
        <w:t>I. MEMBRES / MEMBERS / VERBANDSMITGLIEDER / MIEMBROS</w:t>
      </w:r>
    </w:p>
    <w:p w14:paraId="361D5EB3" w14:textId="77777777" w:rsidR="00F70458" w:rsidRPr="00BA410E" w:rsidRDefault="00F70458" w:rsidP="00F70458">
      <w:pPr>
        <w:pStyle w:val="plcountry"/>
        <w:rPr>
          <w:lang w:val="fr-CH"/>
        </w:rPr>
      </w:pPr>
      <w:r w:rsidRPr="00BA410E">
        <w:rPr>
          <w:lang w:val="fr-CH"/>
        </w:rPr>
        <w:t>ALBANIE / ALBANIA / ALBANIEN / ALBANIA</w:t>
      </w:r>
    </w:p>
    <w:p w14:paraId="1FC6C648" w14:textId="77777777" w:rsidR="00F70458" w:rsidRPr="00BA410E" w:rsidRDefault="00F70458" w:rsidP="00F70458">
      <w:pPr>
        <w:pStyle w:val="pldetails"/>
        <w:rPr>
          <w:lang w:val="fr-CH"/>
        </w:rPr>
      </w:pPr>
      <w:r w:rsidRPr="00BA410E">
        <w:rPr>
          <w:lang w:val="fr-CH"/>
        </w:rPr>
        <w:t xml:space="preserve">Luiza SALLAKU (Ms.), Director, Ministry of Agriculture and Rural Development, Tirana </w:t>
      </w:r>
      <w:r w:rsidRPr="00BA410E">
        <w:rPr>
          <w:lang w:val="fr-CH"/>
        </w:rPr>
        <w:br/>
        <w:t>(e-mail: Luiza.Sallaku@eshff.gov.al)</w:t>
      </w:r>
    </w:p>
    <w:p w14:paraId="27B1760D" w14:textId="77777777" w:rsidR="00F70458" w:rsidRPr="00BA410E" w:rsidRDefault="00F70458" w:rsidP="00F70458">
      <w:pPr>
        <w:pStyle w:val="pldetails"/>
      </w:pPr>
      <w:r w:rsidRPr="00BA410E">
        <w:t xml:space="preserve">Alban ISUFI (Mr.), Head, Seed and Seedlings and Fertilizers Sector, Ministry of Agriculture and Rural Development, Tirana </w:t>
      </w:r>
      <w:r w:rsidRPr="00BA410E">
        <w:br/>
        <w:t>(e-mail: alban.isufi@bujqesia.gov.al)</w:t>
      </w:r>
    </w:p>
    <w:p w14:paraId="5E0A858C" w14:textId="77777777" w:rsidR="00F70458" w:rsidRPr="00BA410E" w:rsidRDefault="00F70458" w:rsidP="00F70458">
      <w:pPr>
        <w:pStyle w:val="plcountry"/>
      </w:pPr>
      <w:r w:rsidRPr="00BA410E">
        <w:t>ALLEMAGNE / GERMANY / DEUTSCHLAND / ALEMANIA</w:t>
      </w:r>
    </w:p>
    <w:p w14:paraId="54B227DF" w14:textId="77777777" w:rsidR="00F70458" w:rsidRPr="00BA410E" w:rsidRDefault="00F70458" w:rsidP="00F70458">
      <w:pPr>
        <w:pStyle w:val="pldetails"/>
      </w:pPr>
      <w:r w:rsidRPr="00BA410E">
        <w:t xml:space="preserve">Elmar PFÜLB (Mr.), President, Bundessortenamt, Hannover </w:t>
      </w:r>
      <w:r w:rsidRPr="00BA410E">
        <w:br/>
        <w:t>(e-mail: postfach.praesident@bundessortenamt.de)</w:t>
      </w:r>
    </w:p>
    <w:p w14:paraId="51B071F3" w14:textId="77777777" w:rsidR="00F70458" w:rsidRPr="00BA410E" w:rsidRDefault="00F70458" w:rsidP="00F70458">
      <w:pPr>
        <w:pStyle w:val="pldetails"/>
      </w:pPr>
      <w:r w:rsidRPr="00BA410E">
        <w:t xml:space="preserve">Beate RÜCKER (Ms.), Head of Division, Federal Plant Variety Office, Bundessortenamt, Hanover </w:t>
      </w:r>
      <w:r w:rsidRPr="00BA410E">
        <w:br/>
        <w:t xml:space="preserve">(e-mail: </w:t>
      </w:r>
      <w:r w:rsidRPr="00BA410E">
        <w:rPr>
          <w:lang w:val="en-GB"/>
        </w:rPr>
        <w:t>bsa@bundessortenamt.de</w:t>
      </w:r>
      <w:r w:rsidRPr="00BA410E">
        <w:t>)</w:t>
      </w:r>
    </w:p>
    <w:p w14:paraId="79104C3E" w14:textId="77777777" w:rsidR="00F70458" w:rsidRPr="00BA410E" w:rsidRDefault="00F70458" w:rsidP="00F70458">
      <w:pPr>
        <w:pStyle w:val="plcountry"/>
        <w:rPr>
          <w:lang w:val="es-ES"/>
        </w:rPr>
      </w:pPr>
      <w:r w:rsidRPr="00BA410E">
        <w:rPr>
          <w:lang w:val="es-ES"/>
        </w:rPr>
        <w:t>ARGENTINE / ARGENTINA / ARGENTINIEN / ARGENTINA</w:t>
      </w:r>
    </w:p>
    <w:p w14:paraId="0149E5FB" w14:textId="77777777" w:rsidR="00F70458" w:rsidRPr="00BA410E" w:rsidRDefault="00F70458" w:rsidP="00F70458">
      <w:pPr>
        <w:pStyle w:val="pldetails"/>
        <w:rPr>
          <w:lang w:val="es-ES"/>
        </w:rPr>
      </w:pPr>
      <w:r w:rsidRPr="00BA410E">
        <w:rPr>
          <w:lang w:val="es-ES"/>
        </w:rPr>
        <w:t xml:space="preserve">María Laura VILLAMAYOR (Sra.), Directora de Asuntos Juridicos y Coordinadora de Relaciones Institucionales e Interjurisdiccionales, Instituto Nacional de Semillas (INASE), Secretaría de Agricultura, Ganadería, Pesca y Alimentación, Buenos Aires </w:t>
      </w:r>
      <w:r w:rsidRPr="00BA410E">
        <w:rPr>
          <w:lang w:val="es-ES"/>
        </w:rPr>
        <w:br/>
        <w:t>(e-mail: mlvillamayor@inase.gob.ar)</w:t>
      </w:r>
    </w:p>
    <w:p w14:paraId="0B08809D" w14:textId="77777777" w:rsidR="00F70458" w:rsidRPr="00BA410E" w:rsidRDefault="00F70458" w:rsidP="00F70458">
      <w:pPr>
        <w:pStyle w:val="plcountry"/>
      </w:pPr>
      <w:r w:rsidRPr="00BA410E">
        <w:t>ARMÉNIE / ARMENIA / ARMENIEN / ARMENIA</w:t>
      </w:r>
    </w:p>
    <w:p w14:paraId="603AC3E0" w14:textId="77777777" w:rsidR="00F70458" w:rsidRPr="00BA410E" w:rsidRDefault="00F70458" w:rsidP="00F70458">
      <w:pPr>
        <w:pStyle w:val="pldetails"/>
      </w:pPr>
      <w:r w:rsidRPr="00BA410E">
        <w:t xml:space="preserve">Varsik MARTIROSYAN (Ms.), Head, Department of plant production, Ministry of Agriculture, Yerevan </w:t>
      </w:r>
      <w:r w:rsidRPr="00BA410E">
        <w:br/>
        <w:t xml:space="preserve">(e-mail: vmartirosyan@mineconomy.am) </w:t>
      </w:r>
    </w:p>
    <w:p w14:paraId="49796099" w14:textId="77777777" w:rsidR="00F70458" w:rsidRPr="00BA410E" w:rsidRDefault="00F70458" w:rsidP="00F70458">
      <w:pPr>
        <w:pStyle w:val="plcountry"/>
      </w:pPr>
      <w:r w:rsidRPr="00BA410E">
        <w:t>AUSTRALIE / AUSTRALIA / AUSTRALIEN / AUSTRALIA</w:t>
      </w:r>
    </w:p>
    <w:p w14:paraId="507BA53F" w14:textId="77777777" w:rsidR="00F70458" w:rsidRPr="00BA410E" w:rsidRDefault="00F70458" w:rsidP="00F70458">
      <w:pPr>
        <w:pStyle w:val="pldetails"/>
      </w:pPr>
      <w:r w:rsidRPr="00BA410E">
        <w:t>Isabel Louise WARD (Ms.), Assistant Director, Policy &amp; International Affairs, IP Australia, Phillip</w:t>
      </w:r>
      <w:r w:rsidRPr="00BA410E">
        <w:br/>
        <w:t>(e-mail: Isabel.Ward@ipaustralia.gov.au)</w:t>
      </w:r>
    </w:p>
    <w:p w14:paraId="327F4FA8" w14:textId="77777777" w:rsidR="00F70458" w:rsidRPr="00BA410E" w:rsidRDefault="00F70458" w:rsidP="00F70458">
      <w:pPr>
        <w:pStyle w:val="pldetails"/>
      </w:pPr>
      <w:r w:rsidRPr="00BA410E">
        <w:t xml:space="preserve">Van Hai LE (Mr.), Assistant Director, Plant Breeders’ Rights Section, IP Australia, Phillip </w:t>
      </w:r>
      <w:r w:rsidRPr="00BA410E">
        <w:br/>
        <w:t>(e-mail: hai.le@ipaustralia.gov.au)</w:t>
      </w:r>
    </w:p>
    <w:p w14:paraId="591FBDD7" w14:textId="77777777" w:rsidR="00F70458" w:rsidRPr="00BA410E" w:rsidRDefault="00F70458" w:rsidP="00F70458">
      <w:pPr>
        <w:pStyle w:val="plcountry"/>
      </w:pPr>
      <w:r w:rsidRPr="00BA410E">
        <w:t>AUTRICHE / AUSTRIA / ÖSTERREICH / AUSTRIA</w:t>
      </w:r>
    </w:p>
    <w:p w14:paraId="31C2CAD5" w14:textId="77777777" w:rsidR="00F70458" w:rsidRPr="00BA410E" w:rsidRDefault="00F70458" w:rsidP="00F70458">
      <w:pPr>
        <w:pStyle w:val="pldetails"/>
      </w:pPr>
      <w:r w:rsidRPr="00BA410E">
        <w:t xml:space="preserve">Birgit GULZ-KUSCHER (Ms.), Legal Advisor for Seed Law and Plant Variety Protection Law, Bundesministerium für Land- und Forstwirtschaft, Regionen und Wasserwirtschaft, Wien </w:t>
      </w:r>
      <w:r w:rsidRPr="00BA410E">
        <w:br/>
        <w:t>(e-mail: birgit.gulz-kuscher@bml.gv.at)</w:t>
      </w:r>
    </w:p>
    <w:p w14:paraId="18EC0C2C" w14:textId="77777777" w:rsidR="00F70458" w:rsidRPr="00BA410E" w:rsidRDefault="00F70458" w:rsidP="00F70458">
      <w:pPr>
        <w:pStyle w:val="plcountry"/>
      </w:pPr>
      <w:r w:rsidRPr="00BA410E">
        <w:t>BÉLARUS / BELARUS / BELARUS / BELARÚS</w:t>
      </w:r>
    </w:p>
    <w:p w14:paraId="329BAFB4" w14:textId="77777777" w:rsidR="00F70458" w:rsidRPr="00BA410E" w:rsidRDefault="00F70458" w:rsidP="00F70458">
      <w:pPr>
        <w:pStyle w:val="pldetails"/>
      </w:pPr>
      <w:r w:rsidRPr="00BA410E">
        <w:t xml:space="preserve">Uladzimir BEINIA (Mr.), Director, State Inspection for Testing and Protection of Plant Varieties, Minsk </w:t>
      </w:r>
      <w:r w:rsidRPr="00BA410E">
        <w:br/>
        <w:t>(e-mail: belsort@mail.ru)</w:t>
      </w:r>
    </w:p>
    <w:p w14:paraId="19B05D51" w14:textId="77777777" w:rsidR="00F70458" w:rsidRPr="00BA410E" w:rsidRDefault="00F70458" w:rsidP="00F70458">
      <w:pPr>
        <w:pStyle w:val="pldetails"/>
      </w:pPr>
      <w:r w:rsidRPr="00BA410E">
        <w:t xml:space="preserve">Tatsiana SIAMASHKA (Ms.), Deputy Director, State Inspection for Testing and Protection of Plant Varieties, Minsk </w:t>
      </w:r>
      <w:r w:rsidRPr="00BA410E">
        <w:br/>
        <w:t>(e-mail: belsort@mail.ru)</w:t>
      </w:r>
    </w:p>
    <w:p w14:paraId="1DF8A67F" w14:textId="77777777" w:rsidR="00F70458" w:rsidRPr="00BA410E" w:rsidRDefault="00F70458" w:rsidP="00F70458">
      <w:pPr>
        <w:pStyle w:val="pldetails"/>
      </w:pPr>
      <w:r w:rsidRPr="00BA410E">
        <w:t xml:space="preserve">Maryna SALADUKHA (Ms.), Deputy Head, International Cooperation Department, State Inspection for Testing and Protection of Plant Varieties, Minsk </w:t>
      </w:r>
      <w:r w:rsidRPr="00BA410E">
        <w:br/>
        <w:t>(e-mail: belsort@mail.ru)</w:t>
      </w:r>
    </w:p>
    <w:p w14:paraId="67182735" w14:textId="77777777" w:rsidR="00F70458" w:rsidRPr="00BA410E" w:rsidRDefault="00F70458" w:rsidP="00F70458">
      <w:pPr>
        <w:pStyle w:val="plcountry"/>
      </w:pPr>
      <w:r w:rsidRPr="00BA410E">
        <w:t>BELGIQUE / BELGIUM / BELGIEN / BÉLGICA</w:t>
      </w:r>
    </w:p>
    <w:p w14:paraId="24A50AA0" w14:textId="77777777" w:rsidR="00F70458" w:rsidRPr="00BA410E" w:rsidRDefault="00F70458" w:rsidP="00F70458">
      <w:pPr>
        <w:pStyle w:val="pldetails"/>
        <w:rPr>
          <w:lang w:val="pt-BR"/>
        </w:rPr>
      </w:pPr>
      <w:r w:rsidRPr="00BA410E">
        <w:t xml:space="preserve">Shannah BOENS (Ms.), Attaché, FPS Economy, Bruxelles </w:t>
      </w:r>
      <w:r w:rsidRPr="00BA410E">
        <w:br/>
        <w:t>(e-mail: shannah.boens@economie.fgov.be)</w:t>
      </w:r>
    </w:p>
    <w:p w14:paraId="6A9564F4" w14:textId="77777777" w:rsidR="00F70458" w:rsidRPr="00BA410E" w:rsidRDefault="00F70458" w:rsidP="00F70458">
      <w:pPr>
        <w:pStyle w:val="plcountry"/>
        <w:rPr>
          <w:lang w:val="pt-BR"/>
        </w:rPr>
      </w:pPr>
      <w:r w:rsidRPr="00BA410E">
        <w:lastRenderedPageBreak/>
        <w:t xml:space="preserve">BOLIVIE (ÉTAT PLURINATIONAL DE) / BOLIVIA (PLURINATIONAL STATE OF) / </w:t>
      </w:r>
      <w:r w:rsidRPr="00BA410E">
        <w:br/>
        <w:t>BOLIVIEN (PLURINATIONALER STAAT) / BOLIVIA (ESTADO PLURINACIONAL DE)</w:t>
      </w:r>
    </w:p>
    <w:p w14:paraId="004ED3C3" w14:textId="77777777" w:rsidR="00F70458" w:rsidRPr="00BA410E" w:rsidRDefault="00F70458" w:rsidP="00F70458">
      <w:pPr>
        <w:pStyle w:val="pldetails"/>
        <w:rPr>
          <w:lang w:val="es-ES"/>
        </w:rPr>
      </w:pPr>
      <w:r w:rsidRPr="00BA410E">
        <w:rPr>
          <w:lang w:val="es-ES"/>
        </w:rPr>
        <w:t xml:space="preserve">Ramiro Fernando FIGUEREDO QUISBER (Sr.), Director Nacional de Semillas, Instituto Nacional de Innovación Agropecuaria y Forestal (INIAF), La Paz </w:t>
      </w:r>
      <w:r w:rsidRPr="00BA410E">
        <w:rPr>
          <w:lang w:val="es-ES"/>
        </w:rPr>
        <w:br/>
        <w:t xml:space="preserve">(e-mail: rffigueredoq@gmail.com) </w:t>
      </w:r>
    </w:p>
    <w:p w14:paraId="6B1EA1A0" w14:textId="77777777" w:rsidR="00F70458" w:rsidRPr="00BA410E" w:rsidRDefault="00F70458" w:rsidP="00F70458">
      <w:pPr>
        <w:pStyle w:val="pldetails"/>
        <w:rPr>
          <w:lang w:val="pt-BR"/>
        </w:rPr>
      </w:pPr>
      <w:r w:rsidRPr="00BA410E">
        <w:rPr>
          <w:lang w:val="es-ES"/>
        </w:rPr>
        <w:t xml:space="preserve">José Luis VACAFLOR DOMÍNGUEZ (Sr.), Responsable Nacional de Fiscalización y Registros de Semillas, Instituto Nacional de Innovación Agropecuaria y Forestal (INIAF), La Paz </w:t>
      </w:r>
      <w:r w:rsidRPr="00BA410E">
        <w:rPr>
          <w:lang w:val="es-ES"/>
        </w:rPr>
        <w:br/>
        <w:t>(e-mail: joseluisvacaflor@hotmail.com)</w:t>
      </w:r>
    </w:p>
    <w:p w14:paraId="112B6367" w14:textId="77777777" w:rsidR="00F70458" w:rsidRPr="00BA410E" w:rsidRDefault="00F70458" w:rsidP="00F70458">
      <w:pPr>
        <w:pStyle w:val="plcountry"/>
        <w:rPr>
          <w:lang w:val="pt-BR"/>
        </w:rPr>
      </w:pPr>
      <w:r w:rsidRPr="00BA410E">
        <w:rPr>
          <w:lang w:val="pt-BR"/>
        </w:rPr>
        <w:t>BRÉSIL / BRAZIL / BRASILIEN / BRASIL</w:t>
      </w:r>
    </w:p>
    <w:p w14:paraId="4891140D" w14:textId="77777777" w:rsidR="00F70458" w:rsidRPr="00BA410E" w:rsidRDefault="00F70458" w:rsidP="00F70458">
      <w:pPr>
        <w:pStyle w:val="pldetails"/>
        <w:rPr>
          <w:lang w:val="pt-BR"/>
        </w:rPr>
      </w:pPr>
      <w:r w:rsidRPr="00BA410E">
        <w:rPr>
          <w:lang w:val="pt-BR"/>
        </w:rPr>
        <w:t>Stefânia PALMA ARAUJO (Ms.), Coordinator, Plant Variety Protection Office, National Plant Variety Protection Service, Serviço Nacional de Proteção de Cultivares (SNPC), Brasilia</w:t>
      </w:r>
      <w:r w:rsidRPr="00BA410E">
        <w:rPr>
          <w:lang w:val="pt-BR"/>
        </w:rPr>
        <w:br/>
        <w:t>(e-mail: stefania.araujo@agro.gov.br)</w:t>
      </w:r>
    </w:p>
    <w:p w14:paraId="00BB01F4" w14:textId="77777777" w:rsidR="00F70458" w:rsidRPr="00BA410E" w:rsidRDefault="00F70458" w:rsidP="00F70458">
      <w:pPr>
        <w:pStyle w:val="pldetails"/>
        <w:rPr>
          <w:lang w:val="pt-BR"/>
        </w:rPr>
      </w:pPr>
      <w:r w:rsidRPr="00BA410E">
        <w:t xml:space="preserve">Maria José PARON (Ms.), Federal Agricultural Inspector, Ministry of Agriculture and Livestock, Brasilia </w:t>
      </w:r>
      <w:r w:rsidRPr="00BA410E">
        <w:br/>
        <w:t>(e-mail: maria.paron@agro.gov.br)</w:t>
      </w:r>
    </w:p>
    <w:p w14:paraId="2146AF35" w14:textId="77777777" w:rsidR="00F70458" w:rsidRPr="00BA410E" w:rsidRDefault="00F70458" w:rsidP="00F70458">
      <w:pPr>
        <w:pStyle w:val="plcountry"/>
        <w:rPr>
          <w:lang w:val="pt-BR"/>
        </w:rPr>
      </w:pPr>
      <w:r w:rsidRPr="00BA410E">
        <w:rPr>
          <w:lang w:val="pt-BR"/>
        </w:rPr>
        <w:t>CANADA / CANADA / KANADA / CANADÁ</w:t>
      </w:r>
    </w:p>
    <w:p w14:paraId="2FBC3542" w14:textId="77777777" w:rsidR="00F70458" w:rsidRPr="00BA410E" w:rsidRDefault="00F70458" w:rsidP="00F70458">
      <w:pPr>
        <w:pStyle w:val="pldetails"/>
      </w:pPr>
      <w:r w:rsidRPr="00BA410E">
        <w:t xml:space="preserve">Anthony PARKER (Mr.), Commissioner, Plant Breeders' Rights Office, Canadian Food Inspection Agency (CFIA), Ottawa </w:t>
      </w:r>
      <w:r w:rsidRPr="00BA410E">
        <w:br/>
        <w:t>(e-mail: anthony.parker@inspection.gc.ca)</w:t>
      </w:r>
    </w:p>
    <w:p w14:paraId="6254025F" w14:textId="77777777" w:rsidR="00F70458" w:rsidRPr="00BA410E" w:rsidRDefault="00F70458" w:rsidP="00F70458">
      <w:pPr>
        <w:pStyle w:val="pldetails"/>
      </w:pPr>
      <w:r w:rsidRPr="00BA410E">
        <w:t xml:space="preserve">Marc DE WIT (Mr.), Policy and Program Team Leader, Plant Breeders' Rights Office, Canadian Food Inspection Agency (CFIA), Ottawa </w:t>
      </w:r>
      <w:r w:rsidRPr="00BA410E">
        <w:br/>
        <w:t>(e-mail: Marc.deWit@Inspection.gc.ca)</w:t>
      </w:r>
    </w:p>
    <w:p w14:paraId="4BEBF374" w14:textId="77777777" w:rsidR="00F70458" w:rsidRPr="00BA410E" w:rsidRDefault="00F70458" w:rsidP="00F70458">
      <w:pPr>
        <w:pStyle w:val="pldetails"/>
      </w:pPr>
      <w:r w:rsidRPr="00BA410E">
        <w:t xml:space="preserve">Renée CLOUTIER (Ms.), Examiner, Plant Breeders' Rights Office, Canadian Food Inspection Agency (CFIA), Ottawa </w:t>
      </w:r>
      <w:r w:rsidRPr="00BA410E">
        <w:br/>
        <w:t>(e-mail: Renee.Cloutier@inspection.gc.ca)</w:t>
      </w:r>
    </w:p>
    <w:p w14:paraId="35E791BE" w14:textId="77777777" w:rsidR="00F70458" w:rsidRPr="00BA410E" w:rsidRDefault="00F70458" w:rsidP="00F70458">
      <w:pPr>
        <w:pStyle w:val="plcountry"/>
        <w:rPr>
          <w:lang w:val="es-ES"/>
        </w:rPr>
      </w:pPr>
      <w:r w:rsidRPr="00BA410E">
        <w:rPr>
          <w:lang w:val="es-ES"/>
        </w:rPr>
        <w:t>CHILI / CHILE / CHILE / CHILE</w:t>
      </w:r>
    </w:p>
    <w:p w14:paraId="0FCEEF62" w14:textId="77777777" w:rsidR="00F70458" w:rsidRPr="00BA410E" w:rsidRDefault="00F70458" w:rsidP="00F70458">
      <w:pPr>
        <w:pStyle w:val="pldetails"/>
        <w:rPr>
          <w:lang w:val="es-ES"/>
        </w:rPr>
      </w:pPr>
      <w:r w:rsidRPr="00BA410E">
        <w:rPr>
          <w:lang w:val="es-ES"/>
        </w:rPr>
        <w:t xml:space="preserve">Manuel Antonio TORO UGALDE (Sr.), Jefe Sección, Registro de Variedades Protegidas, Departamento de Semillas y Plantas, Servicio Agrícola y Ganadero (SAG), Santiago de Chile </w:t>
      </w:r>
      <w:r w:rsidRPr="00BA410E">
        <w:rPr>
          <w:lang w:val="es-ES"/>
        </w:rPr>
        <w:br/>
        <w:t>(e-mail: manuel.toro@sag.gob.cl)</w:t>
      </w:r>
    </w:p>
    <w:p w14:paraId="10C22F69" w14:textId="77777777" w:rsidR="00F70458" w:rsidRPr="00BA410E" w:rsidRDefault="00F70458" w:rsidP="00F70458">
      <w:pPr>
        <w:pStyle w:val="plcountry"/>
        <w:rPr>
          <w:lang w:val="pt-BR"/>
        </w:rPr>
      </w:pPr>
      <w:r w:rsidRPr="00BA410E">
        <w:rPr>
          <w:lang w:val="pt-BR"/>
        </w:rPr>
        <w:t>CHINE / CHINA / CHINA / CHINA</w:t>
      </w:r>
    </w:p>
    <w:p w14:paraId="04A19A74" w14:textId="77777777" w:rsidR="00F70458" w:rsidRPr="00BA410E" w:rsidRDefault="00F70458" w:rsidP="00F70458">
      <w:pPr>
        <w:pStyle w:val="pldetails"/>
      </w:pPr>
      <w:r w:rsidRPr="00BA410E">
        <w:t xml:space="preserve">Yehan CUI (Mr.), Chief Agronomist, Development Center of Science and Technology (DCST), Ministry of Agriculture and Rural Affairs (MARA), Beijing </w:t>
      </w:r>
      <w:r w:rsidRPr="00BA410E">
        <w:br/>
        <w:t>(e-mail: cuiyehan@agri.gov.cn)</w:t>
      </w:r>
    </w:p>
    <w:p w14:paraId="46AEF64F" w14:textId="77777777" w:rsidR="00F70458" w:rsidRPr="00BA410E" w:rsidRDefault="00F70458" w:rsidP="00F70458">
      <w:pPr>
        <w:pStyle w:val="pldetails"/>
      </w:pPr>
      <w:r w:rsidRPr="00BA410E">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BA410E">
        <w:br/>
        <w:t>(e-mail: zyq8565@126.com)</w:t>
      </w:r>
    </w:p>
    <w:p w14:paraId="412C07F2" w14:textId="77777777" w:rsidR="00F70458" w:rsidRPr="00BA410E" w:rsidRDefault="00F70458" w:rsidP="00F70458">
      <w:pPr>
        <w:pStyle w:val="pldetails"/>
      </w:pPr>
      <w:r w:rsidRPr="00BA410E">
        <w:t xml:space="preserve">Hao TANG (Mr.), Division Director, Division of Plant Variety Protection, Development Center of Science and Technology, Ministry of Agriculture and Rural Affairs (MARA), Beijing </w:t>
      </w:r>
      <w:r w:rsidRPr="00BA410E">
        <w:br/>
        <w:t xml:space="preserve">(e-mail: tanghao1973@126.com) </w:t>
      </w:r>
    </w:p>
    <w:p w14:paraId="5139A12F" w14:textId="77777777" w:rsidR="00F70458" w:rsidRPr="00BA410E" w:rsidRDefault="00F70458" w:rsidP="00F70458">
      <w:pPr>
        <w:pStyle w:val="pldetails"/>
      </w:pPr>
      <w:r w:rsidRPr="00BA410E">
        <w:t xml:space="preserve">Boxuan WU (Mr.), Senior Program Officer, International Cooperation Department, China National Intellectual Property Administration (CNIPA), Beijing </w:t>
      </w:r>
      <w:r w:rsidRPr="00BA410E">
        <w:br/>
        <w:t xml:space="preserve">(e-mail: wuboxuan@cnipa.gov.cn) </w:t>
      </w:r>
    </w:p>
    <w:p w14:paraId="2AE972D9" w14:textId="77777777" w:rsidR="00F70458" w:rsidRPr="00BA410E" w:rsidRDefault="00F70458" w:rsidP="00F70458">
      <w:pPr>
        <w:pStyle w:val="pldetails"/>
      </w:pPr>
      <w:r w:rsidRPr="00BA410E">
        <w:t xml:space="preserve">Yuxia LIU (Ms.), Consultant, Science and Technology Development Center, Office for Protection of New Varieties of Plants, National Forestry and Grassland Administration of China (NFGA), Beijing </w:t>
      </w:r>
      <w:r w:rsidRPr="00BA410E">
        <w:br/>
        <w:t xml:space="preserve">(e-mail: kjzxlyx@163.com) </w:t>
      </w:r>
    </w:p>
    <w:p w14:paraId="58E7C273" w14:textId="77777777" w:rsidR="00F70458" w:rsidRPr="00BA410E" w:rsidRDefault="00F70458" w:rsidP="00F70458">
      <w:pPr>
        <w:pStyle w:val="pldetails"/>
      </w:pPr>
      <w:r w:rsidRPr="00BA410E">
        <w:t xml:space="preserve">Hua DENG (Ms.), Assistant professor, Chinese Academy of Forestry, Ministry of Agriculture and Rural Affairs (MARA), Beijing </w:t>
      </w:r>
      <w:r w:rsidRPr="00BA410E">
        <w:br/>
        <w:t>(e-mail: denghua@caf.ac.cn)</w:t>
      </w:r>
    </w:p>
    <w:p w14:paraId="4E1BAAE4" w14:textId="77777777" w:rsidR="00F70458" w:rsidRPr="00BA410E" w:rsidRDefault="00F70458" w:rsidP="00F70458">
      <w:pPr>
        <w:pStyle w:val="plcountry"/>
        <w:rPr>
          <w:lang w:val="es-ES"/>
        </w:rPr>
      </w:pPr>
      <w:r w:rsidRPr="00BA410E">
        <w:rPr>
          <w:lang w:val="es-ES"/>
        </w:rPr>
        <w:t>COLOMBIE / COLOMBIA / KOLUMBIEN / COLOMBIA</w:t>
      </w:r>
    </w:p>
    <w:p w14:paraId="1677C300" w14:textId="77777777" w:rsidR="00F70458" w:rsidRPr="00BA410E" w:rsidRDefault="00F70458" w:rsidP="00F70458">
      <w:pPr>
        <w:pStyle w:val="pldetails"/>
        <w:rPr>
          <w:lang w:val="pt-BR"/>
        </w:rPr>
      </w:pPr>
      <w:r w:rsidRPr="00BA410E">
        <w:rPr>
          <w:lang w:val="es-ES"/>
        </w:rPr>
        <w:t xml:space="preserve">Alfonso Alberto ROSERO (Sr.), Director Técnico de Semillas, Subgerencia de Protección Vegetal, Instituto Colombiano Agropecuario (ICA), Bogotá </w:t>
      </w:r>
      <w:r w:rsidRPr="00BA410E">
        <w:rPr>
          <w:lang w:val="es-ES"/>
        </w:rPr>
        <w:br/>
        <w:t>(e-mail: alberto.rosero@ica.gov.co)</w:t>
      </w:r>
    </w:p>
    <w:p w14:paraId="0B808622" w14:textId="77777777" w:rsidR="00F70458" w:rsidRPr="00BA410E" w:rsidRDefault="00F70458" w:rsidP="00F70458">
      <w:pPr>
        <w:pStyle w:val="plcountry"/>
        <w:rPr>
          <w:lang w:val="pt-BR"/>
        </w:rPr>
      </w:pPr>
      <w:r w:rsidRPr="00BA410E">
        <w:rPr>
          <w:lang w:val="pt-BR"/>
        </w:rPr>
        <w:lastRenderedPageBreak/>
        <w:t>DANEMARK / DENMARK / DÄNEMARK / DINAMARCA</w:t>
      </w:r>
    </w:p>
    <w:p w14:paraId="5CA6837E" w14:textId="77777777" w:rsidR="00F70458" w:rsidRPr="00BA410E" w:rsidRDefault="00F70458" w:rsidP="00F70458">
      <w:pPr>
        <w:pStyle w:val="pldetails"/>
      </w:pPr>
      <w:r w:rsidRPr="00BA410E">
        <w:t xml:space="preserve">Kristine Bech KLINDT (Ms.), Team Leader, Plants &amp; Biosecurity, The Danish Agricultural Agency, Copenhagen </w:t>
      </w:r>
      <w:r w:rsidRPr="00BA410E">
        <w:br/>
        <w:t xml:space="preserve">(e-mail: planter&amp;biosikkerhed@lbst.dk) </w:t>
      </w:r>
    </w:p>
    <w:p w14:paraId="7B0F5B00" w14:textId="77777777" w:rsidR="00F70458" w:rsidRPr="00BA410E" w:rsidRDefault="00F70458" w:rsidP="00F70458">
      <w:pPr>
        <w:pStyle w:val="pldetails"/>
        <w:rPr>
          <w:lang w:val="pt-BR"/>
        </w:rPr>
      </w:pPr>
      <w:r w:rsidRPr="00BA410E">
        <w:t xml:space="preserve">Line Klingenberg KRUSE (Ms.), Academic Officer, The Danish Agricultural Agency, Copenhagen </w:t>
      </w:r>
      <w:r w:rsidRPr="00BA410E">
        <w:br/>
        <w:t>(e-mail: likrus@lbst.dk)</w:t>
      </w:r>
    </w:p>
    <w:p w14:paraId="1723143A" w14:textId="77777777" w:rsidR="00F70458" w:rsidRPr="00BA410E" w:rsidRDefault="00F70458" w:rsidP="00F70458">
      <w:pPr>
        <w:pStyle w:val="plcountry"/>
        <w:rPr>
          <w:lang w:val="pt-BR"/>
        </w:rPr>
      </w:pPr>
      <w:r w:rsidRPr="00BA410E">
        <w:rPr>
          <w:lang w:val="pt-BR"/>
        </w:rPr>
        <w:t>ÉGYPTE / EGYPT / ÄGYPTEN / EGIPTO</w:t>
      </w:r>
    </w:p>
    <w:p w14:paraId="37CBA70C" w14:textId="77777777" w:rsidR="00F70458" w:rsidRPr="00BA410E" w:rsidRDefault="00F70458" w:rsidP="00F70458">
      <w:pPr>
        <w:pStyle w:val="pldetails"/>
        <w:rPr>
          <w:lang w:val="pt-BR"/>
        </w:rPr>
      </w:pPr>
      <w:r w:rsidRPr="00BA410E">
        <w:t xml:space="preserve">Shymaa ABOSHOSHA (Ms.), Agricultural Engineer, Plant Variety Protection Office (PVPO), Central Administration for Seed Testing and Certification (CASC), Giza </w:t>
      </w:r>
      <w:r w:rsidRPr="00BA410E">
        <w:br/>
        <w:t>(e-mail: sh_z9@hotmail.com)</w:t>
      </w:r>
    </w:p>
    <w:p w14:paraId="1AD4571F" w14:textId="77777777" w:rsidR="00F70458" w:rsidRPr="00BA410E" w:rsidRDefault="00F70458" w:rsidP="00F70458">
      <w:pPr>
        <w:pStyle w:val="plcountry"/>
        <w:rPr>
          <w:lang w:val="es-ES"/>
        </w:rPr>
      </w:pPr>
      <w:r w:rsidRPr="00BA410E">
        <w:rPr>
          <w:lang w:val="es-ES"/>
        </w:rPr>
        <w:t>ESPAGNE / SPAIN / SPANIEN / ESPAÑA</w:t>
      </w:r>
    </w:p>
    <w:p w14:paraId="5F1EF8FB" w14:textId="77777777" w:rsidR="00F70458" w:rsidRPr="00BA410E" w:rsidRDefault="00F70458" w:rsidP="00F70458">
      <w:pPr>
        <w:pStyle w:val="pldetails"/>
        <w:rPr>
          <w:lang w:val="es-ES"/>
        </w:rPr>
      </w:pPr>
      <w:r w:rsidRPr="00BA410E">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BA410E">
        <w:rPr>
          <w:lang w:val="es-ES"/>
        </w:rPr>
        <w:br/>
        <w:t>(e-mail: jasobrino@mapa.es)</w:t>
      </w:r>
    </w:p>
    <w:p w14:paraId="4242A248" w14:textId="77777777" w:rsidR="00F70458" w:rsidRPr="00BA410E" w:rsidRDefault="00F70458" w:rsidP="00F70458">
      <w:pPr>
        <w:pStyle w:val="pldetails"/>
        <w:rPr>
          <w:lang w:val="es-ES"/>
        </w:rPr>
      </w:pPr>
      <w:bookmarkStart w:id="11" w:name="_Hlk179983531"/>
      <w:r w:rsidRPr="00BA410E">
        <w:rPr>
          <w:lang w:val="es-ES"/>
        </w:rPr>
        <w:t xml:space="preserve">Carlos SANZ ZUDAIRE (Mr.), Head of Registry, Oficina Española de Variedades Vegetales (MPA y OEVV), Madrid </w:t>
      </w:r>
      <w:r w:rsidRPr="00BA410E">
        <w:rPr>
          <w:lang w:val="es-ES"/>
        </w:rPr>
        <w:br/>
        <w:t>(e-mail: csanz@mapa.es)</w:t>
      </w:r>
    </w:p>
    <w:bookmarkEnd w:id="11"/>
    <w:p w14:paraId="1158699E" w14:textId="77777777" w:rsidR="00F70458" w:rsidRPr="00BA410E" w:rsidRDefault="00F70458" w:rsidP="00F70458">
      <w:pPr>
        <w:pStyle w:val="plcountry"/>
      </w:pPr>
      <w:r w:rsidRPr="00BA410E">
        <w:t>ESTONIE / ESTONIA / ESTLAND / ESTONIA</w:t>
      </w:r>
    </w:p>
    <w:p w14:paraId="07D8947D" w14:textId="77777777" w:rsidR="00F70458" w:rsidRPr="00BA410E" w:rsidRDefault="00F70458" w:rsidP="00F70458">
      <w:pPr>
        <w:pStyle w:val="pldetails"/>
      </w:pPr>
      <w:r w:rsidRPr="00BA410E">
        <w:t xml:space="preserve">Laima PUUR (Ms.), Adviser, Organic Farming and Seed Department, Estonian Agricultural and Food Board, Viljandi </w:t>
      </w:r>
      <w:r w:rsidRPr="00BA410E">
        <w:br/>
        <w:t>(e-mail: laima.puur@pta.agri.ee)</w:t>
      </w:r>
    </w:p>
    <w:p w14:paraId="1AC53AD5" w14:textId="77777777" w:rsidR="00F70458" w:rsidRPr="00BA410E" w:rsidRDefault="00F70458" w:rsidP="00F70458">
      <w:pPr>
        <w:pStyle w:val="plcountry"/>
        <w:rPr>
          <w:lang w:val="pt-BR"/>
        </w:rPr>
      </w:pPr>
      <w:r w:rsidRPr="00BA410E">
        <w:rPr>
          <w:lang w:val="pt-BR"/>
        </w:rPr>
        <w:t xml:space="preserve">ÉTATS-UNIS D'AMÉRIQUE / UNITED STATES OF AMERICA / VEREINIGTE STAATEN VON AMERIKA / </w:t>
      </w:r>
      <w:r w:rsidRPr="00BA410E">
        <w:rPr>
          <w:lang w:val="pt-BR"/>
        </w:rPr>
        <w:br/>
        <w:t>ESTADOS UNIDOS DE AMÉRICA</w:t>
      </w:r>
    </w:p>
    <w:p w14:paraId="1B6EB26E" w14:textId="77777777" w:rsidR="00F70458" w:rsidRPr="00BA410E" w:rsidRDefault="00F70458" w:rsidP="00F70458">
      <w:pPr>
        <w:pStyle w:val="pldetails"/>
      </w:pPr>
      <w:r w:rsidRPr="00BA410E">
        <w:t>Christian HANNON (Mr.), Senior Patent Attorney, Office of Policy and International Affairs (OPIA), United States Patent and Trademark Office (USPTO), Alexandria</w:t>
      </w:r>
      <w:r w:rsidRPr="00BA410E">
        <w:br/>
        <w:t>(e-mail: christian.hannon@uspto.gov)</w:t>
      </w:r>
    </w:p>
    <w:p w14:paraId="00BFF085" w14:textId="77777777" w:rsidR="00F70458" w:rsidRPr="00BA410E" w:rsidRDefault="00F70458" w:rsidP="00F70458">
      <w:pPr>
        <w:pStyle w:val="pldetails"/>
      </w:pPr>
      <w:r w:rsidRPr="00BA410E">
        <w:t>Ruihong GUO (Ms.), Deputy Administrator, AMS, Science &amp; Technology Program, United States Department of Agriculture (USDA), Washington D.C.</w:t>
      </w:r>
      <w:r w:rsidRPr="00BA410E">
        <w:br/>
        <w:t>(e-mail: ruihong.guo@usda.gov)</w:t>
      </w:r>
    </w:p>
    <w:p w14:paraId="5E7AC787" w14:textId="77777777" w:rsidR="00F70458" w:rsidRPr="00BA410E" w:rsidRDefault="00F70458" w:rsidP="00F70458">
      <w:pPr>
        <w:pStyle w:val="pldetails"/>
      </w:pPr>
      <w:r w:rsidRPr="00BA410E">
        <w:t xml:space="preserve">Jeffery HAYNES (Mr.), Commissioner, Plant Variety Protection Office, AMS, Science &amp; Technology Program, United States Department of Agriculture (USDA), Washington D.C. </w:t>
      </w:r>
      <w:r w:rsidRPr="00BA410E">
        <w:br/>
        <w:t>(e-mail: Jeffery.Haynes@usda.gov)</w:t>
      </w:r>
    </w:p>
    <w:p w14:paraId="27455C23" w14:textId="77777777" w:rsidR="00F70458" w:rsidRPr="00BA410E" w:rsidRDefault="00F70458" w:rsidP="00F70458">
      <w:pPr>
        <w:pStyle w:val="plcountry"/>
      </w:pPr>
      <w:r w:rsidRPr="00BA410E">
        <w:t xml:space="preserve">FÉDÉRATION DE RUSSIE / RUSSIAN FEDERATION / RUSSISCHE FÖDERATION / </w:t>
      </w:r>
      <w:r w:rsidRPr="00BA410E">
        <w:br/>
        <w:t>FEDERACIÓN DE RUSIA</w:t>
      </w:r>
    </w:p>
    <w:p w14:paraId="2AEC84B5" w14:textId="77777777" w:rsidR="00F70458" w:rsidRPr="00BA410E" w:rsidRDefault="00F70458" w:rsidP="00F70458">
      <w:pPr>
        <w:pStyle w:val="pldetails"/>
      </w:pPr>
      <w:r w:rsidRPr="00BA410E">
        <w:t xml:space="preserve">Anastasiia TOROPOVA (Ms.), Second Secretary, Permanent Mission, Geneva </w:t>
      </w:r>
      <w:r w:rsidRPr="00BA410E">
        <w:br/>
        <w:t>(e-mail: toropovaaa1@yandex.ru)</w:t>
      </w:r>
    </w:p>
    <w:p w14:paraId="4EABCD00" w14:textId="77777777" w:rsidR="00F70458" w:rsidRPr="00BA410E" w:rsidRDefault="00F70458" w:rsidP="00F70458">
      <w:pPr>
        <w:pStyle w:val="pldetails"/>
      </w:pPr>
      <w:r w:rsidRPr="00BA410E">
        <w:t xml:space="preserve">Ivan TARUTIN (Mr.), Third Secretary, Permanent Mission, Geneva </w:t>
      </w:r>
      <w:r w:rsidRPr="00BA410E">
        <w:br/>
        <w:t>(e-mail: Tarutin.ivan@gmail.com)</w:t>
      </w:r>
    </w:p>
    <w:p w14:paraId="2FE44A26" w14:textId="77777777" w:rsidR="00F70458" w:rsidRPr="00BA410E" w:rsidRDefault="00F70458" w:rsidP="00F70458">
      <w:pPr>
        <w:pStyle w:val="plcountry"/>
      </w:pPr>
      <w:r w:rsidRPr="00BA410E">
        <w:t>FINLANDE / FINLAND / FINNLAND / FINLANDIA</w:t>
      </w:r>
    </w:p>
    <w:p w14:paraId="63FD62C7" w14:textId="77777777" w:rsidR="00F70458" w:rsidRPr="00BA410E" w:rsidRDefault="00F70458" w:rsidP="00F70458">
      <w:pPr>
        <w:pStyle w:val="pldetails"/>
      </w:pPr>
      <w:r w:rsidRPr="00BA410E">
        <w:t xml:space="preserve">Tarja Päivikki HIETARANTA (Ms.), Senior Specialist, Plant Variety Registration, Finnish Food Authority, Loimaa </w:t>
      </w:r>
      <w:r w:rsidRPr="00BA410E">
        <w:br/>
        <w:t>(e-mail: tarja.hietaranta@ruokavirasto.fi)</w:t>
      </w:r>
    </w:p>
    <w:p w14:paraId="0AC3575E" w14:textId="77777777" w:rsidR="00F70458" w:rsidRPr="00BA410E" w:rsidRDefault="00F70458" w:rsidP="00F70458">
      <w:pPr>
        <w:pStyle w:val="plcountry"/>
        <w:rPr>
          <w:lang w:val="fr-FR"/>
        </w:rPr>
      </w:pPr>
      <w:r w:rsidRPr="00BA410E">
        <w:rPr>
          <w:lang w:val="fr-FR"/>
        </w:rPr>
        <w:t>FRANCE / France / FRANKREICH / FRANCIA</w:t>
      </w:r>
    </w:p>
    <w:p w14:paraId="02FB7A48" w14:textId="77777777" w:rsidR="00F70458" w:rsidRPr="00BA410E" w:rsidRDefault="00F70458" w:rsidP="00F70458">
      <w:pPr>
        <w:pStyle w:val="pldetails"/>
        <w:rPr>
          <w:lang w:val="fr-FR"/>
        </w:rPr>
      </w:pPr>
      <w:r w:rsidRPr="00BA410E">
        <w:rPr>
          <w:lang w:val="fr-FR"/>
        </w:rPr>
        <w:t xml:space="preserve">Antoine KATALAYI MULELI (M.), Chargé de mission sélection vétgétale, qualité des semences et protection intellectuelle, Ministère de l’agriculture et de la souveraineté alimentaire, Paris </w:t>
      </w:r>
      <w:r w:rsidRPr="00BA410E">
        <w:rPr>
          <w:lang w:val="fr-FR"/>
        </w:rPr>
        <w:br/>
        <w:t>(e-mail: antoine.katalayi-muleli@agriculture.gouv.fr)</w:t>
      </w:r>
    </w:p>
    <w:p w14:paraId="048EDA6D" w14:textId="77777777" w:rsidR="00F70458" w:rsidRPr="00BA410E" w:rsidRDefault="00F70458" w:rsidP="00F70458">
      <w:pPr>
        <w:pStyle w:val="pldetails"/>
        <w:rPr>
          <w:lang w:val="fr-CH"/>
        </w:rPr>
      </w:pPr>
      <w:r w:rsidRPr="00BA410E">
        <w:rPr>
          <w:lang w:val="fr-CH"/>
        </w:rPr>
        <w:t xml:space="preserve">Yvane MERESSE (Mme), Responsable de l'Instance Nationale des Obtentions Végétales (INOV), Groupe d'Étude et de Contrôle des Variétés et des Semences (GEVES), Beaucouzé </w:t>
      </w:r>
      <w:r w:rsidRPr="00BA410E">
        <w:rPr>
          <w:lang w:val="fr-CH"/>
        </w:rPr>
        <w:br/>
        <w:t>(e-mail: yvane.meresse@geves.fr)</w:t>
      </w:r>
    </w:p>
    <w:p w14:paraId="775E38E6" w14:textId="77777777" w:rsidR="00F70458" w:rsidRPr="00BA410E" w:rsidRDefault="00F70458" w:rsidP="00F70458">
      <w:pPr>
        <w:pStyle w:val="plcountry"/>
      </w:pPr>
      <w:r w:rsidRPr="00BA410E">
        <w:lastRenderedPageBreak/>
        <w:t>GHANA / GHANA / GHANA / GHANA</w:t>
      </w:r>
    </w:p>
    <w:p w14:paraId="74B9D451" w14:textId="77777777" w:rsidR="00F70458" w:rsidRPr="00BA410E" w:rsidRDefault="00F70458" w:rsidP="00F70458">
      <w:pPr>
        <w:pStyle w:val="pldetails"/>
      </w:pPr>
      <w:r w:rsidRPr="00BA410E">
        <w:t xml:space="preserve">Diana Asonoba DAPAAH (Ms.), Deputy Attorney General and Deputy Minister of Justice, Office of the Attorney General and Ministry of Justice, Accra </w:t>
      </w:r>
      <w:r w:rsidRPr="00BA410E">
        <w:br/>
        <w:t>(e-mail: diana.dapaah@mojagd.gov.gh)</w:t>
      </w:r>
    </w:p>
    <w:p w14:paraId="18131366" w14:textId="77777777" w:rsidR="00F70458" w:rsidRPr="00BA410E" w:rsidRDefault="00F70458" w:rsidP="00F70458">
      <w:pPr>
        <w:pStyle w:val="pldetails"/>
      </w:pPr>
      <w:r w:rsidRPr="00BA410E">
        <w:t xml:space="preserve">Maud Ofaah YEBOAH (Ms.), State Attorney, Attorney General’s &amp; Ministry of Justice, Accra </w:t>
      </w:r>
      <w:r w:rsidRPr="00BA410E">
        <w:br/>
        <w:t>(e-mail: graceissahaque@hotmail.com)</w:t>
      </w:r>
    </w:p>
    <w:p w14:paraId="2EDC0028" w14:textId="77777777" w:rsidR="00F70458" w:rsidRPr="00BA410E" w:rsidRDefault="00F70458" w:rsidP="00F70458">
      <w:pPr>
        <w:pStyle w:val="pldetails"/>
      </w:pPr>
      <w:r w:rsidRPr="00BA410E">
        <w:t xml:space="preserve">Courage BESAH-ADANU (Mr.), Head of PVP Unit, Senior Programs Officer, Ghana Industrial Property Office, Registrar General's Department, Accra </w:t>
      </w:r>
      <w:r w:rsidRPr="00BA410E">
        <w:br/>
        <w:t>(e-mail: kadanu2@gmail.com)</w:t>
      </w:r>
    </w:p>
    <w:p w14:paraId="48FEB8AD" w14:textId="77777777" w:rsidR="00F70458" w:rsidRPr="00BA410E" w:rsidRDefault="00F70458" w:rsidP="00F70458">
      <w:pPr>
        <w:pStyle w:val="pldetails"/>
      </w:pPr>
      <w:r w:rsidRPr="00BA410E">
        <w:t>Audrey NEEQUAYE (Ms.), First Secretary, Permanent Mission, Geneva</w:t>
      </w:r>
      <w:r w:rsidRPr="00BA410E">
        <w:br/>
        <w:t xml:space="preserve">(e-mail: </w:t>
      </w:r>
      <w:hyperlink r:id="rId13" w:history="1">
        <w:r w:rsidRPr="00BA410E">
          <w:t>neequayea@ghanamission.ch</w:t>
        </w:r>
      </w:hyperlink>
      <w:r w:rsidRPr="00BA410E">
        <w:t>)</w:t>
      </w:r>
    </w:p>
    <w:p w14:paraId="6EFF9CE3" w14:textId="77777777" w:rsidR="00F70458" w:rsidRPr="00BA410E" w:rsidRDefault="00F70458" w:rsidP="00F70458">
      <w:pPr>
        <w:pStyle w:val="plcountry"/>
        <w:spacing w:before="60" w:after="60"/>
        <w:rPr>
          <w:rFonts w:eastAsiaTheme="minorEastAsia"/>
          <w:caps w:val="0"/>
          <w:u w:val="none"/>
          <w:lang w:eastAsia="ja-JP"/>
        </w:rPr>
      </w:pPr>
      <w:r w:rsidRPr="00BA410E">
        <w:rPr>
          <w:caps w:val="0"/>
          <w:u w:val="none"/>
        </w:rPr>
        <w:t>Akosua OKYERE-BADOO (Ms.), Deputy Permanent Representative, Permanent Mission, Geneva</w:t>
      </w:r>
      <w:r w:rsidRPr="00BA410E">
        <w:rPr>
          <w:caps w:val="0"/>
          <w:u w:val="none"/>
        </w:rPr>
        <w:br/>
        <w:t>(e-mail: info@ghanamission.ch)</w:t>
      </w:r>
    </w:p>
    <w:p w14:paraId="5F329AB6" w14:textId="77777777" w:rsidR="00F70458" w:rsidRPr="00BA410E" w:rsidRDefault="00F70458" w:rsidP="00F70458">
      <w:pPr>
        <w:pStyle w:val="plcountry"/>
      </w:pPr>
      <w:r w:rsidRPr="00BA410E">
        <w:t>HONGRIE / HUNGARY / UNGARN / HUNGRÍA</w:t>
      </w:r>
    </w:p>
    <w:p w14:paraId="336627D6" w14:textId="77777777" w:rsidR="00F70458" w:rsidRPr="00BA410E" w:rsidRDefault="00F70458" w:rsidP="00F70458">
      <w:pPr>
        <w:pStyle w:val="pldetails"/>
      </w:pPr>
      <w:r w:rsidRPr="00BA410E">
        <w:t xml:space="preserve">Dóra GYETVAINÉ VIRÁG (Ms.), Vice-President for Industrial Property Administration, Hungarian Intellectual Property Office (HIPO), Budapest </w:t>
      </w:r>
      <w:r w:rsidRPr="00BA410E">
        <w:br/>
        <w:t xml:space="preserve">(e-mail: dora.virag@hipo.gov.hu) </w:t>
      </w:r>
    </w:p>
    <w:p w14:paraId="71130FE9" w14:textId="77777777" w:rsidR="00F70458" w:rsidRPr="00BA410E" w:rsidRDefault="00F70458" w:rsidP="00F70458">
      <w:pPr>
        <w:pStyle w:val="plcountry"/>
      </w:pPr>
      <w:r w:rsidRPr="00BA410E">
        <w:t>IRLANDE / IRELAND / IRLAND / IRLANDA</w:t>
      </w:r>
    </w:p>
    <w:p w14:paraId="03564F51" w14:textId="77777777" w:rsidR="00F70458" w:rsidRPr="00BA410E" w:rsidRDefault="00F70458" w:rsidP="00F70458">
      <w:pPr>
        <w:pStyle w:val="pldetails"/>
      </w:pPr>
      <w:r w:rsidRPr="00BA410E">
        <w:t xml:space="preserve">Elizabeth HYLAND (Ms.), Deputy Controller of Plant Breeders Rights, Department of Agriculture, Food and the Marine, Leixlip </w:t>
      </w:r>
      <w:r w:rsidRPr="00BA410E">
        <w:br/>
        <w:t>(e-mail: Elizabeth.Hyland@agriculture.gov.ie)</w:t>
      </w:r>
    </w:p>
    <w:p w14:paraId="212D78AC" w14:textId="77777777" w:rsidR="00F70458" w:rsidRPr="00BA410E" w:rsidRDefault="00F70458" w:rsidP="00F70458">
      <w:pPr>
        <w:pStyle w:val="plcountry"/>
      </w:pPr>
      <w:r w:rsidRPr="00BA410E">
        <w:t>JAPON / JAPAN / JAPAN / JAPÓN</w:t>
      </w:r>
    </w:p>
    <w:p w14:paraId="687B1255" w14:textId="77777777" w:rsidR="00F70458" w:rsidRPr="00BA410E" w:rsidRDefault="00F70458" w:rsidP="00F70458">
      <w:pPr>
        <w:pStyle w:val="pldetails"/>
      </w:pPr>
      <w:r w:rsidRPr="00BA410E">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BA410E">
        <w:br/>
        <w:t>(e-mail: minori_hagiwara110@maff.go.jp))</w:t>
      </w:r>
    </w:p>
    <w:p w14:paraId="547B3B64" w14:textId="77777777" w:rsidR="00F70458" w:rsidRPr="00BA410E" w:rsidRDefault="00F70458" w:rsidP="00F70458">
      <w:pPr>
        <w:pStyle w:val="pldetails"/>
      </w:pPr>
      <w:r w:rsidRPr="00BA410E">
        <w:t xml:space="preserve">Hiroaki KINOSHITA (Mr.), International Relation Officer, Plant Variety Protection Office, Intellectual Property Division, Export and International Affairs Bureau, Ministry of Agriculture, Forestry and Fisheries (MAFF), Tokyo </w:t>
      </w:r>
      <w:r w:rsidRPr="00BA410E">
        <w:br/>
        <w:t>(e-mail: hiroaki_kinoshita640@maff.go.jp)</w:t>
      </w:r>
    </w:p>
    <w:p w14:paraId="16A2567A" w14:textId="77777777" w:rsidR="00F70458" w:rsidRPr="00BA410E" w:rsidRDefault="00F70458" w:rsidP="00F70458">
      <w:pPr>
        <w:pStyle w:val="plcountry"/>
      </w:pPr>
      <w:r w:rsidRPr="00BA410E">
        <w:t>KENYA / Kenya / KENIA / KENYA</w:t>
      </w:r>
    </w:p>
    <w:p w14:paraId="6CDC566B" w14:textId="77777777" w:rsidR="00F70458" w:rsidRPr="00BA410E" w:rsidRDefault="00F70458" w:rsidP="00F70458">
      <w:pPr>
        <w:pStyle w:val="pldetails"/>
      </w:pPr>
      <w:r w:rsidRPr="00BA410E">
        <w:t xml:space="preserve">Theophilus M. MUTUI (Mr.), Managing Director, Kenya Plant Health Inspectorate Service (KEPHIS), Nairobi </w:t>
      </w:r>
      <w:r w:rsidRPr="00BA410E">
        <w:br/>
        <w:t>(e-mail: director@kephis.org)</w:t>
      </w:r>
    </w:p>
    <w:p w14:paraId="5BEC2761" w14:textId="77777777" w:rsidR="00F70458" w:rsidRPr="00BA410E" w:rsidRDefault="00F70458" w:rsidP="00F70458">
      <w:pPr>
        <w:pStyle w:val="plcountry"/>
      </w:pPr>
      <w:r w:rsidRPr="00BA410E">
        <w:t>LITUANIE / LITHUANIA / LITAUEN / LITUANIA</w:t>
      </w:r>
    </w:p>
    <w:p w14:paraId="0DAF8C48" w14:textId="77777777" w:rsidR="00F70458" w:rsidRPr="00BA410E" w:rsidRDefault="00F70458" w:rsidP="00F70458">
      <w:pPr>
        <w:pStyle w:val="pldetails"/>
      </w:pPr>
      <w:r w:rsidRPr="00BA410E">
        <w:t xml:space="preserve">Austė GEDDES (Ms.), Chief Specialist in Plant Variety Protection, The State Plant Service under the Ministry of Agriculture, Vilnius </w:t>
      </w:r>
      <w:r w:rsidRPr="00BA410E">
        <w:br/>
        <w:t>(e-mail: auste.geddes@vatzum.lt)</w:t>
      </w:r>
    </w:p>
    <w:p w14:paraId="22A56A0B" w14:textId="77777777" w:rsidR="00F70458" w:rsidRPr="00BA410E" w:rsidRDefault="00F70458" w:rsidP="00F70458">
      <w:pPr>
        <w:pStyle w:val="plcountry"/>
        <w:rPr>
          <w:lang w:val="fr-FR"/>
        </w:rPr>
      </w:pPr>
      <w:r w:rsidRPr="00BA410E">
        <w:rPr>
          <w:lang w:val="fr-FR"/>
        </w:rPr>
        <w:t>MAROC / MOROCCO / MAROKKO / MARRUECOS</w:t>
      </w:r>
    </w:p>
    <w:p w14:paraId="3EE1F134" w14:textId="77777777" w:rsidR="00F70458" w:rsidRPr="00BA410E" w:rsidRDefault="00F70458" w:rsidP="00F70458">
      <w:pPr>
        <w:pStyle w:val="pldetails"/>
        <w:rPr>
          <w:lang w:val="fr-CH"/>
        </w:rPr>
      </w:pPr>
      <w:r w:rsidRPr="00BA410E">
        <w:rPr>
          <w:lang w:val="fr-CH"/>
        </w:rPr>
        <w:t xml:space="preserve">Zoubida TAOUSSI (Mme), Responsable de la protection des obtentions végétales, Office National de Sécurité Sanitaire de Produits Alimentaires (ONSSA), Rabat </w:t>
      </w:r>
      <w:r w:rsidRPr="00BA410E">
        <w:rPr>
          <w:lang w:val="fr-CH"/>
        </w:rPr>
        <w:br/>
        <w:t>(e-mail: ztaoussi67@gmail.com)</w:t>
      </w:r>
    </w:p>
    <w:p w14:paraId="7CEF1D1F" w14:textId="77777777" w:rsidR="00F70458" w:rsidRPr="00BA410E" w:rsidRDefault="00F70458" w:rsidP="00F70458">
      <w:pPr>
        <w:pStyle w:val="plcountry"/>
        <w:rPr>
          <w:lang w:val="es-ES"/>
        </w:rPr>
      </w:pPr>
      <w:r w:rsidRPr="00BA410E">
        <w:rPr>
          <w:lang w:val="es-ES"/>
        </w:rPr>
        <w:t>MEXIQUE / MEXICO / MEXIKO / MÉXICO</w:t>
      </w:r>
    </w:p>
    <w:p w14:paraId="7C3D282B" w14:textId="77777777" w:rsidR="00F70458" w:rsidRPr="00BA410E" w:rsidRDefault="00F70458" w:rsidP="00F70458">
      <w:pPr>
        <w:pStyle w:val="pldetails"/>
        <w:rPr>
          <w:lang w:val="es-ES"/>
        </w:rPr>
      </w:pPr>
      <w:r w:rsidRPr="00BA410E">
        <w:rPr>
          <w:lang w:val="es-ES"/>
        </w:rPr>
        <w:t xml:space="preserve">Víctor Manuel VÁSQUEZ NAVARRETE (Sr.), Director de área, Servicio Nacional de Inspección y Certificación de Semillas (SNICS), Secretaria de Agricultura y Desarrollo Rural (Agricultura), Ciudad de México </w:t>
      </w:r>
      <w:r w:rsidRPr="00BA410E">
        <w:rPr>
          <w:lang w:val="es-ES"/>
        </w:rPr>
        <w:br/>
        <w:t>(e-mail: victor.vasquez@agricultura.gob.mx)</w:t>
      </w:r>
    </w:p>
    <w:p w14:paraId="513AE7D7" w14:textId="77777777" w:rsidR="00F70458" w:rsidRPr="00BA410E" w:rsidRDefault="00F70458" w:rsidP="00F70458">
      <w:pPr>
        <w:pStyle w:val="pldetails"/>
        <w:rPr>
          <w:lang w:val="en-GB"/>
        </w:rPr>
      </w:pPr>
      <w:bookmarkStart w:id="12" w:name="_Hlk180402896"/>
      <w:r w:rsidRPr="00BA410E">
        <w:rPr>
          <w:lang w:val="en-GB"/>
        </w:rPr>
        <w:t xml:space="preserve">Rodrigo Alonso LÓPEZ TOVAR (Mr.), Second Secretary, Permanent Mission, Geneva </w:t>
      </w:r>
      <w:r w:rsidRPr="00BA410E">
        <w:rPr>
          <w:lang w:val="en-GB"/>
        </w:rPr>
        <w:br/>
        <w:t>(e-mail: rlopez@sre.gob.mx)</w:t>
      </w:r>
    </w:p>
    <w:bookmarkEnd w:id="12"/>
    <w:p w14:paraId="5BDD0470" w14:textId="77777777" w:rsidR="00F70458" w:rsidRPr="00BA410E" w:rsidRDefault="00F70458" w:rsidP="00F70458">
      <w:pPr>
        <w:pStyle w:val="plcountry"/>
      </w:pPr>
      <w:r w:rsidRPr="00BA410E">
        <w:lastRenderedPageBreak/>
        <w:t>NORVÈGE / NORWAY / NORWEGEN / NORUEGA</w:t>
      </w:r>
    </w:p>
    <w:p w14:paraId="490014A7" w14:textId="77777777" w:rsidR="00F70458" w:rsidRPr="00BA410E" w:rsidRDefault="00F70458" w:rsidP="00F70458">
      <w:pPr>
        <w:pStyle w:val="pldetails"/>
      </w:pPr>
      <w:r w:rsidRPr="00BA410E">
        <w:t xml:space="preserve">Stein Ivar ORMSETTRØ (Mr.), Director, Ministry of Agriculture and Food, Oslo </w:t>
      </w:r>
      <w:r w:rsidRPr="00BA410E">
        <w:br/>
        <w:t>(e-mail: stein-ivar.ormsettro@lmd.dep.no)</w:t>
      </w:r>
    </w:p>
    <w:p w14:paraId="23252DF3" w14:textId="77777777" w:rsidR="00F70458" w:rsidRPr="00BA410E" w:rsidRDefault="00F70458" w:rsidP="00F70458">
      <w:pPr>
        <w:pStyle w:val="pldetails"/>
      </w:pPr>
      <w:r w:rsidRPr="00BA410E">
        <w:t xml:space="preserve">Elin Cecilie RANUM (Ms.), Advisor, Utviklingsfondet, Oslo </w:t>
      </w:r>
      <w:r w:rsidRPr="00BA410E">
        <w:br/>
        <w:t>(e-mail: elin@utviklingsfondet.no)</w:t>
      </w:r>
    </w:p>
    <w:p w14:paraId="6460909A" w14:textId="77777777" w:rsidR="00F70458" w:rsidRPr="00BA410E" w:rsidRDefault="00F70458" w:rsidP="00F70458">
      <w:pPr>
        <w:pStyle w:val="plcountry"/>
      </w:pPr>
      <w:r w:rsidRPr="00BA410E">
        <w:t>NOUVELLE-ZÉLANDE / NEW ZEALAND / NEUSEELAND / NUEVA ZELANDIA</w:t>
      </w:r>
    </w:p>
    <w:p w14:paraId="67984F2A" w14:textId="77777777" w:rsidR="00F70458" w:rsidRPr="00BA410E" w:rsidRDefault="00F70458" w:rsidP="00F70458">
      <w:pPr>
        <w:pStyle w:val="pldetails"/>
      </w:pPr>
      <w:r w:rsidRPr="00BA410E">
        <w:t xml:space="preserve">Christopher James BARNABY (Mr.), PVR Manager / Assistant Commissioner, Plant Variety Rights Office, Intellectual Property Office of New Zealand, Ministry of Economic Development, Christchurch </w:t>
      </w:r>
      <w:r w:rsidRPr="00BA410E">
        <w:br/>
        <w:t>(e-mail: Chris.Barnaby@pvr.govt.nz)</w:t>
      </w:r>
    </w:p>
    <w:p w14:paraId="5921FBB0" w14:textId="77777777" w:rsidR="00F70458" w:rsidRPr="00BA410E" w:rsidRDefault="00F70458" w:rsidP="00F70458">
      <w:pPr>
        <w:pStyle w:val="plcountry"/>
      </w:pPr>
      <w:r w:rsidRPr="00BA410E">
        <w:t>ORGANISATION AFRICAINE DE LA PROPRIÉTÉ INTELLECTUELLE (OAPI) / AFRICAN INTELLECTUAL PROPERTY ORGANIZATION (OAPI) / AFRIKANISCHE ORGANISATION FÜR GEISTIGES EIGENTUM (OAPI) / ORGANIZACIÓN AFRICANA DE LA PROPIEDAD INTELECTUAL (OAPI)</w:t>
      </w:r>
    </w:p>
    <w:p w14:paraId="07C16B54" w14:textId="77777777" w:rsidR="00F70458" w:rsidRPr="00BA410E" w:rsidRDefault="00F70458" w:rsidP="00F70458">
      <w:pPr>
        <w:pStyle w:val="pldetails"/>
        <w:rPr>
          <w:lang w:val="fr-FR"/>
        </w:rPr>
      </w:pPr>
      <w:r w:rsidRPr="00BA410E">
        <w:rPr>
          <w:lang w:val="fr-FR"/>
        </w:rPr>
        <w:t xml:space="preserve">Guy Francis BOUSSAFOU (M.), Direction des Brevets et autres créations techniques (DBCT), Yaoundé, Cameroun </w:t>
      </w:r>
      <w:r w:rsidRPr="00BA410E">
        <w:rPr>
          <w:lang w:val="fr-FR"/>
        </w:rPr>
        <w:br/>
        <w:t xml:space="preserve">(e-mail: gfrancis.boussafou@oapi.int) </w:t>
      </w:r>
    </w:p>
    <w:p w14:paraId="223F2792" w14:textId="77777777" w:rsidR="00F70458" w:rsidRPr="00BA410E" w:rsidRDefault="00F70458" w:rsidP="00F70458">
      <w:pPr>
        <w:pStyle w:val="pldetails"/>
        <w:rPr>
          <w:lang w:val="fr-FR"/>
        </w:rPr>
      </w:pPr>
      <w:r w:rsidRPr="00BA410E">
        <w:rPr>
          <w:lang w:val="fr-FR"/>
        </w:rPr>
        <w:t xml:space="preserve">Vladimir Ludovic MEZUI ONO (M.), Chef de Service de l’Information Brevet (SIB), Examinateur Brevet Chimie, Yaoundé, Cameroun </w:t>
      </w:r>
      <w:r w:rsidRPr="00BA410E">
        <w:rPr>
          <w:lang w:val="fr-FR"/>
        </w:rPr>
        <w:br/>
        <w:t>(e-mail: vladimir.mezui@oapi.int)</w:t>
      </w:r>
    </w:p>
    <w:p w14:paraId="6BDDCC66" w14:textId="77777777" w:rsidR="00F70458" w:rsidRPr="00BA410E" w:rsidRDefault="00F70458" w:rsidP="00F70458">
      <w:pPr>
        <w:pStyle w:val="plcountry"/>
        <w:rPr>
          <w:lang w:val="es-ES"/>
        </w:rPr>
      </w:pPr>
      <w:r w:rsidRPr="00BA410E">
        <w:rPr>
          <w:lang w:val="es-ES"/>
        </w:rPr>
        <w:t>PARAGUAY / PARAGUAY / PARAGUAY / Paraguay</w:t>
      </w:r>
    </w:p>
    <w:p w14:paraId="36F76662" w14:textId="77777777" w:rsidR="00F70458" w:rsidRPr="00BA410E" w:rsidRDefault="00F70458" w:rsidP="00F70458">
      <w:pPr>
        <w:pStyle w:val="pldetails"/>
        <w:rPr>
          <w:lang w:val="es-ES"/>
        </w:rPr>
      </w:pPr>
      <w:r w:rsidRPr="00BA410E">
        <w:rPr>
          <w:lang w:val="es-ES"/>
        </w:rPr>
        <w:t xml:space="preserve">Santiago Gaspar BENÍTEZ VERA (Sr.), Director, Dirección de Semillas (DISE), Servicio Nacional de Calidad y Sanidad Vegetal y de Semillas (SENAVE), San Lorenzo </w:t>
      </w:r>
      <w:r w:rsidRPr="00BA410E">
        <w:rPr>
          <w:lang w:val="es-ES"/>
        </w:rPr>
        <w:br/>
        <w:t xml:space="preserve">(e-mail: santiago.benitez@senave.gov.py) </w:t>
      </w:r>
    </w:p>
    <w:p w14:paraId="4C1F84DC" w14:textId="77777777" w:rsidR="00F70458" w:rsidRPr="00BA410E" w:rsidRDefault="00F70458" w:rsidP="00F70458">
      <w:pPr>
        <w:pStyle w:val="pldetails"/>
        <w:rPr>
          <w:lang w:val="es-ES"/>
        </w:rPr>
      </w:pPr>
      <w:r w:rsidRPr="00BA410E">
        <w:rPr>
          <w:lang w:val="es-ES"/>
        </w:rPr>
        <w:t xml:space="preserve">Dahiana Maria OVEJERO MALDONADO (Sra.), Jefa, Departamento de Protección y Uso de Variedades, Direccion de Semillas (DISE), Servicio Nacional de Calidad y Sanidad Vegetal y de Semillas (SENAVE), San Lorenzo </w:t>
      </w:r>
      <w:r w:rsidRPr="00BA410E">
        <w:rPr>
          <w:lang w:val="es-ES"/>
        </w:rPr>
        <w:br/>
        <w:t>(e-mail: dahiana.ovejero@senave.gov.py)</w:t>
      </w:r>
    </w:p>
    <w:p w14:paraId="7038BBCB" w14:textId="77777777" w:rsidR="00F70458" w:rsidRPr="00BA410E" w:rsidRDefault="00F70458" w:rsidP="00F70458">
      <w:pPr>
        <w:pStyle w:val="plcountry"/>
        <w:rPr>
          <w:lang w:val="es-ES"/>
        </w:rPr>
      </w:pPr>
      <w:r w:rsidRPr="00BA410E">
        <w:rPr>
          <w:lang w:val="es-ES"/>
        </w:rPr>
        <w:t xml:space="preserve">PAYS-BAS (ROYAUME DES) / NETHERLANDS (KINGDOM OF THE) / </w:t>
      </w:r>
      <w:r w:rsidRPr="00BA410E">
        <w:rPr>
          <w:lang w:val="es-ES"/>
        </w:rPr>
        <w:br/>
        <w:t>NIEDERLANDE (KÖNIGREICH DER) / PAÍSES BAJOS (REINO DE LOS)</w:t>
      </w:r>
    </w:p>
    <w:p w14:paraId="4B894CB6" w14:textId="77777777" w:rsidR="00F70458" w:rsidRPr="00BA410E" w:rsidRDefault="00F70458" w:rsidP="00F70458">
      <w:pPr>
        <w:pStyle w:val="pldetails"/>
      </w:pPr>
      <w:r w:rsidRPr="00BA410E">
        <w:t xml:space="preserve">Marien VALSTAR (Mr.), Senior Policy Officer, Seeds and Plant Propagation Material, DG Agro, Ministry of Agriculture, Nature and Food Quality, The Hague </w:t>
      </w:r>
      <w:r w:rsidRPr="00BA410E">
        <w:br/>
        <w:t>(e-mail: m.valstar@minlnv.nl)</w:t>
      </w:r>
    </w:p>
    <w:p w14:paraId="6D50C698" w14:textId="77777777" w:rsidR="00F70458" w:rsidRPr="00BA410E" w:rsidRDefault="00F70458" w:rsidP="00F70458">
      <w:pPr>
        <w:pStyle w:val="plcountry"/>
      </w:pPr>
      <w:r w:rsidRPr="00BA410E">
        <w:t>POLOGNE / POLAND / POLEN / POLONIA</w:t>
      </w:r>
    </w:p>
    <w:p w14:paraId="4EDFA550" w14:textId="77777777" w:rsidR="00F70458" w:rsidRPr="00BA410E" w:rsidRDefault="00F70458" w:rsidP="00F70458">
      <w:pPr>
        <w:pStyle w:val="pldetails"/>
      </w:pPr>
      <w:r w:rsidRPr="00BA410E">
        <w:t xml:space="preserve">Alicja RUTKOWSKA-ŁOŚ (Ms.), Head of National Listing and PBR Protection Office, Research Centre for Cultivar Testing (COBORU), Slupia Wielka </w:t>
      </w:r>
      <w:r w:rsidRPr="00BA410E">
        <w:br/>
        <w:t>(e-mail: a.rutkowska-los@coboru.gov.pl)</w:t>
      </w:r>
    </w:p>
    <w:p w14:paraId="74D5BDB5" w14:textId="77777777" w:rsidR="00F70458" w:rsidRPr="00BA410E" w:rsidRDefault="00F70458" w:rsidP="00F70458">
      <w:pPr>
        <w:pStyle w:val="pldetails"/>
      </w:pPr>
      <w:r w:rsidRPr="00BA410E">
        <w:t xml:space="preserve">Marcin KRÓL (Mr.), Head of DUS Testing Department, Research Centre for Cultivar Testing (COBORU), Slupia Wielka </w:t>
      </w:r>
      <w:r w:rsidRPr="00BA410E">
        <w:br/>
        <w:t xml:space="preserve">(e-mail: m.Krol@coboru.gov.pl) </w:t>
      </w:r>
    </w:p>
    <w:p w14:paraId="46DBCC2E" w14:textId="77777777" w:rsidR="00F70458" w:rsidRPr="00BA410E" w:rsidRDefault="00F70458" w:rsidP="00F70458">
      <w:pPr>
        <w:pStyle w:val="pldetails"/>
        <w:rPr>
          <w:lang w:val="pt-BR"/>
        </w:rPr>
      </w:pPr>
      <w:r w:rsidRPr="00BA410E">
        <w:rPr>
          <w:lang w:val="pt-BR"/>
        </w:rPr>
        <w:t xml:space="preserve">Małgorzata JANISZEWSKA-MICHALSKA (Ms.), Head of Legal and Human Resources Office, Research Centre for Cultivar Testing (COBORU), </w:t>
      </w:r>
      <w:r w:rsidRPr="00BA410E">
        <w:t xml:space="preserve">Slupia Wielka </w:t>
      </w:r>
      <w:r w:rsidRPr="00BA410E">
        <w:br/>
      </w:r>
      <w:r w:rsidRPr="00BA410E">
        <w:rPr>
          <w:lang w:val="pt-BR"/>
        </w:rPr>
        <w:t>(e-mail: m.janiszewska@coboru.gov.pl)</w:t>
      </w:r>
    </w:p>
    <w:p w14:paraId="7934CB43" w14:textId="77777777" w:rsidR="00F70458" w:rsidRPr="00BA410E" w:rsidRDefault="00F70458" w:rsidP="00F70458">
      <w:pPr>
        <w:pStyle w:val="plcountry"/>
        <w:rPr>
          <w:lang w:val="pt-BR"/>
        </w:rPr>
      </w:pPr>
      <w:r w:rsidRPr="00BA410E">
        <w:rPr>
          <w:lang w:val="pt-BR"/>
        </w:rPr>
        <w:t>PORTUGAL / PORTUGAL / PORTUGAL / Portugal</w:t>
      </w:r>
    </w:p>
    <w:p w14:paraId="7966BF46" w14:textId="77777777" w:rsidR="00F70458" w:rsidRPr="00BA410E" w:rsidRDefault="00F70458" w:rsidP="00F70458">
      <w:pPr>
        <w:pStyle w:val="pldetails"/>
        <w:rPr>
          <w:lang w:val="pt-BR"/>
        </w:rPr>
      </w:pPr>
      <w:r w:rsidRPr="00BA410E">
        <w:rPr>
          <w:lang w:val="pt-BR"/>
        </w:rPr>
        <w:t xml:space="preserve">Carlos GODINHO (Mr.), Senior officer, Directorate General for Food and Veterinary (DGAV), Lisboa </w:t>
      </w:r>
      <w:r w:rsidRPr="00BA410E">
        <w:rPr>
          <w:lang w:val="pt-BR"/>
        </w:rPr>
        <w:br/>
        <w:t>(e-mail: carlos.godinho@dgav.pt)</w:t>
      </w:r>
    </w:p>
    <w:p w14:paraId="75C4DD08" w14:textId="77777777" w:rsidR="00F70458" w:rsidRPr="00BA410E" w:rsidRDefault="00F70458" w:rsidP="00F70458">
      <w:pPr>
        <w:pStyle w:val="plcountry"/>
        <w:rPr>
          <w:lang w:val="pt-BR"/>
        </w:rPr>
      </w:pPr>
      <w:r w:rsidRPr="00BA410E">
        <w:rPr>
          <w:lang w:val="pt-BR"/>
        </w:rPr>
        <w:t>RÉPUBLIQUE DE CORÉE / REPUBLIC OF KOREA / REPUBLIK KOREA / REPÚBLICA DE COREA</w:t>
      </w:r>
    </w:p>
    <w:p w14:paraId="1C607ECF" w14:textId="77777777" w:rsidR="00F70458" w:rsidRPr="00BA410E" w:rsidRDefault="00F70458" w:rsidP="00F70458">
      <w:pPr>
        <w:pStyle w:val="pldetails"/>
        <w:rPr>
          <w:lang w:val="pt-BR"/>
        </w:rPr>
      </w:pPr>
      <w:r w:rsidRPr="00BA410E">
        <w:rPr>
          <w:lang w:val="pt-BR"/>
        </w:rPr>
        <w:t xml:space="preserve">Jun Yon JANG (Mr.), Deputy Director, Korea Seed and Variety Service (KSVS), Gyeongsangbuk-do </w:t>
      </w:r>
      <w:r w:rsidRPr="00BA410E">
        <w:rPr>
          <w:lang w:val="pt-BR"/>
        </w:rPr>
        <w:br/>
        <w:t xml:space="preserve">(e-mail: jang.jy@korea.kr) </w:t>
      </w:r>
    </w:p>
    <w:p w14:paraId="3CED8B43" w14:textId="77777777" w:rsidR="00F70458" w:rsidRPr="00BA410E" w:rsidRDefault="00F70458" w:rsidP="00F70458">
      <w:pPr>
        <w:pStyle w:val="pldetails"/>
      </w:pPr>
      <w:r w:rsidRPr="00BA410E">
        <w:t xml:space="preserve">ChanWoong PARK (Mr.), Deputy Director/Examiner, Plant Variety Protection Division, Korea Seed and Variety Service (KSVS), Gyeongsangbuk-do </w:t>
      </w:r>
      <w:r w:rsidRPr="00BA410E">
        <w:br/>
        <w:t xml:space="preserve">(e-mail: chwopark@korea.kr) </w:t>
      </w:r>
    </w:p>
    <w:p w14:paraId="00046ECC" w14:textId="77777777" w:rsidR="00F70458" w:rsidRPr="00BA410E" w:rsidRDefault="00F70458" w:rsidP="00F70458">
      <w:pPr>
        <w:pStyle w:val="pldetails"/>
      </w:pPr>
      <w:r w:rsidRPr="00BA410E">
        <w:lastRenderedPageBreak/>
        <w:t xml:space="preserve">Jinkee JUNG (Mr.), Researcher, Plant Variety Protection Division, Korea Seed and Variety Service (KSVS), Ministry of Agriculture, Food and Rural Affairs (MAFRA), Gimcheon City </w:t>
      </w:r>
      <w:r w:rsidRPr="00BA410E">
        <w:br/>
        <w:t xml:space="preserve">(e-mail: jinkeejung@korea.kr) </w:t>
      </w:r>
    </w:p>
    <w:p w14:paraId="451B3956" w14:textId="77777777" w:rsidR="00F70458" w:rsidRPr="00BA410E" w:rsidRDefault="00F70458" w:rsidP="00F70458">
      <w:pPr>
        <w:pStyle w:val="pldetails"/>
      </w:pPr>
      <w:r w:rsidRPr="00BA410E">
        <w:t xml:space="preserve">Kwanghong LEE (Mr.), Researcher, Korea Seed and Variety Service (KSVS), Maryang </w:t>
      </w:r>
      <w:r w:rsidRPr="00BA410E">
        <w:br/>
        <w:t xml:space="preserve">(e-mail: grin@korea.kr) </w:t>
      </w:r>
    </w:p>
    <w:p w14:paraId="40737F0C" w14:textId="77777777" w:rsidR="00F70458" w:rsidRPr="00BA410E" w:rsidRDefault="00F70458" w:rsidP="00F70458">
      <w:pPr>
        <w:pStyle w:val="pldetails"/>
      </w:pPr>
      <w:r w:rsidRPr="00BA410E">
        <w:t xml:space="preserve">Won-Bum CHO (Mr.), Forest Researcher, Plant Variety Protection Division, National Forest Seed Variety Center (NFSV), Chungcheongbuk-do </w:t>
      </w:r>
      <w:r w:rsidRPr="00BA410E">
        <w:br/>
        <w:t xml:space="preserve">(e-mail: rudis99@korea.kr) </w:t>
      </w:r>
    </w:p>
    <w:p w14:paraId="29DDB8CA" w14:textId="77777777" w:rsidR="00F70458" w:rsidRPr="00BA410E" w:rsidRDefault="00F70458" w:rsidP="00F70458">
      <w:pPr>
        <w:pStyle w:val="pldetails"/>
      </w:pPr>
      <w:r w:rsidRPr="00BA410E">
        <w:t xml:space="preserve">Hwansu HWANG (Mr.), Forest Researcher, Plant Variety Protection Division, National Forest Seed Variety Center (NFSV), Chungcheongbuk-do </w:t>
      </w:r>
      <w:r w:rsidRPr="00BA410E">
        <w:br/>
        <w:t xml:space="preserve">(e-mail: hwansu3368@korea.kr) </w:t>
      </w:r>
    </w:p>
    <w:p w14:paraId="3A06F786" w14:textId="77777777" w:rsidR="00F70458" w:rsidRPr="00BA410E" w:rsidRDefault="00F70458" w:rsidP="00F70458">
      <w:pPr>
        <w:pStyle w:val="plcountry"/>
        <w:rPr>
          <w:lang w:val="es-ES"/>
        </w:rPr>
      </w:pPr>
      <w:r w:rsidRPr="00BA410E">
        <w:rPr>
          <w:lang w:val="es-ES"/>
        </w:rPr>
        <w:t xml:space="preserve">RÉPUBLIQUE DE MOLDOVA / REPUBLIC OF MOLDOVA / REPUBLIK MOLDAU / </w:t>
      </w:r>
      <w:r w:rsidRPr="00BA410E">
        <w:rPr>
          <w:lang w:val="es-ES"/>
        </w:rPr>
        <w:br/>
        <w:t>REPÚBLICA DE MOLDOVA</w:t>
      </w:r>
    </w:p>
    <w:p w14:paraId="385296DD" w14:textId="77777777" w:rsidR="00F70458" w:rsidRPr="00BA410E" w:rsidRDefault="00F70458" w:rsidP="00F70458">
      <w:pPr>
        <w:pStyle w:val="pldetails"/>
        <w:rPr>
          <w:lang w:val="pt-BR"/>
        </w:rPr>
      </w:pPr>
      <w:r w:rsidRPr="00BA410E">
        <w:t xml:space="preserve">Mihail MACHIDON (Mr.), Director, State Commission for Crops Variety Testing (SCCVT), Chisinau </w:t>
      </w:r>
      <w:r w:rsidRPr="00BA410E">
        <w:br/>
        <w:t>(e-mail: info@cstsp.md)</w:t>
      </w:r>
    </w:p>
    <w:p w14:paraId="53726531" w14:textId="77777777" w:rsidR="00F70458" w:rsidRPr="00BA410E" w:rsidRDefault="00F70458" w:rsidP="00F70458">
      <w:pPr>
        <w:pStyle w:val="pldetails"/>
      </w:pPr>
      <w:r w:rsidRPr="00BA410E">
        <w:t xml:space="preserve">Ala GUSAN (Ms.), Principal Consultant, Patents Division, State Agency on Intellectual Property of the Republic of Moldova (AGEPI), Chisinau </w:t>
      </w:r>
      <w:r w:rsidRPr="00BA410E">
        <w:br/>
        <w:t xml:space="preserve">(e-mail: ala.gusan@agepi.gov.md) </w:t>
      </w:r>
    </w:p>
    <w:p w14:paraId="66A0D886" w14:textId="77777777" w:rsidR="00F70458" w:rsidRPr="00BA410E" w:rsidRDefault="00F70458" w:rsidP="00F70458">
      <w:pPr>
        <w:pStyle w:val="plcountry"/>
        <w:rPr>
          <w:lang w:val="pt-BR"/>
        </w:rPr>
      </w:pPr>
      <w:r w:rsidRPr="00BA410E">
        <w:rPr>
          <w:lang w:val="pt-BR"/>
        </w:rPr>
        <w:t xml:space="preserve">RÉPUBLIQUE Dominicaine / dominican REPUBLIC / dominikanische REPUBLIK / </w:t>
      </w:r>
      <w:r w:rsidRPr="00BA410E">
        <w:rPr>
          <w:lang w:val="pt-BR"/>
        </w:rPr>
        <w:br/>
        <w:t>REPÚBLICA Dominicana</w:t>
      </w:r>
    </w:p>
    <w:p w14:paraId="439F70B6" w14:textId="77777777" w:rsidR="00F70458" w:rsidRPr="00BA410E" w:rsidRDefault="00F70458" w:rsidP="00F70458">
      <w:pPr>
        <w:pStyle w:val="pldetails"/>
        <w:rPr>
          <w:lang w:val="pt-BR"/>
        </w:rPr>
      </w:pPr>
      <w:r w:rsidRPr="00BA410E">
        <w:rPr>
          <w:lang w:val="pt-BR"/>
        </w:rPr>
        <w:t xml:space="preserve">Octavio Augusto BERAS-GOICO JUSTINIANO (Sr.), Encargado del Departamento Legal, Oficina de Registro de Variedades y Obtenciones Vegetales (OREVADO), Santo Domingo </w:t>
      </w:r>
      <w:r w:rsidRPr="00BA410E">
        <w:rPr>
          <w:lang w:val="pt-BR"/>
        </w:rPr>
        <w:br/>
        <w:t>(e-mail: octavio.beras-goico@agricultura.gob.do)</w:t>
      </w:r>
    </w:p>
    <w:p w14:paraId="56B3BC66" w14:textId="77777777" w:rsidR="00F70458" w:rsidRPr="00BA410E" w:rsidRDefault="00F70458" w:rsidP="00F70458">
      <w:pPr>
        <w:pStyle w:val="plcountry"/>
        <w:rPr>
          <w:lang w:val="pt-BR"/>
        </w:rPr>
      </w:pPr>
      <w:r w:rsidRPr="00BA410E">
        <w:rPr>
          <w:lang w:val="pt-BR"/>
        </w:rPr>
        <w:t>RÉPUBLIQUE TCHÈQUE / CZECH REPUBLIC / TSCHECHISCHE REPUBLIK / REPÚBLICA CHECA</w:t>
      </w:r>
    </w:p>
    <w:p w14:paraId="484F7D6E" w14:textId="77777777" w:rsidR="00F70458" w:rsidRPr="00BA410E" w:rsidRDefault="00F70458" w:rsidP="00F70458">
      <w:pPr>
        <w:pStyle w:val="pldetails"/>
      </w:pPr>
      <w:r w:rsidRPr="00BA410E">
        <w:t xml:space="preserve">Daniel JUREČKA (Mr.), Director General, Central Institute for Supervising and Testing in Agriculture (ÚKZÚZ), Brno </w:t>
      </w:r>
      <w:r w:rsidRPr="00BA410E">
        <w:br/>
        <w:t xml:space="preserve">(e-mail: </w:t>
      </w:r>
      <w:hyperlink r:id="rId14" w:history="1">
        <w:r w:rsidRPr="00BA410E">
          <w:t>daniel.jurecka@ukzuz.gov.cz</w:t>
        </w:r>
      </w:hyperlink>
      <w:r w:rsidRPr="00BA410E">
        <w:t>)</w:t>
      </w:r>
    </w:p>
    <w:p w14:paraId="2C8BBFC7" w14:textId="77777777" w:rsidR="00F70458" w:rsidRPr="00BA410E" w:rsidRDefault="00F70458" w:rsidP="00F70458">
      <w:pPr>
        <w:pStyle w:val="pldetails"/>
      </w:pPr>
      <w:r w:rsidRPr="00BA410E">
        <w:t xml:space="preserve">Andrea POVOLNÁ (Ms.), Head of DUS Department, National Plant Variety Office, Central Institute for Supervising and Testing in Agriculture (UKZUZ), Brno </w:t>
      </w:r>
      <w:r w:rsidRPr="00BA410E">
        <w:br/>
        <w:t>(e-mail: andrea.povolna@ukzuz.cz)</w:t>
      </w:r>
    </w:p>
    <w:p w14:paraId="0848EE78" w14:textId="77777777" w:rsidR="00F70458" w:rsidRPr="00BA410E" w:rsidRDefault="00F70458" w:rsidP="00F70458">
      <w:pPr>
        <w:pStyle w:val="plcountry"/>
        <w:rPr>
          <w:lang w:val="es-ES"/>
        </w:rPr>
      </w:pPr>
      <w:r w:rsidRPr="00BA410E">
        <w:rPr>
          <w:lang w:val="es-ES"/>
        </w:rPr>
        <w:t xml:space="preserve">RÉPUBLIQUE-UNIE DE TANZANIE / UNITED REPUBLIC OF TANZANIA / </w:t>
      </w:r>
      <w:r w:rsidRPr="00BA410E">
        <w:rPr>
          <w:lang w:val="es-ES"/>
        </w:rPr>
        <w:br/>
        <w:t>VEREINIGTE REPUBLIK TANSANIA / REPÚBLICA UNIDA DE TANZANÍA</w:t>
      </w:r>
    </w:p>
    <w:p w14:paraId="70F11568" w14:textId="77777777" w:rsidR="00F70458" w:rsidRPr="00BA410E" w:rsidRDefault="00F70458" w:rsidP="00F70458">
      <w:pPr>
        <w:pStyle w:val="pldetails"/>
      </w:pPr>
      <w:r w:rsidRPr="00BA410E">
        <w:t xml:space="preserve">Patrick NGWEDIAGI (Mr.), Director General, Tanzania Official Seed Certification Institute (TOSCI), Morogoro </w:t>
      </w:r>
      <w:r w:rsidRPr="00BA410E">
        <w:br/>
        <w:t>(e-mail: dg@tosci.go.tz)</w:t>
      </w:r>
    </w:p>
    <w:p w14:paraId="6BCF303D" w14:textId="77777777" w:rsidR="00F70458" w:rsidRPr="00BA410E" w:rsidRDefault="00F70458" w:rsidP="00F70458">
      <w:pPr>
        <w:pStyle w:val="pldetails"/>
      </w:pPr>
      <w:r w:rsidRPr="00BA410E">
        <w:t xml:space="preserve">Joyce Eligi MOSILE (Ms.), Principal Agricultural Officer II, Plant Breeders' Rights Office, Ministry of Agriculture (MoA), Dodoma </w:t>
      </w:r>
      <w:r w:rsidRPr="00BA410E">
        <w:br/>
        <w:t>(e-mail: Joyce.mosile@kilimo.go.tz)</w:t>
      </w:r>
    </w:p>
    <w:p w14:paraId="067A7EF0" w14:textId="77777777" w:rsidR="00F70458" w:rsidRPr="00BA410E" w:rsidRDefault="00F70458" w:rsidP="00F70458">
      <w:pPr>
        <w:pStyle w:val="plcountry"/>
      </w:pPr>
      <w:r w:rsidRPr="00BA410E">
        <w:t>ROUMANIE / ROMANIA / RUMÄNIEN / RUMANIA</w:t>
      </w:r>
    </w:p>
    <w:p w14:paraId="24646A85" w14:textId="77777777" w:rsidR="00F70458" w:rsidRPr="00BA410E" w:rsidRDefault="00F70458" w:rsidP="00F70458">
      <w:pPr>
        <w:pStyle w:val="pldetails"/>
      </w:pPr>
      <w:r w:rsidRPr="00BA410E">
        <w:t>Teodor Dan ENESCU (Mr.), Counsellor, State Institute for Variety Testing and Registration (ISTIS), Bucarest</w:t>
      </w:r>
      <w:r w:rsidRPr="00BA410E">
        <w:br/>
        <w:t>(e-mail: enescu_teodor@istis.ro)</w:t>
      </w:r>
    </w:p>
    <w:p w14:paraId="3B574609" w14:textId="77777777" w:rsidR="00F70458" w:rsidRPr="00BA410E" w:rsidRDefault="00F70458" w:rsidP="00F70458">
      <w:pPr>
        <w:pStyle w:val="plcountry"/>
      </w:pPr>
      <w:r w:rsidRPr="00BA410E">
        <w:t>ROYAUME-UNI / UNITED KINGDOM / VEREINIGTES KÖNIGREICH / REINO UNIDO</w:t>
      </w:r>
    </w:p>
    <w:p w14:paraId="1E269952" w14:textId="77777777" w:rsidR="00F70458" w:rsidRPr="00BA410E" w:rsidRDefault="00F70458" w:rsidP="00F70458">
      <w:pPr>
        <w:pStyle w:val="pldetails"/>
      </w:pPr>
      <w:r w:rsidRPr="00BA410E">
        <w:t xml:space="preserve">Joanne JURY (Ms.), Senior Policy Officer, Department for Environment, Food &amp; Rural Affairs (Defra), Cambridge </w:t>
      </w:r>
      <w:r w:rsidRPr="00BA410E">
        <w:br/>
        <w:t>(e-mail: Joanne.Jury@defra.gov.uk)</w:t>
      </w:r>
    </w:p>
    <w:p w14:paraId="49D48E4B" w14:textId="77777777" w:rsidR="00F70458" w:rsidRPr="00BA410E" w:rsidRDefault="00F70458" w:rsidP="00F70458">
      <w:pPr>
        <w:pStyle w:val="plcountry"/>
      </w:pPr>
      <w:r w:rsidRPr="00BA410E">
        <w:t>SERBIE / SERBIA / SERBIEN / SERBIA</w:t>
      </w:r>
    </w:p>
    <w:p w14:paraId="7A63B33A" w14:textId="77777777" w:rsidR="00F70458" w:rsidRPr="00BA410E" w:rsidRDefault="00F70458" w:rsidP="00F70458">
      <w:pPr>
        <w:pStyle w:val="pldetails"/>
      </w:pPr>
      <w:r w:rsidRPr="00BA410E">
        <w:t xml:space="preserve">Jovan VUJOVIC (Mr.), Head, Plant Protection Directorate, Group for Plant Variety Protection and Biosafety, Ministry of Agriculture, Forestry and Water Management, Belgrade </w:t>
      </w:r>
      <w:r w:rsidRPr="00BA410E">
        <w:br/>
        <w:t>(e-mail: jovan.vujovic@minpolj.gov.rs)</w:t>
      </w:r>
    </w:p>
    <w:p w14:paraId="5DDFAC0F" w14:textId="77777777" w:rsidR="00F70458" w:rsidRPr="00BA410E" w:rsidRDefault="00F70458" w:rsidP="00F70458">
      <w:pPr>
        <w:pStyle w:val="pldetails"/>
      </w:pPr>
      <w:r w:rsidRPr="00BA410E">
        <w:t xml:space="preserve">Gordana LONCAR (Ms.), Senior Adviser for Plant Variety protection, Plant Protection Directorate, Group for Plant Variety Protection and Biosafety, Ministry of Agriculture, Forestry and Water Management, Belgrade </w:t>
      </w:r>
      <w:r w:rsidRPr="00BA410E">
        <w:br/>
        <w:t>(e-mail: gordana.loncar@minpolj.gov.rs)</w:t>
      </w:r>
    </w:p>
    <w:p w14:paraId="68D89C2E" w14:textId="77777777" w:rsidR="00F70458" w:rsidRPr="00BA410E" w:rsidRDefault="00F70458" w:rsidP="00F70458">
      <w:pPr>
        <w:pStyle w:val="plcountry"/>
      </w:pPr>
      <w:r w:rsidRPr="00BA410E">
        <w:lastRenderedPageBreak/>
        <w:t>SLOVAQUIE / SLOVAKIA / SLOWAKEI / ESLOVAQUIA</w:t>
      </w:r>
    </w:p>
    <w:p w14:paraId="58EC7DA8" w14:textId="77777777" w:rsidR="00F70458" w:rsidRPr="00BA410E" w:rsidRDefault="00F70458" w:rsidP="00F70458">
      <w:pPr>
        <w:pStyle w:val="pldetails"/>
      </w:pPr>
      <w:r w:rsidRPr="00BA410E">
        <w:t>Ľubomir BASTA (Mr.), Head of DUS testing, Department of Variety Testing, Central Control and Testing Institute in Agriculture (ÚKSÚP), Bratislava</w:t>
      </w:r>
      <w:r w:rsidRPr="00BA410E">
        <w:br/>
        <w:t>(e-mail: lubomir.basta@uksup.sk)</w:t>
      </w:r>
    </w:p>
    <w:p w14:paraId="039D73EC" w14:textId="77777777" w:rsidR="00F70458" w:rsidRPr="00BA410E" w:rsidRDefault="00F70458" w:rsidP="00F70458">
      <w:pPr>
        <w:pStyle w:val="plcountry"/>
      </w:pPr>
      <w:r w:rsidRPr="00BA410E">
        <w:t>SUÈDE / SWEDEN / SCHWEDEN / SUECIA</w:t>
      </w:r>
    </w:p>
    <w:p w14:paraId="4A74C8B3" w14:textId="77777777" w:rsidR="00F70458" w:rsidRPr="00BA410E" w:rsidRDefault="00F70458" w:rsidP="00F70458">
      <w:pPr>
        <w:pStyle w:val="pldetails"/>
      </w:pPr>
      <w:r w:rsidRPr="00BA410E">
        <w:t xml:space="preserve">Magnus FRANZÉN (Mr.), Deputy Head, Plant and Control Department, Swedish Board of Agriculture, Jönköping </w:t>
      </w:r>
      <w:r w:rsidRPr="00BA410E">
        <w:br/>
        <w:t>(e-mail: magnus.franzen@jordbruksverket.se)</w:t>
      </w:r>
    </w:p>
    <w:p w14:paraId="7D445C0E" w14:textId="77777777" w:rsidR="00F70458" w:rsidRPr="00BA410E" w:rsidRDefault="00F70458" w:rsidP="00F70458">
      <w:pPr>
        <w:pStyle w:val="plcountry"/>
        <w:rPr>
          <w:lang w:val="fr-FR"/>
        </w:rPr>
      </w:pPr>
      <w:r w:rsidRPr="00BA410E">
        <w:rPr>
          <w:lang w:val="fr-FR"/>
        </w:rPr>
        <w:t>SUISSE / SWITZERLAND / SCHWEIZ / SUIZA</w:t>
      </w:r>
    </w:p>
    <w:p w14:paraId="428C8DE8" w14:textId="77777777" w:rsidR="00F70458" w:rsidRPr="00BA410E" w:rsidRDefault="00F70458" w:rsidP="00F70458">
      <w:pPr>
        <w:pStyle w:val="pldetails"/>
        <w:rPr>
          <w:lang w:val="fr-FR"/>
        </w:rPr>
      </w:pPr>
      <w:r w:rsidRPr="00BA410E">
        <w:rPr>
          <w:lang w:val="fr-FR"/>
        </w:rPr>
        <w:t xml:space="preserve">Alwin KOPSE (M.), Responsable de secteur, Marchés et Affaires internationales, Affaires internationales et systèmes alimentaires, Office fédéral de l'agriculture (OFAG), Bern </w:t>
      </w:r>
      <w:r w:rsidRPr="00BA410E">
        <w:rPr>
          <w:lang w:val="fr-FR"/>
        </w:rPr>
        <w:br/>
        <w:t>(e-mail: alwin.kopse@blw.admin.ch)</w:t>
      </w:r>
    </w:p>
    <w:p w14:paraId="252CCAD6" w14:textId="77777777" w:rsidR="00F70458" w:rsidRPr="00BA410E" w:rsidRDefault="00F70458" w:rsidP="00F70458">
      <w:pPr>
        <w:pStyle w:val="pldetails"/>
      </w:pPr>
      <w:r w:rsidRPr="00BA410E">
        <w:t xml:space="preserve">Manuela BRAND (Ms.), Plant Variety Rights Office, Plant Health and Varieties, Office fédéral de l'agriculture (OFAG), Bern </w:t>
      </w:r>
      <w:r w:rsidRPr="00BA410E">
        <w:br/>
        <w:t>(e-mail: manuela.brand@blw.admin.ch)</w:t>
      </w:r>
    </w:p>
    <w:p w14:paraId="426E2725" w14:textId="77777777" w:rsidR="00F70458" w:rsidRPr="00BA410E" w:rsidRDefault="00F70458" w:rsidP="00F70458">
      <w:pPr>
        <w:pStyle w:val="plcountry"/>
        <w:rPr>
          <w:lang w:val="fr-CH"/>
        </w:rPr>
      </w:pPr>
      <w:r w:rsidRPr="00BA410E">
        <w:rPr>
          <w:lang w:val="fr-CH"/>
        </w:rPr>
        <w:t>TUNISIE / TUNISIA / TUNESIEN / TÚNEZ</w:t>
      </w:r>
    </w:p>
    <w:p w14:paraId="16E08126" w14:textId="77777777" w:rsidR="00F70458" w:rsidRPr="00BA410E" w:rsidRDefault="00F70458" w:rsidP="00F70458">
      <w:pPr>
        <w:pStyle w:val="pldetails"/>
        <w:rPr>
          <w:lang w:val="fr-CH"/>
        </w:rPr>
      </w:pPr>
      <w:r w:rsidRPr="00BA410E">
        <w:rPr>
          <w:lang w:val="fr-CH"/>
        </w:rPr>
        <w:t xml:space="preserve">Omar BRAHMI (M.), </w:t>
      </w:r>
      <w:r w:rsidRPr="00BA410E">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BA410E">
        <w:rPr>
          <w:lang w:val="fr-FR"/>
        </w:rPr>
        <w:br/>
        <w:t>(e-mail: bo.dgpcqpa@iresa.agrinet.tn)</w:t>
      </w:r>
    </w:p>
    <w:p w14:paraId="3DC745F4" w14:textId="77777777" w:rsidR="00F70458" w:rsidRPr="00BA410E" w:rsidRDefault="00F70458" w:rsidP="00F70458">
      <w:pPr>
        <w:pStyle w:val="plcountry"/>
      </w:pPr>
      <w:r w:rsidRPr="00BA410E">
        <w:t>TÜRKIYE / TÜRKIYE / TÜRKEI / TÜRKIYE</w:t>
      </w:r>
    </w:p>
    <w:p w14:paraId="20D36F7E" w14:textId="77777777" w:rsidR="00F70458" w:rsidRPr="00BA410E" w:rsidRDefault="00F70458" w:rsidP="00F70458">
      <w:pPr>
        <w:pStyle w:val="pldetails"/>
      </w:pPr>
      <w:r w:rsidRPr="00BA410E">
        <w:t xml:space="preserve">Sezgin KARADENIZ (Mr.), Head, Seed Policies Department and PBR Office, General Directorate of Plant Production, Ankara </w:t>
      </w:r>
      <w:r w:rsidRPr="00BA410E">
        <w:br/>
        <w:t>(e-mail: sezgin.karadeniz@tarimorman.gov.tr)</w:t>
      </w:r>
    </w:p>
    <w:p w14:paraId="6A69040C" w14:textId="77777777" w:rsidR="00F70458" w:rsidRPr="00BA410E" w:rsidRDefault="00F70458" w:rsidP="00F70458">
      <w:pPr>
        <w:pStyle w:val="pldetails"/>
      </w:pPr>
      <w:r w:rsidRPr="00BA410E">
        <w:t xml:space="preserve">Mehmet ÇAKMAK (Mr.), PBR Expert, Senior Agricultural Engineer, Msc., Seed Department, General Directorate of Plant Production, Ministry of Agriculture and Forestry, Ankara </w:t>
      </w:r>
      <w:r w:rsidRPr="00BA410E">
        <w:br/>
        <w:t>(e-mail: mehmet.cakmak@tarimorman.gov.tr)</w:t>
      </w:r>
    </w:p>
    <w:p w14:paraId="59CD20F1" w14:textId="77777777" w:rsidR="00F70458" w:rsidRPr="00BA410E" w:rsidRDefault="00F70458" w:rsidP="00F70458">
      <w:pPr>
        <w:pStyle w:val="plcountry"/>
      </w:pPr>
      <w:bookmarkStart w:id="13" w:name="_Hlk179805219"/>
      <w:r w:rsidRPr="00BA410E">
        <w:t>UKRAINE / UKRAINE / UKRAINE / UCRANIA</w:t>
      </w:r>
    </w:p>
    <w:bookmarkEnd w:id="13"/>
    <w:p w14:paraId="2D759C90" w14:textId="77777777" w:rsidR="00F70458" w:rsidRPr="00BA410E" w:rsidRDefault="00F70458" w:rsidP="00F70458">
      <w:pPr>
        <w:pStyle w:val="pldetails"/>
      </w:pPr>
      <w:r w:rsidRPr="00BA410E">
        <w:t xml:space="preserve">Ihor VISHTAK (Mr.), Director, Department of Agrarian Development, Ministry of Agrarian Policy and Food of Ukraine, Kyiv </w:t>
      </w:r>
      <w:r w:rsidRPr="00BA410E">
        <w:br/>
        <w:t>(e-mail: vishtak.perlyna@gmail.com)</w:t>
      </w:r>
    </w:p>
    <w:p w14:paraId="14040014" w14:textId="77777777" w:rsidR="00F70458" w:rsidRPr="00BA410E" w:rsidRDefault="00F70458" w:rsidP="00F70458">
      <w:pPr>
        <w:pStyle w:val="pldetails"/>
      </w:pPr>
      <w:r w:rsidRPr="00BA410E">
        <w:t xml:space="preserve">Polina IVASHCHENKO (Ms.), Head, Division for Coordination of International Technical Assistance, International Policy Directorate, Ministry of Agrarian Policy and Food of Ukraine, Kyiv </w:t>
      </w:r>
      <w:r w:rsidRPr="00BA410E">
        <w:br/>
        <w:t xml:space="preserve">(e-mail: polina.ivashchenko@gmail.com) </w:t>
      </w:r>
    </w:p>
    <w:p w14:paraId="7883C8D8" w14:textId="77777777" w:rsidR="00F70458" w:rsidRPr="00BA410E" w:rsidRDefault="00F70458" w:rsidP="00F70458">
      <w:pPr>
        <w:pStyle w:val="pldetails"/>
        <w:rPr>
          <w:rFonts w:eastAsiaTheme="minorEastAsia"/>
          <w:lang w:eastAsia="ja-JP"/>
        </w:rPr>
      </w:pPr>
      <w:r w:rsidRPr="00BA410E">
        <w:rPr>
          <w:rFonts w:eastAsiaTheme="minorEastAsia"/>
          <w:lang w:eastAsia="ja-JP"/>
        </w:rPr>
        <w:t>Karina KOSHELIEVA</w:t>
      </w:r>
      <w:r w:rsidRPr="00BA410E">
        <w:rPr>
          <w:rFonts w:eastAsiaTheme="minorEastAsia" w:hint="eastAsia"/>
          <w:lang w:eastAsia="ja-JP"/>
        </w:rPr>
        <w:t xml:space="preserve"> (Ms.), </w:t>
      </w:r>
      <w:r w:rsidRPr="00BA410E">
        <w:rPr>
          <w:rFonts w:eastAsiaTheme="minorEastAsia"/>
          <w:lang w:eastAsia="ja-JP"/>
        </w:rPr>
        <w:t>First Secretary</w:t>
      </w:r>
      <w:r w:rsidRPr="00BA410E">
        <w:rPr>
          <w:rFonts w:eastAsiaTheme="minorEastAsia" w:hint="eastAsia"/>
          <w:lang w:eastAsia="ja-JP"/>
        </w:rPr>
        <w:t xml:space="preserve">, </w:t>
      </w:r>
      <w:r w:rsidRPr="00BA410E">
        <w:t>Permanent Mission, Geneva</w:t>
      </w:r>
      <w:r w:rsidRPr="00BA410E">
        <w:br/>
        <w:t>(e-mail</w:t>
      </w:r>
      <w:r w:rsidRPr="00BA410E">
        <w:rPr>
          <w:rFonts w:eastAsiaTheme="minorEastAsia" w:hint="eastAsia"/>
          <w:lang w:eastAsia="ja-JP"/>
        </w:rPr>
        <w:t>:</w:t>
      </w:r>
      <w:r w:rsidRPr="00BA410E">
        <w:rPr>
          <w:rFonts w:eastAsiaTheme="minorEastAsia"/>
          <w:lang w:eastAsia="ja-JP"/>
        </w:rPr>
        <w:t xml:space="preserve"> karina.koshelieva@mfa.gov.ua</w:t>
      </w:r>
      <w:r w:rsidRPr="00BA410E">
        <w:t>)</w:t>
      </w:r>
    </w:p>
    <w:p w14:paraId="72BCEE8B" w14:textId="77777777" w:rsidR="00F70458" w:rsidRPr="00BA410E" w:rsidRDefault="00F70458" w:rsidP="00F70458">
      <w:pPr>
        <w:pStyle w:val="plcountry"/>
      </w:pPr>
      <w:r w:rsidRPr="00BA410E">
        <w:t>UNION EUROPÉENNE / EUROPEAN UNION / EUROPÄISCHE UNION / UNIÓN EUROPEA</w:t>
      </w:r>
    </w:p>
    <w:p w14:paraId="55182FE0" w14:textId="77777777" w:rsidR="00F70458" w:rsidRPr="00BA410E" w:rsidRDefault="00F70458" w:rsidP="00F70458">
      <w:pPr>
        <w:pStyle w:val="pldetails"/>
      </w:pPr>
      <w:r w:rsidRPr="00BA410E">
        <w:t xml:space="preserve">Katalin MIKLÓ (Ms.), Head, Patent Department, Hungarian Intellectual Property Office (HIPO), Budapest </w:t>
      </w:r>
      <w:r w:rsidRPr="00BA410E">
        <w:br/>
        <w:t>(e-mail: katalin.miklo@hipo.gov.hu)</w:t>
      </w:r>
    </w:p>
    <w:p w14:paraId="1BF17513" w14:textId="77777777" w:rsidR="00F70458" w:rsidRPr="00BA410E" w:rsidRDefault="00F70458" w:rsidP="00F70458">
      <w:pPr>
        <w:pStyle w:val="pldetails"/>
      </w:pPr>
      <w:r w:rsidRPr="00BA410E">
        <w:t xml:space="preserve">Päivi MANNERKORPI (Ms.), Team Leader - Plant Reproductive Material, Unit G1 Plant Health, Directorate General for Health and Food Safety (DG SANTE), European Commission, Brussels </w:t>
      </w:r>
      <w:r w:rsidRPr="00BA410E">
        <w:br/>
        <w:t xml:space="preserve">(e-mail: paivi.mannerkorpi@ec.europa.eu) </w:t>
      </w:r>
    </w:p>
    <w:p w14:paraId="1925256F" w14:textId="77777777" w:rsidR="00F70458" w:rsidRPr="00BA410E" w:rsidRDefault="00F70458" w:rsidP="00F70458">
      <w:pPr>
        <w:pStyle w:val="pldetails"/>
      </w:pPr>
      <w:r w:rsidRPr="00BA410E">
        <w:t xml:space="preserve">Francesco MATTINA (Mr.), President, Community Plant Variety Office (CPVO), Angers (e-mail: mattina@cpvo.europa.eu) </w:t>
      </w:r>
    </w:p>
    <w:p w14:paraId="4119CA66" w14:textId="77777777" w:rsidR="00F70458" w:rsidRPr="00BA410E" w:rsidRDefault="00F70458" w:rsidP="00F70458">
      <w:pPr>
        <w:pStyle w:val="pldetails"/>
      </w:pPr>
      <w:r w:rsidRPr="00BA410E">
        <w:t xml:space="preserve">Nuria URQUÍA FERNÁNDEZ (Ms.), Vice President, Community Plant Variety Office (CPVO), Angers </w:t>
      </w:r>
      <w:r w:rsidRPr="00BA410E">
        <w:br/>
        <w:t>(e-mail: urquia@cpvo.europa.eu)</w:t>
      </w:r>
    </w:p>
    <w:p w14:paraId="157671F1" w14:textId="77777777" w:rsidR="00F70458" w:rsidRPr="00BA410E" w:rsidRDefault="00F70458" w:rsidP="00F70458">
      <w:pPr>
        <w:pStyle w:val="plcountry"/>
        <w:rPr>
          <w:lang w:val="es-ES"/>
        </w:rPr>
      </w:pPr>
      <w:r w:rsidRPr="00BA410E">
        <w:rPr>
          <w:lang w:val="es-ES"/>
        </w:rPr>
        <w:t>URUGUAY / URUGUAY / URUGUAY / URUGUAY</w:t>
      </w:r>
    </w:p>
    <w:p w14:paraId="7BFDD794" w14:textId="77777777" w:rsidR="00F70458" w:rsidRPr="00BA410E" w:rsidRDefault="00F70458" w:rsidP="00F70458">
      <w:pPr>
        <w:pStyle w:val="pldetails"/>
        <w:rPr>
          <w:lang w:val="es-ES"/>
        </w:rPr>
      </w:pPr>
      <w:r w:rsidRPr="00BA410E">
        <w:rPr>
          <w:lang w:val="es-ES"/>
        </w:rPr>
        <w:t xml:space="preserve">Federico BOSCHI (Mr.), Técnico, Evaluación y Registro de Cultivares, Instituto Nacional de Semillas (INASE), Canelones </w:t>
      </w:r>
      <w:r w:rsidRPr="00BA410E">
        <w:rPr>
          <w:lang w:val="es-ES"/>
        </w:rPr>
        <w:br/>
        <w:t>(e-mail: fboschi@inase.uy)</w:t>
      </w:r>
    </w:p>
    <w:p w14:paraId="54444F56" w14:textId="77777777" w:rsidR="00F70458" w:rsidRPr="00BA410E" w:rsidRDefault="00F70458" w:rsidP="00F70458">
      <w:pPr>
        <w:pStyle w:val="plheading"/>
        <w:rPr>
          <w:lang w:val="es-ES"/>
        </w:rPr>
      </w:pPr>
      <w:r w:rsidRPr="00BA410E">
        <w:rPr>
          <w:lang w:val="es-ES"/>
        </w:rPr>
        <w:lastRenderedPageBreak/>
        <w:t>II. OBSERVATEURS / OBSERVERS / BEOBACHTER / OBSERVADORES</w:t>
      </w:r>
    </w:p>
    <w:p w14:paraId="5BA478C6" w14:textId="77777777" w:rsidR="00F70458" w:rsidRPr="00BA410E" w:rsidRDefault="00F70458" w:rsidP="00F70458">
      <w:pPr>
        <w:pStyle w:val="plcountry"/>
        <w:rPr>
          <w:lang w:val="es-ES"/>
        </w:rPr>
      </w:pPr>
      <w:r w:rsidRPr="00BA410E">
        <w:rPr>
          <w:lang w:val="es-ES"/>
        </w:rPr>
        <w:t xml:space="preserve">Émirats arabes unis / United ARAB Emirates / Vereinigte Arabische Emirate / </w:t>
      </w:r>
      <w:r w:rsidRPr="00BA410E">
        <w:rPr>
          <w:lang w:val="es-ES"/>
        </w:rPr>
        <w:br/>
        <w:t>Emiratos Árabes Unidos</w:t>
      </w:r>
    </w:p>
    <w:p w14:paraId="4FBA184C" w14:textId="77777777" w:rsidR="00F70458" w:rsidRPr="00BA410E" w:rsidRDefault="00F70458" w:rsidP="00F70458">
      <w:pPr>
        <w:pStyle w:val="pldetails"/>
        <w:rPr>
          <w:lang w:val="es-ES"/>
        </w:rPr>
      </w:pPr>
      <w:r w:rsidRPr="00BA410E">
        <w:rPr>
          <w:lang w:val="es-ES"/>
        </w:rPr>
        <w:t xml:space="preserve">Mohamed Ahmed HAMDAN AL DHANHANI (Mr.), Director, Agriculture Development &amp; Health Department, Ministry of Climate Change and Environment, Dubai </w:t>
      </w:r>
      <w:r w:rsidRPr="00BA410E">
        <w:rPr>
          <w:lang w:val="es-ES"/>
        </w:rPr>
        <w:br/>
        <w:t>(e-mail: maaldhanhani@moccae.gov.ae)</w:t>
      </w:r>
    </w:p>
    <w:p w14:paraId="314309AE" w14:textId="77777777" w:rsidR="00F70458" w:rsidRPr="00BA410E" w:rsidRDefault="00F70458" w:rsidP="00F70458">
      <w:pPr>
        <w:pStyle w:val="pldetails"/>
      </w:pPr>
      <w:r w:rsidRPr="00BA410E">
        <w:t xml:space="preserve">Nasir SULTAN (Mr.), Director, Legal Affairs Department, Ministry of Climate Change and Environment, Dubai </w:t>
      </w:r>
      <w:r w:rsidRPr="00BA410E">
        <w:br/>
        <w:t>(e-mail: nmsultan@moccae.gov.ae)</w:t>
      </w:r>
    </w:p>
    <w:p w14:paraId="73D72B87" w14:textId="77777777" w:rsidR="00F70458" w:rsidRPr="00BA410E" w:rsidRDefault="00F70458" w:rsidP="00F70458">
      <w:pPr>
        <w:pStyle w:val="plcountry"/>
      </w:pPr>
      <w:r w:rsidRPr="00BA410E">
        <w:t>Maurice / Mauritius / Mauritius / Mauricio</w:t>
      </w:r>
    </w:p>
    <w:p w14:paraId="20ADD9A6" w14:textId="77777777" w:rsidR="00F70458" w:rsidRPr="00BA410E" w:rsidRDefault="00F70458" w:rsidP="00F70458">
      <w:pPr>
        <w:pStyle w:val="pldetails"/>
      </w:pPr>
      <w:r w:rsidRPr="00BA410E">
        <w:t xml:space="preserve">Balakrishna PONNUSAWMY (Mr.), Agricultural Senior Support Officer, National Plant Varieties and Seeds Office, Ministry of Agro Industry and Food Security, Port Louis </w:t>
      </w:r>
      <w:r w:rsidRPr="00BA410E">
        <w:br/>
        <w:t>(e-mail: bponnusawmy@govmu.org)</w:t>
      </w:r>
    </w:p>
    <w:p w14:paraId="488375AB" w14:textId="77777777" w:rsidR="00F70458" w:rsidRPr="00BA410E" w:rsidRDefault="00F70458" w:rsidP="00F70458">
      <w:pPr>
        <w:pStyle w:val="pldetails"/>
      </w:pPr>
      <w:r w:rsidRPr="00BA410E">
        <w:t xml:space="preserve">Vedvyass Doobay MUDHOO (Mr.), Scientific Officer, National Plant Varieties and Seeds Office, Ministry of Agro Industry and Food Security, Port Louis </w:t>
      </w:r>
      <w:r w:rsidRPr="00BA410E">
        <w:br/>
        <w:t>(e-mail: vyassyam@gmail.com)</w:t>
      </w:r>
    </w:p>
    <w:p w14:paraId="7645FC15" w14:textId="77777777" w:rsidR="00F70458" w:rsidRPr="00BA410E" w:rsidRDefault="00F70458" w:rsidP="00F70458">
      <w:pPr>
        <w:pStyle w:val="plcountry"/>
      </w:pPr>
      <w:r w:rsidRPr="00BA410E">
        <w:t>PHILIPPINES / PHILIPPINES / PHILIPPINEN / FILIPINAS</w:t>
      </w:r>
    </w:p>
    <w:p w14:paraId="75E49F19" w14:textId="77777777" w:rsidR="00F70458" w:rsidRPr="00BA410E" w:rsidRDefault="00F70458" w:rsidP="00F70458">
      <w:pPr>
        <w:pStyle w:val="pldetails"/>
      </w:pPr>
      <w:r w:rsidRPr="00BA410E">
        <w:t xml:space="preserve">Marlito CABUÑOS (Mr.), Assistant Agriculture Attaché, Permanent Mission, Geneva </w:t>
      </w:r>
      <w:r w:rsidRPr="00BA410E">
        <w:br/>
        <w:t>(e-mail: m.cabunos@philippineswto.org)</w:t>
      </w:r>
    </w:p>
    <w:p w14:paraId="5EB86A75" w14:textId="77777777" w:rsidR="00F70458" w:rsidRPr="00BA410E" w:rsidRDefault="00F70458" w:rsidP="00F70458">
      <w:pPr>
        <w:pStyle w:val="plcountry"/>
      </w:pPr>
      <w:r w:rsidRPr="00BA410E">
        <w:t>République arabe syrienne / Syrian Arab Republic / Arabische Republik Syrien / República Árabe Siria</w:t>
      </w:r>
    </w:p>
    <w:p w14:paraId="63D8E564" w14:textId="77777777" w:rsidR="00F70458" w:rsidRPr="00BA410E" w:rsidRDefault="00F70458" w:rsidP="00F70458">
      <w:pPr>
        <w:pStyle w:val="pldetails"/>
      </w:pPr>
      <w:r w:rsidRPr="00BA410E">
        <w:t>Reem JABR (Ms.), Deputy Permanent Representative, Permanent Mission, Geneva</w:t>
      </w:r>
      <w:r w:rsidRPr="00BA410E">
        <w:br/>
        <w:t>(e-mail: reemjabr3@gmail.com)</w:t>
      </w:r>
    </w:p>
    <w:p w14:paraId="12E513D5" w14:textId="77777777" w:rsidR="00F70458" w:rsidRPr="00BA410E" w:rsidRDefault="00F70458" w:rsidP="00F70458">
      <w:pPr>
        <w:pStyle w:val="plcountry"/>
      </w:pPr>
      <w:r w:rsidRPr="00BA410E">
        <w:t>République démocratique populaire lao / Lao People’s Democratic Republic / Demokratische Volksrepublik Laos / República Democrática Popular Lao</w:t>
      </w:r>
    </w:p>
    <w:p w14:paraId="7936986F" w14:textId="77777777" w:rsidR="00F70458" w:rsidRPr="00BA410E" w:rsidRDefault="00F70458" w:rsidP="00F70458">
      <w:pPr>
        <w:pStyle w:val="pldetails"/>
      </w:pPr>
      <w:r w:rsidRPr="00BA410E">
        <w:t xml:space="preserve">Saybandith SAYAVONGKHAMDY (Mr.), Deputy Director General, Department of Intellectual Property (DIP), Ministry of Industry and Commerce, Vientiane </w:t>
      </w:r>
      <w:r w:rsidRPr="00BA410E">
        <w:br/>
        <w:t>(e-mail: saybandith30@gmail.com)</w:t>
      </w:r>
    </w:p>
    <w:p w14:paraId="3E82D428" w14:textId="77777777" w:rsidR="00F70458" w:rsidRPr="00BA410E" w:rsidRDefault="00F70458" w:rsidP="00F70458">
      <w:pPr>
        <w:pStyle w:val="pldetails"/>
      </w:pPr>
      <w:r w:rsidRPr="00BA410E">
        <w:t xml:space="preserve">Souligna SISOMNUCK (Ms.), Deputy Director of Policy and International Affairs Division, Department of Intellectual Property, Ministry of Industry and Commerce, , Vientiane </w:t>
      </w:r>
      <w:r w:rsidRPr="00BA410E">
        <w:br/>
        <w:t>(e-mail: sisomnuck_souligna@yahoo.com)</w:t>
      </w:r>
    </w:p>
    <w:p w14:paraId="3C11E9DC" w14:textId="77777777" w:rsidR="00F70458" w:rsidRPr="00BA410E" w:rsidRDefault="00F70458" w:rsidP="00F70458">
      <w:pPr>
        <w:pStyle w:val="pldetails"/>
      </w:pPr>
      <w:r w:rsidRPr="00BA410E">
        <w:t xml:space="preserve">Solasin SENGSILAVONG (Mr.), Director of Patent and new plant variety Division, Department of Intellectual Property (DIP), Ministry of Industry and Commerce, Vientiane </w:t>
      </w:r>
      <w:r w:rsidRPr="00BA410E">
        <w:br/>
        <w:t>(e-mail: s_solasin@hotmail.com)</w:t>
      </w:r>
    </w:p>
    <w:p w14:paraId="164562E8" w14:textId="77777777" w:rsidR="00F70458" w:rsidRPr="00BA410E" w:rsidRDefault="00F70458" w:rsidP="00F70458">
      <w:pPr>
        <w:pStyle w:val="plcountry"/>
      </w:pPr>
      <w:r w:rsidRPr="00BA410E">
        <w:t>THAÏLANDE / THAILAND / THAILAND / TAILANDIA</w:t>
      </w:r>
    </w:p>
    <w:p w14:paraId="7EF02AC8" w14:textId="77777777" w:rsidR="00F70458" w:rsidRPr="00BA410E" w:rsidRDefault="00F70458" w:rsidP="00F70458">
      <w:pPr>
        <w:pStyle w:val="pldetails"/>
      </w:pPr>
      <w:r w:rsidRPr="00BA410E">
        <w:t xml:space="preserve">Sakon WANASETHI (Mr.), Minister Counsellor, Permanent Mission, Geneva </w:t>
      </w:r>
      <w:r w:rsidRPr="00BA410E">
        <w:br/>
        <w:t>(e-mail: sakon@thaiwto.com)</w:t>
      </w:r>
    </w:p>
    <w:p w14:paraId="5EA625F4" w14:textId="77777777" w:rsidR="00F70458" w:rsidRPr="00BA410E" w:rsidRDefault="00F70458" w:rsidP="00F70458">
      <w:pPr>
        <w:pStyle w:val="plcountry"/>
      </w:pPr>
      <w:r w:rsidRPr="00BA410E">
        <w:t>ZIMBABWE / ZIMBABWE / SIMBABWE / ZIMBABWE</w:t>
      </w:r>
    </w:p>
    <w:p w14:paraId="270ADFAD" w14:textId="77777777" w:rsidR="00F70458" w:rsidRPr="00BA410E" w:rsidRDefault="00F70458" w:rsidP="00F70458">
      <w:pPr>
        <w:pStyle w:val="pldetails"/>
      </w:pPr>
      <w:r w:rsidRPr="00BA410E">
        <w:t xml:space="preserve">Chenai GARISE (Ms.), Deputy Director, Legal Advisory Department, Ministry of Lands, Agriculture, Fisheries, Water and Rural Development, Harare </w:t>
      </w:r>
      <w:r w:rsidRPr="00BA410E">
        <w:br/>
        <w:t>(e-mail: cgarisenheta@gmail.com)</w:t>
      </w:r>
    </w:p>
    <w:p w14:paraId="6733C81C" w14:textId="77777777" w:rsidR="00F70458" w:rsidRPr="00BA410E" w:rsidRDefault="00F70458" w:rsidP="00F70458">
      <w:pPr>
        <w:pStyle w:val="pldetails"/>
      </w:pPr>
      <w:r w:rsidRPr="00BA410E">
        <w:t xml:space="preserve">Edmore MTETWA (Mr.), Head of Seed Services Institute, Registrar of Plant Breeders' Rights, Department of Research &amp; Specialist Services, Seed Services Institute, Harare </w:t>
      </w:r>
      <w:r w:rsidRPr="00BA410E">
        <w:br/>
        <w:t>(e-mail: mtetwae@gmail.com)</w:t>
      </w:r>
    </w:p>
    <w:p w14:paraId="4890D953" w14:textId="77777777" w:rsidR="00F70458" w:rsidRPr="00BA410E" w:rsidRDefault="00F70458" w:rsidP="00F70458">
      <w:pPr>
        <w:pStyle w:val="plheading"/>
        <w:rPr>
          <w:lang w:val="fr-FR"/>
        </w:rPr>
      </w:pPr>
      <w:r w:rsidRPr="00BA410E">
        <w:rPr>
          <w:lang w:val="fr-FR"/>
        </w:rPr>
        <w:lastRenderedPageBreak/>
        <w:t>III. ORGANISATIONS / ORGANIZATIONS / ORGANISATIONEN / ORGANIZACIONES</w:t>
      </w:r>
    </w:p>
    <w:p w14:paraId="77EE285B" w14:textId="77777777" w:rsidR="00F70458" w:rsidRPr="00BA410E" w:rsidRDefault="00F70458" w:rsidP="00F70458">
      <w:pPr>
        <w:pStyle w:val="plcountry"/>
        <w:rPr>
          <w:lang w:val="fr-FR"/>
        </w:rPr>
      </w:pPr>
      <w:r w:rsidRPr="00BA410E">
        <w:rPr>
          <w:lang w:val="fr-FR"/>
        </w:rPr>
        <w:t xml:space="preserve">ASSOCIATION INTERNATIONALE DES PRODUCTEURS HORTICOLES (AIPH) / </w:t>
      </w:r>
      <w:r w:rsidRPr="00BA410E">
        <w:rPr>
          <w:lang w:val="fr-FR"/>
        </w:rPr>
        <w:br/>
        <w:t xml:space="preserve">INTERNATIONAL ASSOCIATION OF HORTICULTURAL PRODUCERS (AIPH) / </w:t>
      </w:r>
      <w:r w:rsidRPr="00BA410E">
        <w:rPr>
          <w:lang w:val="fr-FR"/>
        </w:rPr>
        <w:br/>
        <w:t xml:space="preserve">INTERNATIONALER VERBAND DES ERWERBSGARTENBAUES (AIPH) / </w:t>
      </w:r>
      <w:r w:rsidRPr="00BA410E">
        <w:rPr>
          <w:lang w:val="fr-FR"/>
        </w:rPr>
        <w:br/>
        <w:t>ASOCIACIÓN INTERNACIONAL DE PRODUCTORES HORTÍCOLAS (AIPH)</w:t>
      </w:r>
    </w:p>
    <w:p w14:paraId="068F17C9" w14:textId="77777777" w:rsidR="00F70458" w:rsidRPr="00BA410E" w:rsidRDefault="00F70458" w:rsidP="00F70458">
      <w:pPr>
        <w:pStyle w:val="pldetails"/>
      </w:pPr>
      <w:r w:rsidRPr="00BA410E">
        <w:t xml:space="preserve">Mia HOPPERUS BUMA (Ms.), Advisor, Committee for Novelty Protection, International Association of Horticultural Producers (AIPH), The Hague, Netherlands (Kingdom of the) </w:t>
      </w:r>
      <w:r w:rsidRPr="00BA410E">
        <w:br/>
        <w:t>(e-mail: info@miabuma.nl)</w:t>
      </w:r>
    </w:p>
    <w:p w14:paraId="3A901CB6" w14:textId="77777777" w:rsidR="00F70458" w:rsidRPr="00BA410E" w:rsidRDefault="00F70458" w:rsidP="00F70458">
      <w:pPr>
        <w:pStyle w:val="plcountry"/>
        <w:rPr>
          <w:lang w:val="pt-BR"/>
        </w:rPr>
      </w:pPr>
      <w:r w:rsidRPr="00BA410E">
        <w:rPr>
          <w:lang w:val="pt-BR"/>
        </w:rPr>
        <w:t xml:space="preserve">ASSOCIATION DES OBTENTEURS HORTICOLES EUROPÉENS (AOHE) / </w:t>
      </w:r>
      <w:r w:rsidRPr="00BA410E">
        <w:rPr>
          <w:lang w:val="pt-BR"/>
        </w:rPr>
        <w:br/>
        <w:t xml:space="preserve">ASSOCIATION OF EUROPEAN HORTICULTURAL BREEDERS (AOHE) / </w:t>
      </w:r>
      <w:r w:rsidRPr="00BA410E">
        <w:rPr>
          <w:lang w:val="pt-BR"/>
        </w:rPr>
        <w:br/>
        <w:t>ASOCIACIÓN DE OBTENTORES HORTÍCOLAS EUROPEOS (AOHE)</w:t>
      </w:r>
    </w:p>
    <w:p w14:paraId="45AA4FC7" w14:textId="77777777" w:rsidR="00F70458" w:rsidRPr="00BA410E" w:rsidRDefault="00F70458" w:rsidP="00F70458">
      <w:pPr>
        <w:pStyle w:val="pldetails"/>
        <w:rPr>
          <w:lang w:val="pt-BR"/>
        </w:rPr>
      </w:pPr>
      <w:r w:rsidRPr="00BA410E">
        <w:rPr>
          <w:lang w:val="pt-BR"/>
        </w:rPr>
        <w:t xml:space="preserve">Dominique THÉVENON (Ms.), President - AOHE, Boad Member and Treasurer - CIOPORA, Association of European Horticultural Breeders (AOHE), Piolenc, France </w:t>
      </w:r>
      <w:r w:rsidRPr="00BA410E">
        <w:rPr>
          <w:lang w:val="pt-BR"/>
        </w:rPr>
        <w:br/>
        <w:t>(e-mail: t.dominique4@orange.fr)</w:t>
      </w:r>
    </w:p>
    <w:p w14:paraId="31C36115" w14:textId="77777777" w:rsidR="00F70458" w:rsidRPr="00BA410E" w:rsidRDefault="00F70458" w:rsidP="00F70458">
      <w:pPr>
        <w:pStyle w:val="pldetails"/>
        <w:rPr>
          <w:lang w:val="fr-FR"/>
        </w:rPr>
      </w:pPr>
      <w:r w:rsidRPr="00BA410E">
        <w:rPr>
          <w:lang w:val="fr-CH"/>
        </w:rPr>
        <w:t xml:space="preserve">Hélène JOURDAN (Mme), </w:t>
      </w:r>
      <w:r w:rsidRPr="00BA410E">
        <w:rPr>
          <w:lang w:val="fr-FR"/>
        </w:rPr>
        <w:t>Secrétaire générale - AOHE, Responsable COV &amp; Marques - Meilland International S.A., Association des Obtenteurs Horticoles Européens (AOHE), Le Luc en Provence, France</w:t>
      </w:r>
      <w:r w:rsidRPr="00BA410E">
        <w:rPr>
          <w:lang w:val="fr-FR"/>
        </w:rPr>
        <w:br/>
        <w:t>(e-mail: contact@aohe.eu)</w:t>
      </w:r>
    </w:p>
    <w:p w14:paraId="2F7029AA" w14:textId="77777777" w:rsidR="00F70458" w:rsidRPr="00BA410E" w:rsidRDefault="00F70458" w:rsidP="00F70458">
      <w:pPr>
        <w:pStyle w:val="plcountry"/>
      </w:pPr>
      <w:r w:rsidRPr="00BA410E">
        <w:t>ASSOCIATION FOR PLANT BREEDING FOR THE BENEFIT OF SOCIETY (APBREBES)</w:t>
      </w:r>
    </w:p>
    <w:p w14:paraId="7CFB19B9" w14:textId="77777777" w:rsidR="00F70458" w:rsidRPr="00BA410E" w:rsidRDefault="00F70458" w:rsidP="00F70458">
      <w:pPr>
        <w:pStyle w:val="pldetails"/>
      </w:pPr>
      <w:r w:rsidRPr="00BA410E">
        <w:t xml:space="preserve">François MEIENBERG (Mr.), Coordinator, Association for Plant Breeding for the Benefit of Society </w:t>
      </w:r>
      <w:bookmarkStart w:id="14" w:name="_Hlk179817244"/>
      <w:r w:rsidRPr="00BA410E">
        <w:t>(APBREBES)</w:t>
      </w:r>
      <w:bookmarkEnd w:id="14"/>
      <w:r w:rsidRPr="00BA410E">
        <w:t>, Zürich, Switzerland</w:t>
      </w:r>
      <w:r w:rsidRPr="00BA410E">
        <w:br/>
        <w:t>(e-mail: contact@apbrebes.org)</w:t>
      </w:r>
    </w:p>
    <w:p w14:paraId="4816CC89" w14:textId="77777777" w:rsidR="00F70458" w:rsidRPr="00BA410E" w:rsidRDefault="00F70458" w:rsidP="00F70458">
      <w:pPr>
        <w:pStyle w:val="plcountry"/>
      </w:pPr>
      <w:r w:rsidRPr="00BA410E">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2DB18733" w14:textId="77777777" w:rsidR="00F70458" w:rsidRPr="00BA410E" w:rsidRDefault="00F70458" w:rsidP="00F70458">
      <w:pPr>
        <w:pStyle w:val="pldetails"/>
      </w:pPr>
      <w:r w:rsidRPr="00BA410E">
        <w:t xml:space="preserve">Micaela FILIPPO (Ms.), Vice Secretary-General, International Community of Breeders of Asexually Reproduced Horticultural Plants (CIOPORA), Hamburg, Germany </w:t>
      </w:r>
      <w:r w:rsidRPr="00BA410E">
        <w:br/>
        <w:t>(e-mail: micaela.filippo@ciopora.org)</w:t>
      </w:r>
    </w:p>
    <w:p w14:paraId="0E9C8ACB" w14:textId="77777777" w:rsidR="00F70458" w:rsidRPr="00BA410E" w:rsidRDefault="00F70458" w:rsidP="00F70458">
      <w:pPr>
        <w:pStyle w:val="plcountry"/>
      </w:pPr>
      <w:r w:rsidRPr="00BA410E">
        <w:t>CROPLIFE INTERNATIONAL</w:t>
      </w:r>
    </w:p>
    <w:p w14:paraId="26854A5D" w14:textId="77777777" w:rsidR="00F70458" w:rsidRPr="00BA410E" w:rsidRDefault="00F70458" w:rsidP="00F70458">
      <w:pPr>
        <w:pStyle w:val="pldetails"/>
      </w:pPr>
      <w:r w:rsidRPr="00BA410E">
        <w:t>Marcel BRUINS (Mr.), Consultant, CropLife International, Bruxelles, Belgium</w:t>
      </w:r>
      <w:r w:rsidRPr="00BA410E">
        <w:br/>
        <w:t xml:space="preserve">(e-mail: </w:t>
      </w:r>
      <w:hyperlink r:id="rId15" w:history="1">
        <w:r w:rsidRPr="00BA410E">
          <w:t>marcel@bruinsseedconsultancy.com</w:t>
        </w:r>
      </w:hyperlink>
      <w:r w:rsidRPr="00BA410E">
        <w:t>)</w:t>
      </w:r>
    </w:p>
    <w:p w14:paraId="6282A999" w14:textId="77777777" w:rsidR="00F70458" w:rsidRPr="00BA410E" w:rsidRDefault="00F70458" w:rsidP="00F70458">
      <w:pPr>
        <w:pStyle w:val="plcountry"/>
      </w:pPr>
      <w:r w:rsidRPr="00BA410E">
        <w:t>INTERNATIONAL SEED FEDERATION (ISF)</w:t>
      </w:r>
    </w:p>
    <w:p w14:paraId="49B14E4A" w14:textId="77777777" w:rsidR="00F70458" w:rsidRPr="00BA410E" w:rsidRDefault="00F70458" w:rsidP="00F70458">
      <w:pPr>
        <w:pStyle w:val="pldetails"/>
        <w:rPr>
          <w:rFonts w:eastAsiaTheme="minorEastAsia"/>
          <w:lang w:eastAsia="ja-JP"/>
        </w:rPr>
      </w:pPr>
      <w:r w:rsidRPr="00BA410E">
        <w:t>Jan KNOL (Mr.), Plant Variety Protection Officer, Crop Science Division, BASF Vegetable Seeds, Nunhems Netherlands B.V., Nunhem, Netherlands (Kingdom of the)</w:t>
      </w:r>
      <w:r w:rsidRPr="00BA410E">
        <w:br/>
        <w:t xml:space="preserve">(e-mail: jan.knol@basf.com) </w:t>
      </w:r>
    </w:p>
    <w:p w14:paraId="32154274" w14:textId="77777777" w:rsidR="00F70458" w:rsidRPr="00BA410E" w:rsidRDefault="00F70458" w:rsidP="00F70458">
      <w:pPr>
        <w:pStyle w:val="plcountry"/>
      </w:pPr>
      <w:r w:rsidRPr="00BA410E">
        <w:t xml:space="preserve">ORGANISATION DE COOPÉRATION ET DE DÉVELOPPEMENT ÉCONOMIQUES (OCDE) / ORGANISATION FOR ECONOMIC CO-OPERATION AND DEVELOPMENT (OECD) / </w:t>
      </w:r>
      <w:r w:rsidRPr="00BA410E">
        <w:br/>
        <w:t>ORGANISATION FÜR WIRTSCHAFTLICHE ZUSAMMENARBEIT UND ENTWICKLUNG (OECD) /</w:t>
      </w:r>
      <w:r w:rsidRPr="00BA410E">
        <w:br/>
        <w:t>ORGANIZACIÓN DE COOPERACIÓN Y DESARROLLO ECONÓMIC</w:t>
      </w:r>
    </w:p>
    <w:p w14:paraId="74A3203F" w14:textId="77777777" w:rsidR="00F70458" w:rsidRPr="00BA410E" w:rsidRDefault="00F70458" w:rsidP="00F70458">
      <w:pPr>
        <w:pStyle w:val="pldetails"/>
      </w:pPr>
      <w:r w:rsidRPr="00BA410E">
        <w:t xml:space="preserve">Csaba GASPAR (Mr.), Head, OECD Codes and Schemes, Organisation for Economic Co-operation and Development (OECD), Paris, France </w:t>
      </w:r>
      <w:r w:rsidRPr="00BA410E">
        <w:br/>
        <w:t>(e-mail: csaba.gaspar@oecd.org)</w:t>
      </w:r>
    </w:p>
    <w:p w14:paraId="3119155C" w14:textId="77777777" w:rsidR="00F70458" w:rsidRPr="00BA410E" w:rsidRDefault="00F70458" w:rsidP="00F70458">
      <w:pPr>
        <w:pStyle w:val="plcountry"/>
      </w:pPr>
      <w:r w:rsidRPr="00BA410E">
        <w:t xml:space="preserve">ORGANISATION RÉGIONALE AFRICAINE DE LA PROPRIÉTÉ INTELLECTUELLE (ARIPO) / </w:t>
      </w:r>
      <w:r w:rsidRPr="00BA410E">
        <w:br/>
        <w:t xml:space="preserve">AFRICAN REGIONAL INTELLECTUAL PROPERTY ORGANIZATION (ARIPO) / </w:t>
      </w:r>
      <w:r w:rsidRPr="00BA410E">
        <w:br/>
        <w:t>Afrikanische Regionalorganisation für gewerbliches Eigentum (ARIPO)</w:t>
      </w:r>
      <w:r w:rsidRPr="00BA410E">
        <w:br/>
        <w:t>ORGANIZACIÓN REGIONAL AFRICANA DE LA PROPIEDAD INTELECTUAL (ARIPO)</w:t>
      </w:r>
    </w:p>
    <w:p w14:paraId="2A5549A8" w14:textId="77777777" w:rsidR="00F70458" w:rsidRPr="00BA410E" w:rsidRDefault="00F70458" w:rsidP="00F70458">
      <w:pPr>
        <w:pStyle w:val="pldetails"/>
      </w:pPr>
      <w:r w:rsidRPr="00BA410E">
        <w:t xml:space="preserve">Said H. RAMADHAN (Mr.), Senior Patent Examiner, Technical Department, African Regional Intellectual Property Organization (ARIPO), Harare, Zimbabwe </w:t>
      </w:r>
      <w:r w:rsidRPr="00BA410E">
        <w:br/>
        <w:t>(e-mail: sramadhan@aripo.org)</w:t>
      </w:r>
    </w:p>
    <w:p w14:paraId="24F786B4" w14:textId="77777777" w:rsidR="00F70458" w:rsidRPr="00BA410E" w:rsidRDefault="00F70458" w:rsidP="00F70458">
      <w:pPr>
        <w:pStyle w:val="plheading"/>
        <w:rPr>
          <w:lang w:val="es-ES"/>
        </w:rPr>
      </w:pPr>
      <w:r w:rsidRPr="00BA410E">
        <w:rPr>
          <w:lang w:val="es-ES"/>
        </w:rPr>
        <w:lastRenderedPageBreak/>
        <w:t>Iv. BUREAU DE L’OMPI / OFFICE OF WIPO / BÜRO DER WIPO / OFICINA DE LA OMPI</w:t>
      </w:r>
    </w:p>
    <w:p w14:paraId="46F7649B" w14:textId="77777777" w:rsidR="00F70458" w:rsidRPr="00BA410E" w:rsidRDefault="00F70458" w:rsidP="00F70458">
      <w:pPr>
        <w:pStyle w:val="pldetails"/>
      </w:pPr>
      <w:r w:rsidRPr="00BA410E">
        <w:t>Chitra NARAYANASWANY (Ms.), Director, Program Planning and Finance (Controller), Department of Program Planning and Finance</w:t>
      </w:r>
    </w:p>
    <w:p w14:paraId="1BDB7783" w14:textId="77777777" w:rsidR="00F70458" w:rsidRPr="00BA410E" w:rsidRDefault="00F70458" w:rsidP="00F70458">
      <w:pPr>
        <w:pStyle w:val="pldetails"/>
      </w:pPr>
      <w:r w:rsidRPr="00BA410E">
        <w:t>Janice COOK ROBBINS (Ms.), Director, Finance Division, Department of Program Planning and Finance</w:t>
      </w:r>
    </w:p>
    <w:p w14:paraId="4D8490F7" w14:textId="77777777" w:rsidR="00F70458" w:rsidRPr="00BA410E" w:rsidRDefault="00F70458" w:rsidP="00F70458">
      <w:pPr>
        <w:pStyle w:val="pldetails"/>
        <w:keepNext/>
      </w:pPr>
      <w:r w:rsidRPr="00BA410E">
        <w:t>Maya Catharina BACHNER (Ms.), Director, Program Performance and Budget Division, Department of Program Planning and Finance</w:t>
      </w:r>
    </w:p>
    <w:p w14:paraId="71BA2C4B" w14:textId="77777777" w:rsidR="00F70458" w:rsidRPr="00BA410E" w:rsidRDefault="00F70458" w:rsidP="00F70458">
      <w:pPr>
        <w:pStyle w:val="pldetails"/>
      </w:pPr>
      <w:r w:rsidRPr="00BA410E">
        <w:t>Isabel MONTAGNE (Ms.), Senior Project Manager, Program Performance and Budget Division, Department of Program Planning and Finance</w:t>
      </w:r>
    </w:p>
    <w:p w14:paraId="0E422DEA" w14:textId="77777777" w:rsidR="00F70458" w:rsidRPr="00BA410E" w:rsidRDefault="00F70458" w:rsidP="00F70458">
      <w:pPr>
        <w:pStyle w:val="pldetails"/>
      </w:pPr>
      <w:r w:rsidRPr="00BA410E">
        <w:t>Arendina KOPPE (Ms.), Deputy Legal Counsel, Office of the Legal Counsel</w:t>
      </w:r>
    </w:p>
    <w:p w14:paraId="1BE81671" w14:textId="77777777" w:rsidR="00F70458" w:rsidRPr="00BA410E" w:rsidRDefault="00F70458" w:rsidP="00F70458">
      <w:pPr>
        <w:pStyle w:val="plheading"/>
        <w:rPr>
          <w:rFonts w:cs="Arial"/>
        </w:rPr>
      </w:pPr>
      <w:r w:rsidRPr="00BA410E">
        <w:t>V. VÉRIFICATEUR EXTERNE DE L’UPOV / EXTERNAL AUDITOR OF UPOV /</w:t>
      </w:r>
      <w:r w:rsidRPr="00BA410E">
        <w:br/>
      </w:r>
      <w:r w:rsidRPr="00BA410E">
        <w:rPr>
          <w:rFonts w:cs="Arial"/>
        </w:rPr>
        <w:t>EXTERNER REVISOR DER UPOV / AUDITOR EXTERNO DE LA UPOV</w:t>
      </w:r>
    </w:p>
    <w:p w14:paraId="31B1BBE0" w14:textId="77777777" w:rsidR="00F70458" w:rsidRPr="00BA410E" w:rsidRDefault="00F70458" w:rsidP="00F70458">
      <w:pPr>
        <w:pStyle w:val="pldetails"/>
      </w:pPr>
      <w:r w:rsidRPr="00BA410E">
        <w:rPr>
          <w:rFonts w:cs="Arial"/>
          <w:lang w:val="en-GB"/>
        </w:rPr>
        <w:t>Pete CASSIDY</w:t>
      </w:r>
      <w:r w:rsidRPr="00BA410E">
        <w:rPr>
          <w:rFonts w:cs="Arial"/>
        </w:rPr>
        <w:t xml:space="preserve"> (Mr.), </w:t>
      </w:r>
      <w:r w:rsidRPr="00BA410E">
        <w:rPr>
          <w:rFonts w:cs="Arial"/>
          <w:lang w:val="en-GB"/>
        </w:rPr>
        <w:t>Engagement Manager,</w:t>
      </w:r>
      <w:r w:rsidRPr="00BA410E">
        <w:rPr>
          <w:rFonts w:cs="Arial"/>
        </w:rPr>
        <w:t xml:space="preserve"> National Audit Office, United Kingdom</w:t>
      </w:r>
    </w:p>
    <w:p w14:paraId="0A815D84" w14:textId="77777777" w:rsidR="00F70458" w:rsidRPr="00BA410E" w:rsidRDefault="00F70458" w:rsidP="00F70458">
      <w:pPr>
        <w:pStyle w:val="plheading"/>
        <w:rPr>
          <w:rFonts w:cs="Arial"/>
        </w:rPr>
      </w:pPr>
      <w:r w:rsidRPr="00BA410E">
        <w:rPr>
          <w:rFonts w:cs="Arial"/>
        </w:rPr>
        <w:t>VI. BUREAU / OFFICER / VORSITZ / OFICINA</w:t>
      </w:r>
    </w:p>
    <w:p w14:paraId="1FED3BF7" w14:textId="77777777" w:rsidR="00F70458" w:rsidRPr="00BA410E" w:rsidRDefault="00F70458" w:rsidP="00F70458">
      <w:pPr>
        <w:pStyle w:val="pldetails"/>
      </w:pPr>
      <w:r w:rsidRPr="00BA410E">
        <w:t>Yehan CUI (Mr.), President</w:t>
      </w:r>
    </w:p>
    <w:p w14:paraId="6B22303F" w14:textId="77777777" w:rsidR="00F70458" w:rsidRPr="00BA410E" w:rsidRDefault="00F70458" w:rsidP="00F70458">
      <w:pPr>
        <w:pStyle w:val="pldetails"/>
      </w:pPr>
      <w:r w:rsidRPr="00BA410E">
        <w:t>Anthony PARKER (Mr.), Vice-President</w:t>
      </w:r>
    </w:p>
    <w:p w14:paraId="19A1BF99" w14:textId="77777777" w:rsidR="00F70458" w:rsidRPr="00BA410E" w:rsidRDefault="00F70458" w:rsidP="00F70458">
      <w:pPr>
        <w:pStyle w:val="plheading"/>
        <w:keepLines/>
        <w:rPr>
          <w:rFonts w:cs="Arial"/>
        </w:rPr>
      </w:pPr>
      <w:r w:rsidRPr="00BA410E">
        <w:rPr>
          <w:rFonts w:cs="Arial"/>
        </w:rPr>
        <w:t>VII. BUREAU DE L’UPOV / OFFICE OF UPOV / BÜRO DER UPOV / OFICINA DE LA UPOV</w:t>
      </w:r>
    </w:p>
    <w:p w14:paraId="6D401AD5" w14:textId="77777777" w:rsidR="00F70458" w:rsidRPr="00BA410E" w:rsidRDefault="00F70458" w:rsidP="00F70458">
      <w:pPr>
        <w:pStyle w:val="pldetails"/>
        <w:keepNext/>
      </w:pPr>
      <w:r w:rsidRPr="00BA410E">
        <w:t>Daren TANG (Mr.), Secretary-General</w:t>
      </w:r>
    </w:p>
    <w:p w14:paraId="4F525DCE" w14:textId="77777777" w:rsidR="00F70458" w:rsidRPr="00BA410E" w:rsidRDefault="00F70458" w:rsidP="00F70458">
      <w:pPr>
        <w:pStyle w:val="pldetails"/>
        <w:keepNext/>
      </w:pPr>
      <w:r w:rsidRPr="00BA410E">
        <w:t>Yolanda HUERTA (Ms.), Vice Secretary-General</w:t>
      </w:r>
    </w:p>
    <w:p w14:paraId="25E58E91" w14:textId="77777777" w:rsidR="00F70458" w:rsidRPr="00BA410E" w:rsidRDefault="00F70458" w:rsidP="00F70458">
      <w:pPr>
        <w:pStyle w:val="pldetails"/>
      </w:pPr>
      <w:r w:rsidRPr="00BA410E">
        <w:rPr>
          <w:rFonts w:cs="Arial"/>
        </w:rPr>
        <w:t xml:space="preserve">Martin EKVAD (Mr.), </w:t>
      </w:r>
      <w:bookmarkStart w:id="15" w:name="_Hlk147302165"/>
      <w:r w:rsidRPr="00BA410E">
        <w:rPr>
          <w:rFonts w:cs="Arial"/>
        </w:rPr>
        <w:t>Director of Legal Affairs</w:t>
      </w:r>
      <w:bookmarkEnd w:id="15"/>
    </w:p>
    <w:p w14:paraId="729B0546" w14:textId="77777777" w:rsidR="00F70458" w:rsidRPr="00BA410E" w:rsidRDefault="00F70458" w:rsidP="00F70458">
      <w:pPr>
        <w:pStyle w:val="pldetails"/>
      </w:pPr>
      <w:r w:rsidRPr="00BA410E">
        <w:t xml:space="preserve">Leontino TAVEIRA (Mr.), </w:t>
      </w:r>
      <w:bookmarkStart w:id="16" w:name="_Hlk147302207"/>
      <w:r w:rsidRPr="00BA410E">
        <w:t>Director of Global Development and Technical Affairs</w:t>
      </w:r>
      <w:bookmarkEnd w:id="16"/>
    </w:p>
    <w:p w14:paraId="40263BE6" w14:textId="77777777" w:rsidR="00F70458" w:rsidRPr="00BA410E" w:rsidRDefault="00F70458" w:rsidP="00F70458">
      <w:pPr>
        <w:pStyle w:val="pldetails"/>
      </w:pPr>
      <w:r w:rsidRPr="00BA410E">
        <w:t>Hend MADHOUR (Ms.), Head of IT</w:t>
      </w:r>
    </w:p>
    <w:p w14:paraId="15D4CEEF" w14:textId="77777777" w:rsidR="00F70458" w:rsidRPr="00BA410E" w:rsidRDefault="00F70458" w:rsidP="00F70458">
      <w:pPr>
        <w:pStyle w:val="pldetails"/>
      </w:pPr>
      <w:r w:rsidRPr="00BA410E">
        <w:t>Yoshiro NISHIMURA (Mr.), Technical/Regional Officer (Asia)</w:t>
      </w:r>
    </w:p>
    <w:p w14:paraId="20135B47" w14:textId="77777777" w:rsidR="00F70458" w:rsidRPr="00BA410E" w:rsidRDefault="00F70458" w:rsidP="00F70458">
      <w:pPr>
        <w:pStyle w:val="pldetails"/>
        <w:keepNext/>
      </w:pPr>
      <w:r w:rsidRPr="00BA410E">
        <w:rPr>
          <w:rFonts w:cs="Arial"/>
        </w:rPr>
        <w:t>Kees VAN ETTEKOVEN (Mr.), Technical Expert</w:t>
      </w:r>
    </w:p>
    <w:p w14:paraId="21A16BF7" w14:textId="77777777" w:rsidR="00F70458" w:rsidRPr="00BA410E" w:rsidRDefault="00F70458" w:rsidP="00F70458">
      <w:pPr>
        <w:keepNext/>
      </w:pPr>
    </w:p>
    <w:p w14:paraId="48B7ACE9" w14:textId="77777777" w:rsidR="00F70458" w:rsidRPr="00BA410E" w:rsidRDefault="00F70458" w:rsidP="00F70458">
      <w:pPr>
        <w:keepNext/>
      </w:pPr>
    </w:p>
    <w:p w14:paraId="497139BD" w14:textId="77777777" w:rsidR="00F70458" w:rsidRPr="00BA410E" w:rsidRDefault="00F70458" w:rsidP="00F70458">
      <w:pPr>
        <w:keepNext/>
      </w:pPr>
    </w:p>
    <w:p w14:paraId="17C0F25C" w14:textId="77777777" w:rsidR="00F70458" w:rsidRPr="00C249CE" w:rsidRDefault="00F70458" w:rsidP="00F70458">
      <w:pPr>
        <w:jc w:val="right"/>
        <w:rPr>
          <w:rFonts w:cs="Arial"/>
          <w:lang w:val="fr-CH" w:eastAsia="zh-CN"/>
        </w:rPr>
      </w:pPr>
      <w:r w:rsidRPr="00BA410E">
        <w:rPr>
          <w:rFonts w:cs="Arial"/>
          <w:lang w:val="fr-CH"/>
        </w:rPr>
        <w:t>[Fin du document/</w:t>
      </w:r>
      <w:r w:rsidRPr="00BA410E">
        <w:rPr>
          <w:rFonts w:cs="Arial"/>
          <w:lang w:val="fr-CH"/>
        </w:rPr>
        <w:br/>
        <w:t>End of document/</w:t>
      </w:r>
      <w:r w:rsidRPr="00BA410E">
        <w:rPr>
          <w:rFonts w:cs="Arial"/>
          <w:lang w:val="fr-CH"/>
        </w:rPr>
        <w:br/>
        <w:t xml:space="preserve">Ende des </w:t>
      </w:r>
      <w:proofErr w:type="spellStart"/>
      <w:r w:rsidRPr="00BA410E">
        <w:rPr>
          <w:rFonts w:cs="Arial"/>
          <w:lang w:val="fr-CH"/>
        </w:rPr>
        <w:t>Dokuments</w:t>
      </w:r>
      <w:proofErr w:type="spellEnd"/>
      <w:r w:rsidRPr="00BA410E">
        <w:rPr>
          <w:rFonts w:cs="Arial"/>
          <w:lang w:val="fr-CH"/>
        </w:rPr>
        <w:t>/</w:t>
      </w:r>
      <w:r w:rsidRPr="00BA410E">
        <w:rPr>
          <w:rFonts w:cs="Arial"/>
          <w:lang w:val="fr-CH"/>
        </w:rPr>
        <w:br/>
        <w:t xml:space="preserve">Fin </w:t>
      </w:r>
      <w:proofErr w:type="spellStart"/>
      <w:r w:rsidRPr="00BA410E">
        <w:rPr>
          <w:rFonts w:cs="Arial"/>
          <w:lang w:val="fr-CH"/>
        </w:rPr>
        <w:t>del</w:t>
      </w:r>
      <w:proofErr w:type="spellEnd"/>
      <w:r w:rsidRPr="00BA410E">
        <w:rPr>
          <w:rFonts w:cs="Arial"/>
          <w:lang w:val="fr-CH"/>
        </w:rPr>
        <w:t xml:space="preserve"> </w:t>
      </w:r>
      <w:proofErr w:type="spellStart"/>
      <w:r w:rsidRPr="00BA410E">
        <w:rPr>
          <w:rFonts w:cs="Arial"/>
          <w:lang w:val="fr-CH"/>
        </w:rPr>
        <w:t>documento</w:t>
      </w:r>
      <w:proofErr w:type="spellEnd"/>
      <w:r w:rsidRPr="00BA410E">
        <w:rPr>
          <w:rFonts w:cs="Arial"/>
          <w:lang w:val="fr-CH"/>
        </w:rPr>
        <w:t>]</w:t>
      </w:r>
    </w:p>
    <w:p w14:paraId="601E8012" w14:textId="77777777" w:rsidR="00F70458" w:rsidRPr="005349AE" w:rsidRDefault="00F70458" w:rsidP="00F70458">
      <w:pPr>
        <w:shd w:val="clear" w:color="auto" w:fill="FFFFFF" w:themeFill="background1"/>
        <w:jc w:val="left"/>
        <w:rPr>
          <w:lang w:val="fr-CH"/>
        </w:rPr>
      </w:pPr>
    </w:p>
    <w:p w14:paraId="1F9FC7A2" w14:textId="77777777" w:rsidR="00BA2A97" w:rsidRPr="00DB133F" w:rsidRDefault="00BA2A97" w:rsidP="00F70458">
      <w:pPr>
        <w:jc w:val="center"/>
        <w:rPr>
          <w:highlight w:val="yellow"/>
        </w:rPr>
      </w:pPr>
    </w:p>
    <w:sectPr w:rsidR="00BA2A97" w:rsidRPr="00DB133F" w:rsidSect="00BA2A97">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2BF2B" w14:textId="77777777" w:rsidR="00017236" w:rsidRDefault="00017236" w:rsidP="006655D3">
      <w:r>
        <w:separator/>
      </w:r>
    </w:p>
    <w:p w14:paraId="19DCA4CC" w14:textId="77777777" w:rsidR="00017236" w:rsidRDefault="00017236" w:rsidP="006655D3"/>
    <w:p w14:paraId="40AAE739" w14:textId="77777777" w:rsidR="00017236" w:rsidRDefault="00017236" w:rsidP="006655D3"/>
  </w:endnote>
  <w:endnote w:type="continuationSeparator" w:id="0">
    <w:p w14:paraId="699669BF" w14:textId="77777777" w:rsidR="00017236" w:rsidRDefault="00017236" w:rsidP="006655D3">
      <w:r>
        <w:separator/>
      </w:r>
    </w:p>
    <w:p w14:paraId="4A63B082" w14:textId="77777777" w:rsidR="00AF14EE" w:rsidRDefault="009269E8">
      <w:pPr>
        <w:pStyle w:val="Footer"/>
        <w:spacing w:after="60"/>
        <w:rPr>
          <w:sz w:val="17"/>
          <w:lang w:val="fr-FR"/>
        </w:rPr>
      </w:pPr>
      <w:r w:rsidRPr="00294751">
        <w:rPr>
          <w:sz w:val="17"/>
          <w:lang w:val="fr-FR"/>
        </w:rPr>
        <w:t>(Suite de la note de la page précédente)</w:t>
      </w:r>
    </w:p>
    <w:p w14:paraId="6D77492F" w14:textId="77777777" w:rsidR="00017236" w:rsidRPr="00294751" w:rsidRDefault="00017236" w:rsidP="006655D3">
      <w:pPr>
        <w:rPr>
          <w:lang w:val="fr-FR"/>
        </w:rPr>
      </w:pPr>
    </w:p>
    <w:p w14:paraId="143F87BD" w14:textId="77777777" w:rsidR="00017236" w:rsidRPr="00294751" w:rsidRDefault="00017236" w:rsidP="006655D3">
      <w:pPr>
        <w:rPr>
          <w:lang w:val="fr-FR"/>
        </w:rPr>
      </w:pPr>
    </w:p>
  </w:endnote>
  <w:endnote w:type="continuationNotice" w:id="1">
    <w:p w14:paraId="15E1F7F5" w14:textId="77777777" w:rsidR="00AF14EE" w:rsidRDefault="009269E8">
      <w:pPr>
        <w:rPr>
          <w:lang w:val="fr-FR"/>
        </w:rPr>
      </w:pPr>
      <w:r w:rsidRPr="00294751">
        <w:rPr>
          <w:lang w:val="fr-FR"/>
        </w:rPr>
        <w:t>(Suite de la note page suivante)</w:t>
      </w:r>
    </w:p>
    <w:p w14:paraId="18F237C4" w14:textId="77777777" w:rsidR="00017236" w:rsidRPr="00294751" w:rsidRDefault="00017236" w:rsidP="006655D3">
      <w:pPr>
        <w:rPr>
          <w:lang w:val="fr-FR"/>
        </w:rPr>
      </w:pPr>
    </w:p>
    <w:p w14:paraId="1F5211CD" w14:textId="77777777" w:rsidR="00017236" w:rsidRPr="00294751" w:rsidRDefault="0001723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F7EC" w14:textId="77777777" w:rsidR="00017236" w:rsidRDefault="00017236" w:rsidP="006655D3">
      <w:r>
        <w:separator/>
      </w:r>
    </w:p>
  </w:footnote>
  <w:footnote w:type="continuationSeparator" w:id="0">
    <w:p w14:paraId="34ADDBD9" w14:textId="77777777" w:rsidR="00017236" w:rsidRDefault="00017236" w:rsidP="006655D3">
      <w:r>
        <w:separator/>
      </w:r>
    </w:p>
  </w:footnote>
  <w:footnote w:type="continuationNotice" w:id="1">
    <w:p w14:paraId="539D4775" w14:textId="77777777" w:rsidR="00017236" w:rsidRPr="00AB530F" w:rsidRDefault="00017236" w:rsidP="00AB530F">
      <w:pPr>
        <w:pStyle w:val="Footer"/>
      </w:pPr>
    </w:p>
  </w:footnote>
  <w:footnote w:id="2">
    <w:p w14:paraId="1AD4D22C" w14:textId="77777777" w:rsidR="00E6665E" w:rsidRDefault="00E6665E" w:rsidP="00E6665E">
      <w:pPr>
        <w:pStyle w:val="FootnoteText"/>
      </w:pPr>
      <w:r>
        <w:rPr>
          <w:rStyle w:val="FootnoteReference"/>
        </w:rPr>
        <w:footnoteRef/>
      </w:r>
      <w:r>
        <w:tab/>
        <w:t xml:space="preserve">Quelle: </w:t>
      </w:r>
      <w:hyperlink r:id="rId1" w:history="1">
        <w:r>
          <w:rPr>
            <w:rStyle w:val="Hyperlink"/>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D807A" w14:textId="77777777" w:rsidR="00AF14EE" w:rsidRDefault="00EE228B">
    <w:pPr>
      <w:pStyle w:val="Header"/>
      <w:rPr>
        <w:rStyle w:val="PageNumber"/>
        <w:lang w:val="en-US"/>
      </w:rPr>
    </w:pPr>
    <w:r>
      <w:rPr>
        <w:rStyle w:val="PageNumber"/>
        <w:lang w:val="en-US"/>
      </w:rPr>
      <w:t>C/58/19</w:t>
    </w:r>
  </w:p>
  <w:p w14:paraId="3146AB27" w14:textId="77777777" w:rsidR="00AF14EE" w:rsidRDefault="009269E8">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3264">
      <w:rPr>
        <w:rStyle w:val="PageNumber"/>
        <w:noProof/>
        <w:lang w:val="en-US"/>
      </w:rPr>
      <w:t>2</w:t>
    </w:r>
    <w:r w:rsidRPr="00C5280D">
      <w:rPr>
        <w:rStyle w:val="PageNumber"/>
        <w:lang w:val="en-US"/>
      </w:rPr>
      <w:fldChar w:fldCharType="end"/>
    </w:r>
  </w:p>
  <w:p w14:paraId="7F20C10B"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06CF" w14:textId="77777777" w:rsidR="00AF14EE" w:rsidRDefault="009269E8">
    <w:pPr>
      <w:pStyle w:val="Header"/>
      <w:rPr>
        <w:lang w:val="en-US"/>
      </w:rPr>
    </w:pPr>
    <w:r>
      <w:rPr>
        <w:rStyle w:val="PageNumber"/>
        <w:lang w:val="en-US"/>
      </w:rPr>
      <w:t>C/58/19</w:t>
    </w:r>
  </w:p>
  <w:p w14:paraId="13450553" w14:textId="77777777" w:rsidR="00AF14EE" w:rsidRDefault="00014FAD">
    <w:pPr>
      <w:pStyle w:val="Header"/>
      <w:rPr>
        <w:lang w:val="en-US"/>
      </w:rPr>
    </w:pPr>
    <w:r>
      <w:rPr>
        <w:lang w:val="en-US"/>
      </w:rPr>
      <w:t xml:space="preserve">Anhang I, </w:t>
    </w:r>
    <w:r w:rsidR="009269E8" w:rsidRPr="00C5280D">
      <w:rPr>
        <w:lang w:val="en-US"/>
      </w:rPr>
      <w:t xml:space="preserve">Seite </w:t>
    </w:r>
    <w:r w:rsidR="009269E8" w:rsidRPr="00C5280D">
      <w:rPr>
        <w:rStyle w:val="PageNumber"/>
        <w:lang w:val="en-US"/>
      </w:rPr>
      <w:fldChar w:fldCharType="begin"/>
    </w:r>
    <w:r w:rsidR="009269E8" w:rsidRPr="00C5280D">
      <w:rPr>
        <w:rStyle w:val="PageNumber"/>
        <w:lang w:val="en-US"/>
      </w:rPr>
      <w:instrText xml:space="preserve"> PAGE </w:instrText>
    </w:r>
    <w:r w:rsidR="009269E8" w:rsidRPr="00C5280D">
      <w:rPr>
        <w:rStyle w:val="PageNumber"/>
        <w:lang w:val="en-US"/>
      </w:rPr>
      <w:fldChar w:fldCharType="separate"/>
    </w:r>
    <w:r w:rsidR="009269E8">
      <w:rPr>
        <w:rStyle w:val="PageNumber"/>
        <w:noProof/>
        <w:lang w:val="en-US"/>
      </w:rPr>
      <w:t>2</w:t>
    </w:r>
    <w:r w:rsidR="009269E8" w:rsidRPr="00C5280D">
      <w:rPr>
        <w:rStyle w:val="PageNumber"/>
        <w:lang w:val="en-US"/>
      </w:rPr>
      <w:fldChar w:fldCharType="end"/>
    </w:r>
  </w:p>
  <w:p w14:paraId="59E9F7A0" w14:textId="77777777" w:rsidR="00D5126C" w:rsidRPr="00C5280D" w:rsidRDefault="00D5126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007EA" w14:textId="77777777" w:rsidR="00AF14EE" w:rsidRDefault="009269E8">
    <w:pPr>
      <w:pStyle w:val="Header"/>
      <w:rPr>
        <w:rStyle w:val="PageNumber"/>
        <w:lang w:val="en-US"/>
      </w:rPr>
    </w:pPr>
    <w:r>
      <w:rPr>
        <w:rStyle w:val="PageNumber"/>
        <w:lang w:val="en-US"/>
      </w:rPr>
      <w:t>C/58/19</w:t>
    </w:r>
  </w:p>
  <w:p w14:paraId="0F7C52EF" w14:textId="77777777" w:rsidR="00E24E11" w:rsidRDefault="00E24E11" w:rsidP="00E24E11">
    <w:pPr>
      <w:jc w:val="center"/>
    </w:pPr>
  </w:p>
  <w:p w14:paraId="2F8653C5" w14:textId="77777777" w:rsidR="00AF14EE" w:rsidRDefault="009269E8">
    <w:pPr>
      <w:jc w:val="center"/>
    </w:pPr>
    <w:r>
      <w:t>ANHANG I</w:t>
    </w:r>
  </w:p>
  <w:p w14:paraId="4F488834" w14:textId="77777777" w:rsidR="00E24E11" w:rsidRDefault="00E24E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2C9E8" w14:textId="77777777" w:rsidR="00AF14EE" w:rsidRDefault="009269E8">
    <w:pPr>
      <w:pStyle w:val="Header"/>
      <w:rPr>
        <w:rStyle w:val="PageNumber"/>
        <w:lang w:val="en-US"/>
      </w:rPr>
    </w:pPr>
    <w:r>
      <w:rPr>
        <w:rStyle w:val="PageNumber"/>
        <w:lang w:val="en-US"/>
      </w:rPr>
      <w:t>C/58/19</w:t>
    </w:r>
  </w:p>
  <w:p w14:paraId="0278A080" w14:textId="77777777" w:rsidR="00E24E11" w:rsidRDefault="00E24E11" w:rsidP="00E24E11">
    <w:pPr>
      <w:jc w:val="center"/>
    </w:pPr>
  </w:p>
  <w:p w14:paraId="68B21275" w14:textId="77777777" w:rsidR="00AF14EE" w:rsidRDefault="009269E8">
    <w:pPr>
      <w:jc w:val="center"/>
    </w:pPr>
    <w:r>
      <w:t>ANHANG II</w:t>
    </w:r>
  </w:p>
  <w:p w14:paraId="127B090C" w14:textId="77777777" w:rsidR="00E24E11" w:rsidRDefault="00E24E1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FA64" w14:textId="03DEB26A" w:rsidR="00AF14EE" w:rsidRDefault="009269E8">
    <w:pPr>
      <w:pStyle w:val="Header"/>
      <w:rPr>
        <w:rStyle w:val="PageNumber"/>
      </w:rPr>
    </w:pPr>
    <w:r w:rsidRPr="00BA2A97">
      <w:rPr>
        <w:rStyle w:val="PageNumber"/>
      </w:rPr>
      <w:t>C/58/19</w:t>
    </w:r>
  </w:p>
  <w:p w14:paraId="555D9369" w14:textId="77777777" w:rsidR="00AF14EE" w:rsidRDefault="009269E8">
    <w:pPr>
      <w:pStyle w:val="Header"/>
    </w:pPr>
    <w:r>
      <w:t xml:space="preserve">Anhang III, </w:t>
    </w:r>
    <w:r w:rsidR="00BA2A97" w:rsidRPr="00BA2A97">
      <w:t xml:space="preserve">Seite </w:t>
    </w:r>
    <w:r w:rsidR="00BA2A97" w:rsidRPr="00C5280D">
      <w:rPr>
        <w:rStyle w:val="PageNumber"/>
        <w:lang w:val="en-US"/>
      </w:rPr>
      <w:fldChar w:fldCharType="begin"/>
    </w:r>
    <w:r w:rsidR="00BA2A97" w:rsidRPr="00BA2A97">
      <w:rPr>
        <w:rStyle w:val="PageNumber"/>
      </w:rPr>
      <w:instrText xml:space="preserve"> PAGE </w:instrText>
    </w:r>
    <w:r w:rsidR="00BA2A97" w:rsidRPr="00C5280D">
      <w:rPr>
        <w:rStyle w:val="PageNumber"/>
        <w:lang w:val="en-US"/>
      </w:rPr>
      <w:fldChar w:fldCharType="separate"/>
    </w:r>
    <w:r w:rsidR="00BA2A97" w:rsidRPr="00BA2A97">
      <w:rPr>
        <w:rStyle w:val="PageNumber"/>
        <w:noProof/>
      </w:rPr>
      <w:t>2</w:t>
    </w:r>
    <w:r w:rsidR="00BA2A97" w:rsidRPr="00C5280D">
      <w:rPr>
        <w:rStyle w:val="PageNumber"/>
        <w:lang w:val="en-US"/>
      </w:rPr>
      <w:fldChar w:fldCharType="end"/>
    </w:r>
  </w:p>
  <w:p w14:paraId="01ED0F1F" w14:textId="77777777" w:rsidR="00BA2A97" w:rsidRPr="00BA2A97" w:rsidRDefault="00BA2A97" w:rsidP="006655D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15447" w14:textId="77777777" w:rsidR="00AF14EE" w:rsidRDefault="009269E8">
    <w:pPr>
      <w:pStyle w:val="Header"/>
      <w:rPr>
        <w:rStyle w:val="PageNumber"/>
        <w:lang w:val="en-US"/>
      </w:rPr>
    </w:pPr>
    <w:r>
      <w:rPr>
        <w:rStyle w:val="PageNumber"/>
        <w:lang w:val="en-US"/>
      </w:rPr>
      <w:t>C/58/19</w:t>
    </w:r>
  </w:p>
  <w:p w14:paraId="774AF497" w14:textId="77777777" w:rsidR="00BA2A97" w:rsidRDefault="00BA2A97" w:rsidP="00E24E11">
    <w:pPr>
      <w:jc w:val="center"/>
    </w:pPr>
  </w:p>
  <w:p w14:paraId="11964C07" w14:textId="77777777" w:rsidR="00AF14EE" w:rsidRDefault="009269E8">
    <w:pPr>
      <w:jc w:val="center"/>
    </w:pPr>
    <w:r>
      <w:t>ANHANG III</w:t>
    </w:r>
  </w:p>
  <w:p w14:paraId="4DEF7618" w14:textId="77777777" w:rsidR="00BA2A97" w:rsidRDefault="00BA2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5068F"/>
    <w:multiLevelType w:val="hybridMultilevel"/>
    <w:tmpl w:val="5D3E7B7C"/>
    <w:lvl w:ilvl="0" w:tplc="4080FD26">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A5AF5"/>
    <w:multiLevelType w:val="hybridMultilevel"/>
    <w:tmpl w:val="70A03A7C"/>
    <w:lvl w:ilvl="0" w:tplc="692429B0">
      <w:start w:val="1"/>
      <w:numFmt w:val="lowerLetter"/>
      <w:lvlText w:val="(%1)"/>
      <w:lvlJc w:val="left"/>
      <w:pPr>
        <w:ind w:left="1287" w:hanging="360"/>
      </w:pPr>
      <w:rPr>
        <w:rFonts w:hint="default"/>
        <w:sz w:val="19"/>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35611B76"/>
    <w:multiLevelType w:val="hybridMultilevel"/>
    <w:tmpl w:val="5D3C218E"/>
    <w:lvl w:ilvl="0" w:tplc="CB4CA0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9C59C7"/>
    <w:multiLevelType w:val="hybridMultilevel"/>
    <w:tmpl w:val="F634CE64"/>
    <w:lvl w:ilvl="0" w:tplc="43F6BC30">
      <w:start w:val="1"/>
      <w:numFmt w:val="lowerLetter"/>
      <w:lvlText w:val="(%1)"/>
      <w:lvlJc w:val="left"/>
      <w:pPr>
        <w:ind w:left="930" w:hanging="36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4" w15:restartNumberingAfterBreak="0">
    <w:nsid w:val="40EB36A7"/>
    <w:multiLevelType w:val="hybridMultilevel"/>
    <w:tmpl w:val="BF222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04D1A"/>
    <w:multiLevelType w:val="hybridMultilevel"/>
    <w:tmpl w:val="618CC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E41CD"/>
    <w:multiLevelType w:val="hybridMultilevel"/>
    <w:tmpl w:val="F634CE64"/>
    <w:lvl w:ilvl="0" w:tplc="FFFFFFFF">
      <w:start w:val="1"/>
      <w:numFmt w:val="lowerLetter"/>
      <w:lvlText w:val="(%1)"/>
      <w:lvlJc w:val="left"/>
      <w:pPr>
        <w:ind w:left="930" w:hanging="360"/>
      </w:pPr>
      <w:rPr>
        <w:rFonts w:hint="default"/>
      </w:rPr>
    </w:lvl>
    <w:lvl w:ilvl="1" w:tplc="FFFFFFFF" w:tentative="1">
      <w:start w:val="1"/>
      <w:numFmt w:val="lowerLetter"/>
      <w:lvlText w:val="%2."/>
      <w:lvlJc w:val="left"/>
      <w:pPr>
        <w:ind w:left="1650" w:hanging="360"/>
      </w:pPr>
    </w:lvl>
    <w:lvl w:ilvl="2" w:tplc="FFFFFFFF" w:tentative="1">
      <w:start w:val="1"/>
      <w:numFmt w:val="lowerRoman"/>
      <w:lvlText w:val="%3."/>
      <w:lvlJc w:val="right"/>
      <w:pPr>
        <w:ind w:left="2370" w:hanging="180"/>
      </w:pPr>
    </w:lvl>
    <w:lvl w:ilvl="3" w:tplc="FFFFFFFF" w:tentative="1">
      <w:start w:val="1"/>
      <w:numFmt w:val="decimal"/>
      <w:lvlText w:val="%4."/>
      <w:lvlJc w:val="left"/>
      <w:pPr>
        <w:ind w:left="3090" w:hanging="360"/>
      </w:pPr>
    </w:lvl>
    <w:lvl w:ilvl="4" w:tplc="FFFFFFFF" w:tentative="1">
      <w:start w:val="1"/>
      <w:numFmt w:val="lowerLetter"/>
      <w:lvlText w:val="%5."/>
      <w:lvlJc w:val="left"/>
      <w:pPr>
        <w:ind w:left="3810" w:hanging="360"/>
      </w:pPr>
    </w:lvl>
    <w:lvl w:ilvl="5" w:tplc="FFFFFFFF" w:tentative="1">
      <w:start w:val="1"/>
      <w:numFmt w:val="lowerRoman"/>
      <w:lvlText w:val="%6."/>
      <w:lvlJc w:val="right"/>
      <w:pPr>
        <w:ind w:left="4530" w:hanging="180"/>
      </w:pPr>
    </w:lvl>
    <w:lvl w:ilvl="6" w:tplc="FFFFFFFF" w:tentative="1">
      <w:start w:val="1"/>
      <w:numFmt w:val="decimal"/>
      <w:lvlText w:val="%7."/>
      <w:lvlJc w:val="left"/>
      <w:pPr>
        <w:ind w:left="5250" w:hanging="360"/>
      </w:pPr>
    </w:lvl>
    <w:lvl w:ilvl="7" w:tplc="FFFFFFFF" w:tentative="1">
      <w:start w:val="1"/>
      <w:numFmt w:val="lowerLetter"/>
      <w:lvlText w:val="%8."/>
      <w:lvlJc w:val="left"/>
      <w:pPr>
        <w:ind w:left="5970" w:hanging="360"/>
      </w:pPr>
    </w:lvl>
    <w:lvl w:ilvl="8" w:tplc="FFFFFFFF" w:tentative="1">
      <w:start w:val="1"/>
      <w:numFmt w:val="lowerRoman"/>
      <w:lvlText w:val="%9."/>
      <w:lvlJc w:val="right"/>
      <w:pPr>
        <w:ind w:left="6690" w:hanging="180"/>
      </w:pPr>
    </w:lvl>
  </w:abstractNum>
  <w:abstractNum w:abstractNumId="7" w15:restartNumberingAfterBreak="0">
    <w:nsid w:val="69A24B75"/>
    <w:multiLevelType w:val="hybridMultilevel"/>
    <w:tmpl w:val="96D27190"/>
    <w:lvl w:ilvl="0" w:tplc="A5961838">
      <w:start w:val="1"/>
      <w:numFmt w:val="lowerLetter"/>
      <w:lvlText w:val="(%1)"/>
      <w:lvlJc w:val="left"/>
      <w:pPr>
        <w:ind w:left="1140" w:hanging="570"/>
      </w:pPr>
      <w:rPr>
        <w:rFonts w:hint="default"/>
      </w:rPr>
    </w:lvl>
    <w:lvl w:ilvl="1" w:tplc="0C0A0019" w:tentative="1">
      <w:start w:val="1"/>
      <w:numFmt w:val="lowerLetter"/>
      <w:lvlText w:val="%2."/>
      <w:lvlJc w:val="left"/>
      <w:pPr>
        <w:ind w:left="1650" w:hanging="360"/>
      </w:pPr>
    </w:lvl>
    <w:lvl w:ilvl="2" w:tplc="0C0A001B" w:tentative="1">
      <w:start w:val="1"/>
      <w:numFmt w:val="lowerRoman"/>
      <w:lvlText w:val="%3."/>
      <w:lvlJc w:val="right"/>
      <w:pPr>
        <w:ind w:left="2370" w:hanging="180"/>
      </w:pPr>
    </w:lvl>
    <w:lvl w:ilvl="3" w:tplc="0C0A000F" w:tentative="1">
      <w:start w:val="1"/>
      <w:numFmt w:val="decimal"/>
      <w:lvlText w:val="%4."/>
      <w:lvlJc w:val="left"/>
      <w:pPr>
        <w:ind w:left="3090" w:hanging="360"/>
      </w:pPr>
    </w:lvl>
    <w:lvl w:ilvl="4" w:tplc="0C0A0019" w:tentative="1">
      <w:start w:val="1"/>
      <w:numFmt w:val="lowerLetter"/>
      <w:lvlText w:val="%5."/>
      <w:lvlJc w:val="left"/>
      <w:pPr>
        <w:ind w:left="3810" w:hanging="360"/>
      </w:pPr>
    </w:lvl>
    <w:lvl w:ilvl="5" w:tplc="0C0A001B" w:tentative="1">
      <w:start w:val="1"/>
      <w:numFmt w:val="lowerRoman"/>
      <w:lvlText w:val="%6."/>
      <w:lvlJc w:val="right"/>
      <w:pPr>
        <w:ind w:left="4530" w:hanging="180"/>
      </w:pPr>
    </w:lvl>
    <w:lvl w:ilvl="6" w:tplc="0C0A000F" w:tentative="1">
      <w:start w:val="1"/>
      <w:numFmt w:val="decimal"/>
      <w:lvlText w:val="%7."/>
      <w:lvlJc w:val="left"/>
      <w:pPr>
        <w:ind w:left="5250" w:hanging="360"/>
      </w:pPr>
    </w:lvl>
    <w:lvl w:ilvl="7" w:tplc="0C0A0019" w:tentative="1">
      <w:start w:val="1"/>
      <w:numFmt w:val="lowerLetter"/>
      <w:lvlText w:val="%8."/>
      <w:lvlJc w:val="left"/>
      <w:pPr>
        <w:ind w:left="5970" w:hanging="360"/>
      </w:pPr>
    </w:lvl>
    <w:lvl w:ilvl="8" w:tplc="0C0A001B" w:tentative="1">
      <w:start w:val="1"/>
      <w:numFmt w:val="lowerRoman"/>
      <w:lvlText w:val="%9."/>
      <w:lvlJc w:val="right"/>
      <w:pPr>
        <w:ind w:left="6690" w:hanging="180"/>
      </w:pPr>
    </w:lvl>
  </w:abstractNum>
  <w:abstractNum w:abstractNumId="8" w15:restartNumberingAfterBreak="0">
    <w:nsid w:val="71CA2738"/>
    <w:multiLevelType w:val="hybridMultilevel"/>
    <w:tmpl w:val="8912F1FA"/>
    <w:lvl w:ilvl="0" w:tplc="506E0508">
      <w:start w:val="1"/>
      <w:numFmt w:val="lowerLetter"/>
      <w:lvlText w:val="(%1)"/>
      <w:lvlJc w:val="left"/>
      <w:pPr>
        <w:ind w:left="720" w:hanging="360"/>
      </w:pPr>
      <w:rPr>
        <w:rFonts w:hint="default"/>
      </w:rPr>
    </w:lvl>
    <w:lvl w:ilvl="1" w:tplc="96944B26">
      <w:numFmt w:val="bullet"/>
      <w:lvlText w:val="•"/>
      <w:lvlJc w:val="left"/>
      <w:pPr>
        <w:ind w:left="1650" w:hanging="57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619771">
    <w:abstractNumId w:val="2"/>
  </w:num>
  <w:num w:numId="2" w16cid:durableId="1488980497">
    <w:abstractNumId w:val="4"/>
  </w:num>
  <w:num w:numId="3" w16cid:durableId="726880485">
    <w:abstractNumId w:val="1"/>
  </w:num>
  <w:num w:numId="4" w16cid:durableId="852576554">
    <w:abstractNumId w:val="3"/>
  </w:num>
  <w:num w:numId="5" w16cid:durableId="569190366">
    <w:abstractNumId w:val="6"/>
  </w:num>
  <w:num w:numId="6" w16cid:durableId="702480942">
    <w:abstractNumId w:val="7"/>
  </w:num>
  <w:num w:numId="7" w16cid:durableId="370692476">
    <w:abstractNumId w:val="5"/>
  </w:num>
  <w:num w:numId="8" w16cid:durableId="2023118997">
    <w:abstractNumId w:val="0"/>
  </w:num>
  <w:num w:numId="9" w16cid:durableId="8401188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36"/>
    <w:rsid w:val="00001A85"/>
    <w:rsid w:val="000101B3"/>
    <w:rsid w:val="0001040D"/>
    <w:rsid w:val="00010C73"/>
    <w:rsid w:val="00010CF3"/>
    <w:rsid w:val="000116A4"/>
    <w:rsid w:val="00011E27"/>
    <w:rsid w:val="000148BC"/>
    <w:rsid w:val="00014FAD"/>
    <w:rsid w:val="00015AF7"/>
    <w:rsid w:val="00017236"/>
    <w:rsid w:val="00024AB8"/>
    <w:rsid w:val="00025086"/>
    <w:rsid w:val="00026ACC"/>
    <w:rsid w:val="00030854"/>
    <w:rsid w:val="00033469"/>
    <w:rsid w:val="00035D99"/>
    <w:rsid w:val="00036028"/>
    <w:rsid w:val="00036ACB"/>
    <w:rsid w:val="00036B47"/>
    <w:rsid w:val="00044642"/>
    <w:rsid w:val="000446B9"/>
    <w:rsid w:val="0004552A"/>
    <w:rsid w:val="00047E21"/>
    <w:rsid w:val="00050E16"/>
    <w:rsid w:val="00064F21"/>
    <w:rsid w:val="00065A9A"/>
    <w:rsid w:val="000742FF"/>
    <w:rsid w:val="000848C0"/>
    <w:rsid w:val="00085505"/>
    <w:rsid w:val="00095B85"/>
    <w:rsid w:val="00096D01"/>
    <w:rsid w:val="000A05D9"/>
    <w:rsid w:val="000A1ABA"/>
    <w:rsid w:val="000A7975"/>
    <w:rsid w:val="000B5208"/>
    <w:rsid w:val="000C4E25"/>
    <w:rsid w:val="000C7021"/>
    <w:rsid w:val="000D6BBC"/>
    <w:rsid w:val="000D7780"/>
    <w:rsid w:val="000E636A"/>
    <w:rsid w:val="000F2F11"/>
    <w:rsid w:val="000F3B3A"/>
    <w:rsid w:val="000F3FE4"/>
    <w:rsid w:val="000F7357"/>
    <w:rsid w:val="0010558F"/>
    <w:rsid w:val="00105929"/>
    <w:rsid w:val="00110C36"/>
    <w:rsid w:val="001131D5"/>
    <w:rsid w:val="001277A2"/>
    <w:rsid w:val="00130E3F"/>
    <w:rsid w:val="00141DB8"/>
    <w:rsid w:val="001520F2"/>
    <w:rsid w:val="00154B54"/>
    <w:rsid w:val="00165A93"/>
    <w:rsid w:val="00172084"/>
    <w:rsid w:val="0017474A"/>
    <w:rsid w:val="001758C6"/>
    <w:rsid w:val="00182B99"/>
    <w:rsid w:val="00195823"/>
    <w:rsid w:val="00196067"/>
    <w:rsid w:val="001C1525"/>
    <w:rsid w:val="001E0010"/>
    <w:rsid w:val="001F0AD5"/>
    <w:rsid w:val="0020304B"/>
    <w:rsid w:val="0021332C"/>
    <w:rsid w:val="00213982"/>
    <w:rsid w:val="00214C72"/>
    <w:rsid w:val="0021785C"/>
    <w:rsid w:val="0023431C"/>
    <w:rsid w:val="0024416D"/>
    <w:rsid w:val="00253D61"/>
    <w:rsid w:val="00256BFA"/>
    <w:rsid w:val="00265DD4"/>
    <w:rsid w:val="00271911"/>
    <w:rsid w:val="00272A37"/>
    <w:rsid w:val="002800A0"/>
    <w:rsid w:val="002801B3"/>
    <w:rsid w:val="00281060"/>
    <w:rsid w:val="002940E8"/>
    <w:rsid w:val="00294751"/>
    <w:rsid w:val="002A61AD"/>
    <w:rsid w:val="002A6E50"/>
    <w:rsid w:val="002B4298"/>
    <w:rsid w:val="002C256A"/>
    <w:rsid w:val="002C6455"/>
    <w:rsid w:val="002D02AB"/>
    <w:rsid w:val="002D046A"/>
    <w:rsid w:val="002E492C"/>
    <w:rsid w:val="002E4DD4"/>
    <w:rsid w:val="002E6A83"/>
    <w:rsid w:val="00303970"/>
    <w:rsid w:val="00305A7F"/>
    <w:rsid w:val="0031083C"/>
    <w:rsid w:val="003152FE"/>
    <w:rsid w:val="00316BEB"/>
    <w:rsid w:val="0032138B"/>
    <w:rsid w:val="00325D2A"/>
    <w:rsid w:val="00327436"/>
    <w:rsid w:val="00340DBF"/>
    <w:rsid w:val="0034185F"/>
    <w:rsid w:val="00344BD6"/>
    <w:rsid w:val="0035528D"/>
    <w:rsid w:val="00361821"/>
    <w:rsid w:val="00361E9E"/>
    <w:rsid w:val="00366D37"/>
    <w:rsid w:val="00386737"/>
    <w:rsid w:val="0039633A"/>
    <w:rsid w:val="00396CB6"/>
    <w:rsid w:val="003A2700"/>
    <w:rsid w:val="003B2C7F"/>
    <w:rsid w:val="003C7FBE"/>
    <w:rsid w:val="003D227C"/>
    <w:rsid w:val="003D2B4D"/>
    <w:rsid w:val="003E14E4"/>
    <w:rsid w:val="003F4596"/>
    <w:rsid w:val="003F5F2B"/>
    <w:rsid w:val="003F6007"/>
    <w:rsid w:val="003F7E4E"/>
    <w:rsid w:val="00432FDF"/>
    <w:rsid w:val="00434F61"/>
    <w:rsid w:val="00437A0A"/>
    <w:rsid w:val="00444A88"/>
    <w:rsid w:val="00474DA4"/>
    <w:rsid w:val="00475E9F"/>
    <w:rsid w:val="00476B4D"/>
    <w:rsid w:val="004805FA"/>
    <w:rsid w:val="00484F94"/>
    <w:rsid w:val="00484FB5"/>
    <w:rsid w:val="004935D2"/>
    <w:rsid w:val="004A41F8"/>
    <w:rsid w:val="004B072E"/>
    <w:rsid w:val="004B08C7"/>
    <w:rsid w:val="004B1215"/>
    <w:rsid w:val="004B16DA"/>
    <w:rsid w:val="004B5855"/>
    <w:rsid w:val="004C46AF"/>
    <w:rsid w:val="004D047D"/>
    <w:rsid w:val="004F1E9E"/>
    <w:rsid w:val="004F305A"/>
    <w:rsid w:val="00500303"/>
    <w:rsid w:val="00503BDD"/>
    <w:rsid w:val="0050523F"/>
    <w:rsid w:val="00512164"/>
    <w:rsid w:val="0051361E"/>
    <w:rsid w:val="00520297"/>
    <w:rsid w:val="00524D44"/>
    <w:rsid w:val="005338F9"/>
    <w:rsid w:val="005349AE"/>
    <w:rsid w:val="00534D28"/>
    <w:rsid w:val="00535D95"/>
    <w:rsid w:val="00536BCA"/>
    <w:rsid w:val="0054281C"/>
    <w:rsid w:val="00544581"/>
    <w:rsid w:val="005524BA"/>
    <w:rsid w:val="0055268D"/>
    <w:rsid w:val="00552D6D"/>
    <w:rsid w:val="0056153E"/>
    <w:rsid w:val="005673A4"/>
    <w:rsid w:val="005679C2"/>
    <w:rsid w:val="00576BE4"/>
    <w:rsid w:val="005771A6"/>
    <w:rsid w:val="00587833"/>
    <w:rsid w:val="00595C98"/>
    <w:rsid w:val="005A400A"/>
    <w:rsid w:val="005B39D5"/>
    <w:rsid w:val="005B4EA7"/>
    <w:rsid w:val="005B5C45"/>
    <w:rsid w:val="005B7A61"/>
    <w:rsid w:val="005C4D53"/>
    <w:rsid w:val="005C74FC"/>
    <w:rsid w:val="005F130C"/>
    <w:rsid w:val="005F76C3"/>
    <w:rsid w:val="005F7B92"/>
    <w:rsid w:val="00610753"/>
    <w:rsid w:val="00612379"/>
    <w:rsid w:val="006153B6"/>
    <w:rsid w:val="0061555F"/>
    <w:rsid w:val="00617D00"/>
    <w:rsid w:val="00635EF7"/>
    <w:rsid w:val="00636CA6"/>
    <w:rsid w:val="00636D3C"/>
    <w:rsid w:val="00641200"/>
    <w:rsid w:val="00645CA8"/>
    <w:rsid w:val="006655D3"/>
    <w:rsid w:val="00667404"/>
    <w:rsid w:val="00673C59"/>
    <w:rsid w:val="006756C7"/>
    <w:rsid w:val="00680F7E"/>
    <w:rsid w:val="00687EB4"/>
    <w:rsid w:val="00695C56"/>
    <w:rsid w:val="006A5CDE"/>
    <w:rsid w:val="006A644A"/>
    <w:rsid w:val="006B0D16"/>
    <w:rsid w:val="006B17D2"/>
    <w:rsid w:val="006C224E"/>
    <w:rsid w:val="006C3E3D"/>
    <w:rsid w:val="006C76C1"/>
    <w:rsid w:val="006D780A"/>
    <w:rsid w:val="006E047C"/>
    <w:rsid w:val="006E0CA4"/>
    <w:rsid w:val="006E2AFD"/>
    <w:rsid w:val="006E6755"/>
    <w:rsid w:val="0071271E"/>
    <w:rsid w:val="00715461"/>
    <w:rsid w:val="00730014"/>
    <w:rsid w:val="00730F86"/>
    <w:rsid w:val="00732DEC"/>
    <w:rsid w:val="00735BD5"/>
    <w:rsid w:val="00736146"/>
    <w:rsid w:val="00741F0B"/>
    <w:rsid w:val="007451EC"/>
    <w:rsid w:val="00751613"/>
    <w:rsid w:val="007556F6"/>
    <w:rsid w:val="00757B2A"/>
    <w:rsid w:val="00760EEF"/>
    <w:rsid w:val="00761BC5"/>
    <w:rsid w:val="007678E3"/>
    <w:rsid w:val="00774D04"/>
    <w:rsid w:val="00775666"/>
    <w:rsid w:val="00777EE5"/>
    <w:rsid w:val="00782255"/>
    <w:rsid w:val="00784836"/>
    <w:rsid w:val="0079023E"/>
    <w:rsid w:val="0079461D"/>
    <w:rsid w:val="007A2854"/>
    <w:rsid w:val="007A5D9D"/>
    <w:rsid w:val="007C1D92"/>
    <w:rsid w:val="007C3C19"/>
    <w:rsid w:val="007C4CB9"/>
    <w:rsid w:val="007D0B9D"/>
    <w:rsid w:val="007D19B0"/>
    <w:rsid w:val="007D4635"/>
    <w:rsid w:val="007F41B2"/>
    <w:rsid w:val="007F498F"/>
    <w:rsid w:val="0080679D"/>
    <w:rsid w:val="00807CFA"/>
    <w:rsid w:val="008108B0"/>
    <w:rsid w:val="00811B20"/>
    <w:rsid w:val="0081482F"/>
    <w:rsid w:val="00815A58"/>
    <w:rsid w:val="008211B5"/>
    <w:rsid w:val="0082296E"/>
    <w:rsid w:val="00824099"/>
    <w:rsid w:val="00827B2A"/>
    <w:rsid w:val="0083359E"/>
    <w:rsid w:val="00837CEA"/>
    <w:rsid w:val="00846D7C"/>
    <w:rsid w:val="00856704"/>
    <w:rsid w:val="00867AC1"/>
    <w:rsid w:val="008720C4"/>
    <w:rsid w:val="0088193C"/>
    <w:rsid w:val="00882BEC"/>
    <w:rsid w:val="00890DF8"/>
    <w:rsid w:val="00892F18"/>
    <w:rsid w:val="0089795E"/>
    <w:rsid w:val="008A125C"/>
    <w:rsid w:val="008A3E55"/>
    <w:rsid w:val="008A743F"/>
    <w:rsid w:val="008B2FC8"/>
    <w:rsid w:val="008C0970"/>
    <w:rsid w:val="008C7EEB"/>
    <w:rsid w:val="008D0BC5"/>
    <w:rsid w:val="008D2CF7"/>
    <w:rsid w:val="00900C26"/>
    <w:rsid w:val="0090197F"/>
    <w:rsid w:val="009027C7"/>
    <w:rsid w:val="00903264"/>
    <w:rsid w:val="0090403B"/>
    <w:rsid w:val="00906DDC"/>
    <w:rsid w:val="009269E8"/>
    <w:rsid w:val="0092781B"/>
    <w:rsid w:val="009328F6"/>
    <w:rsid w:val="00934A3E"/>
    <w:rsid w:val="00934E09"/>
    <w:rsid w:val="00936253"/>
    <w:rsid w:val="00940D46"/>
    <w:rsid w:val="009466EE"/>
    <w:rsid w:val="00951E5D"/>
    <w:rsid w:val="00952D00"/>
    <w:rsid w:val="00952DD4"/>
    <w:rsid w:val="00954675"/>
    <w:rsid w:val="009631D8"/>
    <w:rsid w:val="00965AE7"/>
    <w:rsid w:val="00970FED"/>
    <w:rsid w:val="00972D87"/>
    <w:rsid w:val="00987447"/>
    <w:rsid w:val="00992D82"/>
    <w:rsid w:val="00994205"/>
    <w:rsid w:val="00997029"/>
    <w:rsid w:val="009A145B"/>
    <w:rsid w:val="009A7339"/>
    <w:rsid w:val="009B440E"/>
    <w:rsid w:val="009C4035"/>
    <w:rsid w:val="009D52D3"/>
    <w:rsid w:val="009D690D"/>
    <w:rsid w:val="009D7088"/>
    <w:rsid w:val="009E65B6"/>
    <w:rsid w:val="009F77CF"/>
    <w:rsid w:val="00A13137"/>
    <w:rsid w:val="00A15716"/>
    <w:rsid w:val="00A24C10"/>
    <w:rsid w:val="00A3365A"/>
    <w:rsid w:val="00A341CE"/>
    <w:rsid w:val="00A4006B"/>
    <w:rsid w:val="00A42AC3"/>
    <w:rsid w:val="00A430CF"/>
    <w:rsid w:val="00A54309"/>
    <w:rsid w:val="00A613DB"/>
    <w:rsid w:val="00A74B12"/>
    <w:rsid w:val="00A75F85"/>
    <w:rsid w:val="00A861EB"/>
    <w:rsid w:val="00A87FCC"/>
    <w:rsid w:val="00A90792"/>
    <w:rsid w:val="00AA1122"/>
    <w:rsid w:val="00AA3D1E"/>
    <w:rsid w:val="00AB2B93"/>
    <w:rsid w:val="00AB4F87"/>
    <w:rsid w:val="00AB530F"/>
    <w:rsid w:val="00AB5AD7"/>
    <w:rsid w:val="00AB7E5B"/>
    <w:rsid w:val="00AC2883"/>
    <w:rsid w:val="00AC3C31"/>
    <w:rsid w:val="00AE0EF1"/>
    <w:rsid w:val="00AE2937"/>
    <w:rsid w:val="00AE3BB6"/>
    <w:rsid w:val="00AF14EE"/>
    <w:rsid w:val="00AF3DE0"/>
    <w:rsid w:val="00B07301"/>
    <w:rsid w:val="00B113EE"/>
    <w:rsid w:val="00B11F3E"/>
    <w:rsid w:val="00B224DE"/>
    <w:rsid w:val="00B324D4"/>
    <w:rsid w:val="00B46575"/>
    <w:rsid w:val="00B61777"/>
    <w:rsid w:val="00B706E0"/>
    <w:rsid w:val="00B7198B"/>
    <w:rsid w:val="00B73C9E"/>
    <w:rsid w:val="00B7455B"/>
    <w:rsid w:val="00B84BBD"/>
    <w:rsid w:val="00B95CDD"/>
    <w:rsid w:val="00BA0EB9"/>
    <w:rsid w:val="00BA2A97"/>
    <w:rsid w:val="00BA43FB"/>
    <w:rsid w:val="00BC127D"/>
    <w:rsid w:val="00BC1FE6"/>
    <w:rsid w:val="00BD5DEB"/>
    <w:rsid w:val="00C0361E"/>
    <w:rsid w:val="00C03B0E"/>
    <w:rsid w:val="00C061B6"/>
    <w:rsid w:val="00C064D0"/>
    <w:rsid w:val="00C110F9"/>
    <w:rsid w:val="00C2446C"/>
    <w:rsid w:val="00C24737"/>
    <w:rsid w:val="00C30885"/>
    <w:rsid w:val="00C3478A"/>
    <w:rsid w:val="00C34C2D"/>
    <w:rsid w:val="00C36AE5"/>
    <w:rsid w:val="00C41F17"/>
    <w:rsid w:val="00C47270"/>
    <w:rsid w:val="00C527FA"/>
    <w:rsid w:val="00C5280D"/>
    <w:rsid w:val="00C53EB3"/>
    <w:rsid w:val="00C5791C"/>
    <w:rsid w:val="00C66290"/>
    <w:rsid w:val="00C72B7A"/>
    <w:rsid w:val="00C973F2"/>
    <w:rsid w:val="00CA304C"/>
    <w:rsid w:val="00CA774A"/>
    <w:rsid w:val="00CC11B0"/>
    <w:rsid w:val="00CC2841"/>
    <w:rsid w:val="00CC6AAA"/>
    <w:rsid w:val="00CD755C"/>
    <w:rsid w:val="00CF1330"/>
    <w:rsid w:val="00CF7E36"/>
    <w:rsid w:val="00D13C52"/>
    <w:rsid w:val="00D30455"/>
    <w:rsid w:val="00D311B6"/>
    <w:rsid w:val="00D3708D"/>
    <w:rsid w:val="00D40426"/>
    <w:rsid w:val="00D45BE7"/>
    <w:rsid w:val="00D5126C"/>
    <w:rsid w:val="00D5680F"/>
    <w:rsid w:val="00D57133"/>
    <w:rsid w:val="00D57C96"/>
    <w:rsid w:val="00D57D18"/>
    <w:rsid w:val="00D62418"/>
    <w:rsid w:val="00D72E3E"/>
    <w:rsid w:val="00D91203"/>
    <w:rsid w:val="00D95174"/>
    <w:rsid w:val="00DA40C4"/>
    <w:rsid w:val="00DA4973"/>
    <w:rsid w:val="00DA6F36"/>
    <w:rsid w:val="00DB11ED"/>
    <w:rsid w:val="00DB133F"/>
    <w:rsid w:val="00DB323D"/>
    <w:rsid w:val="00DB596E"/>
    <w:rsid w:val="00DB747D"/>
    <w:rsid w:val="00DB7773"/>
    <w:rsid w:val="00DC00EA"/>
    <w:rsid w:val="00DC3802"/>
    <w:rsid w:val="00DD4B25"/>
    <w:rsid w:val="00DE58F8"/>
    <w:rsid w:val="00DE7737"/>
    <w:rsid w:val="00E03FCB"/>
    <w:rsid w:val="00E07D87"/>
    <w:rsid w:val="00E15503"/>
    <w:rsid w:val="00E16E17"/>
    <w:rsid w:val="00E24E11"/>
    <w:rsid w:val="00E3041B"/>
    <w:rsid w:val="00E32F7E"/>
    <w:rsid w:val="00E364BF"/>
    <w:rsid w:val="00E5267B"/>
    <w:rsid w:val="00E63C0E"/>
    <w:rsid w:val="00E6665E"/>
    <w:rsid w:val="00E727BB"/>
    <w:rsid w:val="00E72D49"/>
    <w:rsid w:val="00E7593C"/>
    <w:rsid w:val="00E7678A"/>
    <w:rsid w:val="00E82CBD"/>
    <w:rsid w:val="00E83DF1"/>
    <w:rsid w:val="00E925E2"/>
    <w:rsid w:val="00E935F1"/>
    <w:rsid w:val="00E948F9"/>
    <w:rsid w:val="00E94A81"/>
    <w:rsid w:val="00EA1FFB"/>
    <w:rsid w:val="00EA20E7"/>
    <w:rsid w:val="00EA3576"/>
    <w:rsid w:val="00EA4464"/>
    <w:rsid w:val="00EA68AE"/>
    <w:rsid w:val="00EB048E"/>
    <w:rsid w:val="00EB4E9C"/>
    <w:rsid w:val="00EC1F14"/>
    <w:rsid w:val="00ED1E19"/>
    <w:rsid w:val="00ED4BE5"/>
    <w:rsid w:val="00EE228B"/>
    <w:rsid w:val="00EE34DF"/>
    <w:rsid w:val="00EE7551"/>
    <w:rsid w:val="00EE7CC7"/>
    <w:rsid w:val="00EF1CA3"/>
    <w:rsid w:val="00EF2F89"/>
    <w:rsid w:val="00EF2FD9"/>
    <w:rsid w:val="00F026F4"/>
    <w:rsid w:val="00F03E98"/>
    <w:rsid w:val="00F1237A"/>
    <w:rsid w:val="00F12494"/>
    <w:rsid w:val="00F22CBD"/>
    <w:rsid w:val="00F240E2"/>
    <w:rsid w:val="00F272F1"/>
    <w:rsid w:val="00F45372"/>
    <w:rsid w:val="00F472B9"/>
    <w:rsid w:val="00F560F7"/>
    <w:rsid w:val="00F6334D"/>
    <w:rsid w:val="00F63599"/>
    <w:rsid w:val="00F63BA5"/>
    <w:rsid w:val="00F702D6"/>
    <w:rsid w:val="00F70458"/>
    <w:rsid w:val="00F733F1"/>
    <w:rsid w:val="00F860B1"/>
    <w:rsid w:val="00F931A6"/>
    <w:rsid w:val="00FA21F1"/>
    <w:rsid w:val="00FA49AB"/>
    <w:rsid w:val="00FB4867"/>
    <w:rsid w:val="00FB6AB5"/>
    <w:rsid w:val="00FD78A0"/>
    <w:rsid w:val="00FE39C7"/>
    <w:rsid w:val="00FF186D"/>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19AB0"/>
  <w15:docId w15:val="{82D39641-7B75-410F-9EF7-6AAF0795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33F"/>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uiPriority w:val="9"/>
    <w:qFormat/>
    <w:rsid w:val="005524BA"/>
    <w:pPr>
      <w:keepNext/>
      <w:shd w:val="clear" w:color="auto" w:fill="FFFFFF" w:themeFill="background1"/>
      <w:tabs>
        <w:tab w:val="left" w:pos="284"/>
        <w:tab w:val="left" w:pos="4253"/>
      </w:tabs>
      <w:spacing w:after="120"/>
      <w:ind w:left="284"/>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500303"/>
    <w:pPr>
      <w:keepNext/>
      <w:shd w:val="clear" w:color="auto" w:fill="FFFFFF" w:themeFill="background1"/>
      <w:ind w:left="567"/>
      <w:outlineLvl w:val="3"/>
    </w:pPr>
    <w:rPr>
      <w:rFonts w:ascii="Arial" w:hAnsi="Arial"/>
      <w:u w:val="single"/>
      <w:lang w:val="fr-FR"/>
    </w:rPr>
  </w:style>
  <w:style w:type="paragraph" w:styleId="Heading5">
    <w:name w:val="heading 5"/>
    <w:next w:val="Normal"/>
    <w:autoRedefine/>
    <w:qFormat/>
    <w:rsid w:val="00680F7E"/>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3"/>
    </w:rPr>
  </w:style>
  <w:style w:type="character" w:styleId="PageNumber">
    <w:name w:val="page number"/>
    <w:basedOn w:val="DefaultParagraphFont"/>
    <w:rsid w:val="00D3708D"/>
    <w:rPr>
      <w:rFonts w:ascii="Arial" w:hAnsi="Arial"/>
      <w:sz w:val="19"/>
    </w:rPr>
  </w:style>
  <w:style w:type="paragraph" w:styleId="Title">
    <w:name w:val="Title"/>
    <w:basedOn w:val="Normal"/>
    <w:qFormat/>
    <w:rsid w:val="00D3708D"/>
    <w:pPr>
      <w:spacing w:after="300"/>
      <w:jc w:val="center"/>
    </w:pPr>
    <w:rPr>
      <w:b/>
      <w:caps/>
      <w:kern w:val="28"/>
      <w:sz w:val="28"/>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7"/>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5"/>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3"/>
    </w:rPr>
  </w:style>
  <w:style w:type="paragraph" w:styleId="Index2">
    <w:name w:val="index 2"/>
    <w:basedOn w:val="Normal"/>
    <w:next w:val="Normal"/>
    <w:semiHidden/>
    <w:rsid w:val="00D3708D"/>
    <w:pPr>
      <w:tabs>
        <w:tab w:val="right" w:leader="dot" w:pos="9071"/>
      </w:tabs>
      <w:ind w:left="568" w:hanging="284"/>
    </w:pPr>
    <w:rPr>
      <w:sz w:val="23"/>
    </w:rPr>
  </w:style>
  <w:style w:type="paragraph" w:styleId="Index3">
    <w:name w:val="index 3"/>
    <w:basedOn w:val="Normal"/>
    <w:next w:val="Normal"/>
    <w:semiHidden/>
    <w:rsid w:val="00D3708D"/>
    <w:pPr>
      <w:tabs>
        <w:tab w:val="right" w:leader="dot" w:pos="9071"/>
      </w:tabs>
      <w:ind w:left="851" w:hanging="284"/>
    </w:pPr>
    <w:rPr>
      <w:sz w:val="23"/>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5"/>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19"/>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4"/>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5"/>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3"/>
    </w:rPr>
  </w:style>
  <w:style w:type="paragraph" w:customStyle="1" w:styleId="Original">
    <w:name w:val="Original"/>
    <w:basedOn w:val="Normal"/>
    <w:semiHidden/>
    <w:rsid w:val="00D3708D"/>
    <w:pPr>
      <w:spacing w:before="60"/>
      <w:ind w:left="1276"/>
    </w:pPr>
    <w:rPr>
      <w:b/>
      <w:sz w:val="21"/>
    </w:rPr>
  </w:style>
  <w:style w:type="paragraph" w:styleId="Date">
    <w:name w:val="Date"/>
    <w:basedOn w:val="Normal"/>
    <w:semiHidden/>
    <w:rsid w:val="00D3708D"/>
    <w:pPr>
      <w:spacing w:line="340" w:lineRule="exact"/>
      <w:ind w:left="1276"/>
    </w:pPr>
    <w:rPr>
      <w:b/>
      <w:sz w:val="21"/>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4"/>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19"/>
    </w:rPr>
  </w:style>
  <w:style w:type="paragraph" w:customStyle="1" w:styleId="TitreUpov">
    <w:name w:val="TitreUpov"/>
    <w:basedOn w:val="Normal"/>
    <w:semiHidden/>
    <w:rsid w:val="00D3708D"/>
    <w:pPr>
      <w:spacing w:before="60"/>
      <w:jc w:val="center"/>
    </w:pPr>
    <w:rPr>
      <w:b/>
      <w:sz w:val="23"/>
    </w:rPr>
  </w:style>
  <w:style w:type="paragraph" w:customStyle="1" w:styleId="StyleSessionAllcaps">
    <w:name w:val="Style Session + All caps"/>
    <w:basedOn w:val="Session"/>
    <w:semiHidden/>
    <w:rsid w:val="00D3708D"/>
    <w:pPr>
      <w:spacing w:before="480"/>
    </w:pPr>
    <w:rPr>
      <w:bCs/>
      <w:caps/>
      <w:kern w:val="28"/>
      <w:sz w:val="23"/>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19"/>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7"/>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7"/>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7"/>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5"/>
      <w:lang w:val="fr-FR"/>
    </w:rPr>
  </w:style>
  <w:style w:type="paragraph" w:styleId="BalloonText">
    <w:name w:val="Balloon Text"/>
    <w:basedOn w:val="Normal"/>
    <w:link w:val="BalloonTextChar"/>
    <w:rsid w:val="00271911"/>
    <w:rPr>
      <w:rFonts w:ascii="Tahoma" w:hAnsi="Tahoma" w:cs="Tahoma"/>
      <w:sz w:val="15"/>
      <w:szCs w:val="15"/>
    </w:rPr>
  </w:style>
  <w:style w:type="character" w:customStyle="1" w:styleId="BalloonTextChar">
    <w:name w:val="Balloon Text Char"/>
    <w:basedOn w:val="DefaultParagraphFont"/>
    <w:link w:val="BalloonText"/>
    <w:rsid w:val="00271911"/>
    <w:rPr>
      <w:rFonts w:ascii="Tahoma" w:hAnsi="Tahoma" w:cs="Tahoma"/>
      <w:sz w:val="15"/>
      <w:szCs w:val="15"/>
    </w:rPr>
  </w:style>
  <w:style w:type="paragraph" w:customStyle="1" w:styleId="Doccode">
    <w:name w:val="Doc_code"/>
    <w:qFormat/>
    <w:rsid w:val="003C7FBE"/>
    <w:rPr>
      <w:rFonts w:ascii="Arial" w:hAnsi="Arial"/>
      <w:b/>
      <w:bCs/>
      <w:spacing w:val="10"/>
      <w:sz w:val="17"/>
    </w:rPr>
  </w:style>
  <w:style w:type="character" w:customStyle="1" w:styleId="FootnoteTextChar">
    <w:name w:val="Footnote Text Char"/>
    <w:basedOn w:val="DefaultParagraphFont"/>
    <w:link w:val="FootnoteText"/>
    <w:rsid w:val="00D45BE7"/>
    <w:rPr>
      <w:rFonts w:ascii="Arial" w:hAnsi="Arial"/>
      <w:sz w:val="15"/>
    </w:rPr>
  </w:style>
  <w:style w:type="paragraph" w:styleId="ListParagraph">
    <w:name w:val="List Paragraph"/>
    <w:aliases w:val="auto_list_(i),List Paragraph1"/>
    <w:basedOn w:val="Normal"/>
    <w:link w:val="ListParagraphChar"/>
    <w:uiPriority w:val="34"/>
    <w:qFormat/>
    <w:rsid w:val="00D45BE7"/>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D45BE7"/>
    <w:rPr>
      <w:rFonts w:ascii="Arial" w:hAnsi="Arial"/>
    </w:rPr>
  </w:style>
  <w:style w:type="character" w:customStyle="1" w:styleId="Heading2Char">
    <w:name w:val="Heading 2 Char"/>
    <w:aliases w:val="VARIETY Char,variety Char"/>
    <w:basedOn w:val="DefaultParagraphFont"/>
    <w:link w:val="Heading2"/>
    <w:uiPriority w:val="9"/>
    <w:rsid w:val="005524BA"/>
    <w:rPr>
      <w:rFonts w:ascii="Arial" w:hAnsi="Arial"/>
      <w:u w:val="single"/>
      <w:shd w:val="clear" w:color="auto" w:fill="FFFFFF" w:themeFill="background1"/>
    </w:rPr>
  </w:style>
  <w:style w:type="character" w:customStyle="1" w:styleId="DecisionParagraphsChar">
    <w:name w:val="DecisionParagraphs Char"/>
    <w:basedOn w:val="DefaultParagraphFont"/>
    <w:link w:val="DecisionParagraphs"/>
    <w:rsid w:val="00DE58F8"/>
    <w:rPr>
      <w:rFonts w:ascii="Arial" w:hAnsi="Arial"/>
      <w:i/>
    </w:rPr>
  </w:style>
  <w:style w:type="character" w:styleId="SubtleEmphasis">
    <w:name w:val="Subtle Emphasis"/>
    <w:basedOn w:val="DefaultParagraphFont"/>
    <w:uiPriority w:val="19"/>
    <w:qFormat/>
    <w:rsid w:val="00DE58F8"/>
    <w:rPr>
      <w:color w:val="404040" w:themeColor="text1" w:themeTint="BF"/>
    </w:rPr>
  </w:style>
  <w:style w:type="character" w:customStyle="1" w:styleId="Heading1Char">
    <w:name w:val="Heading 1 Char"/>
    <w:basedOn w:val="DefaultParagraphFont"/>
    <w:link w:val="Heading1"/>
    <w:rsid w:val="00ED4BE5"/>
    <w:rPr>
      <w:rFonts w:ascii="Arial" w:hAnsi="Arial"/>
      <w:caps/>
    </w:rPr>
  </w:style>
  <w:style w:type="paragraph" w:styleId="Revision">
    <w:name w:val="Revision"/>
    <w:hidden/>
    <w:uiPriority w:val="99"/>
    <w:semiHidden/>
    <w:rsid w:val="00ED1E19"/>
    <w:rPr>
      <w:rFonts w:ascii="Arial" w:hAnsi="Arial"/>
    </w:rPr>
  </w:style>
  <w:style w:type="paragraph" w:customStyle="1" w:styleId="BasistekstNaktuinbouw">
    <w:name w:val="Basistekst Naktuinbouw"/>
    <w:basedOn w:val="Normal"/>
    <w:qFormat/>
    <w:rsid w:val="00035D99"/>
    <w:pPr>
      <w:spacing w:line="240" w:lineRule="atLeast"/>
      <w:jc w:val="left"/>
    </w:pPr>
    <w:rPr>
      <w:rFonts w:cs="Maiandra GD"/>
      <w:color w:val="000000" w:themeColor="text1"/>
      <w:szCs w:val="17"/>
      <w:lang w:val="nl-NL" w:eastAsia="nl-NL"/>
    </w:rPr>
  </w:style>
  <w:style w:type="character" w:styleId="UnresolvedMention">
    <w:name w:val="Unresolved Mention"/>
    <w:basedOn w:val="DefaultParagraphFont"/>
    <w:uiPriority w:val="99"/>
    <w:semiHidden/>
    <w:unhideWhenUsed/>
    <w:rsid w:val="003F7E4E"/>
    <w:rPr>
      <w:color w:val="605E5C"/>
      <w:shd w:val="clear" w:color="auto" w:fill="E1DFDD"/>
    </w:rPr>
  </w:style>
  <w:style w:type="character" w:styleId="FollowedHyperlink">
    <w:name w:val="FollowedHyperlink"/>
    <w:basedOn w:val="DefaultParagraphFont"/>
    <w:semiHidden/>
    <w:unhideWhenUsed/>
    <w:rsid w:val="00B95CDD"/>
    <w:rPr>
      <w:color w:val="800080" w:themeColor="followedHyperlink"/>
      <w:u w:val="single"/>
    </w:rPr>
  </w:style>
  <w:style w:type="character" w:customStyle="1" w:styleId="pldetailsChar">
    <w:name w:val="pldetails Char"/>
    <w:link w:val="pldetails"/>
    <w:locked/>
    <w:rsid w:val="005349AE"/>
    <w:rPr>
      <w:rFonts w:ascii="Arial" w:hAnsi="Arial"/>
      <w:noProof/>
      <w:snapToGrid w:val="0"/>
    </w:rPr>
  </w:style>
  <w:style w:type="character" w:customStyle="1" w:styleId="plcountryChar">
    <w:name w:val="plcountry Char"/>
    <w:basedOn w:val="DefaultParagraphFont"/>
    <w:link w:val="plcountry"/>
    <w:rsid w:val="005349AE"/>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158066">
      <w:bodyDiv w:val="1"/>
      <w:marLeft w:val="0"/>
      <w:marRight w:val="0"/>
      <w:marTop w:val="0"/>
      <w:marBottom w:val="0"/>
      <w:divBdr>
        <w:top w:val="none" w:sz="0" w:space="0" w:color="auto"/>
        <w:left w:val="none" w:sz="0" w:space="0" w:color="auto"/>
        <w:bottom w:val="none" w:sz="0" w:space="0" w:color="auto"/>
        <w:right w:val="none" w:sz="0" w:space="0" w:color="auto"/>
      </w:divBdr>
    </w:div>
    <w:div w:id="1026981729">
      <w:bodyDiv w:val="1"/>
      <w:marLeft w:val="0"/>
      <w:marRight w:val="0"/>
      <w:marTop w:val="0"/>
      <w:marBottom w:val="0"/>
      <w:divBdr>
        <w:top w:val="none" w:sz="0" w:space="0" w:color="auto"/>
        <w:left w:val="none" w:sz="0" w:space="0" w:color="auto"/>
        <w:bottom w:val="none" w:sz="0" w:space="0" w:color="auto"/>
        <w:right w:val="none" w:sz="0" w:space="0" w:color="auto"/>
      </w:divBdr>
    </w:div>
    <w:div w:id="1456681541">
      <w:bodyDiv w:val="1"/>
      <w:marLeft w:val="0"/>
      <w:marRight w:val="0"/>
      <w:marTop w:val="0"/>
      <w:marBottom w:val="0"/>
      <w:divBdr>
        <w:top w:val="none" w:sz="0" w:space="0" w:color="auto"/>
        <w:left w:val="none" w:sz="0" w:space="0" w:color="auto"/>
        <w:bottom w:val="none" w:sz="0" w:space="0" w:color="auto"/>
        <w:right w:val="none" w:sz="0" w:space="0" w:color="auto"/>
      </w:divBdr>
    </w:div>
    <w:div w:id="1982226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eequayea@ghanamission.c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arcel@bruinsseedconsultancy.com"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niel.jurecka@ukzuz.gov.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8%20(2024)\templates\c_5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CCACF-58A0-4036-9525-7D95BF61B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c_58_EN.dotx</Template>
  <TotalTime>150</TotalTime>
  <Pages>24</Pages>
  <Words>8894</Words>
  <Characters>61532</Characters>
  <Application>Microsoft Office Word</Application>
  <DocSecurity>0</DocSecurity>
  <Lines>512</Lines>
  <Paragraphs>140</Paragraphs>
  <ScaleCrop>false</ScaleCrop>
  <HeadingPairs>
    <vt:vector size="2" baseType="variant">
      <vt:variant>
        <vt:lpstr>Title</vt:lpstr>
      </vt:variant>
      <vt:variant>
        <vt:i4>1</vt:i4>
      </vt:variant>
    </vt:vector>
  </HeadingPairs>
  <TitlesOfParts>
    <vt:vector size="1" baseType="lpstr">
      <vt:lpstr>C/58/19</vt:lpstr>
    </vt:vector>
  </TitlesOfParts>
  <Company>UPOV</Company>
  <LinksUpToDate>false</LinksUpToDate>
  <CharactersWithSpaces>70286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C/58/19</dc:title>
  <dc:creator>SANCHEZ VIZCAINO GOMEZ Rosa Maria</dc:creator>
  <cp:keywords/>
  <cp:lastModifiedBy>SANCHEZ VIZCAINO GOMEZ Rosa Maria</cp:lastModifiedBy>
  <cp:revision>34</cp:revision>
  <cp:lastPrinted>2024-10-25T12:03:00Z</cp:lastPrinted>
  <dcterms:created xsi:type="dcterms:W3CDTF">2024-11-11T14:23:00Z</dcterms:created>
  <dcterms:modified xsi:type="dcterms:W3CDTF">2024-12-04T17:16:00Z</dcterms:modified>
</cp:coreProperties>
</file>