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640B4" w14:paraId="0B32E414" w14:textId="77777777" w:rsidTr="00EB4E9C">
        <w:tc>
          <w:tcPr>
            <w:tcW w:w="6522" w:type="dxa"/>
          </w:tcPr>
          <w:p w14:paraId="60089218" w14:textId="77777777" w:rsidR="00DC3802" w:rsidRPr="00D640B4" w:rsidRDefault="00DC3802" w:rsidP="00AC2883">
            <w:r w:rsidRPr="00D640B4">
              <w:rPr>
                <w:noProof/>
              </w:rPr>
              <w:drawing>
                <wp:inline distT="0" distB="0" distL="0" distR="0" wp14:anchorId="31D4BACF" wp14:editId="490F607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D98793" w14:textId="7EC9A35C" w:rsidR="00D32747" w:rsidRPr="00D640B4" w:rsidRDefault="00AC68CC">
            <w:pPr>
              <w:pStyle w:val="Lettrine"/>
            </w:pPr>
            <w:r w:rsidRPr="00D640B4">
              <w:t>G</w:t>
            </w:r>
          </w:p>
        </w:tc>
      </w:tr>
      <w:tr w:rsidR="00DC3802" w:rsidRPr="00D640B4" w14:paraId="0E5822B7" w14:textId="77777777" w:rsidTr="00645CA8">
        <w:trPr>
          <w:trHeight w:val="219"/>
        </w:trPr>
        <w:tc>
          <w:tcPr>
            <w:tcW w:w="6522" w:type="dxa"/>
          </w:tcPr>
          <w:p w14:paraId="3A64864B" w14:textId="77777777" w:rsidR="00D32747" w:rsidRPr="00D640B4" w:rsidRDefault="00AC68CC">
            <w:pPr>
              <w:pStyle w:val="upove"/>
            </w:pPr>
            <w:r w:rsidRPr="00D640B4">
              <w:t>Internationaler Verband zum Schutz von Pflanzenzüchtungen</w:t>
            </w:r>
          </w:p>
        </w:tc>
        <w:tc>
          <w:tcPr>
            <w:tcW w:w="3117" w:type="dxa"/>
          </w:tcPr>
          <w:p w14:paraId="3D80B979" w14:textId="77777777" w:rsidR="00DC3802" w:rsidRPr="00D640B4" w:rsidRDefault="00DC3802" w:rsidP="00DA4973"/>
        </w:tc>
      </w:tr>
    </w:tbl>
    <w:p w14:paraId="66386C18" w14:textId="77777777" w:rsidR="00DC3802" w:rsidRPr="00D640B4" w:rsidRDefault="00DC3802" w:rsidP="00DC3802"/>
    <w:p w14:paraId="1D97B59A" w14:textId="77777777" w:rsidR="007F2E78" w:rsidRPr="00D640B4"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D640B4" w14:paraId="54811EE8" w14:textId="77777777" w:rsidTr="003E171B">
        <w:tc>
          <w:tcPr>
            <w:tcW w:w="6512" w:type="dxa"/>
          </w:tcPr>
          <w:p w14:paraId="601EA976" w14:textId="13CF7823" w:rsidR="00D32747" w:rsidRPr="00D640B4" w:rsidRDefault="00D640B4">
            <w:pPr>
              <w:pStyle w:val="Sessiontc"/>
              <w:spacing w:line="240" w:lineRule="auto"/>
            </w:pPr>
            <w:r w:rsidRPr="00D640B4">
              <w:t xml:space="preserve">Der </w:t>
            </w:r>
            <w:r w:rsidR="00AC68CC" w:rsidRPr="00D640B4">
              <w:t>Rat</w:t>
            </w:r>
          </w:p>
          <w:p w14:paraId="13580FE0" w14:textId="77777777" w:rsidR="00D32747" w:rsidRPr="00D640B4" w:rsidRDefault="00AC68CC">
            <w:pPr>
              <w:pStyle w:val="Sessiontcplacedate"/>
            </w:pPr>
            <w:r w:rsidRPr="00D640B4">
              <w:t>Achtundfünfzigste ordentliche Tagung</w:t>
            </w:r>
          </w:p>
          <w:p w14:paraId="3465CF74" w14:textId="77777777" w:rsidR="00D32747" w:rsidRPr="00D640B4" w:rsidRDefault="00AC68CC">
            <w:pPr>
              <w:pStyle w:val="Sessiontcplacedate"/>
              <w:rPr>
                <w:sz w:val="22"/>
              </w:rPr>
            </w:pPr>
            <w:r w:rsidRPr="00D640B4">
              <w:t>Genf, 25. Oktober 2024</w:t>
            </w:r>
          </w:p>
        </w:tc>
        <w:tc>
          <w:tcPr>
            <w:tcW w:w="3127" w:type="dxa"/>
          </w:tcPr>
          <w:p w14:paraId="40D46F21" w14:textId="355DF577" w:rsidR="00D32747" w:rsidRPr="00D640B4" w:rsidRDefault="00DB045E">
            <w:pPr>
              <w:pStyle w:val="Doccode"/>
              <w:rPr>
                <w:lang w:val="de-DE"/>
              </w:rPr>
            </w:pPr>
            <w:r>
              <w:rPr>
                <w:lang w:val="de-DE"/>
              </w:rPr>
              <w:t>C/58/13 Add.</w:t>
            </w:r>
          </w:p>
          <w:p w14:paraId="30B82499" w14:textId="7A68AB7F" w:rsidR="00D32747" w:rsidRPr="00D640B4" w:rsidRDefault="00AC68CC">
            <w:pPr>
              <w:pStyle w:val="Docoriginal"/>
            </w:pPr>
            <w:r w:rsidRPr="00D640B4">
              <w:t>Original:</w:t>
            </w:r>
            <w:r w:rsidRPr="00D640B4">
              <w:rPr>
                <w:b w:val="0"/>
                <w:spacing w:val="0"/>
              </w:rPr>
              <w:t xml:space="preserve">  </w:t>
            </w:r>
            <w:r w:rsidR="00521EA5">
              <w:rPr>
                <w:b w:val="0"/>
                <w:spacing w:val="0"/>
              </w:rPr>
              <w:t>e</w:t>
            </w:r>
            <w:r w:rsidRPr="00D640B4">
              <w:rPr>
                <w:b w:val="0"/>
                <w:spacing w:val="0"/>
              </w:rPr>
              <w:t>nglisch</w:t>
            </w:r>
            <w:r w:rsidR="00521EA5">
              <w:rPr>
                <w:b w:val="0"/>
                <w:spacing w:val="0"/>
              </w:rPr>
              <w:t>/spanisch</w:t>
            </w:r>
          </w:p>
          <w:p w14:paraId="2360D2BB" w14:textId="48C978DB" w:rsidR="00D32747" w:rsidRPr="00D640B4" w:rsidRDefault="00AC68CC">
            <w:pPr>
              <w:pStyle w:val="Docoriginal"/>
            </w:pPr>
            <w:r w:rsidRPr="00D640B4">
              <w:t>Datum:</w:t>
            </w:r>
            <w:r w:rsidRPr="009769DB">
              <w:rPr>
                <w:b w:val="0"/>
                <w:bCs w:val="0"/>
              </w:rPr>
              <w:t xml:space="preserve">  </w:t>
            </w:r>
            <w:r w:rsidR="00173A05">
              <w:rPr>
                <w:b w:val="0"/>
                <w:bCs w:val="0"/>
              </w:rPr>
              <w:t>9</w:t>
            </w:r>
            <w:r w:rsidR="00DB045E">
              <w:rPr>
                <w:b w:val="0"/>
                <w:spacing w:val="0"/>
              </w:rPr>
              <w:t xml:space="preserve">. </w:t>
            </w:r>
            <w:r w:rsidR="009769DB">
              <w:rPr>
                <w:b w:val="0"/>
                <w:spacing w:val="0"/>
              </w:rPr>
              <w:t xml:space="preserve">Dezember </w:t>
            </w:r>
            <w:r w:rsidRPr="00D640B4">
              <w:rPr>
                <w:b w:val="0"/>
                <w:spacing w:val="0"/>
              </w:rPr>
              <w:t>2024</w:t>
            </w:r>
          </w:p>
        </w:tc>
      </w:tr>
    </w:tbl>
    <w:p w14:paraId="62CDD4B3" w14:textId="31A6779E" w:rsidR="00D640B4" w:rsidRPr="00A43EA1" w:rsidRDefault="00DB045E" w:rsidP="00D640B4">
      <w:pPr>
        <w:pStyle w:val="Titleofdoc0"/>
      </w:pPr>
      <w:r w:rsidRPr="00F507BD">
        <w:t>ERGÄNZUNG</w:t>
      </w:r>
      <w:r>
        <w:br/>
      </w:r>
      <w:r>
        <w:br/>
      </w:r>
      <w:r w:rsidR="00D640B4" w:rsidRPr="00A43EA1">
        <w:t>BERICHTE DER VERTRETER VON MITGLIEDERN UND BEOBACHTERN ÜBER DIE LAGE AUF DEN GEBIETEN DER GESETZGEBUNG, DER VERWALTUNG UND DER TECHNIK</w:t>
      </w:r>
    </w:p>
    <w:p w14:paraId="1DED8D31" w14:textId="77777777" w:rsidR="00D32747" w:rsidRPr="00D640B4" w:rsidRDefault="00AC68CC">
      <w:pPr>
        <w:pStyle w:val="preparedby1"/>
        <w:jc w:val="left"/>
      </w:pPr>
      <w:r w:rsidRPr="00D640B4">
        <w:t>Vom Verbandsbüro erstelltes Dokument</w:t>
      </w:r>
    </w:p>
    <w:p w14:paraId="020E6188" w14:textId="07A195DA" w:rsidR="00AC68CC" w:rsidRPr="00D640B4" w:rsidRDefault="00AC68CC" w:rsidP="00AC68CC">
      <w:pPr>
        <w:pStyle w:val="Disclaimer"/>
        <w:rPr>
          <w:lang w:val="de-DE"/>
        </w:rPr>
      </w:pPr>
      <w:r w:rsidRPr="00D640B4">
        <w:rPr>
          <w:lang w:val="de-DE"/>
        </w:rPr>
        <w:t>Haftungsausschluss: Dieses Dokument gibt nicht die Grundsätze oder eine Anleitung der UPOV wieder.</w:t>
      </w:r>
    </w:p>
    <w:p w14:paraId="156B979D" w14:textId="2613BC1E" w:rsidR="00DB045E" w:rsidRPr="002E2257" w:rsidRDefault="00DB045E" w:rsidP="00DB045E">
      <w:r>
        <w:t>Folgende Berichte wurden nach der Frist vom 27. September 2024 eingereicht (in der alphabetischen Reihenfolge der französischen Namen der Staaten):</w:t>
      </w:r>
    </w:p>
    <w:p w14:paraId="5BA41FED" w14:textId="77777777" w:rsidR="00DB045E" w:rsidRPr="001707BB" w:rsidRDefault="00DB045E" w:rsidP="00DB045E"/>
    <w:p w14:paraId="4269A249" w14:textId="37D80745" w:rsidR="00DB045E" w:rsidRPr="001707BB" w:rsidRDefault="00DB045E" w:rsidP="00DB045E">
      <w:pPr>
        <w:ind w:left="567"/>
        <w:rPr>
          <w:szCs w:val="24"/>
        </w:rPr>
      </w:pPr>
      <w:r w:rsidRPr="001707BB">
        <w:rPr>
          <w:spacing w:val="-2"/>
          <w:u w:val="single"/>
        </w:rPr>
        <w:t>Mitglieder</w:t>
      </w:r>
      <w:r w:rsidRPr="001707BB">
        <w:rPr>
          <w:spacing w:val="-2"/>
        </w:rPr>
        <w:t xml:space="preserve">: Anlagen I </w:t>
      </w:r>
      <w:r>
        <w:rPr>
          <w:spacing w:val="-2"/>
        </w:rPr>
        <w:t>und</w:t>
      </w:r>
      <w:r w:rsidRPr="001707BB">
        <w:rPr>
          <w:spacing w:val="-2"/>
        </w:rPr>
        <w:t xml:space="preserve"> </w:t>
      </w:r>
      <w:r>
        <w:rPr>
          <w:spacing w:val="-2"/>
        </w:rPr>
        <w:t>II</w:t>
      </w:r>
      <w:r w:rsidRPr="001707BB">
        <w:rPr>
          <w:spacing w:val="-2"/>
        </w:rPr>
        <w:t xml:space="preserve">: </w:t>
      </w:r>
      <w:r>
        <w:rPr>
          <w:szCs w:val="24"/>
        </w:rPr>
        <w:t>Kolumbien und Japan</w:t>
      </w:r>
    </w:p>
    <w:p w14:paraId="6983A687" w14:textId="77777777" w:rsidR="00DB045E" w:rsidRPr="001707BB" w:rsidRDefault="00DB045E" w:rsidP="00DB045E"/>
    <w:p w14:paraId="7A988B57" w14:textId="77777777" w:rsidR="00DB045E" w:rsidRPr="001707BB" w:rsidRDefault="00DB045E" w:rsidP="00DB045E">
      <w:pPr>
        <w:tabs>
          <w:tab w:val="left" w:pos="2694"/>
        </w:tabs>
      </w:pPr>
    </w:p>
    <w:p w14:paraId="492683F0" w14:textId="77777777" w:rsidR="00DB045E" w:rsidRPr="001707BB" w:rsidRDefault="00DB045E" w:rsidP="00DB045E"/>
    <w:p w14:paraId="2CDCA663" w14:textId="2310CB0B" w:rsidR="00D32747" w:rsidRPr="00D640B4" w:rsidRDefault="00AC68CC">
      <w:pPr>
        <w:jc w:val="right"/>
      </w:pPr>
      <w:r w:rsidRPr="00D640B4">
        <w:t>[</w:t>
      </w:r>
      <w:r w:rsidR="00D640B4">
        <w:t>Anlagen</w:t>
      </w:r>
      <w:r w:rsidRPr="00D640B4">
        <w:t xml:space="preserve"> folgen]</w:t>
      </w:r>
    </w:p>
    <w:p w14:paraId="27E7FBB5" w14:textId="77777777" w:rsidR="00903264" w:rsidRPr="00D640B4" w:rsidRDefault="00903264">
      <w:pPr>
        <w:jc w:val="left"/>
      </w:pPr>
    </w:p>
    <w:p w14:paraId="09B01D22" w14:textId="77777777" w:rsidR="001F63A8" w:rsidRPr="00D640B4" w:rsidRDefault="001F63A8" w:rsidP="009B440E">
      <w:pPr>
        <w:jc w:val="left"/>
        <w:sectPr w:rsidR="001F63A8" w:rsidRPr="00D640B4" w:rsidSect="0004198B">
          <w:headerReference w:type="default" r:id="rId9"/>
          <w:pgSz w:w="11907" w:h="16840" w:code="9"/>
          <w:pgMar w:top="510" w:right="1134" w:bottom="1134" w:left="1134" w:header="510" w:footer="680" w:gutter="0"/>
          <w:pgNumType w:start="1"/>
          <w:cols w:space="720"/>
          <w:titlePg/>
        </w:sectPr>
      </w:pPr>
    </w:p>
    <w:p w14:paraId="445A54AD" w14:textId="1D655DF7" w:rsidR="00D32747" w:rsidRPr="00D640B4" w:rsidRDefault="00DB045E">
      <w:pPr>
        <w:jc w:val="center"/>
      </w:pPr>
      <w:r>
        <w:lastRenderedPageBreak/>
        <w:t>C/58/13 Add.</w:t>
      </w:r>
    </w:p>
    <w:p w14:paraId="586F5AF2" w14:textId="77777777" w:rsidR="001F63A8" w:rsidRPr="00D640B4" w:rsidRDefault="001F63A8" w:rsidP="001F63A8">
      <w:pPr>
        <w:jc w:val="center"/>
      </w:pPr>
    </w:p>
    <w:p w14:paraId="4300D78C" w14:textId="5CD1E110" w:rsidR="00D32747" w:rsidRPr="00D640B4" w:rsidRDefault="008243D0">
      <w:pPr>
        <w:jc w:val="center"/>
      </w:pPr>
      <w:r>
        <w:t>ANLAGE</w:t>
      </w:r>
      <w:r w:rsidR="00AC68CC" w:rsidRPr="00D640B4">
        <w:t xml:space="preserve"> I</w:t>
      </w:r>
    </w:p>
    <w:p w14:paraId="1259E357" w14:textId="77777777" w:rsidR="001F63A8" w:rsidRPr="00D640B4" w:rsidRDefault="001F63A8" w:rsidP="001F63A8">
      <w:pPr>
        <w:jc w:val="center"/>
      </w:pPr>
    </w:p>
    <w:p w14:paraId="1D732D0A" w14:textId="77777777" w:rsidR="001F63A8" w:rsidRDefault="001F63A8" w:rsidP="001F63A8">
      <w:pPr>
        <w:jc w:val="center"/>
      </w:pPr>
    </w:p>
    <w:p w14:paraId="1677E416" w14:textId="58DFE1BB" w:rsidR="00521EA5" w:rsidRDefault="00521EA5" w:rsidP="001F63A8">
      <w:pPr>
        <w:jc w:val="center"/>
      </w:pPr>
      <w:r>
        <w:t>KOLUMBIEN</w:t>
      </w:r>
    </w:p>
    <w:p w14:paraId="79D9EB69" w14:textId="77777777" w:rsidR="00521EA5" w:rsidRDefault="00521EA5" w:rsidP="001F63A8">
      <w:pPr>
        <w:jc w:val="center"/>
      </w:pPr>
    </w:p>
    <w:p w14:paraId="191F98B5" w14:textId="4FBB7D4D" w:rsidR="00521EA5" w:rsidRPr="00D640B4" w:rsidRDefault="00521EA5" w:rsidP="001F63A8">
      <w:pPr>
        <w:jc w:val="center"/>
      </w:pPr>
      <w:r w:rsidRPr="00521EA5">
        <w:t xml:space="preserve">(Originalsprache: </w:t>
      </w:r>
      <w:r>
        <w:t>spanisch</w:t>
      </w:r>
      <w:r w:rsidRPr="00521EA5">
        <w:t>)</w:t>
      </w:r>
    </w:p>
    <w:p w14:paraId="02D5A41D" w14:textId="0BC56BC9" w:rsidR="00DB045E" w:rsidRDefault="00DB045E">
      <w:pPr>
        <w:jc w:val="left"/>
      </w:pPr>
    </w:p>
    <w:p w14:paraId="742D70E6" w14:textId="77777777" w:rsidR="00521EA5" w:rsidRPr="006365CE" w:rsidRDefault="00521EA5" w:rsidP="00521EA5">
      <w:pPr>
        <w:pStyle w:val="Disclaimer"/>
        <w:jc w:val="center"/>
        <w:rPr>
          <w:lang w:val="de-DE"/>
        </w:rPr>
      </w:pPr>
      <w:r w:rsidRPr="006365CE">
        <w:rPr>
          <w:lang w:val="de-DE"/>
        </w:rPr>
        <w:t>Dieses Dokument wurde mit Hilfe einer maschinellen Übersetzung erstellt, und die Genauigkeit kann nicht garantiert werden. Daher ist der Text in der Originalsprache die einzige authentische Version.</w:t>
      </w:r>
    </w:p>
    <w:p w14:paraId="038F6434" w14:textId="77777777" w:rsidR="0083581A" w:rsidRPr="0083581A" w:rsidRDefault="0083581A" w:rsidP="0083581A">
      <w:pPr>
        <w:jc w:val="center"/>
      </w:pPr>
      <w:r w:rsidRPr="0083581A">
        <w:t>Zeitraum: Oktober 2023 - September 2024</w:t>
      </w:r>
    </w:p>
    <w:p w14:paraId="2F03C914" w14:textId="77777777" w:rsidR="0083581A" w:rsidRDefault="0083581A" w:rsidP="0083581A"/>
    <w:p w14:paraId="4690953F" w14:textId="77777777" w:rsidR="0083581A" w:rsidRPr="0083581A" w:rsidRDefault="0083581A" w:rsidP="0083581A"/>
    <w:p w14:paraId="3F45C1DB" w14:textId="77777777" w:rsidR="0083581A" w:rsidRPr="0083581A" w:rsidRDefault="0083581A" w:rsidP="0083581A">
      <w:pPr>
        <w:rPr>
          <w:u w:val="single"/>
        </w:rPr>
      </w:pPr>
      <w:r w:rsidRPr="0083581A">
        <w:rPr>
          <w:u w:val="single"/>
        </w:rPr>
        <w:t>Lage auf dem Gebiet der Gesetzgebung</w:t>
      </w:r>
    </w:p>
    <w:p w14:paraId="12F162AA" w14:textId="77777777" w:rsidR="0083581A" w:rsidRDefault="0083581A" w:rsidP="0083581A"/>
    <w:p w14:paraId="722AD43C" w14:textId="33BA7398" w:rsidR="0083581A" w:rsidRPr="0083581A" w:rsidRDefault="0083581A" w:rsidP="0083581A">
      <w:r w:rsidRPr="0083581A">
        <w:t xml:space="preserve">Während des Berichtszeitraums gab es keine Änderungen in der Gesetzgebung über die Züchterrechte. Kolumbien wendet weiterhin die geltenden Rechtsvorschriften zum Schutz der Rechte der Züchter von Pflanzensorten auf der Grundlage der Entscheidung 345 von 1993 an, ist durch die Genehmigung der Akte von 1978 Vertragspartei des UPOV-Übereinkommens und wendet in der Praxis die in der Akte von 1991 vorgesehenen Regeln an, da es über ein Gesetzeswerk verfügt, das das System der Züchterrechte auf denselben Grundpfeilern und Grundlagen wie das UPOV-Übereinkommen von 1991 aufbaut. </w:t>
      </w:r>
    </w:p>
    <w:p w14:paraId="701CEE4A" w14:textId="77777777" w:rsidR="0083581A" w:rsidRPr="0083581A" w:rsidRDefault="0083581A" w:rsidP="0083581A"/>
    <w:p w14:paraId="20EE8DB0" w14:textId="77777777" w:rsidR="0083581A" w:rsidRPr="0083581A" w:rsidRDefault="0083581A" w:rsidP="0083581A">
      <w:r w:rsidRPr="0083581A">
        <w:t>In Kolumbien gilt das Züchterrecht für Sorten aller botanischen Gattungen und Arten, sofern deren Anbau, Besitz oder Nutzung nicht aus Gründen der Gesundheit von Mensch, Tier oder Pflanze verboten ist</w:t>
      </w:r>
    </w:p>
    <w:p w14:paraId="7ABE55B3" w14:textId="77777777" w:rsidR="0083581A" w:rsidRPr="0083581A" w:rsidRDefault="0083581A" w:rsidP="0083581A"/>
    <w:p w14:paraId="72EAC024" w14:textId="77777777" w:rsidR="0083581A" w:rsidRPr="0083581A" w:rsidRDefault="0083581A" w:rsidP="0083581A">
      <w:pPr>
        <w:rPr>
          <w:u w:val="single"/>
        </w:rPr>
      </w:pPr>
      <w:r w:rsidRPr="0083581A">
        <w:rPr>
          <w:u w:val="single"/>
        </w:rPr>
        <w:t>Situation im administrativen und technischen Bereich</w:t>
      </w:r>
    </w:p>
    <w:p w14:paraId="59958B86" w14:textId="77777777" w:rsidR="0083581A" w:rsidRDefault="0083581A" w:rsidP="0083581A"/>
    <w:p w14:paraId="32DA18B2" w14:textId="5162E26F" w:rsidR="0083581A" w:rsidRPr="0083581A" w:rsidRDefault="0083581A" w:rsidP="0083581A">
      <w:r w:rsidRPr="0083581A">
        <w:t>Die Verwaltungsstruktur sowie die Verwaltungsverfahren und -systeme des Technischen Direktorats für Saatgut des kolumbianischen Landwirtschaftsinstituts ICA wurden nicht geändert. Die Zusammenarbeit bei der technischen Prüfung wird weiterhin mit mehreren Verbandsmitgliedern aufrechterhalten.  Wie aus Abbildung 1 hervorgeht, wurden im Berichtszeitraum (Oktober 2023 - September 2024) 134 Anträge aus verschiedenen Ländern entgegengenommen, analysiert und bearbeitet. Zu nennen sind hier unter anderem die Niederlande, Deutschland, Kanada, die Vereinigten Staaten und Kolumbien.</w:t>
      </w:r>
    </w:p>
    <w:p w14:paraId="73F222A0" w14:textId="4C6BB960" w:rsidR="0083581A" w:rsidRPr="0083581A" w:rsidRDefault="0083581A" w:rsidP="0083581A"/>
    <w:p w14:paraId="2B275CA5" w14:textId="77777777" w:rsidR="0083581A" w:rsidRPr="0083581A" w:rsidRDefault="0083581A" w:rsidP="0083581A">
      <w:r w:rsidRPr="0083581A">
        <w:t xml:space="preserve">Die beantragten Sorten waren unter anderem Rose, Chrysantheme, Nelke, Alstroemeria und Gulupa. Die Prüfungen der Unterscheidbarkeit, der Homogenität und der Beständigkeit (D.H.S.) wurden an 19 Kandidatensorten verschiedener Arten wie Reis, Industriehanf u.a. durchgeführt, und die Prüfungen werden zur Zeit an Kaffeehanf in seinem zweiten Zyklus und Ölpalme durchgeführt. Vierundsiebzig Züchterzertifikate wurden ausgestellt (Abbildung 2).  </w:t>
      </w:r>
    </w:p>
    <w:p w14:paraId="2019FDFC" w14:textId="77777777" w:rsidR="0083581A" w:rsidRPr="0083581A" w:rsidRDefault="0083581A" w:rsidP="0083581A"/>
    <w:p w14:paraId="2031706F" w14:textId="77777777" w:rsidR="0083581A" w:rsidRPr="0083581A" w:rsidRDefault="0083581A" w:rsidP="0083581A">
      <w:r w:rsidRPr="0083581A">
        <w:t>Das ICA erstellt und veröffentlicht auch das Amtsblatt für geschützte Pflanzensorten, das ausführliche Informationen über neue Entwicklungen im Bereich des Züchterrechtsschutzes in Kolumbien enthält; seit 2024 wird diese Publikation halbjährlich herausgegeben, so dass im Berichtszeitraum das Amtsblatt Nr. 26 für das Jahr 2023 und Nr. 27-I für das Halbjahr 2024 erschien.</w:t>
      </w:r>
    </w:p>
    <w:p w14:paraId="23B31B88" w14:textId="77777777" w:rsidR="0083581A" w:rsidRPr="0083581A" w:rsidRDefault="0083581A" w:rsidP="0083581A"/>
    <w:p w14:paraId="2933F5A4" w14:textId="77777777" w:rsidR="0083581A" w:rsidRPr="0083581A" w:rsidRDefault="0083581A" w:rsidP="0083581A">
      <w:r w:rsidRPr="0083581A">
        <w:t xml:space="preserve">Auch im administrativen Bereich fungierte das ICA als zuständige nationale Behörde auf dem Gebiet der Züchterrechte und als technischer Sachverständiger für die Identifizierung geschützter Pflanzensorten in verschiedenen Gerichtsverfahren, in denen die Verletzung von Züchterrechten diskutiert wird. In dieser Eigenschaft leistete das ICA in seiner Eigenschaft als Sachverständiger und technischer Experte gerichtliche Unterstützung, indem es verschiedene Konzepte und Gutachten über die Verletzung von Züchterrechten vorlegte.  </w:t>
      </w:r>
    </w:p>
    <w:p w14:paraId="4963681F" w14:textId="77777777" w:rsidR="0083581A" w:rsidRPr="0083581A" w:rsidRDefault="0083581A" w:rsidP="0083581A"/>
    <w:p w14:paraId="0FE75698" w14:textId="77777777" w:rsidR="0083581A" w:rsidRDefault="0083581A">
      <w:pPr>
        <w:jc w:val="left"/>
      </w:pPr>
      <w:r>
        <w:br w:type="page"/>
      </w:r>
    </w:p>
    <w:p w14:paraId="059E5B69" w14:textId="38F1B52C" w:rsidR="0083581A" w:rsidRPr="0083581A" w:rsidRDefault="0083581A" w:rsidP="0083581A">
      <w:pPr>
        <w:jc w:val="center"/>
      </w:pPr>
      <w:r w:rsidRPr="0083581A">
        <w:lastRenderedPageBreak/>
        <w:t>Abbildung 1: Eingegangene Anträge nach Arten Oktober 2023 - September 2024</w:t>
      </w:r>
    </w:p>
    <w:p w14:paraId="27257F12" w14:textId="77777777" w:rsidR="0083581A" w:rsidRPr="0083581A" w:rsidRDefault="0083581A" w:rsidP="0083581A"/>
    <w:p w14:paraId="6488AAA8" w14:textId="723272E7" w:rsidR="0083581A" w:rsidRPr="0083581A" w:rsidRDefault="0083581A" w:rsidP="0083581A">
      <w:pPr>
        <w:jc w:val="center"/>
      </w:pPr>
      <w:r>
        <w:rPr>
          <w:noProof/>
        </w:rPr>
        <w:drawing>
          <wp:inline distT="0" distB="0" distL="0" distR="0" wp14:anchorId="5F5BAAA1" wp14:editId="77C8ECD4">
            <wp:extent cx="5547995" cy="3481070"/>
            <wp:effectExtent l="0" t="0" r="0" b="5080"/>
            <wp:docPr id="597419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7995" cy="3481070"/>
                    </a:xfrm>
                    <a:prstGeom prst="rect">
                      <a:avLst/>
                    </a:prstGeom>
                    <a:noFill/>
                  </pic:spPr>
                </pic:pic>
              </a:graphicData>
            </a:graphic>
          </wp:inline>
        </w:drawing>
      </w:r>
    </w:p>
    <w:p w14:paraId="6A07D60E" w14:textId="77777777" w:rsidR="0083581A" w:rsidRDefault="0083581A" w:rsidP="0083581A"/>
    <w:p w14:paraId="08DA89C6" w14:textId="77777777" w:rsidR="0083581A" w:rsidRPr="0083581A" w:rsidRDefault="0083581A" w:rsidP="0083581A"/>
    <w:p w14:paraId="49ABCDEC" w14:textId="55296A5E" w:rsidR="0083581A" w:rsidRPr="0083581A" w:rsidRDefault="0083581A" w:rsidP="0083581A">
      <w:pPr>
        <w:jc w:val="center"/>
      </w:pPr>
      <w:r w:rsidRPr="0083581A">
        <w:t xml:space="preserve">Abbildung 2: Ausgestellte Züchterzertifikate nach Staatsangehörigkeit des Antragstellers </w:t>
      </w:r>
      <w:r>
        <w:br/>
      </w:r>
      <w:r w:rsidRPr="0083581A">
        <w:t>Oktober 2023 - September 2024</w:t>
      </w:r>
    </w:p>
    <w:p w14:paraId="5F07B3B8" w14:textId="77777777" w:rsidR="0083581A" w:rsidRPr="0083581A" w:rsidRDefault="0083581A" w:rsidP="0083581A"/>
    <w:p w14:paraId="2F2068AC" w14:textId="378157FE" w:rsidR="00736C4C" w:rsidRPr="0083581A" w:rsidRDefault="0083581A" w:rsidP="0083581A">
      <w:pPr>
        <w:jc w:val="center"/>
      </w:pPr>
      <w:r>
        <w:rPr>
          <w:noProof/>
        </w:rPr>
        <w:drawing>
          <wp:inline distT="0" distB="0" distL="0" distR="0" wp14:anchorId="31588AD6" wp14:editId="3A85040B">
            <wp:extent cx="5578475" cy="3200400"/>
            <wp:effectExtent l="0" t="0" r="0" b="0"/>
            <wp:docPr id="66486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475" cy="3200400"/>
                    </a:xfrm>
                    <a:prstGeom prst="rect">
                      <a:avLst/>
                    </a:prstGeom>
                    <a:noFill/>
                  </pic:spPr>
                </pic:pic>
              </a:graphicData>
            </a:graphic>
          </wp:inline>
        </w:drawing>
      </w:r>
    </w:p>
    <w:p w14:paraId="2B4F0954" w14:textId="77777777" w:rsidR="00521EA5" w:rsidRDefault="00521EA5" w:rsidP="00736C4C"/>
    <w:p w14:paraId="467E1159" w14:textId="77777777" w:rsidR="00521EA5" w:rsidRPr="00D640B4" w:rsidRDefault="00521EA5" w:rsidP="00736C4C"/>
    <w:p w14:paraId="46B611D3" w14:textId="7822F761" w:rsidR="00D32747" w:rsidRPr="00D640B4" w:rsidRDefault="00AC68CC">
      <w:pPr>
        <w:jc w:val="right"/>
      </w:pPr>
      <w:r w:rsidRPr="00D640B4">
        <w:t>[</w:t>
      </w:r>
      <w:r w:rsidR="00D640B4">
        <w:t>Anlage</w:t>
      </w:r>
      <w:r w:rsidRPr="00D640B4">
        <w:t xml:space="preserve"> II folgt]</w:t>
      </w:r>
    </w:p>
    <w:p w14:paraId="51D6B646" w14:textId="77777777" w:rsidR="001F63A8" w:rsidRPr="00D640B4" w:rsidRDefault="001F63A8" w:rsidP="001F63A8">
      <w:pPr>
        <w:sectPr w:rsidR="001F63A8" w:rsidRPr="00D640B4" w:rsidSect="006365C8">
          <w:headerReference w:type="default" r:id="rId12"/>
          <w:pgSz w:w="11907" w:h="16840" w:code="9"/>
          <w:pgMar w:top="510" w:right="1134" w:bottom="1134" w:left="1134" w:header="510" w:footer="680" w:gutter="0"/>
          <w:pgNumType w:start="1"/>
          <w:cols w:space="720"/>
          <w:titlePg/>
        </w:sectPr>
      </w:pPr>
    </w:p>
    <w:p w14:paraId="351B877A" w14:textId="5A3FB0FC" w:rsidR="00D32747" w:rsidRPr="00D640B4" w:rsidRDefault="00DB045E">
      <w:pPr>
        <w:jc w:val="center"/>
      </w:pPr>
      <w:r>
        <w:lastRenderedPageBreak/>
        <w:t>C/58/13 Add.</w:t>
      </w:r>
    </w:p>
    <w:p w14:paraId="7C292A4F" w14:textId="77777777" w:rsidR="001F63A8" w:rsidRPr="00D640B4" w:rsidRDefault="001F63A8" w:rsidP="001F63A8">
      <w:pPr>
        <w:jc w:val="center"/>
      </w:pPr>
    </w:p>
    <w:p w14:paraId="5249147B" w14:textId="6604836F" w:rsidR="00D32747" w:rsidRPr="00D640B4" w:rsidRDefault="008243D0">
      <w:pPr>
        <w:jc w:val="center"/>
      </w:pPr>
      <w:r>
        <w:t>ANLAGE</w:t>
      </w:r>
      <w:r w:rsidR="00AC68CC" w:rsidRPr="00D640B4">
        <w:t xml:space="preserve"> II</w:t>
      </w:r>
    </w:p>
    <w:p w14:paraId="58A38F38" w14:textId="77777777" w:rsidR="001F63A8" w:rsidRPr="00D640B4" w:rsidRDefault="001F63A8" w:rsidP="001F63A8">
      <w:pPr>
        <w:jc w:val="center"/>
      </w:pPr>
    </w:p>
    <w:p w14:paraId="15BA3DB3" w14:textId="77777777" w:rsidR="001F63A8" w:rsidRDefault="001F63A8" w:rsidP="001F63A8">
      <w:pPr>
        <w:jc w:val="center"/>
      </w:pPr>
    </w:p>
    <w:p w14:paraId="77EB3546" w14:textId="1E0321A4" w:rsidR="00316378" w:rsidRDefault="00316378" w:rsidP="001F63A8">
      <w:pPr>
        <w:jc w:val="center"/>
      </w:pPr>
      <w:r>
        <w:t>JAPAN</w:t>
      </w:r>
    </w:p>
    <w:p w14:paraId="01EC7C9F" w14:textId="77777777" w:rsidR="00316378" w:rsidRDefault="00316378" w:rsidP="001F63A8">
      <w:pPr>
        <w:jc w:val="center"/>
      </w:pPr>
    </w:p>
    <w:p w14:paraId="37A68454" w14:textId="42DB1422" w:rsidR="00316378" w:rsidRPr="00D640B4" w:rsidRDefault="00316378" w:rsidP="00316378">
      <w:pPr>
        <w:jc w:val="center"/>
      </w:pPr>
      <w:r w:rsidRPr="00521EA5">
        <w:t xml:space="preserve">(Originalsprache: </w:t>
      </w:r>
      <w:r>
        <w:t>englisch</w:t>
      </w:r>
      <w:r w:rsidRPr="00521EA5">
        <w:t>)</w:t>
      </w:r>
    </w:p>
    <w:p w14:paraId="0A2F55F9" w14:textId="77777777" w:rsidR="00316378" w:rsidRDefault="00316378" w:rsidP="00316378">
      <w:pPr>
        <w:jc w:val="left"/>
      </w:pPr>
    </w:p>
    <w:p w14:paraId="5501E18F" w14:textId="77777777" w:rsidR="00316378" w:rsidRPr="006365CE" w:rsidRDefault="00316378" w:rsidP="00316378">
      <w:pPr>
        <w:pStyle w:val="Disclaimer"/>
        <w:jc w:val="center"/>
        <w:rPr>
          <w:lang w:val="de-DE"/>
        </w:rPr>
      </w:pPr>
      <w:r w:rsidRPr="006365CE">
        <w:rPr>
          <w:lang w:val="de-DE"/>
        </w:rPr>
        <w:t>Dieses Dokument wurde mit Hilfe einer maschinellen Übersetzung erstellt, und die Genauigkeit kann nicht garantiert werden. Daher ist der Text in der Originalsprache die einzige authentische Version.</w:t>
      </w:r>
    </w:p>
    <w:p w14:paraId="2994AA84" w14:textId="77777777" w:rsidR="00E17E51" w:rsidRPr="00F754FE" w:rsidRDefault="00E17E51" w:rsidP="00E17E51">
      <w:r w:rsidRPr="00A67586">
        <w:t>SORTENSCHUTZ</w:t>
      </w:r>
    </w:p>
    <w:p w14:paraId="475E5422" w14:textId="77777777" w:rsidR="00E17E51" w:rsidRPr="00A67586" w:rsidRDefault="00E17E51" w:rsidP="00E17E51"/>
    <w:p w14:paraId="08CE6F73" w14:textId="77777777" w:rsidR="00E17E51" w:rsidRPr="00A67586" w:rsidRDefault="00E17E51" w:rsidP="00E17E51">
      <w:pPr>
        <w:tabs>
          <w:tab w:val="left" w:pos="426"/>
          <w:tab w:val="left" w:pos="1276"/>
        </w:tabs>
      </w:pPr>
      <w:r w:rsidRPr="00A67586">
        <w:t xml:space="preserve">1. </w:t>
      </w:r>
      <w:r w:rsidRPr="00A67586">
        <w:tab/>
      </w:r>
      <w:r w:rsidRPr="00A67586">
        <w:rPr>
          <w:u w:val="single"/>
        </w:rPr>
        <w:t>Lage auf dem Gebiet der Gesetzgebung</w:t>
      </w:r>
    </w:p>
    <w:p w14:paraId="7296531C" w14:textId="77777777" w:rsidR="00E17E51" w:rsidRPr="00A67586" w:rsidRDefault="00E17E51" w:rsidP="00E17E51"/>
    <w:p w14:paraId="0BFF4C31" w14:textId="77777777" w:rsidR="00E17E51" w:rsidRPr="00D6762A" w:rsidRDefault="00E17E51" w:rsidP="00E17E51">
      <w:pPr>
        <w:ind w:left="1134" w:hanging="709"/>
        <w:rPr>
          <w:sz w:val="16"/>
        </w:rPr>
      </w:pPr>
      <w:r>
        <w:t>Es gibt nichts zu berichten.</w:t>
      </w:r>
    </w:p>
    <w:p w14:paraId="5C1AA062" w14:textId="77777777" w:rsidR="00E17E51" w:rsidRPr="00A67586" w:rsidRDefault="00E17E51" w:rsidP="00E17E51"/>
    <w:p w14:paraId="0487AC5E" w14:textId="77777777" w:rsidR="00E17E51" w:rsidRPr="00A67586" w:rsidRDefault="00E17E51" w:rsidP="00E17E51"/>
    <w:p w14:paraId="63EC40AD" w14:textId="77777777" w:rsidR="00E17E51" w:rsidRPr="00A67586" w:rsidRDefault="00E17E51" w:rsidP="00E17E51">
      <w:pPr>
        <w:tabs>
          <w:tab w:val="left" w:pos="426"/>
          <w:tab w:val="left" w:pos="1276"/>
        </w:tabs>
      </w:pPr>
      <w:r w:rsidRPr="00A67586">
        <w:t>2.</w:t>
      </w:r>
      <w:r w:rsidRPr="00A67586">
        <w:tab/>
      </w:r>
      <w:r w:rsidRPr="00A67586">
        <w:rPr>
          <w:u w:val="single"/>
        </w:rPr>
        <w:t>Zusammenarbeit bei der Prüfung</w:t>
      </w:r>
    </w:p>
    <w:p w14:paraId="797A2554" w14:textId="77777777" w:rsidR="00E17E51" w:rsidRPr="00A67586" w:rsidRDefault="00E17E51" w:rsidP="00E17E51">
      <w:pPr>
        <w:tabs>
          <w:tab w:val="left" w:pos="426"/>
          <w:tab w:val="left" w:pos="851"/>
        </w:tabs>
      </w:pPr>
    </w:p>
    <w:p w14:paraId="5DF70AB7" w14:textId="77777777" w:rsidR="00E17E51" w:rsidRDefault="00E17E51" w:rsidP="00E17E51">
      <w:pPr>
        <w:tabs>
          <w:tab w:val="left" w:pos="426"/>
          <w:tab w:val="left" w:pos="851"/>
        </w:tabs>
      </w:pPr>
      <w:r w:rsidRPr="00A67586">
        <w:t>-</w:t>
      </w:r>
      <w:r w:rsidRPr="00A67586">
        <w:tab/>
        <w:t>Abschluss neuer Vereinbarungen (abgeschlossen, in Arbeit oder geplant)</w:t>
      </w:r>
    </w:p>
    <w:p w14:paraId="6962EA6A" w14:textId="77777777" w:rsidR="00E17E51" w:rsidRDefault="00E17E51" w:rsidP="00E17E51">
      <w:pPr>
        <w:tabs>
          <w:tab w:val="left" w:pos="426"/>
          <w:tab w:val="left" w:pos="851"/>
        </w:tabs>
      </w:pPr>
    </w:p>
    <w:p w14:paraId="12C7DFD8" w14:textId="77777777" w:rsidR="00E17E51" w:rsidRPr="00D4626F" w:rsidRDefault="00E17E51" w:rsidP="00E17E51">
      <w:r w:rsidRPr="00D4626F">
        <w:t xml:space="preserve">Das japanische Ministerium für Landwirtschaft, Forstwirtschaft und Fischerei (MAFF) und das </w:t>
      </w:r>
      <w:r w:rsidRPr="00D4626F">
        <w:rPr>
          <w:rFonts w:hint="eastAsia"/>
        </w:rPr>
        <w:t xml:space="preserve">Instituto Colombiano Agropecuario (ICA) haben </w:t>
      </w:r>
      <w:r w:rsidRPr="00D4626F">
        <w:t xml:space="preserve">ein allgemeines Abkommen über die Zusammenarbeit bei Prüfungen im </w:t>
      </w:r>
      <w:r w:rsidRPr="00D4626F">
        <w:rPr>
          <w:rFonts w:hint="eastAsia"/>
        </w:rPr>
        <w:t xml:space="preserve">Mai </w:t>
      </w:r>
      <w:r w:rsidRPr="00D4626F">
        <w:t xml:space="preserve">2023 </w:t>
      </w:r>
      <w:r w:rsidRPr="00D4626F">
        <w:rPr>
          <w:rFonts w:hint="eastAsia"/>
        </w:rPr>
        <w:t>geschlossen</w:t>
      </w:r>
      <w:r w:rsidRPr="00D4626F">
        <w:t>.</w:t>
      </w:r>
    </w:p>
    <w:p w14:paraId="18E31433" w14:textId="77777777" w:rsidR="00E17E51" w:rsidRPr="00D4626F" w:rsidRDefault="00E17E51" w:rsidP="00E17E51"/>
    <w:p w14:paraId="5A8A9AE1" w14:textId="77777777" w:rsidR="00E17E51" w:rsidRPr="00D4626F" w:rsidRDefault="00E17E51" w:rsidP="00E17E51">
      <w:r w:rsidRPr="00D4626F">
        <w:rPr>
          <w:rFonts w:hint="eastAsia"/>
        </w:rPr>
        <w:t xml:space="preserve">Japan und das Vereinigte Königreich erwägen eine Aktualisierung der Zusammenarbeit bei der DUS-Prüfung. </w:t>
      </w:r>
    </w:p>
    <w:p w14:paraId="126485FA" w14:textId="77777777" w:rsidR="00E17E51" w:rsidRPr="00D4626F" w:rsidRDefault="00E17E51" w:rsidP="00E17E51"/>
    <w:p w14:paraId="3574924D" w14:textId="77777777" w:rsidR="00E17E51" w:rsidRPr="00A67586" w:rsidRDefault="00E17E51" w:rsidP="00E17E51"/>
    <w:p w14:paraId="541D5C94" w14:textId="77777777" w:rsidR="00E17E51" w:rsidRPr="00A67586" w:rsidRDefault="00E17E51" w:rsidP="00E17E51">
      <w:pPr>
        <w:tabs>
          <w:tab w:val="left" w:pos="426"/>
          <w:tab w:val="left" w:pos="1276"/>
        </w:tabs>
        <w:rPr>
          <w:u w:val="single"/>
        </w:rPr>
      </w:pPr>
      <w:r w:rsidRPr="00A67586">
        <w:t>3.</w:t>
      </w:r>
      <w:r w:rsidRPr="00A67586">
        <w:tab/>
      </w:r>
      <w:r w:rsidRPr="00A67586">
        <w:rPr>
          <w:u w:val="single"/>
        </w:rPr>
        <w:t>Lage auf dem Gebiet der Verwaltung</w:t>
      </w:r>
    </w:p>
    <w:p w14:paraId="057573FC" w14:textId="77777777" w:rsidR="00E17E51" w:rsidRPr="00A67586" w:rsidRDefault="00E17E51" w:rsidP="00E17E51"/>
    <w:p w14:paraId="05EF3256" w14:textId="77777777" w:rsidR="00E17E51" w:rsidRPr="00D6762A" w:rsidRDefault="00E17E51" w:rsidP="00E17E51">
      <w:pPr>
        <w:ind w:left="1134" w:hanging="709"/>
        <w:rPr>
          <w:sz w:val="16"/>
        </w:rPr>
      </w:pPr>
      <w:r>
        <w:t>Es gibt nichts zu berichten.</w:t>
      </w:r>
    </w:p>
    <w:p w14:paraId="446AD207" w14:textId="77777777" w:rsidR="00E17E51" w:rsidRPr="00A67586" w:rsidRDefault="00E17E51" w:rsidP="00E17E51"/>
    <w:p w14:paraId="510826A4" w14:textId="77777777" w:rsidR="00E17E51" w:rsidRPr="00A67586" w:rsidRDefault="00E17E51" w:rsidP="00E17E51"/>
    <w:p w14:paraId="40BF4216" w14:textId="77777777" w:rsidR="00E17E51" w:rsidRPr="00D4626F" w:rsidRDefault="00E17E51" w:rsidP="00E17E51">
      <w:pPr>
        <w:tabs>
          <w:tab w:val="left" w:pos="426"/>
          <w:tab w:val="left" w:pos="1276"/>
        </w:tabs>
      </w:pPr>
      <w:r w:rsidRPr="00A67586">
        <w:t>4.</w:t>
      </w:r>
      <w:r w:rsidRPr="00A67586">
        <w:tab/>
      </w:r>
      <w:r w:rsidRPr="00A67586">
        <w:rPr>
          <w:u w:val="single"/>
        </w:rPr>
        <w:t>Lage auf dem Gebiet der Technik</w:t>
      </w:r>
    </w:p>
    <w:p w14:paraId="04571E09" w14:textId="77777777" w:rsidR="00E17E51" w:rsidRDefault="00E17E51" w:rsidP="00E17E51"/>
    <w:p w14:paraId="1D280328" w14:textId="77777777" w:rsidR="00E17E51" w:rsidRPr="00D4626F" w:rsidRDefault="00E17E51" w:rsidP="00E17E51">
      <w:r w:rsidRPr="00D4626F">
        <w:t xml:space="preserve">Das MAFF betreibt seit 2018 ein nationales elektronisches Antragssystem (Variety registration data Integrated Portal System (VIPS)) als Online-Tool zur Unterstützung bei der Einreichung von Sortenschutzanträgen beim Sortenschutzamt, um den Komfort für Antragsteller zu verbessern.  Antragsteller können ihre Antragsdaten und die Zahlung von Gebühren für Anträge und Registrierungen elektronisch über das Online-System einreichen.  Bis zum 31. März </w:t>
      </w:r>
      <w:r w:rsidRPr="00D4626F">
        <w:rPr>
          <w:rFonts w:hint="eastAsia"/>
        </w:rPr>
        <w:t>2024</w:t>
      </w:r>
      <w:r w:rsidRPr="00D4626F">
        <w:t xml:space="preserve"> wurden </w:t>
      </w:r>
      <w:r w:rsidRPr="00D4626F">
        <w:rPr>
          <w:rFonts w:hint="eastAsia"/>
        </w:rPr>
        <w:t>2</w:t>
      </w:r>
      <w:r w:rsidRPr="00D4626F">
        <w:t>.</w:t>
      </w:r>
      <w:r w:rsidRPr="00D4626F">
        <w:rPr>
          <w:rFonts w:hint="eastAsia"/>
        </w:rPr>
        <w:t xml:space="preserve">031 </w:t>
      </w:r>
      <w:r w:rsidRPr="00D4626F">
        <w:t>Anträge über VIPS eingereicht.  VIPS wird derzeit aktualisiert, um mit UPOV PRISMA verbunden zu werden.</w:t>
      </w:r>
    </w:p>
    <w:p w14:paraId="230DDEBD" w14:textId="77777777" w:rsidR="00E17E51" w:rsidRPr="00D4626F" w:rsidRDefault="00E17E51" w:rsidP="00E17E51"/>
    <w:p w14:paraId="6626BDE4" w14:textId="77777777" w:rsidR="00E17E51" w:rsidRPr="00D4626F" w:rsidRDefault="00E17E51" w:rsidP="00E17E51">
      <w:bookmarkStart w:id="0" w:name="_Hlk178691847"/>
      <w:r>
        <w:t xml:space="preserve">Vom </w:t>
      </w:r>
      <w:r w:rsidRPr="00D4626F">
        <w:rPr>
          <w:rFonts w:hint="eastAsia"/>
        </w:rPr>
        <w:t xml:space="preserve">13. bis 17. </w:t>
      </w:r>
      <w:r w:rsidRPr="00D4626F">
        <w:t xml:space="preserve">November </w:t>
      </w:r>
      <w:r w:rsidRPr="00D4626F">
        <w:rPr>
          <w:rFonts w:hint="eastAsia"/>
        </w:rPr>
        <w:t xml:space="preserve">2023 </w:t>
      </w:r>
      <w:r>
        <w:t xml:space="preserve">fand in </w:t>
      </w:r>
      <w:r w:rsidRPr="00D4626F">
        <w:rPr>
          <w:rFonts w:hint="eastAsia"/>
        </w:rPr>
        <w:t xml:space="preserve">Japan </w:t>
      </w:r>
      <w:r>
        <w:t>eine</w:t>
      </w:r>
      <w:r w:rsidRPr="00D4626F">
        <w:t xml:space="preserve"> TAIEX FPI-Expertenmission zur Zusammenarbeit zwischen der EU und Japan im Bereich der Züchterrechte </w:t>
      </w:r>
      <w:r w:rsidRPr="00D4626F">
        <w:rPr>
          <w:rFonts w:hint="eastAsia"/>
        </w:rPr>
        <w:t xml:space="preserve">statt.  Vier Experten besuchten das MAFF und das NCSS, um Kooperationsaktivitäten zur </w:t>
      </w:r>
      <w:r w:rsidRPr="00D4626F">
        <w:t xml:space="preserve">Stärkung des Züchterrechtssystems </w:t>
      </w:r>
      <w:r w:rsidRPr="00D4626F">
        <w:rPr>
          <w:rFonts w:hint="eastAsia"/>
        </w:rPr>
        <w:t>zu erörtern</w:t>
      </w:r>
      <w:r w:rsidRPr="00D4626F">
        <w:t xml:space="preserve">, wobei der Schwerpunkt auf </w:t>
      </w:r>
      <w:r w:rsidRPr="00D4626F">
        <w:rPr>
          <w:rFonts w:hint="eastAsia"/>
        </w:rPr>
        <w:t xml:space="preserve">der </w:t>
      </w:r>
      <w:r w:rsidRPr="00D4626F">
        <w:t xml:space="preserve">Durchsetzung (insbesondere DNA-bezogene Technologie in Instrumenten zur Identifizierung von Pflanzensorten) und dem System zur Verwaltung von Lizenzgebühren lag.  </w:t>
      </w:r>
      <w:r w:rsidRPr="00D4626F">
        <w:rPr>
          <w:rFonts w:hint="eastAsia"/>
        </w:rPr>
        <w:t xml:space="preserve">Die Sachverständigen der </w:t>
      </w:r>
      <w:r w:rsidRPr="00D4626F">
        <w:t xml:space="preserve">EU und Japans </w:t>
      </w:r>
      <w:r w:rsidRPr="00D4626F">
        <w:rPr>
          <w:rFonts w:hint="eastAsia"/>
        </w:rPr>
        <w:t xml:space="preserve">vereinbarten, dass </w:t>
      </w:r>
      <w:r w:rsidRPr="00D4626F">
        <w:t xml:space="preserve">der niederländische Inspektionsdienst für den Gartenbau (Naktuinbouw) und das Zentrum für Saat- und Pflanzgut, NARO (NCSS), gemeinsame experimentelle Pilotprojekte </w:t>
      </w:r>
      <w:r w:rsidRPr="00D4626F">
        <w:rPr>
          <w:rFonts w:hint="eastAsia"/>
        </w:rPr>
        <w:t xml:space="preserve">für </w:t>
      </w:r>
      <w:r w:rsidRPr="00D4626F">
        <w:t xml:space="preserve">DNA-Techniken </w:t>
      </w:r>
      <w:r w:rsidRPr="00D4626F">
        <w:rPr>
          <w:rFonts w:hint="eastAsia"/>
        </w:rPr>
        <w:t>für Erdbeere, Tomate und Kartoffel durchführen werden, die derzeit durchgeführt werden.</w:t>
      </w:r>
    </w:p>
    <w:bookmarkEnd w:id="0"/>
    <w:p w14:paraId="774FCDBC" w14:textId="77777777" w:rsidR="00E17E51" w:rsidRPr="00D4626F" w:rsidRDefault="00E17E51" w:rsidP="00E17E51"/>
    <w:p w14:paraId="4B949371" w14:textId="77777777" w:rsidR="00E17E51" w:rsidRPr="00D4626F" w:rsidRDefault="00E17E51" w:rsidP="00E17E51">
      <w:r w:rsidRPr="00D4626F">
        <w:t xml:space="preserve">Das Naktuinbouw und das NCSS arbeiteten gemeinsam an der Entwicklung eines Kalibrierungshandbuchs für die DUS-Prüfung. Ein Handbuch für </w:t>
      </w:r>
      <w:r w:rsidRPr="00D4626F">
        <w:rPr>
          <w:rFonts w:hint="eastAsia"/>
        </w:rPr>
        <w:t xml:space="preserve">Verbena </w:t>
      </w:r>
      <w:r w:rsidRPr="00D4626F">
        <w:t xml:space="preserve">wurde </w:t>
      </w:r>
      <w:r w:rsidRPr="00D4626F">
        <w:rPr>
          <w:rFonts w:hint="eastAsia"/>
        </w:rPr>
        <w:t xml:space="preserve">erstellt </w:t>
      </w:r>
      <w:r w:rsidRPr="00D4626F">
        <w:t xml:space="preserve">und auf der Website veröffentlicht. Das Handbuch für </w:t>
      </w:r>
      <w:r w:rsidRPr="00D4626F">
        <w:rPr>
          <w:rFonts w:hint="eastAsia"/>
        </w:rPr>
        <w:t xml:space="preserve">11 </w:t>
      </w:r>
      <w:r w:rsidRPr="00D4626F">
        <w:t>Gattungen oder Arten ist auf der Website verfügbar und kann als unterstützendes Instrument für DUS-Prüfungen in anderen Ländern verwendet werden</w:t>
      </w:r>
      <w:r>
        <w:t>:</w:t>
      </w:r>
    </w:p>
    <w:p w14:paraId="1DE9307E" w14:textId="77777777" w:rsidR="00E17E51" w:rsidRPr="00D4626F" w:rsidRDefault="00E17E51" w:rsidP="00E17E51">
      <w:hyperlink r:id="rId13" w:history="1">
        <w:r w:rsidRPr="00D4626F">
          <w:rPr>
            <w:rStyle w:val="Hyperlink"/>
          </w:rPr>
          <w:t>https://www.naro.go.jp/english/laboratory/ncss/dus_growing_test/index.html</w:t>
        </w:r>
      </w:hyperlink>
    </w:p>
    <w:p w14:paraId="15F60E78" w14:textId="77777777" w:rsidR="00E17E51" w:rsidRDefault="00E17E51" w:rsidP="00E17E51"/>
    <w:p w14:paraId="1B95CA04" w14:textId="77777777" w:rsidR="00E17E51" w:rsidRDefault="00E17E51" w:rsidP="00E17E51"/>
    <w:p w14:paraId="5C73CCAD" w14:textId="77777777" w:rsidR="00E17E51" w:rsidRDefault="00E17E51" w:rsidP="00E17E51">
      <w:pPr>
        <w:keepNext/>
        <w:tabs>
          <w:tab w:val="left" w:pos="426"/>
          <w:tab w:val="left" w:pos="1276"/>
        </w:tabs>
      </w:pPr>
      <w:r w:rsidRPr="00127359">
        <w:lastRenderedPageBreak/>
        <w:t>5.</w:t>
      </w:r>
      <w:r>
        <w:tab/>
      </w:r>
      <w:r w:rsidRPr="00127359">
        <w:rPr>
          <w:u w:val="single"/>
        </w:rPr>
        <w:t>Tätigkeiten zur Förderung des Sortenschutzes</w:t>
      </w:r>
    </w:p>
    <w:p w14:paraId="617FDECA" w14:textId="77777777" w:rsidR="00E17E51" w:rsidRDefault="00E17E51" w:rsidP="00E17E51">
      <w:pPr>
        <w:keepNext/>
      </w:pPr>
    </w:p>
    <w:tbl>
      <w:tblPr>
        <w:tblStyle w:val="TableGrid"/>
        <w:tblW w:w="10348" w:type="dxa"/>
        <w:tblInd w:w="-147" w:type="dxa"/>
        <w:tblLayout w:type="fixed"/>
        <w:tblCellMar>
          <w:top w:w="28" w:type="dxa"/>
          <w:left w:w="28" w:type="dxa"/>
          <w:bottom w:w="28" w:type="dxa"/>
          <w:right w:w="28" w:type="dxa"/>
        </w:tblCellMar>
        <w:tblLook w:val="01E0" w:firstRow="1" w:lastRow="1" w:firstColumn="1" w:lastColumn="1" w:noHBand="0" w:noVBand="0"/>
      </w:tblPr>
      <w:tblGrid>
        <w:gridCol w:w="1560"/>
        <w:gridCol w:w="992"/>
        <w:gridCol w:w="992"/>
        <w:gridCol w:w="1275"/>
        <w:gridCol w:w="2127"/>
        <w:gridCol w:w="1984"/>
        <w:gridCol w:w="1418"/>
      </w:tblGrid>
      <w:tr w:rsidR="00E17E51" w:rsidRPr="00A67586" w14:paraId="53422ED2" w14:textId="77777777" w:rsidTr="00E408B2">
        <w:trPr>
          <w:tblHeader/>
        </w:trPr>
        <w:tc>
          <w:tcPr>
            <w:tcW w:w="1560" w:type="dxa"/>
          </w:tcPr>
          <w:p w14:paraId="0192D257" w14:textId="77777777" w:rsidR="00E17E51" w:rsidRPr="007A049D" w:rsidRDefault="00E17E51" w:rsidP="00E408B2">
            <w:pPr>
              <w:jc w:val="left"/>
              <w:rPr>
                <w:sz w:val="15"/>
              </w:rPr>
            </w:pPr>
            <w:r w:rsidRPr="007A049D">
              <w:rPr>
                <w:sz w:val="15"/>
              </w:rPr>
              <w:t>Titel der Aktivität</w:t>
            </w:r>
          </w:p>
        </w:tc>
        <w:tc>
          <w:tcPr>
            <w:tcW w:w="992" w:type="dxa"/>
          </w:tcPr>
          <w:p w14:paraId="789BF6BE" w14:textId="77777777" w:rsidR="00E17E51" w:rsidRPr="007A049D" w:rsidRDefault="00E17E51" w:rsidP="00E408B2">
            <w:pPr>
              <w:jc w:val="left"/>
              <w:rPr>
                <w:sz w:val="15"/>
              </w:rPr>
            </w:pPr>
            <w:r w:rsidRPr="007A049D">
              <w:rPr>
                <w:sz w:val="15"/>
              </w:rPr>
              <w:t>Datum</w:t>
            </w:r>
          </w:p>
        </w:tc>
        <w:tc>
          <w:tcPr>
            <w:tcW w:w="992" w:type="dxa"/>
          </w:tcPr>
          <w:p w14:paraId="1255DE80" w14:textId="77777777" w:rsidR="00E17E51" w:rsidRPr="007A049D" w:rsidRDefault="00E17E51" w:rsidP="00E408B2">
            <w:pPr>
              <w:jc w:val="left"/>
              <w:rPr>
                <w:sz w:val="15"/>
              </w:rPr>
            </w:pPr>
            <w:r w:rsidRPr="007A049D">
              <w:rPr>
                <w:sz w:val="15"/>
              </w:rPr>
              <w:t>Standort</w:t>
            </w:r>
          </w:p>
        </w:tc>
        <w:tc>
          <w:tcPr>
            <w:tcW w:w="1275" w:type="dxa"/>
          </w:tcPr>
          <w:p w14:paraId="03457CBE" w14:textId="77777777" w:rsidR="00E17E51" w:rsidRPr="007A049D" w:rsidRDefault="00E17E51" w:rsidP="00E408B2">
            <w:pPr>
              <w:jc w:val="left"/>
              <w:rPr>
                <w:sz w:val="15"/>
              </w:rPr>
            </w:pPr>
            <w:r w:rsidRPr="007A049D">
              <w:rPr>
                <w:sz w:val="15"/>
              </w:rPr>
              <w:t>Organisator(en)</w:t>
            </w:r>
          </w:p>
        </w:tc>
        <w:tc>
          <w:tcPr>
            <w:tcW w:w="2127" w:type="dxa"/>
          </w:tcPr>
          <w:p w14:paraId="1BCF26E5" w14:textId="77777777" w:rsidR="00E17E51" w:rsidRPr="007A049D" w:rsidRDefault="00E17E51" w:rsidP="00E408B2">
            <w:pPr>
              <w:jc w:val="left"/>
              <w:rPr>
                <w:sz w:val="15"/>
              </w:rPr>
            </w:pPr>
            <w:r w:rsidRPr="007A049D">
              <w:rPr>
                <w:sz w:val="15"/>
              </w:rPr>
              <w:t>Zweck der Tätigkeit</w:t>
            </w:r>
          </w:p>
        </w:tc>
        <w:tc>
          <w:tcPr>
            <w:tcW w:w="1984" w:type="dxa"/>
          </w:tcPr>
          <w:p w14:paraId="7513D690" w14:textId="77777777" w:rsidR="00E17E51" w:rsidRPr="007A049D" w:rsidRDefault="00E17E51" w:rsidP="00E408B2">
            <w:pPr>
              <w:jc w:val="left"/>
              <w:rPr>
                <w:sz w:val="15"/>
              </w:rPr>
            </w:pPr>
            <w:r w:rsidRPr="007A049D">
              <w:rPr>
                <w:sz w:val="15"/>
              </w:rPr>
              <w:t>Teilnehmende Länder/Organisationen (Anzahl der Teilnehmer aus jedem Land)</w:t>
            </w:r>
          </w:p>
        </w:tc>
        <w:tc>
          <w:tcPr>
            <w:tcW w:w="1418" w:type="dxa"/>
          </w:tcPr>
          <w:p w14:paraId="151B4C13" w14:textId="77777777" w:rsidR="00E17E51" w:rsidRPr="007A049D" w:rsidRDefault="00E17E51" w:rsidP="00E408B2">
            <w:pPr>
              <w:jc w:val="left"/>
              <w:rPr>
                <w:sz w:val="15"/>
              </w:rPr>
            </w:pPr>
            <w:r w:rsidRPr="007A049D">
              <w:rPr>
                <w:sz w:val="15"/>
              </w:rPr>
              <w:t>Kommentare</w:t>
            </w:r>
          </w:p>
        </w:tc>
      </w:tr>
      <w:tr w:rsidR="00E17E51" w:rsidRPr="00127359" w14:paraId="356DBED1" w14:textId="77777777" w:rsidTr="00E408B2">
        <w:tc>
          <w:tcPr>
            <w:tcW w:w="1560" w:type="dxa"/>
          </w:tcPr>
          <w:p w14:paraId="2D0B17CA" w14:textId="77777777" w:rsidR="00E17E51" w:rsidRPr="00127359" w:rsidRDefault="00E17E51" w:rsidP="00E408B2">
            <w:pPr>
              <w:jc w:val="left"/>
              <w:rPr>
                <w:sz w:val="15"/>
                <w:szCs w:val="15"/>
              </w:rPr>
            </w:pPr>
            <w:r w:rsidRPr="00127359">
              <w:rPr>
                <w:sz w:val="15"/>
                <w:szCs w:val="15"/>
              </w:rPr>
              <w:t xml:space="preserve">CWA-Veranstaltung "Nutzung von Sortenrechten und innovativer Pflanzenzüchtung zur Steigerung der Wettbewerbsfähigkeit im Agrarsektor" </w:t>
            </w:r>
          </w:p>
        </w:tc>
        <w:tc>
          <w:tcPr>
            <w:tcW w:w="992" w:type="dxa"/>
          </w:tcPr>
          <w:p w14:paraId="1D9C70A2" w14:textId="77777777" w:rsidR="00E17E51" w:rsidRPr="00127359" w:rsidRDefault="00E17E51" w:rsidP="00E408B2">
            <w:pPr>
              <w:jc w:val="left"/>
              <w:rPr>
                <w:sz w:val="15"/>
                <w:szCs w:val="15"/>
              </w:rPr>
            </w:pPr>
            <w:r w:rsidRPr="00127359">
              <w:rPr>
                <w:sz w:val="15"/>
                <w:szCs w:val="15"/>
              </w:rPr>
              <w:t>11. Oktober 2023</w:t>
            </w:r>
          </w:p>
        </w:tc>
        <w:tc>
          <w:tcPr>
            <w:tcW w:w="992" w:type="dxa"/>
          </w:tcPr>
          <w:p w14:paraId="1599BEEF" w14:textId="77777777" w:rsidR="00E17E51" w:rsidRPr="00127359" w:rsidRDefault="00E17E51" w:rsidP="00E408B2">
            <w:pPr>
              <w:jc w:val="left"/>
              <w:rPr>
                <w:sz w:val="15"/>
                <w:szCs w:val="15"/>
              </w:rPr>
            </w:pPr>
            <w:r w:rsidRPr="00127359">
              <w:rPr>
                <w:rFonts w:hint="eastAsia"/>
                <w:sz w:val="15"/>
                <w:szCs w:val="15"/>
              </w:rPr>
              <w:t xml:space="preserve">Bahamas </w:t>
            </w:r>
          </w:p>
        </w:tc>
        <w:tc>
          <w:tcPr>
            <w:tcW w:w="1275" w:type="dxa"/>
          </w:tcPr>
          <w:p w14:paraId="463EA69F" w14:textId="77777777" w:rsidR="00E17E51" w:rsidRPr="00127359" w:rsidRDefault="00E17E51" w:rsidP="00E408B2">
            <w:pPr>
              <w:jc w:val="left"/>
              <w:rPr>
                <w:sz w:val="15"/>
                <w:szCs w:val="15"/>
              </w:rPr>
            </w:pPr>
            <w:r w:rsidRPr="00127359">
              <w:rPr>
                <w:rFonts w:hint="eastAsia"/>
                <w:sz w:val="15"/>
                <w:szCs w:val="15"/>
              </w:rPr>
              <w:t>CarIPI, CPVO, UPOV, CARDI</w:t>
            </w:r>
          </w:p>
        </w:tc>
        <w:tc>
          <w:tcPr>
            <w:tcW w:w="2127" w:type="dxa"/>
          </w:tcPr>
          <w:p w14:paraId="2D755701" w14:textId="1FB4872E" w:rsidR="00E17E51" w:rsidRPr="00127359" w:rsidRDefault="00E17E51" w:rsidP="00E408B2">
            <w:pPr>
              <w:jc w:val="left"/>
              <w:rPr>
                <w:sz w:val="15"/>
                <w:szCs w:val="15"/>
              </w:rPr>
            </w:pPr>
            <w:r w:rsidRPr="00127359">
              <w:rPr>
                <w:sz w:val="15"/>
                <w:szCs w:val="15"/>
              </w:rPr>
              <w:t>Sensibilisierung der landwirtschaftlichen Akteure des CARIFORUM für die wirtschaftliche Bedeutung der Entwicklung robuster Sortenschutzsysteme in der Region, einschließlich der Pflanzenzüchtung</w:t>
            </w:r>
          </w:p>
        </w:tc>
        <w:tc>
          <w:tcPr>
            <w:tcW w:w="1984" w:type="dxa"/>
          </w:tcPr>
          <w:p w14:paraId="099783D4" w14:textId="77777777" w:rsidR="00E17E51" w:rsidRPr="00127359" w:rsidRDefault="00E17E51" w:rsidP="00E408B2">
            <w:pPr>
              <w:jc w:val="left"/>
              <w:rPr>
                <w:sz w:val="15"/>
                <w:szCs w:val="15"/>
              </w:rPr>
            </w:pPr>
          </w:p>
        </w:tc>
        <w:tc>
          <w:tcPr>
            <w:tcW w:w="1418" w:type="dxa"/>
          </w:tcPr>
          <w:p w14:paraId="14A913EA" w14:textId="7CC2E6E1" w:rsidR="00E17E51" w:rsidRPr="00127359" w:rsidRDefault="00E17E51" w:rsidP="00E408B2">
            <w:pPr>
              <w:jc w:val="left"/>
              <w:rPr>
                <w:sz w:val="15"/>
                <w:szCs w:val="15"/>
              </w:rPr>
            </w:pPr>
            <w:r w:rsidRPr="00127359">
              <w:rPr>
                <w:rFonts w:hint="eastAsia"/>
                <w:sz w:val="15"/>
                <w:szCs w:val="15"/>
              </w:rPr>
              <w:t xml:space="preserve">MAFF präsentierte </w:t>
            </w:r>
            <w:r w:rsidRPr="00127359">
              <w:rPr>
                <w:sz w:val="15"/>
                <w:szCs w:val="15"/>
              </w:rPr>
              <w:t>"Unterstützung von Pflanzenzüchtungs</w:t>
            </w:r>
            <w:r w:rsidR="00702D08">
              <w:rPr>
                <w:sz w:val="15"/>
                <w:szCs w:val="15"/>
              </w:rPr>
              <w:t>-</w:t>
            </w:r>
            <w:r w:rsidRPr="00127359">
              <w:rPr>
                <w:sz w:val="15"/>
                <w:szCs w:val="15"/>
              </w:rPr>
              <w:t>initiativen durch technische Hilfe beim Sortenschutz".</w:t>
            </w:r>
          </w:p>
        </w:tc>
      </w:tr>
      <w:tr w:rsidR="00E17E51" w:rsidRPr="00127359" w14:paraId="406FD566" w14:textId="77777777" w:rsidTr="00E408B2">
        <w:tc>
          <w:tcPr>
            <w:tcW w:w="1560" w:type="dxa"/>
          </w:tcPr>
          <w:p w14:paraId="4E3E245A" w14:textId="77777777" w:rsidR="00E17E51" w:rsidRPr="00127359" w:rsidRDefault="00E17E51" w:rsidP="00E408B2">
            <w:pPr>
              <w:jc w:val="left"/>
              <w:rPr>
                <w:sz w:val="15"/>
                <w:szCs w:val="15"/>
              </w:rPr>
            </w:pPr>
            <w:r w:rsidRPr="00127359">
              <w:rPr>
                <w:rFonts w:hint="eastAsia"/>
                <w:sz w:val="15"/>
                <w:szCs w:val="15"/>
              </w:rPr>
              <w:t xml:space="preserve">Besuch des Vizeministers des MAFF in Thailand zur Förderung des Sortenschutzes   </w:t>
            </w:r>
          </w:p>
        </w:tc>
        <w:tc>
          <w:tcPr>
            <w:tcW w:w="992" w:type="dxa"/>
          </w:tcPr>
          <w:p w14:paraId="41057506" w14:textId="77777777" w:rsidR="00E17E51" w:rsidRPr="00127359" w:rsidRDefault="00E17E51" w:rsidP="00E408B2">
            <w:pPr>
              <w:jc w:val="left"/>
              <w:rPr>
                <w:sz w:val="15"/>
                <w:szCs w:val="15"/>
              </w:rPr>
            </w:pPr>
            <w:r w:rsidRPr="00127359">
              <w:rPr>
                <w:rFonts w:hint="eastAsia"/>
                <w:sz w:val="15"/>
                <w:szCs w:val="15"/>
              </w:rPr>
              <w:t xml:space="preserve">10. und 11. </w:t>
            </w:r>
            <w:r w:rsidRPr="00127359">
              <w:rPr>
                <w:sz w:val="15"/>
                <w:szCs w:val="15"/>
              </w:rPr>
              <w:t>Oktober 2023</w:t>
            </w:r>
          </w:p>
        </w:tc>
        <w:tc>
          <w:tcPr>
            <w:tcW w:w="992" w:type="dxa"/>
          </w:tcPr>
          <w:p w14:paraId="09674957" w14:textId="77777777" w:rsidR="00E17E51" w:rsidRPr="00127359" w:rsidRDefault="00E17E51" w:rsidP="00E408B2">
            <w:pPr>
              <w:jc w:val="left"/>
              <w:rPr>
                <w:sz w:val="15"/>
                <w:szCs w:val="15"/>
              </w:rPr>
            </w:pPr>
            <w:r w:rsidRPr="00127359">
              <w:rPr>
                <w:rFonts w:hint="eastAsia"/>
                <w:sz w:val="15"/>
                <w:szCs w:val="15"/>
              </w:rPr>
              <w:t>Thailand</w:t>
            </w:r>
          </w:p>
        </w:tc>
        <w:tc>
          <w:tcPr>
            <w:tcW w:w="1275" w:type="dxa"/>
          </w:tcPr>
          <w:p w14:paraId="5A754022" w14:textId="77777777" w:rsidR="00E17E51" w:rsidRPr="00127359" w:rsidRDefault="00E17E51" w:rsidP="00E408B2">
            <w:pPr>
              <w:jc w:val="left"/>
              <w:rPr>
                <w:sz w:val="15"/>
                <w:szCs w:val="15"/>
              </w:rPr>
            </w:pPr>
            <w:r w:rsidRPr="00127359">
              <w:rPr>
                <w:rFonts w:hint="eastAsia"/>
                <w:sz w:val="15"/>
                <w:szCs w:val="15"/>
              </w:rPr>
              <w:t>MOAC, MAFF</w:t>
            </w:r>
          </w:p>
        </w:tc>
        <w:tc>
          <w:tcPr>
            <w:tcW w:w="2127" w:type="dxa"/>
          </w:tcPr>
          <w:p w14:paraId="5F2A34A9" w14:textId="77777777" w:rsidR="00E17E51" w:rsidRPr="00127359" w:rsidRDefault="00E17E51" w:rsidP="00E408B2">
            <w:pPr>
              <w:jc w:val="left"/>
              <w:rPr>
                <w:sz w:val="15"/>
                <w:szCs w:val="15"/>
              </w:rPr>
            </w:pPr>
            <w:r w:rsidRPr="00127359">
              <w:rPr>
                <w:rFonts w:hint="eastAsia"/>
                <w:sz w:val="15"/>
                <w:szCs w:val="15"/>
              </w:rPr>
              <w:t xml:space="preserve">Förderung des Sortenschutzes </w:t>
            </w:r>
          </w:p>
        </w:tc>
        <w:tc>
          <w:tcPr>
            <w:tcW w:w="1984" w:type="dxa"/>
          </w:tcPr>
          <w:p w14:paraId="71332F34" w14:textId="77777777" w:rsidR="00E17E51" w:rsidRPr="00127359" w:rsidRDefault="00E17E51" w:rsidP="00E408B2">
            <w:pPr>
              <w:jc w:val="left"/>
              <w:rPr>
                <w:sz w:val="15"/>
                <w:szCs w:val="15"/>
              </w:rPr>
            </w:pPr>
            <w:r w:rsidRPr="00127359">
              <w:rPr>
                <w:rFonts w:hint="eastAsia"/>
                <w:sz w:val="15"/>
                <w:szCs w:val="15"/>
              </w:rPr>
              <w:t xml:space="preserve">Thailand, Japan </w:t>
            </w:r>
          </w:p>
        </w:tc>
        <w:tc>
          <w:tcPr>
            <w:tcW w:w="1418" w:type="dxa"/>
          </w:tcPr>
          <w:p w14:paraId="53A6C8BD" w14:textId="50DFF397" w:rsidR="00E17E51" w:rsidRPr="00127359" w:rsidRDefault="00E17E51" w:rsidP="00E408B2">
            <w:pPr>
              <w:jc w:val="left"/>
              <w:rPr>
                <w:sz w:val="15"/>
                <w:szCs w:val="15"/>
              </w:rPr>
            </w:pPr>
            <w:r w:rsidRPr="00127359">
              <w:rPr>
                <w:rFonts w:hint="eastAsia"/>
                <w:sz w:val="15"/>
                <w:szCs w:val="15"/>
              </w:rPr>
              <w:t>MAFF erläuterte die Vorteile eines Beitritts Thailands zur UPOV 1991</w:t>
            </w:r>
          </w:p>
        </w:tc>
      </w:tr>
      <w:tr w:rsidR="00E17E51" w:rsidRPr="00127359" w14:paraId="54890E71" w14:textId="77777777" w:rsidTr="00E408B2">
        <w:tc>
          <w:tcPr>
            <w:tcW w:w="1560" w:type="dxa"/>
          </w:tcPr>
          <w:p w14:paraId="1D5A829F" w14:textId="77777777" w:rsidR="00E17E51" w:rsidRPr="00127359" w:rsidRDefault="00E17E51" w:rsidP="00E408B2">
            <w:pPr>
              <w:jc w:val="left"/>
              <w:rPr>
                <w:sz w:val="15"/>
                <w:szCs w:val="15"/>
              </w:rPr>
            </w:pPr>
            <w:r w:rsidRPr="00127359">
              <w:rPr>
                <w:sz w:val="15"/>
                <w:szCs w:val="15"/>
              </w:rPr>
              <w:t>TAIEX FPI-Sachverständigenmission zur Zusammenarbeit zwischen der EU und Japan im Bereich der Züchterrechte</w:t>
            </w:r>
          </w:p>
        </w:tc>
        <w:tc>
          <w:tcPr>
            <w:tcW w:w="992" w:type="dxa"/>
          </w:tcPr>
          <w:p w14:paraId="3451DC10" w14:textId="77777777" w:rsidR="00E17E51" w:rsidRPr="00127359" w:rsidRDefault="00E17E51" w:rsidP="00E408B2">
            <w:pPr>
              <w:jc w:val="left"/>
              <w:rPr>
                <w:sz w:val="15"/>
                <w:szCs w:val="15"/>
              </w:rPr>
            </w:pPr>
            <w:r w:rsidRPr="00127359">
              <w:rPr>
                <w:rFonts w:hint="eastAsia"/>
                <w:sz w:val="15"/>
                <w:szCs w:val="15"/>
              </w:rPr>
              <w:t>13-17 November 2023</w:t>
            </w:r>
          </w:p>
        </w:tc>
        <w:tc>
          <w:tcPr>
            <w:tcW w:w="992" w:type="dxa"/>
          </w:tcPr>
          <w:p w14:paraId="43742489" w14:textId="77777777" w:rsidR="00E17E51" w:rsidRPr="00127359" w:rsidRDefault="00E17E51" w:rsidP="00E408B2">
            <w:pPr>
              <w:jc w:val="left"/>
              <w:rPr>
                <w:sz w:val="15"/>
                <w:szCs w:val="15"/>
              </w:rPr>
            </w:pPr>
            <w:r>
              <w:rPr>
                <w:sz w:val="15"/>
                <w:szCs w:val="15"/>
              </w:rPr>
              <w:t>Japan</w:t>
            </w:r>
          </w:p>
        </w:tc>
        <w:tc>
          <w:tcPr>
            <w:tcW w:w="1275" w:type="dxa"/>
          </w:tcPr>
          <w:p w14:paraId="59AA63A0" w14:textId="77777777" w:rsidR="00E17E51" w:rsidRPr="00127359" w:rsidRDefault="00E17E51" w:rsidP="00E408B2">
            <w:pPr>
              <w:jc w:val="left"/>
              <w:rPr>
                <w:sz w:val="15"/>
                <w:szCs w:val="15"/>
              </w:rPr>
            </w:pPr>
            <w:r w:rsidRPr="00127359">
              <w:rPr>
                <w:rFonts w:hint="eastAsia"/>
                <w:sz w:val="15"/>
                <w:szCs w:val="15"/>
              </w:rPr>
              <w:t>CPVO, Naktuinbouw, Niederländisches Ministerium für Landwirtschaft, MAFF, NARO, NCSS</w:t>
            </w:r>
          </w:p>
        </w:tc>
        <w:tc>
          <w:tcPr>
            <w:tcW w:w="2127" w:type="dxa"/>
          </w:tcPr>
          <w:p w14:paraId="78BCD261" w14:textId="77777777" w:rsidR="00E17E51" w:rsidRPr="00127359" w:rsidRDefault="00E17E51" w:rsidP="00E408B2">
            <w:pPr>
              <w:jc w:val="left"/>
              <w:rPr>
                <w:sz w:val="15"/>
                <w:szCs w:val="15"/>
              </w:rPr>
            </w:pPr>
            <w:r w:rsidRPr="00127359">
              <w:rPr>
                <w:rFonts w:hint="eastAsia"/>
                <w:sz w:val="15"/>
                <w:szCs w:val="15"/>
              </w:rPr>
              <w:t xml:space="preserve">Zusammenarbeit im Bereich des Sortenschutzes, Verstärkung der Durchsetzungsmaßnahmen wie DNA-Instrumente. </w:t>
            </w:r>
          </w:p>
        </w:tc>
        <w:tc>
          <w:tcPr>
            <w:tcW w:w="1984" w:type="dxa"/>
          </w:tcPr>
          <w:p w14:paraId="7EDFCA98" w14:textId="77777777" w:rsidR="00E17E51" w:rsidRPr="00127359" w:rsidRDefault="00E17E51" w:rsidP="00E408B2">
            <w:pPr>
              <w:jc w:val="left"/>
              <w:rPr>
                <w:sz w:val="15"/>
                <w:szCs w:val="15"/>
              </w:rPr>
            </w:pPr>
            <w:r w:rsidRPr="00127359">
              <w:rPr>
                <w:rFonts w:hint="eastAsia"/>
                <w:sz w:val="15"/>
                <w:szCs w:val="15"/>
              </w:rPr>
              <w:t>Naktuinbouw, Niederländisches Ministerium für Landwirtschaft, CropXR, CPVO, MAFF, NCSS, NARO</w:t>
            </w:r>
          </w:p>
        </w:tc>
        <w:tc>
          <w:tcPr>
            <w:tcW w:w="1418" w:type="dxa"/>
          </w:tcPr>
          <w:p w14:paraId="6A6C370E" w14:textId="77777777" w:rsidR="00E17E51" w:rsidRPr="00127359" w:rsidRDefault="00E17E51" w:rsidP="00E408B2">
            <w:pPr>
              <w:jc w:val="left"/>
              <w:rPr>
                <w:sz w:val="15"/>
                <w:szCs w:val="15"/>
              </w:rPr>
            </w:pPr>
            <w:r w:rsidRPr="00127359">
              <w:rPr>
                <w:rFonts w:hint="eastAsia"/>
                <w:sz w:val="15"/>
                <w:szCs w:val="15"/>
              </w:rPr>
              <w:t>tauschten Informationen aus und planten eine weitere Zusammenarbeit zum Thema DNA-Nutzung</w:t>
            </w:r>
          </w:p>
        </w:tc>
      </w:tr>
      <w:tr w:rsidR="00E17E51" w:rsidRPr="00127359" w14:paraId="58CAF2BB" w14:textId="77777777" w:rsidTr="00E408B2">
        <w:tc>
          <w:tcPr>
            <w:tcW w:w="1560" w:type="dxa"/>
          </w:tcPr>
          <w:p w14:paraId="28FBF6A5" w14:textId="77777777" w:rsidR="00E17E51" w:rsidRPr="00127359" w:rsidRDefault="00E17E51" w:rsidP="00E408B2">
            <w:pPr>
              <w:jc w:val="left"/>
              <w:rPr>
                <w:sz w:val="15"/>
                <w:szCs w:val="15"/>
              </w:rPr>
            </w:pPr>
            <w:r w:rsidRPr="00127359">
              <w:rPr>
                <w:sz w:val="15"/>
                <w:szCs w:val="15"/>
              </w:rPr>
              <w:t>IP Key SEA - Seminar über Sortenschutz und UPOV 1991 (Indonesien)</w:t>
            </w:r>
          </w:p>
        </w:tc>
        <w:tc>
          <w:tcPr>
            <w:tcW w:w="992" w:type="dxa"/>
          </w:tcPr>
          <w:p w14:paraId="6531D980" w14:textId="77777777" w:rsidR="00E17E51" w:rsidRPr="00127359" w:rsidRDefault="00E17E51" w:rsidP="00E408B2">
            <w:pPr>
              <w:jc w:val="left"/>
              <w:rPr>
                <w:sz w:val="15"/>
                <w:szCs w:val="15"/>
              </w:rPr>
            </w:pPr>
            <w:r w:rsidRPr="00127359">
              <w:rPr>
                <w:rFonts w:hint="eastAsia"/>
                <w:sz w:val="15"/>
                <w:szCs w:val="15"/>
              </w:rPr>
              <w:t>4. Dezember 2023</w:t>
            </w:r>
          </w:p>
        </w:tc>
        <w:tc>
          <w:tcPr>
            <w:tcW w:w="992" w:type="dxa"/>
          </w:tcPr>
          <w:p w14:paraId="4472013B" w14:textId="77777777" w:rsidR="00E17E51" w:rsidRPr="00127359" w:rsidRDefault="00E17E51" w:rsidP="00E408B2">
            <w:pPr>
              <w:jc w:val="left"/>
              <w:rPr>
                <w:sz w:val="15"/>
                <w:szCs w:val="15"/>
              </w:rPr>
            </w:pPr>
            <w:r w:rsidRPr="00127359">
              <w:rPr>
                <w:rFonts w:hint="eastAsia"/>
                <w:sz w:val="15"/>
                <w:szCs w:val="15"/>
              </w:rPr>
              <w:t xml:space="preserve">Indonesien </w:t>
            </w:r>
          </w:p>
        </w:tc>
        <w:tc>
          <w:tcPr>
            <w:tcW w:w="1275" w:type="dxa"/>
          </w:tcPr>
          <w:p w14:paraId="64A60654" w14:textId="5AA5D94E" w:rsidR="00E17E51" w:rsidRPr="00127359" w:rsidRDefault="00E17E51" w:rsidP="00E408B2">
            <w:pPr>
              <w:jc w:val="left"/>
              <w:rPr>
                <w:sz w:val="15"/>
                <w:szCs w:val="15"/>
              </w:rPr>
            </w:pPr>
            <w:r w:rsidRPr="00127359">
              <w:rPr>
                <w:rFonts w:hint="eastAsia"/>
                <w:sz w:val="15"/>
                <w:szCs w:val="15"/>
              </w:rPr>
              <w:t>CPVO, EUIPO, Landwirtschafts</w:t>
            </w:r>
            <w:r>
              <w:rPr>
                <w:sz w:val="15"/>
                <w:szCs w:val="15"/>
              </w:rPr>
              <w:t>-</w:t>
            </w:r>
            <w:r w:rsidRPr="00127359">
              <w:rPr>
                <w:rFonts w:hint="eastAsia"/>
                <w:sz w:val="15"/>
                <w:szCs w:val="15"/>
              </w:rPr>
              <w:t>ministerium von Indonesien, UPOV</w:t>
            </w:r>
          </w:p>
        </w:tc>
        <w:tc>
          <w:tcPr>
            <w:tcW w:w="2127" w:type="dxa"/>
          </w:tcPr>
          <w:p w14:paraId="504DB2CF" w14:textId="77777777" w:rsidR="00E17E51" w:rsidRPr="00127359" w:rsidRDefault="00E17E51" w:rsidP="00E408B2">
            <w:pPr>
              <w:jc w:val="left"/>
              <w:rPr>
                <w:sz w:val="15"/>
                <w:szCs w:val="15"/>
              </w:rPr>
            </w:pPr>
            <w:r w:rsidRPr="00127359">
              <w:rPr>
                <w:rFonts w:hint="eastAsia"/>
                <w:sz w:val="15"/>
                <w:szCs w:val="15"/>
              </w:rPr>
              <w:t xml:space="preserve">Förderung des Sortenschutzes </w:t>
            </w:r>
          </w:p>
        </w:tc>
        <w:tc>
          <w:tcPr>
            <w:tcW w:w="1984" w:type="dxa"/>
          </w:tcPr>
          <w:p w14:paraId="4FD1976D" w14:textId="77777777" w:rsidR="00E17E51" w:rsidRPr="00127359" w:rsidRDefault="00E17E51" w:rsidP="00E408B2">
            <w:pPr>
              <w:jc w:val="left"/>
              <w:rPr>
                <w:sz w:val="15"/>
                <w:szCs w:val="15"/>
              </w:rPr>
            </w:pPr>
            <w:r w:rsidRPr="00127359">
              <w:rPr>
                <w:rFonts w:hint="eastAsia"/>
                <w:sz w:val="15"/>
                <w:szCs w:val="15"/>
              </w:rPr>
              <w:t xml:space="preserve">Indonesien, EU, Japan, Argentinien, Thailand, </w:t>
            </w:r>
            <w:r w:rsidRPr="00127359">
              <w:rPr>
                <w:sz w:val="15"/>
                <w:szCs w:val="15"/>
              </w:rPr>
              <w:t>Vietnam</w:t>
            </w:r>
            <w:r w:rsidRPr="00127359">
              <w:rPr>
                <w:rFonts w:hint="eastAsia"/>
                <w:sz w:val="15"/>
                <w:szCs w:val="15"/>
              </w:rPr>
              <w:t>, Kenia</w:t>
            </w:r>
          </w:p>
        </w:tc>
        <w:tc>
          <w:tcPr>
            <w:tcW w:w="1418" w:type="dxa"/>
          </w:tcPr>
          <w:p w14:paraId="36AAFD7A" w14:textId="77777777" w:rsidR="00E17E51" w:rsidRPr="00127359" w:rsidRDefault="00E17E51" w:rsidP="00E408B2">
            <w:pPr>
              <w:jc w:val="left"/>
              <w:rPr>
                <w:sz w:val="15"/>
                <w:szCs w:val="15"/>
              </w:rPr>
            </w:pPr>
            <w:r w:rsidRPr="00127359">
              <w:rPr>
                <w:rFonts w:hint="eastAsia"/>
                <w:sz w:val="15"/>
                <w:szCs w:val="15"/>
              </w:rPr>
              <w:t xml:space="preserve">MAFF und INASE </w:t>
            </w:r>
            <w:r w:rsidRPr="00127359">
              <w:rPr>
                <w:sz w:val="15"/>
                <w:szCs w:val="15"/>
              </w:rPr>
              <w:t>präsentierten gemeinsam "Synergien zwischen Pflanzenzucht und Erhaltung genetischer Ressourcen".</w:t>
            </w:r>
          </w:p>
        </w:tc>
      </w:tr>
      <w:tr w:rsidR="00E17E51" w:rsidRPr="00127359" w14:paraId="31820206" w14:textId="77777777" w:rsidTr="00E408B2">
        <w:tc>
          <w:tcPr>
            <w:tcW w:w="1560" w:type="dxa"/>
          </w:tcPr>
          <w:p w14:paraId="7CCEDFB9" w14:textId="77777777" w:rsidR="00E17E51" w:rsidRPr="00127359" w:rsidRDefault="00E17E51" w:rsidP="00E408B2">
            <w:pPr>
              <w:jc w:val="left"/>
              <w:rPr>
                <w:sz w:val="15"/>
                <w:szCs w:val="15"/>
              </w:rPr>
            </w:pPr>
            <w:r w:rsidRPr="00127359">
              <w:rPr>
                <w:rFonts w:hint="eastAsia"/>
                <w:sz w:val="15"/>
                <w:szCs w:val="15"/>
              </w:rPr>
              <w:t>Arbeitstagung über Nachbausaatgut nach der Akte von 1991 des UPOV-Übereinkommens</w:t>
            </w:r>
          </w:p>
        </w:tc>
        <w:tc>
          <w:tcPr>
            <w:tcW w:w="992" w:type="dxa"/>
          </w:tcPr>
          <w:p w14:paraId="2769BCB6" w14:textId="77777777" w:rsidR="00E17E51" w:rsidRPr="00127359" w:rsidRDefault="00E17E51" w:rsidP="00E408B2">
            <w:pPr>
              <w:jc w:val="left"/>
              <w:rPr>
                <w:sz w:val="15"/>
                <w:szCs w:val="15"/>
              </w:rPr>
            </w:pPr>
            <w:r w:rsidRPr="00127359">
              <w:rPr>
                <w:rFonts w:hint="eastAsia"/>
                <w:sz w:val="15"/>
                <w:szCs w:val="15"/>
              </w:rPr>
              <w:t xml:space="preserve">26. </w:t>
            </w:r>
            <w:r w:rsidRPr="00127359">
              <w:rPr>
                <w:sz w:val="15"/>
                <w:szCs w:val="15"/>
              </w:rPr>
              <w:t xml:space="preserve">Februar </w:t>
            </w:r>
            <w:r w:rsidRPr="00127359">
              <w:rPr>
                <w:rFonts w:hint="eastAsia"/>
                <w:sz w:val="15"/>
                <w:szCs w:val="15"/>
              </w:rPr>
              <w:t>2024</w:t>
            </w:r>
          </w:p>
        </w:tc>
        <w:tc>
          <w:tcPr>
            <w:tcW w:w="992" w:type="dxa"/>
          </w:tcPr>
          <w:p w14:paraId="1E795960" w14:textId="77777777" w:rsidR="00E17E51" w:rsidRPr="00127359" w:rsidRDefault="00E17E51" w:rsidP="00E408B2">
            <w:pPr>
              <w:jc w:val="left"/>
              <w:rPr>
                <w:sz w:val="15"/>
                <w:szCs w:val="15"/>
              </w:rPr>
            </w:pPr>
            <w:r w:rsidRPr="00127359">
              <w:rPr>
                <w:rFonts w:hint="eastAsia"/>
                <w:sz w:val="15"/>
                <w:szCs w:val="15"/>
              </w:rPr>
              <w:t>Online</w:t>
            </w:r>
          </w:p>
        </w:tc>
        <w:tc>
          <w:tcPr>
            <w:tcW w:w="1275" w:type="dxa"/>
          </w:tcPr>
          <w:p w14:paraId="306687C0" w14:textId="77777777" w:rsidR="00E17E51" w:rsidRPr="00127359" w:rsidRDefault="00E17E51" w:rsidP="00E408B2">
            <w:pPr>
              <w:jc w:val="left"/>
              <w:rPr>
                <w:sz w:val="15"/>
                <w:szCs w:val="15"/>
              </w:rPr>
            </w:pPr>
            <w:r w:rsidRPr="00127359">
              <w:rPr>
                <w:rFonts w:hint="eastAsia"/>
                <w:sz w:val="15"/>
                <w:szCs w:val="15"/>
              </w:rPr>
              <w:t>MAFF</w:t>
            </w:r>
          </w:p>
        </w:tc>
        <w:tc>
          <w:tcPr>
            <w:tcW w:w="2127" w:type="dxa"/>
          </w:tcPr>
          <w:p w14:paraId="68729C5A" w14:textId="77777777" w:rsidR="00E17E51" w:rsidRPr="00127359" w:rsidRDefault="00E17E51" w:rsidP="00E408B2">
            <w:pPr>
              <w:jc w:val="left"/>
              <w:rPr>
                <w:sz w:val="15"/>
                <w:szCs w:val="15"/>
              </w:rPr>
            </w:pPr>
            <w:r w:rsidRPr="00127359">
              <w:rPr>
                <w:sz w:val="15"/>
                <w:szCs w:val="15"/>
              </w:rPr>
              <w:t xml:space="preserve">Entwicklung eines grundlegenden Verständnisses der Akte von 1991 des UPOV-Übereinkommens bezüglich der Bestimmungen über "Nachbausaatgut" (Artikel 15 Absatz 2) und Erfahrungsaustausch zur Bewältigung der Herausforderungen bei der Einführung und Umsetzung dieser Bestimmungen </w:t>
            </w:r>
            <w:r w:rsidRPr="00127359">
              <w:rPr>
                <w:rFonts w:hint="eastAsia"/>
                <w:sz w:val="15"/>
                <w:szCs w:val="15"/>
              </w:rPr>
              <w:t>in der Region</w:t>
            </w:r>
          </w:p>
        </w:tc>
        <w:tc>
          <w:tcPr>
            <w:tcW w:w="1984" w:type="dxa"/>
          </w:tcPr>
          <w:p w14:paraId="0FE50D1A" w14:textId="77777777" w:rsidR="00E17E51" w:rsidRPr="00127359" w:rsidRDefault="00E17E51" w:rsidP="00E408B2">
            <w:pPr>
              <w:jc w:val="left"/>
              <w:rPr>
                <w:sz w:val="15"/>
                <w:szCs w:val="15"/>
              </w:rPr>
            </w:pPr>
            <w:r w:rsidRPr="00127359">
              <w:rPr>
                <w:rFonts w:hint="eastAsia"/>
                <w:sz w:val="15"/>
                <w:szCs w:val="15"/>
              </w:rPr>
              <w:t>UPOV, ASEAN-plus-drei-Länder</w:t>
            </w:r>
          </w:p>
        </w:tc>
        <w:tc>
          <w:tcPr>
            <w:tcW w:w="1418" w:type="dxa"/>
          </w:tcPr>
          <w:p w14:paraId="61346134" w14:textId="77777777" w:rsidR="00E17E51" w:rsidRPr="00127359" w:rsidRDefault="00E17E51" w:rsidP="00E408B2">
            <w:pPr>
              <w:jc w:val="left"/>
              <w:rPr>
                <w:sz w:val="15"/>
                <w:szCs w:val="15"/>
              </w:rPr>
            </w:pPr>
            <w:hyperlink r:id="rId14" w:history="1">
              <w:r w:rsidRPr="00127359">
                <w:rPr>
                  <w:rStyle w:val="Hyperlink"/>
                  <w:sz w:val="15"/>
                  <w:szCs w:val="15"/>
                </w:rPr>
                <w:t>Online-Arbeitstagung über Nachbausaatgut nach der Akte von 1991 des UPOV-Übereinkommens abgehalten | Bericht über die Tätigkeiten des Forums | Das Ostasien-Sortenschutzforum (eapvp.org)</w:t>
              </w:r>
            </w:hyperlink>
          </w:p>
        </w:tc>
      </w:tr>
      <w:tr w:rsidR="00E17E51" w:rsidRPr="00127359" w14:paraId="4A9965E5" w14:textId="77777777" w:rsidTr="00E408B2">
        <w:tc>
          <w:tcPr>
            <w:tcW w:w="1560" w:type="dxa"/>
          </w:tcPr>
          <w:p w14:paraId="63947CDD" w14:textId="77777777" w:rsidR="00E17E51" w:rsidRPr="00127359" w:rsidRDefault="00E17E51" w:rsidP="00E408B2">
            <w:pPr>
              <w:jc w:val="left"/>
              <w:rPr>
                <w:sz w:val="15"/>
                <w:szCs w:val="15"/>
              </w:rPr>
            </w:pPr>
            <w:r w:rsidRPr="00127359">
              <w:rPr>
                <w:rFonts w:hint="eastAsia"/>
                <w:sz w:val="15"/>
                <w:szCs w:val="15"/>
              </w:rPr>
              <w:t>Besuch japanischer Experten in den Niederlanden, Spanien und beim CPVO</w:t>
            </w:r>
          </w:p>
        </w:tc>
        <w:tc>
          <w:tcPr>
            <w:tcW w:w="992" w:type="dxa"/>
          </w:tcPr>
          <w:p w14:paraId="52871E93" w14:textId="77777777" w:rsidR="00E17E51" w:rsidRPr="00127359" w:rsidRDefault="00E17E51" w:rsidP="00E408B2">
            <w:pPr>
              <w:jc w:val="left"/>
              <w:rPr>
                <w:sz w:val="15"/>
                <w:szCs w:val="15"/>
              </w:rPr>
            </w:pPr>
            <w:r>
              <w:rPr>
                <w:sz w:val="15"/>
                <w:szCs w:val="15"/>
              </w:rPr>
              <w:t xml:space="preserve">1-12 </w:t>
            </w:r>
            <w:r w:rsidRPr="00127359">
              <w:rPr>
                <w:rFonts w:hint="eastAsia"/>
                <w:sz w:val="15"/>
                <w:szCs w:val="15"/>
              </w:rPr>
              <w:t xml:space="preserve">Juli 2024 </w:t>
            </w:r>
          </w:p>
        </w:tc>
        <w:tc>
          <w:tcPr>
            <w:tcW w:w="992" w:type="dxa"/>
          </w:tcPr>
          <w:p w14:paraId="24ACC3A6" w14:textId="77777777" w:rsidR="00E17E51" w:rsidRPr="00127359" w:rsidRDefault="00E17E51" w:rsidP="00E408B2">
            <w:pPr>
              <w:jc w:val="left"/>
              <w:rPr>
                <w:sz w:val="15"/>
                <w:szCs w:val="15"/>
              </w:rPr>
            </w:pPr>
            <w:r w:rsidRPr="00127359">
              <w:rPr>
                <w:rFonts w:hint="eastAsia"/>
                <w:sz w:val="15"/>
                <w:szCs w:val="15"/>
              </w:rPr>
              <w:t xml:space="preserve">Niederlande </w:t>
            </w:r>
            <w:r>
              <w:rPr>
                <w:sz w:val="15"/>
                <w:szCs w:val="15"/>
              </w:rPr>
              <w:t>(Königreich)</w:t>
            </w:r>
            <w:r w:rsidRPr="00127359">
              <w:rPr>
                <w:rFonts w:hint="eastAsia"/>
                <w:sz w:val="15"/>
                <w:szCs w:val="15"/>
              </w:rPr>
              <w:t>, Spanien, Frankreich</w:t>
            </w:r>
          </w:p>
        </w:tc>
        <w:tc>
          <w:tcPr>
            <w:tcW w:w="1275" w:type="dxa"/>
          </w:tcPr>
          <w:p w14:paraId="12DA6D68" w14:textId="77777777" w:rsidR="00E17E51" w:rsidRPr="00127359" w:rsidRDefault="00E17E51" w:rsidP="00E408B2">
            <w:pPr>
              <w:jc w:val="left"/>
              <w:rPr>
                <w:sz w:val="15"/>
                <w:szCs w:val="15"/>
              </w:rPr>
            </w:pPr>
            <w:r w:rsidRPr="00127359">
              <w:rPr>
                <w:rFonts w:hint="eastAsia"/>
                <w:sz w:val="15"/>
                <w:szCs w:val="15"/>
              </w:rPr>
              <w:t>CPVO, Naktuinbouw, Niederländisches Ministerium für Landwirtschaft, OEVV, GEVES, MAFF, NCSS</w:t>
            </w:r>
          </w:p>
        </w:tc>
        <w:tc>
          <w:tcPr>
            <w:tcW w:w="2127" w:type="dxa"/>
          </w:tcPr>
          <w:p w14:paraId="60A3E7CD" w14:textId="77777777" w:rsidR="00E17E51" w:rsidRPr="00127359" w:rsidRDefault="00E17E51" w:rsidP="00E408B2">
            <w:pPr>
              <w:jc w:val="left"/>
              <w:rPr>
                <w:sz w:val="15"/>
                <w:szCs w:val="15"/>
              </w:rPr>
            </w:pPr>
            <w:r w:rsidRPr="00127359">
              <w:rPr>
                <w:rFonts w:hint="eastAsia"/>
                <w:sz w:val="15"/>
                <w:szCs w:val="15"/>
              </w:rPr>
              <w:t>Zusammenarbeit im Bereich des Sortenschutzes, Verstärkung der Durchsetzungsmaßnahmen wie DNA-Instrumente.</w:t>
            </w:r>
          </w:p>
        </w:tc>
        <w:tc>
          <w:tcPr>
            <w:tcW w:w="1984" w:type="dxa"/>
          </w:tcPr>
          <w:p w14:paraId="0B008615" w14:textId="77777777" w:rsidR="00E17E51" w:rsidRPr="00127359" w:rsidRDefault="00E17E51" w:rsidP="00E408B2">
            <w:pPr>
              <w:jc w:val="left"/>
              <w:rPr>
                <w:sz w:val="15"/>
                <w:szCs w:val="15"/>
              </w:rPr>
            </w:pPr>
            <w:r w:rsidRPr="00127359">
              <w:rPr>
                <w:rFonts w:hint="eastAsia"/>
                <w:sz w:val="15"/>
                <w:szCs w:val="15"/>
              </w:rPr>
              <w:t xml:space="preserve">Niederlande </w:t>
            </w:r>
            <w:r>
              <w:rPr>
                <w:sz w:val="15"/>
                <w:szCs w:val="15"/>
              </w:rPr>
              <w:t>(Königreich)</w:t>
            </w:r>
            <w:r w:rsidRPr="00127359">
              <w:rPr>
                <w:rFonts w:hint="eastAsia"/>
                <w:sz w:val="15"/>
                <w:szCs w:val="15"/>
              </w:rPr>
              <w:t>, Spanien, Frankreich</w:t>
            </w:r>
          </w:p>
        </w:tc>
        <w:tc>
          <w:tcPr>
            <w:tcW w:w="1418" w:type="dxa"/>
          </w:tcPr>
          <w:p w14:paraId="2E24889B" w14:textId="77777777" w:rsidR="00E17E51" w:rsidRPr="00127359" w:rsidRDefault="00E17E51" w:rsidP="00E408B2">
            <w:pPr>
              <w:jc w:val="left"/>
              <w:rPr>
                <w:sz w:val="15"/>
                <w:szCs w:val="15"/>
              </w:rPr>
            </w:pPr>
            <w:r w:rsidRPr="00127359">
              <w:rPr>
                <w:rFonts w:hint="eastAsia"/>
                <w:sz w:val="15"/>
                <w:szCs w:val="15"/>
              </w:rPr>
              <w:t xml:space="preserve">Austausch von Informationen und weitere </w:t>
            </w:r>
            <w:r w:rsidRPr="00127359">
              <w:rPr>
                <w:sz w:val="15"/>
                <w:szCs w:val="15"/>
              </w:rPr>
              <w:t xml:space="preserve">Zusammenarbeit </w:t>
            </w:r>
            <w:r w:rsidRPr="00127359">
              <w:rPr>
                <w:rFonts w:hint="eastAsia"/>
                <w:sz w:val="15"/>
                <w:szCs w:val="15"/>
              </w:rPr>
              <w:t>zum Thema DNA-Nutzung</w:t>
            </w:r>
          </w:p>
        </w:tc>
      </w:tr>
      <w:tr w:rsidR="00E17E51" w:rsidRPr="00127359" w14:paraId="5F59EEC6" w14:textId="77777777" w:rsidTr="00E408B2">
        <w:tc>
          <w:tcPr>
            <w:tcW w:w="1560" w:type="dxa"/>
          </w:tcPr>
          <w:p w14:paraId="79E6D5E2" w14:textId="77777777" w:rsidR="00E17E51" w:rsidRPr="00127359" w:rsidRDefault="00E17E51" w:rsidP="00E408B2">
            <w:pPr>
              <w:jc w:val="left"/>
              <w:rPr>
                <w:sz w:val="15"/>
                <w:szCs w:val="15"/>
              </w:rPr>
            </w:pPr>
            <w:r w:rsidRPr="00127359">
              <w:rPr>
                <w:rFonts w:hint="eastAsia"/>
                <w:sz w:val="15"/>
                <w:szCs w:val="15"/>
              </w:rPr>
              <w:t>JICA-Ausbildungskurs 2024</w:t>
            </w:r>
          </w:p>
        </w:tc>
        <w:tc>
          <w:tcPr>
            <w:tcW w:w="992" w:type="dxa"/>
          </w:tcPr>
          <w:p w14:paraId="27A83B2F" w14:textId="77777777" w:rsidR="00E17E51" w:rsidRPr="00127359" w:rsidRDefault="00E17E51" w:rsidP="00E408B2">
            <w:pPr>
              <w:jc w:val="left"/>
              <w:rPr>
                <w:sz w:val="15"/>
                <w:szCs w:val="15"/>
              </w:rPr>
            </w:pPr>
            <w:r w:rsidRPr="00127359">
              <w:rPr>
                <w:rFonts w:hint="eastAsia"/>
                <w:sz w:val="15"/>
                <w:szCs w:val="15"/>
              </w:rPr>
              <w:t xml:space="preserve">Von </w:t>
            </w:r>
            <w:r>
              <w:rPr>
                <w:sz w:val="15"/>
                <w:szCs w:val="15"/>
              </w:rPr>
              <w:br/>
            </w:r>
            <w:r w:rsidRPr="00127359">
              <w:rPr>
                <w:rFonts w:hint="eastAsia"/>
                <w:sz w:val="15"/>
                <w:szCs w:val="15"/>
              </w:rPr>
              <w:t>23. Juli bis 6. September 2024</w:t>
            </w:r>
          </w:p>
        </w:tc>
        <w:tc>
          <w:tcPr>
            <w:tcW w:w="992" w:type="dxa"/>
          </w:tcPr>
          <w:p w14:paraId="7BF34C1E" w14:textId="77777777" w:rsidR="00E17E51" w:rsidRPr="00127359" w:rsidRDefault="00E17E51" w:rsidP="00E408B2">
            <w:pPr>
              <w:jc w:val="left"/>
              <w:rPr>
                <w:sz w:val="15"/>
                <w:szCs w:val="15"/>
              </w:rPr>
            </w:pPr>
            <w:r w:rsidRPr="00127359">
              <w:rPr>
                <w:rFonts w:hint="eastAsia"/>
                <w:sz w:val="15"/>
                <w:szCs w:val="15"/>
              </w:rPr>
              <w:t>Japan</w:t>
            </w:r>
          </w:p>
        </w:tc>
        <w:tc>
          <w:tcPr>
            <w:tcW w:w="1275" w:type="dxa"/>
          </w:tcPr>
          <w:p w14:paraId="3FBC1721" w14:textId="77777777" w:rsidR="00E17E51" w:rsidRPr="00127359" w:rsidRDefault="00E17E51" w:rsidP="00E408B2">
            <w:pPr>
              <w:jc w:val="left"/>
              <w:rPr>
                <w:sz w:val="15"/>
                <w:szCs w:val="15"/>
              </w:rPr>
            </w:pPr>
            <w:r w:rsidRPr="00127359">
              <w:rPr>
                <w:rFonts w:hint="eastAsia"/>
                <w:sz w:val="15"/>
                <w:szCs w:val="15"/>
              </w:rPr>
              <w:t>JICA, JICE, MAFF, UPOV</w:t>
            </w:r>
          </w:p>
        </w:tc>
        <w:tc>
          <w:tcPr>
            <w:tcW w:w="2127" w:type="dxa"/>
          </w:tcPr>
          <w:p w14:paraId="2DD02D1F" w14:textId="77777777" w:rsidR="00E17E51" w:rsidRPr="00127359" w:rsidRDefault="00E17E51" w:rsidP="00E408B2">
            <w:pPr>
              <w:jc w:val="left"/>
              <w:rPr>
                <w:sz w:val="15"/>
                <w:szCs w:val="15"/>
              </w:rPr>
            </w:pPr>
            <w:r w:rsidRPr="00127359">
              <w:rPr>
                <w:rFonts w:hint="eastAsia"/>
                <w:sz w:val="15"/>
                <w:szCs w:val="15"/>
              </w:rPr>
              <w:t>Sensibilisierung für das Sortenschutzsystem nach dem UPOV-Übereinkommen</w:t>
            </w:r>
          </w:p>
        </w:tc>
        <w:tc>
          <w:tcPr>
            <w:tcW w:w="1984" w:type="dxa"/>
          </w:tcPr>
          <w:p w14:paraId="265FD9D3" w14:textId="77777777" w:rsidR="00E17E51" w:rsidRPr="00127359" w:rsidRDefault="00E17E51" w:rsidP="00E408B2">
            <w:pPr>
              <w:jc w:val="left"/>
              <w:rPr>
                <w:sz w:val="15"/>
                <w:szCs w:val="15"/>
              </w:rPr>
            </w:pPr>
            <w:r w:rsidRPr="00127359">
              <w:rPr>
                <w:rFonts w:hint="eastAsia"/>
                <w:sz w:val="15"/>
                <w:szCs w:val="15"/>
              </w:rPr>
              <w:t xml:space="preserve">Mosambik, Thailand, </w:t>
            </w:r>
            <w:r w:rsidRPr="00127359">
              <w:rPr>
                <w:sz w:val="15"/>
                <w:szCs w:val="15"/>
              </w:rPr>
              <w:t>Philippinen</w:t>
            </w:r>
            <w:r w:rsidRPr="00127359">
              <w:rPr>
                <w:rFonts w:hint="eastAsia"/>
                <w:sz w:val="15"/>
                <w:szCs w:val="15"/>
              </w:rPr>
              <w:t>, Kambodscha, Madagaskar</w:t>
            </w:r>
          </w:p>
        </w:tc>
        <w:tc>
          <w:tcPr>
            <w:tcW w:w="1418" w:type="dxa"/>
          </w:tcPr>
          <w:p w14:paraId="46344C25" w14:textId="3A90CA76" w:rsidR="00E17E51" w:rsidRPr="00127359" w:rsidRDefault="00E17E51" w:rsidP="00E408B2">
            <w:pPr>
              <w:jc w:val="left"/>
              <w:rPr>
                <w:sz w:val="15"/>
                <w:szCs w:val="15"/>
              </w:rPr>
            </w:pPr>
            <w:r w:rsidRPr="00127359">
              <w:rPr>
                <w:rFonts w:hint="eastAsia"/>
                <w:sz w:val="15"/>
                <w:szCs w:val="15"/>
              </w:rPr>
              <w:t xml:space="preserve">MAFF hielt Vorträge über das Sortenschutzsystem in Japan nach dem UPOV-Übereinkommen, die </w:t>
            </w:r>
            <w:r w:rsidRPr="00127359">
              <w:rPr>
                <w:sz w:val="15"/>
                <w:szCs w:val="15"/>
              </w:rPr>
              <w:t xml:space="preserve">DUS-Prüfung </w:t>
            </w:r>
            <w:r w:rsidRPr="00127359">
              <w:rPr>
                <w:rFonts w:hint="eastAsia"/>
                <w:sz w:val="15"/>
                <w:szCs w:val="15"/>
              </w:rPr>
              <w:t>und elektronische Hilfsmittel</w:t>
            </w:r>
          </w:p>
        </w:tc>
      </w:tr>
      <w:tr w:rsidR="00E17E51" w:rsidRPr="00127359" w14:paraId="20D96B68" w14:textId="77777777" w:rsidTr="00E408B2">
        <w:tc>
          <w:tcPr>
            <w:tcW w:w="1560" w:type="dxa"/>
          </w:tcPr>
          <w:p w14:paraId="1829F8C6" w14:textId="77777777" w:rsidR="00E17E51" w:rsidRPr="00127359" w:rsidRDefault="00E17E51" w:rsidP="00E408B2">
            <w:pPr>
              <w:jc w:val="left"/>
              <w:rPr>
                <w:sz w:val="15"/>
                <w:szCs w:val="15"/>
              </w:rPr>
            </w:pPr>
            <w:r w:rsidRPr="00127359">
              <w:rPr>
                <w:rFonts w:hint="eastAsia"/>
                <w:sz w:val="15"/>
                <w:szCs w:val="15"/>
              </w:rPr>
              <w:t xml:space="preserve">IP Keys Südostasien </w:t>
            </w:r>
          </w:p>
          <w:p w14:paraId="1D398B6A" w14:textId="77777777" w:rsidR="00E17E51" w:rsidRPr="00127359" w:rsidRDefault="00E17E51" w:rsidP="00E408B2">
            <w:pPr>
              <w:jc w:val="left"/>
              <w:rPr>
                <w:sz w:val="15"/>
                <w:szCs w:val="15"/>
              </w:rPr>
            </w:pPr>
            <w:r w:rsidRPr="00127359">
              <w:rPr>
                <w:sz w:val="15"/>
                <w:szCs w:val="15"/>
              </w:rPr>
              <w:t>"UPOV 1991: Förderung von Nachhaltigkeit und wirtschaftlicher Entwicklung"</w:t>
            </w:r>
          </w:p>
        </w:tc>
        <w:tc>
          <w:tcPr>
            <w:tcW w:w="992" w:type="dxa"/>
          </w:tcPr>
          <w:p w14:paraId="43A61FEC" w14:textId="77777777" w:rsidR="00E17E51" w:rsidRPr="00127359" w:rsidRDefault="00E17E51" w:rsidP="00E408B2">
            <w:pPr>
              <w:jc w:val="left"/>
              <w:rPr>
                <w:sz w:val="15"/>
                <w:szCs w:val="15"/>
              </w:rPr>
            </w:pPr>
            <w:r w:rsidRPr="00127359">
              <w:rPr>
                <w:rFonts w:hint="eastAsia"/>
                <w:sz w:val="15"/>
                <w:szCs w:val="15"/>
              </w:rPr>
              <w:t>19. August 2024</w:t>
            </w:r>
          </w:p>
        </w:tc>
        <w:tc>
          <w:tcPr>
            <w:tcW w:w="992" w:type="dxa"/>
          </w:tcPr>
          <w:p w14:paraId="57238656" w14:textId="77777777" w:rsidR="00E17E51" w:rsidRPr="00127359" w:rsidRDefault="00E17E51" w:rsidP="00E408B2">
            <w:pPr>
              <w:jc w:val="left"/>
              <w:rPr>
                <w:sz w:val="15"/>
                <w:szCs w:val="15"/>
              </w:rPr>
            </w:pPr>
            <w:r w:rsidRPr="00127359">
              <w:rPr>
                <w:rFonts w:hint="eastAsia"/>
                <w:sz w:val="15"/>
                <w:szCs w:val="15"/>
              </w:rPr>
              <w:t>Thailand</w:t>
            </w:r>
          </w:p>
        </w:tc>
        <w:tc>
          <w:tcPr>
            <w:tcW w:w="1275" w:type="dxa"/>
          </w:tcPr>
          <w:p w14:paraId="08E576C6" w14:textId="278E7894" w:rsidR="00E17E51" w:rsidRPr="00127359" w:rsidRDefault="00E17E51" w:rsidP="00E408B2">
            <w:pPr>
              <w:jc w:val="left"/>
              <w:rPr>
                <w:sz w:val="15"/>
                <w:szCs w:val="15"/>
              </w:rPr>
            </w:pPr>
            <w:r w:rsidRPr="00127359">
              <w:rPr>
                <w:rFonts w:hint="eastAsia"/>
                <w:sz w:val="15"/>
                <w:szCs w:val="15"/>
              </w:rPr>
              <w:t>EUIPO, CPVO, UPOV, Landwirtschafts</w:t>
            </w:r>
            <w:r>
              <w:rPr>
                <w:sz w:val="15"/>
                <w:szCs w:val="15"/>
              </w:rPr>
              <w:t>-</w:t>
            </w:r>
            <w:r w:rsidRPr="00127359">
              <w:rPr>
                <w:rFonts w:hint="eastAsia"/>
                <w:sz w:val="15"/>
                <w:szCs w:val="15"/>
              </w:rPr>
              <w:t>ministerium von Thailand</w:t>
            </w:r>
          </w:p>
        </w:tc>
        <w:tc>
          <w:tcPr>
            <w:tcW w:w="2127" w:type="dxa"/>
          </w:tcPr>
          <w:p w14:paraId="660A4220" w14:textId="77777777" w:rsidR="00E17E51" w:rsidRPr="00127359" w:rsidRDefault="00E17E51" w:rsidP="00E408B2">
            <w:pPr>
              <w:jc w:val="left"/>
              <w:rPr>
                <w:sz w:val="15"/>
                <w:szCs w:val="15"/>
              </w:rPr>
            </w:pPr>
            <w:r w:rsidRPr="00127359">
              <w:rPr>
                <w:rFonts w:hint="eastAsia"/>
                <w:sz w:val="15"/>
                <w:szCs w:val="15"/>
              </w:rPr>
              <w:t>Förderung des Sortenschutzes</w:t>
            </w:r>
          </w:p>
        </w:tc>
        <w:tc>
          <w:tcPr>
            <w:tcW w:w="1984" w:type="dxa"/>
          </w:tcPr>
          <w:p w14:paraId="3297A84F" w14:textId="77777777" w:rsidR="00E17E51" w:rsidRPr="00127359" w:rsidRDefault="00E17E51" w:rsidP="00E408B2">
            <w:pPr>
              <w:jc w:val="left"/>
              <w:rPr>
                <w:sz w:val="15"/>
                <w:szCs w:val="15"/>
              </w:rPr>
            </w:pPr>
            <w:r w:rsidRPr="00127359">
              <w:rPr>
                <w:rFonts w:hint="eastAsia"/>
                <w:sz w:val="15"/>
                <w:szCs w:val="15"/>
              </w:rPr>
              <w:t xml:space="preserve">Thailand, </w:t>
            </w:r>
            <w:r>
              <w:rPr>
                <w:sz w:val="15"/>
                <w:szCs w:val="15"/>
              </w:rPr>
              <w:t>Vietnam</w:t>
            </w:r>
            <w:r w:rsidRPr="00127359">
              <w:rPr>
                <w:rFonts w:hint="eastAsia"/>
                <w:sz w:val="15"/>
                <w:szCs w:val="15"/>
              </w:rPr>
              <w:t>, Japan, EU</w:t>
            </w:r>
          </w:p>
        </w:tc>
        <w:tc>
          <w:tcPr>
            <w:tcW w:w="1418" w:type="dxa"/>
          </w:tcPr>
          <w:p w14:paraId="7F209AA3" w14:textId="3B4C64C7" w:rsidR="00E17E51" w:rsidRPr="00127359" w:rsidRDefault="00E17E51" w:rsidP="00E408B2">
            <w:pPr>
              <w:jc w:val="left"/>
              <w:rPr>
                <w:sz w:val="15"/>
                <w:szCs w:val="15"/>
              </w:rPr>
            </w:pPr>
            <w:r w:rsidRPr="00127359">
              <w:rPr>
                <w:rFonts w:hint="eastAsia"/>
                <w:sz w:val="15"/>
                <w:szCs w:val="15"/>
              </w:rPr>
              <w:t xml:space="preserve">MAFF präsentierte ein Thema über den  </w:t>
            </w:r>
            <w:r w:rsidRPr="00127359">
              <w:rPr>
                <w:sz w:val="15"/>
                <w:szCs w:val="15"/>
              </w:rPr>
              <w:t xml:space="preserve">"Klimawandel und die Auswirkungen des Sortenschutzes" </w:t>
            </w:r>
            <w:r w:rsidRPr="00127359">
              <w:rPr>
                <w:rFonts w:hint="eastAsia"/>
                <w:sz w:val="15"/>
                <w:szCs w:val="15"/>
              </w:rPr>
              <w:t xml:space="preserve">und verwies darauf, wie das UPOV-System eine kontinuierliche Quelle für die </w:t>
            </w:r>
            <w:r w:rsidRPr="00127359">
              <w:rPr>
                <w:sz w:val="15"/>
                <w:szCs w:val="15"/>
              </w:rPr>
              <w:t>Wettbewerbs</w:t>
            </w:r>
            <w:r w:rsidR="00702D08">
              <w:rPr>
                <w:sz w:val="15"/>
                <w:szCs w:val="15"/>
              </w:rPr>
              <w:t>-</w:t>
            </w:r>
            <w:r w:rsidRPr="00127359">
              <w:rPr>
                <w:sz w:val="15"/>
                <w:szCs w:val="15"/>
              </w:rPr>
              <w:t xml:space="preserve">fähigkeit unter dem </w:t>
            </w:r>
            <w:r w:rsidRPr="00127359">
              <w:rPr>
                <w:rFonts w:hint="eastAsia"/>
                <w:sz w:val="15"/>
                <w:szCs w:val="15"/>
              </w:rPr>
              <w:t>Stress des Klimawandels sein kann.</w:t>
            </w:r>
          </w:p>
        </w:tc>
      </w:tr>
      <w:tr w:rsidR="00E17E51" w:rsidRPr="00127359" w14:paraId="25945B4B" w14:textId="77777777" w:rsidTr="00E408B2">
        <w:tc>
          <w:tcPr>
            <w:tcW w:w="1560" w:type="dxa"/>
          </w:tcPr>
          <w:p w14:paraId="4FFA48ED" w14:textId="77777777" w:rsidR="00E17E51" w:rsidRPr="00127359" w:rsidRDefault="00E17E51" w:rsidP="00E408B2">
            <w:pPr>
              <w:jc w:val="left"/>
              <w:rPr>
                <w:sz w:val="15"/>
                <w:szCs w:val="15"/>
              </w:rPr>
            </w:pPr>
            <w:r w:rsidRPr="00127359">
              <w:rPr>
                <w:rFonts w:hint="eastAsia"/>
                <w:sz w:val="15"/>
                <w:szCs w:val="15"/>
              </w:rPr>
              <w:lastRenderedPageBreak/>
              <w:t>17. Jahrestagung des EAPVP-Forums</w:t>
            </w:r>
          </w:p>
        </w:tc>
        <w:tc>
          <w:tcPr>
            <w:tcW w:w="992" w:type="dxa"/>
          </w:tcPr>
          <w:p w14:paraId="4FCC8543" w14:textId="77777777" w:rsidR="00E17E51" w:rsidRPr="00127359" w:rsidRDefault="00E17E51" w:rsidP="00E408B2">
            <w:pPr>
              <w:jc w:val="left"/>
              <w:rPr>
                <w:sz w:val="15"/>
                <w:szCs w:val="15"/>
              </w:rPr>
            </w:pPr>
            <w:r w:rsidRPr="00127359">
              <w:rPr>
                <w:rFonts w:hint="eastAsia"/>
                <w:sz w:val="15"/>
                <w:szCs w:val="15"/>
              </w:rPr>
              <w:t>27. August 2024</w:t>
            </w:r>
          </w:p>
        </w:tc>
        <w:tc>
          <w:tcPr>
            <w:tcW w:w="992" w:type="dxa"/>
          </w:tcPr>
          <w:p w14:paraId="74213B05" w14:textId="77777777" w:rsidR="00E17E51" w:rsidRPr="00127359" w:rsidRDefault="00E17E51" w:rsidP="00E408B2">
            <w:pPr>
              <w:jc w:val="left"/>
              <w:rPr>
                <w:sz w:val="15"/>
                <w:szCs w:val="15"/>
              </w:rPr>
            </w:pPr>
            <w:r w:rsidRPr="00127359">
              <w:rPr>
                <w:sz w:val="15"/>
                <w:szCs w:val="15"/>
              </w:rPr>
              <w:t>Kambodscha</w:t>
            </w:r>
          </w:p>
        </w:tc>
        <w:tc>
          <w:tcPr>
            <w:tcW w:w="1275" w:type="dxa"/>
          </w:tcPr>
          <w:p w14:paraId="39E22D4C" w14:textId="77777777" w:rsidR="00E17E51" w:rsidRPr="00127359" w:rsidRDefault="00E17E51" w:rsidP="00E408B2">
            <w:pPr>
              <w:jc w:val="left"/>
              <w:rPr>
                <w:sz w:val="15"/>
                <w:szCs w:val="15"/>
              </w:rPr>
            </w:pPr>
            <w:r w:rsidRPr="00127359">
              <w:rPr>
                <w:rFonts w:hint="eastAsia"/>
                <w:sz w:val="15"/>
                <w:szCs w:val="15"/>
              </w:rPr>
              <w:t>Ministerium für Landwirtschaft, Forstwirtschaft und Fischerei (MAFF) von Kambodscha</w:t>
            </w:r>
          </w:p>
        </w:tc>
        <w:tc>
          <w:tcPr>
            <w:tcW w:w="2127" w:type="dxa"/>
          </w:tcPr>
          <w:p w14:paraId="34F08777" w14:textId="77777777" w:rsidR="00E17E51" w:rsidRPr="00127359" w:rsidRDefault="00E17E51" w:rsidP="00E408B2">
            <w:pPr>
              <w:jc w:val="left"/>
              <w:rPr>
                <w:sz w:val="15"/>
                <w:szCs w:val="15"/>
              </w:rPr>
            </w:pPr>
            <w:r w:rsidRPr="00127359">
              <w:rPr>
                <w:rFonts w:hint="eastAsia"/>
                <w:sz w:val="15"/>
                <w:szCs w:val="15"/>
              </w:rPr>
              <w:t>Förderung individueller und/oder regionaler Aktivitäten im Bereich des Sortenschutzes</w:t>
            </w:r>
          </w:p>
        </w:tc>
        <w:tc>
          <w:tcPr>
            <w:tcW w:w="1984" w:type="dxa"/>
          </w:tcPr>
          <w:p w14:paraId="0A89A551" w14:textId="422CBC8F" w:rsidR="00E17E51" w:rsidRPr="00127359" w:rsidRDefault="00E17E51" w:rsidP="00E408B2">
            <w:pPr>
              <w:jc w:val="left"/>
              <w:rPr>
                <w:sz w:val="15"/>
                <w:szCs w:val="15"/>
              </w:rPr>
            </w:pPr>
            <w:r w:rsidRPr="00127359">
              <w:rPr>
                <w:rFonts w:hint="eastAsia"/>
                <w:sz w:val="15"/>
                <w:szCs w:val="15"/>
              </w:rPr>
              <w:t>ASEAN-plus-drei-Länder, UPOV, CPVO, Naktuinbouw, USDA und MUSP</w:t>
            </w:r>
          </w:p>
        </w:tc>
        <w:tc>
          <w:tcPr>
            <w:tcW w:w="1418" w:type="dxa"/>
          </w:tcPr>
          <w:p w14:paraId="5D97DA08" w14:textId="77777777" w:rsidR="00E17E51" w:rsidRPr="00127359" w:rsidRDefault="00E17E51" w:rsidP="00E408B2">
            <w:pPr>
              <w:jc w:val="left"/>
              <w:rPr>
                <w:sz w:val="15"/>
                <w:szCs w:val="15"/>
              </w:rPr>
            </w:pPr>
            <w:hyperlink r:id="rId15" w:history="1">
              <w:r w:rsidRPr="00127359">
                <w:rPr>
                  <w:rStyle w:val="Hyperlink"/>
                  <w:sz w:val="15"/>
                  <w:szCs w:val="15"/>
                </w:rPr>
                <w:t>Das Ostasienforum für Sortenschutz hielt seine 17. Jahrestagung ab | Bericht über die Tätigkeiten des Forums | Das Ostasienforum für Sortenschutz (eapvp.org)</w:t>
              </w:r>
            </w:hyperlink>
          </w:p>
        </w:tc>
      </w:tr>
      <w:tr w:rsidR="00E17E51" w:rsidRPr="00127359" w14:paraId="5113F4FB" w14:textId="77777777" w:rsidTr="00E408B2">
        <w:trPr>
          <w:cantSplit/>
        </w:trPr>
        <w:tc>
          <w:tcPr>
            <w:tcW w:w="1560" w:type="dxa"/>
          </w:tcPr>
          <w:p w14:paraId="477F25C9" w14:textId="77777777" w:rsidR="00E17E51" w:rsidRPr="00127359" w:rsidRDefault="00E17E51" w:rsidP="00E408B2">
            <w:pPr>
              <w:jc w:val="left"/>
              <w:rPr>
                <w:sz w:val="15"/>
                <w:szCs w:val="15"/>
              </w:rPr>
            </w:pPr>
            <w:r w:rsidRPr="00127359">
              <w:rPr>
                <w:rFonts w:hint="eastAsia"/>
                <w:sz w:val="15"/>
                <w:szCs w:val="15"/>
              </w:rPr>
              <w:t xml:space="preserve">Internationales </w:t>
            </w:r>
            <w:r w:rsidRPr="00127359">
              <w:rPr>
                <w:sz w:val="15"/>
                <w:szCs w:val="15"/>
              </w:rPr>
              <w:t>Seminar</w:t>
            </w:r>
          </w:p>
        </w:tc>
        <w:tc>
          <w:tcPr>
            <w:tcW w:w="992" w:type="dxa"/>
          </w:tcPr>
          <w:p w14:paraId="73D96C2E" w14:textId="77777777" w:rsidR="00E17E51" w:rsidRPr="00127359" w:rsidRDefault="00E17E51" w:rsidP="00E408B2">
            <w:pPr>
              <w:jc w:val="left"/>
              <w:rPr>
                <w:sz w:val="15"/>
                <w:szCs w:val="15"/>
              </w:rPr>
            </w:pPr>
            <w:r w:rsidRPr="00127359">
              <w:rPr>
                <w:rFonts w:hint="eastAsia"/>
                <w:sz w:val="15"/>
                <w:szCs w:val="15"/>
              </w:rPr>
              <w:t>28. August 2024</w:t>
            </w:r>
          </w:p>
        </w:tc>
        <w:tc>
          <w:tcPr>
            <w:tcW w:w="992" w:type="dxa"/>
          </w:tcPr>
          <w:p w14:paraId="77180A95" w14:textId="77777777" w:rsidR="00E17E51" w:rsidRPr="00127359" w:rsidRDefault="00E17E51" w:rsidP="00E408B2">
            <w:pPr>
              <w:jc w:val="left"/>
              <w:rPr>
                <w:sz w:val="15"/>
                <w:szCs w:val="15"/>
              </w:rPr>
            </w:pPr>
            <w:r w:rsidRPr="00127359">
              <w:rPr>
                <w:rFonts w:hint="eastAsia"/>
                <w:sz w:val="15"/>
                <w:szCs w:val="15"/>
              </w:rPr>
              <w:t>Kambodscha</w:t>
            </w:r>
          </w:p>
        </w:tc>
        <w:tc>
          <w:tcPr>
            <w:tcW w:w="1275" w:type="dxa"/>
          </w:tcPr>
          <w:p w14:paraId="705AE94B" w14:textId="77777777" w:rsidR="00E17E51" w:rsidRPr="00127359" w:rsidRDefault="00E17E51" w:rsidP="00E408B2">
            <w:pPr>
              <w:jc w:val="left"/>
              <w:rPr>
                <w:sz w:val="15"/>
                <w:szCs w:val="15"/>
              </w:rPr>
            </w:pPr>
            <w:r w:rsidRPr="00127359">
              <w:rPr>
                <w:rFonts w:hint="eastAsia"/>
                <w:sz w:val="15"/>
                <w:szCs w:val="15"/>
              </w:rPr>
              <w:t>Ministerium für Landwirtschaft, Forstwirtschaft und Fischerei (MAFF) von Kambodscha</w:t>
            </w:r>
          </w:p>
        </w:tc>
        <w:tc>
          <w:tcPr>
            <w:tcW w:w="2127" w:type="dxa"/>
          </w:tcPr>
          <w:p w14:paraId="6AB4C320" w14:textId="77777777" w:rsidR="00E17E51" w:rsidRPr="00127359" w:rsidRDefault="00E17E51" w:rsidP="00E408B2">
            <w:pPr>
              <w:jc w:val="left"/>
              <w:rPr>
                <w:sz w:val="15"/>
                <w:szCs w:val="15"/>
              </w:rPr>
            </w:pPr>
            <w:r w:rsidRPr="00127359">
              <w:rPr>
                <w:rFonts w:hint="eastAsia"/>
                <w:sz w:val="15"/>
                <w:szCs w:val="15"/>
              </w:rPr>
              <w:t>Sensibilisierung für die Rolle des Sortenschutzes bei der Entwicklung der Landwirtschaft</w:t>
            </w:r>
          </w:p>
        </w:tc>
        <w:tc>
          <w:tcPr>
            <w:tcW w:w="1984" w:type="dxa"/>
          </w:tcPr>
          <w:p w14:paraId="33AE9D95" w14:textId="77777777" w:rsidR="00E17E51" w:rsidRPr="00127359" w:rsidRDefault="00E17E51" w:rsidP="00E408B2">
            <w:pPr>
              <w:jc w:val="left"/>
              <w:rPr>
                <w:sz w:val="15"/>
                <w:szCs w:val="15"/>
              </w:rPr>
            </w:pPr>
            <w:r w:rsidRPr="00127359">
              <w:rPr>
                <w:rFonts w:hint="eastAsia"/>
                <w:sz w:val="15"/>
                <w:szCs w:val="15"/>
              </w:rPr>
              <w:t>ASEAN-Plus-Drei-Länder, MISTI, UPOV, CPVO, Naktuinbouw, USDA und MUSP, private Saatgutunternehmen</w:t>
            </w:r>
          </w:p>
        </w:tc>
        <w:tc>
          <w:tcPr>
            <w:tcW w:w="1418" w:type="dxa"/>
          </w:tcPr>
          <w:p w14:paraId="4CE039BD" w14:textId="77777777" w:rsidR="00E17E51" w:rsidRPr="00127359" w:rsidRDefault="00E17E51" w:rsidP="00E408B2">
            <w:pPr>
              <w:jc w:val="left"/>
              <w:rPr>
                <w:sz w:val="15"/>
                <w:szCs w:val="15"/>
              </w:rPr>
            </w:pPr>
            <w:hyperlink r:id="rId16" w:history="1">
              <w:r w:rsidRPr="00127359">
                <w:rPr>
                  <w:rStyle w:val="Hyperlink"/>
                  <w:sz w:val="15"/>
                  <w:szCs w:val="15"/>
                </w:rPr>
                <w:t>Internationales Seminar in Phnom Penh, Königreich Kambodscha | Bericht über die Tätigkeiten des Forums | Das Ostasienforum für Sortenschutz (eapvp.org)</w:t>
              </w:r>
            </w:hyperlink>
          </w:p>
        </w:tc>
      </w:tr>
      <w:tr w:rsidR="00E17E51" w:rsidRPr="00127359" w14:paraId="3235CD24" w14:textId="77777777" w:rsidTr="00E408B2">
        <w:tc>
          <w:tcPr>
            <w:tcW w:w="1560" w:type="dxa"/>
          </w:tcPr>
          <w:p w14:paraId="05AA1B8D" w14:textId="77777777" w:rsidR="00E17E51" w:rsidRPr="00127359" w:rsidRDefault="00E17E51" w:rsidP="00E408B2">
            <w:pPr>
              <w:jc w:val="left"/>
              <w:rPr>
                <w:sz w:val="15"/>
                <w:szCs w:val="15"/>
              </w:rPr>
            </w:pPr>
            <w:r w:rsidRPr="00127359">
              <w:rPr>
                <w:rFonts w:hint="eastAsia"/>
                <w:sz w:val="15"/>
                <w:szCs w:val="15"/>
              </w:rPr>
              <w:t xml:space="preserve">JICA-SVP-Ausbildungslehrgang </w:t>
            </w:r>
            <w:r w:rsidRPr="00127359">
              <w:rPr>
                <w:sz w:val="15"/>
                <w:szCs w:val="15"/>
              </w:rPr>
              <w:t>"Einführung des Sortenschutzsystems und Nutzung neuer verbesserter Sorten und hochwertigen Saatguts"</w:t>
            </w:r>
          </w:p>
        </w:tc>
        <w:tc>
          <w:tcPr>
            <w:tcW w:w="992" w:type="dxa"/>
          </w:tcPr>
          <w:p w14:paraId="69EFA5F2" w14:textId="77777777" w:rsidR="00E17E51" w:rsidRPr="00127359" w:rsidRDefault="00E17E51" w:rsidP="00E408B2">
            <w:pPr>
              <w:jc w:val="left"/>
              <w:rPr>
                <w:sz w:val="15"/>
                <w:szCs w:val="15"/>
              </w:rPr>
            </w:pPr>
            <w:r w:rsidRPr="00127359">
              <w:rPr>
                <w:rFonts w:hint="eastAsia"/>
                <w:sz w:val="15"/>
                <w:szCs w:val="15"/>
              </w:rPr>
              <w:t>30. August 2024</w:t>
            </w:r>
          </w:p>
        </w:tc>
        <w:tc>
          <w:tcPr>
            <w:tcW w:w="992" w:type="dxa"/>
          </w:tcPr>
          <w:p w14:paraId="29BE17D2" w14:textId="77777777" w:rsidR="00E17E51" w:rsidRPr="00127359" w:rsidRDefault="00E17E51" w:rsidP="00E408B2">
            <w:pPr>
              <w:jc w:val="left"/>
              <w:rPr>
                <w:sz w:val="15"/>
                <w:szCs w:val="15"/>
              </w:rPr>
            </w:pPr>
            <w:r w:rsidRPr="00127359">
              <w:rPr>
                <w:rFonts w:hint="eastAsia"/>
                <w:sz w:val="15"/>
                <w:szCs w:val="15"/>
              </w:rPr>
              <w:t xml:space="preserve">Japan </w:t>
            </w:r>
          </w:p>
        </w:tc>
        <w:tc>
          <w:tcPr>
            <w:tcW w:w="1275" w:type="dxa"/>
          </w:tcPr>
          <w:p w14:paraId="7CA4A422" w14:textId="77777777" w:rsidR="00E17E51" w:rsidRPr="00127359" w:rsidRDefault="00E17E51" w:rsidP="00E408B2">
            <w:pPr>
              <w:jc w:val="left"/>
              <w:rPr>
                <w:sz w:val="15"/>
                <w:szCs w:val="15"/>
              </w:rPr>
            </w:pPr>
            <w:r w:rsidRPr="00127359">
              <w:rPr>
                <w:rFonts w:hint="eastAsia"/>
                <w:sz w:val="15"/>
                <w:szCs w:val="15"/>
              </w:rPr>
              <w:t>JICA, JICE, MAFF</w:t>
            </w:r>
          </w:p>
        </w:tc>
        <w:tc>
          <w:tcPr>
            <w:tcW w:w="2127" w:type="dxa"/>
          </w:tcPr>
          <w:p w14:paraId="5339AC2E" w14:textId="77777777" w:rsidR="00E17E51" w:rsidRPr="00127359" w:rsidRDefault="00E17E51" w:rsidP="00E408B2">
            <w:pPr>
              <w:jc w:val="left"/>
              <w:rPr>
                <w:sz w:val="15"/>
                <w:szCs w:val="15"/>
              </w:rPr>
            </w:pPr>
            <w:r w:rsidRPr="00127359">
              <w:rPr>
                <w:rFonts w:hint="eastAsia"/>
                <w:sz w:val="15"/>
                <w:szCs w:val="15"/>
              </w:rPr>
              <w:t xml:space="preserve">Förderung des Sortenschutzes </w:t>
            </w:r>
          </w:p>
        </w:tc>
        <w:tc>
          <w:tcPr>
            <w:tcW w:w="1984" w:type="dxa"/>
          </w:tcPr>
          <w:p w14:paraId="668F360D" w14:textId="77777777" w:rsidR="00E17E51" w:rsidRPr="00127359" w:rsidRDefault="00E17E51" w:rsidP="00E408B2">
            <w:pPr>
              <w:jc w:val="left"/>
              <w:rPr>
                <w:sz w:val="15"/>
                <w:szCs w:val="15"/>
              </w:rPr>
            </w:pPr>
            <w:r w:rsidRPr="00127359">
              <w:rPr>
                <w:rFonts w:hint="eastAsia"/>
                <w:sz w:val="15"/>
                <w:szCs w:val="15"/>
              </w:rPr>
              <w:t xml:space="preserve">Mosambik, Thailand, </w:t>
            </w:r>
            <w:r w:rsidRPr="00127359">
              <w:rPr>
                <w:sz w:val="15"/>
                <w:szCs w:val="15"/>
              </w:rPr>
              <w:t>Philippinen</w:t>
            </w:r>
            <w:r w:rsidRPr="00127359">
              <w:rPr>
                <w:rFonts w:hint="eastAsia"/>
                <w:sz w:val="15"/>
                <w:szCs w:val="15"/>
              </w:rPr>
              <w:t xml:space="preserve">, Kambodscha, Madagaskar, Japan </w:t>
            </w:r>
          </w:p>
        </w:tc>
        <w:tc>
          <w:tcPr>
            <w:tcW w:w="1418" w:type="dxa"/>
          </w:tcPr>
          <w:p w14:paraId="1F198CA8" w14:textId="535692D9" w:rsidR="00E17E51" w:rsidRPr="00127359" w:rsidRDefault="00E17E51" w:rsidP="00E408B2">
            <w:pPr>
              <w:jc w:val="left"/>
              <w:rPr>
                <w:sz w:val="15"/>
                <w:szCs w:val="15"/>
              </w:rPr>
            </w:pPr>
            <w:r w:rsidRPr="00127359">
              <w:rPr>
                <w:rFonts w:hint="eastAsia"/>
                <w:sz w:val="15"/>
                <w:szCs w:val="15"/>
              </w:rPr>
              <w:t xml:space="preserve">MAFF präsentierte ein Thema über </w:t>
            </w:r>
            <w:r w:rsidRPr="00127359">
              <w:rPr>
                <w:sz w:val="15"/>
                <w:szCs w:val="15"/>
              </w:rPr>
              <w:t xml:space="preserve">"Klimawandel und die Auswirkungen des Sortenschutzes" </w:t>
            </w:r>
            <w:r w:rsidRPr="00127359">
              <w:rPr>
                <w:rFonts w:hint="eastAsia"/>
                <w:sz w:val="15"/>
                <w:szCs w:val="15"/>
              </w:rPr>
              <w:t xml:space="preserve">und verwies darauf, wie das UPOV-System eine kontinuierliche Quelle für die </w:t>
            </w:r>
            <w:r w:rsidRPr="00127359">
              <w:rPr>
                <w:sz w:val="15"/>
                <w:szCs w:val="15"/>
              </w:rPr>
              <w:t>Wettbewerbs</w:t>
            </w:r>
            <w:r w:rsidR="00702D08">
              <w:rPr>
                <w:sz w:val="15"/>
                <w:szCs w:val="15"/>
              </w:rPr>
              <w:t>-</w:t>
            </w:r>
            <w:r w:rsidRPr="00127359">
              <w:rPr>
                <w:sz w:val="15"/>
                <w:szCs w:val="15"/>
              </w:rPr>
              <w:t xml:space="preserve">fähigkeit unter </w:t>
            </w:r>
            <w:r w:rsidRPr="00127359">
              <w:rPr>
                <w:rFonts w:hint="eastAsia"/>
                <w:sz w:val="15"/>
                <w:szCs w:val="15"/>
              </w:rPr>
              <w:t xml:space="preserve">dem Stress des Klimawandels sein kann und wie es die Entwicklung eines guten Saatgutsystems unterstützt, das den Landwirten gutes Saatgut liefert </w:t>
            </w:r>
          </w:p>
        </w:tc>
      </w:tr>
      <w:tr w:rsidR="00E17E51" w:rsidRPr="00127359" w14:paraId="40A54973" w14:textId="77777777" w:rsidTr="00E408B2">
        <w:tc>
          <w:tcPr>
            <w:tcW w:w="1560" w:type="dxa"/>
          </w:tcPr>
          <w:p w14:paraId="550BBC30" w14:textId="77777777" w:rsidR="00E17E51" w:rsidRPr="00127359" w:rsidRDefault="00E17E51" w:rsidP="00E408B2">
            <w:pPr>
              <w:jc w:val="left"/>
              <w:rPr>
                <w:sz w:val="15"/>
                <w:szCs w:val="15"/>
              </w:rPr>
            </w:pPr>
            <w:r w:rsidRPr="00127359">
              <w:rPr>
                <w:rFonts w:hint="eastAsia"/>
                <w:sz w:val="15"/>
                <w:szCs w:val="15"/>
              </w:rPr>
              <w:t xml:space="preserve">Treffen zur Zusammenarbeit zwischen der Republik Ecuador und Japan </w:t>
            </w:r>
          </w:p>
        </w:tc>
        <w:tc>
          <w:tcPr>
            <w:tcW w:w="992" w:type="dxa"/>
          </w:tcPr>
          <w:p w14:paraId="3E3F5CAC" w14:textId="77777777" w:rsidR="00E17E51" w:rsidRPr="00127359" w:rsidRDefault="00E17E51" w:rsidP="00E408B2">
            <w:pPr>
              <w:jc w:val="left"/>
              <w:rPr>
                <w:sz w:val="15"/>
                <w:szCs w:val="15"/>
              </w:rPr>
            </w:pPr>
            <w:r w:rsidRPr="00127359">
              <w:rPr>
                <w:rFonts w:hint="eastAsia"/>
                <w:sz w:val="15"/>
                <w:szCs w:val="15"/>
              </w:rPr>
              <w:t>5. September 2024</w:t>
            </w:r>
          </w:p>
        </w:tc>
        <w:tc>
          <w:tcPr>
            <w:tcW w:w="992" w:type="dxa"/>
          </w:tcPr>
          <w:p w14:paraId="1FD30728" w14:textId="77777777" w:rsidR="00E17E51" w:rsidRPr="00127359" w:rsidRDefault="00E17E51" w:rsidP="00E408B2">
            <w:pPr>
              <w:jc w:val="left"/>
              <w:rPr>
                <w:sz w:val="15"/>
                <w:szCs w:val="15"/>
              </w:rPr>
            </w:pPr>
            <w:r w:rsidRPr="00127359">
              <w:rPr>
                <w:rFonts w:hint="eastAsia"/>
                <w:sz w:val="15"/>
                <w:szCs w:val="15"/>
              </w:rPr>
              <w:t>Online</w:t>
            </w:r>
          </w:p>
        </w:tc>
        <w:tc>
          <w:tcPr>
            <w:tcW w:w="1275" w:type="dxa"/>
          </w:tcPr>
          <w:p w14:paraId="7DC646BF" w14:textId="77777777" w:rsidR="00E17E51" w:rsidRPr="00127359" w:rsidRDefault="00E17E51" w:rsidP="00E408B2">
            <w:pPr>
              <w:jc w:val="left"/>
              <w:rPr>
                <w:sz w:val="15"/>
                <w:szCs w:val="15"/>
              </w:rPr>
            </w:pPr>
            <w:r w:rsidRPr="00127359">
              <w:rPr>
                <w:rFonts w:hint="eastAsia"/>
                <w:sz w:val="15"/>
                <w:szCs w:val="15"/>
              </w:rPr>
              <w:t>SENADI, die Botschaft von Ecuador, MAFF</w:t>
            </w:r>
          </w:p>
        </w:tc>
        <w:tc>
          <w:tcPr>
            <w:tcW w:w="2127" w:type="dxa"/>
          </w:tcPr>
          <w:p w14:paraId="3A94F696" w14:textId="77777777" w:rsidR="00E17E51" w:rsidRPr="00127359" w:rsidRDefault="00E17E51" w:rsidP="00E408B2">
            <w:pPr>
              <w:jc w:val="left"/>
              <w:rPr>
                <w:sz w:val="15"/>
                <w:szCs w:val="15"/>
              </w:rPr>
            </w:pPr>
            <w:r w:rsidRPr="00127359">
              <w:rPr>
                <w:rFonts w:hint="eastAsia"/>
                <w:sz w:val="15"/>
                <w:szCs w:val="15"/>
              </w:rPr>
              <w:t>Förderung des Sortenschutzes</w:t>
            </w:r>
          </w:p>
        </w:tc>
        <w:tc>
          <w:tcPr>
            <w:tcW w:w="1984" w:type="dxa"/>
          </w:tcPr>
          <w:p w14:paraId="7FC4B33A" w14:textId="77777777" w:rsidR="00E17E51" w:rsidRPr="00127359" w:rsidRDefault="00E17E51" w:rsidP="00E408B2">
            <w:pPr>
              <w:jc w:val="left"/>
              <w:rPr>
                <w:sz w:val="15"/>
                <w:szCs w:val="15"/>
              </w:rPr>
            </w:pPr>
            <w:r w:rsidRPr="00127359">
              <w:rPr>
                <w:rFonts w:hint="eastAsia"/>
                <w:sz w:val="15"/>
                <w:szCs w:val="15"/>
              </w:rPr>
              <w:t xml:space="preserve">Ecuador, Japan </w:t>
            </w:r>
          </w:p>
        </w:tc>
        <w:tc>
          <w:tcPr>
            <w:tcW w:w="1418" w:type="dxa"/>
          </w:tcPr>
          <w:p w14:paraId="381CB700" w14:textId="77777777" w:rsidR="00E17E51" w:rsidRPr="00127359" w:rsidRDefault="00E17E51" w:rsidP="00E408B2">
            <w:pPr>
              <w:jc w:val="left"/>
              <w:rPr>
                <w:sz w:val="15"/>
                <w:szCs w:val="15"/>
              </w:rPr>
            </w:pPr>
            <w:r w:rsidRPr="00127359">
              <w:rPr>
                <w:rFonts w:hint="eastAsia"/>
                <w:sz w:val="15"/>
                <w:szCs w:val="15"/>
              </w:rPr>
              <w:t>MAFF präsentierte die Auswirkungen des Beitritts zur UPOV1991</w:t>
            </w:r>
          </w:p>
        </w:tc>
      </w:tr>
      <w:tr w:rsidR="00E17E51" w:rsidRPr="00127359" w14:paraId="2631165F" w14:textId="77777777" w:rsidTr="00E408B2">
        <w:tc>
          <w:tcPr>
            <w:tcW w:w="1560" w:type="dxa"/>
          </w:tcPr>
          <w:p w14:paraId="1FFFA170" w14:textId="77777777" w:rsidR="00E17E51" w:rsidRPr="00127359" w:rsidRDefault="00E17E51" w:rsidP="00E408B2">
            <w:pPr>
              <w:jc w:val="left"/>
              <w:rPr>
                <w:sz w:val="15"/>
                <w:szCs w:val="15"/>
              </w:rPr>
            </w:pPr>
            <w:r w:rsidRPr="00127359">
              <w:rPr>
                <w:rFonts w:hint="eastAsia"/>
                <w:sz w:val="15"/>
                <w:szCs w:val="15"/>
              </w:rPr>
              <w:t>Besuch chinesischer Experten in Japan</w:t>
            </w:r>
          </w:p>
        </w:tc>
        <w:tc>
          <w:tcPr>
            <w:tcW w:w="992" w:type="dxa"/>
          </w:tcPr>
          <w:p w14:paraId="2CE1054E" w14:textId="77777777" w:rsidR="00E17E51" w:rsidRPr="00127359" w:rsidRDefault="00E17E51" w:rsidP="00E408B2">
            <w:pPr>
              <w:jc w:val="left"/>
              <w:rPr>
                <w:sz w:val="15"/>
                <w:szCs w:val="15"/>
              </w:rPr>
            </w:pPr>
            <w:r>
              <w:rPr>
                <w:sz w:val="15"/>
                <w:szCs w:val="15"/>
              </w:rPr>
              <w:t xml:space="preserve">7-11 </w:t>
            </w:r>
            <w:r w:rsidRPr="00127359">
              <w:rPr>
                <w:rFonts w:hint="eastAsia"/>
                <w:sz w:val="15"/>
                <w:szCs w:val="15"/>
              </w:rPr>
              <w:t>Oktober 2024</w:t>
            </w:r>
          </w:p>
        </w:tc>
        <w:tc>
          <w:tcPr>
            <w:tcW w:w="992" w:type="dxa"/>
          </w:tcPr>
          <w:p w14:paraId="4F953CFA" w14:textId="77777777" w:rsidR="00E17E51" w:rsidRPr="00127359" w:rsidRDefault="00E17E51" w:rsidP="00E408B2">
            <w:pPr>
              <w:jc w:val="left"/>
              <w:rPr>
                <w:sz w:val="15"/>
                <w:szCs w:val="15"/>
              </w:rPr>
            </w:pPr>
            <w:r w:rsidRPr="00127359">
              <w:rPr>
                <w:rFonts w:hint="eastAsia"/>
                <w:sz w:val="15"/>
                <w:szCs w:val="15"/>
              </w:rPr>
              <w:t>Japan</w:t>
            </w:r>
          </w:p>
        </w:tc>
        <w:tc>
          <w:tcPr>
            <w:tcW w:w="1275" w:type="dxa"/>
          </w:tcPr>
          <w:p w14:paraId="2B513324" w14:textId="77777777" w:rsidR="00E17E51" w:rsidRPr="00127359" w:rsidRDefault="00E17E51" w:rsidP="00E408B2">
            <w:pPr>
              <w:jc w:val="left"/>
              <w:rPr>
                <w:sz w:val="15"/>
                <w:szCs w:val="15"/>
              </w:rPr>
            </w:pPr>
            <w:r w:rsidRPr="00127359">
              <w:rPr>
                <w:rFonts w:hint="eastAsia"/>
                <w:sz w:val="15"/>
                <w:szCs w:val="15"/>
              </w:rPr>
              <w:t>MAFF</w:t>
            </w:r>
          </w:p>
        </w:tc>
        <w:tc>
          <w:tcPr>
            <w:tcW w:w="2127" w:type="dxa"/>
          </w:tcPr>
          <w:p w14:paraId="6523AA44" w14:textId="77777777" w:rsidR="00E17E51" w:rsidRPr="00127359" w:rsidRDefault="00E17E51" w:rsidP="00E408B2">
            <w:pPr>
              <w:jc w:val="left"/>
              <w:rPr>
                <w:sz w:val="15"/>
                <w:szCs w:val="15"/>
              </w:rPr>
            </w:pPr>
            <w:r w:rsidRPr="00127359">
              <w:rPr>
                <w:rFonts w:hint="eastAsia"/>
                <w:sz w:val="15"/>
                <w:szCs w:val="15"/>
              </w:rPr>
              <w:t>Vertiefung des gegenseitigen Verständnisses des Sortenschutzsystems und der DUS-Prüfungen in beiden Ländern</w:t>
            </w:r>
          </w:p>
        </w:tc>
        <w:tc>
          <w:tcPr>
            <w:tcW w:w="1984" w:type="dxa"/>
          </w:tcPr>
          <w:p w14:paraId="2447E9C4" w14:textId="77777777" w:rsidR="00E17E51" w:rsidRPr="00127359" w:rsidRDefault="00E17E51" w:rsidP="00E408B2">
            <w:pPr>
              <w:jc w:val="left"/>
              <w:rPr>
                <w:sz w:val="15"/>
                <w:szCs w:val="15"/>
              </w:rPr>
            </w:pPr>
            <w:r w:rsidRPr="00127359">
              <w:rPr>
                <w:rFonts w:hint="eastAsia"/>
                <w:sz w:val="15"/>
                <w:szCs w:val="15"/>
              </w:rPr>
              <w:t xml:space="preserve">Japan, China </w:t>
            </w:r>
          </w:p>
        </w:tc>
        <w:tc>
          <w:tcPr>
            <w:tcW w:w="1418" w:type="dxa"/>
          </w:tcPr>
          <w:p w14:paraId="75DFCFBA" w14:textId="75337D30" w:rsidR="00E17E51" w:rsidRPr="00127359" w:rsidRDefault="00E17E51" w:rsidP="00E408B2">
            <w:pPr>
              <w:jc w:val="left"/>
              <w:rPr>
                <w:sz w:val="15"/>
                <w:szCs w:val="15"/>
              </w:rPr>
            </w:pPr>
            <w:r w:rsidRPr="00127359">
              <w:rPr>
                <w:rFonts w:hint="eastAsia"/>
                <w:sz w:val="15"/>
                <w:szCs w:val="15"/>
              </w:rPr>
              <w:t>MAFF war Gastgeber eines Besuchs chinesischer Experten mit Informations</w:t>
            </w:r>
            <w:r w:rsidR="00702D08">
              <w:rPr>
                <w:sz w:val="15"/>
                <w:szCs w:val="15"/>
              </w:rPr>
              <w:t>-</w:t>
            </w:r>
            <w:r w:rsidRPr="00127359">
              <w:rPr>
                <w:rFonts w:hint="eastAsia"/>
                <w:sz w:val="15"/>
                <w:szCs w:val="15"/>
              </w:rPr>
              <w:t>austausch und Besichtigungen vor Ort</w:t>
            </w:r>
          </w:p>
        </w:tc>
      </w:tr>
    </w:tbl>
    <w:p w14:paraId="44340178" w14:textId="77777777" w:rsidR="00E17E51" w:rsidRPr="00127359" w:rsidRDefault="00E17E51" w:rsidP="00E17E51"/>
    <w:p w14:paraId="08C5C2A1" w14:textId="77777777" w:rsidR="00EC45FD" w:rsidRPr="00D640B4" w:rsidRDefault="00EC45FD" w:rsidP="006A1579">
      <w:pPr>
        <w:rPr>
          <w:bCs/>
        </w:rPr>
      </w:pPr>
    </w:p>
    <w:p w14:paraId="5009917B" w14:textId="77777777" w:rsidR="00B737B1" w:rsidRPr="00D640B4" w:rsidRDefault="00B737B1">
      <w:pPr>
        <w:jc w:val="left"/>
      </w:pPr>
    </w:p>
    <w:p w14:paraId="1898FA0D" w14:textId="19DFF73B" w:rsidR="00DB045E" w:rsidRPr="001707BB" w:rsidRDefault="00DB045E" w:rsidP="00DB045E">
      <w:pPr>
        <w:jc w:val="right"/>
      </w:pPr>
      <w:r w:rsidRPr="001707BB">
        <w:t xml:space="preserve">[Ende der Anlage </w:t>
      </w:r>
      <w:r>
        <w:t>II</w:t>
      </w:r>
      <w:r w:rsidRPr="001707BB">
        <w:t xml:space="preserve"> und des Dokuments]</w:t>
      </w:r>
    </w:p>
    <w:p w14:paraId="1A1EFCCB" w14:textId="77777777" w:rsidR="00050E16" w:rsidRPr="00D640B4" w:rsidRDefault="00050E16" w:rsidP="009B440E">
      <w:pPr>
        <w:jc w:val="left"/>
      </w:pPr>
    </w:p>
    <w:sectPr w:rsidR="00050E16" w:rsidRPr="00D640B4" w:rsidSect="00E17E51">
      <w:headerReference w:type="default" r:id="rId17"/>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9291" w14:textId="77777777" w:rsidR="00FC7E18" w:rsidRDefault="00FC7E18" w:rsidP="00547272">
      <w:pPr>
        <w:spacing w:after="120"/>
      </w:pPr>
      <w:r>
        <w:separator/>
      </w:r>
    </w:p>
  </w:endnote>
  <w:endnote w:type="continuationSeparator" w:id="0">
    <w:p w14:paraId="415F4846" w14:textId="77777777" w:rsidR="00FC7E18" w:rsidRDefault="00FC7E18" w:rsidP="006655D3">
      <w:r>
        <w:separator/>
      </w:r>
    </w:p>
    <w:p w14:paraId="7F647FB7" w14:textId="77777777" w:rsidR="00D32747" w:rsidRDefault="00AC68CC">
      <w:pPr>
        <w:pStyle w:val="Footer"/>
        <w:spacing w:after="60"/>
        <w:rPr>
          <w:sz w:val="18"/>
          <w:lang w:val="fr-FR"/>
        </w:rPr>
      </w:pPr>
      <w:r w:rsidRPr="00294751">
        <w:rPr>
          <w:sz w:val="18"/>
          <w:lang w:val="fr-FR"/>
        </w:rPr>
        <w:t>(Suite de la note de la page précédente)</w:t>
      </w:r>
    </w:p>
    <w:p w14:paraId="4D848AF6" w14:textId="77777777" w:rsidR="00FC7E18" w:rsidRPr="00294751" w:rsidRDefault="00FC7E18" w:rsidP="006655D3">
      <w:pPr>
        <w:rPr>
          <w:lang w:val="fr-FR"/>
        </w:rPr>
      </w:pPr>
    </w:p>
    <w:p w14:paraId="70D3E664" w14:textId="77777777" w:rsidR="00FC7E18" w:rsidRPr="00294751" w:rsidRDefault="00FC7E18" w:rsidP="006655D3">
      <w:pPr>
        <w:rPr>
          <w:lang w:val="fr-FR"/>
        </w:rPr>
      </w:pPr>
    </w:p>
  </w:endnote>
  <w:endnote w:type="continuationNotice" w:id="1">
    <w:p w14:paraId="3B7A0565" w14:textId="77777777" w:rsidR="00D32747" w:rsidRDefault="00AC68CC">
      <w:pPr>
        <w:rPr>
          <w:lang w:val="fr-FR"/>
        </w:rPr>
      </w:pPr>
      <w:r w:rsidRPr="00294751">
        <w:rPr>
          <w:lang w:val="fr-FR"/>
        </w:rPr>
        <w:t>[Suite de la note page suivante]</w:t>
      </w:r>
    </w:p>
    <w:p w14:paraId="532DC510" w14:textId="77777777" w:rsidR="00FC7E18" w:rsidRPr="00294751" w:rsidRDefault="00FC7E18" w:rsidP="006655D3">
      <w:pPr>
        <w:rPr>
          <w:lang w:val="fr-FR"/>
        </w:rPr>
      </w:pPr>
    </w:p>
    <w:p w14:paraId="1DEDDAB2" w14:textId="77777777" w:rsidR="00FC7E18" w:rsidRPr="00294751" w:rsidRDefault="00FC7E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Albertina">
    <w:altName w:val="Calibri"/>
    <w:charset w:val="00"/>
    <w:family w:val="auto"/>
    <w:pitch w:val="default"/>
    <w:sig w:usb0="00000003" w:usb1="00000000" w:usb2="00000000" w:usb3="00000000" w:csb0="00000001"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CCB77" w14:textId="77777777" w:rsidR="00FC7E18" w:rsidRDefault="00FC7E18" w:rsidP="006655D3">
      <w:r>
        <w:separator/>
      </w:r>
    </w:p>
  </w:footnote>
  <w:footnote w:type="continuationSeparator" w:id="0">
    <w:p w14:paraId="3ACE328B" w14:textId="77777777" w:rsidR="00FC7E18" w:rsidRDefault="00FC7E18" w:rsidP="006655D3">
      <w:r>
        <w:separator/>
      </w:r>
    </w:p>
  </w:footnote>
  <w:footnote w:type="continuationNotice" w:id="1">
    <w:p w14:paraId="27477777" w14:textId="77777777" w:rsidR="00FC7E18" w:rsidRPr="00AB530F" w:rsidRDefault="00FC7E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1859" w14:textId="12347B75" w:rsidR="00D32747" w:rsidRDefault="00DB045E">
    <w:pPr>
      <w:pStyle w:val="Header"/>
      <w:rPr>
        <w:rStyle w:val="PageNumber"/>
        <w:lang w:val="en-US"/>
      </w:rPr>
    </w:pPr>
    <w:r>
      <w:rPr>
        <w:rStyle w:val="PageNumber"/>
        <w:lang w:val="en-US"/>
      </w:rPr>
      <w:t>C/58/13 Add.</w:t>
    </w:r>
  </w:p>
  <w:p w14:paraId="3E6BC208" w14:textId="77777777" w:rsidR="00D32747" w:rsidRDefault="00AC68CC">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6FF937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2E5C" w14:textId="40FEF057" w:rsidR="00D32747" w:rsidRPr="00DB045E" w:rsidRDefault="00DB045E">
    <w:pPr>
      <w:pStyle w:val="Header"/>
      <w:rPr>
        <w:rStyle w:val="PageNumber"/>
        <w:lang w:val="de-DE"/>
      </w:rPr>
    </w:pPr>
    <w:r w:rsidRPr="00DB045E">
      <w:rPr>
        <w:rStyle w:val="PageNumber"/>
        <w:lang w:val="de-DE"/>
      </w:rPr>
      <w:t>C/58/13 Add.</w:t>
    </w:r>
  </w:p>
  <w:p w14:paraId="679A65EC" w14:textId="2EC27613" w:rsidR="00D32747" w:rsidRPr="00DB045E" w:rsidRDefault="00D640B4">
    <w:pPr>
      <w:pStyle w:val="Header"/>
      <w:rPr>
        <w:lang w:val="de-DE"/>
      </w:rPr>
    </w:pPr>
    <w:r w:rsidRPr="00DB045E">
      <w:rPr>
        <w:lang w:val="de-DE"/>
      </w:rPr>
      <w:t>Anlage</w:t>
    </w:r>
    <w:r w:rsidR="00AC68CC" w:rsidRPr="00DB045E">
      <w:rPr>
        <w:lang w:val="de-DE"/>
      </w:rPr>
      <w:t xml:space="preserve"> I, Seite </w:t>
    </w:r>
    <w:r w:rsidR="00AC68CC" w:rsidRPr="00DB045E">
      <w:rPr>
        <w:rStyle w:val="PageNumber"/>
        <w:lang w:val="de-DE"/>
      </w:rPr>
      <w:fldChar w:fldCharType="begin"/>
    </w:r>
    <w:r w:rsidR="00AC68CC" w:rsidRPr="00DB045E">
      <w:rPr>
        <w:rStyle w:val="PageNumber"/>
        <w:lang w:val="de-DE"/>
      </w:rPr>
      <w:instrText xml:space="preserve"> PAGE </w:instrText>
    </w:r>
    <w:r w:rsidR="00AC68CC" w:rsidRPr="00DB045E">
      <w:rPr>
        <w:rStyle w:val="PageNumber"/>
        <w:lang w:val="de-DE"/>
      </w:rPr>
      <w:fldChar w:fldCharType="separate"/>
    </w:r>
    <w:r w:rsidR="00AC68CC" w:rsidRPr="00DB045E">
      <w:rPr>
        <w:rStyle w:val="PageNumber"/>
        <w:lang w:val="de-DE"/>
      </w:rPr>
      <w:t>2</w:t>
    </w:r>
    <w:r w:rsidR="00AC68CC" w:rsidRPr="00DB045E">
      <w:rPr>
        <w:rStyle w:val="PageNumber"/>
        <w:lang w:val="de-DE"/>
      </w:rPr>
      <w:fldChar w:fldCharType="end"/>
    </w:r>
  </w:p>
  <w:p w14:paraId="2944FB28" w14:textId="77777777" w:rsidR="001F63A8" w:rsidRPr="00DB045E" w:rsidRDefault="001F63A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5C930" w14:textId="636E76A8" w:rsidR="00D32747" w:rsidRPr="00DB045E" w:rsidRDefault="00DB045E">
    <w:pPr>
      <w:pStyle w:val="Header"/>
      <w:rPr>
        <w:rStyle w:val="PageNumber"/>
        <w:lang w:val="de-DE"/>
      </w:rPr>
    </w:pPr>
    <w:r w:rsidRPr="00DB045E">
      <w:rPr>
        <w:rStyle w:val="PageNumber"/>
        <w:lang w:val="de-DE"/>
      </w:rPr>
      <w:t>C/58/13 Add.</w:t>
    </w:r>
  </w:p>
  <w:p w14:paraId="4873F561" w14:textId="04CF2188" w:rsidR="00D32747" w:rsidRPr="00DB045E" w:rsidRDefault="00D640B4">
    <w:pPr>
      <w:pStyle w:val="Header"/>
      <w:rPr>
        <w:lang w:val="de-DE"/>
      </w:rPr>
    </w:pPr>
    <w:r w:rsidRPr="00DB045E">
      <w:rPr>
        <w:lang w:val="de-DE"/>
      </w:rPr>
      <w:t>Anlage</w:t>
    </w:r>
    <w:r w:rsidR="00AC68CC" w:rsidRPr="00DB045E">
      <w:rPr>
        <w:lang w:val="de-DE"/>
      </w:rPr>
      <w:t xml:space="preserve"> </w:t>
    </w:r>
    <w:r w:rsidR="00DB045E" w:rsidRPr="00DB045E">
      <w:rPr>
        <w:lang w:val="de-DE"/>
      </w:rPr>
      <w:t>I</w:t>
    </w:r>
    <w:r w:rsidR="00B737B1" w:rsidRPr="00DB045E">
      <w:rPr>
        <w:lang w:val="de-DE"/>
      </w:rPr>
      <w:t>I</w:t>
    </w:r>
    <w:r w:rsidR="00AC68CC" w:rsidRPr="00DB045E">
      <w:rPr>
        <w:lang w:val="de-DE"/>
      </w:rPr>
      <w:t xml:space="preserve">, Seite </w:t>
    </w:r>
    <w:r w:rsidR="00AC68CC" w:rsidRPr="00DB045E">
      <w:rPr>
        <w:rStyle w:val="PageNumber"/>
        <w:lang w:val="de-DE"/>
      </w:rPr>
      <w:fldChar w:fldCharType="begin"/>
    </w:r>
    <w:r w:rsidR="00AC68CC" w:rsidRPr="00DB045E">
      <w:rPr>
        <w:rStyle w:val="PageNumber"/>
        <w:lang w:val="de-DE"/>
      </w:rPr>
      <w:instrText xml:space="preserve"> PAGE </w:instrText>
    </w:r>
    <w:r w:rsidR="00AC68CC" w:rsidRPr="00DB045E">
      <w:rPr>
        <w:rStyle w:val="PageNumber"/>
        <w:lang w:val="de-DE"/>
      </w:rPr>
      <w:fldChar w:fldCharType="separate"/>
    </w:r>
    <w:r w:rsidR="00AC68CC" w:rsidRPr="00DB045E">
      <w:rPr>
        <w:rStyle w:val="PageNumber"/>
        <w:lang w:val="de-DE"/>
      </w:rPr>
      <w:t>2</w:t>
    </w:r>
    <w:r w:rsidR="00AC68CC" w:rsidRPr="00DB045E">
      <w:rPr>
        <w:rStyle w:val="PageNumber"/>
        <w:lang w:val="de-DE"/>
      </w:rPr>
      <w:fldChar w:fldCharType="end"/>
    </w:r>
  </w:p>
  <w:p w14:paraId="239953E5" w14:textId="77777777" w:rsidR="001F63A8" w:rsidRPr="00DB045E" w:rsidRDefault="001F63A8"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5242227"/>
    <w:multiLevelType w:val="singleLevel"/>
    <w:tmpl w:val="F5242227"/>
    <w:lvl w:ilvl="0">
      <w:start w:val="1"/>
      <w:numFmt w:val="decimal"/>
      <w:suff w:val="space"/>
      <w:lvlText w:val="%1."/>
      <w:lvlJc w:val="left"/>
    </w:lvl>
  </w:abstractNum>
  <w:abstractNum w:abstractNumId="1"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17D5699"/>
    <w:multiLevelType w:val="hybridMultilevel"/>
    <w:tmpl w:val="DECE46F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5CC5"/>
    <w:multiLevelType w:val="hybridMultilevel"/>
    <w:tmpl w:val="6784BC12"/>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B7C53A4"/>
    <w:multiLevelType w:val="hybridMultilevel"/>
    <w:tmpl w:val="FAA40FF8"/>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03029EB"/>
    <w:multiLevelType w:val="multilevel"/>
    <w:tmpl w:val="A8EC023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5352EB7"/>
    <w:multiLevelType w:val="hybridMultilevel"/>
    <w:tmpl w:val="CAD24FFA"/>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2EA35B39"/>
    <w:multiLevelType w:val="hybridMultilevel"/>
    <w:tmpl w:val="D382C5A8"/>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95921"/>
    <w:multiLevelType w:val="multilevel"/>
    <w:tmpl w:val="0DBAF0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0E1339E"/>
    <w:multiLevelType w:val="multilevel"/>
    <w:tmpl w:val="DDCC7F2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40EC6B55"/>
    <w:multiLevelType w:val="hybridMultilevel"/>
    <w:tmpl w:val="B4082F32"/>
    <w:lvl w:ilvl="0" w:tplc="1C090001">
      <w:start w:val="1"/>
      <w:numFmt w:val="bullet"/>
      <w:lvlText w:val=""/>
      <w:lvlJc w:val="left"/>
      <w:pPr>
        <w:ind w:left="1570" w:hanging="360"/>
      </w:pPr>
      <w:rPr>
        <w:rFonts w:ascii="Symbol" w:hAnsi="Symbol" w:hint="default"/>
      </w:rPr>
    </w:lvl>
    <w:lvl w:ilvl="1" w:tplc="1C090003" w:tentative="1">
      <w:start w:val="1"/>
      <w:numFmt w:val="bullet"/>
      <w:lvlText w:val="o"/>
      <w:lvlJc w:val="left"/>
      <w:pPr>
        <w:ind w:left="2290" w:hanging="360"/>
      </w:pPr>
      <w:rPr>
        <w:rFonts w:ascii="Courier New" w:hAnsi="Courier New" w:cs="Courier New" w:hint="default"/>
      </w:rPr>
    </w:lvl>
    <w:lvl w:ilvl="2" w:tplc="1C090005" w:tentative="1">
      <w:start w:val="1"/>
      <w:numFmt w:val="bullet"/>
      <w:lvlText w:val=""/>
      <w:lvlJc w:val="left"/>
      <w:pPr>
        <w:ind w:left="3010" w:hanging="360"/>
      </w:pPr>
      <w:rPr>
        <w:rFonts w:ascii="Wingdings" w:hAnsi="Wingdings" w:hint="default"/>
      </w:rPr>
    </w:lvl>
    <w:lvl w:ilvl="3" w:tplc="1C090001" w:tentative="1">
      <w:start w:val="1"/>
      <w:numFmt w:val="bullet"/>
      <w:lvlText w:val=""/>
      <w:lvlJc w:val="left"/>
      <w:pPr>
        <w:ind w:left="3730" w:hanging="360"/>
      </w:pPr>
      <w:rPr>
        <w:rFonts w:ascii="Symbol" w:hAnsi="Symbol" w:hint="default"/>
      </w:rPr>
    </w:lvl>
    <w:lvl w:ilvl="4" w:tplc="1C090003" w:tentative="1">
      <w:start w:val="1"/>
      <w:numFmt w:val="bullet"/>
      <w:lvlText w:val="o"/>
      <w:lvlJc w:val="left"/>
      <w:pPr>
        <w:ind w:left="4450" w:hanging="360"/>
      </w:pPr>
      <w:rPr>
        <w:rFonts w:ascii="Courier New" w:hAnsi="Courier New" w:cs="Courier New" w:hint="default"/>
      </w:rPr>
    </w:lvl>
    <w:lvl w:ilvl="5" w:tplc="1C090005" w:tentative="1">
      <w:start w:val="1"/>
      <w:numFmt w:val="bullet"/>
      <w:lvlText w:val=""/>
      <w:lvlJc w:val="left"/>
      <w:pPr>
        <w:ind w:left="5170" w:hanging="360"/>
      </w:pPr>
      <w:rPr>
        <w:rFonts w:ascii="Wingdings" w:hAnsi="Wingdings" w:hint="default"/>
      </w:rPr>
    </w:lvl>
    <w:lvl w:ilvl="6" w:tplc="1C090001" w:tentative="1">
      <w:start w:val="1"/>
      <w:numFmt w:val="bullet"/>
      <w:lvlText w:val=""/>
      <w:lvlJc w:val="left"/>
      <w:pPr>
        <w:ind w:left="5890" w:hanging="360"/>
      </w:pPr>
      <w:rPr>
        <w:rFonts w:ascii="Symbol" w:hAnsi="Symbol" w:hint="default"/>
      </w:rPr>
    </w:lvl>
    <w:lvl w:ilvl="7" w:tplc="1C090003" w:tentative="1">
      <w:start w:val="1"/>
      <w:numFmt w:val="bullet"/>
      <w:lvlText w:val="o"/>
      <w:lvlJc w:val="left"/>
      <w:pPr>
        <w:ind w:left="6610" w:hanging="360"/>
      </w:pPr>
      <w:rPr>
        <w:rFonts w:ascii="Courier New" w:hAnsi="Courier New" w:cs="Courier New" w:hint="default"/>
      </w:rPr>
    </w:lvl>
    <w:lvl w:ilvl="8" w:tplc="1C090005" w:tentative="1">
      <w:start w:val="1"/>
      <w:numFmt w:val="bullet"/>
      <w:lvlText w:val=""/>
      <w:lvlJc w:val="left"/>
      <w:pPr>
        <w:ind w:left="7330" w:hanging="360"/>
      </w:pPr>
      <w:rPr>
        <w:rFonts w:ascii="Wingdings" w:hAnsi="Wingdings" w:hint="default"/>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5D364AA"/>
    <w:multiLevelType w:val="hybridMultilevel"/>
    <w:tmpl w:val="27E2923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B104281"/>
    <w:multiLevelType w:val="hybridMultilevel"/>
    <w:tmpl w:val="45B236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BEC407D"/>
    <w:multiLevelType w:val="multilevel"/>
    <w:tmpl w:val="9FD4FFB2"/>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6" w15:restartNumberingAfterBreak="0">
    <w:nsid w:val="5CC24C2F"/>
    <w:multiLevelType w:val="hybridMultilevel"/>
    <w:tmpl w:val="D494BC22"/>
    <w:lvl w:ilvl="0" w:tplc="BA3C0B6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82EF5"/>
    <w:multiLevelType w:val="hybridMultilevel"/>
    <w:tmpl w:val="2D4C4004"/>
    <w:lvl w:ilvl="0" w:tplc="BA3C0B6E">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15:restartNumberingAfterBreak="0">
    <w:nsid w:val="7AE7303E"/>
    <w:multiLevelType w:val="hybridMultilevel"/>
    <w:tmpl w:val="836670F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BE607CA"/>
    <w:multiLevelType w:val="hybridMultilevel"/>
    <w:tmpl w:val="DCA2B5A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3977266">
    <w:abstractNumId w:val="28"/>
  </w:num>
  <w:num w:numId="2" w16cid:durableId="1667629085">
    <w:abstractNumId w:val="23"/>
  </w:num>
  <w:num w:numId="3" w16cid:durableId="2134050997">
    <w:abstractNumId w:val="17"/>
  </w:num>
  <w:num w:numId="4" w16cid:durableId="356660894">
    <w:abstractNumId w:val="4"/>
  </w:num>
  <w:num w:numId="5" w16cid:durableId="1004632437">
    <w:abstractNumId w:val="27"/>
  </w:num>
  <w:num w:numId="6" w16cid:durableId="264311829">
    <w:abstractNumId w:val="6"/>
  </w:num>
  <w:num w:numId="7" w16cid:durableId="15042005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58765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901741">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899412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6112502">
    <w:abstractNumId w:val="0"/>
  </w:num>
  <w:num w:numId="12" w16cid:durableId="1047417598">
    <w:abstractNumId w:val="13"/>
  </w:num>
  <w:num w:numId="13" w16cid:durableId="1843814930">
    <w:abstractNumId w:val="11"/>
  </w:num>
  <w:num w:numId="14" w16cid:durableId="1104421272">
    <w:abstractNumId w:val="3"/>
  </w:num>
  <w:num w:numId="15" w16cid:durableId="628510781">
    <w:abstractNumId w:val="2"/>
  </w:num>
  <w:num w:numId="16" w16cid:durableId="1918319544">
    <w:abstractNumId w:val="1"/>
  </w:num>
  <w:num w:numId="17" w16cid:durableId="1269585482">
    <w:abstractNumId w:val="15"/>
  </w:num>
  <w:num w:numId="18" w16cid:durableId="730805943">
    <w:abstractNumId w:val="12"/>
  </w:num>
  <w:num w:numId="19" w16cid:durableId="1503738256">
    <w:abstractNumId w:val="9"/>
  </w:num>
  <w:num w:numId="20" w16cid:durableId="126827114">
    <w:abstractNumId w:val="8"/>
  </w:num>
  <w:num w:numId="21" w16cid:durableId="1011838744">
    <w:abstractNumId w:val="29"/>
  </w:num>
  <w:num w:numId="22" w16cid:durableId="1169249347">
    <w:abstractNumId w:val="31"/>
  </w:num>
  <w:num w:numId="23" w16cid:durableId="1180201072">
    <w:abstractNumId w:val="30"/>
  </w:num>
  <w:num w:numId="24" w16cid:durableId="1082262145">
    <w:abstractNumId w:val="32"/>
  </w:num>
  <w:num w:numId="25" w16cid:durableId="1260261030">
    <w:abstractNumId w:val="10"/>
  </w:num>
  <w:num w:numId="26" w16cid:durableId="845706749">
    <w:abstractNumId w:val="18"/>
  </w:num>
  <w:num w:numId="27" w16cid:durableId="1222714695">
    <w:abstractNumId w:val="21"/>
  </w:num>
  <w:num w:numId="28" w16cid:durableId="1076636593">
    <w:abstractNumId w:val="19"/>
  </w:num>
  <w:num w:numId="29" w16cid:durableId="1902253031">
    <w:abstractNumId w:val="5"/>
  </w:num>
  <w:num w:numId="30" w16cid:durableId="1072970664">
    <w:abstractNumId w:val="22"/>
  </w:num>
  <w:num w:numId="31" w16cid:durableId="132211619">
    <w:abstractNumId w:val="33"/>
  </w:num>
  <w:num w:numId="32" w16cid:durableId="1900745197">
    <w:abstractNumId w:val="24"/>
  </w:num>
  <w:num w:numId="33" w16cid:durableId="2042776152">
    <w:abstractNumId w:val="20"/>
  </w:num>
  <w:num w:numId="34" w16cid:durableId="151870693">
    <w:abstractNumId w:val="34"/>
  </w:num>
  <w:num w:numId="35" w16cid:durableId="205221020">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E18"/>
    <w:rsid w:val="00003382"/>
    <w:rsid w:val="00003D05"/>
    <w:rsid w:val="00010CF3"/>
    <w:rsid w:val="00011E27"/>
    <w:rsid w:val="000148BC"/>
    <w:rsid w:val="00024AB8"/>
    <w:rsid w:val="00030854"/>
    <w:rsid w:val="00036028"/>
    <w:rsid w:val="000376DB"/>
    <w:rsid w:val="0004198B"/>
    <w:rsid w:val="000422AB"/>
    <w:rsid w:val="00044642"/>
    <w:rsid w:val="000446B9"/>
    <w:rsid w:val="00047E21"/>
    <w:rsid w:val="00050E16"/>
    <w:rsid w:val="000657D0"/>
    <w:rsid w:val="00085505"/>
    <w:rsid w:val="000C3F38"/>
    <w:rsid w:val="000C4E25"/>
    <w:rsid w:val="000C7021"/>
    <w:rsid w:val="000C7D38"/>
    <w:rsid w:val="000D6BBC"/>
    <w:rsid w:val="000D7780"/>
    <w:rsid w:val="000E636A"/>
    <w:rsid w:val="000E6D11"/>
    <w:rsid w:val="000F2F11"/>
    <w:rsid w:val="000F49AE"/>
    <w:rsid w:val="00100A5F"/>
    <w:rsid w:val="00105929"/>
    <w:rsid w:val="00110BED"/>
    <w:rsid w:val="00110C36"/>
    <w:rsid w:val="001131D5"/>
    <w:rsid w:val="00114547"/>
    <w:rsid w:val="00124956"/>
    <w:rsid w:val="00137F5B"/>
    <w:rsid w:val="00141DB8"/>
    <w:rsid w:val="001507E9"/>
    <w:rsid w:val="00172084"/>
    <w:rsid w:val="00173A05"/>
    <w:rsid w:val="0017474A"/>
    <w:rsid w:val="001758C6"/>
    <w:rsid w:val="00182B99"/>
    <w:rsid w:val="001C1525"/>
    <w:rsid w:val="001D736D"/>
    <w:rsid w:val="001F63A8"/>
    <w:rsid w:val="00204E88"/>
    <w:rsid w:val="0021332C"/>
    <w:rsid w:val="00213982"/>
    <w:rsid w:val="0024416D"/>
    <w:rsid w:val="0025197E"/>
    <w:rsid w:val="002650AF"/>
    <w:rsid w:val="00271911"/>
    <w:rsid w:val="00273187"/>
    <w:rsid w:val="002800A0"/>
    <w:rsid w:val="002801B3"/>
    <w:rsid w:val="002809ED"/>
    <w:rsid w:val="00281060"/>
    <w:rsid w:val="00285BD0"/>
    <w:rsid w:val="002940E8"/>
    <w:rsid w:val="00294751"/>
    <w:rsid w:val="002A6E50"/>
    <w:rsid w:val="002B0F13"/>
    <w:rsid w:val="002B2D73"/>
    <w:rsid w:val="002B2F9C"/>
    <w:rsid w:val="002B4298"/>
    <w:rsid w:val="002B7A36"/>
    <w:rsid w:val="002C256A"/>
    <w:rsid w:val="002D5226"/>
    <w:rsid w:val="00305A7F"/>
    <w:rsid w:val="003152FE"/>
    <w:rsid w:val="00316378"/>
    <w:rsid w:val="00327436"/>
    <w:rsid w:val="00344BD6"/>
    <w:rsid w:val="0035528D"/>
    <w:rsid w:val="0035675F"/>
    <w:rsid w:val="00356C51"/>
    <w:rsid w:val="00356E77"/>
    <w:rsid w:val="00361821"/>
    <w:rsid w:val="00361E9E"/>
    <w:rsid w:val="003753EE"/>
    <w:rsid w:val="00391231"/>
    <w:rsid w:val="003A0835"/>
    <w:rsid w:val="003A5AAF"/>
    <w:rsid w:val="003B700A"/>
    <w:rsid w:val="003B741E"/>
    <w:rsid w:val="003C0991"/>
    <w:rsid w:val="003C57B3"/>
    <w:rsid w:val="003C7FBE"/>
    <w:rsid w:val="003D1735"/>
    <w:rsid w:val="003D227C"/>
    <w:rsid w:val="003D2B4D"/>
    <w:rsid w:val="003F35EF"/>
    <w:rsid w:val="003F37F5"/>
    <w:rsid w:val="004070CD"/>
    <w:rsid w:val="004126A3"/>
    <w:rsid w:val="00444A88"/>
    <w:rsid w:val="00474DA4"/>
    <w:rsid w:val="00476B4D"/>
    <w:rsid w:val="004805FA"/>
    <w:rsid w:val="004935D2"/>
    <w:rsid w:val="004B1215"/>
    <w:rsid w:val="004B7F21"/>
    <w:rsid w:val="004D047D"/>
    <w:rsid w:val="004F0368"/>
    <w:rsid w:val="004F1E9E"/>
    <w:rsid w:val="004F305A"/>
    <w:rsid w:val="004F3713"/>
    <w:rsid w:val="00512164"/>
    <w:rsid w:val="00520297"/>
    <w:rsid w:val="00521EA5"/>
    <w:rsid w:val="005338F9"/>
    <w:rsid w:val="005377CD"/>
    <w:rsid w:val="0054281C"/>
    <w:rsid w:val="00544581"/>
    <w:rsid w:val="00544D8D"/>
    <w:rsid w:val="00547272"/>
    <w:rsid w:val="0055268D"/>
    <w:rsid w:val="00556718"/>
    <w:rsid w:val="0056504F"/>
    <w:rsid w:val="00575718"/>
    <w:rsid w:val="00575DE2"/>
    <w:rsid w:val="00576BE4"/>
    <w:rsid w:val="005779DB"/>
    <w:rsid w:val="005A400A"/>
    <w:rsid w:val="005A729D"/>
    <w:rsid w:val="005B269D"/>
    <w:rsid w:val="005C0611"/>
    <w:rsid w:val="005F7B92"/>
    <w:rsid w:val="005F7FC5"/>
    <w:rsid w:val="00602E93"/>
    <w:rsid w:val="00606E50"/>
    <w:rsid w:val="00612379"/>
    <w:rsid w:val="006153B6"/>
    <w:rsid w:val="0061555F"/>
    <w:rsid w:val="006245ED"/>
    <w:rsid w:val="00631BC1"/>
    <w:rsid w:val="006365C8"/>
    <w:rsid w:val="00636CA6"/>
    <w:rsid w:val="00641200"/>
    <w:rsid w:val="00645CA8"/>
    <w:rsid w:val="00664EB5"/>
    <w:rsid w:val="006655D3"/>
    <w:rsid w:val="00667404"/>
    <w:rsid w:val="00676EFE"/>
    <w:rsid w:val="006868F8"/>
    <w:rsid w:val="00687EB4"/>
    <w:rsid w:val="00695C56"/>
    <w:rsid w:val="006A1579"/>
    <w:rsid w:val="006A5CDE"/>
    <w:rsid w:val="006A644A"/>
    <w:rsid w:val="006B17D2"/>
    <w:rsid w:val="006C224E"/>
    <w:rsid w:val="006D780A"/>
    <w:rsid w:val="006E470A"/>
    <w:rsid w:val="006F222D"/>
    <w:rsid w:val="007018E1"/>
    <w:rsid w:val="00702D08"/>
    <w:rsid w:val="00703092"/>
    <w:rsid w:val="0071271E"/>
    <w:rsid w:val="00732DEC"/>
    <w:rsid w:val="00735BD5"/>
    <w:rsid w:val="00736C4C"/>
    <w:rsid w:val="007451EC"/>
    <w:rsid w:val="00751613"/>
    <w:rsid w:val="00753EE9"/>
    <w:rsid w:val="007546B2"/>
    <w:rsid w:val="007556F6"/>
    <w:rsid w:val="00760EEF"/>
    <w:rsid w:val="00776A87"/>
    <w:rsid w:val="00777EE5"/>
    <w:rsid w:val="00784836"/>
    <w:rsid w:val="0079023E"/>
    <w:rsid w:val="007924BA"/>
    <w:rsid w:val="007A2854"/>
    <w:rsid w:val="007C1D92"/>
    <w:rsid w:val="007C4CB9"/>
    <w:rsid w:val="007D0B9D"/>
    <w:rsid w:val="007D19B0"/>
    <w:rsid w:val="007F2E78"/>
    <w:rsid w:val="007F498F"/>
    <w:rsid w:val="007F62C4"/>
    <w:rsid w:val="008019AB"/>
    <w:rsid w:val="00802B87"/>
    <w:rsid w:val="0080679D"/>
    <w:rsid w:val="00810791"/>
    <w:rsid w:val="008108B0"/>
    <w:rsid w:val="00811B20"/>
    <w:rsid w:val="00812609"/>
    <w:rsid w:val="008211B5"/>
    <w:rsid w:val="008227FA"/>
    <w:rsid w:val="0082296E"/>
    <w:rsid w:val="00824099"/>
    <w:rsid w:val="008243D0"/>
    <w:rsid w:val="00833038"/>
    <w:rsid w:val="0083581A"/>
    <w:rsid w:val="0084222E"/>
    <w:rsid w:val="00846D7C"/>
    <w:rsid w:val="00862B51"/>
    <w:rsid w:val="00867AC1"/>
    <w:rsid w:val="008731DA"/>
    <w:rsid w:val="008751DE"/>
    <w:rsid w:val="00882D7E"/>
    <w:rsid w:val="00890DF8"/>
    <w:rsid w:val="008A0ADE"/>
    <w:rsid w:val="008A743F"/>
    <w:rsid w:val="008C0970"/>
    <w:rsid w:val="008D0163"/>
    <w:rsid w:val="008D0BC5"/>
    <w:rsid w:val="008D2CF7"/>
    <w:rsid w:val="008F1899"/>
    <w:rsid w:val="008F45E2"/>
    <w:rsid w:val="00900C26"/>
    <w:rsid w:val="0090197F"/>
    <w:rsid w:val="00903264"/>
    <w:rsid w:val="00906DDC"/>
    <w:rsid w:val="00934CBD"/>
    <w:rsid w:val="00934E09"/>
    <w:rsid w:val="00936253"/>
    <w:rsid w:val="009366AF"/>
    <w:rsid w:val="00940D46"/>
    <w:rsid w:val="009413F1"/>
    <w:rsid w:val="00952DD4"/>
    <w:rsid w:val="009561F4"/>
    <w:rsid w:val="00962952"/>
    <w:rsid w:val="00965AE7"/>
    <w:rsid w:val="00970FED"/>
    <w:rsid w:val="009769DB"/>
    <w:rsid w:val="00992D82"/>
    <w:rsid w:val="00997029"/>
    <w:rsid w:val="009A7339"/>
    <w:rsid w:val="009B15AF"/>
    <w:rsid w:val="009B440E"/>
    <w:rsid w:val="009D02EB"/>
    <w:rsid w:val="009D690D"/>
    <w:rsid w:val="009E65B6"/>
    <w:rsid w:val="009F0A51"/>
    <w:rsid w:val="009F77CF"/>
    <w:rsid w:val="00A058CD"/>
    <w:rsid w:val="00A132BB"/>
    <w:rsid w:val="00A134F3"/>
    <w:rsid w:val="00A24C10"/>
    <w:rsid w:val="00A321B6"/>
    <w:rsid w:val="00A3237C"/>
    <w:rsid w:val="00A32758"/>
    <w:rsid w:val="00A34FB5"/>
    <w:rsid w:val="00A42AC3"/>
    <w:rsid w:val="00A430CF"/>
    <w:rsid w:val="00A54309"/>
    <w:rsid w:val="00A610A9"/>
    <w:rsid w:val="00A67EFA"/>
    <w:rsid w:val="00A73356"/>
    <w:rsid w:val="00A80F2A"/>
    <w:rsid w:val="00A96C33"/>
    <w:rsid w:val="00A97406"/>
    <w:rsid w:val="00AA13A2"/>
    <w:rsid w:val="00AB1955"/>
    <w:rsid w:val="00AB2B93"/>
    <w:rsid w:val="00AB530F"/>
    <w:rsid w:val="00AB7E5B"/>
    <w:rsid w:val="00AC2883"/>
    <w:rsid w:val="00AC68CC"/>
    <w:rsid w:val="00AD5079"/>
    <w:rsid w:val="00AE0EF1"/>
    <w:rsid w:val="00AE2937"/>
    <w:rsid w:val="00B00DF5"/>
    <w:rsid w:val="00B07301"/>
    <w:rsid w:val="00B11F3E"/>
    <w:rsid w:val="00B224DE"/>
    <w:rsid w:val="00B324D4"/>
    <w:rsid w:val="00B46575"/>
    <w:rsid w:val="00B61777"/>
    <w:rsid w:val="00B622E6"/>
    <w:rsid w:val="00B70958"/>
    <w:rsid w:val="00B737B1"/>
    <w:rsid w:val="00B7761B"/>
    <w:rsid w:val="00B83E82"/>
    <w:rsid w:val="00B84BBD"/>
    <w:rsid w:val="00B85EC5"/>
    <w:rsid w:val="00B91BD8"/>
    <w:rsid w:val="00BA43FB"/>
    <w:rsid w:val="00BC127D"/>
    <w:rsid w:val="00BC1FE6"/>
    <w:rsid w:val="00BC5748"/>
    <w:rsid w:val="00C03165"/>
    <w:rsid w:val="00C061B6"/>
    <w:rsid w:val="00C11F8B"/>
    <w:rsid w:val="00C12F2F"/>
    <w:rsid w:val="00C2179B"/>
    <w:rsid w:val="00C23FDA"/>
    <w:rsid w:val="00C2446C"/>
    <w:rsid w:val="00C24C76"/>
    <w:rsid w:val="00C2720B"/>
    <w:rsid w:val="00C36AE5"/>
    <w:rsid w:val="00C41F17"/>
    <w:rsid w:val="00C527FA"/>
    <w:rsid w:val="00C5280D"/>
    <w:rsid w:val="00C53EB3"/>
    <w:rsid w:val="00C5791C"/>
    <w:rsid w:val="00C641E3"/>
    <w:rsid w:val="00C66290"/>
    <w:rsid w:val="00C72B7A"/>
    <w:rsid w:val="00C751F4"/>
    <w:rsid w:val="00C973F2"/>
    <w:rsid w:val="00CA12C7"/>
    <w:rsid w:val="00CA304C"/>
    <w:rsid w:val="00CA774A"/>
    <w:rsid w:val="00CB19F4"/>
    <w:rsid w:val="00CB4921"/>
    <w:rsid w:val="00CC11B0"/>
    <w:rsid w:val="00CC2841"/>
    <w:rsid w:val="00CC6A77"/>
    <w:rsid w:val="00CF1330"/>
    <w:rsid w:val="00CF7E36"/>
    <w:rsid w:val="00D11C1B"/>
    <w:rsid w:val="00D32747"/>
    <w:rsid w:val="00D34767"/>
    <w:rsid w:val="00D3708D"/>
    <w:rsid w:val="00D37909"/>
    <w:rsid w:val="00D40426"/>
    <w:rsid w:val="00D52F5C"/>
    <w:rsid w:val="00D57C96"/>
    <w:rsid w:val="00D57D18"/>
    <w:rsid w:val="00D640B4"/>
    <w:rsid w:val="00D70E65"/>
    <w:rsid w:val="00D8072A"/>
    <w:rsid w:val="00D84B7D"/>
    <w:rsid w:val="00D91203"/>
    <w:rsid w:val="00D95174"/>
    <w:rsid w:val="00DA405D"/>
    <w:rsid w:val="00DA4307"/>
    <w:rsid w:val="00DA4973"/>
    <w:rsid w:val="00DA4D89"/>
    <w:rsid w:val="00DA6F36"/>
    <w:rsid w:val="00DB045E"/>
    <w:rsid w:val="00DB596E"/>
    <w:rsid w:val="00DB7773"/>
    <w:rsid w:val="00DC00EA"/>
    <w:rsid w:val="00DC3802"/>
    <w:rsid w:val="00DC7760"/>
    <w:rsid w:val="00DD6208"/>
    <w:rsid w:val="00DE5D89"/>
    <w:rsid w:val="00DF77E2"/>
    <w:rsid w:val="00DF7E99"/>
    <w:rsid w:val="00E07D87"/>
    <w:rsid w:val="00E17E51"/>
    <w:rsid w:val="00E249C8"/>
    <w:rsid w:val="00E32F7E"/>
    <w:rsid w:val="00E5267B"/>
    <w:rsid w:val="00E559F0"/>
    <w:rsid w:val="00E63C0E"/>
    <w:rsid w:val="00E72D49"/>
    <w:rsid w:val="00E7593C"/>
    <w:rsid w:val="00E7678A"/>
    <w:rsid w:val="00E935F1"/>
    <w:rsid w:val="00E94A81"/>
    <w:rsid w:val="00EA1FFB"/>
    <w:rsid w:val="00EB048E"/>
    <w:rsid w:val="00EB4E9C"/>
    <w:rsid w:val="00EC45FD"/>
    <w:rsid w:val="00ED5274"/>
    <w:rsid w:val="00EE34DF"/>
    <w:rsid w:val="00EE59E2"/>
    <w:rsid w:val="00EF2F89"/>
    <w:rsid w:val="00EF6D30"/>
    <w:rsid w:val="00F03E98"/>
    <w:rsid w:val="00F047DD"/>
    <w:rsid w:val="00F1237A"/>
    <w:rsid w:val="00F22CBD"/>
    <w:rsid w:val="00F272F1"/>
    <w:rsid w:val="00F31412"/>
    <w:rsid w:val="00F31FE1"/>
    <w:rsid w:val="00F45372"/>
    <w:rsid w:val="00F560F7"/>
    <w:rsid w:val="00F6334D"/>
    <w:rsid w:val="00F63599"/>
    <w:rsid w:val="00F71781"/>
    <w:rsid w:val="00FA35AF"/>
    <w:rsid w:val="00FA49AB"/>
    <w:rsid w:val="00FC5FD0"/>
    <w:rsid w:val="00FC7E18"/>
    <w:rsid w:val="00FD7F0A"/>
    <w:rsid w:val="00FE39C7"/>
    <w:rsid w:val="00FF0C3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7FFF"/>
  <w15:docId w15:val="{C9824E5F-3BD9-4298-B4FF-498C9FBE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40B4"/>
    <w:pPr>
      <w:jc w:val="both"/>
    </w:pPr>
    <w:rPr>
      <w:rFonts w:ascii="Arial" w:hAnsi="Arial"/>
      <w:lang w:val="de-DE"/>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unhideWhenUsed/>
    <w:qFormat/>
    <w:rsid w:val="006A1579"/>
    <w:pPr>
      <w:keepNext/>
      <w:keepLines/>
      <w:spacing w:before="40" w:line="300" w:lineRule="auto"/>
      <w:jc w:val="left"/>
      <w:outlineLvl w:val="5"/>
    </w:pPr>
    <w:rPr>
      <w:rFonts w:ascii="Calibri Light" w:eastAsia="SimSun" w:hAnsi="Calibri Light"/>
      <w:i/>
      <w:iCs/>
      <w:sz w:val="26"/>
      <w:szCs w:val="26"/>
      <w:lang w:val="fr-FR" w:eastAsia="fr-FR"/>
    </w:rPr>
  </w:style>
  <w:style w:type="paragraph" w:styleId="Heading7">
    <w:name w:val="heading 7"/>
    <w:basedOn w:val="Normal"/>
    <w:next w:val="Normal"/>
    <w:link w:val="Heading7Char"/>
    <w:uiPriority w:val="9"/>
    <w:unhideWhenUsed/>
    <w:qFormat/>
    <w:rsid w:val="006A1579"/>
    <w:pPr>
      <w:keepNext/>
      <w:keepLines/>
      <w:spacing w:before="40" w:line="300" w:lineRule="auto"/>
      <w:jc w:val="left"/>
      <w:outlineLvl w:val="6"/>
    </w:pPr>
    <w:rPr>
      <w:rFonts w:ascii="Calibri Light" w:eastAsia="SimSun" w:hAnsi="Calibri Light"/>
      <w:sz w:val="24"/>
      <w:szCs w:val="24"/>
      <w:lang w:val="fr-FR" w:eastAsia="fr-FR"/>
    </w:rPr>
  </w:style>
  <w:style w:type="paragraph" w:styleId="Heading8">
    <w:name w:val="heading 8"/>
    <w:basedOn w:val="Normal"/>
    <w:next w:val="Normal"/>
    <w:link w:val="Heading8Char"/>
    <w:uiPriority w:val="9"/>
    <w:qFormat/>
    <w:rsid w:val="001F63A8"/>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link w:val="Heading9Char"/>
    <w:uiPriority w:val="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uiPriority w:val="9"/>
    <w:rsid w:val="001F63A8"/>
    <w:rPr>
      <w:sz w:val="24"/>
      <w:u w:val="single"/>
      <w:lang w:val="en-GB" w:eastAsia="pl-PL"/>
    </w:rPr>
  </w:style>
  <w:style w:type="table" w:styleId="TableGrid">
    <w:name w:val="Table Grid"/>
    <w:basedOn w:val="TableNormal"/>
    <w:qFormat/>
    <w:rsid w:val="001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A8"/>
    <w:pPr>
      <w:ind w:left="720"/>
      <w:contextualSpacing/>
    </w:pPr>
    <w:rPr>
      <w:rFonts w:cs="Mangal"/>
      <w:szCs w:val="26"/>
      <w:lang w:bidi="ne-NP"/>
    </w:rPr>
  </w:style>
  <w:style w:type="character" w:styleId="Strong">
    <w:name w:val="Strong"/>
    <w:uiPriority w:val="22"/>
    <w:qFormat/>
    <w:rsid w:val="001F63A8"/>
    <w:rPr>
      <w:b/>
      <w:bCs/>
    </w:rPr>
  </w:style>
  <w:style w:type="character" w:customStyle="1" w:styleId="Heading4Char">
    <w:name w:val="Heading 4 Char"/>
    <w:link w:val="Heading4"/>
    <w:uiPriority w:val="9"/>
    <w:rsid w:val="001F63A8"/>
    <w:rPr>
      <w:rFonts w:ascii="Arial" w:hAnsi="Arial"/>
      <w:u w:val="single"/>
      <w:lang w:val="fr-FR"/>
    </w:rPr>
  </w:style>
  <w:style w:type="paragraph" w:styleId="BodyTextIndent2">
    <w:name w:val="Body Text Indent 2"/>
    <w:basedOn w:val="Normal"/>
    <w:link w:val="BodyTextIndent2Char"/>
    <w:qFormat/>
    <w:rsid w:val="001F63A8"/>
    <w:pPr>
      <w:ind w:left="851" w:hanging="425"/>
    </w:pPr>
    <w:rPr>
      <w:rFonts w:cs="Mangal"/>
      <w:sz w:val="22"/>
      <w:szCs w:val="22"/>
      <w:lang w:bidi="ne-NP"/>
    </w:rPr>
  </w:style>
  <w:style w:type="character" w:customStyle="1" w:styleId="BodyTextIndent2Char">
    <w:name w:val="Body Text Indent 2 Char"/>
    <w:basedOn w:val="DefaultParagraphFont"/>
    <w:link w:val="BodyTextIndent2"/>
    <w:rsid w:val="001F63A8"/>
    <w:rPr>
      <w:rFonts w:ascii="Arial" w:hAnsi="Arial" w:cs="Mangal"/>
      <w:sz w:val="22"/>
      <w:szCs w:val="22"/>
      <w:lang w:val="de-DE" w:bidi="ne-NP"/>
    </w:rPr>
  </w:style>
  <w:style w:type="paragraph" w:styleId="NoSpacing">
    <w:name w:val="No Spacing"/>
    <w:uiPriority w:val="1"/>
    <w:qFormat/>
    <w:rsid w:val="001F63A8"/>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1F63A8"/>
    <w:rPr>
      <w:color w:val="605E5C"/>
      <w:shd w:val="clear" w:color="auto" w:fill="E1DFDD"/>
    </w:rPr>
  </w:style>
  <w:style w:type="paragraph" w:styleId="BodyText3">
    <w:name w:val="Body Text 3"/>
    <w:basedOn w:val="Normal"/>
    <w:link w:val="BodyText3Char"/>
    <w:unhideWhenUsed/>
    <w:rsid w:val="001F63A8"/>
    <w:pPr>
      <w:spacing w:after="120"/>
    </w:pPr>
    <w:rPr>
      <w:sz w:val="16"/>
      <w:szCs w:val="16"/>
    </w:rPr>
  </w:style>
  <w:style w:type="character" w:customStyle="1" w:styleId="BodyText3Char">
    <w:name w:val="Body Text 3 Char"/>
    <w:basedOn w:val="DefaultParagraphFont"/>
    <w:link w:val="BodyText3"/>
    <w:rsid w:val="001F63A8"/>
    <w:rPr>
      <w:rFonts w:ascii="Arial" w:hAnsi="Arial"/>
      <w:sz w:val="16"/>
      <w:szCs w:val="16"/>
    </w:rPr>
  </w:style>
  <w:style w:type="paragraph" w:styleId="BodyText2">
    <w:name w:val="Body Text 2"/>
    <w:basedOn w:val="Normal"/>
    <w:link w:val="BodyText2Char"/>
    <w:unhideWhenUsed/>
    <w:rsid w:val="001F63A8"/>
    <w:pPr>
      <w:spacing w:after="120" w:line="480" w:lineRule="auto"/>
    </w:pPr>
  </w:style>
  <w:style w:type="character" w:customStyle="1" w:styleId="BodyText2Char">
    <w:name w:val="Body Text 2 Char"/>
    <w:basedOn w:val="DefaultParagraphFont"/>
    <w:link w:val="BodyText2"/>
    <w:semiHidden/>
    <w:rsid w:val="001F63A8"/>
    <w:rPr>
      <w:rFonts w:ascii="Arial" w:hAnsi="Arial"/>
    </w:rPr>
  </w:style>
  <w:style w:type="character" w:customStyle="1" w:styleId="FooterChar">
    <w:name w:val="Footer Char"/>
    <w:aliases w:val="doc_path_name Char"/>
    <w:basedOn w:val="DefaultParagraphFont"/>
    <w:link w:val="Footer"/>
    <w:uiPriority w:val="99"/>
    <w:rsid w:val="001F63A8"/>
    <w:rPr>
      <w:rFonts w:ascii="Arial" w:hAnsi="Arial"/>
      <w:sz w:val="14"/>
    </w:rPr>
  </w:style>
  <w:style w:type="character" w:customStyle="1" w:styleId="BodyTextChar">
    <w:name w:val="Body Text Char"/>
    <w:basedOn w:val="DefaultParagraphFont"/>
    <w:link w:val="BodyText"/>
    <w:rsid w:val="001F63A8"/>
    <w:rPr>
      <w:rFonts w:ascii="Arial" w:hAnsi="Arial"/>
    </w:rPr>
  </w:style>
  <w:style w:type="character" w:customStyle="1" w:styleId="normaltextrun">
    <w:name w:val="normaltextrun"/>
    <w:basedOn w:val="DefaultParagraphFont"/>
    <w:rsid w:val="001F63A8"/>
  </w:style>
  <w:style w:type="character" w:customStyle="1" w:styleId="eop">
    <w:name w:val="eop"/>
    <w:basedOn w:val="DefaultParagraphFont"/>
    <w:rsid w:val="001F63A8"/>
  </w:style>
  <w:style w:type="paragraph" w:customStyle="1" w:styleId="paragraph">
    <w:name w:val="paragraph"/>
    <w:basedOn w:val="Normal"/>
    <w:rsid w:val="001F63A8"/>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1F63A8"/>
    <w:pPr>
      <w:numPr>
        <w:numId w:val="2"/>
      </w:numPr>
      <w:spacing w:after="160" w:line="300" w:lineRule="auto"/>
      <w:jc w:val="left"/>
    </w:pPr>
    <w:rPr>
      <w:rFonts w:ascii="Calibri" w:hAnsi="Calibri"/>
      <w:sz w:val="21"/>
      <w:szCs w:val="21"/>
      <w:lang w:val="fr-FR" w:eastAsia="fr-FR"/>
    </w:rPr>
  </w:style>
  <w:style w:type="character" w:styleId="Emphasis">
    <w:name w:val="Emphasis"/>
    <w:uiPriority w:val="20"/>
    <w:qFormat/>
    <w:rsid w:val="001F63A8"/>
    <w:rPr>
      <w:i/>
      <w:iCs/>
      <w:color w:val="000000"/>
    </w:rPr>
  </w:style>
  <w:style w:type="paragraph" w:styleId="NormalWeb">
    <w:name w:val="Normal (Web)"/>
    <w:basedOn w:val="Normal"/>
    <w:uiPriority w:val="99"/>
    <w:rsid w:val="001F63A8"/>
    <w:pPr>
      <w:spacing w:before="100" w:beforeAutospacing="1" w:after="100" w:afterAutospacing="1" w:line="300" w:lineRule="auto"/>
      <w:jc w:val="left"/>
    </w:pPr>
    <w:rPr>
      <w:rFonts w:ascii="Calibri" w:eastAsia="Calibri" w:hAnsi="Calibri"/>
      <w:sz w:val="21"/>
      <w:szCs w:val="24"/>
      <w:lang w:eastAsia="fr-FR"/>
    </w:rPr>
  </w:style>
  <w:style w:type="table" w:customStyle="1" w:styleId="TableNormal1">
    <w:name w:val="Table Normal1"/>
    <w:uiPriority w:val="2"/>
    <w:semiHidden/>
    <w:unhideWhenUsed/>
    <w:qFormat/>
    <w:rsid w:val="001F63A8"/>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Revision">
    <w:name w:val="Revision"/>
    <w:hidden/>
    <w:uiPriority w:val="99"/>
    <w:semiHidden/>
    <w:rsid w:val="00D34767"/>
    <w:rPr>
      <w:rFonts w:ascii="Arial" w:hAnsi="Arial"/>
    </w:rPr>
  </w:style>
  <w:style w:type="paragraph" w:customStyle="1" w:styleId="Default">
    <w:name w:val="Default"/>
    <w:rsid w:val="00356E77"/>
    <w:pPr>
      <w:autoSpaceDE w:val="0"/>
      <w:autoSpaceDN w:val="0"/>
      <w:adjustRightInd w:val="0"/>
    </w:pPr>
    <w:rPr>
      <w:color w:val="000000"/>
      <w:sz w:val="24"/>
      <w:szCs w:val="24"/>
      <w:lang w:val="en-GB"/>
    </w:rPr>
  </w:style>
  <w:style w:type="character" w:customStyle="1" w:styleId="Heading6Char">
    <w:name w:val="Heading 6 Char"/>
    <w:basedOn w:val="DefaultParagraphFont"/>
    <w:link w:val="Heading6"/>
    <w:uiPriority w:val="9"/>
    <w:rsid w:val="006A1579"/>
    <w:rPr>
      <w:rFonts w:ascii="Calibri Light" w:eastAsia="SimSun" w:hAnsi="Calibri Light"/>
      <w:i/>
      <w:iCs/>
      <w:sz w:val="26"/>
      <w:szCs w:val="26"/>
      <w:lang w:val="fr-FR" w:eastAsia="fr-FR"/>
    </w:rPr>
  </w:style>
  <w:style w:type="character" w:customStyle="1" w:styleId="Heading7Char">
    <w:name w:val="Heading 7 Char"/>
    <w:basedOn w:val="DefaultParagraphFont"/>
    <w:link w:val="Heading7"/>
    <w:uiPriority w:val="9"/>
    <w:rsid w:val="006A1579"/>
    <w:rPr>
      <w:rFonts w:ascii="Calibri Light" w:eastAsia="SimSun" w:hAnsi="Calibri Light"/>
      <w:sz w:val="24"/>
      <w:szCs w:val="24"/>
      <w:lang w:val="fr-FR" w:eastAsia="fr-FR"/>
    </w:rPr>
  </w:style>
  <w:style w:type="paragraph" w:customStyle="1" w:styleId="Text1">
    <w:name w:val="Text 1"/>
    <w:basedOn w:val="Normal"/>
    <w:rsid w:val="006A1579"/>
    <w:pPr>
      <w:spacing w:after="160" w:line="300" w:lineRule="auto"/>
      <w:ind w:left="482"/>
      <w:jc w:val="left"/>
    </w:pPr>
    <w:rPr>
      <w:rFonts w:ascii="Calibri" w:hAnsi="Calibri"/>
      <w:sz w:val="21"/>
      <w:szCs w:val="21"/>
      <w:lang w:val="fr-FR" w:eastAsia="fr-FR"/>
    </w:rPr>
  </w:style>
  <w:style w:type="paragraph" w:customStyle="1" w:styleId="Text2">
    <w:name w:val="Text 2"/>
    <w:basedOn w:val="Normal"/>
    <w:rsid w:val="006A1579"/>
    <w:pPr>
      <w:tabs>
        <w:tab w:val="left" w:pos="2160"/>
      </w:tabs>
      <w:spacing w:after="160" w:line="300" w:lineRule="auto"/>
      <w:ind w:left="1077"/>
      <w:jc w:val="left"/>
    </w:pPr>
    <w:rPr>
      <w:rFonts w:ascii="Calibri" w:hAnsi="Calibri"/>
      <w:sz w:val="21"/>
      <w:szCs w:val="21"/>
      <w:lang w:val="fr-FR" w:eastAsia="fr-FR"/>
    </w:rPr>
  </w:style>
  <w:style w:type="paragraph" w:customStyle="1" w:styleId="Text3">
    <w:name w:val="Text 3"/>
    <w:basedOn w:val="Normal"/>
    <w:rsid w:val="006A1579"/>
    <w:pPr>
      <w:tabs>
        <w:tab w:val="left" w:pos="2302"/>
      </w:tabs>
      <w:spacing w:after="160" w:line="300" w:lineRule="auto"/>
      <w:ind w:left="1916"/>
      <w:jc w:val="left"/>
    </w:pPr>
    <w:rPr>
      <w:rFonts w:ascii="Calibri" w:hAnsi="Calibri"/>
      <w:sz w:val="21"/>
      <w:szCs w:val="21"/>
      <w:lang w:val="fr-FR" w:eastAsia="fr-FR"/>
    </w:rPr>
  </w:style>
  <w:style w:type="paragraph" w:customStyle="1" w:styleId="Text4">
    <w:name w:val="Text 4"/>
    <w:basedOn w:val="Normal"/>
    <w:rsid w:val="006A1579"/>
    <w:pPr>
      <w:spacing w:after="160" w:line="300" w:lineRule="auto"/>
      <w:ind w:left="2880"/>
      <w:jc w:val="left"/>
    </w:pPr>
    <w:rPr>
      <w:rFonts w:ascii="Calibri" w:hAnsi="Calibri"/>
      <w:sz w:val="21"/>
      <w:szCs w:val="21"/>
      <w:lang w:val="fr-FR" w:eastAsia="fr-FR"/>
    </w:rPr>
  </w:style>
  <w:style w:type="paragraph" w:customStyle="1" w:styleId="Address">
    <w:name w:val="Address"/>
    <w:basedOn w:val="Normal"/>
    <w:rsid w:val="006A1579"/>
    <w:pPr>
      <w:spacing w:line="300" w:lineRule="auto"/>
      <w:jc w:val="left"/>
    </w:pPr>
    <w:rPr>
      <w:rFonts w:ascii="Calibri" w:hAnsi="Calibri"/>
      <w:sz w:val="21"/>
      <w:szCs w:val="21"/>
      <w:lang w:val="fr-FR" w:eastAsia="fr-FR"/>
    </w:rPr>
  </w:style>
  <w:style w:type="paragraph" w:customStyle="1" w:styleId="AddressTL">
    <w:name w:val="AddressTL"/>
    <w:basedOn w:val="Normal"/>
    <w:next w:val="Normal"/>
    <w:rsid w:val="006A1579"/>
    <w:pPr>
      <w:spacing w:after="720" w:line="300" w:lineRule="auto"/>
      <w:jc w:val="left"/>
    </w:pPr>
    <w:rPr>
      <w:rFonts w:ascii="Calibri" w:hAnsi="Calibri"/>
      <w:sz w:val="21"/>
      <w:szCs w:val="21"/>
      <w:lang w:val="fr-FR" w:eastAsia="fr-FR"/>
    </w:rPr>
  </w:style>
  <w:style w:type="paragraph" w:customStyle="1" w:styleId="AddressTR">
    <w:name w:val="AddressTR"/>
    <w:basedOn w:val="Normal"/>
    <w:next w:val="Normal"/>
    <w:rsid w:val="006A1579"/>
    <w:pPr>
      <w:spacing w:after="720" w:line="300" w:lineRule="auto"/>
      <w:ind w:left="5103"/>
      <w:jc w:val="left"/>
    </w:pPr>
    <w:rPr>
      <w:rFonts w:ascii="Calibri" w:hAnsi="Calibri"/>
      <w:sz w:val="21"/>
      <w:szCs w:val="21"/>
      <w:lang w:val="fr-FR" w:eastAsia="fr-FR"/>
    </w:rPr>
  </w:style>
  <w:style w:type="paragraph" w:styleId="BlockText">
    <w:name w:val="Block Text"/>
    <w:basedOn w:val="Normal"/>
    <w:rsid w:val="006A1579"/>
    <w:pPr>
      <w:spacing w:after="120" w:line="300" w:lineRule="auto"/>
      <w:ind w:left="1440" w:right="1440"/>
      <w:jc w:val="left"/>
    </w:pPr>
    <w:rPr>
      <w:rFonts w:ascii="Calibri" w:hAnsi="Calibri"/>
      <w:sz w:val="21"/>
      <w:szCs w:val="21"/>
      <w:lang w:val="fr-FR" w:eastAsia="fr-FR"/>
    </w:rPr>
  </w:style>
  <w:style w:type="paragraph" w:styleId="BodyTextFirstIndent">
    <w:name w:val="Body Text First Indent"/>
    <w:basedOn w:val="BodyText"/>
    <w:link w:val="BodyTextFirstIndentChar"/>
    <w:rsid w:val="006A1579"/>
    <w:pPr>
      <w:spacing w:after="120" w:line="300" w:lineRule="auto"/>
      <w:ind w:firstLine="210"/>
      <w:jc w:val="left"/>
    </w:pPr>
    <w:rPr>
      <w:rFonts w:ascii="Calibri" w:hAnsi="Calibri"/>
      <w:sz w:val="21"/>
      <w:szCs w:val="21"/>
      <w:lang w:val="fr-FR" w:eastAsia="fr-FR"/>
    </w:rPr>
  </w:style>
  <w:style w:type="character" w:customStyle="1" w:styleId="BodyTextFirstIndentChar">
    <w:name w:val="Body Text First Indent Char"/>
    <w:basedOn w:val="BodyTextChar"/>
    <w:link w:val="BodyTextFirstIndent"/>
    <w:rsid w:val="006A1579"/>
    <w:rPr>
      <w:rFonts w:ascii="Calibri" w:hAnsi="Calibri"/>
      <w:sz w:val="21"/>
      <w:szCs w:val="21"/>
      <w:lang w:val="fr-FR" w:eastAsia="fr-FR"/>
    </w:rPr>
  </w:style>
  <w:style w:type="paragraph" w:styleId="BodyTextIndent">
    <w:name w:val="Body Text Indent"/>
    <w:basedOn w:val="Normal"/>
    <w:link w:val="BodyTextIndentChar"/>
    <w:rsid w:val="006A1579"/>
    <w:pPr>
      <w:spacing w:after="120" w:line="300" w:lineRule="auto"/>
      <w:ind w:left="283"/>
      <w:jc w:val="left"/>
    </w:pPr>
    <w:rPr>
      <w:rFonts w:ascii="Calibri" w:hAnsi="Calibri"/>
      <w:sz w:val="21"/>
      <w:szCs w:val="21"/>
      <w:lang w:val="fr-FR" w:eastAsia="fr-FR"/>
    </w:rPr>
  </w:style>
  <w:style w:type="character" w:customStyle="1" w:styleId="BodyTextIndentChar">
    <w:name w:val="Body Text Indent Char"/>
    <w:basedOn w:val="DefaultParagraphFont"/>
    <w:link w:val="BodyTextIndent"/>
    <w:rsid w:val="006A1579"/>
    <w:rPr>
      <w:rFonts w:ascii="Calibri" w:hAnsi="Calibri"/>
      <w:sz w:val="21"/>
      <w:szCs w:val="21"/>
      <w:lang w:val="fr-FR" w:eastAsia="fr-FR"/>
    </w:rPr>
  </w:style>
  <w:style w:type="paragraph" w:styleId="BodyTextFirstIndent2">
    <w:name w:val="Body Text First Indent 2"/>
    <w:basedOn w:val="BodyTextIndent"/>
    <w:link w:val="BodyTextFirstIndent2Char"/>
    <w:rsid w:val="006A1579"/>
    <w:pPr>
      <w:ind w:firstLine="210"/>
    </w:pPr>
  </w:style>
  <w:style w:type="character" w:customStyle="1" w:styleId="BodyTextFirstIndent2Char">
    <w:name w:val="Body Text First Indent 2 Char"/>
    <w:basedOn w:val="BodyTextIndentChar"/>
    <w:link w:val="BodyTextFirstIndent2"/>
    <w:rsid w:val="006A1579"/>
    <w:rPr>
      <w:rFonts w:ascii="Calibri" w:hAnsi="Calibri"/>
      <w:sz w:val="21"/>
      <w:szCs w:val="21"/>
      <w:lang w:val="fr-FR" w:eastAsia="fr-FR"/>
    </w:rPr>
  </w:style>
  <w:style w:type="paragraph" w:styleId="BodyTextIndent3">
    <w:name w:val="Body Text Indent 3"/>
    <w:basedOn w:val="Normal"/>
    <w:link w:val="BodyTextIndent3Char"/>
    <w:rsid w:val="006A1579"/>
    <w:pPr>
      <w:spacing w:after="120" w:line="300" w:lineRule="auto"/>
      <w:ind w:left="283"/>
      <w:jc w:val="left"/>
    </w:pPr>
    <w:rPr>
      <w:rFonts w:ascii="Calibri" w:hAnsi="Calibri"/>
      <w:sz w:val="16"/>
      <w:szCs w:val="21"/>
      <w:lang w:val="fr-FR" w:eastAsia="fr-FR"/>
    </w:rPr>
  </w:style>
  <w:style w:type="character" w:customStyle="1" w:styleId="BodyTextIndent3Char">
    <w:name w:val="Body Text Indent 3 Char"/>
    <w:basedOn w:val="DefaultParagraphFont"/>
    <w:link w:val="BodyTextIndent3"/>
    <w:rsid w:val="006A1579"/>
    <w:rPr>
      <w:rFonts w:ascii="Calibri" w:hAnsi="Calibri"/>
      <w:sz w:val="16"/>
      <w:szCs w:val="21"/>
      <w:lang w:val="fr-FR" w:eastAsia="fr-FR"/>
    </w:rPr>
  </w:style>
  <w:style w:type="paragraph" w:styleId="Caption">
    <w:name w:val="caption"/>
    <w:basedOn w:val="Normal"/>
    <w:next w:val="Normal"/>
    <w:uiPriority w:val="35"/>
    <w:unhideWhenUsed/>
    <w:qFormat/>
    <w:rsid w:val="006A1579"/>
    <w:pPr>
      <w:spacing w:after="160"/>
      <w:jc w:val="left"/>
    </w:pPr>
    <w:rPr>
      <w:rFonts w:ascii="Calibri" w:hAnsi="Calibri"/>
      <w:b/>
      <w:bCs/>
      <w:color w:val="404040"/>
      <w:sz w:val="16"/>
      <w:szCs w:val="16"/>
      <w:lang w:val="fr-FR" w:eastAsia="fr-FR"/>
    </w:rPr>
  </w:style>
  <w:style w:type="paragraph" w:customStyle="1" w:styleId="Enclosures">
    <w:name w:val="Enclosures"/>
    <w:basedOn w:val="Normal"/>
    <w:next w:val="Participants"/>
    <w:rsid w:val="006A1579"/>
    <w:pPr>
      <w:keepNext/>
      <w:keepLines/>
      <w:tabs>
        <w:tab w:val="left" w:pos="5670"/>
      </w:tabs>
      <w:spacing w:before="480" w:line="300" w:lineRule="auto"/>
      <w:ind w:left="1985" w:hanging="1985"/>
      <w:jc w:val="left"/>
    </w:pPr>
    <w:rPr>
      <w:rFonts w:ascii="Calibri" w:hAnsi="Calibri"/>
      <w:sz w:val="21"/>
      <w:szCs w:val="21"/>
      <w:lang w:val="fr-FR" w:eastAsia="fr-FR"/>
    </w:rPr>
  </w:style>
  <w:style w:type="paragraph" w:customStyle="1" w:styleId="Participants">
    <w:name w:val="Participants"/>
    <w:basedOn w:val="Normal"/>
    <w:next w:val="Copies"/>
    <w:rsid w:val="006A1579"/>
    <w:pPr>
      <w:tabs>
        <w:tab w:val="left" w:pos="2552"/>
        <w:tab w:val="left" w:pos="2835"/>
        <w:tab w:val="left" w:pos="5670"/>
        <w:tab w:val="left" w:pos="6379"/>
        <w:tab w:val="left" w:pos="6804"/>
      </w:tabs>
      <w:spacing w:before="480" w:line="300" w:lineRule="auto"/>
      <w:ind w:left="1985" w:hanging="1985"/>
      <w:jc w:val="left"/>
    </w:pPr>
    <w:rPr>
      <w:rFonts w:ascii="Calibri" w:hAnsi="Calibri"/>
      <w:sz w:val="21"/>
      <w:szCs w:val="21"/>
      <w:lang w:val="fr-FR" w:eastAsia="fr-FR"/>
    </w:rPr>
  </w:style>
  <w:style w:type="paragraph" w:customStyle="1" w:styleId="Copies">
    <w:name w:val="Copies"/>
    <w:basedOn w:val="Normal"/>
    <w:next w:val="Normal"/>
    <w:rsid w:val="006A1579"/>
    <w:pPr>
      <w:tabs>
        <w:tab w:val="left" w:pos="2552"/>
        <w:tab w:val="left" w:pos="2835"/>
        <w:tab w:val="left" w:pos="5670"/>
        <w:tab w:val="left" w:pos="6379"/>
        <w:tab w:val="left" w:pos="6804"/>
      </w:tabs>
      <w:spacing w:before="480" w:line="300" w:lineRule="auto"/>
      <w:ind w:left="1985" w:hanging="1985"/>
      <w:jc w:val="left"/>
    </w:pPr>
    <w:rPr>
      <w:rFonts w:ascii="Calibri" w:hAnsi="Calibri"/>
      <w:sz w:val="21"/>
      <w:szCs w:val="21"/>
      <w:lang w:val="fr-FR" w:eastAsia="fr-FR"/>
    </w:rPr>
  </w:style>
  <w:style w:type="paragraph" w:styleId="CommentText">
    <w:name w:val="annotation text"/>
    <w:basedOn w:val="Normal"/>
    <w:link w:val="CommentTextChar"/>
    <w:uiPriority w:val="99"/>
    <w:rsid w:val="006A1579"/>
    <w:pPr>
      <w:spacing w:after="160" w:line="300" w:lineRule="auto"/>
      <w:jc w:val="left"/>
    </w:pPr>
    <w:rPr>
      <w:rFonts w:ascii="Calibri" w:hAnsi="Calibri"/>
      <w:szCs w:val="21"/>
      <w:lang w:val="fr-FR" w:eastAsia="fr-FR"/>
    </w:rPr>
  </w:style>
  <w:style w:type="character" w:customStyle="1" w:styleId="CommentTextChar">
    <w:name w:val="Comment Text Char"/>
    <w:basedOn w:val="DefaultParagraphFont"/>
    <w:link w:val="CommentText"/>
    <w:uiPriority w:val="99"/>
    <w:rsid w:val="006A1579"/>
    <w:rPr>
      <w:rFonts w:ascii="Calibri" w:hAnsi="Calibri"/>
      <w:szCs w:val="21"/>
      <w:lang w:val="fr-FR" w:eastAsia="fr-FR"/>
    </w:rPr>
  </w:style>
  <w:style w:type="paragraph" w:customStyle="1" w:styleId="References">
    <w:name w:val="References"/>
    <w:basedOn w:val="Normal"/>
    <w:next w:val="AddressTR"/>
    <w:rsid w:val="006A1579"/>
    <w:pPr>
      <w:spacing w:after="160" w:line="300" w:lineRule="auto"/>
      <w:ind w:left="5103"/>
      <w:jc w:val="left"/>
    </w:pPr>
    <w:rPr>
      <w:rFonts w:ascii="Calibri" w:hAnsi="Calibri"/>
      <w:szCs w:val="21"/>
      <w:lang w:val="fr-FR" w:eastAsia="fr-FR"/>
    </w:rPr>
  </w:style>
  <w:style w:type="paragraph" w:styleId="DocumentMap">
    <w:name w:val="Document Map"/>
    <w:basedOn w:val="Normal"/>
    <w:link w:val="DocumentMapChar"/>
    <w:semiHidden/>
    <w:rsid w:val="006A1579"/>
    <w:pPr>
      <w:shd w:val="clear" w:color="auto" w:fill="000080"/>
      <w:spacing w:after="160" w:line="300" w:lineRule="auto"/>
      <w:jc w:val="left"/>
    </w:pPr>
    <w:rPr>
      <w:rFonts w:ascii="Tahoma" w:hAnsi="Tahoma"/>
      <w:sz w:val="21"/>
      <w:szCs w:val="21"/>
      <w:lang w:val="fr-FR" w:eastAsia="fr-FR"/>
    </w:rPr>
  </w:style>
  <w:style w:type="character" w:customStyle="1" w:styleId="DocumentMapChar">
    <w:name w:val="Document Map Char"/>
    <w:basedOn w:val="DefaultParagraphFont"/>
    <w:link w:val="DocumentMap"/>
    <w:semiHidden/>
    <w:rsid w:val="006A1579"/>
    <w:rPr>
      <w:rFonts w:ascii="Tahoma" w:hAnsi="Tahoma"/>
      <w:sz w:val="21"/>
      <w:szCs w:val="21"/>
      <w:shd w:val="clear" w:color="auto" w:fill="000080"/>
      <w:lang w:val="fr-FR" w:eastAsia="fr-FR"/>
    </w:rPr>
  </w:style>
  <w:style w:type="paragraph" w:customStyle="1" w:styleId="DoubSign">
    <w:name w:val="DoubSign"/>
    <w:basedOn w:val="Normal"/>
    <w:next w:val="Contact"/>
    <w:rsid w:val="006A1579"/>
    <w:pPr>
      <w:tabs>
        <w:tab w:val="left" w:pos="5103"/>
      </w:tabs>
      <w:spacing w:before="1200" w:line="300" w:lineRule="auto"/>
      <w:jc w:val="left"/>
    </w:pPr>
    <w:rPr>
      <w:rFonts w:ascii="Calibri" w:hAnsi="Calibri"/>
      <w:sz w:val="21"/>
      <w:szCs w:val="21"/>
      <w:lang w:val="fr-FR" w:eastAsia="fr-FR"/>
    </w:rPr>
  </w:style>
  <w:style w:type="paragraph" w:styleId="EnvelopeAddress">
    <w:name w:val="envelope address"/>
    <w:basedOn w:val="Normal"/>
    <w:rsid w:val="006A1579"/>
    <w:pPr>
      <w:framePr w:w="7920" w:h="1980" w:hRule="exact" w:hSpace="180" w:wrap="auto" w:hAnchor="page" w:xAlign="center" w:yAlign="bottom"/>
      <w:spacing w:line="300" w:lineRule="auto"/>
      <w:jc w:val="left"/>
    </w:pPr>
    <w:rPr>
      <w:rFonts w:ascii="Calibri" w:hAnsi="Calibri"/>
      <w:sz w:val="21"/>
      <w:szCs w:val="21"/>
      <w:lang w:val="fr-FR" w:eastAsia="fr-FR"/>
    </w:rPr>
  </w:style>
  <w:style w:type="paragraph" w:styleId="EnvelopeReturn">
    <w:name w:val="envelope return"/>
    <w:basedOn w:val="Normal"/>
    <w:rsid w:val="006A1579"/>
    <w:pPr>
      <w:spacing w:line="300" w:lineRule="auto"/>
      <w:jc w:val="left"/>
    </w:pPr>
    <w:rPr>
      <w:rFonts w:ascii="Calibri" w:hAnsi="Calibri"/>
      <w:szCs w:val="21"/>
      <w:lang w:val="fr-FR" w:eastAsia="fr-FR"/>
    </w:rPr>
  </w:style>
  <w:style w:type="paragraph" w:styleId="Index4">
    <w:name w:val="index 4"/>
    <w:basedOn w:val="Normal"/>
    <w:next w:val="Normal"/>
    <w:autoRedefine/>
    <w:semiHidden/>
    <w:rsid w:val="006A1579"/>
    <w:pPr>
      <w:spacing w:after="160" w:line="300" w:lineRule="auto"/>
      <w:ind w:left="960" w:hanging="240"/>
      <w:jc w:val="left"/>
    </w:pPr>
    <w:rPr>
      <w:rFonts w:ascii="Calibri" w:hAnsi="Calibri"/>
      <w:sz w:val="21"/>
      <w:szCs w:val="21"/>
      <w:lang w:val="fr-FR" w:eastAsia="fr-FR"/>
    </w:rPr>
  </w:style>
  <w:style w:type="paragraph" w:styleId="Index5">
    <w:name w:val="index 5"/>
    <w:basedOn w:val="Normal"/>
    <w:next w:val="Normal"/>
    <w:autoRedefine/>
    <w:semiHidden/>
    <w:rsid w:val="006A1579"/>
    <w:pPr>
      <w:spacing w:after="160" w:line="300" w:lineRule="auto"/>
      <w:ind w:left="1200" w:hanging="240"/>
      <w:jc w:val="left"/>
    </w:pPr>
    <w:rPr>
      <w:rFonts w:ascii="Calibri" w:hAnsi="Calibri"/>
      <w:sz w:val="21"/>
      <w:szCs w:val="21"/>
      <w:lang w:val="fr-FR" w:eastAsia="fr-FR"/>
    </w:rPr>
  </w:style>
  <w:style w:type="paragraph" w:styleId="Index6">
    <w:name w:val="index 6"/>
    <w:basedOn w:val="Normal"/>
    <w:next w:val="Normal"/>
    <w:autoRedefine/>
    <w:semiHidden/>
    <w:rsid w:val="006A1579"/>
    <w:pPr>
      <w:spacing w:after="160" w:line="300" w:lineRule="auto"/>
      <w:ind w:left="1440" w:hanging="240"/>
      <w:jc w:val="left"/>
    </w:pPr>
    <w:rPr>
      <w:rFonts w:ascii="Calibri" w:hAnsi="Calibri"/>
      <w:sz w:val="21"/>
      <w:szCs w:val="21"/>
      <w:lang w:val="fr-FR" w:eastAsia="fr-FR"/>
    </w:rPr>
  </w:style>
  <w:style w:type="paragraph" w:styleId="Index7">
    <w:name w:val="index 7"/>
    <w:basedOn w:val="Normal"/>
    <w:next w:val="Normal"/>
    <w:autoRedefine/>
    <w:semiHidden/>
    <w:rsid w:val="006A1579"/>
    <w:pPr>
      <w:spacing w:after="160" w:line="300" w:lineRule="auto"/>
      <w:ind w:left="1680" w:hanging="240"/>
      <w:jc w:val="left"/>
    </w:pPr>
    <w:rPr>
      <w:rFonts w:ascii="Calibri" w:hAnsi="Calibri"/>
      <w:sz w:val="21"/>
      <w:szCs w:val="21"/>
      <w:lang w:val="fr-FR" w:eastAsia="fr-FR"/>
    </w:rPr>
  </w:style>
  <w:style w:type="paragraph" w:styleId="Index8">
    <w:name w:val="index 8"/>
    <w:basedOn w:val="Normal"/>
    <w:next w:val="Normal"/>
    <w:autoRedefine/>
    <w:semiHidden/>
    <w:rsid w:val="006A1579"/>
    <w:pPr>
      <w:spacing w:after="160" w:line="300" w:lineRule="auto"/>
      <w:ind w:left="1920" w:hanging="240"/>
      <w:jc w:val="left"/>
    </w:pPr>
    <w:rPr>
      <w:rFonts w:ascii="Calibri" w:hAnsi="Calibri"/>
      <w:sz w:val="21"/>
      <w:szCs w:val="21"/>
      <w:lang w:val="fr-FR" w:eastAsia="fr-FR"/>
    </w:rPr>
  </w:style>
  <w:style w:type="paragraph" w:styleId="Index9">
    <w:name w:val="index 9"/>
    <w:basedOn w:val="Normal"/>
    <w:next w:val="Normal"/>
    <w:autoRedefine/>
    <w:semiHidden/>
    <w:rsid w:val="006A1579"/>
    <w:pPr>
      <w:spacing w:after="160" w:line="300" w:lineRule="auto"/>
      <w:ind w:left="2160" w:hanging="240"/>
      <w:jc w:val="left"/>
    </w:pPr>
    <w:rPr>
      <w:rFonts w:ascii="Calibri" w:hAnsi="Calibri"/>
      <w:sz w:val="21"/>
      <w:szCs w:val="21"/>
      <w:lang w:val="fr-FR" w:eastAsia="fr-FR"/>
    </w:rPr>
  </w:style>
  <w:style w:type="paragraph" w:styleId="IndexHeading">
    <w:name w:val="index heading"/>
    <w:basedOn w:val="Normal"/>
    <w:next w:val="Index1"/>
    <w:semiHidden/>
    <w:rsid w:val="006A1579"/>
    <w:pPr>
      <w:spacing w:after="160" w:line="300" w:lineRule="auto"/>
      <w:jc w:val="left"/>
    </w:pPr>
    <w:rPr>
      <w:b/>
      <w:sz w:val="21"/>
      <w:szCs w:val="21"/>
      <w:lang w:val="fr-FR" w:eastAsia="fr-FR"/>
    </w:rPr>
  </w:style>
  <w:style w:type="paragraph" w:styleId="List">
    <w:name w:val="List"/>
    <w:basedOn w:val="Normal"/>
    <w:rsid w:val="006A1579"/>
    <w:pPr>
      <w:spacing w:after="160" w:line="300" w:lineRule="auto"/>
      <w:ind w:left="283" w:hanging="283"/>
      <w:jc w:val="left"/>
    </w:pPr>
    <w:rPr>
      <w:rFonts w:ascii="Calibri" w:hAnsi="Calibri"/>
      <w:sz w:val="21"/>
      <w:szCs w:val="21"/>
      <w:lang w:val="fr-FR" w:eastAsia="fr-FR"/>
    </w:rPr>
  </w:style>
  <w:style w:type="paragraph" w:styleId="List2">
    <w:name w:val="List 2"/>
    <w:basedOn w:val="Normal"/>
    <w:rsid w:val="006A1579"/>
    <w:pPr>
      <w:spacing w:after="160" w:line="300" w:lineRule="auto"/>
      <w:ind w:left="566" w:hanging="283"/>
      <w:jc w:val="left"/>
    </w:pPr>
    <w:rPr>
      <w:rFonts w:ascii="Calibri" w:hAnsi="Calibri"/>
      <w:sz w:val="21"/>
      <w:szCs w:val="21"/>
      <w:lang w:val="fr-FR" w:eastAsia="fr-FR"/>
    </w:rPr>
  </w:style>
  <w:style w:type="paragraph" w:styleId="List3">
    <w:name w:val="List 3"/>
    <w:basedOn w:val="Normal"/>
    <w:rsid w:val="006A1579"/>
    <w:pPr>
      <w:spacing w:after="160" w:line="300" w:lineRule="auto"/>
      <w:ind w:left="849" w:hanging="283"/>
      <w:jc w:val="left"/>
    </w:pPr>
    <w:rPr>
      <w:rFonts w:ascii="Calibri" w:hAnsi="Calibri"/>
      <w:sz w:val="21"/>
      <w:szCs w:val="21"/>
      <w:lang w:val="fr-FR" w:eastAsia="fr-FR"/>
    </w:rPr>
  </w:style>
  <w:style w:type="paragraph" w:styleId="List4">
    <w:name w:val="List 4"/>
    <w:basedOn w:val="Normal"/>
    <w:rsid w:val="006A1579"/>
    <w:pPr>
      <w:spacing w:after="160" w:line="300" w:lineRule="auto"/>
      <w:ind w:left="1132" w:hanging="283"/>
      <w:jc w:val="left"/>
    </w:pPr>
    <w:rPr>
      <w:rFonts w:ascii="Calibri" w:hAnsi="Calibri"/>
      <w:sz w:val="21"/>
      <w:szCs w:val="21"/>
      <w:lang w:val="fr-FR" w:eastAsia="fr-FR"/>
    </w:rPr>
  </w:style>
  <w:style w:type="paragraph" w:styleId="List5">
    <w:name w:val="List 5"/>
    <w:basedOn w:val="Normal"/>
    <w:rsid w:val="006A1579"/>
    <w:pPr>
      <w:spacing w:after="160" w:line="300" w:lineRule="auto"/>
      <w:ind w:left="1415" w:hanging="283"/>
      <w:jc w:val="left"/>
    </w:pPr>
    <w:rPr>
      <w:rFonts w:ascii="Calibri" w:hAnsi="Calibri"/>
      <w:sz w:val="21"/>
      <w:szCs w:val="21"/>
      <w:lang w:val="fr-FR" w:eastAsia="fr-FR"/>
    </w:rPr>
  </w:style>
  <w:style w:type="paragraph" w:styleId="ListBullet2">
    <w:name w:val="List Bullet 2"/>
    <w:basedOn w:val="Text2"/>
    <w:rsid w:val="006A1579"/>
    <w:pPr>
      <w:numPr>
        <w:numId w:val="18"/>
      </w:numPr>
      <w:tabs>
        <w:tab w:val="clear" w:pos="2160"/>
      </w:tabs>
    </w:pPr>
  </w:style>
  <w:style w:type="paragraph" w:styleId="ListBullet3">
    <w:name w:val="List Bullet 3"/>
    <w:basedOn w:val="Text3"/>
    <w:rsid w:val="006A1579"/>
    <w:pPr>
      <w:numPr>
        <w:numId w:val="19"/>
      </w:numPr>
      <w:tabs>
        <w:tab w:val="clear" w:pos="2302"/>
      </w:tabs>
    </w:pPr>
  </w:style>
  <w:style w:type="paragraph" w:styleId="ListBullet4">
    <w:name w:val="List Bullet 4"/>
    <w:basedOn w:val="Text4"/>
    <w:rsid w:val="006A1579"/>
    <w:pPr>
      <w:numPr>
        <w:numId w:val="20"/>
      </w:numPr>
    </w:pPr>
  </w:style>
  <w:style w:type="paragraph" w:styleId="ListBullet5">
    <w:name w:val="List Bullet 5"/>
    <w:basedOn w:val="Normal"/>
    <w:autoRedefine/>
    <w:rsid w:val="006A1579"/>
    <w:pPr>
      <w:numPr>
        <w:numId w:val="15"/>
      </w:numPr>
      <w:spacing w:after="160" w:line="300" w:lineRule="auto"/>
      <w:jc w:val="left"/>
    </w:pPr>
    <w:rPr>
      <w:rFonts w:ascii="Calibri" w:hAnsi="Calibri"/>
      <w:sz w:val="21"/>
      <w:szCs w:val="21"/>
      <w:lang w:val="fr-FR" w:eastAsia="fr-FR"/>
    </w:rPr>
  </w:style>
  <w:style w:type="paragraph" w:styleId="ListContinue">
    <w:name w:val="List Continue"/>
    <w:basedOn w:val="Normal"/>
    <w:rsid w:val="006A1579"/>
    <w:pPr>
      <w:spacing w:after="120" w:line="300" w:lineRule="auto"/>
      <w:ind w:left="283"/>
      <w:jc w:val="left"/>
    </w:pPr>
    <w:rPr>
      <w:rFonts w:ascii="Calibri" w:hAnsi="Calibri"/>
      <w:sz w:val="21"/>
      <w:szCs w:val="21"/>
      <w:lang w:val="fr-FR" w:eastAsia="fr-FR"/>
    </w:rPr>
  </w:style>
  <w:style w:type="paragraph" w:styleId="ListContinue2">
    <w:name w:val="List Continue 2"/>
    <w:basedOn w:val="Normal"/>
    <w:rsid w:val="006A1579"/>
    <w:pPr>
      <w:spacing w:after="120" w:line="300" w:lineRule="auto"/>
      <w:ind w:left="566"/>
      <w:jc w:val="left"/>
    </w:pPr>
    <w:rPr>
      <w:rFonts w:ascii="Calibri" w:hAnsi="Calibri"/>
      <w:sz w:val="21"/>
      <w:szCs w:val="21"/>
      <w:lang w:val="fr-FR" w:eastAsia="fr-FR"/>
    </w:rPr>
  </w:style>
  <w:style w:type="paragraph" w:styleId="ListContinue3">
    <w:name w:val="List Continue 3"/>
    <w:basedOn w:val="Normal"/>
    <w:rsid w:val="006A1579"/>
    <w:pPr>
      <w:spacing w:after="120" w:line="300" w:lineRule="auto"/>
      <w:ind w:left="849"/>
      <w:jc w:val="left"/>
    </w:pPr>
    <w:rPr>
      <w:rFonts w:ascii="Calibri" w:hAnsi="Calibri"/>
      <w:sz w:val="21"/>
      <w:szCs w:val="21"/>
      <w:lang w:val="fr-FR" w:eastAsia="fr-FR"/>
    </w:rPr>
  </w:style>
  <w:style w:type="paragraph" w:styleId="ListContinue4">
    <w:name w:val="List Continue 4"/>
    <w:basedOn w:val="Normal"/>
    <w:rsid w:val="006A1579"/>
    <w:pPr>
      <w:spacing w:after="120" w:line="300" w:lineRule="auto"/>
      <w:ind w:left="1132"/>
      <w:jc w:val="left"/>
    </w:pPr>
    <w:rPr>
      <w:rFonts w:ascii="Calibri" w:hAnsi="Calibri"/>
      <w:sz w:val="21"/>
      <w:szCs w:val="21"/>
      <w:lang w:val="fr-FR" w:eastAsia="fr-FR"/>
    </w:rPr>
  </w:style>
  <w:style w:type="paragraph" w:styleId="ListContinue5">
    <w:name w:val="List Continue 5"/>
    <w:basedOn w:val="Normal"/>
    <w:rsid w:val="006A1579"/>
    <w:pPr>
      <w:spacing w:after="120" w:line="300" w:lineRule="auto"/>
      <w:ind w:left="1415"/>
      <w:jc w:val="left"/>
    </w:pPr>
    <w:rPr>
      <w:rFonts w:ascii="Calibri" w:hAnsi="Calibri"/>
      <w:sz w:val="21"/>
      <w:szCs w:val="21"/>
      <w:lang w:val="fr-FR" w:eastAsia="fr-FR"/>
    </w:rPr>
  </w:style>
  <w:style w:type="paragraph" w:styleId="ListNumber">
    <w:name w:val="List Number"/>
    <w:basedOn w:val="Normal"/>
    <w:rsid w:val="006A1579"/>
    <w:pPr>
      <w:numPr>
        <w:numId w:val="26"/>
      </w:numPr>
      <w:spacing w:after="160" w:line="300" w:lineRule="auto"/>
      <w:jc w:val="left"/>
    </w:pPr>
    <w:rPr>
      <w:rFonts w:ascii="Calibri" w:hAnsi="Calibri"/>
      <w:sz w:val="21"/>
      <w:szCs w:val="21"/>
      <w:lang w:val="fr-FR" w:eastAsia="fr-FR"/>
    </w:rPr>
  </w:style>
  <w:style w:type="paragraph" w:styleId="ListNumber2">
    <w:name w:val="List Number 2"/>
    <w:basedOn w:val="Text2"/>
    <w:rsid w:val="006A1579"/>
    <w:pPr>
      <w:numPr>
        <w:numId w:val="28"/>
      </w:numPr>
      <w:tabs>
        <w:tab w:val="clear" w:pos="2160"/>
      </w:tabs>
    </w:pPr>
  </w:style>
  <w:style w:type="paragraph" w:styleId="ListNumber3">
    <w:name w:val="List Number 3"/>
    <w:basedOn w:val="Text3"/>
    <w:rsid w:val="006A1579"/>
    <w:pPr>
      <w:numPr>
        <w:numId w:val="29"/>
      </w:numPr>
      <w:tabs>
        <w:tab w:val="clear" w:pos="2302"/>
      </w:tabs>
    </w:pPr>
  </w:style>
  <w:style w:type="paragraph" w:styleId="ListNumber4">
    <w:name w:val="List Number 4"/>
    <w:basedOn w:val="Text4"/>
    <w:rsid w:val="006A1579"/>
    <w:pPr>
      <w:numPr>
        <w:numId w:val="30"/>
      </w:numPr>
    </w:pPr>
  </w:style>
  <w:style w:type="paragraph" w:styleId="ListNumber5">
    <w:name w:val="List Number 5"/>
    <w:basedOn w:val="Normal"/>
    <w:rsid w:val="006A1579"/>
    <w:pPr>
      <w:numPr>
        <w:numId w:val="16"/>
      </w:numPr>
      <w:spacing w:after="160" w:line="300" w:lineRule="auto"/>
      <w:jc w:val="left"/>
    </w:pPr>
    <w:rPr>
      <w:rFonts w:ascii="Calibri" w:hAnsi="Calibri"/>
      <w:sz w:val="21"/>
      <w:szCs w:val="21"/>
      <w:lang w:val="fr-FR" w:eastAsia="fr-FR"/>
    </w:rPr>
  </w:style>
  <w:style w:type="paragraph" w:styleId="MessageHeader">
    <w:name w:val="Message Header"/>
    <w:basedOn w:val="Normal"/>
    <w:link w:val="MessageHeaderChar"/>
    <w:rsid w:val="006A1579"/>
    <w:pPr>
      <w:pBdr>
        <w:top w:val="single" w:sz="6" w:space="1" w:color="auto"/>
        <w:left w:val="single" w:sz="6" w:space="1" w:color="auto"/>
        <w:bottom w:val="single" w:sz="6" w:space="1" w:color="auto"/>
        <w:right w:val="single" w:sz="6" w:space="1" w:color="auto"/>
      </w:pBdr>
      <w:shd w:val="pct20" w:color="auto" w:fill="auto"/>
      <w:spacing w:after="160" w:line="300" w:lineRule="auto"/>
      <w:ind w:left="1134" w:hanging="1134"/>
      <w:jc w:val="left"/>
    </w:pPr>
    <w:rPr>
      <w:sz w:val="21"/>
      <w:szCs w:val="21"/>
      <w:lang w:val="fr-FR" w:eastAsia="fr-FR"/>
    </w:rPr>
  </w:style>
  <w:style w:type="character" w:customStyle="1" w:styleId="MessageHeaderChar">
    <w:name w:val="Message Header Char"/>
    <w:basedOn w:val="DefaultParagraphFont"/>
    <w:link w:val="MessageHeader"/>
    <w:rsid w:val="006A1579"/>
    <w:rPr>
      <w:rFonts w:ascii="Arial" w:hAnsi="Arial"/>
      <w:sz w:val="21"/>
      <w:szCs w:val="21"/>
      <w:shd w:val="pct20" w:color="auto" w:fill="auto"/>
      <w:lang w:val="fr-FR" w:eastAsia="fr-FR"/>
    </w:rPr>
  </w:style>
  <w:style w:type="paragraph" w:styleId="NormalIndent">
    <w:name w:val="Normal Indent"/>
    <w:aliases w:val="Text Indent"/>
    <w:basedOn w:val="Normal"/>
    <w:link w:val="NormalIndentChar"/>
    <w:rsid w:val="006A1579"/>
    <w:pPr>
      <w:spacing w:after="160" w:line="300" w:lineRule="auto"/>
      <w:ind w:left="720"/>
      <w:jc w:val="left"/>
    </w:pPr>
    <w:rPr>
      <w:rFonts w:ascii="Calibri" w:hAnsi="Calibri"/>
      <w:sz w:val="21"/>
      <w:szCs w:val="21"/>
      <w:lang w:val="fr-FR" w:eastAsia="fr-FR"/>
    </w:rPr>
  </w:style>
  <w:style w:type="paragraph" w:styleId="NoteHeading">
    <w:name w:val="Note Heading"/>
    <w:basedOn w:val="Normal"/>
    <w:next w:val="Normal"/>
    <w:link w:val="NoteHeadingChar"/>
    <w:rsid w:val="006A1579"/>
    <w:pPr>
      <w:spacing w:after="160" w:line="300" w:lineRule="auto"/>
      <w:jc w:val="left"/>
    </w:pPr>
    <w:rPr>
      <w:rFonts w:ascii="Calibri" w:hAnsi="Calibri"/>
      <w:sz w:val="21"/>
      <w:szCs w:val="21"/>
      <w:lang w:val="fr-FR" w:eastAsia="fr-FR"/>
    </w:rPr>
  </w:style>
  <w:style w:type="character" w:customStyle="1" w:styleId="NoteHeadingChar">
    <w:name w:val="Note Heading Char"/>
    <w:basedOn w:val="DefaultParagraphFont"/>
    <w:link w:val="NoteHeading"/>
    <w:rsid w:val="006A1579"/>
    <w:rPr>
      <w:rFonts w:ascii="Calibri" w:hAnsi="Calibri"/>
      <w:sz w:val="21"/>
      <w:szCs w:val="21"/>
      <w:lang w:val="fr-FR" w:eastAsia="fr-FR"/>
    </w:rPr>
  </w:style>
  <w:style w:type="paragraph" w:customStyle="1" w:styleId="NoteHead">
    <w:name w:val="NoteHead"/>
    <w:basedOn w:val="Normal"/>
    <w:next w:val="Subject"/>
    <w:rsid w:val="006A1579"/>
    <w:pPr>
      <w:spacing w:before="720" w:after="720" w:line="300" w:lineRule="auto"/>
      <w:jc w:val="center"/>
    </w:pPr>
    <w:rPr>
      <w:rFonts w:ascii="Calibri" w:hAnsi="Calibri"/>
      <w:b/>
      <w:smallCaps/>
      <w:sz w:val="21"/>
      <w:szCs w:val="21"/>
      <w:lang w:val="fr-FR" w:eastAsia="fr-FR"/>
    </w:rPr>
  </w:style>
  <w:style w:type="paragraph" w:customStyle="1" w:styleId="Subject">
    <w:name w:val="Subject"/>
    <w:basedOn w:val="Normal"/>
    <w:next w:val="Normal"/>
    <w:rsid w:val="006A1579"/>
    <w:pPr>
      <w:spacing w:after="480" w:line="300" w:lineRule="auto"/>
      <w:ind w:left="1531" w:hanging="1531"/>
      <w:jc w:val="left"/>
    </w:pPr>
    <w:rPr>
      <w:rFonts w:ascii="Calibri" w:hAnsi="Calibri"/>
      <w:b/>
      <w:sz w:val="21"/>
      <w:szCs w:val="21"/>
      <w:lang w:val="fr-FR" w:eastAsia="fr-FR"/>
    </w:rPr>
  </w:style>
  <w:style w:type="paragraph" w:customStyle="1" w:styleId="NoteList">
    <w:name w:val="NoteList"/>
    <w:basedOn w:val="Normal"/>
    <w:next w:val="Subject"/>
    <w:rsid w:val="006A1579"/>
    <w:pPr>
      <w:tabs>
        <w:tab w:val="left" w:pos="5823"/>
      </w:tabs>
      <w:spacing w:before="720" w:after="720" w:line="300" w:lineRule="auto"/>
      <w:ind w:left="5104" w:hanging="3119"/>
      <w:jc w:val="left"/>
    </w:pPr>
    <w:rPr>
      <w:rFonts w:ascii="Calibri" w:hAnsi="Calibri"/>
      <w:b/>
      <w:smallCaps/>
      <w:sz w:val="21"/>
      <w:szCs w:val="21"/>
      <w:lang w:val="fr-FR" w:eastAsia="fr-FR"/>
    </w:rPr>
  </w:style>
  <w:style w:type="paragraph" w:customStyle="1" w:styleId="NumPar1">
    <w:name w:val="NumPar 1"/>
    <w:basedOn w:val="Heading1"/>
    <w:next w:val="Text1"/>
    <w:rsid w:val="006A1579"/>
    <w:pPr>
      <w:keepNext w:val="0"/>
      <w:keepLines/>
      <w:spacing w:after="80"/>
      <w:jc w:val="center"/>
      <w:outlineLvl w:val="9"/>
    </w:pPr>
    <w:rPr>
      <w:rFonts w:ascii="Calibri Light" w:eastAsia="SimSun" w:hAnsi="Calibri Light"/>
      <w:b/>
      <w:caps w:val="0"/>
      <w:smallCaps/>
      <w:color w:val="2E74B5"/>
      <w:sz w:val="40"/>
      <w:szCs w:val="40"/>
      <w:lang w:val="fr-FR" w:eastAsia="fr-FR"/>
    </w:rPr>
  </w:style>
  <w:style w:type="paragraph" w:customStyle="1" w:styleId="NumPar2">
    <w:name w:val="NumPar 2"/>
    <w:basedOn w:val="Heading2"/>
    <w:next w:val="Text2"/>
    <w:rsid w:val="006A1579"/>
    <w:pPr>
      <w:keepNext w:val="0"/>
      <w:keepLines/>
      <w:spacing w:before="160" w:after="40"/>
      <w:jc w:val="center"/>
      <w:outlineLvl w:val="9"/>
    </w:pPr>
    <w:rPr>
      <w:rFonts w:ascii="Calibri Light" w:eastAsia="SimSun" w:hAnsi="Calibri Light"/>
      <w:b/>
      <w:sz w:val="32"/>
      <w:szCs w:val="32"/>
      <w:u w:val="none"/>
      <w:lang w:val="fr-FR" w:eastAsia="fr-FR"/>
    </w:rPr>
  </w:style>
  <w:style w:type="paragraph" w:customStyle="1" w:styleId="NumPar3">
    <w:name w:val="NumPar 3"/>
    <w:basedOn w:val="Heading3"/>
    <w:next w:val="Text3"/>
    <w:rsid w:val="006A1579"/>
    <w:pPr>
      <w:keepNext w:val="0"/>
      <w:keepLines/>
      <w:spacing w:before="160"/>
      <w:jc w:val="left"/>
      <w:outlineLvl w:val="9"/>
    </w:pPr>
    <w:rPr>
      <w:rFonts w:ascii="Calibri Light" w:eastAsia="SimSun" w:hAnsi="Calibri Light"/>
      <w:sz w:val="32"/>
      <w:szCs w:val="32"/>
      <w:lang w:val="fr-FR" w:eastAsia="fr-FR"/>
    </w:rPr>
  </w:style>
  <w:style w:type="paragraph" w:customStyle="1" w:styleId="NumPar4">
    <w:name w:val="NumPar 4"/>
    <w:basedOn w:val="Heading4"/>
    <w:next w:val="Text4"/>
    <w:rsid w:val="006A1579"/>
    <w:pPr>
      <w:keepNext w:val="0"/>
      <w:keepLines/>
      <w:spacing w:before="80" w:line="300" w:lineRule="auto"/>
      <w:ind w:left="0"/>
      <w:jc w:val="left"/>
      <w:outlineLvl w:val="9"/>
    </w:pPr>
    <w:rPr>
      <w:rFonts w:ascii="Calibri Light" w:eastAsia="SimSun" w:hAnsi="Calibri Light"/>
      <w:i/>
      <w:iCs/>
      <w:sz w:val="30"/>
      <w:szCs w:val="30"/>
      <w:u w:val="none"/>
      <w:lang w:eastAsia="fr-FR"/>
    </w:rPr>
  </w:style>
  <w:style w:type="paragraph" w:styleId="PlainText">
    <w:name w:val="Plain Text"/>
    <w:basedOn w:val="Normal"/>
    <w:link w:val="PlainTextChar"/>
    <w:uiPriority w:val="99"/>
    <w:rsid w:val="006A1579"/>
    <w:pPr>
      <w:spacing w:after="160" w:line="300" w:lineRule="auto"/>
      <w:jc w:val="left"/>
    </w:pPr>
    <w:rPr>
      <w:rFonts w:ascii="Courier New" w:hAnsi="Courier New"/>
      <w:szCs w:val="21"/>
      <w:lang w:val="fr-FR" w:eastAsia="fr-FR"/>
    </w:rPr>
  </w:style>
  <w:style w:type="character" w:customStyle="1" w:styleId="PlainTextChar">
    <w:name w:val="Plain Text Char"/>
    <w:basedOn w:val="DefaultParagraphFont"/>
    <w:link w:val="PlainText"/>
    <w:uiPriority w:val="99"/>
    <w:rsid w:val="006A1579"/>
    <w:rPr>
      <w:rFonts w:ascii="Courier New" w:hAnsi="Courier New"/>
      <w:szCs w:val="21"/>
      <w:lang w:val="fr-FR" w:eastAsia="fr-FR"/>
    </w:rPr>
  </w:style>
  <w:style w:type="paragraph" w:styleId="Salutation">
    <w:name w:val="Salutation"/>
    <w:basedOn w:val="Normal"/>
    <w:next w:val="Normal"/>
    <w:link w:val="SalutationChar"/>
    <w:rsid w:val="006A1579"/>
    <w:pPr>
      <w:spacing w:after="160" w:line="300" w:lineRule="auto"/>
      <w:jc w:val="left"/>
    </w:pPr>
    <w:rPr>
      <w:rFonts w:ascii="Calibri" w:hAnsi="Calibri"/>
      <w:sz w:val="21"/>
      <w:szCs w:val="21"/>
      <w:lang w:val="fr-FR" w:eastAsia="fr-FR"/>
    </w:rPr>
  </w:style>
  <w:style w:type="character" w:customStyle="1" w:styleId="SalutationChar">
    <w:name w:val="Salutation Char"/>
    <w:basedOn w:val="DefaultParagraphFont"/>
    <w:link w:val="Salutation"/>
    <w:rsid w:val="006A1579"/>
    <w:rPr>
      <w:rFonts w:ascii="Calibri" w:hAnsi="Calibri"/>
      <w:sz w:val="21"/>
      <w:szCs w:val="21"/>
      <w:lang w:val="fr-FR" w:eastAsia="fr-FR"/>
    </w:rPr>
  </w:style>
  <w:style w:type="paragraph" w:styleId="Subtitle">
    <w:name w:val="Subtitle"/>
    <w:basedOn w:val="Normal"/>
    <w:next w:val="Normal"/>
    <w:link w:val="SubtitleChar"/>
    <w:uiPriority w:val="11"/>
    <w:qFormat/>
    <w:rsid w:val="006A1579"/>
    <w:pPr>
      <w:numPr>
        <w:ilvl w:val="1"/>
      </w:numPr>
      <w:spacing w:after="160" w:line="300" w:lineRule="auto"/>
      <w:jc w:val="center"/>
    </w:pPr>
    <w:rPr>
      <w:rFonts w:ascii="Calibri" w:hAnsi="Calibri"/>
      <w:color w:val="44546A"/>
      <w:sz w:val="28"/>
      <w:szCs w:val="28"/>
      <w:lang w:val="fr-FR" w:eastAsia="fr-FR"/>
    </w:rPr>
  </w:style>
  <w:style w:type="character" w:customStyle="1" w:styleId="SubtitleChar">
    <w:name w:val="Subtitle Char"/>
    <w:basedOn w:val="DefaultParagraphFont"/>
    <w:link w:val="Subtitle"/>
    <w:uiPriority w:val="11"/>
    <w:rsid w:val="006A1579"/>
    <w:rPr>
      <w:rFonts w:ascii="Calibri" w:hAnsi="Calibri"/>
      <w:color w:val="44546A"/>
      <w:sz w:val="28"/>
      <w:szCs w:val="28"/>
      <w:lang w:val="fr-FR" w:eastAsia="fr-FR"/>
    </w:rPr>
  </w:style>
  <w:style w:type="paragraph" w:styleId="TableofAuthorities">
    <w:name w:val="table of authorities"/>
    <w:basedOn w:val="Normal"/>
    <w:next w:val="Normal"/>
    <w:semiHidden/>
    <w:rsid w:val="006A1579"/>
    <w:pPr>
      <w:spacing w:after="160" w:line="300" w:lineRule="auto"/>
      <w:ind w:left="240" w:hanging="240"/>
      <w:jc w:val="left"/>
    </w:pPr>
    <w:rPr>
      <w:rFonts w:ascii="Calibri" w:hAnsi="Calibri"/>
      <w:sz w:val="21"/>
      <w:szCs w:val="21"/>
      <w:lang w:val="fr-FR" w:eastAsia="fr-FR"/>
    </w:rPr>
  </w:style>
  <w:style w:type="paragraph" w:styleId="TableofFigures">
    <w:name w:val="table of figures"/>
    <w:basedOn w:val="Normal"/>
    <w:next w:val="Normal"/>
    <w:semiHidden/>
    <w:rsid w:val="006A1579"/>
    <w:pPr>
      <w:spacing w:after="160" w:line="300" w:lineRule="auto"/>
      <w:ind w:left="480" w:hanging="480"/>
      <w:jc w:val="left"/>
    </w:pPr>
    <w:rPr>
      <w:rFonts w:ascii="Calibri" w:hAnsi="Calibri"/>
      <w:sz w:val="21"/>
      <w:szCs w:val="21"/>
      <w:lang w:val="fr-FR" w:eastAsia="fr-FR"/>
    </w:rPr>
  </w:style>
  <w:style w:type="paragraph" w:styleId="TOAHeading">
    <w:name w:val="toa heading"/>
    <w:basedOn w:val="Normal"/>
    <w:next w:val="Normal"/>
    <w:semiHidden/>
    <w:rsid w:val="006A1579"/>
    <w:pPr>
      <w:spacing w:before="120" w:after="160" w:line="300" w:lineRule="auto"/>
      <w:jc w:val="left"/>
    </w:pPr>
    <w:rPr>
      <w:b/>
      <w:sz w:val="21"/>
      <w:szCs w:val="21"/>
      <w:lang w:val="fr-FR" w:eastAsia="fr-FR"/>
    </w:rPr>
  </w:style>
  <w:style w:type="paragraph" w:styleId="TOC6">
    <w:name w:val="toc 6"/>
    <w:basedOn w:val="Normal"/>
    <w:next w:val="Normal"/>
    <w:autoRedefine/>
    <w:semiHidden/>
    <w:rsid w:val="006A1579"/>
    <w:pPr>
      <w:spacing w:after="160" w:line="300" w:lineRule="auto"/>
      <w:ind w:left="1200"/>
      <w:jc w:val="left"/>
    </w:pPr>
    <w:rPr>
      <w:rFonts w:ascii="Calibri" w:hAnsi="Calibri"/>
      <w:sz w:val="21"/>
      <w:szCs w:val="21"/>
      <w:lang w:val="fr-FR" w:eastAsia="fr-FR"/>
    </w:rPr>
  </w:style>
  <w:style w:type="paragraph" w:styleId="TOC7">
    <w:name w:val="toc 7"/>
    <w:basedOn w:val="Normal"/>
    <w:next w:val="Normal"/>
    <w:autoRedefine/>
    <w:semiHidden/>
    <w:rsid w:val="006A1579"/>
    <w:pPr>
      <w:spacing w:after="160" w:line="300" w:lineRule="auto"/>
      <w:ind w:left="1440"/>
      <w:jc w:val="left"/>
    </w:pPr>
    <w:rPr>
      <w:rFonts w:ascii="Calibri" w:hAnsi="Calibri"/>
      <w:sz w:val="21"/>
      <w:szCs w:val="21"/>
      <w:lang w:val="fr-FR" w:eastAsia="fr-FR"/>
    </w:rPr>
  </w:style>
  <w:style w:type="paragraph" w:styleId="TOC8">
    <w:name w:val="toc 8"/>
    <w:basedOn w:val="Normal"/>
    <w:next w:val="Normal"/>
    <w:autoRedefine/>
    <w:semiHidden/>
    <w:rsid w:val="006A1579"/>
    <w:pPr>
      <w:spacing w:after="160" w:line="300" w:lineRule="auto"/>
      <w:ind w:left="1680"/>
      <w:jc w:val="left"/>
    </w:pPr>
    <w:rPr>
      <w:rFonts w:ascii="Calibri" w:hAnsi="Calibri"/>
      <w:sz w:val="21"/>
      <w:szCs w:val="21"/>
      <w:lang w:val="fr-FR" w:eastAsia="fr-FR"/>
    </w:rPr>
  </w:style>
  <w:style w:type="paragraph" w:styleId="TOC9">
    <w:name w:val="toc 9"/>
    <w:basedOn w:val="Normal"/>
    <w:next w:val="Normal"/>
    <w:autoRedefine/>
    <w:semiHidden/>
    <w:rsid w:val="006A1579"/>
    <w:pPr>
      <w:spacing w:after="160" w:line="300" w:lineRule="auto"/>
      <w:ind w:left="1920"/>
      <w:jc w:val="left"/>
    </w:pPr>
    <w:rPr>
      <w:rFonts w:ascii="Calibri" w:hAnsi="Calibri"/>
      <w:sz w:val="21"/>
      <w:szCs w:val="21"/>
      <w:lang w:val="fr-FR" w:eastAsia="fr-FR"/>
    </w:rPr>
  </w:style>
  <w:style w:type="paragraph" w:customStyle="1" w:styleId="YReferences">
    <w:name w:val="YReferences"/>
    <w:basedOn w:val="Normal"/>
    <w:next w:val="Normal"/>
    <w:rsid w:val="006A1579"/>
    <w:pPr>
      <w:spacing w:after="480" w:line="300" w:lineRule="auto"/>
      <w:ind w:left="1531" w:hanging="1531"/>
      <w:jc w:val="left"/>
    </w:pPr>
    <w:rPr>
      <w:rFonts w:ascii="Calibri" w:hAnsi="Calibri"/>
      <w:sz w:val="21"/>
      <w:szCs w:val="21"/>
      <w:lang w:val="fr-FR" w:eastAsia="fr-FR"/>
    </w:rPr>
  </w:style>
  <w:style w:type="paragraph" w:customStyle="1" w:styleId="ListBullet1">
    <w:name w:val="List Bullet 1"/>
    <w:basedOn w:val="Text1"/>
    <w:rsid w:val="006A1579"/>
    <w:pPr>
      <w:numPr>
        <w:numId w:val="17"/>
      </w:numPr>
    </w:pPr>
  </w:style>
  <w:style w:type="paragraph" w:customStyle="1" w:styleId="ListDash">
    <w:name w:val="List Dash"/>
    <w:basedOn w:val="Normal"/>
    <w:rsid w:val="006A1579"/>
    <w:pPr>
      <w:numPr>
        <w:numId w:val="21"/>
      </w:numPr>
      <w:spacing w:after="160" w:line="300" w:lineRule="auto"/>
      <w:jc w:val="left"/>
    </w:pPr>
    <w:rPr>
      <w:rFonts w:ascii="Calibri" w:hAnsi="Calibri"/>
      <w:sz w:val="21"/>
      <w:szCs w:val="21"/>
      <w:lang w:val="fr-FR" w:eastAsia="fr-FR"/>
    </w:rPr>
  </w:style>
  <w:style w:type="paragraph" w:customStyle="1" w:styleId="ListDash1">
    <w:name w:val="List Dash 1"/>
    <w:basedOn w:val="Text1"/>
    <w:rsid w:val="006A1579"/>
    <w:pPr>
      <w:numPr>
        <w:numId w:val="22"/>
      </w:numPr>
    </w:pPr>
  </w:style>
  <w:style w:type="paragraph" w:customStyle="1" w:styleId="ListDash2">
    <w:name w:val="List Dash 2"/>
    <w:basedOn w:val="Text2"/>
    <w:rsid w:val="006A1579"/>
    <w:pPr>
      <w:numPr>
        <w:numId w:val="23"/>
      </w:numPr>
      <w:tabs>
        <w:tab w:val="clear" w:pos="2160"/>
      </w:tabs>
    </w:pPr>
  </w:style>
  <w:style w:type="paragraph" w:customStyle="1" w:styleId="ListDash3">
    <w:name w:val="List Dash 3"/>
    <w:basedOn w:val="Text3"/>
    <w:rsid w:val="006A1579"/>
    <w:pPr>
      <w:numPr>
        <w:numId w:val="24"/>
      </w:numPr>
      <w:tabs>
        <w:tab w:val="clear" w:pos="2302"/>
      </w:tabs>
    </w:pPr>
  </w:style>
  <w:style w:type="paragraph" w:customStyle="1" w:styleId="ListDash4">
    <w:name w:val="List Dash 4"/>
    <w:basedOn w:val="Text4"/>
    <w:rsid w:val="006A1579"/>
    <w:pPr>
      <w:numPr>
        <w:numId w:val="25"/>
      </w:numPr>
    </w:pPr>
  </w:style>
  <w:style w:type="paragraph" w:customStyle="1" w:styleId="ListNumberLevel2">
    <w:name w:val="List Number (Level 2)"/>
    <w:basedOn w:val="Normal"/>
    <w:rsid w:val="006A1579"/>
    <w:pPr>
      <w:numPr>
        <w:ilvl w:val="1"/>
        <w:numId w:val="26"/>
      </w:numPr>
      <w:spacing w:after="160" w:line="300" w:lineRule="auto"/>
      <w:jc w:val="left"/>
    </w:pPr>
    <w:rPr>
      <w:rFonts w:ascii="Calibri" w:hAnsi="Calibri"/>
      <w:sz w:val="21"/>
      <w:szCs w:val="21"/>
      <w:lang w:val="fr-FR" w:eastAsia="fr-FR"/>
    </w:rPr>
  </w:style>
  <w:style w:type="paragraph" w:customStyle="1" w:styleId="ListNumberLevel3">
    <w:name w:val="List Number (Level 3)"/>
    <w:basedOn w:val="Normal"/>
    <w:rsid w:val="006A1579"/>
    <w:pPr>
      <w:numPr>
        <w:ilvl w:val="2"/>
        <w:numId w:val="26"/>
      </w:numPr>
      <w:spacing w:after="160" w:line="300" w:lineRule="auto"/>
      <w:jc w:val="left"/>
    </w:pPr>
    <w:rPr>
      <w:rFonts w:ascii="Calibri" w:hAnsi="Calibri"/>
      <w:sz w:val="21"/>
      <w:szCs w:val="21"/>
      <w:lang w:val="fr-FR" w:eastAsia="fr-FR"/>
    </w:rPr>
  </w:style>
  <w:style w:type="paragraph" w:customStyle="1" w:styleId="ListNumberLevel4">
    <w:name w:val="List Number (Level 4)"/>
    <w:basedOn w:val="Normal"/>
    <w:rsid w:val="006A1579"/>
    <w:pPr>
      <w:numPr>
        <w:ilvl w:val="3"/>
        <w:numId w:val="26"/>
      </w:numPr>
      <w:spacing w:after="160" w:line="300" w:lineRule="auto"/>
      <w:jc w:val="left"/>
    </w:pPr>
    <w:rPr>
      <w:rFonts w:ascii="Calibri" w:hAnsi="Calibri"/>
      <w:sz w:val="21"/>
      <w:szCs w:val="21"/>
      <w:lang w:val="fr-FR" w:eastAsia="fr-FR"/>
    </w:rPr>
  </w:style>
  <w:style w:type="paragraph" w:customStyle="1" w:styleId="ListNumber1">
    <w:name w:val="List Number 1"/>
    <w:basedOn w:val="Text1"/>
    <w:rsid w:val="006A1579"/>
    <w:pPr>
      <w:numPr>
        <w:numId w:val="27"/>
      </w:numPr>
    </w:pPr>
  </w:style>
  <w:style w:type="paragraph" w:customStyle="1" w:styleId="ListNumber1Level2">
    <w:name w:val="List Number 1 (Level 2)"/>
    <w:basedOn w:val="Text1"/>
    <w:rsid w:val="006A1579"/>
    <w:pPr>
      <w:numPr>
        <w:ilvl w:val="1"/>
        <w:numId w:val="27"/>
      </w:numPr>
    </w:pPr>
  </w:style>
  <w:style w:type="paragraph" w:customStyle="1" w:styleId="ListNumber1Level3">
    <w:name w:val="List Number 1 (Level 3)"/>
    <w:basedOn w:val="Text1"/>
    <w:rsid w:val="006A1579"/>
    <w:pPr>
      <w:numPr>
        <w:ilvl w:val="2"/>
        <w:numId w:val="27"/>
      </w:numPr>
    </w:pPr>
  </w:style>
  <w:style w:type="paragraph" w:customStyle="1" w:styleId="ListNumber1Level4">
    <w:name w:val="List Number 1 (Level 4)"/>
    <w:basedOn w:val="Text1"/>
    <w:rsid w:val="006A1579"/>
    <w:pPr>
      <w:numPr>
        <w:ilvl w:val="3"/>
        <w:numId w:val="27"/>
      </w:numPr>
    </w:pPr>
  </w:style>
  <w:style w:type="paragraph" w:customStyle="1" w:styleId="ListNumber2Level2">
    <w:name w:val="List Number 2 (Level 2)"/>
    <w:basedOn w:val="Text2"/>
    <w:rsid w:val="006A1579"/>
    <w:pPr>
      <w:numPr>
        <w:ilvl w:val="1"/>
        <w:numId w:val="28"/>
      </w:numPr>
      <w:tabs>
        <w:tab w:val="clear" w:pos="2160"/>
      </w:tabs>
    </w:pPr>
  </w:style>
  <w:style w:type="paragraph" w:customStyle="1" w:styleId="ListNumber2Level3">
    <w:name w:val="List Number 2 (Level 3)"/>
    <w:basedOn w:val="Text2"/>
    <w:rsid w:val="006A1579"/>
    <w:pPr>
      <w:numPr>
        <w:ilvl w:val="2"/>
        <w:numId w:val="28"/>
      </w:numPr>
      <w:tabs>
        <w:tab w:val="clear" w:pos="2160"/>
      </w:tabs>
    </w:pPr>
  </w:style>
  <w:style w:type="paragraph" w:customStyle="1" w:styleId="ListNumber2Level4">
    <w:name w:val="List Number 2 (Level 4)"/>
    <w:basedOn w:val="Text2"/>
    <w:rsid w:val="006A1579"/>
    <w:pPr>
      <w:numPr>
        <w:ilvl w:val="3"/>
        <w:numId w:val="28"/>
      </w:numPr>
      <w:tabs>
        <w:tab w:val="clear" w:pos="2160"/>
      </w:tabs>
      <w:ind w:left="3901" w:hanging="703"/>
    </w:pPr>
  </w:style>
  <w:style w:type="paragraph" w:customStyle="1" w:styleId="ListNumber3Level2">
    <w:name w:val="List Number 3 (Level 2)"/>
    <w:basedOn w:val="Text3"/>
    <w:rsid w:val="006A1579"/>
    <w:pPr>
      <w:numPr>
        <w:ilvl w:val="1"/>
        <w:numId w:val="29"/>
      </w:numPr>
      <w:tabs>
        <w:tab w:val="clear" w:pos="2302"/>
      </w:tabs>
    </w:pPr>
  </w:style>
  <w:style w:type="paragraph" w:customStyle="1" w:styleId="ListNumber3Level3">
    <w:name w:val="List Number 3 (Level 3)"/>
    <w:basedOn w:val="Text3"/>
    <w:rsid w:val="006A1579"/>
    <w:pPr>
      <w:numPr>
        <w:ilvl w:val="2"/>
        <w:numId w:val="29"/>
      </w:numPr>
      <w:tabs>
        <w:tab w:val="clear" w:pos="2302"/>
      </w:tabs>
    </w:pPr>
  </w:style>
  <w:style w:type="paragraph" w:customStyle="1" w:styleId="ListNumber3Level4">
    <w:name w:val="List Number 3 (Level 4)"/>
    <w:basedOn w:val="Text3"/>
    <w:rsid w:val="006A1579"/>
    <w:pPr>
      <w:numPr>
        <w:ilvl w:val="3"/>
        <w:numId w:val="29"/>
      </w:numPr>
      <w:tabs>
        <w:tab w:val="clear" w:pos="2302"/>
      </w:tabs>
    </w:pPr>
  </w:style>
  <w:style w:type="paragraph" w:customStyle="1" w:styleId="ListNumber4Level2">
    <w:name w:val="List Number 4 (Level 2)"/>
    <w:basedOn w:val="Text4"/>
    <w:rsid w:val="006A1579"/>
    <w:pPr>
      <w:numPr>
        <w:ilvl w:val="1"/>
        <w:numId w:val="30"/>
      </w:numPr>
    </w:pPr>
  </w:style>
  <w:style w:type="paragraph" w:customStyle="1" w:styleId="ListNumber4Level3">
    <w:name w:val="List Number 4 (Level 3)"/>
    <w:basedOn w:val="Text4"/>
    <w:rsid w:val="006A1579"/>
    <w:pPr>
      <w:numPr>
        <w:ilvl w:val="2"/>
        <w:numId w:val="30"/>
      </w:numPr>
    </w:pPr>
  </w:style>
  <w:style w:type="paragraph" w:customStyle="1" w:styleId="ListNumber4Level4">
    <w:name w:val="List Number 4 (Level 4)"/>
    <w:basedOn w:val="Text4"/>
    <w:rsid w:val="006A1579"/>
    <w:pPr>
      <w:numPr>
        <w:ilvl w:val="3"/>
        <w:numId w:val="30"/>
      </w:numPr>
    </w:pPr>
  </w:style>
  <w:style w:type="paragraph" w:styleId="TOCHeading">
    <w:name w:val="TOC Heading"/>
    <w:basedOn w:val="Heading1"/>
    <w:next w:val="Normal"/>
    <w:uiPriority w:val="39"/>
    <w:unhideWhenUsed/>
    <w:qFormat/>
    <w:rsid w:val="006A1579"/>
    <w:pPr>
      <w:keepLines/>
      <w:spacing w:before="320" w:after="80"/>
      <w:jc w:val="center"/>
      <w:outlineLvl w:val="9"/>
    </w:pPr>
    <w:rPr>
      <w:rFonts w:ascii="Calibri Light" w:eastAsia="SimSun" w:hAnsi="Calibri Light"/>
      <w:caps w:val="0"/>
      <w:color w:val="2E74B5"/>
      <w:sz w:val="40"/>
      <w:szCs w:val="40"/>
      <w:lang w:val="fr-FR" w:eastAsia="fr-FR"/>
    </w:rPr>
  </w:style>
  <w:style w:type="paragraph" w:customStyle="1" w:styleId="Contact">
    <w:name w:val="Contact"/>
    <w:basedOn w:val="Normal"/>
    <w:next w:val="Enclosures"/>
    <w:rsid w:val="006A1579"/>
    <w:pPr>
      <w:spacing w:before="480" w:line="300" w:lineRule="auto"/>
      <w:ind w:left="567" w:hanging="567"/>
      <w:jc w:val="left"/>
    </w:pPr>
    <w:rPr>
      <w:rFonts w:ascii="Calibri" w:hAnsi="Calibri"/>
      <w:sz w:val="21"/>
      <w:szCs w:val="21"/>
      <w:lang w:val="fr-FR" w:eastAsia="fr-FR"/>
    </w:rPr>
  </w:style>
  <w:style w:type="paragraph" w:customStyle="1" w:styleId="DisclaimerNotice">
    <w:name w:val="Disclaimer Notice"/>
    <w:basedOn w:val="Normal"/>
    <w:next w:val="AddressTR"/>
    <w:rsid w:val="006A1579"/>
    <w:pPr>
      <w:spacing w:after="160" w:line="300" w:lineRule="auto"/>
      <w:ind w:left="5103"/>
      <w:jc w:val="left"/>
    </w:pPr>
    <w:rPr>
      <w:rFonts w:ascii="Calibri" w:hAnsi="Calibri"/>
      <w:i/>
      <w:szCs w:val="21"/>
      <w:lang w:val="fr-FR" w:eastAsia="fr-FR"/>
    </w:rPr>
  </w:style>
  <w:style w:type="character" w:styleId="FollowedHyperlink">
    <w:name w:val="FollowedHyperlink"/>
    <w:rsid w:val="006A1579"/>
    <w:rPr>
      <w:color w:val="800080"/>
      <w:u w:val="single"/>
    </w:rPr>
  </w:style>
  <w:style w:type="paragraph" w:customStyle="1" w:styleId="DisclaimerSJ">
    <w:name w:val="Disclaimer_SJ"/>
    <w:basedOn w:val="Normal"/>
    <w:next w:val="Normal"/>
    <w:rsid w:val="006A1579"/>
    <w:pPr>
      <w:spacing w:line="300" w:lineRule="auto"/>
      <w:jc w:val="left"/>
    </w:pPr>
    <w:rPr>
      <w:b/>
      <w:sz w:val="16"/>
      <w:szCs w:val="21"/>
      <w:lang w:val="fr-FR" w:eastAsia="fr-FR"/>
    </w:rPr>
  </w:style>
  <w:style w:type="paragraph" w:customStyle="1" w:styleId="ZCom">
    <w:name w:val="Z_Com"/>
    <w:basedOn w:val="Normal"/>
    <w:next w:val="ZDGName"/>
    <w:rsid w:val="006A1579"/>
    <w:pPr>
      <w:widowControl w:val="0"/>
      <w:autoSpaceDE w:val="0"/>
      <w:autoSpaceDN w:val="0"/>
      <w:spacing w:line="300" w:lineRule="auto"/>
      <w:ind w:right="85"/>
      <w:jc w:val="left"/>
    </w:pPr>
    <w:rPr>
      <w:rFonts w:cs="Arial"/>
      <w:sz w:val="21"/>
      <w:szCs w:val="24"/>
      <w:lang w:val="fr-FR" w:eastAsia="en-GB"/>
    </w:rPr>
  </w:style>
  <w:style w:type="paragraph" w:customStyle="1" w:styleId="ZDGName">
    <w:name w:val="Z_DGName"/>
    <w:basedOn w:val="Normal"/>
    <w:rsid w:val="006A1579"/>
    <w:pPr>
      <w:widowControl w:val="0"/>
      <w:autoSpaceDE w:val="0"/>
      <w:autoSpaceDN w:val="0"/>
      <w:spacing w:line="300" w:lineRule="auto"/>
      <w:ind w:right="85"/>
      <w:jc w:val="left"/>
    </w:pPr>
    <w:rPr>
      <w:rFonts w:cs="Arial"/>
      <w:sz w:val="16"/>
      <w:szCs w:val="16"/>
      <w:lang w:val="fr-FR" w:eastAsia="en-GB"/>
    </w:rPr>
  </w:style>
  <w:style w:type="character" w:styleId="CommentReference">
    <w:name w:val="annotation reference"/>
    <w:uiPriority w:val="99"/>
    <w:semiHidden/>
    <w:rsid w:val="006A1579"/>
    <w:rPr>
      <w:sz w:val="16"/>
      <w:szCs w:val="16"/>
    </w:rPr>
  </w:style>
  <w:style w:type="paragraph" w:styleId="CommentSubject">
    <w:name w:val="annotation subject"/>
    <w:basedOn w:val="CommentText"/>
    <w:next w:val="CommentText"/>
    <w:link w:val="CommentSubjectChar"/>
    <w:semiHidden/>
    <w:rsid w:val="006A1579"/>
    <w:rPr>
      <w:b/>
      <w:bCs/>
    </w:rPr>
  </w:style>
  <w:style w:type="character" w:customStyle="1" w:styleId="CommentSubjectChar">
    <w:name w:val="Comment Subject Char"/>
    <w:basedOn w:val="CommentTextChar"/>
    <w:link w:val="CommentSubject"/>
    <w:semiHidden/>
    <w:rsid w:val="006A1579"/>
    <w:rPr>
      <w:rFonts w:ascii="Calibri" w:hAnsi="Calibri"/>
      <w:b/>
      <w:bCs/>
      <w:szCs w:val="21"/>
      <w:lang w:val="fr-FR" w:eastAsia="fr-FR"/>
    </w:rPr>
  </w:style>
  <w:style w:type="paragraph" w:customStyle="1" w:styleId="msolistbulletstyle11">
    <w:name w:val="msolistbullet  style11"/>
    <w:basedOn w:val="Normal"/>
    <w:rsid w:val="006A1579"/>
    <w:pPr>
      <w:spacing w:before="100" w:beforeAutospacing="1" w:after="100" w:afterAutospacing="1" w:line="300" w:lineRule="auto"/>
      <w:jc w:val="left"/>
    </w:pPr>
    <w:rPr>
      <w:rFonts w:ascii="Calibri" w:hAnsi="Calibri"/>
      <w:sz w:val="21"/>
      <w:szCs w:val="24"/>
      <w:lang w:eastAsia="fr-FR"/>
    </w:rPr>
  </w:style>
  <w:style w:type="paragraph" w:customStyle="1" w:styleId="CM1">
    <w:name w:val="CM1"/>
    <w:basedOn w:val="Default"/>
    <w:next w:val="Default"/>
    <w:uiPriority w:val="99"/>
    <w:rsid w:val="006A1579"/>
    <w:pPr>
      <w:spacing w:after="160" w:line="300" w:lineRule="auto"/>
    </w:pPr>
    <w:rPr>
      <w:rFonts w:ascii="EUAlbertina" w:hAnsi="EUAlbertina"/>
      <w:color w:val="auto"/>
      <w:lang w:eastAsia="en-GB"/>
    </w:rPr>
  </w:style>
  <w:style w:type="paragraph" w:customStyle="1" w:styleId="CM3">
    <w:name w:val="CM3"/>
    <w:basedOn w:val="Default"/>
    <w:next w:val="Default"/>
    <w:uiPriority w:val="99"/>
    <w:rsid w:val="006A1579"/>
    <w:pPr>
      <w:spacing w:after="160" w:line="300" w:lineRule="auto"/>
    </w:pPr>
    <w:rPr>
      <w:rFonts w:ascii="EUAlbertina" w:hAnsi="EUAlbertina"/>
      <w:color w:val="auto"/>
      <w:lang w:eastAsia="en-GB"/>
    </w:rPr>
  </w:style>
  <w:style w:type="paragraph" w:customStyle="1" w:styleId="CM4">
    <w:name w:val="CM4"/>
    <w:basedOn w:val="Default"/>
    <w:next w:val="Default"/>
    <w:uiPriority w:val="99"/>
    <w:rsid w:val="006A1579"/>
    <w:pPr>
      <w:spacing w:after="160" w:line="300" w:lineRule="auto"/>
    </w:pPr>
    <w:rPr>
      <w:rFonts w:ascii="EUAlbertina" w:hAnsi="EUAlbertina"/>
      <w:color w:val="auto"/>
      <w:lang w:eastAsia="en-GB"/>
    </w:rPr>
  </w:style>
  <w:style w:type="paragraph" w:customStyle="1" w:styleId="c71indicateur">
    <w:name w:val="c71indicateur"/>
    <w:basedOn w:val="Normal"/>
    <w:rsid w:val="006A1579"/>
    <w:pPr>
      <w:spacing w:before="600" w:after="560" w:line="300" w:lineRule="auto"/>
      <w:ind w:left="567"/>
      <w:jc w:val="center"/>
    </w:pPr>
    <w:rPr>
      <w:rFonts w:ascii="Calibri" w:hAnsi="Calibri"/>
      <w:sz w:val="21"/>
      <w:szCs w:val="24"/>
      <w:lang w:val="fr-FR" w:eastAsia="fr-FR"/>
    </w:rPr>
  </w:style>
  <w:style w:type="paragraph" w:customStyle="1" w:styleId="c02alineaalta">
    <w:name w:val="c02alineaalta"/>
    <w:basedOn w:val="Normal"/>
    <w:rsid w:val="006A1579"/>
    <w:pPr>
      <w:spacing w:after="160" w:line="300" w:lineRule="auto"/>
      <w:ind w:left="567"/>
      <w:jc w:val="left"/>
    </w:pPr>
    <w:rPr>
      <w:rFonts w:ascii="Calibri" w:hAnsi="Calibri"/>
      <w:sz w:val="21"/>
      <w:szCs w:val="24"/>
      <w:lang w:val="fr-FR" w:eastAsia="fr-FR"/>
    </w:rPr>
  </w:style>
  <w:style w:type="paragraph" w:customStyle="1" w:styleId="Pa11">
    <w:name w:val="Pa11"/>
    <w:basedOn w:val="Normal"/>
    <w:next w:val="Normal"/>
    <w:uiPriority w:val="99"/>
    <w:rsid w:val="006A1579"/>
    <w:pPr>
      <w:autoSpaceDE w:val="0"/>
      <w:autoSpaceDN w:val="0"/>
      <w:adjustRightInd w:val="0"/>
      <w:spacing w:line="191" w:lineRule="atLeast"/>
      <w:jc w:val="left"/>
    </w:pPr>
    <w:rPr>
      <w:rFonts w:ascii="Myriad Pro Light" w:eastAsia="Calibri" w:hAnsi="Myriad Pro Light"/>
      <w:sz w:val="21"/>
      <w:szCs w:val="24"/>
      <w:lang w:val="fr-FR" w:eastAsia="fr-FR"/>
    </w:rPr>
  </w:style>
  <w:style w:type="paragraph" w:customStyle="1" w:styleId="Pa26">
    <w:name w:val="Pa26"/>
    <w:basedOn w:val="Normal"/>
    <w:next w:val="Normal"/>
    <w:uiPriority w:val="99"/>
    <w:rsid w:val="006A1579"/>
    <w:pPr>
      <w:autoSpaceDE w:val="0"/>
      <w:autoSpaceDN w:val="0"/>
      <w:adjustRightInd w:val="0"/>
      <w:spacing w:line="181" w:lineRule="atLeast"/>
      <w:jc w:val="left"/>
    </w:pPr>
    <w:rPr>
      <w:rFonts w:ascii="Myriad Pro Light" w:eastAsia="Calibri" w:hAnsi="Myriad Pro Light"/>
      <w:sz w:val="21"/>
      <w:szCs w:val="24"/>
      <w:lang w:val="fr-FR" w:eastAsia="fr-FR"/>
    </w:rPr>
  </w:style>
  <w:style w:type="character" w:customStyle="1" w:styleId="st1">
    <w:name w:val="st1"/>
    <w:rsid w:val="006A1579"/>
  </w:style>
  <w:style w:type="character" w:customStyle="1" w:styleId="Heading1Char">
    <w:name w:val="Heading 1 Char"/>
    <w:link w:val="Heading1"/>
    <w:uiPriority w:val="9"/>
    <w:rsid w:val="006A1579"/>
    <w:rPr>
      <w:rFonts w:ascii="Arial" w:hAnsi="Arial"/>
      <w:caps/>
    </w:rPr>
  </w:style>
  <w:style w:type="paragraph" w:customStyle="1" w:styleId="Pa14">
    <w:name w:val="Pa14"/>
    <w:basedOn w:val="Normal"/>
    <w:next w:val="Normal"/>
    <w:uiPriority w:val="99"/>
    <w:rsid w:val="006A1579"/>
    <w:pPr>
      <w:autoSpaceDE w:val="0"/>
      <w:autoSpaceDN w:val="0"/>
      <w:adjustRightInd w:val="0"/>
      <w:spacing w:line="191" w:lineRule="atLeast"/>
      <w:jc w:val="left"/>
    </w:pPr>
    <w:rPr>
      <w:rFonts w:ascii="Myriad Pro Light" w:eastAsia="Calibri" w:hAnsi="Myriad Pro Light"/>
      <w:sz w:val="21"/>
      <w:szCs w:val="24"/>
      <w:lang w:val="fr-FR" w:eastAsia="fr-FR"/>
    </w:rPr>
  </w:style>
  <w:style w:type="character" w:customStyle="1" w:styleId="Heading2Char">
    <w:name w:val="Heading 2 Char"/>
    <w:link w:val="Heading2"/>
    <w:uiPriority w:val="9"/>
    <w:rsid w:val="006A1579"/>
    <w:rPr>
      <w:rFonts w:ascii="Arial" w:hAnsi="Arial"/>
      <w:u w:val="single"/>
    </w:rPr>
  </w:style>
  <w:style w:type="character" w:customStyle="1" w:styleId="Heading3Char">
    <w:name w:val="Heading 3 Char"/>
    <w:link w:val="Heading3"/>
    <w:uiPriority w:val="9"/>
    <w:rsid w:val="006A1579"/>
    <w:rPr>
      <w:rFonts w:ascii="Arial" w:hAnsi="Arial"/>
      <w:i/>
    </w:rPr>
  </w:style>
  <w:style w:type="character" w:customStyle="1" w:styleId="Heading5Char">
    <w:name w:val="Heading 5 Char"/>
    <w:link w:val="Heading5"/>
    <w:uiPriority w:val="9"/>
    <w:rsid w:val="006A1579"/>
    <w:rPr>
      <w:rFonts w:ascii="Arial" w:hAnsi="Arial"/>
      <w:i/>
    </w:rPr>
  </w:style>
  <w:style w:type="character" w:customStyle="1" w:styleId="Heading9Char">
    <w:name w:val="Heading 9 Char"/>
    <w:link w:val="Heading9"/>
    <w:uiPriority w:val="9"/>
    <w:rsid w:val="006A1579"/>
    <w:rPr>
      <w:rFonts w:ascii="Arial" w:hAnsi="Arial"/>
      <w:i/>
      <w:sz w:val="18"/>
    </w:rPr>
  </w:style>
  <w:style w:type="character" w:customStyle="1" w:styleId="TitleChar">
    <w:name w:val="Title Char"/>
    <w:link w:val="Title"/>
    <w:uiPriority w:val="10"/>
    <w:rsid w:val="006A1579"/>
    <w:rPr>
      <w:rFonts w:ascii="Arial" w:hAnsi="Arial"/>
      <w:b/>
      <w:caps/>
      <w:kern w:val="28"/>
      <w:sz w:val="30"/>
    </w:rPr>
  </w:style>
  <w:style w:type="paragraph" w:styleId="Quote">
    <w:name w:val="Quote"/>
    <w:basedOn w:val="Normal"/>
    <w:next w:val="Normal"/>
    <w:link w:val="QuoteChar"/>
    <w:uiPriority w:val="29"/>
    <w:qFormat/>
    <w:rsid w:val="006A1579"/>
    <w:pPr>
      <w:spacing w:before="160" w:after="160" w:line="300" w:lineRule="auto"/>
      <w:ind w:left="720" w:right="720"/>
      <w:jc w:val="center"/>
    </w:pPr>
    <w:rPr>
      <w:rFonts w:ascii="Calibri" w:hAnsi="Calibri"/>
      <w:i/>
      <w:iCs/>
      <w:color w:val="7B7B7B"/>
      <w:sz w:val="24"/>
      <w:szCs w:val="24"/>
      <w:lang w:val="fr-FR" w:eastAsia="fr-FR"/>
    </w:rPr>
  </w:style>
  <w:style w:type="character" w:customStyle="1" w:styleId="QuoteChar">
    <w:name w:val="Quote Char"/>
    <w:basedOn w:val="DefaultParagraphFont"/>
    <w:link w:val="Quote"/>
    <w:uiPriority w:val="29"/>
    <w:rsid w:val="006A1579"/>
    <w:rPr>
      <w:rFonts w:ascii="Calibri" w:hAnsi="Calibri"/>
      <w:i/>
      <w:iCs/>
      <w:color w:val="7B7B7B"/>
      <w:sz w:val="24"/>
      <w:szCs w:val="24"/>
      <w:lang w:val="fr-FR" w:eastAsia="fr-FR"/>
    </w:rPr>
  </w:style>
  <w:style w:type="paragraph" w:styleId="IntenseQuote">
    <w:name w:val="Intense Quote"/>
    <w:basedOn w:val="Normal"/>
    <w:next w:val="Normal"/>
    <w:link w:val="IntenseQuoteChar"/>
    <w:uiPriority w:val="30"/>
    <w:qFormat/>
    <w:rsid w:val="006A1579"/>
    <w:pPr>
      <w:spacing w:before="160" w:after="160" w:line="276" w:lineRule="auto"/>
      <w:ind w:left="936" w:right="936"/>
      <w:jc w:val="center"/>
    </w:pPr>
    <w:rPr>
      <w:rFonts w:ascii="Calibri Light" w:eastAsia="SimSun" w:hAnsi="Calibri Light"/>
      <w:caps/>
      <w:color w:val="2E74B5"/>
      <w:sz w:val="28"/>
      <w:szCs w:val="28"/>
      <w:lang w:val="fr-FR" w:eastAsia="fr-FR"/>
    </w:rPr>
  </w:style>
  <w:style w:type="character" w:customStyle="1" w:styleId="IntenseQuoteChar">
    <w:name w:val="Intense Quote Char"/>
    <w:basedOn w:val="DefaultParagraphFont"/>
    <w:link w:val="IntenseQuote"/>
    <w:uiPriority w:val="30"/>
    <w:rsid w:val="006A1579"/>
    <w:rPr>
      <w:rFonts w:ascii="Calibri Light" w:eastAsia="SimSun" w:hAnsi="Calibri Light"/>
      <w:caps/>
      <w:color w:val="2E74B5"/>
      <w:sz w:val="28"/>
      <w:szCs w:val="28"/>
      <w:lang w:val="fr-FR" w:eastAsia="fr-FR"/>
    </w:rPr>
  </w:style>
  <w:style w:type="character" w:styleId="SubtleEmphasis">
    <w:name w:val="Subtle Emphasis"/>
    <w:uiPriority w:val="19"/>
    <w:qFormat/>
    <w:rsid w:val="006A1579"/>
    <w:rPr>
      <w:i/>
      <w:iCs/>
      <w:color w:val="595959"/>
    </w:rPr>
  </w:style>
  <w:style w:type="character" w:styleId="IntenseEmphasis">
    <w:name w:val="Intense Emphasis"/>
    <w:uiPriority w:val="21"/>
    <w:qFormat/>
    <w:rsid w:val="006A1579"/>
    <w:rPr>
      <w:b/>
      <w:bCs/>
      <w:i/>
      <w:iCs/>
      <w:color w:val="auto"/>
    </w:rPr>
  </w:style>
  <w:style w:type="character" w:styleId="SubtleReference">
    <w:name w:val="Subtle Reference"/>
    <w:uiPriority w:val="31"/>
    <w:qFormat/>
    <w:rsid w:val="006A1579"/>
    <w:rPr>
      <w:caps w:val="0"/>
      <w:smallCaps/>
      <w:color w:val="404040"/>
      <w:spacing w:val="0"/>
      <w:u w:val="single" w:color="7F7F7F"/>
    </w:rPr>
  </w:style>
  <w:style w:type="character" w:styleId="IntenseReference">
    <w:name w:val="Intense Reference"/>
    <w:uiPriority w:val="32"/>
    <w:qFormat/>
    <w:rsid w:val="006A1579"/>
    <w:rPr>
      <w:b/>
      <w:bCs/>
      <w:caps w:val="0"/>
      <w:smallCaps/>
      <w:color w:val="auto"/>
      <w:spacing w:val="0"/>
      <w:u w:val="single"/>
    </w:rPr>
  </w:style>
  <w:style w:type="character" w:styleId="BookTitle">
    <w:name w:val="Book Title"/>
    <w:uiPriority w:val="33"/>
    <w:qFormat/>
    <w:rsid w:val="006A1579"/>
    <w:rPr>
      <w:b/>
      <w:bCs/>
      <w:caps w:val="0"/>
      <w:smallCaps/>
      <w:spacing w:val="0"/>
    </w:rPr>
  </w:style>
  <w:style w:type="paragraph" w:customStyle="1" w:styleId="Graphs">
    <w:name w:val="Graphs"/>
    <w:basedOn w:val="Normal"/>
    <w:qFormat/>
    <w:rsid w:val="006A1579"/>
    <w:pPr>
      <w:tabs>
        <w:tab w:val="left" w:pos="567"/>
      </w:tabs>
      <w:spacing w:after="200" w:line="276" w:lineRule="auto"/>
    </w:pPr>
    <w:rPr>
      <w:rFonts w:ascii="Tahoma" w:eastAsia="Calibri" w:hAnsi="Tahoma" w:cs="Tahoma"/>
      <w:b/>
      <w:sz w:val="18"/>
      <w:szCs w:val="18"/>
      <w:lang w:val="en-GB"/>
    </w:rPr>
  </w:style>
  <w:style w:type="table" w:customStyle="1" w:styleId="WTOTable1">
    <w:name w:val="WTOTable1"/>
    <w:basedOn w:val="TableNormal"/>
    <w:uiPriority w:val="99"/>
    <w:rsid w:val="006A1579"/>
    <w:rPr>
      <w:rFonts w:ascii="Verdana" w:eastAsia="Calibri" w:hAnsi="Verdana"/>
      <w:sz w:val="16"/>
      <w:lang w:val="fr-FR" w:eastAsia="fr-FR"/>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character" w:customStyle="1" w:styleId="NormalIndentChar">
    <w:name w:val="Normal Indent Char"/>
    <w:aliases w:val="Text Indent Char"/>
    <w:link w:val="NormalIndent"/>
    <w:rsid w:val="006A1579"/>
    <w:rPr>
      <w:rFonts w:ascii="Calibri" w:hAnsi="Calibri"/>
      <w:sz w:val="21"/>
      <w:szCs w:val="21"/>
      <w:lang w:val="fr-FR" w:eastAsia="fr-FR"/>
    </w:rPr>
  </w:style>
  <w:style w:type="table" w:styleId="GridTable4-Accent6">
    <w:name w:val="Grid Table 4 Accent 6"/>
    <w:basedOn w:val="TableNormal"/>
    <w:uiPriority w:val="49"/>
    <w:rsid w:val="006A1579"/>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001567">
      <w:bodyDiv w:val="1"/>
      <w:marLeft w:val="0"/>
      <w:marRight w:val="0"/>
      <w:marTop w:val="0"/>
      <w:marBottom w:val="0"/>
      <w:divBdr>
        <w:top w:val="none" w:sz="0" w:space="0" w:color="auto"/>
        <w:left w:val="none" w:sz="0" w:space="0" w:color="auto"/>
        <w:bottom w:val="none" w:sz="0" w:space="0" w:color="auto"/>
        <w:right w:val="none" w:sz="0" w:space="0" w:color="auto"/>
      </w:divBdr>
    </w:div>
    <w:div w:id="1787962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ro.go.jp/english/laboratory/ncss/dus_growing_test/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apvp.org/report-data/cambodia/international-seminar-held-in-phnom-penh-kingdom-of-camb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eapvp.org/report-data/cambodia/east-asia-plant-variety-protection-forum-the-17th-annual-meeting/"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apvp.org/report-data/japan/online-ws-on-f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11</TotalTime>
  <Pages>6</Pages>
  <Words>1564</Words>
  <Characters>11403</Characters>
  <Application>Microsoft Office Word</Application>
  <DocSecurity>0</DocSecurity>
  <Lines>543</Lines>
  <Paragraphs>172</Paragraphs>
  <ScaleCrop>false</ScaleCrop>
  <HeadingPairs>
    <vt:vector size="2" baseType="variant">
      <vt:variant>
        <vt:lpstr>Title</vt:lpstr>
      </vt:variant>
      <vt:variant>
        <vt:i4>1</vt:i4>
      </vt:variant>
    </vt:vector>
  </HeadingPairs>
  <TitlesOfParts>
    <vt:vector size="1" baseType="lpstr">
      <vt:lpstr>C/58/13 Add.</vt:lpstr>
    </vt:vector>
  </TitlesOfParts>
  <Company>UPOV</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C/58/13 Add.</dc:title>
  <dc:creator>SANCHEZ VIZCAINO GOMEZ Rosa Maria</dc:creator>
  <cp:keywords/>
  <cp:lastModifiedBy>SANCHEZ VIZCAINO GOMEZ Rosa Maria</cp:lastModifiedBy>
  <cp:revision>12</cp:revision>
  <cp:lastPrinted>2024-09-30T09:27:00Z</cp:lastPrinted>
  <dcterms:created xsi:type="dcterms:W3CDTF">2024-12-05T10:38:00Z</dcterms:created>
  <dcterms:modified xsi:type="dcterms:W3CDTF">2024-12-09T10:05:00Z</dcterms:modified>
</cp:coreProperties>
</file>