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C52" w:rsidRPr="003C0D4C" w:rsidRDefault="00B95C52">
      <w:pPr>
        <w:rPr>
          <w:lang w:val="de-DE"/>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CB051A" w:rsidRPr="003C0D4C">
        <w:tc>
          <w:tcPr>
            <w:tcW w:w="6522" w:type="dxa"/>
          </w:tcPr>
          <w:p w:rsidR="00CB051A" w:rsidRPr="003C0D4C" w:rsidRDefault="00B95C52">
            <w:pPr>
              <w:rPr>
                <w:rFonts w:eastAsia="Times New Roman"/>
                <w:szCs w:val="24"/>
                <w:lang w:val="de-DE"/>
              </w:rPr>
            </w:pPr>
            <w:r w:rsidRPr="003C0D4C">
              <w:rPr>
                <w:rFonts w:eastAsia="Times New Roman"/>
                <w:noProof/>
                <w:szCs w:val="24"/>
                <w:lang w:eastAsia="en-US"/>
              </w:rPr>
              <w:drawing>
                <wp:inline distT="0" distB="0" distL="0" distR="0">
                  <wp:extent cx="942975" cy="238125"/>
                  <wp:effectExtent l="0" t="0" r="0" b="0"/>
                  <wp:docPr id="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CB051A" w:rsidRPr="003C0D4C" w:rsidRDefault="00CB051A">
            <w:pPr>
              <w:pStyle w:val="Lettrine"/>
              <w:rPr>
                <w:rFonts w:cs="Arial"/>
                <w:bCs w:val="0"/>
                <w:szCs w:val="24"/>
                <w:lang w:val="de-DE"/>
              </w:rPr>
            </w:pPr>
            <w:r w:rsidRPr="003C0D4C">
              <w:rPr>
                <w:rFonts w:cs="Arial"/>
                <w:bCs w:val="0"/>
                <w:szCs w:val="24"/>
                <w:lang w:val="de-DE"/>
              </w:rPr>
              <w:t>G</w:t>
            </w:r>
          </w:p>
        </w:tc>
      </w:tr>
      <w:tr w:rsidR="00CB051A" w:rsidRPr="003C0D4C">
        <w:trPr>
          <w:trHeight w:val="219"/>
        </w:trPr>
        <w:tc>
          <w:tcPr>
            <w:tcW w:w="6522" w:type="dxa"/>
          </w:tcPr>
          <w:p w:rsidR="00CB051A" w:rsidRPr="003C0D4C" w:rsidRDefault="00CB051A">
            <w:pPr>
              <w:pStyle w:val="upove"/>
              <w:rPr>
                <w:rFonts w:cs="Arial"/>
                <w:szCs w:val="24"/>
                <w:lang w:val="de-DE"/>
              </w:rPr>
            </w:pPr>
            <w:r w:rsidRPr="003C0D4C">
              <w:rPr>
                <w:rFonts w:cs="Arial"/>
                <w:szCs w:val="24"/>
                <w:lang w:val="de-DE"/>
              </w:rPr>
              <w:t>Internationaler Verband zum Schutz von Pflanzenzüchtungen</w:t>
            </w:r>
          </w:p>
        </w:tc>
        <w:tc>
          <w:tcPr>
            <w:tcW w:w="3117" w:type="dxa"/>
          </w:tcPr>
          <w:p w:rsidR="00CB051A" w:rsidRPr="003C0D4C" w:rsidRDefault="00CB051A">
            <w:pPr>
              <w:rPr>
                <w:rFonts w:eastAsia="Times New Roman"/>
                <w:szCs w:val="24"/>
                <w:lang w:val="de-DE"/>
              </w:rPr>
            </w:pPr>
          </w:p>
        </w:tc>
      </w:tr>
    </w:tbl>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B051A" w:rsidRPr="003C0D4C">
        <w:tc>
          <w:tcPr>
            <w:tcW w:w="6512" w:type="dxa"/>
            <w:tcBorders>
              <w:bottom w:val="single" w:sz="4" w:space="0" w:color="auto"/>
            </w:tcBorders>
          </w:tcPr>
          <w:p w:rsidR="00CB051A" w:rsidRPr="003C0D4C" w:rsidRDefault="00CB051A">
            <w:pPr>
              <w:pStyle w:val="Sessiontc"/>
              <w:spacing w:line="240" w:lineRule="auto"/>
              <w:rPr>
                <w:rFonts w:cs="Arial"/>
                <w:bCs w:val="0"/>
                <w:szCs w:val="24"/>
                <w:lang w:val="de-DE"/>
              </w:rPr>
            </w:pPr>
            <w:r w:rsidRPr="003C0D4C">
              <w:rPr>
                <w:rFonts w:cs="Arial"/>
                <w:bCs w:val="0"/>
                <w:szCs w:val="24"/>
                <w:lang w:val="de-DE"/>
              </w:rPr>
              <w:t>Der Rat</w:t>
            </w:r>
          </w:p>
          <w:p w:rsidR="00CB051A" w:rsidRPr="003C0D4C" w:rsidRDefault="00CB051A">
            <w:pPr>
              <w:pStyle w:val="Sessiontcplacedate"/>
              <w:rPr>
                <w:rFonts w:cs="Arial"/>
                <w:bCs w:val="0"/>
                <w:szCs w:val="24"/>
                <w:lang w:val="de-DE"/>
              </w:rPr>
            </w:pPr>
            <w:r w:rsidRPr="003C0D4C">
              <w:rPr>
                <w:rFonts w:cs="Arial"/>
                <w:bCs w:val="0"/>
                <w:szCs w:val="24"/>
                <w:lang w:val="de-DE"/>
              </w:rPr>
              <w:t>Siebenundfünfzigste ordentliche Tagung</w:t>
            </w:r>
          </w:p>
          <w:p w:rsidR="00CB051A" w:rsidRPr="003C0D4C" w:rsidRDefault="00CB051A" w:rsidP="00B95C52">
            <w:pPr>
              <w:pStyle w:val="Sessiontcplacedate"/>
              <w:spacing w:before="0"/>
              <w:contextualSpacing w:val="0"/>
              <w:rPr>
                <w:rFonts w:cs="Arial"/>
                <w:bCs w:val="0"/>
                <w:szCs w:val="24"/>
                <w:lang w:val="de-DE"/>
              </w:rPr>
            </w:pPr>
            <w:r w:rsidRPr="003C0D4C">
              <w:rPr>
                <w:rFonts w:cs="Arial"/>
                <w:bCs w:val="0"/>
                <w:szCs w:val="24"/>
                <w:lang w:val="de-DE"/>
              </w:rPr>
              <w:t>Genf, 27. Oktober 2023</w:t>
            </w:r>
          </w:p>
        </w:tc>
        <w:tc>
          <w:tcPr>
            <w:tcW w:w="3127" w:type="dxa"/>
            <w:tcBorders>
              <w:bottom w:val="single" w:sz="4" w:space="0" w:color="auto"/>
            </w:tcBorders>
          </w:tcPr>
          <w:p w:rsidR="00CB051A" w:rsidRPr="003C0D4C" w:rsidRDefault="00CB051A">
            <w:pPr>
              <w:pStyle w:val="Doccode"/>
              <w:rPr>
                <w:rFonts w:cs="Arial"/>
                <w:bCs w:val="0"/>
                <w:szCs w:val="24"/>
                <w:lang w:val="de-DE"/>
              </w:rPr>
            </w:pPr>
            <w:r w:rsidRPr="003C0D4C">
              <w:rPr>
                <w:rFonts w:cs="Arial"/>
                <w:bCs w:val="0"/>
                <w:szCs w:val="24"/>
                <w:lang w:val="de-DE"/>
              </w:rPr>
              <w:t>C/57/2</w:t>
            </w:r>
          </w:p>
          <w:p w:rsidR="00CB051A" w:rsidRPr="003C0D4C" w:rsidRDefault="00CB051A">
            <w:pPr>
              <w:pStyle w:val="Docoriginal"/>
              <w:rPr>
                <w:rFonts w:cs="Arial"/>
                <w:bCs w:val="0"/>
                <w:szCs w:val="24"/>
                <w:lang w:val="de-DE"/>
              </w:rPr>
            </w:pPr>
            <w:r w:rsidRPr="003C0D4C">
              <w:rPr>
                <w:rFonts w:cs="Arial"/>
                <w:bCs w:val="0"/>
                <w:szCs w:val="24"/>
                <w:lang w:val="de-DE"/>
              </w:rPr>
              <w:t>Original:</w:t>
            </w:r>
            <w:r w:rsidRPr="003C0D4C">
              <w:rPr>
                <w:rFonts w:cs="Arial"/>
                <w:b w:val="0"/>
                <w:bCs w:val="0"/>
                <w:spacing w:val="0"/>
                <w:szCs w:val="24"/>
                <w:lang w:val="de-DE"/>
              </w:rPr>
              <w:t xml:space="preserve">  Englisch</w:t>
            </w:r>
          </w:p>
          <w:p w:rsidR="00CB051A" w:rsidRPr="003C0D4C" w:rsidRDefault="00CB051A" w:rsidP="00B95C52">
            <w:pPr>
              <w:pStyle w:val="Docoriginal"/>
              <w:spacing w:before="0"/>
              <w:contextualSpacing w:val="0"/>
              <w:rPr>
                <w:rFonts w:cs="Arial"/>
                <w:bCs w:val="0"/>
                <w:szCs w:val="24"/>
                <w:lang w:val="de-DE"/>
              </w:rPr>
            </w:pPr>
            <w:r w:rsidRPr="003C0D4C">
              <w:rPr>
                <w:rFonts w:cs="Arial"/>
                <w:bCs w:val="0"/>
                <w:szCs w:val="24"/>
                <w:lang w:val="de-DE"/>
              </w:rPr>
              <w:t>Datum:</w:t>
            </w:r>
            <w:r w:rsidRPr="003C0D4C">
              <w:rPr>
                <w:rFonts w:cs="Arial"/>
                <w:b w:val="0"/>
                <w:bCs w:val="0"/>
                <w:spacing w:val="0"/>
                <w:szCs w:val="24"/>
                <w:lang w:val="de-DE"/>
              </w:rPr>
              <w:t xml:space="preserve">  </w:t>
            </w:r>
            <w:r w:rsidR="00B95C52" w:rsidRPr="003C0D4C">
              <w:rPr>
                <w:rFonts w:cs="Arial"/>
                <w:b w:val="0"/>
                <w:bCs w:val="0"/>
                <w:spacing w:val="0"/>
                <w:szCs w:val="24"/>
                <w:lang w:val="de-DE"/>
              </w:rPr>
              <w:t>14</w:t>
            </w:r>
            <w:r w:rsidRPr="003C0D4C">
              <w:rPr>
                <w:rFonts w:cs="Arial"/>
                <w:b w:val="0"/>
                <w:bCs w:val="0"/>
                <w:spacing w:val="0"/>
                <w:szCs w:val="24"/>
                <w:lang w:val="de-DE"/>
              </w:rPr>
              <w:t>. August 2023</w:t>
            </w:r>
          </w:p>
        </w:tc>
      </w:tr>
    </w:tbl>
    <w:p w:rsidR="00CB051A" w:rsidRPr="003C0D4C" w:rsidRDefault="00CB051A">
      <w:pPr>
        <w:pStyle w:val="Titleofdoc0"/>
        <w:rPr>
          <w:rFonts w:cs="Arial"/>
          <w:szCs w:val="24"/>
          <w:lang w:val="de-DE"/>
        </w:rPr>
      </w:pPr>
      <w:r w:rsidRPr="003C0D4C">
        <w:rPr>
          <w:rFonts w:cs="Arial"/>
          <w:szCs w:val="24"/>
          <w:lang w:val="de-DE"/>
        </w:rPr>
        <w:t>UPOV-Ergebnisbewertungsbericht 2022</w:t>
      </w:r>
    </w:p>
    <w:p w:rsidR="00CB051A" w:rsidRPr="003C0D4C" w:rsidRDefault="00B95C52">
      <w:pPr>
        <w:pStyle w:val="preparedby1"/>
        <w:jc w:val="left"/>
        <w:rPr>
          <w:rFonts w:cs="Arial"/>
          <w:iCs w:val="0"/>
          <w:szCs w:val="24"/>
          <w:lang w:val="de-DE"/>
        </w:rPr>
      </w:pPr>
      <w:r w:rsidRPr="003C0D4C">
        <w:rPr>
          <w:rFonts w:cs="Arial"/>
          <w:iCs w:val="0"/>
          <w:szCs w:val="24"/>
          <w:lang w:val="de-DE"/>
        </w:rPr>
        <w:t>v</w:t>
      </w:r>
      <w:r w:rsidR="00CB051A" w:rsidRPr="003C0D4C">
        <w:rPr>
          <w:rFonts w:cs="Arial"/>
          <w:iCs w:val="0"/>
          <w:szCs w:val="24"/>
          <w:lang w:val="de-DE"/>
        </w:rPr>
        <w:t>om Verbandsbüro erstelltes Dokument</w:t>
      </w:r>
    </w:p>
    <w:p w:rsidR="00CB051A" w:rsidRPr="003C0D4C" w:rsidRDefault="00CB051A">
      <w:pPr>
        <w:pStyle w:val="Disclaimer"/>
        <w:rPr>
          <w:rFonts w:cs="Arial"/>
          <w:iCs w:val="0"/>
          <w:szCs w:val="24"/>
          <w:lang w:val="de-DE"/>
        </w:rPr>
      </w:pPr>
      <w:r w:rsidRPr="003C0D4C">
        <w:rPr>
          <w:rFonts w:cs="Arial"/>
          <w:iCs w:val="0"/>
          <w:szCs w:val="24"/>
          <w:lang w:val="de-DE"/>
        </w:rPr>
        <w:t>Haftungsausschluss:  dieses Dokument gibt nicht die Grundsätze oder eine Anleitung der UPOV wieder</w:t>
      </w:r>
    </w:p>
    <w:p w:rsidR="00CB051A" w:rsidRPr="003C0D4C" w:rsidRDefault="00CB051A">
      <w:pPr>
        <w:autoSpaceDE w:val="0"/>
        <w:autoSpaceDN w:val="0"/>
        <w:adjustRightInd w:val="0"/>
        <w:spacing w:after="260"/>
        <w:rPr>
          <w:szCs w:val="24"/>
          <w:lang w:val="de-DE"/>
        </w:rPr>
      </w:pPr>
      <w:r w:rsidRPr="003C0D4C">
        <w:rPr>
          <w:color w:val="000000"/>
          <w:szCs w:val="24"/>
          <w:lang w:val="de-DE"/>
        </w:rPr>
        <w:fldChar w:fldCharType="begin"/>
      </w:r>
      <w:r w:rsidRPr="003C0D4C">
        <w:rPr>
          <w:color w:val="000000"/>
          <w:szCs w:val="24"/>
          <w:lang w:val="de-DE"/>
        </w:rPr>
        <w:instrText xml:space="preserve"> AUTONUM  </w:instrText>
      </w:r>
      <w:r w:rsidRPr="003C0D4C">
        <w:rPr>
          <w:color w:val="000000"/>
          <w:szCs w:val="24"/>
          <w:lang w:val="de-DE"/>
        </w:rPr>
        <w:fldChar w:fldCharType="end"/>
      </w:r>
      <w:r w:rsidRPr="003C0D4C">
        <w:rPr>
          <w:color w:val="000000"/>
          <w:szCs w:val="24"/>
          <w:lang w:val="de-DE"/>
        </w:rPr>
        <w:tab/>
        <w:t xml:space="preserve">Der </w:t>
      </w:r>
      <w:r w:rsidRPr="003C0D4C">
        <w:rPr>
          <w:szCs w:val="24"/>
          <w:lang w:val="de-DE"/>
        </w:rPr>
        <w:t xml:space="preserve">UPOV-Ergebnisbewertungsbericht </w:t>
      </w:r>
      <w:r w:rsidRPr="003C0D4C">
        <w:rPr>
          <w:color w:val="000000"/>
          <w:szCs w:val="24"/>
          <w:lang w:val="de-DE"/>
        </w:rPr>
        <w:t>(UPR) 2022 wurde gemäß den Regeln 2.14 und 2.14</w:t>
      </w:r>
      <w:r w:rsidRPr="003C0D4C">
        <w:rPr>
          <w:i/>
          <w:color w:val="000000"/>
          <w:szCs w:val="24"/>
          <w:lang w:val="de-DE"/>
        </w:rPr>
        <w:t>bis</w:t>
      </w:r>
      <w:r w:rsidRPr="003C0D4C">
        <w:rPr>
          <w:color w:val="000000"/>
          <w:szCs w:val="24"/>
          <w:lang w:val="de-DE"/>
        </w:rPr>
        <w:t xml:space="preserve"> der Finanzordnung und ihrer Durchführungsbestimmungen erstellt und berichtet über die Ergebnisse gemäß den im Programm und Haushaltsplan für die Rechnungsperiode 2022-2023 f</w:t>
      </w:r>
      <w:r w:rsidR="00B95C52" w:rsidRPr="003C0D4C">
        <w:rPr>
          <w:color w:val="000000"/>
          <w:szCs w:val="24"/>
          <w:lang w:val="de-DE"/>
        </w:rPr>
        <w:t>estgelegten Kriterien (Dokument </w:t>
      </w:r>
      <w:r w:rsidRPr="003C0D4C">
        <w:rPr>
          <w:color w:val="000000"/>
          <w:szCs w:val="24"/>
          <w:lang w:val="de-DE"/>
        </w:rPr>
        <w:t xml:space="preserve">C/55/4 Rev.). </w:t>
      </w:r>
    </w:p>
    <w:p w:rsidR="00CB051A" w:rsidRPr="003C0D4C" w:rsidRDefault="00CB051A">
      <w:pPr>
        <w:pStyle w:val="DecisionParagraphs"/>
        <w:rPr>
          <w:rFonts w:cs="Arial"/>
          <w:szCs w:val="24"/>
          <w:lang w:val="de-DE"/>
        </w:rPr>
      </w:pPr>
      <w:r w:rsidRPr="003C0D4C">
        <w:rPr>
          <w:rFonts w:cs="Arial"/>
          <w:szCs w:val="24"/>
          <w:lang w:val="de-DE"/>
        </w:rPr>
        <w:fldChar w:fldCharType="begin"/>
      </w:r>
      <w:r w:rsidRPr="003C0D4C">
        <w:rPr>
          <w:rFonts w:cs="Arial"/>
          <w:szCs w:val="24"/>
          <w:lang w:val="de-DE"/>
        </w:rPr>
        <w:instrText xml:space="preserve"> AUTONUM  </w:instrText>
      </w:r>
      <w:r w:rsidRPr="003C0D4C">
        <w:rPr>
          <w:rFonts w:cs="Arial"/>
          <w:szCs w:val="24"/>
          <w:lang w:val="de-DE"/>
        </w:rPr>
        <w:fldChar w:fldCharType="end"/>
      </w:r>
      <w:r w:rsidRPr="003C0D4C">
        <w:rPr>
          <w:rFonts w:cs="Arial"/>
          <w:szCs w:val="24"/>
          <w:lang w:val="de-DE"/>
        </w:rPr>
        <w:tab/>
        <w:t>Der Rat wird ersucht, den UPOV-Ergebnisbewertungsbericht 2022 zur Kenntnis zu nehmen.</w:t>
      </w:r>
    </w:p>
    <w:p w:rsidR="00CB051A" w:rsidRPr="003C0D4C" w:rsidRDefault="00CB051A">
      <w:pPr>
        <w:jc w:val="left"/>
        <w:rPr>
          <w:rFonts w:eastAsia="Times New Roman"/>
          <w:szCs w:val="24"/>
          <w:lang w:val="de-DE"/>
        </w:rPr>
      </w:pPr>
    </w:p>
    <w:p w:rsidR="00CB051A" w:rsidRPr="003C0D4C" w:rsidRDefault="00CB051A">
      <w:pPr>
        <w:jc w:val="left"/>
        <w:rPr>
          <w:rFonts w:eastAsia="Times New Roman"/>
          <w:szCs w:val="24"/>
          <w:lang w:val="de-DE"/>
        </w:rPr>
      </w:pPr>
    </w:p>
    <w:p w:rsidR="00CB051A" w:rsidRPr="003C0D4C" w:rsidRDefault="00CB051A">
      <w:pPr>
        <w:rPr>
          <w:rFonts w:eastAsia="Times New Roman"/>
          <w:szCs w:val="24"/>
          <w:lang w:val="de-DE"/>
        </w:rPr>
      </w:pPr>
    </w:p>
    <w:p w:rsidR="00CB051A" w:rsidRPr="003C0D4C" w:rsidRDefault="00CB051A">
      <w:pPr>
        <w:jc w:val="right"/>
        <w:rPr>
          <w:rFonts w:eastAsia="Times New Roman"/>
          <w:szCs w:val="24"/>
          <w:lang w:val="de-DE"/>
        </w:rPr>
      </w:pPr>
      <w:r w:rsidRPr="003C0D4C">
        <w:rPr>
          <w:rFonts w:eastAsia="Times New Roman"/>
          <w:szCs w:val="24"/>
          <w:lang w:val="de-DE"/>
        </w:rPr>
        <w:t>[UPOV-Ergebnisbewertungsbericht (UPR) 2022 folgt]</w:t>
      </w:r>
    </w:p>
    <w:p w:rsidR="00CB051A" w:rsidRPr="003C0D4C" w:rsidRDefault="00CB051A">
      <w:pPr>
        <w:rPr>
          <w:rFonts w:eastAsia="Times New Roman"/>
          <w:szCs w:val="24"/>
          <w:lang w:val="de-DE"/>
        </w:rPr>
      </w:pPr>
    </w:p>
    <w:p w:rsidR="00CB051A" w:rsidRPr="003C0D4C" w:rsidRDefault="00CB051A">
      <w:pPr>
        <w:jc w:val="left"/>
        <w:rPr>
          <w:rFonts w:eastAsia="Times New Roman"/>
          <w:szCs w:val="24"/>
          <w:lang w:val="de-DE"/>
        </w:rPr>
        <w:sectPr w:rsidR="00CB051A" w:rsidRPr="003C0D4C">
          <w:headerReference w:type="default" r:id="rId8"/>
          <w:footerReference w:type="default" r:id="rId9"/>
          <w:pgSz w:w="11907" w:h="16840" w:code="9"/>
          <w:pgMar w:top="510" w:right="1134" w:bottom="1134" w:left="1134" w:header="510" w:footer="680" w:gutter="0"/>
          <w:pgNumType w:start="1"/>
          <w:cols w:space="720"/>
          <w:titlePg/>
        </w:sectPr>
      </w:pPr>
    </w:p>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CB051A" w:rsidRPr="003C0D4C" w:rsidRDefault="00B95C52">
      <w:pPr>
        <w:rPr>
          <w:rFonts w:eastAsia="Times New Roman"/>
          <w:b/>
          <w:sz w:val="44"/>
          <w:szCs w:val="24"/>
          <w:lang w:val="de-DE"/>
        </w:rPr>
      </w:pPr>
      <w:r w:rsidRPr="003C0D4C">
        <w:rPr>
          <w:rFonts w:eastAsia="Times New Roman"/>
          <w:b/>
          <w:noProof/>
          <w:sz w:val="44"/>
          <w:szCs w:val="24"/>
          <w:lang w:eastAsia="en-US"/>
        </w:rPr>
        <w:drawing>
          <wp:inline distT="0" distB="0" distL="0" distR="0">
            <wp:extent cx="2209800" cy="561975"/>
            <wp:effectExtent l="0" t="0" r="0" b="0"/>
            <wp:docPr id="7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561975"/>
                    </a:xfrm>
                    <a:prstGeom prst="rect">
                      <a:avLst/>
                    </a:prstGeom>
                    <a:noFill/>
                    <a:ln>
                      <a:noFill/>
                    </a:ln>
                  </pic:spPr>
                </pic:pic>
              </a:graphicData>
            </a:graphic>
          </wp:inline>
        </w:drawing>
      </w: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B95C52">
      <w:pPr>
        <w:rPr>
          <w:rFonts w:eastAsia="Times New Roman"/>
          <w:b/>
          <w:sz w:val="44"/>
          <w:szCs w:val="24"/>
          <w:lang w:val="de-DE"/>
        </w:rPr>
      </w:pPr>
      <w:r w:rsidRPr="003C0D4C">
        <w:rPr>
          <w:noProof/>
          <w:lang w:eastAsia="en-US"/>
        </w:rPr>
        <mc:AlternateContent>
          <mc:Choice Requires="wps">
            <w:drawing>
              <wp:anchor distT="0" distB="0" distL="71755" distR="71755" simplePos="0" relativeHeight="251657728" behindDoc="0" locked="0" layoutInCell="1" allowOverlap="1">
                <wp:simplePos x="0" y="0"/>
                <wp:positionH relativeFrom="margin">
                  <wp:posOffset>-853440</wp:posOffset>
                </wp:positionH>
                <wp:positionV relativeFrom="page">
                  <wp:posOffset>3420110</wp:posOffset>
                </wp:positionV>
                <wp:extent cx="7693025" cy="2608580"/>
                <wp:effectExtent l="0" t="0" r="0" b="0"/>
                <wp:wrapSquare wrapText="bothSides"/>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3025" cy="2608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78BF" w:rsidRPr="002D3892" w:rsidRDefault="001478BF" w:rsidP="003A5018">
                            <w:pPr>
                              <w:spacing w:before="2880"/>
                              <w:ind w:left="-142"/>
                              <w:jc w:val="center"/>
                              <w:rPr>
                                <w:rFonts w:eastAsia="Times New Roman"/>
                                <w:color w:val="155F1A"/>
                                <w:sz w:val="52"/>
                                <w:szCs w:val="24"/>
                                <w:lang w:val="en-GB"/>
                              </w:rPr>
                            </w:pPr>
                            <w:r w:rsidRPr="002D3892">
                              <w:rPr>
                                <w:rFonts w:eastAsia="Times New Roman"/>
                                <w:color w:val="155F1A"/>
                                <w:sz w:val="52"/>
                                <w:szCs w:val="24"/>
                                <w:lang w:val="de-CH"/>
                              </w:rPr>
                              <w:t>UPOV-Ergebnisbewertungsbericht 2022</w:t>
                            </w:r>
                          </w:p>
                          <w:p w:rsidR="001478BF" w:rsidRDefault="001478BF">
                            <w:pPr>
                              <w:rPr>
                                <w:rFonts w:eastAsia="Times New Roman" w:cs="Times New Roman"/>
                                <w:smallCaps/>
                                <w:color w:val="404040"/>
                                <w:sz w:val="36"/>
                                <w:szCs w:val="24"/>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6" type="#_x0000_t202" style="position:absolute;left:0;text-align:left;margin-left:-67.2pt;margin-top:269.3pt;width:605.75pt;height:205.4pt;z-index:251657728;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" filled="f" stroked="f" strokeweight=".5pt">
                <v:path arrowok="t"/>
                <v:textbox inset="126pt,0,54pt,0">
                  <w:txbxContent>
                    <w:p w:rsidR="001478BF" w:rsidRPr="002D3892" w:rsidRDefault="001478BF" w:rsidP="003A5018">
                      <w:pPr>
                        <w:spacing w:before="2880"/>
                        <w:ind w:left="-142"/>
                        <w:jc w:val="center"/>
                        <w:rPr>
                          <w:rFonts w:eastAsia="Times New Roman"/>
                          <w:color w:val="155F1A"/>
                          <w:sz w:val="52"/>
                          <w:szCs w:val="24"/>
                          <w:lang w:val="en-GB"/>
                        </w:rPr>
                      </w:pPr>
                      <w:r w:rsidRPr="002D3892">
                        <w:rPr>
                          <w:rFonts w:eastAsia="Times New Roman"/>
                          <w:color w:val="155F1A"/>
                          <w:sz w:val="52"/>
                          <w:szCs w:val="24"/>
                          <w:lang w:val="de-CH"/>
                        </w:rPr>
                        <w:t>UPOV-Ergebnisbewertungsbericht 2022</w:t>
                      </w:r>
                    </w:p>
                    <w:p w:rsidR="001478BF" w:rsidRDefault="001478BF">
                      <w:pPr>
                        <w:rPr>
                          <w:rFonts w:eastAsia="Times New Roman" w:cs="Times New Roman"/>
                          <w:smallCaps/>
                          <w:color w:val="404040"/>
                          <w:sz w:val="36"/>
                          <w:szCs w:val="24"/>
                        </w:rPr>
                      </w:pPr>
                    </w:p>
                  </w:txbxContent>
                </v:textbox>
                <w10:wrap type="square" anchorx="margin" anchory="page"/>
              </v:shape>
            </w:pict>
          </mc:Fallback>
        </mc:AlternateContent>
      </w:r>
    </w:p>
    <w:p w:rsidR="00CB051A" w:rsidRPr="003C0D4C" w:rsidRDefault="00CB051A">
      <w:pPr>
        <w:rPr>
          <w:b/>
          <w:sz w:val="44"/>
          <w:szCs w:val="24"/>
          <w:lang w:val="de-DE"/>
        </w:rPr>
      </w:pP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CB051A">
      <w:pPr>
        <w:rPr>
          <w:rFonts w:eastAsia="Times New Roman"/>
          <w:b/>
          <w:sz w:val="44"/>
          <w:szCs w:val="24"/>
          <w:lang w:val="de-DE"/>
        </w:rPr>
      </w:pPr>
    </w:p>
    <w:p w:rsidR="00CB051A" w:rsidRPr="003C0D4C" w:rsidRDefault="00CB051A" w:rsidP="00795CC6">
      <w:pPr>
        <w:rPr>
          <w:rFonts w:eastAsia="Times New Roman"/>
          <w:caps/>
          <w:color w:val="155F1A"/>
          <w:sz w:val="44"/>
          <w:szCs w:val="24"/>
          <w:lang w:val="de-DE"/>
        </w:rPr>
      </w:pPr>
      <w:r w:rsidRPr="003C0D4C">
        <w:rPr>
          <w:rFonts w:eastAsia="Times New Roman"/>
          <w:b/>
          <w:sz w:val="44"/>
          <w:szCs w:val="24"/>
          <w:lang w:val="de-DE"/>
        </w:rPr>
        <w:br w:type="page"/>
      </w:r>
      <w:r w:rsidRPr="003C0D4C">
        <w:rPr>
          <w:rFonts w:eastAsia="Times New Roman"/>
          <w:caps/>
          <w:color w:val="155F1A"/>
          <w:sz w:val="44"/>
          <w:szCs w:val="24"/>
          <w:lang w:val="de-DE"/>
        </w:rPr>
        <w:lastRenderedPageBreak/>
        <w:t>Inhalt</w:t>
      </w:r>
    </w:p>
    <w:p w:rsidR="0050251B" w:rsidRDefault="004E541B">
      <w:pPr>
        <w:pStyle w:val="TOC1"/>
        <w:rPr>
          <w:rFonts w:asciiTheme="minorHAnsi" w:eastAsiaTheme="minorEastAsia" w:hAnsiTheme="minorHAnsi" w:cstheme="minorBidi"/>
          <w:b w:val="0"/>
          <w:bCs w:val="0"/>
          <w:caps w:val="0"/>
          <w:color w:val="auto"/>
          <w:sz w:val="22"/>
        </w:rPr>
      </w:pPr>
      <w:r w:rsidRPr="003C0D4C">
        <w:rPr>
          <w:rFonts w:eastAsiaTheme="minorHAnsi" w:cstheme="minorBidi"/>
          <w:noProof w:val="0"/>
          <w:lang w:val="de-DE"/>
        </w:rPr>
        <w:fldChar w:fldCharType="begin"/>
      </w:r>
      <w:r w:rsidRPr="003C0D4C">
        <w:rPr>
          <w:rFonts w:eastAsiaTheme="minorHAnsi"/>
          <w:noProof w:val="0"/>
          <w:lang w:val="de-DE"/>
        </w:rPr>
        <w:instrText xml:space="preserve"> TOC \o "1-2" \u </w:instrText>
      </w:r>
      <w:r w:rsidRPr="003C0D4C">
        <w:rPr>
          <w:rFonts w:eastAsiaTheme="minorHAnsi" w:cstheme="minorBidi"/>
          <w:noProof w:val="0"/>
          <w:lang w:val="de-DE"/>
        </w:rPr>
        <w:fldChar w:fldCharType="separate"/>
      </w:r>
      <w:r w:rsidR="0050251B">
        <w:t>Zusammenfassung</w:t>
      </w:r>
      <w:r w:rsidR="0050251B">
        <w:tab/>
      </w:r>
      <w:r w:rsidR="0050251B">
        <w:fldChar w:fldCharType="begin"/>
      </w:r>
      <w:r w:rsidR="0050251B">
        <w:instrText xml:space="preserve"> PAGEREF _Toc143769654 \h </w:instrText>
      </w:r>
      <w:r w:rsidR="0050251B">
        <w:fldChar w:fldCharType="separate"/>
      </w:r>
      <w:r w:rsidR="0050251B">
        <w:t>3</w:t>
      </w:r>
      <w:r w:rsidR="0050251B">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bCs w:val="0"/>
          <w:iCs w:val="0"/>
          <w:lang w:val="de-DE"/>
        </w:rPr>
        <w:t>Finanzüberblick</w:t>
      </w:r>
      <w:r>
        <w:tab/>
      </w:r>
      <w:r>
        <w:fldChar w:fldCharType="begin"/>
      </w:r>
      <w:r>
        <w:instrText xml:space="preserve"> PAGEREF _Toc143769655 \h </w:instrText>
      </w:r>
      <w:r>
        <w:fldChar w:fldCharType="separate"/>
      </w:r>
      <w:r>
        <w:t>3</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bCs w:val="0"/>
          <w:iCs w:val="0"/>
          <w:lang w:val="de-DE"/>
        </w:rPr>
        <w:t>Allgemeine Sortenschutzpolitik (Unterprogramm UV.1)</w:t>
      </w:r>
      <w:r>
        <w:tab/>
      </w:r>
      <w:r>
        <w:fldChar w:fldCharType="begin"/>
      </w:r>
      <w:r>
        <w:instrText xml:space="preserve"> PAGEREF _Toc143769656 \h </w:instrText>
      </w:r>
      <w:r>
        <w:fldChar w:fldCharType="separate"/>
      </w:r>
      <w:r>
        <w:t>4</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bCs w:val="0"/>
          <w:iCs w:val="0"/>
          <w:lang w:val="de-DE"/>
        </w:rPr>
        <w:t>Dienstleistungen für den Verband zur Verbesserung der Wirksamkeit des UPOV-Systems (Unterprogramm UV.2)</w:t>
      </w:r>
      <w:r>
        <w:tab/>
      </w:r>
      <w:r>
        <w:fldChar w:fldCharType="begin"/>
      </w:r>
      <w:r>
        <w:instrText xml:space="preserve"> PAGEREF _Toc143769657 \h </w:instrText>
      </w:r>
      <w:r>
        <w:fldChar w:fldCharType="separate"/>
      </w:r>
      <w:r>
        <w:t>6</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bCs w:val="0"/>
          <w:iCs w:val="0"/>
          <w:lang w:val="de-DE"/>
        </w:rPr>
        <w:t>Unterstützung bei der Einführung und Umsetzung des UPOV-Systems (Unterprogramm UV.3)</w:t>
      </w:r>
      <w:r>
        <w:tab/>
      </w:r>
      <w:r>
        <w:fldChar w:fldCharType="begin"/>
      </w:r>
      <w:r>
        <w:instrText xml:space="preserve"> PAGEREF _Toc143769658 \h </w:instrText>
      </w:r>
      <w:r>
        <w:fldChar w:fldCharType="separate"/>
      </w:r>
      <w:r>
        <w:t>8</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spacing w:val="-4"/>
          <w:lang w:val="de-DE"/>
        </w:rPr>
        <w:t>Externe Beziehungen (</w:t>
      </w:r>
      <w:r w:rsidRPr="00534BCB">
        <w:rPr>
          <w:lang w:val="de-DE"/>
        </w:rPr>
        <w:t>Unterprogramm UV.4)</w:t>
      </w:r>
      <w:r>
        <w:tab/>
      </w:r>
      <w:r>
        <w:fldChar w:fldCharType="begin"/>
      </w:r>
      <w:r>
        <w:instrText xml:space="preserve"> PAGEREF _Toc143769659 \h </w:instrText>
      </w:r>
      <w:r>
        <w:fldChar w:fldCharType="separate"/>
      </w:r>
      <w:r>
        <w:t>9</w:t>
      </w:r>
      <w:r>
        <w:fldChar w:fldCharType="end"/>
      </w:r>
    </w:p>
    <w:p w:rsidR="0050251B" w:rsidRDefault="0050251B">
      <w:pPr>
        <w:pStyle w:val="TOC1"/>
        <w:rPr>
          <w:rFonts w:asciiTheme="minorHAnsi" w:eastAsiaTheme="minorEastAsia" w:hAnsiTheme="minorHAnsi" w:cstheme="minorBidi"/>
          <w:b w:val="0"/>
          <w:bCs w:val="0"/>
          <w:caps w:val="0"/>
          <w:color w:val="auto"/>
          <w:sz w:val="22"/>
        </w:rPr>
      </w:pPr>
      <w:r>
        <w:t>I.</w:t>
      </w:r>
      <w:r>
        <w:rPr>
          <w:rFonts w:asciiTheme="minorHAnsi" w:eastAsiaTheme="minorEastAsia" w:hAnsiTheme="minorHAnsi" w:cstheme="minorBidi"/>
          <w:b w:val="0"/>
          <w:bCs w:val="0"/>
          <w:caps w:val="0"/>
          <w:color w:val="auto"/>
          <w:sz w:val="22"/>
        </w:rPr>
        <w:tab/>
      </w:r>
      <w:r>
        <w:t>FINanz- und ergebnisübersicht</w:t>
      </w:r>
      <w:r>
        <w:tab/>
      </w:r>
      <w:r>
        <w:fldChar w:fldCharType="begin"/>
      </w:r>
      <w:r>
        <w:instrText xml:space="preserve"> PAGEREF _Toc143769660 \h </w:instrText>
      </w:r>
      <w:r>
        <w:fldChar w:fldCharType="separate"/>
      </w:r>
      <w:r>
        <w:t>11</w:t>
      </w:r>
      <w:r>
        <w:fldChar w:fldCharType="end"/>
      </w:r>
    </w:p>
    <w:p w:rsidR="0050251B" w:rsidRDefault="0050251B">
      <w:pPr>
        <w:pStyle w:val="TOC1"/>
        <w:rPr>
          <w:rFonts w:asciiTheme="minorHAnsi" w:eastAsiaTheme="minorEastAsia" w:hAnsiTheme="minorHAnsi" w:cstheme="minorBidi"/>
          <w:b w:val="0"/>
          <w:bCs w:val="0"/>
          <w:caps w:val="0"/>
          <w:color w:val="auto"/>
          <w:sz w:val="22"/>
        </w:rPr>
      </w:pPr>
      <w:r>
        <w:t>II.</w:t>
      </w:r>
      <w:r>
        <w:rPr>
          <w:rFonts w:asciiTheme="minorHAnsi" w:eastAsiaTheme="minorEastAsia" w:hAnsiTheme="minorHAnsi" w:cstheme="minorBidi"/>
          <w:b w:val="0"/>
          <w:bCs w:val="0"/>
          <w:caps w:val="0"/>
          <w:color w:val="auto"/>
          <w:sz w:val="22"/>
        </w:rPr>
        <w:tab/>
      </w:r>
      <w:r>
        <w:t>Ergebnisbewertung des PROGRAMMS</w:t>
      </w:r>
      <w:r>
        <w:tab/>
      </w:r>
      <w:r>
        <w:fldChar w:fldCharType="begin"/>
      </w:r>
      <w:r>
        <w:instrText xml:space="preserve"> PAGEREF _Toc143769661 \h </w:instrText>
      </w:r>
      <w:r>
        <w:fldChar w:fldCharType="separate"/>
      </w:r>
      <w:r>
        <w:t>18</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bCs w:val="0"/>
          <w:iCs w:val="0"/>
          <w:lang w:val="de-DE"/>
        </w:rPr>
        <w:t>UNTERPROGRAMM UV.1: Allgemeine Sortenschutzpolitik</w:t>
      </w:r>
      <w:r>
        <w:tab/>
      </w:r>
      <w:r>
        <w:fldChar w:fldCharType="begin"/>
      </w:r>
      <w:r>
        <w:instrText xml:space="preserve"> PAGEREF _Toc143769662 \h </w:instrText>
      </w:r>
      <w:r>
        <w:fldChar w:fldCharType="separate"/>
      </w:r>
      <w:r>
        <w:t>18</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bCs w:val="0"/>
          <w:iCs w:val="0"/>
          <w:lang w:val="de-DE"/>
        </w:rPr>
        <w:t>UNTERPROGRAMM UV.2: Dienstleistungen für den Verband zur Verbesserung der Wirksamkeit des UPOV-Systems</w:t>
      </w:r>
      <w:r>
        <w:tab/>
      </w:r>
      <w:r>
        <w:fldChar w:fldCharType="begin"/>
      </w:r>
      <w:r>
        <w:instrText xml:space="preserve"> PAGEREF _Toc143769663 \h </w:instrText>
      </w:r>
      <w:r>
        <w:fldChar w:fldCharType="separate"/>
      </w:r>
      <w:r>
        <w:t>22</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lang w:val="de-DE"/>
        </w:rPr>
        <w:t>UNTERPROGRAMM UV.3: Unterstützung bei der Einführung und Umsetzung des UPOV-Systems</w:t>
      </w:r>
      <w:r>
        <w:tab/>
      </w:r>
      <w:r>
        <w:fldChar w:fldCharType="begin"/>
      </w:r>
      <w:r>
        <w:instrText xml:space="preserve"> PAGEREF _Toc143769664 \h </w:instrText>
      </w:r>
      <w:r>
        <w:fldChar w:fldCharType="separate"/>
      </w:r>
      <w:r>
        <w:t>25</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lang w:val="de-DE"/>
        </w:rPr>
        <w:t>UNTERPROGRAMM UV.4: Externe Beziehungen</w:t>
      </w:r>
      <w:r>
        <w:tab/>
      </w:r>
      <w:r>
        <w:fldChar w:fldCharType="begin"/>
      </w:r>
      <w:r>
        <w:instrText xml:space="preserve"> PAGEREF _Toc143769665 \h </w:instrText>
      </w:r>
      <w:r>
        <w:fldChar w:fldCharType="separate"/>
      </w:r>
      <w:r>
        <w:t>30</w:t>
      </w:r>
      <w:r>
        <w:fldChar w:fldCharType="end"/>
      </w:r>
    </w:p>
    <w:p w:rsidR="0050251B" w:rsidRDefault="0050251B">
      <w:pPr>
        <w:pStyle w:val="TOC1"/>
        <w:rPr>
          <w:rFonts w:asciiTheme="minorHAnsi" w:eastAsiaTheme="minorEastAsia" w:hAnsiTheme="minorHAnsi" w:cstheme="minorBidi"/>
          <w:b w:val="0"/>
          <w:bCs w:val="0"/>
          <w:caps w:val="0"/>
          <w:color w:val="auto"/>
          <w:sz w:val="22"/>
        </w:rPr>
      </w:pPr>
      <w:r>
        <w:t xml:space="preserve">iii. </w:t>
      </w:r>
      <w:r>
        <w:rPr>
          <w:rFonts w:asciiTheme="minorHAnsi" w:eastAsiaTheme="minorEastAsia" w:hAnsiTheme="minorHAnsi" w:cstheme="minorBidi"/>
          <w:b w:val="0"/>
          <w:bCs w:val="0"/>
          <w:caps w:val="0"/>
          <w:color w:val="auto"/>
          <w:sz w:val="22"/>
        </w:rPr>
        <w:tab/>
      </w:r>
      <w:r>
        <w:t>anlagen</w:t>
      </w:r>
      <w:r>
        <w:tab/>
      </w:r>
      <w:r>
        <w:fldChar w:fldCharType="begin"/>
      </w:r>
      <w:r>
        <w:instrText xml:space="preserve"> PAGEREF _Toc143769666 \h </w:instrText>
      </w:r>
      <w:r>
        <w:fldChar w:fldCharType="separate"/>
      </w:r>
      <w:r>
        <w:t>33</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lang w:val="de-DE"/>
        </w:rPr>
        <w:t>ANLAGE I</w:t>
      </w:r>
      <w:r>
        <w:rPr>
          <w:rFonts w:asciiTheme="minorHAnsi" w:eastAsiaTheme="minorEastAsia" w:hAnsiTheme="minorHAnsi" w:cstheme="minorBidi"/>
          <w:b w:val="0"/>
          <w:bCs w:val="0"/>
          <w:iCs w:val="0"/>
          <w:sz w:val="22"/>
          <w:szCs w:val="22"/>
        </w:rPr>
        <w:tab/>
      </w:r>
      <w:r w:rsidRPr="00534BCB">
        <w:rPr>
          <w:lang w:val="de-DE"/>
        </w:rPr>
        <w:t>Außeretatmäßige Mittel (Treuhandgelder)</w:t>
      </w:r>
      <w:r>
        <w:tab/>
      </w:r>
      <w:r>
        <w:fldChar w:fldCharType="begin"/>
      </w:r>
      <w:r>
        <w:instrText xml:space="preserve"> PAGEREF _Toc143769667 \h </w:instrText>
      </w:r>
      <w:r>
        <w:fldChar w:fldCharType="separate"/>
      </w:r>
      <w:r>
        <w:t>33</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lang w:val="de-DE"/>
        </w:rPr>
        <w:t>ANLAGE II</w:t>
      </w:r>
      <w:r>
        <w:rPr>
          <w:rFonts w:asciiTheme="minorHAnsi" w:eastAsiaTheme="minorEastAsia" w:hAnsiTheme="minorHAnsi" w:cstheme="minorBidi"/>
          <w:b w:val="0"/>
          <w:bCs w:val="0"/>
          <w:iCs w:val="0"/>
          <w:sz w:val="22"/>
          <w:szCs w:val="22"/>
        </w:rPr>
        <w:tab/>
      </w:r>
      <w:r w:rsidRPr="00534BCB">
        <w:rPr>
          <w:lang w:val="de-DE"/>
        </w:rPr>
        <w:t>Betriebsmittelfonds und Beiträge</w:t>
      </w:r>
      <w:r>
        <w:tab/>
      </w:r>
      <w:r>
        <w:fldChar w:fldCharType="begin"/>
      </w:r>
      <w:r>
        <w:instrText xml:space="preserve"> PAGEREF _Toc143769668 \h </w:instrText>
      </w:r>
      <w:r>
        <w:fldChar w:fldCharType="separate"/>
      </w:r>
      <w:r>
        <w:t>36</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lang w:val="de-DE"/>
        </w:rPr>
        <w:t>ANLAGE III</w:t>
      </w:r>
      <w:r>
        <w:rPr>
          <w:rFonts w:asciiTheme="minorHAnsi" w:eastAsiaTheme="minorEastAsia" w:hAnsiTheme="minorHAnsi" w:cstheme="minorBidi"/>
          <w:b w:val="0"/>
          <w:bCs w:val="0"/>
          <w:iCs w:val="0"/>
          <w:sz w:val="22"/>
          <w:szCs w:val="22"/>
        </w:rPr>
        <w:tab/>
      </w:r>
      <w:r w:rsidRPr="00534BCB">
        <w:rPr>
          <w:lang w:val="de-DE"/>
        </w:rPr>
        <w:t>Stand in Bezug auf die UPOV</w:t>
      </w:r>
      <w:r>
        <w:tab/>
      </w:r>
      <w:r>
        <w:fldChar w:fldCharType="begin"/>
      </w:r>
      <w:r>
        <w:instrText xml:space="preserve"> PAGEREF _Toc143769669 \h </w:instrText>
      </w:r>
      <w:r>
        <w:fldChar w:fldCharType="separate"/>
      </w:r>
      <w:r>
        <w:t>40</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lang w:val="de-DE"/>
        </w:rPr>
        <w:t>ANLAGE IV</w:t>
      </w:r>
      <w:r>
        <w:rPr>
          <w:rFonts w:asciiTheme="minorHAnsi" w:eastAsiaTheme="minorEastAsia" w:hAnsiTheme="minorHAnsi" w:cstheme="minorBidi"/>
          <w:b w:val="0"/>
          <w:bCs w:val="0"/>
          <w:iCs w:val="0"/>
          <w:sz w:val="22"/>
          <w:szCs w:val="22"/>
        </w:rPr>
        <w:tab/>
      </w:r>
      <w:r w:rsidRPr="00534BCB">
        <w:rPr>
          <w:lang w:val="de-DE"/>
        </w:rPr>
        <w:t>Verbandsmitglieder</w:t>
      </w:r>
      <w:r>
        <w:tab/>
      </w:r>
      <w:r>
        <w:fldChar w:fldCharType="begin"/>
      </w:r>
      <w:r>
        <w:instrText xml:space="preserve"> PAGEREF _Toc143769670 \h </w:instrText>
      </w:r>
      <w:r>
        <w:fldChar w:fldCharType="separate"/>
      </w:r>
      <w:r>
        <w:t>42</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lang w:val="de-DE"/>
        </w:rPr>
        <w:t>ANLAGE V</w:t>
      </w:r>
      <w:r>
        <w:rPr>
          <w:rFonts w:asciiTheme="minorHAnsi" w:eastAsiaTheme="minorEastAsia" w:hAnsiTheme="minorHAnsi" w:cstheme="minorBidi"/>
          <w:b w:val="0"/>
          <w:bCs w:val="0"/>
          <w:iCs w:val="0"/>
          <w:sz w:val="22"/>
          <w:szCs w:val="22"/>
        </w:rPr>
        <w:tab/>
      </w:r>
      <w:r w:rsidRPr="00534BCB">
        <w:rPr>
          <w:lang w:val="de-DE"/>
        </w:rPr>
        <w:t>Liste von Tätigkeiten im Jahr 2022</w:t>
      </w:r>
      <w:r>
        <w:tab/>
      </w:r>
      <w:r>
        <w:fldChar w:fldCharType="begin"/>
      </w:r>
      <w:r>
        <w:instrText xml:space="preserve"> PAGEREF _Toc143769671 \h </w:instrText>
      </w:r>
      <w:r>
        <w:fldChar w:fldCharType="separate"/>
      </w:r>
      <w:r>
        <w:t>43</w:t>
      </w:r>
      <w:r>
        <w:fldChar w:fldCharType="end"/>
      </w:r>
    </w:p>
    <w:p w:rsidR="0050251B" w:rsidRDefault="0050251B">
      <w:pPr>
        <w:pStyle w:val="TOC1"/>
        <w:rPr>
          <w:rFonts w:asciiTheme="minorHAnsi" w:eastAsiaTheme="minorEastAsia" w:hAnsiTheme="minorHAnsi" w:cstheme="minorBidi"/>
          <w:b w:val="0"/>
          <w:bCs w:val="0"/>
          <w:caps w:val="0"/>
          <w:color w:val="auto"/>
          <w:sz w:val="22"/>
        </w:rPr>
      </w:pPr>
      <w:r>
        <w:t xml:space="preserve">iv. </w:t>
      </w:r>
      <w:r>
        <w:rPr>
          <w:rFonts w:asciiTheme="minorHAnsi" w:eastAsiaTheme="minorEastAsia" w:hAnsiTheme="minorHAnsi" w:cstheme="minorBidi"/>
          <w:b w:val="0"/>
          <w:bCs w:val="0"/>
          <w:caps w:val="0"/>
          <w:color w:val="auto"/>
          <w:sz w:val="22"/>
        </w:rPr>
        <w:tab/>
      </w:r>
      <w:r>
        <w:t>anHANG</w:t>
      </w:r>
      <w:r>
        <w:tab/>
      </w:r>
      <w:r>
        <w:fldChar w:fldCharType="begin"/>
      </w:r>
      <w:r>
        <w:instrText xml:space="preserve"> PAGEREF _Toc143769672 \h </w:instrText>
      </w:r>
      <w:r>
        <w:fldChar w:fldCharType="separate"/>
      </w:r>
      <w:r>
        <w:t>44</w:t>
      </w:r>
      <w:r>
        <w:fldChar w:fldCharType="end"/>
      </w:r>
    </w:p>
    <w:p w:rsidR="0050251B" w:rsidRDefault="0050251B">
      <w:pPr>
        <w:pStyle w:val="TOC2"/>
        <w:rPr>
          <w:rFonts w:asciiTheme="minorHAnsi" w:eastAsiaTheme="minorEastAsia" w:hAnsiTheme="minorHAnsi" w:cstheme="minorBidi"/>
          <w:b w:val="0"/>
          <w:bCs w:val="0"/>
          <w:iCs w:val="0"/>
          <w:sz w:val="22"/>
          <w:szCs w:val="22"/>
        </w:rPr>
      </w:pPr>
      <w:r w:rsidRPr="00534BCB">
        <w:rPr>
          <w:bCs w:val="0"/>
          <w:iCs w:val="0"/>
          <w:lang w:val="de-DE"/>
        </w:rPr>
        <w:t>AKRONYME UND ABKÜRZUNGEN</w:t>
      </w:r>
      <w:r>
        <w:tab/>
      </w:r>
      <w:r>
        <w:fldChar w:fldCharType="begin"/>
      </w:r>
      <w:r>
        <w:instrText xml:space="preserve"> PAGEREF _Toc143769673 \h </w:instrText>
      </w:r>
      <w:r>
        <w:fldChar w:fldCharType="separate"/>
      </w:r>
      <w:r>
        <w:t>44</w:t>
      </w:r>
      <w:r>
        <w:fldChar w:fldCharType="end"/>
      </w:r>
    </w:p>
    <w:p w:rsidR="00CB051A" w:rsidRPr="003C0D4C" w:rsidRDefault="004E541B" w:rsidP="004E541B">
      <w:pPr>
        <w:rPr>
          <w:rFonts w:eastAsia="Times New Roman"/>
          <w:szCs w:val="24"/>
          <w:lang w:val="de-DE"/>
        </w:rPr>
      </w:pPr>
      <w:r w:rsidRPr="003C0D4C">
        <w:rPr>
          <w:lang w:val="de-DE"/>
        </w:rPr>
        <w:fldChar w:fldCharType="end"/>
      </w:r>
    </w:p>
    <w:p w:rsidR="00CB051A" w:rsidRPr="003C0D4C" w:rsidRDefault="00CB051A" w:rsidP="00277C04">
      <w:pPr>
        <w:pStyle w:val="Heading1"/>
      </w:pPr>
      <w:bookmarkStart w:id="0" w:name="_Toc143691442"/>
      <w:bookmarkStart w:id="1" w:name="_Toc143769654"/>
      <w:r w:rsidRPr="003C0D4C">
        <w:lastRenderedPageBreak/>
        <w:t>Zusammenfassung</w:t>
      </w:r>
      <w:bookmarkEnd w:id="0"/>
      <w:bookmarkEnd w:id="1"/>
    </w:p>
    <w:p w:rsidR="00CB051A" w:rsidRPr="003C0D4C" w:rsidRDefault="00CB051A">
      <w:pPr>
        <w:pStyle w:val="Heading2"/>
        <w:rPr>
          <w:bCs w:val="0"/>
          <w:iCs w:val="0"/>
          <w:szCs w:val="24"/>
          <w:lang w:val="de-DE"/>
        </w:rPr>
      </w:pPr>
      <w:bookmarkStart w:id="2" w:name="_Toc143691443"/>
      <w:bookmarkStart w:id="3" w:name="_Toc143769655"/>
      <w:r w:rsidRPr="003C0D4C">
        <w:rPr>
          <w:bCs w:val="0"/>
          <w:iCs w:val="0"/>
          <w:szCs w:val="24"/>
          <w:lang w:val="de-DE"/>
        </w:rPr>
        <w:t>Finanzüberblick</w:t>
      </w:r>
      <w:bookmarkEnd w:id="2"/>
      <w:bookmarkEnd w:id="3"/>
    </w:p>
    <w:p w:rsidR="00CB051A" w:rsidRPr="003C0D4C" w:rsidRDefault="00CB051A">
      <w:pPr>
        <w:pStyle w:val="annexiparanumbered"/>
        <w:numPr>
          <w:ilvl w:val="0"/>
          <w:numId w:val="0"/>
        </w:numPr>
        <w:rPr>
          <w:rFonts w:cs="Arial"/>
          <w:szCs w:val="24"/>
          <w:lang w:val="de-DE"/>
        </w:rPr>
      </w:pPr>
      <w:r w:rsidRPr="003C0D4C">
        <w:rPr>
          <w:rFonts w:cs="Arial"/>
          <w:szCs w:val="24"/>
          <w:lang w:val="de-DE"/>
        </w:rPr>
        <w:t>Das Gesamthaushaltsergebnis für die UPOV im Jahr 2022 belief sich auf einen Überschuss von 0,2</w:t>
      </w:r>
      <w:r w:rsidR="00026A39" w:rsidRPr="003C0D4C">
        <w:rPr>
          <w:rFonts w:cs="Arial"/>
          <w:szCs w:val="24"/>
          <w:lang w:val="de-DE"/>
        </w:rPr>
        <w:t> </w:t>
      </w:r>
      <w:r w:rsidRPr="003C0D4C">
        <w:rPr>
          <w:rFonts w:cs="Arial"/>
          <w:szCs w:val="24"/>
          <w:lang w:val="de-DE"/>
        </w:rPr>
        <w:t>Millionen Schweizer Franken.</w:t>
      </w:r>
    </w:p>
    <w:p w:rsidR="00CB051A" w:rsidRPr="003C0D4C" w:rsidRDefault="00CB051A">
      <w:pPr>
        <w:pStyle w:val="annexiparanumbered"/>
        <w:numPr>
          <w:ilvl w:val="0"/>
          <w:numId w:val="0"/>
        </w:numPr>
        <w:rPr>
          <w:rFonts w:cs="Arial"/>
          <w:szCs w:val="24"/>
          <w:lang w:val="de-DE"/>
        </w:rPr>
      </w:pPr>
    </w:p>
    <w:p w:rsidR="00CB051A" w:rsidRPr="003C0D4C" w:rsidRDefault="00CB051A">
      <w:pPr>
        <w:pStyle w:val="annexiparanumbered"/>
        <w:numPr>
          <w:ilvl w:val="0"/>
          <w:numId w:val="0"/>
        </w:numPr>
        <w:rPr>
          <w:rFonts w:cs="Arial"/>
          <w:szCs w:val="24"/>
          <w:lang w:val="de-DE"/>
        </w:rPr>
      </w:pPr>
      <w:r w:rsidRPr="003C0D4C">
        <w:rPr>
          <w:rFonts w:cs="Arial"/>
          <w:szCs w:val="24"/>
          <w:lang w:val="de-DE"/>
        </w:rPr>
        <w:t xml:space="preserve">Die Gesamteinnahmen für 2022 entsprachen dem Haushaltsplan. Den höher als veranschlagten Einnahmen aus neuen Beiträgen von Ghana und St. Vincent und den Grenadinen (jeweils 0,2 Einheiten), </w:t>
      </w:r>
      <w:r w:rsidR="00EF0F31" w:rsidRPr="003C0D4C">
        <w:rPr>
          <w:rFonts w:cs="Arial"/>
          <w:szCs w:val="24"/>
          <w:lang w:val="de-DE"/>
        </w:rPr>
        <w:t>UPOV PRISMA</w:t>
      </w:r>
      <w:r w:rsidRPr="003C0D4C">
        <w:rPr>
          <w:rFonts w:cs="Arial"/>
          <w:szCs w:val="24"/>
          <w:lang w:val="de-DE"/>
        </w:rPr>
        <w:t>-Gebühren und Fernlehrgängen standen geringere als veranschlagte Einnahmen aus PLUTO-Gebühren und mit Treuhandgeldern verbundenen Programmunterstützungskosten gegenüber. Infolge eines Problems mit dem Mechanismus für die Rechnungsstellung spiegelten die Einnahmen aus PLUTO nicht die Anzahl der gebührenpflichtigen Nutzer im Jahr 2022 wider. Dieses Problem wird im Jahr 2023 behoben werden.</w:t>
      </w:r>
    </w:p>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r w:rsidRPr="003C0D4C">
        <w:rPr>
          <w:rFonts w:eastAsia="Times New Roman"/>
          <w:szCs w:val="24"/>
          <w:lang w:val="de-DE"/>
        </w:rPr>
        <w:t>Andere Einnahmen als Einnahmen aus Beitragseinheiten von 6,2</w:t>
      </w:r>
      <w:r w:rsidR="00EF0F31" w:rsidRPr="003C0D4C">
        <w:rPr>
          <w:rFonts w:eastAsia="Times New Roman"/>
          <w:szCs w:val="24"/>
          <w:lang w:val="de-DE"/>
        </w:rPr>
        <w:t> Prozent</w:t>
      </w:r>
      <w:r w:rsidRPr="003C0D4C">
        <w:rPr>
          <w:rFonts w:eastAsia="Times New Roman"/>
          <w:szCs w:val="24"/>
          <w:lang w:val="de-DE"/>
        </w:rPr>
        <w:t xml:space="preserve"> im Jahr 2022 stehen im Einklang mit dem Ziel des Strategischen Geschäftsplans (SBP) für den Zeitraum 2023-2027, bis 2027 10</w:t>
      </w:r>
      <w:r w:rsidR="00EF0F31" w:rsidRPr="003C0D4C">
        <w:rPr>
          <w:rFonts w:eastAsia="Times New Roman"/>
          <w:szCs w:val="24"/>
          <w:lang w:val="de-DE"/>
        </w:rPr>
        <w:t> Prozent</w:t>
      </w:r>
      <w:r w:rsidRPr="003C0D4C">
        <w:rPr>
          <w:rFonts w:eastAsia="Times New Roman"/>
          <w:szCs w:val="24"/>
          <w:lang w:val="de-DE"/>
        </w:rPr>
        <w:t xml:space="preserve"> solche anderen Einnahmen zu erreichen. </w:t>
      </w:r>
    </w:p>
    <w:p w:rsidR="00CB051A" w:rsidRPr="003C0D4C" w:rsidRDefault="00CB051A">
      <w:pPr>
        <w:rPr>
          <w:rFonts w:eastAsia="Times New Roman"/>
          <w:szCs w:val="24"/>
          <w:lang w:val="de-DE"/>
        </w:rPr>
      </w:pPr>
    </w:p>
    <w:p w:rsidR="00CB051A" w:rsidRPr="003C0D4C" w:rsidRDefault="00CB051A">
      <w:pPr>
        <w:pStyle w:val="Caption"/>
        <w:rPr>
          <w:rFonts w:eastAsia="Times New Roman"/>
          <w:bCs w:val="0"/>
          <w:szCs w:val="24"/>
          <w:lang w:val="de-DE"/>
        </w:rPr>
      </w:pPr>
      <w:r w:rsidRPr="003C0D4C">
        <w:rPr>
          <w:rFonts w:eastAsia="Times New Roman"/>
          <w:bCs w:val="0"/>
          <w:szCs w:val="24"/>
          <w:lang w:val="de-DE"/>
        </w:rPr>
        <w:t xml:space="preserve">Abbildung 1. </w:t>
      </w:r>
      <w:r w:rsidR="00750D1B" w:rsidRPr="003C0D4C">
        <w:rPr>
          <w:rFonts w:eastAsia="Times New Roman"/>
          <w:bCs w:val="0"/>
          <w:szCs w:val="24"/>
          <w:lang w:val="de-DE"/>
        </w:rPr>
        <w:t xml:space="preserve"> </w:t>
      </w:r>
      <w:r w:rsidRPr="003C0D4C">
        <w:rPr>
          <w:rFonts w:eastAsia="Times New Roman"/>
          <w:bCs w:val="0"/>
          <w:szCs w:val="24"/>
          <w:lang w:val="de-DE"/>
        </w:rPr>
        <w:t>Andere Einnahmen als Einnahmen aus Beitragseinheiten</w:t>
      </w:r>
    </w:p>
    <w:p w:rsidR="00EF0F31" w:rsidRPr="003C0D4C" w:rsidRDefault="00EF0F31" w:rsidP="00EF0F31">
      <w:pPr>
        <w:jc w:val="center"/>
        <w:rPr>
          <w:lang w:val="de-DE"/>
        </w:rPr>
      </w:pPr>
      <w:r w:rsidRPr="003C0D4C">
        <w:rPr>
          <w:noProof/>
          <w:lang w:eastAsia="en-US"/>
        </w:rPr>
        <w:drawing>
          <wp:inline distT="0" distB="0" distL="0" distR="0">
            <wp:extent cx="3081600" cy="2685600"/>
            <wp:effectExtent l="0" t="0" r="5080" b="63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1600" cy="2685600"/>
                    </a:xfrm>
                    <a:prstGeom prst="rect">
                      <a:avLst/>
                    </a:prstGeom>
                    <a:noFill/>
                    <a:ln>
                      <a:noFill/>
                    </a:ln>
                  </pic:spPr>
                </pic:pic>
              </a:graphicData>
            </a:graphic>
          </wp:inline>
        </w:drawing>
      </w:r>
    </w:p>
    <w:p w:rsidR="00CB051A" w:rsidRPr="003C0D4C" w:rsidRDefault="00CB051A">
      <w:pPr>
        <w:jc w:val="center"/>
        <w:rPr>
          <w:rFonts w:eastAsia="Times New Roman"/>
          <w:szCs w:val="24"/>
          <w:lang w:val="de-DE"/>
        </w:rPr>
      </w:pPr>
    </w:p>
    <w:p w:rsidR="00CB051A" w:rsidRPr="003C0D4C" w:rsidRDefault="00CB051A">
      <w:pPr>
        <w:rPr>
          <w:rFonts w:eastAsia="Times New Roman"/>
          <w:szCs w:val="24"/>
          <w:lang w:val="de-DE"/>
        </w:rPr>
      </w:pPr>
      <w:r w:rsidRPr="003C0D4C">
        <w:rPr>
          <w:rFonts w:eastAsia="Times New Roman"/>
          <w:szCs w:val="24"/>
          <w:lang w:val="de-DE"/>
        </w:rPr>
        <w:t>Um eine umsichtige Umsetzung des Zweijahresprogramms und -haushaltsplans zu gewährleisten, werden die Ausgaben im ersten Jahr der zweijährigen Rechnungsperiode begrenzt. Im Jahr 2022 erreichten die Gesamtausgaben 47</w:t>
      </w:r>
      <w:r w:rsidR="00EF0F31" w:rsidRPr="003C0D4C">
        <w:rPr>
          <w:rFonts w:eastAsia="Times New Roman"/>
          <w:szCs w:val="24"/>
          <w:lang w:val="de-DE"/>
        </w:rPr>
        <w:t> Prozent</w:t>
      </w:r>
      <w:r w:rsidRPr="003C0D4C">
        <w:rPr>
          <w:rFonts w:eastAsia="Times New Roman"/>
          <w:szCs w:val="24"/>
          <w:lang w:val="de-DE"/>
        </w:rPr>
        <w:t xml:space="preserve"> des Zweijahreshaushalts 2022/23. Die Personalkosten machten 43</w:t>
      </w:r>
      <w:r w:rsidR="00EF0F31" w:rsidRPr="003C0D4C">
        <w:rPr>
          <w:rFonts w:eastAsia="Times New Roman"/>
          <w:szCs w:val="24"/>
          <w:lang w:val="de-DE"/>
        </w:rPr>
        <w:t> Prozent</w:t>
      </w:r>
      <w:r w:rsidRPr="003C0D4C">
        <w:rPr>
          <w:rFonts w:eastAsia="Times New Roman"/>
          <w:szCs w:val="24"/>
          <w:lang w:val="de-DE"/>
        </w:rPr>
        <w:t xml:space="preserve"> des Zweijahreshaushalts aus, was darauf zurückzuführen ist, dass eine Stelle den größten Teil des Jahres unbesetzt war und sich die Einstellung eines Bediensteten auf Zeit bis zum zweiten Jahr der Rechnungsperiode verzögerte. Diese Entwicklungen wurden durch zusätzliche Ausgaben für vertragliche Dienstleistungen ausgeglichen. Es gab keine Ausgaben für Praktika und Stipendien, da die COVID-19-Pandemie die Mobilität potenzieller Stipendiaten immer noch einschränkte. Die Ausgaben für Reisen, Schulungen und Stipendien machten im Jahr 2022 nur 10</w:t>
      </w:r>
      <w:r w:rsidR="00EF0F31" w:rsidRPr="003C0D4C">
        <w:rPr>
          <w:rFonts w:eastAsia="Times New Roman"/>
          <w:szCs w:val="24"/>
          <w:lang w:val="de-DE"/>
        </w:rPr>
        <w:t> Prozent</w:t>
      </w:r>
      <w:r w:rsidRPr="003C0D4C">
        <w:rPr>
          <w:rFonts w:eastAsia="Times New Roman"/>
          <w:szCs w:val="24"/>
          <w:lang w:val="de-DE"/>
        </w:rPr>
        <w:t xml:space="preserve"> des Zweijahreshaushalts aus, nachdem die „neue Normalität” eingeführt wurde, insbesondere der verstärkte Einsatz virtueller/hybrider Sitzungsformen, was zu geringeren Reisekosten führte.</w:t>
      </w:r>
    </w:p>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676062" w:rsidRPr="003C0D4C" w:rsidRDefault="00676062">
      <w:pPr>
        <w:jc w:val="left"/>
        <w:rPr>
          <w:rFonts w:eastAsia="Times New Roman"/>
          <w:b/>
          <w:color w:val="155F1A"/>
          <w:sz w:val="28"/>
          <w:szCs w:val="24"/>
          <w:lang w:val="de-DE" w:eastAsia="en-US"/>
        </w:rPr>
      </w:pPr>
      <w:bookmarkStart w:id="4" w:name="_Toc143691444"/>
      <w:r w:rsidRPr="003C0D4C">
        <w:rPr>
          <w:bCs/>
          <w:iCs/>
          <w:szCs w:val="24"/>
          <w:lang w:val="de-DE"/>
        </w:rPr>
        <w:br w:type="page"/>
      </w:r>
    </w:p>
    <w:p w:rsidR="00CB051A" w:rsidRPr="003C0D4C" w:rsidRDefault="00CB051A">
      <w:pPr>
        <w:pStyle w:val="Heading2"/>
        <w:rPr>
          <w:bCs w:val="0"/>
          <w:iCs w:val="0"/>
          <w:szCs w:val="24"/>
          <w:lang w:val="de-DE"/>
        </w:rPr>
      </w:pPr>
      <w:bookmarkStart w:id="5" w:name="_Toc143769656"/>
      <w:r w:rsidRPr="003C0D4C">
        <w:rPr>
          <w:bCs w:val="0"/>
          <w:iCs w:val="0"/>
          <w:szCs w:val="24"/>
          <w:lang w:val="de-DE"/>
        </w:rPr>
        <w:lastRenderedPageBreak/>
        <w:t>Allgemeine Sortenschutzpolitik (Unterprogramm UV.1)</w:t>
      </w:r>
      <w:bookmarkEnd w:id="4"/>
      <w:bookmarkEnd w:id="5"/>
    </w:p>
    <w:p w:rsidR="00CB051A" w:rsidRPr="003C0D4C" w:rsidRDefault="00CB051A" w:rsidP="009D18EB">
      <w:pPr>
        <w:pStyle w:val="Heading3"/>
        <w:rPr>
          <w:lang w:val="de-DE"/>
        </w:rPr>
      </w:pPr>
      <w:r w:rsidRPr="003C0D4C">
        <w:rPr>
          <w:lang w:val="de-DE"/>
        </w:rPr>
        <w:t>Wachstum des UPOV-Systems</w:t>
      </w:r>
    </w:p>
    <w:p w:rsidR="00CB051A" w:rsidRPr="003C0D4C" w:rsidRDefault="00CB051A">
      <w:pPr>
        <w:rPr>
          <w:rFonts w:eastAsia="Times New Roman"/>
          <w:szCs w:val="24"/>
          <w:lang w:val="de-DE"/>
        </w:rPr>
      </w:pPr>
      <w:r w:rsidRPr="003C0D4C">
        <w:rPr>
          <w:rFonts w:eastAsia="Times New Roman"/>
          <w:szCs w:val="24"/>
          <w:lang w:val="de-DE"/>
        </w:rPr>
        <w:t>Aus den Berichten für 2022 geht hervor, dass 2021 ein Rekordjahr für den Sortenschutz war, in dem die folgenden Meilensteine erstmals übertroffen wurden:</w:t>
      </w:r>
    </w:p>
    <w:p w:rsidR="00CB051A" w:rsidRPr="003C0D4C" w:rsidRDefault="00CB051A">
      <w:pPr>
        <w:rPr>
          <w:rFonts w:eastAsia="Times New Roman"/>
          <w:szCs w:val="24"/>
          <w:lang w:val="de-DE"/>
        </w:rPr>
      </w:pPr>
    </w:p>
    <w:p w:rsidR="00CB051A" w:rsidRPr="003C0D4C" w:rsidRDefault="00CB051A" w:rsidP="00B95C52">
      <w:pPr>
        <w:pStyle w:val="autolisti"/>
        <w:numPr>
          <w:ilvl w:val="0"/>
          <w:numId w:val="8"/>
        </w:numPr>
        <w:ind w:left="810" w:hanging="390"/>
        <w:rPr>
          <w:rFonts w:cs="Arial"/>
          <w:szCs w:val="24"/>
          <w:lang w:val="de-DE"/>
        </w:rPr>
      </w:pPr>
      <w:r w:rsidRPr="003C0D4C">
        <w:rPr>
          <w:rFonts w:cs="Arial"/>
          <w:szCs w:val="24"/>
          <w:lang w:val="de-DE"/>
        </w:rPr>
        <w:t xml:space="preserve">25.000 Anmeldungen </w:t>
      </w:r>
      <w:r w:rsidRPr="003C0D4C">
        <w:rPr>
          <w:rFonts w:cs="Arial"/>
          <w:szCs w:val="24"/>
          <w:lang w:val="de-DE"/>
        </w:rPr>
        <w:tab/>
      </w:r>
      <w:r w:rsidR="00536414" w:rsidRPr="003C0D4C">
        <w:rPr>
          <w:rFonts w:cs="Arial"/>
          <w:szCs w:val="24"/>
          <w:lang w:val="de-DE"/>
        </w:rPr>
        <w:tab/>
      </w:r>
      <w:r w:rsidR="00536414" w:rsidRPr="003C0D4C">
        <w:rPr>
          <w:rFonts w:cs="Arial"/>
          <w:szCs w:val="24"/>
          <w:lang w:val="de-DE"/>
        </w:rPr>
        <w:tab/>
      </w:r>
      <w:r w:rsidR="00536414" w:rsidRPr="003C0D4C">
        <w:rPr>
          <w:rFonts w:cs="Arial"/>
          <w:szCs w:val="24"/>
          <w:lang w:val="de-DE"/>
        </w:rPr>
        <w:tab/>
      </w:r>
      <w:r w:rsidRPr="003C0D4C">
        <w:rPr>
          <w:rFonts w:cs="Arial"/>
          <w:szCs w:val="24"/>
          <w:lang w:val="de-DE"/>
        </w:rPr>
        <w:t>(Zunahme von 12</w:t>
      </w:r>
      <w:r w:rsidR="00EF0F31" w:rsidRPr="003C0D4C">
        <w:rPr>
          <w:rFonts w:cs="Arial"/>
          <w:szCs w:val="24"/>
          <w:lang w:val="de-DE"/>
        </w:rPr>
        <w:t> Prozent</w:t>
      </w:r>
      <w:r w:rsidRPr="003C0D4C">
        <w:rPr>
          <w:rFonts w:cs="Arial"/>
          <w:szCs w:val="24"/>
          <w:lang w:val="de-DE"/>
        </w:rPr>
        <w:t>)</w:t>
      </w:r>
    </w:p>
    <w:p w:rsidR="00CB051A" w:rsidRPr="003C0D4C" w:rsidRDefault="00CB051A" w:rsidP="00B95C52">
      <w:pPr>
        <w:pStyle w:val="autolisti"/>
        <w:numPr>
          <w:ilvl w:val="0"/>
          <w:numId w:val="8"/>
        </w:numPr>
        <w:rPr>
          <w:rFonts w:cs="Arial"/>
          <w:szCs w:val="24"/>
          <w:lang w:val="de-DE"/>
        </w:rPr>
      </w:pPr>
      <w:r w:rsidRPr="003C0D4C">
        <w:rPr>
          <w:rFonts w:cs="Arial"/>
          <w:szCs w:val="24"/>
          <w:lang w:val="de-DE"/>
        </w:rPr>
        <w:t xml:space="preserve">15.000 erteilte Schutztitel </w:t>
      </w:r>
      <w:r w:rsidRPr="003C0D4C">
        <w:rPr>
          <w:rFonts w:cs="Arial"/>
          <w:szCs w:val="24"/>
          <w:lang w:val="de-DE"/>
        </w:rPr>
        <w:tab/>
      </w:r>
      <w:r w:rsidR="00536414" w:rsidRPr="003C0D4C">
        <w:rPr>
          <w:rFonts w:cs="Arial"/>
          <w:szCs w:val="24"/>
          <w:lang w:val="de-DE"/>
        </w:rPr>
        <w:tab/>
      </w:r>
      <w:r w:rsidR="00536414" w:rsidRPr="003C0D4C">
        <w:rPr>
          <w:rFonts w:cs="Arial"/>
          <w:szCs w:val="24"/>
          <w:lang w:val="de-DE"/>
        </w:rPr>
        <w:tab/>
      </w:r>
      <w:r w:rsidRPr="003C0D4C">
        <w:rPr>
          <w:rFonts w:cs="Arial"/>
          <w:szCs w:val="24"/>
          <w:lang w:val="de-DE"/>
        </w:rPr>
        <w:t>(Zunahme von 9</w:t>
      </w:r>
      <w:r w:rsidR="00EF0F31" w:rsidRPr="003C0D4C">
        <w:rPr>
          <w:rFonts w:cs="Arial"/>
          <w:szCs w:val="24"/>
          <w:lang w:val="de-DE"/>
        </w:rPr>
        <w:t> Prozent</w:t>
      </w:r>
      <w:r w:rsidRPr="003C0D4C">
        <w:rPr>
          <w:rFonts w:cs="Arial"/>
          <w:szCs w:val="24"/>
          <w:lang w:val="de-DE"/>
        </w:rPr>
        <w:t>)</w:t>
      </w:r>
    </w:p>
    <w:p w:rsidR="00CB051A" w:rsidRPr="003C0D4C" w:rsidRDefault="00CB051A" w:rsidP="00B95C52">
      <w:pPr>
        <w:pStyle w:val="autolisti"/>
        <w:numPr>
          <w:ilvl w:val="0"/>
          <w:numId w:val="8"/>
        </w:numPr>
        <w:ind w:left="810" w:hanging="390"/>
        <w:rPr>
          <w:rFonts w:cs="Arial"/>
          <w:szCs w:val="24"/>
          <w:lang w:val="de-DE"/>
        </w:rPr>
      </w:pPr>
      <w:r w:rsidRPr="003C0D4C">
        <w:rPr>
          <w:rFonts w:cs="Arial"/>
          <w:szCs w:val="24"/>
          <w:lang w:val="de-DE"/>
        </w:rPr>
        <w:t xml:space="preserve">150.000 in Kraft befindliche Schutztitel </w:t>
      </w:r>
      <w:r w:rsidRPr="003C0D4C">
        <w:rPr>
          <w:rFonts w:cs="Arial"/>
          <w:szCs w:val="24"/>
          <w:lang w:val="de-DE"/>
        </w:rPr>
        <w:tab/>
        <w:t>(Zunahme von 9</w:t>
      </w:r>
      <w:r w:rsidR="00EF0F31" w:rsidRPr="003C0D4C">
        <w:rPr>
          <w:rFonts w:cs="Arial"/>
          <w:szCs w:val="24"/>
          <w:lang w:val="de-DE"/>
        </w:rPr>
        <w:t> Prozent</w:t>
      </w:r>
      <w:r w:rsidRPr="003C0D4C">
        <w:rPr>
          <w:rFonts w:cs="Arial"/>
          <w:szCs w:val="24"/>
          <w:lang w:val="de-DE"/>
        </w:rPr>
        <w:t>)</w:t>
      </w:r>
    </w:p>
    <w:p w:rsidR="00CB051A" w:rsidRPr="003C0D4C" w:rsidRDefault="00CB051A">
      <w:pPr>
        <w:rPr>
          <w:rFonts w:eastAsia="Times New Roman"/>
          <w:szCs w:val="24"/>
          <w:lang w:val="de-DE"/>
        </w:rPr>
      </w:pPr>
    </w:p>
    <w:p w:rsidR="00536414" w:rsidRPr="003C0D4C" w:rsidRDefault="00CB051A">
      <w:pPr>
        <w:rPr>
          <w:rFonts w:eastAsia="Times New Roman"/>
          <w:szCs w:val="24"/>
          <w:lang w:val="de-DE"/>
        </w:rPr>
      </w:pPr>
      <w:r w:rsidRPr="003C0D4C">
        <w:rPr>
          <w:rFonts w:eastAsia="Times New Roman"/>
          <w:szCs w:val="24"/>
          <w:lang w:val="de-DE"/>
        </w:rPr>
        <w:t>Mehr als 56</w:t>
      </w:r>
      <w:r w:rsidR="00EF0F31" w:rsidRPr="003C0D4C">
        <w:rPr>
          <w:rFonts w:eastAsia="Times New Roman"/>
          <w:szCs w:val="24"/>
          <w:lang w:val="de-DE"/>
        </w:rPr>
        <w:t> Prozent</w:t>
      </w:r>
      <w:r w:rsidRPr="003C0D4C">
        <w:rPr>
          <w:rFonts w:eastAsia="Times New Roman"/>
          <w:szCs w:val="24"/>
          <w:lang w:val="de-DE"/>
        </w:rPr>
        <w:t xml:space="preserve"> (187.190) aller nach dem UPOV-System erteilten Schutztitel (331.078) sind nicht mehr in Kraft, was bedeutet, dass die betreffenden Sorten in den betreffenden Gebieten nunmehr ohne </w:t>
      </w:r>
      <w:r w:rsidR="00750D1B" w:rsidRPr="003C0D4C">
        <w:rPr>
          <w:rFonts w:eastAsia="Times New Roman"/>
          <w:szCs w:val="24"/>
          <w:lang w:val="de-DE"/>
        </w:rPr>
        <w:t>Einschränkungen verfügbar sind.</w:t>
      </w:r>
    </w:p>
    <w:p w:rsidR="00536414" w:rsidRPr="003C0D4C" w:rsidRDefault="00536414">
      <w:pPr>
        <w:rPr>
          <w:rFonts w:eastAsia="Times New Roman"/>
          <w:szCs w:val="24"/>
          <w:lang w:val="de-DE"/>
        </w:rPr>
      </w:pPr>
    </w:p>
    <w:p w:rsidR="00CB051A" w:rsidRPr="003C0D4C" w:rsidRDefault="00CB051A">
      <w:pPr>
        <w:pStyle w:val="Caption"/>
        <w:rPr>
          <w:rFonts w:eastAsia="Times New Roman"/>
          <w:bCs w:val="0"/>
          <w:szCs w:val="24"/>
          <w:lang w:val="de-DE"/>
        </w:rPr>
      </w:pPr>
      <w:r w:rsidRPr="003C0D4C">
        <w:rPr>
          <w:rFonts w:eastAsia="Times New Roman"/>
          <w:bCs w:val="0"/>
          <w:szCs w:val="24"/>
          <w:lang w:val="de-DE"/>
        </w:rPr>
        <w:t>Abbildung 2.  Gesamtanzahl eingereichter Anträge, erteilter Schutztitel und in Kraft befindlicher Schutztitel</w:t>
      </w:r>
    </w:p>
    <w:p w:rsidR="00676062" w:rsidRPr="003C0D4C" w:rsidRDefault="00676062" w:rsidP="00676062">
      <w:pPr>
        <w:jc w:val="center"/>
        <w:rPr>
          <w:lang w:val="de-DE"/>
        </w:rPr>
      </w:pPr>
      <w:r w:rsidRPr="003C0D4C">
        <w:rPr>
          <w:noProof/>
          <w:lang w:eastAsia="en-US"/>
        </w:rPr>
        <w:drawing>
          <wp:inline distT="0" distB="0" distL="0" distR="0">
            <wp:extent cx="3682023" cy="2779854"/>
            <wp:effectExtent l="0" t="0" r="0" b="190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4284" cy="2781561"/>
                    </a:xfrm>
                    <a:prstGeom prst="rect">
                      <a:avLst/>
                    </a:prstGeom>
                    <a:noFill/>
                    <a:ln>
                      <a:noFill/>
                    </a:ln>
                  </pic:spPr>
                </pic:pic>
              </a:graphicData>
            </a:graphic>
          </wp:inline>
        </w:drawing>
      </w:r>
    </w:p>
    <w:p w:rsidR="00CB051A" w:rsidRPr="003C0D4C" w:rsidRDefault="00CB051A" w:rsidP="008B3FF9">
      <w:pPr>
        <w:autoSpaceDE w:val="0"/>
        <w:autoSpaceDN w:val="0"/>
        <w:adjustRightInd w:val="0"/>
        <w:spacing w:before="240" w:after="240"/>
        <w:rPr>
          <w:rFonts w:eastAsia="Times New Roman"/>
          <w:szCs w:val="24"/>
          <w:lang w:val="de-DE"/>
        </w:rPr>
      </w:pPr>
      <w:r w:rsidRPr="003C0D4C">
        <w:rPr>
          <w:rFonts w:eastAsia="Times New Roman"/>
          <w:szCs w:val="24"/>
          <w:lang w:val="de-DE"/>
        </w:rPr>
        <w:t>Abbildung 3 zeigt, dass der jüngste Anstieg der Anzahl der Anträge und der erteilten Schutztitel auf ein starkes Wachstum in der asiatischen Region zurückzuführen ist, insbesondere in China, auf das im Jahr 2021 42</w:t>
      </w:r>
      <w:r w:rsidR="00EF0F31" w:rsidRPr="003C0D4C">
        <w:rPr>
          <w:rFonts w:eastAsia="Times New Roman"/>
          <w:szCs w:val="24"/>
          <w:lang w:val="de-DE"/>
        </w:rPr>
        <w:t> Prozent</w:t>
      </w:r>
      <w:r w:rsidRPr="003C0D4C">
        <w:rPr>
          <w:rFonts w:eastAsia="Times New Roman"/>
          <w:szCs w:val="24"/>
          <w:lang w:val="de-DE"/>
        </w:rPr>
        <w:t xml:space="preserve"> aller Anträge in UPOV-Mitgliedstaaten entfielen. </w:t>
      </w:r>
      <w:r w:rsidRPr="003C0D4C">
        <w:rPr>
          <w:rFonts w:eastAsia="Times New Roman"/>
          <w:spacing w:val="3"/>
          <w:szCs w:val="24"/>
          <w:lang w:val="de-DE"/>
        </w:rPr>
        <w:t xml:space="preserve">Die Abbildungen 4 und 5 zeigen ebenfalls, dass die Zunahme der Anzahl Anträge und erteilter Schutztitel hauptsächlich auf die </w:t>
      </w:r>
      <w:r w:rsidR="005A7704" w:rsidRPr="003C0D4C">
        <w:rPr>
          <w:rFonts w:eastAsia="Times New Roman"/>
          <w:spacing w:val="3"/>
          <w:szCs w:val="24"/>
          <w:lang w:val="de-DE"/>
        </w:rPr>
        <w:t>größere</w:t>
      </w:r>
      <w:r w:rsidRPr="003C0D4C">
        <w:rPr>
          <w:rFonts w:eastAsia="Times New Roman"/>
          <w:spacing w:val="3"/>
          <w:szCs w:val="24"/>
          <w:lang w:val="de-DE"/>
        </w:rPr>
        <w:t xml:space="preserve"> Anzahl von Anträgen von Ansässigen zurückzuführen ist</w:t>
      </w:r>
      <w:r w:rsidRPr="003C0D4C">
        <w:rPr>
          <w:rFonts w:eastAsia="Times New Roman"/>
          <w:spacing w:val="4"/>
          <w:szCs w:val="24"/>
          <w:lang w:val="de-DE"/>
        </w:rPr>
        <w:t>.</w:t>
      </w:r>
    </w:p>
    <w:tbl>
      <w:tblPr>
        <w:tblW w:w="10556" w:type="dxa"/>
        <w:jc w:val="center"/>
        <w:tblLayout w:type="fixed"/>
        <w:tblCellMar>
          <w:left w:w="57" w:type="dxa"/>
          <w:right w:w="57" w:type="dxa"/>
        </w:tblCellMar>
        <w:tblLook w:val="0000" w:firstRow="0" w:lastRow="0" w:firstColumn="0" w:lastColumn="0" w:noHBand="0" w:noVBand="0"/>
      </w:tblPr>
      <w:tblGrid>
        <w:gridCol w:w="5278"/>
        <w:gridCol w:w="5278"/>
      </w:tblGrid>
      <w:tr w:rsidR="00CB051A" w:rsidRPr="003C0D4C" w:rsidTr="008B3FF9">
        <w:trPr>
          <w:jc w:val="center"/>
        </w:trPr>
        <w:tc>
          <w:tcPr>
            <w:tcW w:w="10556" w:type="dxa"/>
            <w:gridSpan w:val="2"/>
            <w:tcMar>
              <w:left w:w="28" w:type="dxa"/>
              <w:right w:w="28" w:type="dxa"/>
            </w:tcMar>
          </w:tcPr>
          <w:p w:rsidR="00CB051A" w:rsidRPr="003C0D4C" w:rsidRDefault="00CB051A" w:rsidP="00950DCE">
            <w:pPr>
              <w:pStyle w:val="Caption"/>
              <w:keepNext w:val="0"/>
              <w:rPr>
                <w:rFonts w:eastAsia="Times New Roman"/>
                <w:bCs w:val="0"/>
                <w:szCs w:val="24"/>
                <w:lang w:val="de-DE"/>
              </w:rPr>
            </w:pPr>
            <w:r w:rsidRPr="003C0D4C">
              <w:rPr>
                <w:rFonts w:eastAsia="Times New Roman"/>
                <w:bCs w:val="0"/>
                <w:szCs w:val="24"/>
                <w:lang w:val="de-DE"/>
              </w:rPr>
              <w:t>Abbildung 3:  Anträge auf Erteilung von Züchterrechten – nach Regionen</w:t>
            </w:r>
          </w:p>
          <w:p w:rsidR="00CB051A" w:rsidRPr="003C0D4C" w:rsidRDefault="00950DCE" w:rsidP="00AC3480">
            <w:pPr>
              <w:jc w:val="center"/>
              <w:rPr>
                <w:lang w:val="de-DE"/>
              </w:rPr>
            </w:pPr>
            <w:r w:rsidRPr="003C0D4C">
              <w:rPr>
                <w:noProof/>
                <w:lang w:eastAsia="en-US"/>
              </w:rPr>
              <w:drawing>
                <wp:inline distT="0" distB="0" distL="0" distR="0">
                  <wp:extent cx="3731181" cy="2477622"/>
                  <wp:effectExtent l="0" t="0" r="317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37934" cy="2482106"/>
                          </a:xfrm>
                          <a:prstGeom prst="rect">
                            <a:avLst/>
                          </a:prstGeom>
                          <a:noFill/>
                          <a:ln>
                            <a:noFill/>
                          </a:ln>
                        </pic:spPr>
                      </pic:pic>
                    </a:graphicData>
                  </a:graphic>
                </wp:inline>
              </w:drawing>
            </w:r>
          </w:p>
        </w:tc>
      </w:tr>
      <w:tr w:rsidR="00CB051A" w:rsidRPr="003C0D4C">
        <w:trPr>
          <w:trHeight w:val="3231"/>
          <w:jc w:val="center"/>
        </w:trPr>
        <w:tc>
          <w:tcPr>
            <w:tcW w:w="5278" w:type="dxa"/>
            <w:tcMar>
              <w:left w:w="28" w:type="dxa"/>
              <w:right w:w="28" w:type="dxa"/>
            </w:tcMar>
          </w:tcPr>
          <w:p w:rsidR="00CB051A" w:rsidRPr="003C0D4C" w:rsidRDefault="00CB051A">
            <w:pPr>
              <w:pStyle w:val="Caption"/>
              <w:rPr>
                <w:rFonts w:eastAsia="Times New Roman"/>
                <w:bCs w:val="0"/>
                <w:szCs w:val="24"/>
                <w:lang w:val="de-DE"/>
              </w:rPr>
            </w:pPr>
            <w:r w:rsidRPr="003C0D4C">
              <w:rPr>
                <w:rFonts w:eastAsia="Times New Roman"/>
                <w:bCs w:val="0"/>
                <w:szCs w:val="24"/>
                <w:lang w:val="de-DE"/>
              </w:rPr>
              <w:lastRenderedPageBreak/>
              <w:t>Abbildung 4.</w:t>
            </w:r>
            <w:r w:rsidR="005A7704" w:rsidRPr="003C0D4C">
              <w:rPr>
                <w:rFonts w:eastAsia="Times New Roman"/>
                <w:bCs w:val="0"/>
                <w:szCs w:val="24"/>
                <w:lang w:val="de-DE"/>
              </w:rPr>
              <w:t xml:space="preserve"> </w:t>
            </w:r>
            <w:r w:rsidRPr="003C0D4C">
              <w:rPr>
                <w:rFonts w:eastAsia="Times New Roman"/>
                <w:bCs w:val="0"/>
                <w:szCs w:val="24"/>
                <w:lang w:val="de-DE"/>
              </w:rPr>
              <w:t xml:space="preserve"> Anträge auf Erteilung von Züchterrechten nach Ansässigen/Nichtansässigen</w:t>
            </w:r>
          </w:p>
          <w:p w:rsidR="00CB051A" w:rsidRPr="003C0D4C" w:rsidRDefault="004F7BBB">
            <w:pPr>
              <w:pStyle w:val="Caption"/>
              <w:rPr>
                <w:rFonts w:ascii="Arial" w:eastAsia="Times New Roman" w:hAnsi="Arial"/>
                <w:b/>
                <w:bCs w:val="0"/>
                <w:szCs w:val="24"/>
                <w:lang w:val="de-DE"/>
              </w:rPr>
            </w:pPr>
            <w:r w:rsidRPr="003C0D4C">
              <w:rPr>
                <w:rFonts w:ascii="Arial" w:eastAsia="Times New Roman" w:hAnsi="Arial"/>
                <w:b/>
                <w:bCs w:val="0"/>
                <w:noProof/>
                <w:szCs w:val="24"/>
                <w:lang w:eastAsia="en-US"/>
              </w:rPr>
              <w:drawing>
                <wp:inline distT="0" distB="0" distL="0" distR="0">
                  <wp:extent cx="3309620" cy="2381250"/>
                  <wp:effectExtent l="0" t="0" r="508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9620" cy="2381250"/>
                          </a:xfrm>
                          <a:prstGeom prst="rect">
                            <a:avLst/>
                          </a:prstGeom>
                          <a:noFill/>
                          <a:ln>
                            <a:noFill/>
                          </a:ln>
                        </pic:spPr>
                      </pic:pic>
                    </a:graphicData>
                  </a:graphic>
                </wp:inline>
              </w:drawing>
            </w:r>
          </w:p>
        </w:tc>
        <w:tc>
          <w:tcPr>
            <w:tcW w:w="5278" w:type="dxa"/>
            <w:tcMar>
              <w:left w:w="28" w:type="dxa"/>
              <w:right w:w="28" w:type="dxa"/>
            </w:tcMar>
          </w:tcPr>
          <w:p w:rsidR="00CB051A" w:rsidRPr="003C0D4C" w:rsidRDefault="00CB051A">
            <w:pPr>
              <w:pStyle w:val="Caption"/>
              <w:rPr>
                <w:rFonts w:eastAsia="Times New Roman"/>
                <w:bCs w:val="0"/>
                <w:szCs w:val="24"/>
                <w:lang w:val="de-DE"/>
              </w:rPr>
            </w:pPr>
            <w:r w:rsidRPr="003C0D4C">
              <w:rPr>
                <w:rFonts w:eastAsia="Times New Roman"/>
                <w:bCs w:val="0"/>
                <w:szCs w:val="24"/>
                <w:lang w:val="de-DE"/>
              </w:rPr>
              <w:t xml:space="preserve">Abbildung 5.  Erteilte Züchterrechtstitel nach </w:t>
            </w:r>
            <w:r w:rsidR="004F7BBB" w:rsidRPr="003C0D4C">
              <w:rPr>
                <w:rFonts w:eastAsia="Times New Roman"/>
                <w:bCs w:val="0"/>
                <w:szCs w:val="24"/>
                <w:lang w:val="de-DE"/>
              </w:rPr>
              <w:br/>
            </w:r>
            <w:r w:rsidRPr="003C0D4C">
              <w:rPr>
                <w:rFonts w:eastAsia="Times New Roman"/>
                <w:bCs w:val="0"/>
                <w:szCs w:val="24"/>
                <w:lang w:val="de-DE"/>
              </w:rPr>
              <w:t>Ansässigen/Nichtansässigen</w:t>
            </w:r>
          </w:p>
          <w:p w:rsidR="00CB051A" w:rsidRPr="003C0D4C" w:rsidRDefault="004F7BBB">
            <w:pPr>
              <w:spacing w:line="360" w:lineRule="auto"/>
              <w:ind w:left="-57"/>
              <w:jc w:val="center"/>
              <w:rPr>
                <w:rFonts w:eastAsia="Times New Roman"/>
                <w:szCs w:val="24"/>
                <w:lang w:val="de-DE"/>
              </w:rPr>
            </w:pPr>
            <w:r w:rsidRPr="003C0D4C">
              <w:rPr>
                <w:rFonts w:eastAsia="Times New Roman"/>
                <w:noProof/>
                <w:szCs w:val="24"/>
                <w:lang w:eastAsia="en-US"/>
              </w:rPr>
              <w:drawing>
                <wp:inline distT="0" distB="0" distL="0" distR="0">
                  <wp:extent cx="3309620" cy="2388235"/>
                  <wp:effectExtent l="0" t="0" r="508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09620" cy="2388235"/>
                          </a:xfrm>
                          <a:prstGeom prst="rect">
                            <a:avLst/>
                          </a:prstGeom>
                          <a:noFill/>
                          <a:ln>
                            <a:noFill/>
                          </a:ln>
                        </pic:spPr>
                      </pic:pic>
                    </a:graphicData>
                  </a:graphic>
                </wp:inline>
              </w:drawing>
            </w:r>
          </w:p>
        </w:tc>
      </w:tr>
    </w:tbl>
    <w:p w:rsidR="00CB051A" w:rsidRPr="003C0D4C" w:rsidRDefault="00CB051A">
      <w:pPr>
        <w:autoSpaceDE w:val="0"/>
        <w:autoSpaceDN w:val="0"/>
        <w:adjustRightInd w:val="0"/>
        <w:rPr>
          <w:rFonts w:eastAsia="Times New Roman"/>
          <w:szCs w:val="24"/>
          <w:lang w:val="de-DE"/>
        </w:rPr>
      </w:pPr>
    </w:p>
    <w:p w:rsidR="00CB051A" w:rsidRPr="003C0D4C" w:rsidRDefault="00CB051A">
      <w:pPr>
        <w:rPr>
          <w:rFonts w:eastAsia="Times New Roman"/>
          <w:szCs w:val="24"/>
          <w:lang w:val="de-DE"/>
        </w:rPr>
      </w:pPr>
      <w:r w:rsidRPr="003C0D4C">
        <w:rPr>
          <w:rFonts w:eastAsia="Times New Roman"/>
          <w:szCs w:val="24"/>
          <w:lang w:val="de-DE"/>
        </w:rPr>
        <w:t>Eine Analyse nach Pflanzentyp</w:t>
      </w:r>
      <w:r w:rsidR="00303B3F" w:rsidRPr="003C0D4C">
        <w:rPr>
          <w:rStyle w:val="FootnoteReference"/>
          <w:rFonts w:eastAsia="Times New Roman"/>
          <w:szCs w:val="24"/>
          <w:lang w:val="de-DE"/>
        </w:rPr>
        <w:footnoteReference w:id="2"/>
      </w:r>
      <w:r w:rsidRPr="003C0D4C">
        <w:rPr>
          <w:rFonts w:eastAsia="Times New Roman"/>
          <w:szCs w:val="24"/>
          <w:lang w:val="de-DE"/>
        </w:rPr>
        <w:t xml:space="preserve"> zeigt, dass der Anteil der Anträge und der erteilten Schutztitel für landwirtschaftliche Arten in den letzten zehn Jahren erheblich gestiegen ist, während der Anteil der Zierarten deutlich zurückgegangen ist. Im Jahr 20</w:t>
      </w:r>
      <w:r w:rsidR="00026A39" w:rsidRPr="003C0D4C">
        <w:rPr>
          <w:rFonts w:eastAsia="Times New Roman"/>
          <w:szCs w:val="24"/>
          <w:lang w:val="de-DE"/>
        </w:rPr>
        <w:t>12</w:t>
      </w:r>
      <w:r w:rsidRPr="003C0D4C">
        <w:rPr>
          <w:rFonts w:eastAsia="Times New Roman"/>
          <w:szCs w:val="24"/>
          <w:lang w:val="de-DE"/>
        </w:rPr>
        <w:t xml:space="preserve"> entfiel fast die Hälfte aller Anträge und erteilten Schutztitel auf Zierarten, während </w:t>
      </w:r>
      <w:r w:rsidR="00026A39" w:rsidRPr="003C0D4C">
        <w:rPr>
          <w:rFonts w:eastAsia="Times New Roman"/>
          <w:szCs w:val="24"/>
          <w:lang w:val="de-DE"/>
        </w:rPr>
        <w:t>diese</w:t>
      </w:r>
      <w:r w:rsidRPr="003C0D4C">
        <w:rPr>
          <w:rFonts w:eastAsia="Times New Roman"/>
          <w:szCs w:val="24"/>
          <w:lang w:val="de-DE"/>
        </w:rPr>
        <w:t xml:space="preserve"> im Jahr 2022 weniger als ein Drittel ausmachten:</w:t>
      </w:r>
    </w:p>
    <w:p w:rsidR="00CB051A" w:rsidRPr="003C0D4C" w:rsidRDefault="00CB051A">
      <w:pPr>
        <w:rPr>
          <w:rFonts w:eastAsia="Times New Roman"/>
          <w:szCs w:val="24"/>
          <w:lang w:val="de-DE"/>
        </w:rPr>
      </w:pPr>
    </w:p>
    <w:tbl>
      <w:tblPr>
        <w:tblW w:w="0" w:type="auto"/>
        <w:tblLayout w:type="fixed"/>
        <w:tblLook w:val="00A0" w:firstRow="1" w:lastRow="0" w:firstColumn="1" w:lastColumn="0" w:noHBand="0" w:noVBand="0"/>
      </w:tblPr>
      <w:tblGrid>
        <w:gridCol w:w="4819"/>
        <w:gridCol w:w="4820"/>
      </w:tblGrid>
      <w:tr w:rsidR="00CB051A" w:rsidRPr="003C0D4C">
        <w:tc>
          <w:tcPr>
            <w:tcW w:w="4819" w:type="dxa"/>
          </w:tcPr>
          <w:p w:rsidR="00CB051A" w:rsidRPr="003C0D4C" w:rsidRDefault="00CB051A">
            <w:pPr>
              <w:keepNext/>
              <w:jc w:val="center"/>
              <w:rPr>
                <w:rFonts w:ascii="Arial Narrow" w:eastAsia="Times New Roman" w:hAnsi="Arial Narrow"/>
                <w:i/>
                <w:sz w:val="18"/>
                <w:szCs w:val="24"/>
                <w:lang w:val="de-DE"/>
              </w:rPr>
            </w:pPr>
            <w:r w:rsidRPr="003C0D4C">
              <w:rPr>
                <w:rFonts w:ascii="Arial Narrow" w:eastAsia="Times New Roman" w:hAnsi="Arial Narrow"/>
                <w:i/>
                <w:sz w:val="18"/>
                <w:szCs w:val="24"/>
                <w:lang w:val="de-DE"/>
              </w:rPr>
              <w:t>Eingereichte Anträge nach Pflanzentyp</w:t>
            </w:r>
          </w:p>
          <w:p w:rsidR="00CB051A" w:rsidRPr="003C0D4C" w:rsidRDefault="00CB051A">
            <w:pPr>
              <w:keepNext/>
              <w:jc w:val="center"/>
              <w:rPr>
                <w:rFonts w:ascii="Arial Narrow" w:eastAsia="Times New Roman" w:hAnsi="Arial Narrow"/>
                <w:sz w:val="18"/>
                <w:szCs w:val="24"/>
                <w:lang w:val="de-DE"/>
              </w:rPr>
            </w:pPr>
          </w:p>
          <w:tbl>
            <w:tblPr>
              <w:tblW w:w="4057" w:type="dxa"/>
              <w:jc w:val="center"/>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ayout w:type="fixed"/>
              <w:tblCellMar>
                <w:top w:w="28" w:type="dxa"/>
                <w:left w:w="28" w:type="dxa"/>
                <w:bottom w:w="28" w:type="dxa"/>
                <w:right w:w="28" w:type="dxa"/>
              </w:tblCellMar>
              <w:tblLook w:val="0000" w:firstRow="0" w:lastRow="0" w:firstColumn="0" w:lastColumn="0" w:noHBand="0" w:noVBand="0"/>
            </w:tblPr>
            <w:tblGrid>
              <w:gridCol w:w="421"/>
              <w:gridCol w:w="757"/>
              <w:gridCol w:w="830"/>
              <w:gridCol w:w="554"/>
              <w:gridCol w:w="709"/>
              <w:gridCol w:w="786"/>
            </w:tblGrid>
            <w:tr w:rsidR="00CB051A" w:rsidRPr="003C0D4C" w:rsidTr="008D2D02">
              <w:trPr>
                <w:cantSplit/>
                <w:jc w:val="center"/>
              </w:trPr>
              <w:tc>
                <w:tcPr>
                  <w:tcW w:w="421" w:type="dxa"/>
                  <w:tcBorders>
                    <w:top w:val="nil"/>
                    <w:left w:val="nil"/>
                    <w:bottom w:val="nil"/>
                    <w:right w:val="nil"/>
                  </w:tcBorders>
                  <w:shd w:val="clear" w:color="auto" w:fill="D6F4D6"/>
                  <w:vAlign w:val="bottom"/>
                </w:tcPr>
                <w:p w:rsidR="00CB051A" w:rsidRPr="003C0D4C" w:rsidRDefault="00CB051A">
                  <w:pPr>
                    <w:jc w:val="left"/>
                    <w:rPr>
                      <w:rFonts w:ascii="Arial Narrow" w:eastAsia="Times New Roman" w:hAnsi="Arial Narrow"/>
                      <w:sz w:val="16"/>
                      <w:szCs w:val="24"/>
                      <w:lang w:val="de-DE"/>
                    </w:rPr>
                  </w:pPr>
                </w:p>
              </w:tc>
              <w:tc>
                <w:tcPr>
                  <w:tcW w:w="3636" w:type="dxa"/>
                  <w:gridSpan w:val="5"/>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Pflanzentyp</w:t>
                  </w:r>
                </w:p>
              </w:tc>
            </w:tr>
            <w:tr w:rsidR="00CB051A" w:rsidRPr="003C0D4C" w:rsidTr="008D2D02">
              <w:trPr>
                <w:cantSplit/>
                <w:jc w:val="center"/>
              </w:trPr>
              <w:tc>
                <w:tcPr>
                  <w:tcW w:w="421" w:type="dxa"/>
                  <w:tcBorders>
                    <w:top w:val="nil"/>
                    <w:left w:val="nil"/>
                    <w:bottom w:val="nil"/>
                    <w:right w:val="nil"/>
                  </w:tcBorders>
                  <w:shd w:val="clear" w:color="auto" w:fill="D6F4D6"/>
                  <w:vAlign w:val="bottom"/>
                </w:tcPr>
                <w:p w:rsidR="00CB051A" w:rsidRPr="003C0D4C" w:rsidRDefault="00CB051A">
                  <w:pPr>
                    <w:jc w:val="left"/>
                    <w:rPr>
                      <w:rFonts w:ascii="Arial Narrow" w:eastAsia="Times New Roman" w:hAnsi="Arial Narrow"/>
                      <w:szCs w:val="24"/>
                      <w:lang w:val="de-DE"/>
                    </w:rPr>
                  </w:pPr>
                  <w:r w:rsidRPr="003C0D4C">
                    <w:rPr>
                      <w:rFonts w:ascii="Arial Narrow" w:eastAsia="Times New Roman" w:hAnsi="Arial Narrow"/>
                      <w:sz w:val="16"/>
                      <w:szCs w:val="24"/>
                      <w:lang w:val="de-DE"/>
                    </w:rPr>
                    <w:t>Jahr</w:t>
                  </w:r>
                </w:p>
              </w:tc>
              <w:tc>
                <w:tcPr>
                  <w:tcW w:w="757"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Landwirt</w:t>
                  </w:r>
                  <w:r w:rsidR="00536414"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schaftliche Arten</w:t>
                  </w:r>
                </w:p>
              </w:tc>
              <w:tc>
                <w:tcPr>
                  <w:tcW w:w="830"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Forstliche Baumarten</w:t>
                  </w:r>
                </w:p>
              </w:tc>
              <w:tc>
                <w:tcPr>
                  <w:tcW w:w="554"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Obst</w:t>
                  </w:r>
                  <w:r w:rsidR="00536414"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bäume</w:t>
                  </w:r>
                </w:p>
              </w:tc>
              <w:tc>
                <w:tcPr>
                  <w:tcW w:w="709"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Zierarten</w:t>
                  </w:r>
                </w:p>
              </w:tc>
              <w:tc>
                <w:tcPr>
                  <w:tcW w:w="786"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Gemüse</w:t>
                  </w:r>
                </w:p>
              </w:tc>
            </w:tr>
            <w:tr w:rsidR="00CB051A" w:rsidRPr="003C0D4C" w:rsidTr="008D2D02">
              <w:trPr>
                <w:cantSplit/>
                <w:jc w:val="center"/>
              </w:trPr>
              <w:tc>
                <w:tcPr>
                  <w:tcW w:w="421" w:type="dxa"/>
                  <w:tcBorders>
                    <w:top w:val="nil"/>
                    <w:left w:val="nil"/>
                    <w:bottom w:val="single" w:sz="8" w:space="0" w:color="D9D9D9"/>
                    <w:right w:val="nil"/>
                  </w:tcBorders>
                </w:tcPr>
                <w:p w:rsidR="00CB051A" w:rsidRPr="003C0D4C" w:rsidRDefault="00CB051A">
                  <w:pPr>
                    <w:jc w:val="left"/>
                    <w:rPr>
                      <w:rFonts w:ascii="Arial Narrow" w:eastAsia="Times New Roman" w:hAnsi="Arial Narrow"/>
                      <w:sz w:val="16"/>
                      <w:szCs w:val="24"/>
                      <w:lang w:val="de-DE"/>
                    </w:rPr>
                  </w:pPr>
                  <w:r w:rsidRPr="003C0D4C">
                    <w:rPr>
                      <w:rFonts w:ascii="Arial Narrow" w:eastAsia="Times New Roman" w:hAnsi="Arial Narrow"/>
                      <w:sz w:val="16"/>
                      <w:szCs w:val="24"/>
                      <w:lang w:val="de-DE"/>
                    </w:rPr>
                    <w:t>2012</w:t>
                  </w:r>
                </w:p>
              </w:tc>
              <w:tc>
                <w:tcPr>
                  <w:tcW w:w="757"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27%</w:t>
                  </w:r>
                </w:p>
              </w:tc>
              <w:tc>
                <w:tcPr>
                  <w:tcW w:w="830"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0.9%</w:t>
                  </w:r>
                </w:p>
              </w:tc>
              <w:tc>
                <w:tcPr>
                  <w:tcW w:w="554"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12%</w:t>
                  </w:r>
                </w:p>
              </w:tc>
              <w:tc>
                <w:tcPr>
                  <w:tcW w:w="709"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48%</w:t>
                  </w:r>
                </w:p>
              </w:tc>
              <w:tc>
                <w:tcPr>
                  <w:tcW w:w="786"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12%</w:t>
                  </w:r>
                </w:p>
              </w:tc>
            </w:tr>
            <w:tr w:rsidR="00CB051A" w:rsidRPr="003C0D4C" w:rsidTr="008D2D02">
              <w:trPr>
                <w:cantSplit/>
                <w:jc w:val="center"/>
              </w:trPr>
              <w:tc>
                <w:tcPr>
                  <w:tcW w:w="421" w:type="dxa"/>
                  <w:tcBorders>
                    <w:top w:val="single" w:sz="8" w:space="0" w:color="D9D9D9"/>
                    <w:left w:val="nil"/>
                    <w:bottom w:val="single" w:sz="8" w:space="0" w:color="D9D9D9"/>
                    <w:right w:val="nil"/>
                  </w:tcBorders>
                </w:tcPr>
                <w:p w:rsidR="00CB051A" w:rsidRPr="003C0D4C" w:rsidRDefault="00CB051A">
                  <w:pPr>
                    <w:jc w:val="left"/>
                    <w:rPr>
                      <w:rFonts w:ascii="Arial Narrow" w:eastAsia="Times New Roman" w:hAnsi="Arial Narrow"/>
                      <w:sz w:val="16"/>
                      <w:szCs w:val="24"/>
                      <w:lang w:val="de-DE"/>
                    </w:rPr>
                  </w:pPr>
                  <w:r w:rsidRPr="003C0D4C">
                    <w:rPr>
                      <w:rFonts w:ascii="Arial Narrow" w:eastAsia="Times New Roman" w:hAnsi="Arial Narrow"/>
                      <w:sz w:val="16"/>
                      <w:szCs w:val="24"/>
                      <w:lang w:val="de-DE"/>
                    </w:rPr>
                    <w:t>2022</w:t>
                  </w:r>
                </w:p>
              </w:tc>
              <w:tc>
                <w:tcPr>
                  <w:tcW w:w="757"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39%</w:t>
                  </w:r>
                </w:p>
              </w:tc>
              <w:tc>
                <w:tcPr>
                  <w:tcW w:w="830"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0.7%</w:t>
                  </w:r>
                </w:p>
              </w:tc>
              <w:tc>
                <w:tcPr>
                  <w:tcW w:w="554"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15%</w:t>
                  </w:r>
                </w:p>
              </w:tc>
              <w:tc>
                <w:tcPr>
                  <w:tcW w:w="709"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28%</w:t>
                  </w:r>
                </w:p>
              </w:tc>
              <w:tc>
                <w:tcPr>
                  <w:tcW w:w="786"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17%</w:t>
                  </w:r>
                </w:p>
              </w:tc>
            </w:tr>
          </w:tbl>
          <w:p w:rsidR="00CB051A" w:rsidRPr="003C0D4C" w:rsidRDefault="00CB051A">
            <w:pPr>
              <w:rPr>
                <w:rFonts w:ascii="Arial Narrow" w:eastAsia="Times New Roman" w:hAnsi="Arial Narrow"/>
                <w:szCs w:val="24"/>
                <w:lang w:val="de-DE"/>
              </w:rPr>
            </w:pPr>
          </w:p>
        </w:tc>
        <w:tc>
          <w:tcPr>
            <w:tcW w:w="4820" w:type="dxa"/>
          </w:tcPr>
          <w:p w:rsidR="00CB051A" w:rsidRPr="003C0D4C" w:rsidRDefault="00CB051A">
            <w:pPr>
              <w:keepNext/>
              <w:jc w:val="center"/>
              <w:rPr>
                <w:rFonts w:ascii="Arial Narrow" w:eastAsia="Times New Roman" w:hAnsi="Arial Narrow"/>
                <w:i/>
                <w:sz w:val="18"/>
                <w:szCs w:val="24"/>
                <w:lang w:val="de-DE"/>
              </w:rPr>
            </w:pPr>
            <w:r w:rsidRPr="003C0D4C">
              <w:rPr>
                <w:rFonts w:ascii="Arial Narrow" w:eastAsia="Times New Roman" w:hAnsi="Arial Narrow"/>
                <w:i/>
                <w:sz w:val="18"/>
                <w:szCs w:val="24"/>
                <w:lang w:val="de-DE"/>
              </w:rPr>
              <w:t>Erteilte Schutztitel nach Pflanzentyp</w:t>
            </w:r>
          </w:p>
          <w:p w:rsidR="00CB051A" w:rsidRPr="003C0D4C" w:rsidRDefault="00CB051A">
            <w:pPr>
              <w:keepNext/>
              <w:jc w:val="center"/>
              <w:rPr>
                <w:rFonts w:ascii="Arial Narrow" w:eastAsia="Times New Roman" w:hAnsi="Arial Narrow"/>
                <w:sz w:val="18"/>
                <w:szCs w:val="24"/>
                <w:lang w:val="de-DE"/>
              </w:rPr>
            </w:pPr>
          </w:p>
          <w:tbl>
            <w:tblPr>
              <w:tblW w:w="4001"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 w:type="dxa"/>
                <w:left w:w="28" w:type="dxa"/>
                <w:bottom w:w="28" w:type="dxa"/>
                <w:right w:w="28" w:type="dxa"/>
              </w:tblCellMar>
              <w:tblLook w:val="0000" w:firstRow="0" w:lastRow="0" w:firstColumn="0" w:lastColumn="0" w:noHBand="0" w:noVBand="0"/>
            </w:tblPr>
            <w:tblGrid>
              <w:gridCol w:w="421"/>
              <w:gridCol w:w="757"/>
              <w:gridCol w:w="830"/>
              <w:gridCol w:w="527"/>
              <w:gridCol w:w="680"/>
              <w:gridCol w:w="786"/>
            </w:tblGrid>
            <w:tr w:rsidR="00CB051A" w:rsidRPr="003C0D4C" w:rsidTr="008D2D02">
              <w:trPr>
                <w:cantSplit/>
                <w:jc w:val="center"/>
              </w:trPr>
              <w:tc>
                <w:tcPr>
                  <w:tcW w:w="421" w:type="dxa"/>
                  <w:tcBorders>
                    <w:top w:val="nil"/>
                    <w:left w:val="nil"/>
                    <w:bottom w:val="nil"/>
                    <w:right w:val="nil"/>
                  </w:tcBorders>
                  <w:shd w:val="clear" w:color="auto" w:fill="D6F4D6"/>
                  <w:vAlign w:val="bottom"/>
                </w:tcPr>
                <w:p w:rsidR="00CB051A" w:rsidRPr="003C0D4C" w:rsidRDefault="00CB051A">
                  <w:pPr>
                    <w:jc w:val="left"/>
                    <w:rPr>
                      <w:rFonts w:ascii="Arial Narrow" w:eastAsia="Times New Roman" w:hAnsi="Arial Narrow"/>
                      <w:sz w:val="16"/>
                      <w:szCs w:val="24"/>
                      <w:lang w:val="de-DE"/>
                    </w:rPr>
                  </w:pPr>
                </w:p>
              </w:tc>
              <w:tc>
                <w:tcPr>
                  <w:tcW w:w="3580" w:type="dxa"/>
                  <w:gridSpan w:val="5"/>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Pflanzentyp</w:t>
                  </w:r>
                </w:p>
              </w:tc>
            </w:tr>
            <w:tr w:rsidR="00CB051A" w:rsidRPr="003C0D4C" w:rsidTr="008D2D02">
              <w:trPr>
                <w:cantSplit/>
                <w:jc w:val="center"/>
              </w:trPr>
              <w:tc>
                <w:tcPr>
                  <w:tcW w:w="421" w:type="dxa"/>
                  <w:tcBorders>
                    <w:top w:val="nil"/>
                    <w:left w:val="nil"/>
                    <w:bottom w:val="nil"/>
                    <w:right w:val="nil"/>
                  </w:tcBorders>
                  <w:shd w:val="clear" w:color="auto" w:fill="D6F4D6"/>
                  <w:vAlign w:val="bottom"/>
                </w:tcPr>
                <w:p w:rsidR="00CB051A" w:rsidRPr="003C0D4C" w:rsidRDefault="00CB051A">
                  <w:pPr>
                    <w:jc w:val="left"/>
                    <w:rPr>
                      <w:rFonts w:ascii="Arial Narrow" w:eastAsia="Times New Roman" w:hAnsi="Arial Narrow"/>
                      <w:szCs w:val="24"/>
                      <w:lang w:val="de-DE"/>
                    </w:rPr>
                  </w:pPr>
                  <w:r w:rsidRPr="003C0D4C">
                    <w:rPr>
                      <w:rFonts w:ascii="Arial Narrow" w:eastAsia="Times New Roman" w:hAnsi="Arial Narrow"/>
                      <w:sz w:val="16"/>
                      <w:szCs w:val="24"/>
                      <w:lang w:val="de-DE"/>
                    </w:rPr>
                    <w:t>Jahr</w:t>
                  </w:r>
                </w:p>
              </w:tc>
              <w:tc>
                <w:tcPr>
                  <w:tcW w:w="757"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Landwirt</w:t>
                  </w:r>
                  <w:r w:rsidR="00536414"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schaftliche Arten</w:t>
                  </w:r>
                </w:p>
              </w:tc>
              <w:tc>
                <w:tcPr>
                  <w:tcW w:w="830"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Forstliche Baumarten</w:t>
                  </w:r>
                </w:p>
              </w:tc>
              <w:tc>
                <w:tcPr>
                  <w:tcW w:w="527"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Obst</w:t>
                  </w:r>
                  <w:r w:rsidR="00536414"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bäume</w:t>
                  </w:r>
                </w:p>
              </w:tc>
              <w:tc>
                <w:tcPr>
                  <w:tcW w:w="680"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Zierarten</w:t>
                  </w:r>
                </w:p>
              </w:tc>
              <w:tc>
                <w:tcPr>
                  <w:tcW w:w="786" w:type="dxa"/>
                  <w:tcBorders>
                    <w:top w:val="nil"/>
                    <w:left w:val="nil"/>
                    <w:bottom w:val="nil"/>
                    <w:right w:val="nil"/>
                  </w:tcBorders>
                  <w:shd w:val="clear" w:color="auto" w:fill="D6F4D6"/>
                  <w:vAlign w:val="bottom"/>
                </w:tcPr>
                <w:p w:rsidR="00CB051A" w:rsidRPr="003C0D4C" w:rsidRDefault="00CB051A">
                  <w:pPr>
                    <w:jc w:val="center"/>
                    <w:rPr>
                      <w:rFonts w:ascii="Arial Narrow" w:eastAsia="Times New Roman" w:hAnsi="Arial Narrow"/>
                      <w:szCs w:val="24"/>
                      <w:lang w:val="de-DE"/>
                    </w:rPr>
                  </w:pPr>
                  <w:r w:rsidRPr="003C0D4C">
                    <w:rPr>
                      <w:rFonts w:ascii="Arial Narrow" w:eastAsia="Times New Roman" w:hAnsi="Arial Narrow"/>
                      <w:sz w:val="16"/>
                      <w:szCs w:val="24"/>
                      <w:lang w:val="de-DE"/>
                    </w:rPr>
                    <w:t>Gemüse</w:t>
                  </w:r>
                </w:p>
              </w:tc>
            </w:tr>
            <w:tr w:rsidR="00CB051A" w:rsidRPr="003C0D4C" w:rsidTr="008D2D02">
              <w:trPr>
                <w:cantSplit/>
                <w:jc w:val="center"/>
              </w:trPr>
              <w:tc>
                <w:tcPr>
                  <w:tcW w:w="421" w:type="dxa"/>
                  <w:tcBorders>
                    <w:top w:val="nil"/>
                    <w:left w:val="nil"/>
                    <w:bottom w:val="single" w:sz="8" w:space="0" w:color="D9D9D9"/>
                    <w:right w:val="nil"/>
                  </w:tcBorders>
                </w:tcPr>
                <w:p w:rsidR="00CB051A" w:rsidRPr="003C0D4C" w:rsidRDefault="00CB051A">
                  <w:pPr>
                    <w:jc w:val="left"/>
                    <w:rPr>
                      <w:rFonts w:ascii="Arial Narrow" w:eastAsia="Times New Roman" w:hAnsi="Arial Narrow"/>
                      <w:sz w:val="16"/>
                      <w:szCs w:val="24"/>
                      <w:lang w:val="de-DE"/>
                    </w:rPr>
                  </w:pPr>
                  <w:r w:rsidRPr="003C0D4C">
                    <w:rPr>
                      <w:rFonts w:ascii="Arial Narrow" w:eastAsia="Times New Roman" w:hAnsi="Arial Narrow"/>
                      <w:sz w:val="16"/>
                      <w:szCs w:val="24"/>
                      <w:lang w:val="de-DE"/>
                    </w:rPr>
                    <w:t>2012</w:t>
                  </w:r>
                </w:p>
              </w:tc>
              <w:tc>
                <w:tcPr>
                  <w:tcW w:w="757"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26%</w:t>
                  </w:r>
                </w:p>
              </w:tc>
              <w:tc>
                <w:tcPr>
                  <w:tcW w:w="830"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0.7%</w:t>
                  </w:r>
                </w:p>
              </w:tc>
              <w:tc>
                <w:tcPr>
                  <w:tcW w:w="527"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9%</w:t>
                  </w:r>
                </w:p>
              </w:tc>
              <w:tc>
                <w:tcPr>
                  <w:tcW w:w="680"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48%</w:t>
                  </w:r>
                </w:p>
              </w:tc>
              <w:tc>
                <w:tcPr>
                  <w:tcW w:w="786" w:type="dxa"/>
                  <w:tcBorders>
                    <w:top w:val="nil"/>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15%</w:t>
                  </w:r>
                </w:p>
              </w:tc>
            </w:tr>
            <w:tr w:rsidR="00CB051A" w:rsidRPr="003C0D4C" w:rsidTr="008D2D02">
              <w:trPr>
                <w:cantSplit/>
                <w:jc w:val="center"/>
              </w:trPr>
              <w:tc>
                <w:tcPr>
                  <w:tcW w:w="421" w:type="dxa"/>
                  <w:tcBorders>
                    <w:top w:val="single" w:sz="8" w:space="0" w:color="D9D9D9"/>
                    <w:left w:val="nil"/>
                    <w:bottom w:val="single" w:sz="8" w:space="0" w:color="D9D9D9"/>
                    <w:right w:val="nil"/>
                  </w:tcBorders>
                </w:tcPr>
                <w:p w:rsidR="00CB051A" w:rsidRPr="003C0D4C" w:rsidRDefault="00CB051A">
                  <w:pPr>
                    <w:jc w:val="left"/>
                    <w:rPr>
                      <w:rFonts w:ascii="Arial Narrow" w:eastAsia="Times New Roman" w:hAnsi="Arial Narrow"/>
                      <w:sz w:val="16"/>
                      <w:szCs w:val="24"/>
                      <w:lang w:val="de-DE"/>
                    </w:rPr>
                  </w:pPr>
                  <w:r w:rsidRPr="003C0D4C">
                    <w:rPr>
                      <w:rFonts w:ascii="Arial Narrow" w:eastAsia="Times New Roman" w:hAnsi="Arial Narrow"/>
                      <w:sz w:val="16"/>
                      <w:szCs w:val="24"/>
                      <w:lang w:val="de-DE"/>
                    </w:rPr>
                    <w:t>2022</w:t>
                  </w:r>
                </w:p>
              </w:tc>
              <w:tc>
                <w:tcPr>
                  <w:tcW w:w="757"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42%</w:t>
                  </w:r>
                </w:p>
              </w:tc>
              <w:tc>
                <w:tcPr>
                  <w:tcW w:w="830"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0.5%</w:t>
                  </w:r>
                </w:p>
              </w:tc>
              <w:tc>
                <w:tcPr>
                  <w:tcW w:w="527"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12%</w:t>
                  </w:r>
                </w:p>
              </w:tc>
              <w:tc>
                <w:tcPr>
                  <w:tcW w:w="680"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30%</w:t>
                  </w:r>
                </w:p>
              </w:tc>
              <w:tc>
                <w:tcPr>
                  <w:tcW w:w="786" w:type="dxa"/>
                  <w:tcBorders>
                    <w:top w:val="single" w:sz="8" w:space="0" w:color="D9D9D9"/>
                    <w:left w:val="nil"/>
                    <w:bottom w:val="single" w:sz="8" w:space="0" w:color="D9D9D9"/>
                    <w:right w:val="nil"/>
                  </w:tcBorders>
                </w:tcPr>
                <w:p w:rsidR="00CB051A" w:rsidRPr="003C0D4C" w:rsidRDefault="00CB051A">
                  <w:pPr>
                    <w:jc w:val="center"/>
                    <w:rPr>
                      <w:rFonts w:ascii="Arial Narrow" w:eastAsia="Times New Roman" w:hAnsi="Arial Narrow"/>
                      <w:sz w:val="16"/>
                      <w:szCs w:val="24"/>
                      <w:lang w:val="de-DE"/>
                    </w:rPr>
                  </w:pPr>
                  <w:r w:rsidRPr="003C0D4C">
                    <w:rPr>
                      <w:rFonts w:ascii="Arial Narrow" w:eastAsia="Times New Roman" w:hAnsi="Arial Narrow"/>
                      <w:sz w:val="16"/>
                      <w:szCs w:val="24"/>
                      <w:lang w:val="de-DE"/>
                    </w:rPr>
                    <w:t>15%</w:t>
                  </w:r>
                </w:p>
              </w:tc>
            </w:tr>
          </w:tbl>
          <w:p w:rsidR="00CB051A" w:rsidRPr="003C0D4C" w:rsidRDefault="00CB051A">
            <w:pPr>
              <w:rPr>
                <w:rFonts w:ascii="Arial Narrow" w:eastAsia="Times New Roman" w:hAnsi="Arial Narrow"/>
                <w:szCs w:val="24"/>
                <w:lang w:val="de-DE"/>
              </w:rPr>
            </w:pPr>
          </w:p>
        </w:tc>
      </w:tr>
    </w:tbl>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CB051A" w:rsidRPr="003C0D4C" w:rsidRDefault="00CB051A" w:rsidP="009D18EB">
      <w:pPr>
        <w:pStyle w:val="Heading3"/>
        <w:rPr>
          <w:lang w:val="de-DE"/>
        </w:rPr>
      </w:pPr>
      <w:r w:rsidRPr="003C0D4C">
        <w:rPr>
          <w:lang w:val="de-DE"/>
        </w:rPr>
        <w:t>Strategischer Geschäftsplan</w:t>
      </w:r>
    </w:p>
    <w:p w:rsidR="00CB051A" w:rsidRPr="003C0D4C" w:rsidRDefault="00CB051A">
      <w:pPr>
        <w:rPr>
          <w:rFonts w:eastAsia="Times New Roman"/>
          <w:color w:val="000000"/>
          <w:szCs w:val="24"/>
          <w:lang w:val="de-DE"/>
        </w:rPr>
      </w:pPr>
      <w:r w:rsidRPr="003C0D4C">
        <w:rPr>
          <w:rFonts w:eastAsia="Times New Roman"/>
          <w:szCs w:val="24"/>
          <w:lang w:val="de-DE"/>
        </w:rPr>
        <w:t>Im Strategischen Geschäftsplan für den Zeitraum 2023-2027, der vom Rat im Jahr 2022 angenommen wurde, war da</w:t>
      </w:r>
      <w:r w:rsidR="005A7704" w:rsidRPr="003C0D4C">
        <w:rPr>
          <w:rFonts w:eastAsia="Times New Roman"/>
          <w:szCs w:val="24"/>
          <w:lang w:val="de-DE"/>
        </w:rPr>
        <w:t>s Wachstum des UPOV-Systems ein</w:t>
      </w:r>
      <w:r w:rsidRPr="003C0D4C">
        <w:rPr>
          <w:rFonts w:eastAsia="Times New Roman"/>
          <w:szCs w:val="24"/>
          <w:lang w:val="de-DE"/>
        </w:rPr>
        <w:t xml:space="preserve"> wichtiger Aspekt.</w:t>
      </w:r>
    </w:p>
    <w:p w:rsidR="00CB051A" w:rsidRPr="003C0D4C" w:rsidRDefault="00CB051A">
      <w:pPr>
        <w:rPr>
          <w:rFonts w:eastAsia="Times New Roman"/>
          <w:color w:val="000000"/>
          <w:szCs w:val="24"/>
          <w:lang w:val="de-DE"/>
        </w:rPr>
      </w:pPr>
    </w:p>
    <w:p w:rsidR="00CB051A" w:rsidRPr="003C0D4C" w:rsidRDefault="00CB051A">
      <w:pPr>
        <w:rPr>
          <w:rFonts w:eastAsia="Times New Roman"/>
          <w:color w:val="000000"/>
          <w:szCs w:val="24"/>
          <w:lang w:val="de-DE"/>
        </w:rPr>
      </w:pPr>
      <w:r w:rsidRPr="003C0D4C">
        <w:rPr>
          <w:rFonts w:eastAsia="Times New Roman"/>
          <w:szCs w:val="24"/>
          <w:lang w:val="de-DE"/>
        </w:rPr>
        <w:t xml:space="preserve">Das Strategiehaus im </w:t>
      </w:r>
      <w:r w:rsidR="00026A39" w:rsidRPr="003C0D4C">
        <w:rPr>
          <w:rFonts w:eastAsia="Times New Roman"/>
          <w:szCs w:val="24"/>
          <w:lang w:val="de-DE"/>
        </w:rPr>
        <w:t>Strategischen Geschäftsplan</w:t>
      </w:r>
      <w:r w:rsidRPr="003C0D4C">
        <w:rPr>
          <w:rFonts w:eastAsia="Times New Roman"/>
          <w:szCs w:val="24"/>
          <w:lang w:val="de-DE"/>
        </w:rPr>
        <w:t xml:space="preserve"> stellt die Mission, die strategischen Säulen und das Fundament der UPOV dar und bietet einen Rahmen, um auf die Notwendigkeit eines wirksamen Sortenschutzsystems zu reagieren, das die Entwicklung neuer Pflanzensorten zum Nutzen der Gesellschaft fördern wird.</w:t>
      </w:r>
    </w:p>
    <w:p w:rsidR="00CB051A" w:rsidRPr="003C0D4C" w:rsidRDefault="00CB051A">
      <w:pPr>
        <w:rPr>
          <w:rFonts w:eastAsia="Times New Roman"/>
          <w:szCs w:val="24"/>
          <w:lang w:val="de-DE"/>
        </w:rPr>
      </w:pPr>
    </w:p>
    <w:p w:rsidR="00CB051A" w:rsidRPr="003C0D4C" w:rsidRDefault="00CB051A">
      <w:pPr>
        <w:rPr>
          <w:rFonts w:eastAsia="Times New Roman"/>
          <w:color w:val="000000"/>
          <w:szCs w:val="24"/>
          <w:lang w:val="de-DE"/>
        </w:rPr>
      </w:pPr>
      <w:r w:rsidRPr="003C0D4C">
        <w:rPr>
          <w:rFonts w:eastAsia="Times New Roman"/>
          <w:szCs w:val="24"/>
          <w:lang w:val="de-DE"/>
        </w:rPr>
        <w:t>Das Strategiehaus beruht auf einer kontinuierlichen Verbesserung, indem es auf den Stärken der UPOV aufbaut und gleichzeitig einen künftigen Kurs mit neuen Schwerpunkten für die Erbringung von Dienstleistungen für Verbandsmitglieder und Nutzer des UPOV-Systems festlegt.</w:t>
      </w:r>
    </w:p>
    <w:p w:rsidR="00CB051A" w:rsidRPr="003C0D4C" w:rsidRDefault="00CB051A">
      <w:pPr>
        <w:rPr>
          <w:rFonts w:eastAsia="Times New Roman"/>
          <w:color w:val="000000"/>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9"/>
      </w:tblGrid>
      <w:tr w:rsidR="00CB051A" w:rsidRPr="003C0D4C">
        <w:tc>
          <w:tcPr>
            <w:tcW w:w="9639" w:type="dxa"/>
            <w:tcBorders>
              <w:top w:val="nil"/>
              <w:left w:val="nil"/>
              <w:bottom w:val="nil"/>
              <w:right w:val="nil"/>
            </w:tcBorders>
          </w:tcPr>
          <w:p w:rsidR="00CB051A" w:rsidRPr="003C0D4C" w:rsidRDefault="003C0D4C">
            <w:pPr>
              <w:rPr>
                <w:rFonts w:eastAsia="Times New Roman"/>
                <w:szCs w:val="24"/>
                <w:lang w:val="de-DE"/>
              </w:rPr>
            </w:pPr>
            <w:r w:rsidRPr="003C0D4C">
              <w:rPr>
                <w:rFonts w:eastAsia="Times New Roman"/>
                <w:noProof/>
                <w:szCs w:val="24"/>
                <w:lang w:eastAsia="en-US"/>
              </w:rPr>
              <w:lastRenderedPageBreak/>
              <w:drawing>
                <wp:inline distT="0" distB="0" distL="0" distR="0">
                  <wp:extent cx="5984240" cy="396494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84240" cy="3964940"/>
                          </a:xfrm>
                          <a:prstGeom prst="rect">
                            <a:avLst/>
                          </a:prstGeom>
                          <a:noFill/>
                          <a:ln>
                            <a:noFill/>
                          </a:ln>
                        </pic:spPr>
                      </pic:pic>
                    </a:graphicData>
                  </a:graphic>
                </wp:inline>
              </w:drawing>
            </w:r>
          </w:p>
        </w:tc>
      </w:tr>
    </w:tbl>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CB051A" w:rsidRPr="003C0D4C" w:rsidRDefault="00CB051A" w:rsidP="009D18EB">
      <w:pPr>
        <w:pStyle w:val="Heading3"/>
        <w:rPr>
          <w:lang w:val="de-DE"/>
        </w:rPr>
      </w:pPr>
      <w:r w:rsidRPr="003C0D4C">
        <w:rPr>
          <w:lang w:val="de-DE"/>
        </w:rPr>
        <w:t>Tätigkeiten der UPOV-Ausschüsse</w:t>
      </w:r>
    </w:p>
    <w:p w:rsidR="00CB051A" w:rsidRPr="003C0D4C" w:rsidRDefault="00CB051A">
      <w:pPr>
        <w:rPr>
          <w:rFonts w:eastAsia="Times New Roman"/>
          <w:szCs w:val="24"/>
          <w:lang w:val="de-DE"/>
        </w:rPr>
      </w:pPr>
      <w:r w:rsidRPr="003C0D4C">
        <w:rPr>
          <w:rFonts w:eastAsia="Times New Roman"/>
          <w:szCs w:val="24"/>
          <w:lang w:val="de-DE"/>
        </w:rPr>
        <w:t>Im Technischen Ausschuss wurde eine Überprüfung eingeleitet, um Möglichkeiten zur Effizienzsteigerung der Arbeit des Technischen Ausschusses und seiner Technischen Arbeitsgruppen (TWP) zu bewerten, insbesondere im Hinblick auf eine verstärkte Zusammenarbeit als grundlegenden Vorteil der UPOV-Mitgliedschaft. Der Technische Ausschuss vereinbarte insbesondere, dass die TWP abwechselnd ein Jahr lang physisch und ein Jahr lang virtuell zusammentreten sollten; pro Kalend</w:t>
      </w:r>
      <w:r w:rsidR="003C0D4C">
        <w:rPr>
          <w:rFonts w:eastAsia="Times New Roman"/>
          <w:szCs w:val="24"/>
          <w:lang w:val="de-DE"/>
        </w:rPr>
        <w:t xml:space="preserve">erjahr würde es mindestens </w:t>
      </w:r>
      <w:r w:rsidR="003C0D4C">
        <w:rPr>
          <w:rFonts w:eastAsia="Times New Roman"/>
          <w:szCs w:val="24"/>
          <w:lang w:val="de-DE"/>
        </w:rPr>
        <w:br/>
        <w:t xml:space="preserve">zwei </w:t>
      </w:r>
      <w:r w:rsidRPr="003C0D4C">
        <w:rPr>
          <w:rFonts w:eastAsia="Times New Roman"/>
          <w:szCs w:val="24"/>
          <w:lang w:val="de-DE"/>
        </w:rPr>
        <w:t>virtuelle Sitzungen der TWP geben, wodurch gewährleistet würde, dass Sachverständige auf elektronischem Wege an sämtlichen Erörterungen betreffend Prüfungsrichtlinien sowie TGP- und TWP-Dokumente teilnehmen können.</w:t>
      </w:r>
    </w:p>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CB051A" w:rsidRPr="003C0D4C" w:rsidRDefault="00CB051A">
      <w:pPr>
        <w:pStyle w:val="Heading2"/>
        <w:rPr>
          <w:bCs w:val="0"/>
          <w:iCs w:val="0"/>
          <w:szCs w:val="24"/>
          <w:lang w:val="de-DE"/>
        </w:rPr>
      </w:pPr>
      <w:bookmarkStart w:id="6" w:name="_Toc143691445"/>
      <w:bookmarkStart w:id="7" w:name="_Toc143769657"/>
      <w:r w:rsidRPr="003C0D4C">
        <w:rPr>
          <w:bCs w:val="0"/>
          <w:iCs w:val="0"/>
          <w:szCs w:val="24"/>
          <w:lang w:val="de-DE"/>
        </w:rPr>
        <w:t>Dienstleistungen für den Verband zur Verbesserung der Wirksamkeit des UPOV-Systems (Unterprogramm UV.2)</w:t>
      </w:r>
      <w:bookmarkEnd w:id="6"/>
      <w:bookmarkEnd w:id="7"/>
    </w:p>
    <w:p w:rsidR="00CB051A" w:rsidRPr="003C0D4C" w:rsidRDefault="00CB051A" w:rsidP="009D18EB">
      <w:pPr>
        <w:pStyle w:val="Heading3"/>
        <w:rPr>
          <w:lang w:val="de-DE"/>
        </w:rPr>
      </w:pPr>
      <w:r w:rsidRPr="003C0D4C">
        <w:rPr>
          <w:lang w:val="de-DE"/>
        </w:rPr>
        <w:t>UPOV e-PVP</w:t>
      </w:r>
    </w:p>
    <w:p w:rsidR="00CB051A" w:rsidRPr="003C0D4C" w:rsidRDefault="00CB051A">
      <w:pPr>
        <w:pStyle w:val="Heading5"/>
        <w:jc w:val="both"/>
        <w:rPr>
          <w:rFonts w:eastAsia="Times New Roman" w:cs="Arial"/>
          <w:color w:val="auto"/>
          <w:szCs w:val="24"/>
          <w:lang w:val="de-DE"/>
        </w:rPr>
      </w:pPr>
      <w:r w:rsidRPr="003C0D4C">
        <w:rPr>
          <w:rFonts w:eastAsia="Times New Roman" w:cs="Arial"/>
          <w:color w:val="auto"/>
          <w:szCs w:val="24"/>
          <w:lang w:val="de-DE"/>
        </w:rPr>
        <w:t>Der Strategische Geschäftsplan legt dar, dass die Entwicklungen im IT-Bereich in Verbindung mit der Schaffung der Stelle eines UPOV-IT-Beauftragten die UPOV in di</w:t>
      </w:r>
      <w:r w:rsidR="003C0D4C">
        <w:rPr>
          <w:rFonts w:eastAsia="Times New Roman" w:cs="Arial"/>
          <w:color w:val="auto"/>
          <w:szCs w:val="24"/>
          <w:lang w:val="de-DE"/>
        </w:rPr>
        <w:t>e Lage versetzt haben, die UPOV </w:t>
      </w:r>
      <w:r w:rsidRPr="003C0D4C">
        <w:rPr>
          <w:rFonts w:eastAsia="Times New Roman" w:cs="Arial"/>
          <w:color w:val="auto"/>
          <w:szCs w:val="24"/>
          <w:lang w:val="de-DE"/>
        </w:rPr>
        <w:t xml:space="preserve">e-PVP-Initiative zu entwickeln, welche die Möglichkeit bietet, den Verbandsmitgliedern Dienstleistungen in einer Weise zu erbringen, </w:t>
      </w:r>
      <w:r w:rsidRPr="003C0D4C">
        <w:rPr>
          <w:rFonts w:eastAsia="Times New Roman" w:cs="Arial"/>
          <w:color w:val="auto"/>
          <w:spacing w:val="-2"/>
          <w:szCs w:val="24"/>
          <w:lang w:val="de-DE"/>
        </w:rPr>
        <w:t>die die Effizienz des globalen UPOV-Systems verbessern und eine „Angleichung“</w:t>
      </w:r>
      <w:r w:rsidRPr="003C0D4C">
        <w:rPr>
          <w:rFonts w:eastAsia="Times New Roman" w:cs="Arial"/>
          <w:color w:val="auto"/>
          <w:szCs w:val="24"/>
          <w:lang w:val="de-DE"/>
        </w:rPr>
        <w:t xml:space="preserve"> innerhal</w:t>
      </w:r>
      <w:r w:rsidR="003C0D4C">
        <w:rPr>
          <w:rFonts w:eastAsia="Times New Roman" w:cs="Arial"/>
          <w:color w:val="auto"/>
          <w:szCs w:val="24"/>
          <w:lang w:val="de-DE"/>
        </w:rPr>
        <w:t>b der UPOV erreichen wird. UPOV e</w:t>
      </w:r>
      <w:r w:rsidRPr="003C0D4C">
        <w:rPr>
          <w:rFonts w:eastAsia="Times New Roman" w:cs="Arial"/>
          <w:color w:val="auto"/>
          <w:szCs w:val="24"/>
          <w:lang w:val="de-DE"/>
        </w:rPr>
        <w:t>-PVP wird eine kohärente und umfassende Unterstützung bei der Umsetzung des UPOV-Sortenschutzsystems bereitstellen, wobei einige oder alle Komponenten von Verbandsmitgliedern verwendet werden können, je nach Wunsch bzw. Bedarf. UPOV e-PVP umfasst die folgende Reihe kompatibler Instrumente:</w:t>
      </w:r>
    </w:p>
    <w:p w:rsidR="00CB051A" w:rsidRPr="003C0D4C" w:rsidRDefault="00CB051A">
      <w:pPr>
        <w:rPr>
          <w:rFonts w:eastAsia="Times New Roman"/>
          <w:szCs w:val="24"/>
          <w:lang w:val="de-DE"/>
        </w:rPr>
      </w:pPr>
    </w:p>
    <w:p w:rsidR="00CB051A" w:rsidRPr="003C0D4C" w:rsidRDefault="00CB051A" w:rsidP="003C0D4C">
      <w:pPr>
        <w:pStyle w:val="autolisti"/>
        <w:keepNext/>
        <w:numPr>
          <w:ilvl w:val="0"/>
          <w:numId w:val="9"/>
        </w:numPr>
        <w:spacing w:after="120"/>
        <w:ind w:left="930" w:hanging="357"/>
        <w:rPr>
          <w:rFonts w:cs="Arial"/>
          <w:szCs w:val="24"/>
          <w:lang w:val="de-DE"/>
        </w:rPr>
      </w:pPr>
      <w:r w:rsidRPr="003C0D4C">
        <w:rPr>
          <w:rFonts w:cs="Arial"/>
          <w:szCs w:val="24"/>
          <w:lang w:val="de-DE"/>
        </w:rPr>
        <w:lastRenderedPageBreak/>
        <w:t>Antrag auf Erteilung von Sortenschutz</w:t>
      </w:r>
    </w:p>
    <w:p w:rsidR="00CB051A" w:rsidRPr="003C0D4C" w:rsidRDefault="00CB051A" w:rsidP="003C0D4C">
      <w:pPr>
        <w:pStyle w:val="autolisti"/>
        <w:keepNext/>
        <w:numPr>
          <w:ilvl w:val="1"/>
          <w:numId w:val="9"/>
        </w:numPr>
        <w:spacing w:after="40"/>
        <w:ind w:left="1276" w:hanging="357"/>
        <w:contextualSpacing/>
        <w:rPr>
          <w:rFonts w:cs="Arial"/>
          <w:color w:val="000000"/>
          <w:szCs w:val="24"/>
          <w:lang w:val="de-DE"/>
        </w:rPr>
      </w:pPr>
      <w:r w:rsidRPr="003C0D4C">
        <w:rPr>
          <w:rFonts w:cs="Arial"/>
          <w:szCs w:val="24"/>
          <w:lang w:val="de-DE"/>
        </w:rPr>
        <w:t xml:space="preserve">Erweiterte Abdeckung durch </w:t>
      </w:r>
      <w:r w:rsidR="00EF0F31" w:rsidRPr="003C0D4C">
        <w:rPr>
          <w:rFonts w:cs="Arial"/>
          <w:szCs w:val="24"/>
          <w:lang w:val="de-DE"/>
        </w:rPr>
        <w:t>UPOV PRISMA</w:t>
      </w:r>
      <w:r w:rsidRPr="003C0D4C">
        <w:rPr>
          <w:rFonts w:cs="Arial"/>
          <w:szCs w:val="24"/>
          <w:lang w:val="de-DE"/>
        </w:rPr>
        <w:t xml:space="preserve"> für mehr Verbandsmitglieder und mehr Pflanzen/Arten.</w:t>
      </w:r>
    </w:p>
    <w:p w:rsidR="00CB051A" w:rsidRPr="003C0D4C" w:rsidRDefault="00CB051A" w:rsidP="00B95C52">
      <w:pPr>
        <w:pStyle w:val="autolisti"/>
        <w:numPr>
          <w:ilvl w:val="1"/>
          <w:numId w:val="9"/>
        </w:numPr>
        <w:spacing w:after="40"/>
        <w:ind w:left="1276" w:hanging="357"/>
        <w:contextualSpacing/>
        <w:rPr>
          <w:rFonts w:cs="Arial"/>
          <w:szCs w:val="24"/>
          <w:lang w:val="de-DE"/>
        </w:rPr>
      </w:pPr>
      <w:r w:rsidRPr="003C0D4C">
        <w:rPr>
          <w:rFonts w:cs="Arial"/>
          <w:szCs w:val="24"/>
          <w:lang w:val="de-DE"/>
        </w:rPr>
        <w:t>Instrument zur Bereitstellung von Informationen über die Zusammenarbeit bei der DUS-Prüfung unter Verbandsmitgliedern für die Antragsteller in einer nutzerfreun</w:t>
      </w:r>
      <w:r w:rsidR="003C0D4C">
        <w:rPr>
          <w:rFonts w:cs="Arial"/>
          <w:szCs w:val="24"/>
          <w:lang w:val="de-DE"/>
        </w:rPr>
        <w:t xml:space="preserve">dlichen Form (DART – </w:t>
      </w:r>
      <w:r w:rsidR="003C0D4C" w:rsidRPr="003C0D4C">
        <w:rPr>
          <w:rFonts w:cs="Arial"/>
          <w:i/>
          <w:szCs w:val="24"/>
          <w:lang w:val="de-DE"/>
        </w:rPr>
        <w:t>DUS </w:t>
      </w:r>
      <w:r w:rsidRPr="003C0D4C">
        <w:rPr>
          <w:rFonts w:cs="Arial"/>
          <w:i/>
          <w:szCs w:val="24"/>
          <w:lang w:val="de-DE"/>
        </w:rPr>
        <w:t>Arr</w:t>
      </w:r>
      <w:r w:rsidR="00026A39" w:rsidRPr="003C0D4C">
        <w:rPr>
          <w:rFonts w:cs="Arial"/>
          <w:i/>
          <w:szCs w:val="24"/>
          <w:lang w:val="de-DE"/>
        </w:rPr>
        <w:t>angement</w:t>
      </w:r>
      <w:r w:rsidR="003C0D4C" w:rsidRPr="003C0D4C">
        <w:rPr>
          <w:rFonts w:cs="Arial"/>
          <w:i/>
          <w:szCs w:val="24"/>
          <w:lang w:val="de-DE"/>
        </w:rPr>
        <w:t xml:space="preserve"> Tool</w:t>
      </w:r>
      <w:r w:rsidR="00026A39" w:rsidRPr="003C0D4C">
        <w:rPr>
          <w:rFonts w:cs="Arial"/>
          <w:szCs w:val="24"/>
          <w:lang w:val="de-DE"/>
        </w:rPr>
        <w:t>)</w:t>
      </w:r>
    </w:p>
    <w:p w:rsidR="00CB051A" w:rsidRPr="003C0D4C" w:rsidRDefault="00CB051A" w:rsidP="00B95C52">
      <w:pPr>
        <w:pStyle w:val="autolisti"/>
        <w:keepNext/>
        <w:numPr>
          <w:ilvl w:val="0"/>
          <w:numId w:val="9"/>
        </w:numPr>
        <w:spacing w:before="120" w:after="120"/>
        <w:ind w:left="930" w:hanging="357"/>
        <w:rPr>
          <w:rFonts w:cs="Arial"/>
          <w:szCs w:val="24"/>
          <w:lang w:val="de-DE"/>
        </w:rPr>
      </w:pPr>
      <w:r w:rsidRPr="003C0D4C">
        <w:rPr>
          <w:rFonts w:cs="Arial"/>
          <w:szCs w:val="24"/>
          <w:lang w:val="de-DE"/>
        </w:rPr>
        <w:t>Verwaltung der Sortenschutzämter</w:t>
      </w:r>
    </w:p>
    <w:p w:rsidR="00CB051A" w:rsidRPr="003C0D4C" w:rsidRDefault="00CB051A" w:rsidP="00B95C52">
      <w:pPr>
        <w:pStyle w:val="autolisti"/>
        <w:numPr>
          <w:ilvl w:val="1"/>
          <w:numId w:val="9"/>
        </w:numPr>
        <w:spacing w:after="40"/>
        <w:ind w:left="1287" w:hanging="357"/>
        <w:contextualSpacing/>
        <w:rPr>
          <w:rFonts w:cs="Arial"/>
          <w:szCs w:val="24"/>
          <w:lang w:val="de-DE"/>
        </w:rPr>
      </w:pPr>
      <w:r w:rsidRPr="003C0D4C">
        <w:rPr>
          <w:rFonts w:cs="Arial"/>
          <w:szCs w:val="24"/>
          <w:lang w:val="de-DE"/>
        </w:rPr>
        <w:t>Modul zur elektronischen Sortenschutzverwaltung für Verbandsmitglieder zur Verwaltung und Veröffentlichung von Anträgen auf Erteilung von Sortenschutz</w:t>
      </w:r>
    </w:p>
    <w:p w:rsidR="00CB051A" w:rsidRPr="003C0D4C" w:rsidRDefault="00CB051A" w:rsidP="00B95C52">
      <w:pPr>
        <w:pStyle w:val="autolisti"/>
        <w:numPr>
          <w:ilvl w:val="1"/>
          <w:numId w:val="9"/>
        </w:numPr>
        <w:spacing w:after="40"/>
        <w:ind w:left="1287" w:hanging="357"/>
        <w:contextualSpacing/>
        <w:rPr>
          <w:rFonts w:cs="Arial"/>
          <w:szCs w:val="24"/>
          <w:lang w:val="de-DE"/>
        </w:rPr>
      </w:pPr>
      <w:r w:rsidRPr="003C0D4C">
        <w:rPr>
          <w:rFonts w:cs="Arial"/>
          <w:szCs w:val="24"/>
          <w:lang w:val="de-DE"/>
        </w:rPr>
        <w:t xml:space="preserve">UPOV-Suchinstrument für Ähnlichkeiten zum Zwecke der Sortenbezeichnung auf der Grundlage eines von der UPOV vereinbarten Algorithmus, der auf Daten in der PLUTO-Datenbank ausgeführt wird. </w:t>
      </w:r>
    </w:p>
    <w:p w:rsidR="00CB051A" w:rsidRPr="003C0D4C" w:rsidRDefault="00CB051A" w:rsidP="00B95C52">
      <w:pPr>
        <w:pStyle w:val="autolisti"/>
        <w:keepNext/>
        <w:numPr>
          <w:ilvl w:val="0"/>
          <w:numId w:val="9"/>
        </w:numPr>
        <w:spacing w:before="120" w:after="120"/>
        <w:ind w:left="930" w:hanging="357"/>
        <w:rPr>
          <w:rFonts w:cs="Arial"/>
          <w:szCs w:val="24"/>
          <w:lang w:val="de-DE"/>
        </w:rPr>
      </w:pPr>
      <w:r w:rsidRPr="003C0D4C">
        <w:rPr>
          <w:rFonts w:cs="Arial"/>
          <w:szCs w:val="24"/>
          <w:lang w:val="de-DE"/>
        </w:rPr>
        <w:t>Erleichterung der Zusammenarbeit bei der DUS-Prüfung</w:t>
      </w:r>
    </w:p>
    <w:p w:rsidR="00CB051A" w:rsidRPr="003C0D4C" w:rsidRDefault="00CB051A" w:rsidP="00B95C52">
      <w:pPr>
        <w:pStyle w:val="autolisti"/>
        <w:numPr>
          <w:ilvl w:val="1"/>
          <w:numId w:val="9"/>
        </w:numPr>
        <w:spacing w:after="40"/>
        <w:ind w:left="1287" w:hanging="357"/>
        <w:contextualSpacing/>
        <w:rPr>
          <w:rFonts w:cs="Arial"/>
          <w:szCs w:val="24"/>
          <w:lang w:val="de-DE"/>
        </w:rPr>
      </w:pPr>
      <w:r w:rsidRPr="003C0D4C">
        <w:rPr>
          <w:rFonts w:cs="Arial"/>
          <w:szCs w:val="24"/>
          <w:lang w:val="de-DE"/>
        </w:rPr>
        <w:t>Kooperationsplattformen der UPOV-Mitglieder (z. B. e-PVP Asia) zur Zusammenarbeit bei der Verwaltung und Prüfung von Anträgen</w:t>
      </w:r>
    </w:p>
    <w:p w:rsidR="00CB051A" w:rsidRPr="003C0D4C" w:rsidRDefault="00CB051A" w:rsidP="00B95C52">
      <w:pPr>
        <w:pStyle w:val="autolisti"/>
        <w:numPr>
          <w:ilvl w:val="1"/>
          <w:numId w:val="9"/>
        </w:numPr>
        <w:spacing w:after="40"/>
        <w:ind w:left="1287" w:hanging="357"/>
        <w:contextualSpacing/>
        <w:rPr>
          <w:rFonts w:cs="Arial"/>
          <w:szCs w:val="24"/>
          <w:lang w:val="de-DE"/>
        </w:rPr>
      </w:pPr>
      <w:r w:rsidRPr="003C0D4C">
        <w:rPr>
          <w:rFonts w:cs="Arial"/>
          <w:szCs w:val="24"/>
          <w:lang w:val="de-DE"/>
        </w:rPr>
        <w:t>Plattform für den Austausch bestehender DUS-Berichte</w:t>
      </w:r>
    </w:p>
    <w:p w:rsidR="00CB051A" w:rsidRPr="003C0D4C" w:rsidRDefault="00CB051A" w:rsidP="00B95C52">
      <w:pPr>
        <w:pStyle w:val="autolisti"/>
        <w:numPr>
          <w:ilvl w:val="1"/>
          <w:numId w:val="9"/>
        </w:numPr>
        <w:spacing w:after="40"/>
        <w:ind w:left="1287" w:hanging="357"/>
        <w:contextualSpacing/>
        <w:rPr>
          <w:rFonts w:cs="Arial"/>
          <w:szCs w:val="24"/>
          <w:lang w:val="de-DE"/>
        </w:rPr>
      </w:pPr>
      <w:r w:rsidRPr="003C0D4C">
        <w:rPr>
          <w:rFonts w:cs="Arial"/>
          <w:szCs w:val="24"/>
          <w:lang w:val="de-DE"/>
        </w:rPr>
        <w:t>Plattform für Verbandsmitglieder, um ihre dokumentierten DUS-Verfahren und Informationen über ihre Qualitätsmanagementsysteme anderen Verbandsmitgliedern zur Verfügung zu stellen</w:t>
      </w:r>
      <w:r w:rsidRPr="003C0D4C">
        <w:rPr>
          <w:rFonts w:cs="Arial"/>
          <w:color w:val="000000"/>
          <w:szCs w:val="24"/>
          <w:lang w:val="de-DE"/>
        </w:rPr>
        <w:t xml:space="preserve"> </w:t>
      </w:r>
    </w:p>
    <w:p w:rsidR="00CB051A" w:rsidRPr="003C0D4C" w:rsidRDefault="00CB051A" w:rsidP="00B95C52">
      <w:pPr>
        <w:pStyle w:val="autolisti"/>
        <w:numPr>
          <w:ilvl w:val="1"/>
          <w:numId w:val="9"/>
        </w:numPr>
        <w:spacing w:after="40"/>
        <w:ind w:left="1287" w:hanging="357"/>
        <w:contextualSpacing/>
        <w:rPr>
          <w:rFonts w:cs="Arial"/>
          <w:szCs w:val="24"/>
          <w:lang w:val="de-DE"/>
        </w:rPr>
      </w:pPr>
      <w:r w:rsidRPr="003C0D4C">
        <w:rPr>
          <w:rFonts w:cs="Arial"/>
          <w:szCs w:val="24"/>
          <w:lang w:val="de-DE"/>
        </w:rPr>
        <w:t xml:space="preserve">Modul für Verbandsmitglieder zur Verwendung der webbasierten TG-Mustervorlage und der Datenbank mit Merkmalen zur Erstellung von Prüfungsrichtlinien einzelner Behörden (IATG) in deren Sprache </w:t>
      </w:r>
    </w:p>
    <w:p w:rsidR="00CB051A" w:rsidRPr="003C0D4C" w:rsidRDefault="00CB051A" w:rsidP="00B95C52">
      <w:pPr>
        <w:pStyle w:val="autolisti"/>
        <w:numPr>
          <w:ilvl w:val="1"/>
          <w:numId w:val="9"/>
        </w:numPr>
        <w:spacing w:after="40"/>
        <w:ind w:left="1287" w:hanging="357"/>
        <w:contextualSpacing/>
        <w:rPr>
          <w:rFonts w:cs="Arial"/>
          <w:szCs w:val="24"/>
          <w:lang w:val="de-DE"/>
        </w:rPr>
      </w:pPr>
      <w:r w:rsidRPr="003C0D4C">
        <w:rPr>
          <w:rFonts w:cs="Arial"/>
          <w:szCs w:val="24"/>
          <w:lang w:val="de-DE"/>
        </w:rPr>
        <w:t>Plattform/Portal für Datenbanken von UPOV-Mitgliedern mit Informationen zu Sortenbeschreibungen</w:t>
      </w:r>
    </w:p>
    <w:p w:rsidR="00CB051A" w:rsidRPr="003C0D4C" w:rsidRDefault="00CB051A">
      <w:pPr>
        <w:spacing w:after="40"/>
        <w:contextualSpacing/>
        <w:rPr>
          <w:rFonts w:eastAsia="Times New Roman"/>
          <w:szCs w:val="24"/>
          <w:lang w:val="de-DE"/>
        </w:rPr>
      </w:pPr>
    </w:p>
    <w:p w:rsidR="00CB051A" w:rsidRPr="003C0D4C" w:rsidRDefault="00CB051A">
      <w:pPr>
        <w:spacing w:after="40"/>
        <w:contextualSpacing/>
        <w:rPr>
          <w:rFonts w:eastAsia="Times New Roman"/>
          <w:szCs w:val="24"/>
          <w:lang w:val="de-DE"/>
        </w:rPr>
      </w:pPr>
      <w:r w:rsidRPr="003C0D4C">
        <w:rPr>
          <w:rFonts w:eastAsia="Times New Roman"/>
          <w:szCs w:val="24"/>
          <w:lang w:val="de-DE"/>
        </w:rPr>
        <w:t xml:space="preserve">Der Verwaltungs- und Rechtsausschuss (CAJ) billigte den Vorschlag, den Umfang der EAF-Sitzungen auf die Berichterstattung über </w:t>
      </w:r>
      <w:r w:rsidR="002D4ACA">
        <w:rPr>
          <w:rFonts w:eastAsia="Times New Roman"/>
          <w:szCs w:val="24"/>
          <w:lang w:val="de-DE"/>
        </w:rPr>
        <w:t>UPOV </w:t>
      </w:r>
      <w:r w:rsidRPr="003C0D4C">
        <w:rPr>
          <w:rFonts w:eastAsia="Times New Roman"/>
          <w:szCs w:val="24"/>
          <w:lang w:val="de-DE"/>
        </w:rPr>
        <w:t xml:space="preserve">e-PVP-Entwicklungen auszuweiten, und den Namen der Sitzungen in „Sitzung </w:t>
      </w:r>
      <w:r w:rsidR="002D3892" w:rsidRPr="003C0D4C">
        <w:rPr>
          <w:rFonts w:eastAsia="Times New Roman"/>
          <w:szCs w:val="24"/>
          <w:lang w:val="de-DE"/>
        </w:rPr>
        <w:t>zu</w:t>
      </w:r>
      <w:r w:rsidRPr="003C0D4C">
        <w:rPr>
          <w:rFonts w:eastAsia="Times New Roman"/>
          <w:szCs w:val="24"/>
          <w:lang w:val="de-DE"/>
        </w:rPr>
        <w:t xml:space="preserve"> elektronische</w:t>
      </w:r>
      <w:r w:rsidR="002D3892" w:rsidRPr="003C0D4C">
        <w:rPr>
          <w:rFonts w:eastAsia="Times New Roman"/>
          <w:szCs w:val="24"/>
          <w:lang w:val="de-DE"/>
        </w:rPr>
        <w:t>n Anträgen</w:t>
      </w:r>
      <w:r w:rsidRPr="003C0D4C">
        <w:rPr>
          <w:rFonts w:eastAsia="Times New Roman"/>
          <w:szCs w:val="24"/>
          <w:lang w:val="de-DE"/>
        </w:rPr>
        <w:t>“</w:t>
      </w:r>
      <w:r w:rsidR="005A7704" w:rsidRPr="003C0D4C">
        <w:rPr>
          <w:rFonts w:eastAsia="Times New Roman"/>
          <w:szCs w:val="24"/>
          <w:lang w:val="de-DE"/>
        </w:rPr>
        <w:t xml:space="preserve"> </w:t>
      </w:r>
      <w:r w:rsidRPr="003C0D4C">
        <w:rPr>
          <w:rFonts w:eastAsia="Times New Roman"/>
          <w:szCs w:val="24"/>
          <w:lang w:val="de-DE"/>
        </w:rPr>
        <w:t>zu ändern.</w:t>
      </w:r>
    </w:p>
    <w:p w:rsidR="00CB051A" w:rsidRPr="000F6F0E" w:rsidRDefault="00EF0F31" w:rsidP="000F6F0E">
      <w:pPr>
        <w:pStyle w:val="Heading4"/>
      </w:pPr>
      <w:bookmarkStart w:id="8" w:name="_GoBack"/>
      <w:bookmarkEnd w:id="8"/>
      <w:r w:rsidRPr="000F6F0E">
        <w:t>UPOV PRISMA</w:t>
      </w:r>
    </w:p>
    <w:p w:rsidR="00CB051A" w:rsidRPr="003C0D4C" w:rsidRDefault="00CB051A">
      <w:pPr>
        <w:pStyle w:val="xxmsonormal"/>
        <w:jc w:val="both"/>
        <w:rPr>
          <w:rFonts w:ascii="Arial" w:hAnsi="Arial" w:cs="Arial"/>
          <w:szCs w:val="24"/>
          <w:lang w:val="de-DE"/>
        </w:rPr>
      </w:pPr>
      <w:r w:rsidRPr="003C0D4C">
        <w:rPr>
          <w:rFonts w:ascii="Arial" w:hAnsi="Arial" w:cs="Arial"/>
          <w:sz w:val="20"/>
          <w:szCs w:val="24"/>
          <w:lang w:val="de-DE"/>
        </w:rPr>
        <w:t xml:space="preserve">Die Anzahl der im Jahr 2022 über </w:t>
      </w:r>
      <w:r w:rsidR="00EF0F31" w:rsidRPr="003C0D4C">
        <w:rPr>
          <w:rFonts w:ascii="Arial" w:hAnsi="Arial" w:cs="Arial"/>
          <w:sz w:val="20"/>
          <w:szCs w:val="24"/>
          <w:lang w:val="de-DE"/>
        </w:rPr>
        <w:t>UPOV PRISMA</w:t>
      </w:r>
      <w:r w:rsidRPr="003C0D4C">
        <w:rPr>
          <w:rFonts w:ascii="Arial" w:hAnsi="Arial" w:cs="Arial"/>
          <w:sz w:val="20"/>
          <w:szCs w:val="24"/>
          <w:lang w:val="de-DE"/>
        </w:rPr>
        <w:t xml:space="preserve"> eingereichten Anträge betrug 1.907, im Vergleich zu den 2.508 Anträgen, die 2021 eingereicht wurden. Diese Entwicklung deutet auf ein grundlegendes Wachstum hin, wenn man die Zahl für 2021 um die einmalige Spitze von rund 800 Anträgen im Juni 2021 reduziert, die das Ergebnis eines Übergangszeitraums gemäß dem Austrittsabkommen des Vereinigten Königreichs aus der Europäischen Union war. Im Rahmen dieses Übergangszeitraums erhielten Anträge auf Erteilung des gemeinschaftlichen Sortenschutzes, die bis zum 31. Dezember 2020 gestellt wurden, über die das Gemeinschaftliche Sortenamt der Europäischen Union (CPVO) aber noch nicht entschieden hatte, dasselbe Prioritätsdatum wie Anträge auf Erteilung des gemeinschaftlichen Sortenschutzes, die im Vereinigten Königreich innerhalb von sechs Monaten nach dem 31. Dezember 2020 gestellt wurden.</w:t>
      </w:r>
    </w:p>
    <w:p w:rsidR="00CB051A" w:rsidRPr="003C0D4C" w:rsidRDefault="00CB051A">
      <w:pPr>
        <w:rPr>
          <w:rFonts w:eastAsia="Times New Roman"/>
          <w:szCs w:val="24"/>
          <w:lang w:val="de-DE"/>
        </w:rPr>
      </w:pPr>
    </w:p>
    <w:p w:rsidR="00CB051A" w:rsidRPr="003C0D4C" w:rsidRDefault="00CB051A">
      <w:pPr>
        <w:pStyle w:val="Caption"/>
        <w:rPr>
          <w:rFonts w:eastAsia="Times New Roman"/>
          <w:bCs w:val="0"/>
          <w:szCs w:val="24"/>
          <w:lang w:val="de-DE"/>
        </w:rPr>
      </w:pPr>
      <w:r w:rsidRPr="003C0D4C">
        <w:rPr>
          <w:rFonts w:eastAsia="Times New Roman"/>
          <w:bCs w:val="0"/>
          <w:szCs w:val="24"/>
          <w:lang w:val="de-DE"/>
        </w:rPr>
        <w:t xml:space="preserve">Abbildung 6.  Anzahl der über </w:t>
      </w:r>
      <w:r w:rsidR="00EF0F31" w:rsidRPr="003C0D4C">
        <w:rPr>
          <w:rFonts w:eastAsia="Times New Roman"/>
          <w:bCs w:val="0"/>
          <w:szCs w:val="24"/>
          <w:lang w:val="de-DE"/>
        </w:rPr>
        <w:t>UPOV PRISMA</w:t>
      </w:r>
      <w:r w:rsidRPr="003C0D4C">
        <w:rPr>
          <w:rFonts w:eastAsia="Times New Roman"/>
          <w:bCs w:val="0"/>
          <w:szCs w:val="24"/>
          <w:lang w:val="de-DE"/>
        </w:rPr>
        <w:t xml:space="preserve"> eingereichten Anträge</w:t>
      </w:r>
    </w:p>
    <w:p w:rsidR="00CB051A" w:rsidRPr="003C0D4C" w:rsidRDefault="005E4591">
      <w:pPr>
        <w:jc w:val="center"/>
        <w:rPr>
          <w:rFonts w:eastAsia="Times New Roman"/>
          <w:szCs w:val="24"/>
          <w:lang w:val="de-DE"/>
        </w:rPr>
      </w:pPr>
      <w:r w:rsidRPr="005E4591">
        <w:rPr>
          <w:noProof/>
          <w:lang w:eastAsia="en-US"/>
        </w:rPr>
        <w:drawing>
          <wp:inline distT="0" distB="0" distL="0" distR="0">
            <wp:extent cx="3380400" cy="2512800"/>
            <wp:effectExtent l="0" t="0" r="0" b="190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80400" cy="2512800"/>
                    </a:xfrm>
                    <a:prstGeom prst="rect">
                      <a:avLst/>
                    </a:prstGeom>
                    <a:noFill/>
                    <a:ln>
                      <a:noFill/>
                    </a:ln>
                  </pic:spPr>
                </pic:pic>
              </a:graphicData>
            </a:graphic>
          </wp:inline>
        </w:drawing>
      </w:r>
    </w:p>
    <w:p w:rsidR="00CB051A" w:rsidRPr="003C0D4C" w:rsidRDefault="00CB051A">
      <w:pPr>
        <w:jc w:val="center"/>
        <w:rPr>
          <w:rFonts w:eastAsia="Times New Roman"/>
          <w:szCs w:val="24"/>
          <w:lang w:val="de-DE"/>
        </w:rPr>
      </w:pPr>
    </w:p>
    <w:p w:rsidR="00CB051A" w:rsidRPr="003C0D4C" w:rsidRDefault="00CB051A">
      <w:pPr>
        <w:jc w:val="center"/>
        <w:rPr>
          <w:rFonts w:eastAsia="Times New Roman"/>
          <w:szCs w:val="24"/>
          <w:lang w:val="de-DE"/>
        </w:rPr>
      </w:pPr>
    </w:p>
    <w:p w:rsidR="00CB051A" w:rsidRPr="003C0D4C" w:rsidRDefault="00CB051A" w:rsidP="000F6F0E">
      <w:pPr>
        <w:pStyle w:val="Heading4"/>
      </w:pPr>
      <w:r w:rsidRPr="003C0D4C">
        <w:t>PLUTO-Datenbank</w:t>
      </w:r>
    </w:p>
    <w:p w:rsidR="00CB051A" w:rsidRPr="003C0D4C" w:rsidRDefault="00CB051A">
      <w:pPr>
        <w:rPr>
          <w:rFonts w:eastAsia="Times New Roman"/>
          <w:szCs w:val="24"/>
          <w:lang w:val="de-DE"/>
        </w:rPr>
      </w:pPr>
      <w:r w:rsidRPr="003C0D4C">
        <w:rPr>
          <w:rFonts w:eastAsia="Times New Roman"/>
          <w:szCs w:val="24"/>
          <w:lang w:val="de-DE"/>
        </w:rPr>
        <w:t xml:space="preserve">Die Anzahl der </w:t>
      </w:r>
      <w:r w:rsidR="00026A39" w:rsidRPr="003C0D4C">
        <w:rPr>
          <w:rFonts w:eastAsia="Times New Roman"/>
          <w:szCs w:val="24"/>
          <w:lang w:val="de-DE"/>
        </w:rPr>
        <w:t xml:space="preserve">eingetragenen </w:t>
      </w:r>
      <w:r w:rsidRPr="003C0D4C">
        <w:rPr>
          <w:rFonts w:eastAsia="Times New Roman"/>
          <w:szCs w:val="24"/>
          <w:lang w:val="de-DE"/>
        </w:rPr>
        <w:t>PLUTO-Nutzer stieg um 132</w:t>
      </w:r>
      <w:r w:rsidR="00EF0F31" w:rsidRPr="003C0D4C">
        <w:rPr>
          <w:rFonts w:eastAsia="Times New Roman"/>
          <w:szCs w:val="24"/>
          <w:lang w:val="de-DE"/>
        </w:rPr>
        <w:t> Prozent</w:t>
      </w:r>
      <w:r w:rsidRPr="003C0D4C">
        <w:rPr>
          <w:rFonts w:eastAsia="Times New Roman"/>
          <w:szCs w:val="24"/>
          <w:lang w:val="de-DE"/>
        </w:rPr>
        <w:t xml:space="preserve"> von 1.314</w:t>
      </w:r>
      <w:r w:rsidR="0090260F">
        <w:rPr>
          <w:rFonts w:eastAsia="Times New Roman"/>
          <w:szCs w:val="24"/>
          <w:lang w:val="de-DE"/>
        </w:rPr>
        <w:t xml:space="preserve"> im Jahr 2021 auf 3.054 im Jahr </w:t>
      </w:r>
      <w:r w:rsidRPr="003C0D4C">
        <w:rPr>
          <w:rFonts w:eastAsia="Times New Roman"/>
          <w:szCs w:val="24"/>
          <w:lang w:val="de-DE"/>
        </w:rPr>
        <w:t>2022.</w:t>
      </w:r>
    </w:p>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CB051A" w:rsidRPr="003C0D4C" w:rsidRDefault="00CB051A" w:rsidP="009D18EB">
      <w:pPr>
        <w:pStyle w:val="Heading3"/>
        <w:rPr>
          <w:lang w:val="de-DE"/>
        </w:rPr>
      </w:pPr>
      <w:r w:rsidRPr="003C0D4C">
        <w:rPr>
          <w:lang w:val="de-DE"/>
        </w:rPr>
        <w:t>Anleitung und Informationsmaterialien</w:t>
      </w:r>
    </w:p>
    <w:p w:rsidR="00CB051A" w:rsidRPr="003C0D4C" w:rsidRDefault="00CB051A">
      <w:pPr>
        <w:tabs>
          <w:tab w:val="left" w:pos="851"/>
        </w:tabs>
        <w:rPr>
          <w:rFonts w:eastAsia="Times New Roman"/>
          <w:szCs w:val="24"/>
          <w:lang w:val="de-DE"/>
        </w:rPr>
      </w:pPr>
      <w:r w:rsidRPr="003C0D4C">
        <w:rPr>
          <w:rFonts w:eastAsia="Times New Roman"/>
          <w:szCs w:val="24"/>
          <w:lang w:val="de-DE"/>
        </w:rPr>
        <w:t>Die UPOV-Sammlung enthält einen Satz an Anleitungen und Informationsmaterial betreffend Sortenschutz nach dem UPOV-Übereinkommen.</w:t>
      </w:r>
    </w:p>
    <w:p w:rsidR="00CB051A" w:rsidRPr="003C0D4C" w:rsidRDefault="00CB051A">
      <w:pPr>
        <w:tabs>
          <w:tab w:val="left" w:pos="851"/>
        </w:tabs>
        <w:rPr>
          <w:rFonts w:eastAsia="Times New Roman"/>
          <w:szCs w:val="24"/>
          <w:lang w:val="de-DE"/>
        </w:rPr>
      </w:pPr>
    </w:p>
    <w:p w:rsidR="00CB051A" w:rsidRPr="003C0D4C" w:rsidRDefault="00CB051A">
      <w:pPr>
        <w:tabs>
          <w:tab w:val="left" w:pos="851"/>
        </w:tabs>
        <w:rPr>
          <w:rFonts w:eastAsia="Times New Roman"/>
          <w:szCs w:val="24"/>
          <w:lang w:val="de-DE"/>
        </w:rPr>
      </w:pPr>
      <w:r w:rsidRPr="003C0D4C">
        <w:rPr>
          <w:rFonts w:eastAsia="Times New Roman"/>
          <w:szCs w:val="24"/>
          <w:lang w:val="de-DE"/>
        </w:rPr>
        <w:t>Der Satz von Erläuterungen (EXN) und Informationsdokumenten (INF) ist nun weitgehend abgeschlossen. Im Jahr 2022 war die Arbeit auf drei Themenbereiche ausgerichtet:</w:t>
      </w:r>
      <w:r w:rsidR="00536414" w:rsidRPr="003C0D4C">
        <w:rPr>
          <w:rFonts w:eastAsia="Times New Roman"/>
          <w:szCs w:val="24"/>
          <w:lang w:val="de-DE"/>
        </w:rPr>
        <w:t xml:space="preserve"> </w:t>
      </w:r>
      <w:r w:rsidR="0090260F">
        <w:rPr>
          <w:rFonts w:eastAsia="Times New Roman"/>
          <w:szCs w:val="24"/>
          <w:lang w:val="de-DE"/>
        </w:rPr>
        <w:t>d</w:t>
      </w:r>
      <w:r w:rsidRPr="003C0D4C">
        <w:rPr>
          <w:rFonts w:eastAsia="Times New Roman"/>
          <w:szCs w:val="24"/>
          <w:lang w:val="de-DE"/>
        </w:rPr>
        <w:t>er Beratende Ausschuss richtete eine Arbeitsgruppe für im wesentlichen abgeleitete Sorten (CC/WG-EDV) ein, um die Überarbeitung der Erläuterungen zu den im wesentlichen abgeleiteten Sorten voranzutreiben; eine Arbeitsgruppe für Erntegut und ungenehmigte Benutzung von Vermehrungsmaterial (WG-HRV) wurde eingerichtet, um die etwaige Überarbeitung von relevanten Erläuterungen zu prüfen; und eine Arbeitsgruppe wurde errichtet, um Anleitung betreffend Kleinbauern in Bezug auf private und nichtgewerbliche Nutzung (WG-SHF) zu prüfen.</w:t>
      </w:r>
    </w:p>
    <w:p w:rsidR="00CB051A" w:rsidRPr="003C0D4C" w:rsidRDefault="00CB051A">
      <w:pPr>
        <w:tabs>
          <w:tab w:val="left" w:pos="851"/>
        </w:tabs>
        <w:rPr>
          <w:rFonts w:eastAsia="Times New Roman"/>
          <w:szCs w:val="24"/>
          <w:lang w:val="de-DE"/>
        </w:rPr>
      </w:pPr>
    </w:p>
    <w:p w:rsidR="00CB051A" w:rsidRPr="003C0D4C" w:rsidRDefault="00CB051A">
      <w:pPr>
        <w:rPr>
          <w:rFonts w:eastAsia="Times New Roman"/>
          <w:szCs w:val="24"/>
          <w:lang w:val="de-DE"/>
        </w:rPr>
      </w:pPr>
      <w:r w:rsidRPr="003C0D4C">
        <w:rPr>
          <w:rFonts w:eastAsia="Times New Roman"/>
          <w:szCs w:val="24"/>
          <w:lang w:val="de-DE"/>
        </w:rPr>
        <w:t>Die Überprüfung zur Beurteilung der Möglichkeiten der Arbeit des Technischen Ausschusses und der Technischen Arbeitsgruppen (TWP) (siehe oben) soll die Bedürfnisse von Verbandsmitgliedern und Beobachtern bezüglich der von der UPOV bereitgestellten technischen Anleitung bewerten und prüfen, ob diese Bedürfnisse von den TWP in ihrem derzeitigen Format erfüllt werden. Die Befragung wird im Zusammenhang mit der Entwicklung der Arbeit der TWP durchgeführt. Abbildungen 7 und 8 zeigen beispielsweise die fortschreitende Verringerung der Anzahl neuer erstell</w:t>
      </w:r>
      <w:r w:rsidR="0090260F">
        <w:rPr>
          <w:rFonts w:eastAsia="Times New Roman"/>
          <w:szCs w:val="24"/>
          <w:lang w:val="de-DE"/>
        </w:rPr>
        <w:t xml:space="preserve">ter Prüfungsrichtlinien und </w:t>
      </w:r>
      <w:r w:rsidR="0090260F" w:rsidRPr="0090260F">
        <w:rPr>
          <w:rFonts w:eastAsia="Times New Roman"/>
          <w:spacing w:val="-2"/>
          <w:szCs w:val="24"/>
          <w:lang w:val="de-DE"/>
        </w:rPr>
        <w:t>TGP</w:t>
      </w:r>
      <w:r w:rsidR="0090260F" w:rsidRPr="0090260F">
        <w:rPr>
          <w:rFonts w:eastAsia="Times New Roman"/>
          <w:spacing w:val="-2"/>
          <w:szCs w:val="24"/>
          <w:lang w:val="de-DE"/>
        </w:rPr>
        <w:noBreakHyphen/>
      </w:r>
      <w:r w:rsidRPr="0090260F">
        <w:rPr>
          <w:rFonts w:eastAsia="Times New Roman"/>
          <w:spacing w:val="-2"/>
          <w:szCs w:val="24"/>
          <w:lang w:val="de-DE"/>
        </w:rPr>
        <w:t>Dokumente. Die Überprüfung wird insbesondere die Tatsache berücksichtigen, dass es unwahrscheinlich</w:t>
      </w:r>
      <w:r w:rsidRPr="003C0D4C">
        <w:rPr>
          <w:rFonts w:eastAsia="Times New Roman"/>
          <w:szCs w:val="24"/>
          <w:lang w:val="de-DE"/>
        </w:rPr>
        <w:t xml:space="preserve"> </w:t>
      </w:r>
      <w:r w:rsidRPr="0090260F">
        <w:rPr>
          <w:rFonts w:eastAsia="Times New Roman"/>
          <w:spacing w:val="-2"/>
          <w:szCs w:val="24"/>
          <w:lang w:val="de-DE"/>
        </w:rPr>
        <w:t>ist, dass die Annahme neuer Prüfungsrichtlinien die Zahl der Sortenschutzanträge, für die es Prüfungsrichtlinien</w:t>
      </w:r>
      <w:r w:rsidRPr="003C0D4C">
        <w:rPr>
          <w:rFonts w:eastAsia="Times New Roman"/>
          <w:szCs w:val="24"/>
          <w:lang w:val="de-DE"/>
        </w:rPr>
        <w:t xml:space="preserve"> gibt, zu erhöhen, und der verstärkte Fokus auf die Überarbeitung der Prüfungsrichtlinien wird fortgesetzt. Die Arbeit an den Prüfungsrichtlinien trägt nun auch den Vorteilen von </w:t>
      </w:r>
      <w:r w:rsidR="00EF0F31" w:rsidRPr="003C0D4C">
        <w:rPr>
          <w:rFonts w:eastAsia="Times New Roman"/>
          <w:szCs w:val="24"/>
          <w:lang w:val="de-DE"/>
        </w:rPr>
        <w:t>UPOV PRISMA</w:t>
      </w:r>
      <w:r w:rsidRPr="003C0D4C">
        <w:rPr>
          <w:rFonts w:eastAsia="Times New Roman"/>
          <w:szCs w:val="24"/>
          <w:lang w:val="de-DE"/>
        </w:rPr>
        <w:t xml:space="preserve"> Rechnung, und Antragsteller von Prüfungsrichtlinien werden aktualisiert, um die Bedürfnisse aller UPOV-Mitglieder widerzuspiegeln.</w:t>
      </w:r>
    </w:p>
    <w:p w:rsidR="00CB051A" w:rsidRPr="003C0D4C" w:rsidRDefault="00CB051A">
      <w:pPr>
        <w:rPr>
          <w:rFonts w:eastAsia="Times New Roman"/>
          <w:szCs w:val="24"/>
          <w:lang w:val="de-DE"/>
        </w:rPr>
      </w:pPr>
    </w:p>
    <w:tbl>
      <w:tblPr>
        <w:tblW w:w="0" w:type="dxa"/>
        <w:tblLayout w:type="fixed"/>
        <w:tblCellMar>
          <w:left w:w="0" w:type="dxa"/>
          <w:right w:w="0" w:type="dxa"/>
        </w:tblCellMar>
        <w:tblLook w:val="00A0" w:firstRow="1" w:lastRow="0" w:firstColumn="1" w:lastColumn="0" w:noHBand="0" w:noVBand="0"/>
      </w:tblPr>
      <w:tblGrid>
        <w:gridCol w:w="4814"/>
        <w:gridCol w:w="4815"/>
      </w:tblGrid>
      <w:tr w:rsidR="00CB051A" w:rsidRPr="003C0D4C">
        <w:tc>
          <w:tcPr>
            <w:tcW w:w="4814" w:type="dxa"/>
          </w:tcPr>
          <w:p w:rsidR="00CB051A" w:rsidRPr="003C0D4C" w:rsidRDefault="00CB051A">
            <w:pPr>
              <w:pStyle w:val="Caption"/>
              <w:rPr>
                <w:bCs w:val="0"/>
                <w:szCs w:val="24"/>
                <w:lang w:val="de-DE"/>
              </w:rPr>
            </w:pPr>
            <w:r w:rsidRPr="003C0D4C">
              <w:rPr>
                <w:bCs w:val="0"/>
                <w:szCs w:val="24"/>
                <w:lang w:val="de-DE"/>
              </w:rPr>
              <w:t>Abbildung 7.</w:t>
            </w:r>
            <w:r w:rsidR="005F1E77" w:rsidRPr="003C0D4C">
              <w:rPr>
                <w:bCs w:val="0"/>
                <w:szCs w:val="24"/>
                <w:lang w:val="de-DE"/>
              </w:rPr>
              <w:t xml:space="preserve"> </w:t>
            </w:r>
            <w:r w:rsidRPr="003C0D4C">
              <w:rPr>
                <w:bCs w:val="0"/>
                <w:szCs w:val="24"/>
                <w:lang w:val="de-DE"/>
              </w:rPr>
              <w:t xml:space="preserve"> Anzahl in den TWP erörterte Prüfungsrichtlinien </w:t>
            </w:r>
          </w:p>
        </w:tc>
        <w:tc>
          <w:tcPr>
            <w:tcW w:w="4815" w:type="dxa"/>
          </w:tcPr>
          <w:p w:rsidR="00CB051A" w:rsidRPr="003C0D4C" w:rsidRDefault="00CB051A">
            <w:pPr>
              <w:pStyle w:val="Caption"/>
              <w:rPr>
                <w:bCs w:val="0"/>
                <w:szCs w:val="24"/>
                <w:lang w:val="de-DE"/>
              </w:rPr>
            </w:pPr>
            <w:r w:rsidRPr="003C0D4C">
              <w:rPr>
                <w:bCs w:val="0"/>
                <w:szCs w:val="24"/>
                <w:lang w:val="de-DE"/>
              </w:rPr>
              <w:t>Abbildung 8.  Anzahl in den TWP erörterte</w:t>
            </w:r>
            <w:r w:rsidRPr="003C0D4C">
              <w:rPr>
                <w:bCs w:val="0"/>
                <w:szCs w:val="24"/>
                <w:lang w:val="de-DE"/>
              </w:rPr>
              <w:br/>
              <w:t xml:space="preserve">TGP-Dokumente </w:t>
            </w:r>
          </w:p>
        </w:tc>
      </w:tr>
      <w:tr w:rsidR="00CB051A" w:rsidRPr="003C0D4C">
        <w:tc>
          <w:tcPr>
            <w:tcW w:w="4814" w:type="dxa"/>
          </w:tcPr>
          <w:p w:rsidR="00CB051A" w:rsidRPr="003C0D4C" w:rsidRDefault="0090260F">
            <w:pPr>
              <w:jc w:val="left"/>
              <w:rPr>
                <w:rFonts w:eastAsia="Times New Roman"/>
                <w:szCs w:val="24"/>
                <w:lang w:val="de-DE"/>
              </w:rPr>
            </w:pPr>
            <w:r w:rsidRPr="0090260F">
              <w:rPr>
                <w:rFonts w:eastAsia="Times New Roman"/>
                <w:noProof/>
                <w:szCs w:val="24"/>
                <w:lang w:eastAsia="en-US"/>
              </w:rPr>
              <w:drawing>
                <wp:inline distT="0" distB="0" distL="0" distR="0">
                  <wp:extent cx="3010061" cy="2204085"/>
                  <wp:effectExtent l="0" t="0" r="0"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0748" cy="2204588"/>
                          </a:xfrm>
                          <a:prstGeom prst="rect">
                            <a:avLst/>
                          </a:prstGeom>
                          <a:noFill/>
                          <a:ln>
                            <a:noFill/>
                          </a:ln>
                        </pic:spPr>
                      </pic:pic>
                    </a:graphicData>
                  </a:graphic>
                </wp:inline>
              </w:drawing>
            </w:r>
          </w:p>
        </w:tc>
        <w:tc>
          <w:tcPr>
            <w:tcW w:w="4815" w:type="dxa"/>
          </w:tcPr>
          <w:p w:rsidR="00CB051A" w:rsidRPr="003C0D4C" w:rsidRDefault="0090260F">
            <w:pPr>
              <w:keepLines/>
              <w:jc w:val="center"/>
              <w:rPr>
                <w:rFonts w:eastAsia="Times New Roman"/>
                <w:szCs w:val="24"/>
                <w:lang w:val="de-DE"/>
              </w:rPr>
            </w:pPr>
            <w:r w:rsidRPr="0090260F">
              <w:rPr>
                <w:rFonts w:eastAsia="Times New Roman"/>
                <w:noProof/>
                <w:szCs w:val="24"/>
                <w:lang w:eastAsia="en-US"/>
              </w:rPr>
              <w:drawing>
                <wp:inline distT="0" distB="0" distL="0" distR="0">
                  <wp:extent cx="3056890" cy="2204085"/>
                  <wp:effectExtent l="0" t="0" r="7620" b="698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56890" cy="2204085"/>
                          </a:xfrm>
                          <a:prstGeom prst="rect">
                            <a:avLst/>
                          </a:prstGeom>
                          <a:noFill/>
                          <a:ln>
                            <a:noFill/>
                          </a:ln>
                        </pic:spPr>
                      </pic:pic>
                    </a:graphicData>
                  </a:graphic>
                </wp:inline>
              </w:drawing>
            </w:r>
          </w:p>
        </w:tc>
      </w:tr>
    </w:tbl>
    <w:p w:rsidR="00CB051A" w:rsidRPr="003C0D4C" w:rsidRDefault="00CB051A">
      <w:pPr>
        <w:rPr>
          <w:rFonts w:eastAsia="Times New Roman"/>
          <w:szCs w:val="24"/>
          <w:lang w:val="de-DE"/>
        </w:rPr>
      </w:pPr>
    </w:p>
    <w:p w:rsidR="00CB051A" w:rsidRPr="003C0D4C" w:rsidRDefault="00CB051A">
      <w:pPr>
        <w:rPr>
          <w:rFonts w:eastAsia="Times New Roman"/>
          <w:szCs w:val="24"/>
          <w:lang w:val="de-DE"/>
        </w:rPr>
      </w:pPr>
    </w:p>
    <w:p w:rsidR="00CB051A" w:rsidRPr="003C0D4C" w:rsidRDefault="00CB051A">
      <w:pPr>
        <w:pStyle w:val="Heading2"/>
        <w:rPr>
          <w:bCs w:val="0"/>
          <w:iCs w:val="0"/>
          <w:szCs w:val="24"/>
          <w:lang w:val="de-DE"/>
        </w:rPr>
      </w:pPr>
      <w:bookmarkStart w:id="9" w:name="_Toc143691446"/>
      <w:bookmarkStart w:id="10" w:name="_Toc143769658"/>
      <w:r w:rsidRPr="003C0D4C">
        <w:rPr>
          <w:bCs w:val="0"/>
          <w:iCs w:val="0"/>
          <w:szCs w:val="24"/>
          <w:lang w:val="de-DE"/>
        </w:rPr>
        <w:t>Unterstützung bei der Einführung und Umsetzung des UPOV-Systems (Unterprogramm UV.3)</w:t>
      </w:r>
      <w:bookmarkEnd w:id="9"/>
      <w:bookmarkEnd w:id="10"/>
    </w:p>
    <w:p w:rsidR="00CB051A" w:rsidRPr="003C0D4C" w:rsidRDefault="00CB051A" w:rsidP="009D18EB">
      <w:pPr>
        <w:pStyle w:val="Heading3"/>
        <w:rPr>
          <w:lang w:val="de-DE"/>
        </w:rPr>
      </w:pPr>
      <w:r w:rsidRPr="003C0D4C">
        <w:rPr>
          <w:lang w:val="de-DE"/>
        </w:rPr>
        <w:t>Verbesserte Sensibilisierung</w:t>
      </w:r>
    </w:p>
    <w:p w:rsidR="00CB051A" w:rsidRPr="003C0D4C" w:rsidRDefault="00CB051A">
      <w:pPr>
        <w:tabs>
          <w:tab w:val="left" w:pos="851"/>
        </w:tabs>
        <w:rPr>
          <w:rFonts w:eastAsia="Times New Roman"/>
          <w:szCs w:val="24"/>
          <w:lang w:val="de-DE"/>
        </w:rPr>
      </w:pPr>
      <w:r w:rsidRPr="003C0D4C">
        <w:rPr>
          <w:rFonts w:eastAsia="Times New Roman"/>
          <w:szCs w:val="24"/>
          <w:lang w:val="de-DE"/>
        </w:rPr>
        <w:t xml:space="preserve">Die UPOV erzielte eine größere Wirkung bei der Unterstützung im Rahmen der Verfahren für die Gesetzgebung und die UPOV-Mitgliedschaft, indem sie mit politischen Entscheidungsträgern in Verbindung </w:t>
      </w:r>
      <w:r w:rsidRPr="003C0D4C">
        <w:rPr>
          <w:rFonts w:eastAsia="Times New Roman"/>
          <w:szCs w:val="24"/>
          <w:lang w:val="de-DE"/>
        </w:rPr>
        <w:lastRenderedPageBreak/>
        <w:t>trat, die die landwirtschaftliche Entwicklung im Blick haben. Als Ghana, das jüngste UPOV-Mitglied, im Jahr</w:t>
      </w:r>
      <w:r w:rsidR="00F721D3">
        <w:rPr>
          <w:rFonts w:eastAsia="Times New Roman"/>
          <w:szCs w:val="24"/>
          <w:lang w:val="de-DE"/>
        </w:rPr>
        <w:t> </w:t>
      </w:r>
      <w:r w:rsidRPr="003C0D4C">
        <w:rPr>
          <w:rFonts w:eastAsia="Times New Roman"/>
          <w:szCs w:val="24"/>
          <w:lang w:val="de-DE"/>
        </w:rPr>
        <w:t>2022 zum ersten Mal vor dem Rat sprach, erklärte es: „Die UPOV-Mitgliedschaft Ghanas ist entscheidend für die Lebensmittel- und Ernährungssicherheit des Landes und die Erreichung seiner</w:t>
      </w:r>
      <w:r w:rsidR="005F1E77" w:rsidRPr="003C0D4C">
        <w:rPr>
          <w:rFonts w:eastAsia="Times New Roman"/>
          <w:szCs w:val="24"/>
          <w:lang w:val="de-DE"/>
        </w:rPr>
        <w:t xml:space="preserve"> nationalen Entwicklungsziele“.</w:t>
      </w:r>
    </w:p>
    <w:p w:rsidR="00CB051A" w:rsidRPr="003C0D4C" w:rsidRDefault="00CB051A">
      <w:pPr>
        <w:tabs>
          <w:tab w:val="left" w:pos="851"/>
        </w:tabs>
        <w:rPr>
          <w:rFonts w:eastAsia="Times New Roman"/>
          <w:szCs w:val="24"/>
          <w:lang w:val="de-DE"/>
        </w:rPr>
      </w:pPr>
    </w:p>
    <w:p w:rsidR="00CB051A" w:rsidRPr="003C0D4C" w:rsidRDefault="00CB051A">
      <w:pPr>
        <w:rPr>
          <w:rFonts w:eastAsia="Times New Roman"/>
          <w:szCs w:val="24"/>
          <w:lang w:val="de-DE"/>
        </w:rPr>
      </w:pPr>
      <w:r w:rsidRPr="003C0D4C">
        <w:rPr>
          <w:rFonts w:eastAsia="Times New Roman"/>
          <w:szCs w:val="24"/>
          <w:lang w:val="de-DE"/>
        </w:rPr>
        <w:t>Es gab ein verstärktes Engagement bei Aktivitäten mit UPOV-Mitgliedern und anderen Ausbildungspartnern, um die Rolle der UPOV und des Sortenschutzes bei der Gewährleistung der globalen Ernährungssicherheit und Lebensmittelversorgung sowie des Umweltschutzes zu erläutern. So wurde beispielsweise im Jahr 2022 ein neuer Schwerpunkt des Programms zur Ausbildung von Ausbildern eingeführt, um ein Forum für hochrangige Beamte und herausragende Sachverständige zum Austausch von Informationen und Erfahrungen bei der Vermittlung der Auswirkungen des Sortenschutzes nach dem UPOV-Übereinkommen und seiner Beziehung zu wichtigen Politikbereichen (z. B. Beziehung zwischen Sortenschutz und Innovation im Agrarsektor, die Synergien zwischen Pflanzenzüchtung und Erhaltung genetischer Ressourcen) zu schaffen.</w:t>
      </w:r>
    </w:p>
    <w:p w:rsidR="00CB051A" w:rsidRPr="003C0D4C" w:rsidRDefault="00CB051A">
      <w:pPr>
        <w:rPr>
          <w:rFonts w:eastAsia="Times New Roman"/>
          <w:szCs w:val="24"/>
          <w:lang w:val="de-DE"/>
        </w:rPr>
      </w:pPr>
    </w:p>
    <w:p w:rsidR="00CB051A" w:rsidRPr="003C0D4C" w:rsidRDefault="00CB051A" w:rsidP="009D18EB">
      <w:pPr>
        <w:pStyle w:val="Heading3"/>
        <w:rPr>
          <w:lang w:val="de-DE"/>
        </w:rPr>
      </w:pPr>
      <w:r w:rsidRPr="003C0D4C">
        <w:rPr>
          <w:lang w:val="de-DE"/>
        </w:rPr>
        <w:t>Ausarbeitung von Rechtsvorschriften</w:t>
      </w:r>
    </w:p>
    <w:p w:rsidR="00CB051A" w:rsidRPr="003C0D4C" w:rsidRDefault="00CB051A">
      <w:pPr>
        <w:autoSpaceDE w:val="0"/>
        <w:autoSpaceDN w:val="0"/>
        <w:adjustRightInd w:val="0"/>
        <w:rPr>
          <w:rFonts w:eastAsia="Times New Roman"/>
          <w:szCs w:val="24"/>
          <w:lang w:val="de-DE"/>
        </w:rPr>
      </w:pPr>
      <w:r w:rsidRPr="003C0D4C">
        <w:rPr>
          <w:rFonts w:eastAsia="Times New Roman"/>
          <w:szCs w:val="24"/>
          <w:lang w:val="de-DE"/>
        </w:rPr>
        <w:t>Die UPOV erzielte eine größere Wirkung bei der Unterstützung im Rahmen der Verfahren für die Gesetzgebung und die UPOV-Mitgliedschaft (z. B. Arbeitstagung für die Ausarbeitung von Rechtsvorschriften gemäß dem UPOV-Übereinkommen und Zusammenarbeit mit UPOV-Mitgliedern und der WIPO) zusätzliches Wissen und zusätzliche Ressourcen erwarb.</w:t>
      </w:r>
    </w:p>
    <w:p w:rsidR="00CB051A" w:rsidRPr="003C0D4C" w:rsidRDefault="00CB051A">
      <w:pPr>
        <w:autoSpaceDE w:val="0"/>
        <w:autoSpaceDN w:val="0"/>
        <w:adjustRightInd w:val="0"/>
        <w:rPr>
          <w:rFonts w:eastAsia="Times New Roman"/>
          <w:szCs w:val="24"/>
          <w:lang w:val="de-DE"/>
        </w:rPr>
      </w:pPr>
    </w:p>
    <w:p w:rsidR="00CB051A" w:rsidRPr="003C0D4C" w:rsidRDefault="00CB051A">
      <w:pPr>
        <w:tabs>
          <w:tab w:val="left" w:pos="851"/>
        </w:tabs>
        <w:rPr>
          <w:rFonts w:eastAsia="Times New Roman"/>
          <w:lang w:val="de-DE"/>
        </w:rPr>
      </w:pPr>
      <w:r w:rsidRPr="003C0D4C">
        <w:rPr>
          <w:rFonts w:eastAsia="Times New Roman"/>
          <w:lang w:val="de-DE"/>
        </w:rPr>
        <w:t>Im Oktober 2022 traf der Rat eine positive Entscheidung über die Vereinbarkeit des „Gesetzentwurfs zum Schutz von Pflanzenzüchtungen</w:t>
      </w:r>
      <w:r w:rsidR="00536414" w:rsidRPr="003C0D4C">
        <w:rPr>
          <w:rFonts w:eastAsia="Times New Roman"/>
          <w:lang w:val="de-DE"/>
        </w:rPr>
        <w:t>“</w:t>
      </w:r>
      <w:r w:rsidRPr="003C0D4C">
        <w:rPr>
          <w:rFonts w:eastAsia="Times New Roman"/>
          <w:lang w:val="de-DE"/>
        </w:rPr>
        <w:t xml:space="preserve"> von Armenien.</w:t>
      </w:r>
    </w:p>
    <w:p w:rsidR="00CB051A" w:rsidRDefault="00CB051A">
      <w:pPr>
        <w:tabs>
          <w:tab w:val="left" w:pos="851"/>
        </w:tabs>
        <w:rPr>
          <w:rFonts w:eastAsia="Times New Roman"/>
          <w:szCs w:val="24"/>
          <w:lang w:val="de-DE"/>
        </w:rPr>
      </w:pPr>
    </w:p>
    <w:p w:rsidR="00F721D3" w:rsidRPr="003C0D4C" w:rsidRDefault="00F721D3">
      <w:pPr>
        <w:tabs>
          <w:tab w:val="left" w:pos="851"/>
        </w:tabs>
        <w:rPr>
          <w:rFonts w:eastAsia="Times New Roman"/>
          <w:szCs w:val="24"/>
          <w:lang w:val="de-DE"/>
        </w:rPr>
      </w:pPr>
    </w:p>
    <w:p w:rsidR="00D70873" w:rsidRPr="003C0D4C" w:rsidRDefault="00CB051A" w:rsidP="009C292A">
      <w:pPr>
        <w:pStyle w:val="Heading2"/>
        <w:keepNext/>
        <w:rPr>
          <w:lang w:val="de-DE"/>
        </w:rPr>
      </w:pPr>
      <w:bookmarkStart w:id="11" w:name="_Toc143691447"/>
      <w:bookmarkStart w:id="12" w:name="_Toc143769659"/>
      <w:r w:rsidRPr="003C0D4C">
        <w:rPr>
          <w:spacing w:val="-4"/>
          <w:lang w:val="de-DE"/>
        </w:rPr>
        <w:t>Externe Beziehungen (</w:t>
      </w:r>
      <w:r w:rsidRPr="003C0D4C">
        <w:rPr>
          <w:lang w:val="de-DE"/>
        </w:rPr>
        <w:t>Unterprogramm UV.4)</w:t>
      </w:r>
      <w:bookmarkEnd w:id="11"/>
      <w:bookmarkEnd w:id="12"/>
    </w:p>
    <w:p w:rsidR="00CB051A" w:rsidRPr="003C0D4C" w:rsidRDefault="00CB051A" w:rsidP="004E541B">
      <w:pPr>
        <w:pStyle w:val="Heading3"/>
        <w:rPr>
          <w:lang w:val="de-DE"/>
        </w:rPr>
      </w:pPr>
      <w:bookmarkStart w:id="13" w:name="_Toc143691448"/>
      <w:r w:rsidRPr="003C0D4C">
        <w:rPr>
          <w:lang w:val="de-DE"/>
        </w:rPr>
        <w:t>Seminar</w:t>
      </w:r>
      <w:bookmarkEnd w:id="13"/>
    </w:p>
    <w:p w:rsidR="00CB051A" w:rsidRPr="003C0D4C" w:rsidRDefault="00CB051A" w:rsidP="009C292A">
      <w:pPr>
        <w:keepNext/>
        <w:tabs>
          <w:tab w:val="left" w:pos="851"/>
        </w:tabs>
        <w:rPr>
          <w:rFonts w:eastAsia="Times New Roman"/>
          <w:szCs w:val="24"/>
          <w:lang w:val="de-DE"/>
        </w:rPr>
      </w:pPr>
      <w:r w:rsidRPr="003C0D4C">
        <w:rPr>
          <w:rFonts w:eastAsia="Times New Roman"/>
          <w:szCs w:val="24"/>
          <w:lang w:val="de-DE"/>
        </w:rPr>
        <w:t xml:space="preserve">Im Oktober 2022 organisierte die UPOV ein </w:t>
      </w:r>
      <w:r w:rsidR="009C292A" w:rsidRPr="003C0D4C">
        <w:rPr>
          <w:rFonts w:eastAsia="Times New Roman"/>
          <w:szCs w:val="24"/>
          <w:lang w:val="de-DE"/>
        </w:rPr>
        <w:t>Seminar über die Rolle der Pflanzenzüchtung und des Sortenschutzes bei der Abschwächung des Klimawandels und der Anpassung der Landwirtschaft an den Klimawandel</w:t>
      </w:r>
      <w:r w:rsidR="00303B3F" w:rsidRPr="003C0D4C">
        <w:rPr>
          <w:rStyle w:val="FootnoteReference"/>
          <w:rFonts w:eastAsia="Times New Roman"/>
          <w:szCs w:val="24"/>
          <w:lang w:val="de-DE"/>
        </w:rPr>
        <w:footnoteReference w:id="3"/>
      </w:r>
      <w:r w:rsidRPr="003C0D4C">
        <w:rPr>
          <w:rFonts w:eastAsia="Times New Roman"/>
          <w:szCs w:val="24"/>
          <w:lang w:val="de-DE"/>
        </w:rPr>
        <w:t>. Herr Marien Valstar, Präsident des Rates, vereinbarte folgendes:</w:t>
      </w:r>
    </w:p>
    <w:p w:rsidR="00CB051A" w:rsidRPr="003C0D4C" w:rsidRDefault="00CB051A">
      <w:pPr>
        <w:keepNext/>
        <w:rPr>
          <w:rFonts w:eastAsia="Times New Roman"/>
          <w:szCs w:val="24"/>
          <w:lang w:val="de-DE"/>
        </w:rPr>
      </w:pPr>
    </w:p>
    <w:p w:rsidR="00CB051A" w:rsidRPr="003C0D4C" w:rsidRDefault="00CB051A" w:rsidP="004C551B">
      <w:pPr>
        <w:pStyle w:val="autolisti"/>
        <w:numPr>
          <w:ilvl w:val="0"/>
          <w:numId w:val="10"/>
        </w:numPr>
        <w:autoSpaceDE w:val="0"/>
        <w:autoSpaceDN w:val="0"/>
        <w:adjustRightInd w:val="0"/>
        <w:rPr>
          <w:rFonts w:cs="Arial"/>
          <w:szCs w:val="24"/>
          <w:lang w:val="de-DE"/>
        </w:rPr>
      </w:pPr>
      <w:r w:rsidRPr="003C0D4C">
        <w:rPr>
          <w:rFonts w:cs="Arial"/>
          <w:szCs w:val="24"/>
          <w:lang w:val="de-DE"/>
        </w:rPr>
        <w:t>Der Klimawandel wirkt sich zunehmend auf alle Beteiligten in der Welt aus: Landwirte, Züchter und Verbraucher. Die Auswirkungen sind biotisch (neue Schädlinge und Krankheiten) und abiotisch (Hitze, Trockenheit, Regen, saisonale Veränderungen).</w:t>
      </w:r>
    </w:p>
    <w:p w:rsidR="00CB051A" w:rsidRPr="003C0D4C" w:rsidRDefault="00CB051A" w:rsidP="004C551B">
      <w:pPr>
        <w:autoSpaceDE w:val="0"/>
        <w:autoSpaceDN w:val="0"/>
        <w:adjustRightInd w:val="0"/>
        <w:rPr>
          <w:rFonts w:eastAsia="Times New Roman"/>
          <w:szCs w:val="24"/>
          <w:lang w:val="de-DE"/>
        </w:rPr>
      </w:pPr>
    </w:p>
    <w:p w:rsidR="00CB051A" w:rsidRPr="003C0D4C" w:rsidRDefault="00CB051A" w:rsidP="004C551B">
      <w:pPr>
        <w:pStyle w:val="autolisti"/>
        <w:numPr>
          <w:ilvl w:val="0"/>
          <w:numId w:val="10"/>
        </w:numPr>
        <w:autoSpaceDE w:val="0"/>
        <w:autoSpaceDN w:val="0"/>
        <w:adjustRightInd w:val="0"/>
        <w:rPr>
          <w:rFonts w:cs="Arial"/>
          <w:lang w:val="de-DE"/>
        </w:rPr>
      </w:pPr>
      <w:r w:rsidRPr="003C0D4C">
        <w:rPr>
          <w:rFonts w:cs="Arial"/>
          <w:lang w:val="de-DE"/>
        </w:rPr>
        <w:t>Um auf diese Herausforderungen zu reagieren, ist eine ganze Reihe von Strategien erforderlich. Die Pflanzenzüchtung spielt eine entscheidende Rolle bei diesen Strategien; die Landwirte brauchen neue Pflanzensorten, um sich an den Klimawandel anzupassen, aber auch, um die Produktivität nachhaltig zu steigern und so den Klimawandel zu minimieren.</w:t>
      </w:r>
    </w:p>
    <w:p w:rsidR="00CB051A" w:rsidRPr="003C0D4C" w:rsidRDefault="00CB051A" w:rsidP="004C551B">
      <w:pPr>
        <w:autoSpaceDE w:val="0"/>
        <w:autoSpaceDN w:val="0"/>
        <w:adjustRightInd w:val="0"/>
        <w:ind w:firstLine="60"/>
        <w:rPr>
          <w:rFonts w:eastAsia="Times New Roman"/>
          <w:lang w:val="de-DE"/>
        </w:rPr>
      </w:pPr>
    </w:p>
    <w:p w:rsidR="00CB051A" w:rsidRPr="003C0D4C" w:rsidRDefault="00CB051A" w:rsidP="004C551B">
      <w:pPr>
        <w:pStyle w:val="autolisti"/>
        <w:numPr>
          <w:ilvl w:val="0"/>
          <w:numId w:val="10"/>
        </w:numPr>
        <w:autoSpaceDE w:val="0"/>
        <w:autoSpaceDN w:val="0"/>
        <w:adjustRightInd w:val="0"/>
        <w:rPr>
          <w:rFonts w:cs="Arial"/>
          <w:szCs w:val="24"/>
          <w:lang w:val="de-DE"/>
        </w:rPr>
      </w:pPr>
      <w:r w:rsidRPr="003C0D4C">
        <w:rPr>
          <w:rFonts w:cs="Arial"/>
          <w:szCs w:val="24"/>
          <w:lang w:val="de-DE"/>
        </w:rPr>
        <w:t>Die Pflanzenzüchtung ist ein langfristiger Prozess, der langfristige Investitionen von öffentlichen Einrichtungen und privaten Unternehmen erfordert. Pflanzenzüchter brauchen ein regulatorisches Umfeld, das Innovationen fördert und die Erhaltung und Nutzung genetischer Ressourcen unterstützt.</w:t>
      </w:r>
    </w:p>
    <w:p w:rsidR="00CB051A" w:rsidRPr="003C0D4C" w:rsidRDefault="00CB051A" w:rsidP="004C551B">
      <w:pPr>
        <w:autoSpaceDE w:val="0"/>
        <w:autoSpaceDN w:val="0"/>
        <w:adjustRightInd w:val="0"/>
        <w:ind w:firstLine="60"/>
        <w:rPr>
          <w:rFonts w:eastAsia="Times New Roman"/>
          <w:szCs w:val="24"/>
          <w:lang w:val="de-DE"/>
        </w:rPr>
      </w:pPr>
    </w:p>
    <w:p w:rsidR="00CB051A" w:rsidRPr="003C0D4C" w:rsidRDefault="00CB051A" w:rsidP="004C551B">
      <w:pPr>
        <w:pStyle w:val="autolisti"/>
        <w:numPr>
          <w:ilvl w:val="0"/>
          <w:numId w:val="10"/>
        </w:numPr>
        <w:autoSpaceDE w:val="0"/>
        <w:autoSpaceDN w:val="0"/>
        <w:adjustRightInd w:val="0"/>
        <w:rPr>
          <w:rFonts w:cs="Arial"/>
          <w:szCs w:val="24"/>
          <w:lang w:val="de-DE"/>
        </w:rPr>
      </w:pPr>
      <w:r w:rsidRPr="003C0D4C">
        <w:rPr>
          <w:rFonts w:cs="Arial"/>
          <w:szCs w:val="24"/>
          <w:lang w:val="de-DE"/>
        </w:rPr>
        <w:t>Das UPOV-System ermöglicht es den Pflanzenzüchtern, den Landwirten die Sorten zur Verfügung zu stellen, die sie benötigen, um die Welt angesichts des Klimawandels zu ernähren.</w:t>
      </w:r>
    </w:p>
    <w:p w:rsidR="00CB051A" w:rsidRPr="003C0D4C" w:rsidRDefault="00CB051A">
      <w:pPr>
        <w:autoSpaceDE w:val="0"/>
        <w:autoSpaceDN w:val="0"/>
        <w:adjustRightInd w:val="0"/>
        <w:jc w:val="left"/>
        <w:rPr>
          <w:rFonts w:eastAsia="Times New Roman"/>
          <w:szCs w:val="24"/>
          <w:lang w:val="de-DE"/>
        </w:rPr>
      </w:pPr>
    </w:p>
    <w:p w:rsidR="00CB051A" w:rsidRPr="003C0D4C" w:rsidRDefault="00CB051A">
      <w:pPr>
        <w:autoSpaceDE w:val="0"/>
        <w:autoSpaceDN w:val="0"/>
        <w:adjustRightInd w:val="0"/>
        <w:jc w:val="left"/>
        <w:rPr>
          <w:rFonts w:eastAsia="Times New Roman"/>
          <w:sz w:val="19"/>
          <w:szCs w:val="24"/>
          <w:lang w:val="de-DE"/>
        </w:rPr>
      </w:pPr>
    </w:p>
    <w:p w:rsidR="004C551B" w:rsidRDefault="004C551B">
      <w:pPr>
        <w:jc w:val="left"/>
        <w:rPr>
          <w:rFonts w:eastAsia="Times New Roman"/>
          <w:bCs/>
          <w:iCs/>
          <w:color w:val="155F1A"/>
          <w:sz w:val="28"/>
          <w:szCs w:val="26"/>
          <w:lang w:val="de-DE" w:eastAsia="en-US"/>
        </w:rPr>
      </w:pPr>
      <w:r>
        <w:rPr>
          <w:lang w:val="de-DE"/>
        </w:rPr>
        <w:br w:type="page"/>
      </w:r>
    </w:p>
    <w:p w:rsidR="00CB051A" w:rsidRPr="003C0D4C" w:rsidRDefault="00CB051A" w:rsidP="009D18EB">
      <w:pPr>
        <w:pStyle w:val="Heading3"/>
        <w:rPr>
          <w:lang w:val="de-DE"/>
        </w:rPr>
      </w:pPr>
      <w:r w:rsidRPr="003C0D4C">
        <w:rPr>
          <w:lang w:val="de-DE"/>
        </w:rPr>
        <w:lastRenderedPageBreak/>
        <w:t>Videos</w:t>
      </w:r>
    </w:p>
    <w:p w:rsidR="00CB051A" w:rsidRPr="003C0D4C" w:rsidRDefault="00CB051A">
      <w:pPr>
        <w:rPr>
          <w:rFonts w:eastAsia="Times New Roman"/>
          <w:szCs w:val="24"/>
          <w:lang w:val="de-DE"/>
        </w:rPr>
      </w:pPr>
      <w:r w:rsidRPr="003C0D4C">
        <w:rPr>
          <w:rFonts w:eastAsia="Times New Roman"/>
          <w:szCs w:val="24"/>
          <w:lang w:val="de-DE"/>
        </w:rPr>
        <w:t>Die UPOV veröffentlichte ebenfalls die folgenden Videos zur Sensibilisierung für die Bedeutung des Sortenschutzes</w:t>
      </w:r>
      <w:r w:rsidR="00303B3F" w:rsidRPr="003C0D4C">
        <w:rPr>
          <w:rStyle w:val="FootnoteReference"/>
          <w:rFonts w:eastAsia="Times New Roman"/>
          <w:szCs w:val="24"/>
          <w:lang w:val="de-DE"/>
        </w:rPr>
        <w:footnoteReference w:id="4"/>
      </w:r>
      <w:r w:rsidR="00303B3F" w:rsidRPr="003C0D4C">
        <w:rPr>
          <w:rFonts w:eastAsia="Times New Roman"/>
          <w:szCs w:val="24"/>
          <w:lang w:val="de-DE"/>
        </w:rPr>
        <w:t>:</w:t>
      </w:r>
    </w:p>
    <w:p w:rsidR="00CB051A" w:rsidRPr="003C0D4C" w:rsidRDefault="00CB051A">
      <w:pPr>
        <w:rPr>
          <w:rFonts w:eastAsia="Times New Roman"/>
          <w:szCs w:val="24"/>
          <w:lang w:val="de-DE"/>
        </w:rPr>
      </w:pPr>
    </w:p>
    <w:p w:rsidR="00CB051A" w:rsidRPr="003C0D4C" w:rsidRDefault="00CB051A" w:rsidP="00B95C52">
      <w:pPr>
        <w:pStyle w:val="autolisti"/>
        <w:numPr>
          <w:ilvl w:val="0"/>
          <w:numId w:val="11"/>
        </w:numPr>
        <w:spacing w:after="60"/>
        <w:ind w:left="714" w:hanging="357"/>
        <w:rPr>
          <w:rFonts w:cs="Arial"/>
          <w:szCs w:val="24"/>
          <w:lang w:val="de-DE"/>
        </w:rPr>
      </w:pPr>
      <w:r w:rsidRPr="003C0D4C">
        <w:rPr>
          <w:rFonts w:cs="Arial"/>
          <w:szCs w:val="24"/>
          <w:lang w:val="de-DE"/>
        </w:rPr>
        <w:t>Wie die UPOV einem Familienbetrieb für Pflanzenzucht in den Niederlanden dabei hilft, auf globaler Ebene tätig zu sein</w:t>
      </w:r>
    </w:p>
    <w:p w:rsidR="00CB051A" w:rsidRPr="003C0D4C" w:rsidRDefault="00CB051A" w:rsidP="00B95C52">
      <w:pPr>
        <w:pStyle w:val="autolisti"/>
        <w:numPr>
          <w:ilvl w:val="0"/>
          <w:numId w:val="11"/>
        </w:numPr>
        <w:spacing w:after="60"/>
        <w:ind w:left="714" w:hanging="357"/>
        <w:rPr>
          <w:rFonts w:cs="Arial"/>
          <w:szCs w:val="24"/>
          <w:lang w:val="de-DE"/>
        </w:rPr>
      </w:pPr>
      <w:r w:rsidRPr="003C0D4C">
        <w:rPr>
          <w:rFonts w:cs="Arial"/>
          <w:szCs w:val="24"/>
          <w:lang w:val="de-DE"/>
        </w:rPr>
        <w:t>Triple</w:t>
      </w:r>
      <w:r w:rsidR="00D70873" w:rsidRPr="003C0D4C">
        <w:rPr>
          <w:rFonts w:cs="Arial"/>
          <w:szCs w:val="24"/>
          <w:lang w:val="de-DE"/>
        </w:rPr>
        <w:t>-</w:t>
      </w:r>
      <w:r w:rsidRPr="003C0D4C">
        <w:rPr>
          <w:rFonts w:cs="Arial"/>
          <w:szCs w:val="24"/>
          <w:lang w:val="de-DE"/>
        </w:rPr>
        <w:t>Helix</w:t>
      </w:r>
      <w:r w:rsidR="00D70873" w:rsidRPr="003C0D4C">
        <w:rPr>
          <w:rFonts w:cs="Arial"/>
          <w:szCs w:val="24"/>
          <w:lang w:val="de-DE"/>
        </w:rPr>
        <w:t>-Modell der Niederlande</w:t>
      </w:r>
      <w:r w:rsidRPr="003C0D4C">
        <w:rPr>
          <w:rFonts w:cs="Arial"/>
          <w:szCs w:val="24"/>
          <w:lang w:val="de-DE"/>
        </w:rPr>
        <w:t xml:space="preserve"> - Regierung, Wirtschaft und Wissenschaft arbeiten zusammen.</w:t>
      </w:r>
      <w:r w:rsidR="00536414" w:rsidRPr="003C0D4C">
        <w:rPr>
          <w:rFonts w:cs="Arial"/>
          <w:szCs w:val="24"/>
          <w:lang w:val="de-DE"/>
        </w:rPr>
        <w:t xml:space="preserve"> </w:t>
      </w:r>
      <w:r w:rsidRPr="003C0D4C">
        <w:rPr>
          <w:rFonts w:cs="Arial"/>
          <w:szCs w:val="24"/>
          <w:lang w:val="de-DE"/>
        </w:rPr>
        <w:t>Erfahren Sie, wie dies den Sortenschutz ergänzt</w:t>
      </w:r>
    </w:p>
    <w:p w:rsidR="00CB051A" w:rsidRPr="003C0D4C" w:rsidRDefault="0095347D" w:rsidP="00B95C52">
      <w:pPr>
        <w:pStyle w:val="autolisti"/>
        <w:numPr>
          <w:ilvl w:val="0"/>
          <w:numId w:val="11"/>
        </w:numPr>
        <w:spacing w:after="60"/>
        <w:ind w:left="714" w:hanging="357"/>
        <w:rPr>
          <w:rFonts w:cs="Arial"/>
          <w:szCs w:val="24"/>
          <w:lang w:val="de-DE"/>
        </w:rPr>
      </w:pPr>
      <w:r w:rsidRPr="003C0D4C">
        <w:rPr>
          <w:rFonts w:cs="Arial"/>
          <w:szCs w:val="24"/>
          <w:lang w:val="de-DE"/>
        </w:rPr>
        <w:t>Neue Sorten von Gartenbohnen (Phaseolus Vulgaris): EMBRAPA erreicht Wirkung durch Sortenschutz für neue Sorten in Brasilien</w:t>
      </w:r>
    </w:p>
    <w:p w:rsidR="00CB051A" w:rsidRPr="003C0D4C" w:rsidRDefault="0095347D" w:rsidP="00B95C52">
      <w:pPr>
        <w:pStyle w:val="autolisti"/>
        <w:numPr>
          <w:ilvl w:val="0"/>
          <w:numId w:val="11"/>
        </w:numPr>
        <w:spacing w:after="60"/>
        <w:ind w:left="714" w:hanging="357"/>
        <w:rPr>
          <w:rFonts w:cs="Arial"/>
          <w:szCs w:val="24"/>
          <w:lang w:val="de-DE"/>
        </w:rPr>
      </w:pPr>
      <w:r w:rsidRPr="003C0D4C">
        <w:rPr>
          <w:rFonts w:cs="Arial"/>
          <w:szCs w:val="24"/>
          <w:lang w:val="de-DE"/>
        </w:rPr>
        <w:t xml:space="preserve">Entwicklung neuer, hochwertiger Baum- und Kräutersorten in China </w:t>
      </w:r>
      <w:r w:rsidR="00CB051A" w:rsidRPr="003C0D4C">
        <w:rPr>
          <w:rFonts w:cs="Arial"/>
          <w:szCs w:val="24"/>
          <w:lang w:val="de-DE"/>
        </w:rPr>
        <w:t>(</w:t>
      </w:r>
      <w:r w:rsidR="00CB051A" w:rsidRPr="004C551B">
        <w:rPr>
          <w:rFonts w:cs="Arial"/>
          <w:i/>
          <w:szCs w:val="24"/>
          <w:lang w:val="de-DE"/>
        </w:rPr>
        <w:t xml:space="preserve">National Forestry and </w:t>
      </w:r>
      <w:r w:rsidRPr="004C551B">
        <w:rPr>
          <w:rFonts w:cs="Arial"/>
          <w:i/>
          <w:szCs w:val="24"/>
          <w:lang w:val="de-DE"/>
        </w:rPr>
        <w:t>Grassland Administration</w:t>
      </w:r>
      <w:r w:rsidRPr="003C0D4C">
        <w:rPr>
          <w:rFonts w:cs="Arial"/>
          <w:szCs w:val="24"/>
          <w:lang w:val="de-DE"/>
        </w:rPr>
        <w:t xml:space="preserve"> (NFGA)</w:t>
      </w:r>
      <w:r w:rsidR="004C551B">
        <w:rPr>
          <w:rFonts w:cs="Arial"/>
          <w:szCs w:val="24"/>
          <w:lang w:val="de-DE"/>
        </w:rPr>
        <w:t>)</w:t>
      </w:r>
    </w:p>
    <w:p w:rsidR="00CB051A" w:rsidRPr="003C0D4C" w:rsidRDefault="00CB051A" w:rsidP="00B95C52">
      <w:pPr>
        <w:pStyle w:val="autolisti"/>
        <w:numPr>
          <w:ilvl w:val="0"/>
          <w:numId w:val="11"/>
        </w:numPr>
        <w:rPr>
          <w:rFonts w:cs="Arial"/>
          <w:szCs w:val="24"/>
          <w:lang w:val="de-DE"/>
        </w:rPr>
      </w:pPr>
      <w:r w:rsidRPr="003C0D4C">
        <w:rPr>
          <w:rFonts w:cs="Arial"/>
          <w:szCs w:val="24"/>
          <w:lang w:val="de-DE"/>
        </w:rPr>
        <w:t>Verbesserte Möglichkeiten für Himbeerbauern in Chile</w:t>
      </w:r>
    </w:p>
    <w:p w:rsidR="00CB051A" w:rsidRPr="003C0D4C" w:rsidRDefault="00CB051A">
      <w:pPr>
        <w:rPr>
          <w:rFonts w:eastAsia="Times New Roman"/>
          <w:szCs w:val="24"/>
          <w:lang w:val="de-DE"/>
        </w:rPr>
      </w:pPr>
    </w:p>
    <w:p w:rsidR="005F1E77" w:rsidRPr="003C0D4C" w:rsidRDefault="005F1E77">
      <w:pPr>
        <w:rPr>
          <w:rFonts w:eastAsia="Times New Roman"/>
          <w:szCs w:val="24"/>
          <w:lang w:val="de-DE"/>
        </w:rPr>
      </w:pPr>
    </w:p>
    <w:p w:rsidR="00CB051A" w:rsidRPr="003C0D4C" w:rsidRDefault="00CB051A" w:rsidP="009D18EB">
      <w:pPr>
        <w:pStyle w:val="Heading3"/>
        <w:rPr>
          <w:lang w:val="de-DE"/>
        </w:rPr>
      </w:pPr>
      <w:r w:rsidRPr="003C0D4C">
        <w:rPr>
          <w:lang w:val="de-DE"/>
        </w:rPr>
        <w:t>Soziale Medien</w:t>
      </w:r>
    </w:p>
    <w:p w:rsidR="00CB051A" w:rsidRDefault="00CB051A">
      <w:pPr>
        <w:autoSpaceDE w:val="0"/>
        <w:autoSpaceDN w:val="0"/>
        <w:adjustRightInd w:val="0"/>
        <w:rPr>
          <w:rFonts w:eastAsia="Times New Roman"/>
          <w:szCs w:val="24"/>
          <w:lang w:val="de-DE"/>
        </w:rPr>
      </w:pPr>
      <w:r w:rsidRPr="003C0D4C">
        <w:rPr>
          <w:rFonts w:eastAsia="Times New Roman"/>
          <w:szCs w:val="24"/>
          <w:lang w:val="de-DE"/>
        </w:rPr>
        <w:t xml:space="preserve">Die UPOV veröffentlichte weiterhin regelmäßig Inhalte in den sozialen Medien. Die Zahl der LinkedIn-Follower stieg weiterhin stark an, während die Zahl der UPOV-Follower auf Twitter nur in sehr bescheidenem </w:t>
      </w:r>
      <w:r w:rsidR="005A7704" w:rsidRPr="003C0D4C">
        <w:rPr>
          <w:rFonts w:eastAsia="Times New Roman"/>
          <w:szCs w:val="24"/>
          <w:lang w:val="de-DE"/>
        </w:rPr>
        <w:t>Ausmaß</w:t>
      </w:r>
      <w:r w:rsidRPr="003C0D4C">
        <w:rPr>
          <w:rFonts w:eastAsia="Times New Roman"/>
          <w:szCs w:val="24"/>
          <w:lang w:val="de-DE"/>
        </w:rPr>
        <w:t xml:space="preserve"> zunahm. Die Zahl der Besuche auf der UPOV-Website nahm geringfügig zu (4</w:t>
      </w:r>
      <w:r w:rsidR="00EF0F31" w:rsidRPr="003C0D4C">
        <w:rPr>
          <w:rFonts w:eastAsia="Times New Roman"/>
          <w:szCs w:val="24"/>
          <w:lang w:val="de-DE"/>
        </w:rPr>
        <w:t> Prozent</w:t>
      </w:r>
      <w:r w:rsidRPr="003C0D4C">
        <w:rPr>
          <w:rFonts w:eastAsia="Times New Roman"/>
          <w:szCs w:val="24"/>
          <w:lang w:val="de-DE"/>
        </w:rPr>
        <w:t>), während die Zahl der neuen Besucher um 6</w:t>
      </w:r>
      <w:r w:rsidR="00EF0F31" w:rsidRPr="003C0D4C">
        <w:rPr>
          <w:rFonts w:eastAsia="Times New Roman"/>
          <w:szCs w:val="24"/>
          <w:lang w:val="de-DE"/>
        </w:rPr>
        <w:t> Prozent</w:t>
      </w:r>
      <w:r w:rsidRPr="003C0D4C">
        <w:rPr>
          <w:rFonts w:eastAsia="Times New Roman"/>
          <w:szCs w:val="24"/>
          <w:lang w:val="de-DE"/>
        </w:rPr>
        <w:t xml:space="preserve"> zurückging.</w:t>
      </w:r>
      <w:r w:rsidR="005F1E77" w:rsidRPr="003C0D4C">
        <w:rPr>
          <w:rFonts w:eastAsia="Times New Roman"/>
          <w:szCs w:val="24"/>
          <w:lang w:val="de-DE"/>
        </w:rPr>
        <w:t xml:space="preserve"> </w:t>
      </w:r>
      <w:r w:rsidRPr="003C0D4C">
        <w:rPr>
          <w:rFonts w:eastAsia="Times New Roman"/>
          <w:szCs w:val="24"/>
          <w:lang w:val="de-DE"/>
        </w:rPr>
        <w:t>Eine Überprüfung des Engagements der UPOV in den sozialen Medien ist im Gange, um sicherzustellen, dass die Ressourcen wirksam eingesetzt werden.</w:t>
      </w:r>
    </w:p>
    <w:p w:rsidR="004C551B" w:rsidRPr="003C0D4C" w:rsidRDefault="004C551B">
      <w:pPr>
        <w:autoSpaceDE w:val="0"/>
        <w:autoSpaceDN w:val="0"/>
        <w:adjustRightInd w:val="0"/>
        <w:rPr>
          <w:rFonts w:eastAsia="Times New Roman"/>
          <w:szCs w:val="24"/>
          <w:lang w:val="de-DE"/>
        </w:rPr>
      </w:pPr>
    </w:p>
    <w:p w:rsidR="00F36B44" w:rsidRPr="003C0D4C" w:rsidRDefault="00F36B44" w:rsidP="00277C04">
      <w:pPr>
        <w:pStyle w:val="Heading1"/>
      </w:pPr>
      <w:bookmarkStart w:id="14" w:name="_Toc80365149"/>
      <w:bookmarkStart w:id="15" w:name="_Toc143691449"/>
      <w:bookmarkStart w:id="16" w:name="_Toc143769660"/>
      <w:r w:rsidRPr="003C0D4C">
        <w:lastRenderedPageBreak/>
        <w:t>I.</w:t>
      </w:r>
      <w:r w:rsidRPr="003C0D4C">
        <w:tab/>
        <w:t>FINanz</w:t>
      </w:r>
      <w:r w:rsidR="00737713" w:rsidRPr="003C0D4C">
        <w:t>-</w:t>
      </w:r>
      <w:r w:rsidRPr="003C0D4C">
        <w:t xml:space="preserve"> und ergebnisübersicht</w:t>
      </w:r>
      <w:bookmarkEnd w:id="14"/>
      <w:bookmarkEnd w:id="15"/>
      <w:bookmarkEnd w:id="16"/>
    </w:p>
    <w:p w:rsidR="00F36B44" w:rsidRPr="003C0D4C" w:rsidRDefault="00F36B44" w:rsidP="00F36B44">
      <w:pPr>
        <w:pStyle w:val="Normal11pt"/>
        <w:rPr>
          <w:lang w:val="de-DE"/>
        </w:rPr>
      </w:pPr>
      <w:r w:rsidRPr="003C0D4C">
        <w:rPr>
          <w:lang w:val="de-DE"/>
        </w:rPr>
        <w:t>Wichtigste Kennzahlen</w:t>
      </w:r>
    </w:p>
    <w:p w:rsidR="00F36B44" w:rsidRPr="003C0D4C" w:rsidRDefault="00F36B44" w:rsidP="00F36B44">
      <w:pPr>
        <w:pStyle w:val="annexiparanumbered"/>
        <w:numPr>
          <w:ilvl w:val="0"/>
          <w:numId w:val="0"/>
        </w:numPr>
        <w:rPr>
          <w:rFonts w:cs="Arial"/>
          <w:szCs w:val="24"/>
          <w:lang w:val="de-DE"/>
        </w:rPr>
      </w:pPr>
    </w:p>
    <w:p w:rsidR="00F36B44" w:rsidRPr="003C0D4C" w:rsidRDefault="00F36B44" w:rsidP="006D336B">
      <w:pPr>
        <w:autoSpaceDE w:val="0"/>
        <w:autoSpaceDN w:val="0"/>
        <w:adjustRightInd w:val="0"/>
        <w:rPr>
          <w:rFonts w:eastAsia="Times New Roman"/>
          <w:szCs w:val="24"/>
          <w:lang w:val="de-DE"/>
        </w:rPr>
      </w:pPr>
      <w:r w:rsidRPr="003C0D4C">
        <w:rPr>
          <w:rFonts w:eastAsia="Times New Roman"/>
          <w:szCs w:val="24"/>
          <w:lang w:val="de-DE"/>
        </w:rPr>
        <w:t>Das Gesamthaushaltsergebnis für die UPOV sowie der Reserve- und Betr</w:t>
      </w:r>
      <w:r w:rsidR="006D336B">
        <w:rPr>
          <w:rFonts w:eastAsia="Times New Roman"/>
          <w:szCs w:val="24"/>
          <w:lang w:val="de-DE"/>
        </w:rPr>
        <w:t>iebsmittelfonds (RWCF) per Ende </w:t>
      </w:r>
      <w:r w:rsidRPr="003C0D4C">
        <w:rPr>
          <w:rFonts w:eastAsia="Times New Roman"/>
          <w:szCs w:val="24"/>
          <w:lang w:val="de-DE"/>
        </w:rPr>
        <w:t>2022 ist in der nachstehenden Tabelle 1 aufgeführt.</w:t>
      </w:r>
      <w:r w:rsidRPr="003C0D4C">
        <w:rPr>
          <w:rFonts w:eastAsia="Times New Roman"/>
          <w:color w:val="000000"/>
          <w:szCs w:val="24"/>
          <w:lang w:val="de-DE"/>
        </w:rPr>
        <w:t xml:space="preserve"> </w:t>
      </w:r>
      <w:r w:rsidRPr="003C0D4C">
        <w:rPr>
          <w:rFonts w:eastAsia="Times New Roman"/>
          <w:szCs w:val="24"/>
          <w:lang w:val="de-DE"/>
        </w:rPr>
        <w:t>Die Gesamteinnahmen (vor IPSAS-Anpassungen) beliefen sich auf 3,8 Millionen Schweizer Franken und die Gesamtausgaben auf 3,6 Millionen Schweizer Franken, woraus sich für das Jahr 2022 ein Haushaltsüberschuss von 0,2 Millionen Schweizer Franken ergibt.</w:t>
      </w:r>
      <w:r w:rsidRPr="003C0D4C">
        <w:rPr>
          <w:rFonts w:eastAsia="Times New Roman"/>
          <w:color w:val="000000"/>
          <w:szCs w:val="24"/>
          <w:lang w:val="de-DE"/>
        </w:rPr>
        <w:t xml:space="preserve"> </w:t>
      </w:r>
    </w:p>
    <w:p w:rsidR="00F36B44" w:rsidRPr="003C0D4C" w:rsidRDefault="00F36B44" w:rsidP="00F36B44">
      <w:pPr>
        <w:autoSpaceDE w:val="0"/>
        <w:autoSpaceDN w:val="0"/>
        <w:adjustRightInd w:val="0"/>
        <w:jc w:val="left"/>
        <w:rPr>
          <w:rFonts w:eastAsia="Times New Roman"/>
          <w:color w:val="000000"/>
          <w:szCs w:val="24"/>
          <w:lang w:val="de-DE"/>
        </w:rPr>
      </w:pPr>
    </w:p>
    <w:p w:rsidR="00F36B44" w:rsidRPr="003C0D4C" w:rsidRDefault="00F36B44" w:rsidP="00F36B44">
      <w:pPr>
        <w:rPr>
          <w:rFonts w:eastAsia="Times New Roman"/>
          <w:color w:val="000000"/>
          <w:szCs w:val="24"/>
          <w:lang w:val="de-DE"/>
        </w:rPr>
      </w:pPr>
      <w:r w:rsidRPr="003C0D4C">
        <w:rPr>
          <w:rFonts w:eastAsia="Times New Roman"/>
          <w:szCs w:val="24"/>
          <w:lang w:val="de-DE"/>
        </w:rPr>
        <w:t xml:space="preserve">Ende 2022 belief sich der Reserve- und Betriebsmittelfonds insgesamt auf 0,3 Millionen Schweizer Franken, </w:t>
      </w:r>
      <w:r w:rsidRPr="00E809C6">
        <w:rPr>
          <w:rFonts w:eastAsia="Times New Roman"/>
          <w:spacing w:val="-2"/>
          <w:szCs w:val="24"/>
          <w:lang w:val="de-DE"/>
        </w:rPr>
        <w:t>was 0,9 Millionen Schweizer Franken im Reservefonds, 0,6 Millionen Schweizer Franken im Betriebsmittelfonds</w:t>
      </w:r>
      <w:r w:rsidRPr="003C0D4C">
        <w:rPr>
          <w:rFonts w:eastAsia="Times New Roman"/>
          <w:szCs w:val="24"/>
          <w:lang w:val="de-DE"/>
        </w:rPr>
        <w:t xml:space="preserve"> </w:t>
      </w:r>
      <w:r w:rsidRPr="00E809C6">
        <w:rPr>
          <w:rFonts w:eastAsia="Times New Roman"/>
          <w:spacing w:val="-2"/>
          <w:szCs w:val="24"/>
          <w:lang w:val="de-DE"/>
        </w:rPr>
        <w:t>und versicherungsmathematische Verluste durch Nettovermögen von 1,1 Millionen Schweizer Franken umfasst.</w:t>
      </w:r>
    </w:p>
    <w:p w:rsidR="00F36B44" w:rsidRPr="003C0D4C" w:rsidRDefault="00F36B44" w:rsidP="00F36B44">
      <w:pPr>
        <w:pStyle w:val="annexiparanumbered"/>
        <w:numPr>
          <w:ilvl w:val="0"/>
          <w:numId w:val="0"/>
        </w:numPr>
        <w:rPr>
          <w:szCs w:val="24"/>
          <w:lang w:val="de-DE"/>
        </w:rPr>
      </w:pPr>
    </w:p>
    <w:p w:rsidR="00F36B44" w:rsidRPr="003C0D4C" w:rsidRDefault="00F36B44" w:rsidP="00F36B44">
      <w:pPr>
        <w:autoSpaceDE w:val="0"/>
        <w:autoSpaceDN w:val="0"/>
        <w:adjustRightInd w:val="0"/>
        <w:jc w:val="center"/>
        <w:rPr>
          <w:rFonts w:eastAsia="Times New Roman"/>
          <w:b/>
          <w:color w:val="155F1A"/>
          <w:sz w:val="18"/>
          <w:szCs w:val="24"/>
          <w:lang w:val="de-DE"/>
        </w:rPr>
      </w:pPr>
      <w:r w:rsidRPr="003C0D4C">
        <w:rPr>
          <w:rFonts w:eastAsia="Times New Roman"/>
          <w:b/>
          <w:color w:val="155F1A"/>
          <w:sz w:val="18"/>
          <w:szCs w:val="24"/>
          <w:lang w:val="de-DE"/>
        </w:rPr>
        <w:t>Tabelle 1. Wichtigste Kennzahlen 2022</w:t>
      </w:r>
    </w:p>
    <w:p w:rsidR="00F36B44" w:rsidRPr="003C0D4C" w:rsidRDefault="00F36B44" w:rsidP="00F36B44">
      <w:pPr>
        <w:autoSpaceDE w:val="0"/>
        <w:autoSpaceDN w:val="0"/>
        <w:adjustRightInd w:val="0"/>
        <w:jc w:val="center"/>
        <w:rPr>
          <w:rFonts w:eastAsia="Times New Roman"/>
          <w:i/>
          <w:sz w:val="14"/>
          <w:szCs w:val="24"/>
          <w:lang w:val="de-DE"/>
        </w:rPr>
      </w:pPr>
      <w:r w:rsidRPr="003C0D4C">
        <w:rPr>
          <w:rFonts w:eastAsia="Times New Roman"/>
          <w:i/>
          <w:sz w:val="14"/>
          <w:szCs w:val="24"/>
          <w:lang w:val="de-DE"/>
        </w:rPr>
        <w:t>(in Tausend Schweizer Franken)</w:t>
      </w:r>
    </w:p>
    <w:p w:rsidR="00F36B44" w:rsidRPr="003C0D4C" w:rsidRDefault="00F36B44" w:rsidP="00F36B44">
      <w:pPr>
        <w:autoSpaceDE w:val="0"/>
        <w:autoSpaceDN w:val="0"/>
        <w:adjustRightInd w:val="0"/>
        <w:jc w:val="center"/>
        <w:rPr>
          <w:rFonts w:eastAsia="Times New Roman"/>
          <w:i/>
          <w:sz w:val="14"/>
          <w:szCs w:val="24"/>
          <w:lang w:val="de-DE"/>
        </w:rPr>
      </w:pPr>
    </w:p>
    <w:tbl>
      <w:tblPr>
        <w:tblW w:w="6905" w:type="dxa"/>
        <w:jc w:val="center"/>
        <w:tblLayout w:type="fixed"/>
        <w:tblLook w:val="00A0" w:firstRow="1" w:lastRow="0" w:firstColumn="1" w:lastColumn="0" w:noHBand="0" w:noVBand="0"/>
      </w:tblPr>
      <w:tblGrid>
        <w:gridCol w:w="3191"/>
        <w:gridCol w:w="1204"/>
        <w:gridCol w:w="1063"/>
        <w:gridCol w:w="1447"/>
      </w:tblGrid>
      <w:tr w:rsidR="00F36B44" w:rsidRPr="003C0D4C" w:rsidTr="00E809C6">
        <w:trPr>
          <w:trHeight w:val="427"/>
          <w:jc w:val="center"/>
        </w:trPr>
        <w:tc>
          <w:tcPr>
            <w:tcW w:w="3191" w:type="dxa"/>
            <w:vMerge w:val="restart"/>
            <w:tcBorders>
              <w:top w:val="nil"/>
              <w:left w:val="nil"/>
              <w:bottom w:val="nil"/>
              <w:right w:val="nil"/>
            </w:tcBorders>
            <w:shd w:val="clear" w:color="000000" w:fill="C7CFD8"/>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Wichtigste Kennzahlen</w:t>
            </w:r>
          </w:p>
        </w:tc>
        <w:tc>
          <w:tcPr>
            <w:tcW w:w="1204" w:type="dxa"/>
            <w:vMerge w:val="restart"/>
            <w:tcBorders>
              <w:top w:val="nil"/>
              <w:left w:val="nil"/>
              <w:bottom w:val="nil"/>
              <w:right w:val="nil"/>
            </w:tcBorders>
            <w:shd w:val="clear" w:color="000000" w:fill="C7CFD8"/>
            <w:vAlign w:val="center"/>
          </w:tcPr>
          <w:p w:rsidR="00F36B44" w:rsidRPr="003C0D4C" w:rsidRDefault="00E809C6" w:rsidP="00E809C6">
            <w:pPr>
              <w:ind w:firstLine="103"/>
              <w:jc w:val="center"/>
              <w:rPr>
                <w:rFonts w:ascii="Arial Narrow" w:eastAsia="Times New Roman" w:hAnsi="Arial Narrow"/>
                <w:szCs w:val="24"/>
                <w:lang w:val="de-DE"/>
              </w:rPr>
            </w:pPr>
            <w:r>
              <w:rPr>
                <w:rFonts w:ascii="Arial Narrow" w:eastAsia="Times New Roman" w:hAnsi="Arial Narrow"/>
                <w:b/>
                <w:sz w:val="16"/>
                <w:szCs w:val="24"/>
                <w:lang w:val="de-DE"/>
              </w:rPr>
              <w:t>2022/23</w:t>
            </w:r>
            <w:r>
              <w:rPr>
                <w:rFonts w:ascii="Arial Narrow" w:eastAsia="Times New Roman" w:hAnsi="Arial Narrow"/>
                <w:b/>
                <w:sz w:val="16"/>
                <w:szCs w:val="24"/>
                <w:lang w:val="de-DE"/>
              </w:rPr>
              <w:br/>
            </w:r>
            <w:r w:rsidR="00A75F15">
              <w:rPr>
                <w:rFonts w:ascii="Arial Narrow" w:eastAsia="Times New Roman" w:hAnsi="Arial Narrow"/>
                <w:b/>
                <w:sz w:val="16"/>
                <w:szCs w:val="24"/>
                <w:lang w:val="de-DE"/>
              </w:rPr>
              <w:t>Programm &amp;</w:t>
            </w:r>
            <w:r>
              <w:rPr>
                <w:rFonts w:ascii="Arial Narrow" w:eastAsia="Times New Roman" w:hAnsi="Arial Narrow"/>
                <w:b/>
                <w:sz w:val="16"/>
                <w:szCs w:val="24"/>
                <w:lang w:val="de-DE"/>
              </w:rPr>
              <w:t xml:space="preserve"> Haushalts</w:t>
            </w:r>
            <w:r w:rsidR="00F36B44" w:rsidRPr="003C0D4C">
              <w:rPr>
                <w:rFonts w:ascii="Arial Narrow" w:eastAsia="Times New Roman" w:hAnsi="Arial Narrow"/>
                <w:b/>
                <w:sz w:val="16"/>
                <w:szCs w:val="24"/>
                <w:lang w:val="de-DE"/>
              </w:rPr>
              <w:t>plan</w:t>
            </w:r>
          </w:p>
        </w:tc>
        <w:tc>
          <w:tcPr>
            <w:tcW w:w="1063"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Ist 2022</w:t>
            </w:r>
          </w:p>
        </w:tc>
        <w:tc>
          <w:tcPr>
            <w:tcW w:w="1447"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 xml:space="preserve">2022 Ist </w:t>
            </w:r>
            <w:r w:rsidR="00E809C6">
              <w:rPr>
                <w:rFonts w:ascii="Arial Narrow" w:eastAsia="Times New Roman" w:hAnsi="Arial Narrow"/>
                <w:b/>
                <w:sz w:val="16"/>
                <w:szCs w:val="24"/>
                <w:lang w:val="de-DE"/>
              </w:rPr>
              <w:br/>
            </w:r>
            <w:r w:rsidRPr="003C0D4C">
              <w:rPr>
                <w:rFonts w:ascii="Arial Narrow" w:eastAsia="Times New Roman" w:hAnsi="Arial Narrow"/>
                <w:b/>
                <w:sz w:val="16"/>
                <w:szCs w:val="24"/>
                <w:lang w:val="de-DE"/>
              </w:rPr>
              <w:t xml:space="preserve">im Vergleich zu </w:t>
            </w:r>
            <w:r w:rsidR="00A75F15">
              <w:rPr>
                <w:rFonts w:ascii="Arial Narrow" w:eastAsia="Times New Roman" w:hAnsi="Arial Narrow"/>
                <w:b/>
                <w:sz w:val="16"/>
                <w:szCs w:val="24"/>
                <w:lang w:val="de-DE"/>
              </w:rPr>
              <w:t>Programm &amp;</w:t>
            </w:r>
            <w:r w:rsidRPr="003C0D4C">
              <w:rPr>
                <w:rFonts w:ascii="Arial Narrow" w:eastAsia="Times New Roman" w:hAnsi="Arial Narrow"/>
                <w:b/>
                <w:sz w:val="16"/>
                <w:szCs w:val="24"/>
                <w:lang w:val="de-DE"/>
              </w:rPr>
              <w:t xml:space="preserve"> Haushaltsplan</w:t>
            </w:r>
          </w:p>
        </w:tc>
      </w:tr>
      <w:tr w:rsidR="00F36B44" w:rsidRPr="003C0D4C" w:rsidTr="00E809C6">
        <w:trPr>
          <w:trHeight w:val="442"/>
          <w:jc w:val="center"/>
        </w:trPr>
        <w:tc>
          <w:tcPr>
            <w:tcW w:w="3191"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sz w:val="16"/>
                <w:szCs w:val="24"/>
                <w:lang w:val="de-DE"/>
              </w:rPr>
            </w:pPr>
          </w:p>
        </w:tc>
        <w:tc>
          <w:tcPr>
            <w:tcW w:w="1204"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c>
          <w:tcPr>
            <w:tcW w:w="1063"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c>
          <w:tcPr>
            <w:tcW w:w="1447"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r>
      <w:tr w:rsidR="00F36B44" w:rsidRPr="003C0D4C" w:rsidTr="00E809C6">
        <w:trPr>
          <w:trHeight w:hRule="exact" w:val="20"/>
          <w:jc w:val="center"/>
        </w:trPr>
        <w:tc>
          <w:tcPr>
            <w:tcW w:w="3191" w:type="dxa"/>
            <w:tcBorders>
              <w:top w:val="nil"/>
              <w:left w:val="nil"/>
              <w:bottom w:val="nil"/>
              <w:right w:val="nil"/>
            </w:tcBorders>
            <w:vAlign w:val="center"/>
          </w:tcPr>
          <w:p w:rsidR="00F36B44" w:rsidRPr="003C0D4C" w:rsidRDefault="00F36B44" w:rsidP="00F36B44">
            <w:pPr>
              <w:jc w:val="center"/>
              <w:rPr>
                <w:rFonts w:ascii="Arial Narrow" w:eastAsia="Times New Roman" w:hAnsi="Arial Narrow"/>
                <w:b/>
                <w:color w:val="000000"/>
                <w:sz w:val="16"/>
                <w:szCs w:val="24"/>
                <w:lang w:val="de-DE"/>
              </w:rPr>
            </w:pP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rPr>
                <w:rFonts w:ascii="Arial Narrow" w:eastAsia="Times New Roman" w:hAnsi="Arial Narrow"/>
                <w:sz w:val="16"/>
                <w:szCs w:val="24"/>
                <w:lang w:val="de-DE"/>
              </w:rPr>
            </w:pPr>
          </w:p>
        </w:tc>
        <w:tc>
          <w:tcPr>
            <w:tcW w:w="1447" w:type="dxa"/>
            <w:tcBorders>
              <w:top w:val="nil"/>
              <w:left w:val="nil"/>
              <w:bottom w:val="nil"/>
              <w:right w:val="nil"/>
            </w:tcBorders>
            <w:noWrap/>
            <w:vAlign w:val="center"/>
          </w:tcPr>
          <w:p w:rsidR="00F36B44" w:rsidRPr="003C0D4C" w:rsidRDefault="00F36B44" w:rsidP="00F36B44">
            <w:pPr>
              <w:rPr>
                <w:rFonts w:ascii="Arial Narrow" w:eastAsia="Times New Roman" w:hAnsi="Arial Narrow"/>
                <w:sz w:val="16"/>
                <w:szCs w:val="24"/>
                <w:lang w:val="de-DE"/>
              </w:rPr>
            </w:pPr>
          </w:p>
        </w:tc>
      </w:tr>
      <w:tr w:rsidR="00F36B44" w:rsidRPr="003C0D4C" w:rsidTr="00E809C6">
        <w:trPr>
          <w:trHeight w:val="324"/>
          <w:jc w:val="center"/>
        </w:trPr>
        <w:tc>
          <w:tcPr>
            <w:tcW w:w="3191"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Einnahmen</w:t>
            </w:r>
          </w:p>
        </w:tc>
        <w:tc>
          <w:tcPr>
            <w:tcW w:w="1204"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7</w:t>
            </w:r>
            <w:r w:rsidR="00EE2FE1" w:rsidRPr="003C0D4C">
              <w:rPr>
                <w:rFonts w:ascii="Arial Narrow" w:eastAsia="Times New Roman" w:hAnsi="Arial Narrow"/>
                <w:color w:val="000000"/>
                <w:sz w:val="16"/>
                <w:szCs w:val="24"/>
                <w:lang w:val="de-DE"/>
              </w:rPr>
              <w:t>.</w:t>
            </w:r>
            <w:r w:rsidRPr="003C0D4C">
              <w:rPr>
                <w:rFonts w:ascii="Arial Narrow" w:eastAsia="Times New Roman" w:hAnsi="Arial Narrow"/>
                <w:color w:val="000000"/>
                <w:sz w:val="16"/>
                <w:szCs w:val="24"/>
                <w:lang w:val="de-DE"/>
              </w:rPr>
              <w:t xml:space="preserve">635 </w:t>
            </w:r>
          </w:p>
        </w:tc>
        <w:tc>
          <w:tcPr>
            <w:tcW w:w="1063"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3</w:t>
            </w:r>
            <w:r w:rsidR="00EE2FE1" w:rsidRPr="003C0D4C">
              <w:rPr>
                <w:rFonts w:ascii="Arial Narrow" w:eastAsia="Times New Roman" w:hAnsi="Arial Narrow"/>
                <w:color w:val="000000"/>
                <w:sz w:val="16"/>
                <w:szCs w:val="24"/>
                <w:lang w:val="de-DE"/>
              </w:rPr>
              <w:t>.</w:t>
            </w:r>
            <w:r w:rsidRPr="003C0D4C">
              <w:rPr>
                <w:rFonts w:ascii="Arial Narrow" w:eastAsia="Times New Roman" w:hAnsi="Arial Narrow"/>
                <w:color w:val="000000"/>
                <w:sz w:val="16"/>
                <w:szCs w:val="24"/>
                <w:lang w:val="de-DE"/>
              </w:rPr>
              <w:t xml:space="preserve">804 </w:t>
            </w:r>
          </w:p>
        </w:tc>
        <w:tc>
          <w:tcPr>
            <w:tcW w:w="144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50%</w:t>
            </w:r>
          </w:p>
        </w:tc>
      </w:tr>
      <w:tr w:rsidR="00F36B44" w:rsidRPr="003C0D4C" w:rsidTr="00E809C6">
        <w:trPr>
          <w:trHeight w:val="324"/>
          <w:jc w:val="center"/>
        </w:trPr>
        <w:tc>
          <w:tcPr>
            <w:tcW w:w="3191"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Ausgaben</w:t>
            </w:r>
          </w:p>
        </w:tc>
        <w:tc>
          <w:tcPr>
            <w:tcW w:w="1204"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7</w:t>
            </w:r>
            <w:r w:rsidR="00EE2FE1" w:rsidRPr="003C0D4C">
              <w:rPr>
                <w:rFonts w:ascii="Arial Narrow" w:eastAsia="Times New Roman" w:hAnsi="Arial Narrow"/>
                <w:color w:val="000000"/>
                <w:sz w:val="16"/>
                <w:szCs w:val="24"/>
                <w:lang w:val="de-DE"/>
              </w:rPr>
              <w:t>.</w:t>
            </w:r>
            <w:r w:rsidRPr="003C0D4C">
              <w:rPr>
                <w:rFonts w:ascii="Arial Narrow" w:eastAsia="Times New Roman" w:hAnsi="Arial Narrow"/>
                <w:color w:val="000000"/>
                <w:sz w:val="16"/>
                <w:szCs w:val="24"/>
                <w:lang w:val="de-DE"/>
              </w:rPr>
              <w:t xml:space="preserve">635 </w:t>
            </w:r>
          </w:p>
        </w:tc>
        <w:tc>
          <w:tcPr>
            <w:tcW w:w="1063"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3</w:t>
            </w:r>
            <w:r w:rsidR="00EE2FE1" w:rsidRPr="003C0D4C">
              <w:rPr>
                <w:rFonts w:ascii="Arial Narrow" w:eastAsia="Times New Roman" w:hAnsi="Arial Narrow"/>
                <w:color w:val="000000"/>
                <w:sz w:val="16"/>
                <w:szCs w:val="24"/>
                <w:lang w:val="de-DE"/>
              </w:rPr>
              <w:t>.</w:t>
            </w:r>
            <w:r w:rsidRPr="003C0D4C">
              <w:rPr>
                <w:rFonts w:ascii="Arial Narrow" w:eastAsia="Times New Roman" w:hAnsi="Arial Narrow"/>
                <w:color w:val="000000"/>
                <w:sz w:val="16"/>
                <w:szCs w:val="24"/>
                <w:lang w:val="de-DE"/>
              </w:rPr>
              <w:t xml:space="preserve">575 </w:t>
            </w:r>
          </w:p>
        </w:tc>
        <w:tc>
          <w:tcPr>
            <w:tcW w:w="144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47%</w:t>
            </w:r>
          </w:p>
        </w:tc>
      </w:tr>
      <w:tr w:rsidR="00F36B44" w:rsidRPr="003C0D4C" w:rsidTr="00E809C6">
        <w:trPr>
          <w:trHeight w:val="383"/>
          <w:jc w:val="center"/>
        </w:trPr>
        <w:tc>
          <w:tcPr>
            <w:tcW w:w="3191"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Haushaltsergebnis</w:t>
            </w:r>
          </w:p>
        </w:tc>
        <w:tc>
          <w:tcPr>
            <w:tcW w:w="1204" w:type="dxa"/>
            <w:tcBorders>
              <w:top w:val="single" w:sz="4" w:space="0" w:color="C7CFD8"/>
              <w:left w:val="nil"/>
              <w:bottom w:val="single" w:sz="12" w:space="0" w:color="C7CFD8"/>
              <w:right w:val="nil"/>
            </w:tcBorders>
            <w:noWrap/>
            <w:vAlign w:val="center"/>
          </w:tcPr>
          <w:p w:rsidR="00F36B44" w:rsidRPr="003C0D4C" w:rsidRDefault="00F36B44" w:rsidP="00F36B44">
            <w:pPr>
              <w:ind w:firstLineChars="100" w:firstLine="160"/>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w:t>
            </w:r>
          </w:p>
        </w:tc>
        <w:tc>
          <w:tcPr>
            <w:tcW w:w="1063"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230 </w:t>
            </w:r>
          </w:p>
        </w:tc>
        <w:tc>
          <w:tcPr>
            <w:tcW w:w="1447"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szCs w:val="24"/>
                <w:lang w:val="de-DE"/>
              </w:rPr>
            </w:pPr>
            <w:r w:rsidRPr="003C0D4C">
              <w:rPr>
                <w:rFonts w:ascii="Arial Narrow" w:eastAsia="Times New Roman" w:hAnsi="Arial Narrow"/>
                <w:b/>
                <w:sz w:val="16"/>
                <w:szCs w:val="24"/>
                <w:lang w:val="de-DE"/>
              </w:rPr>
              <w:t>k.A.</w:t>
            </w:r>
          </w:p>
        </w:tc>
      </w:tr>
      <w:tr w:rsidR="00F36B44" w:rsidRPr="003C0D4C" w:rsidTr="00E809C6">
        <w:trPr>
          <w:trHeight w:val="177"/>
          <w:jc w:val="center"/>
        </w:trPr>
        <w:tc>
          <w:tcPr>
            <w:tcW w:w="3191"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b/>
                <w:sz w:val="16"/>
                <w:szCs w:val="24"/>
                <w:lang w:val="de-DE"/>
              </w:rPr>
            </w:pP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44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r>
      <w:tr w:rsidR="00F36B44" w:rsidRPr="003C0D4C" w:rsidTr="00E809C6">
        <w:trPr>
          <w:trHeight w:val="324"/>
          <w:jc w:val="center"/>
        </w:trPr>
        <w:tc>
          <w:tcPr>
            <w:tcW w:w="3191" w:type="dxa"/>
            <w:tcBorders>
              <w:top w:val="nil"/>
              <w:left w:val="nil"/>
              <w:bottom w:val="nil"/>
              <w:right w:val="nil"/>
            </w:tcBorders>
            <w:noWrap/>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IPSAS-Anpassungen an den ordentlichen Haushaltseinnahmen</w:t>
            </w: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 xml:space="preserve">- </w:t>
            </w:r>
          </w:p>
        </w:tc>
        <w:tc>
          <w:tcPr>
            <w:tcW w:w="144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color w:val="000000"/>
                <w:sz w:val="16"/>
                <w:szCs w:val="24"/>
                <w:lang w:val="de-DE"/>
              </w:rPr>
            </w:pPr>
          </w:p>
        </w:tc>
      </w:tr>
      <w:tr w:rsidR="00F36B44" w:rsidRPr="003C0D4C" w:rsidTr="00E809C6">
        <w:trPr>
          <w:trHeight w:val="324"/>
          <w:jc w:val="center"/>
        </w:trPr>
        <w:tc>
          <w:tcPr>
            <w:tcW w:w="3191" w:type="dxa"/>
            <w:tcBorders>
              <w:top w:val="nil"/>
              <w:left w:val="nil"/>
              <w:bottom w:val="nil"/>
              <w:right w:val="nil"/>
            </w:tcBorders>
            <w:noWrap/>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 xml:space="preserve">IPSAS-Anpassungen an den ordentlichen Haushaltsausgaben </w:t>
            </w: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(132)</w:t>
            </w:r>
          </w:p>
        </w:tc>
        <w:tc>
          <w:tcPr>
            <w:tcW w:w="144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color w:val="000000"/>
                <w:sz w:val="16"/>
                <w:szCs w:val="24"/>
                <w:lang w:val="de-DE"/>
              </w:rPr>
            </w:pPr>
          </w:p>
        </w:tc>
      </w:tr>
      <w:tr w:rsidR="00F36B44" w:rsidRPr="003C0D4C" w:rsidTr="00E809C6">
        <w:trPr>
          <w:trHeight w:val="59"/>
          <w:jc w:val="center"/>
        </w:trPr>
        <w:tc>
          <w:tcPr>
            <w:tcW w:w="3191"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sz w:val="16"/>
                <w:szCs w:val="24"/>
                <w:lang w:val="de-DE"/>
              </w:rPr>
            </w:pP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44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r>
      <w:tr w:rsidR="00F36B44" w:rsidRPr="003C0D4C" w:rsidTr="00E809C6">
        <w:trPr>
          <w:trHeight w:val="324"/>
          <w:jc w:val="center"/>
        </w:trPr>
        <w:tc>
          <w:tcPr>
            <w:tcW w:w="3191"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Überschuss / (Defizit)</w:t>
            </w:r>
          </w:p>
        </w:tc>
        <w:tc>
          <w:tcPr>
            <w:tcW w:w="1204"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hAnsi="Arial Narrow"/>
                <w:szCs w:val="24"/>
                <w:lang w:val="de-DE"/>
              </w:rPr>
            </w:pPr>
            <w:r w:rsidRPr="003C0D4C">
              <w:rPr>
                <w:rFonts w:ascii="Arial Narrow" w:hAnsi="Arial Narrow"/>
                <w:b/>
                <w:sz w:val="16"/>
                <w:szCs w:val="24"/>
                <w:lang w:val="de-DE"/>
              </w:rPr>
              <w:t> </w:t>
            </w:r>
          </w:p>
        </w:tc>
        <w:tc>
          <w:tcPr>
            <w:tcW w:w="1063"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97 </w:t>
            </w:r>
          </w:p>
        </w:tc>
        <w:tc>
          <w:tcPr>
            <w:tcW w:w="1447"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r>
      <w:tr w:rsidR="00F36B44" w:rsidRPr="003C0D4C" w:rsidTr="00E809C6">
        <w:trPr>
          <w:trHeight w:hRule="exact" w:val="20"/>
          <w:jc w:val="center"/>
        </w:trPr>
        <w:tc>
          <w:tcPr>
            <w:tcW w:w="3191"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b/>
                <w:sz w:val="16"/>
                <w:szCs w:val="24"/>
                <w:lang w:val="de-DE"/>
              </w:rPr>
            </w:pP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44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r>
      <w:tr w:rsidR="00F36B44" w:rsidRPr="003C0D4C" w:rsidTr="00E809C6">
        <w:trPr>
          <w:trHeight w:hRule="exact" w:val="144"/>
          <w:jc w:val="center"/>
        </w:trPr>
        <w:tc>
          <w:tcPr>
            <w:tcW w:w="3191"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sz w:val="16"/>
                <w:szCs w:val="24"/>
                <w:lang w:val="de-DE"/>
              </w:rPr>
            </w:pP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44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r>
      <w:tr w:rsidR="00F36B44" w:rsidRPr="003C0D4C" w:rsidTr="00E809C6">
        <w:trPr>
          <w:trHeight w:val="590"/>
          <w:jc w:val="center"/>
        </w:trPr>
        <w:tc>
          <w:tcPr>
            <w:tcW w:w="3191" w:type="dxa"/>
            <w:tcBorders>
              <w:top w:val="nil"/>
              <w:left w:val="nil"/>
              <w:bottom w:val="nil"/>
              <w:right w:val="nil"/>
            </w:tcBorders>
            <w:shd w:val="clear" w:color="000000" w:fill="C7CFD8"/>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Reserve- und Betriebsmittelfonds (RWCF)</w:t>
            </w:r>
          </w:p>
        </w:tc>
        <w:tc>
          <w:tcPr>
            <w:tcW w:w="1204" w:type="dxa"/>
            <w:tcBorders>
              <w:top w:val="nil"/>
              <w:left w:val="nil"/>
              <w:bottom w:val="nil"/>
              <w:right w:val="nil"/>
            </w:tcBorders>
            <w:shd w:val="clear" w:color="000000" w:fill="C7CFD8"/>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color w:val="000000"/>
                <w:sz w:val="16"/>
                <w:szCs w:val="24"/>
                <w:vertAlign w:val="superscript"/>
                <w:lang w:val="de-DE"/>
              </w:rPr>
              <w:t> </w:t>
            </w:r>
          </w:p>
        </w:tc>
        <w:tc>
          <w:tcPr>
            <w:tcW w:w="1063" w:type="dxa"/>
            <w:tcBorders>
              <w:top w:val="nil"/>
              <w:left w:val="nil"/>
              <w:bottom w:val="nil"/>
              <w:right w:val="nil"/>
            </w:tcBorders>
            <w:shd w:val="clear" w:color="000000" w:fill="C7CFD8"/>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color w:val="000000"/>
                <w:sz w:val="16"/>
                <w:szCs w:val="24"/>
                <w:lang w:val="de-DE"/>
              </w:rPr>
              <w:t> </w:t>
            </w:r>
          </w:p>
        </w:tc>
        <w:tc>
          <w:tcPr>
            <w:tcW w:w="144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b/>
                <w:color w:val="000000"/>
                <w:sz w:val="16"/>
                <w:szCs w:val="24"/>
                <w:lang w:val="de-DE"/>
              </w:rPr>
            </w:pPr>
          </w:p>
        </w:tc>
      </w:tr>
      <w:tr w:rsidR="00F36B44" w:rsidRPr="003C0D4C" w:rsidTr="00E809C6">
        <w:trPr>
          <w:trHeight w:val="324"/>
          <w:jc w:val="center"/>
        </w:trPr>
        <w:tc>
          <w:tcPr>
            <w:tcW w:w="3191"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Reservefonds</w:t>
            </w: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 xml:space="preserve">890 </w:t>
            </w:r>
          </w:p>
        </w:tc>
        <w:tc>
          <w:tcPr>
            <w:tcW w:w="144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color w:val="000000"/>
                <w:sz w:val="16"/>
                <w:szCs w:val="24"/>
                <w:lang w:val="de-DE"/>
              </w:rPr>
            </w:pPr>
          </w:p>
        </w:tc>
      </w:tr>
      <w:tr w:rsidR="00F36B44" w:rsidRPr="003C0D4C" w:rsidTr="00E809C6">
        <w:trPr>
          <w:trHeight w:val="324"/>
          <w:jc w:val="center"/>
        </w:trPr>
        <w:tc>
          <w:tcPr>
            <w:tcW w:w="3191"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Betriebsmittelfonds</w:t>
            </w: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 xml:space="preserve">578 </w:t>
            </w:r>
          </w:p>
        </w:tc>
        <w:tc>
          <w:tcPr>
            <w:tcW w:w="144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color w:val="000000"/>
                <w:sz w:val="16"/>
                <w:szCs w:val="24"/>
                <w:lang w:val="de-DE"/>
              </w:rPr>
            </w:pPr>
          </w:p>
        </w:tc>
      </w:tr>
      <w:tr w:rsidR="00F36B44" w:rsidRPr="003C0D4C" w:rsidTr="00E809C6">
        <w:trPr>
          <w:trHeight w:val="324"/>
          <w:jc w:val="center"/>
        </w:trPr>
        <w:tc>
          <w:tcPr>
            <w:tcW w:w="3191" w:type="dxa"/>
            <w:tcBorders>
              <w:top w:val="nil"/>
              <w:left w:val="nil"/>
              <w:bottom w:val="nil"/>
              <w:right w:val="nil"/>
            </w:tcBorders>
            <w:vAlign w:val="center"/>
          </w:tcPr>
          <w:p w:rsidR="00F36B44" w:rsidRPr="003C0D4C" w:rsidRDefault="00F36B44" w:rsidP="00F36B44">
            <w:pPr>
              <w:jc w:val="left"/>
              <w:rPr>
                <w:rFonts w:ascii="Arial Narrow" w:hAnsi="Arial Narrow"/>
                <w:szCs w:val="24"/>
                <w:lang w:val="de-DE"/>
              </w:rPr>
            </w:pPr>
            <w:r w:rsidRPr="003C0D4C">
              <w:rPr>
                <w:rFonts w:ascii="Arial Narrow" w:hAnsi="Arial Narrow"/>
                <w:sz w:val="16"/>
                <w:szCs w:val="24"/>
                <w:lang w:val="de-DE"/>
              </w:rPr>
              <w:t xml:space="preserve">Versicherungsmathematische Gewinne/(Verluste) durch Nettovermögen </w:t>
            </w:r>
          </w:p>
        </w:tc>
        <w:tc>
          <w:tcPr>
            <w:tcW w:w="1204"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 w:val="16"/>
                <w:szCs w:val="24"/>
                <w:lang w:val="de-DE"/>
              </w:rPr>
            </w:pPr>
          </w:p>
        </w:tc>
        <w:tc>
          <w:tcPr>
            <w:tcW w:w="1063" w:type="dxa"/>
            <w:tcBorders>
              <w:top w:val="nil"/>
              <w:left w:val="nil"/>
              <w:bottom w:val="nil"/>
              <w:right w:val="nil"/>
            </w:tcBorders>
            <w:vAlign w:val="center"/>
          </w:tcPr>
          <w:p w:rsidR="00F36B44" w:rsidRPr="003C0D4C" w:rsidRDefault="00F36B44" w:rsidP="00F36B44">
            <w:pPr>
              <w:jc w:val="right"/>
              <w:rPr>
                <w:rFonts w:ascii="Arial Narrow" w:eastAsia="Times New Roman" w:hAnsi="Arial Narrow"/>
                <w:color w:val="000000"/>
                <w:sz w:val="16"/>
                <w:szCs w:val="24"/>
                <w:lang w:val="de-DE"/>
              </w:rPr>
            </w:pPr>
            <w:r w:rsidRPr="003C0D4C">
              <w:rPr>
                <w:rFonts w:ascii="Arial Narrow" w:eastAsia="Times New Roman" w:hAnsi="Arial Narrow"/>
                <w:color w:val="000000"/>
                <w:sz w:val="16"/>
                <w:szCs w:val="24"/>
                <w:lang w:val="de-DE"/>
              </w:rPr>
              <w:t>(1</w:t>
            </w:r>
            <w:r w:rsidR="00EE2FE1" w:rsidRPr="003C0D4C">
              <w:rPr>
                <w:rFonts w:ascii="Arial Narrow" w:eastAsia="Times New Roman" w:hAnsi="Arial Narrow"/>
                <w:color w:val="000000"/>
                <w:sz w:val="16"/>
                <w:szCs w:val="24"/>
                <w:lang w:val="de-DE"/>
              </w:rPr>
              <w:t>.</w:t>
            </w:r>
            <w:r w:rsidRPr="003C0D4C">
              <w:rPr>
                <w:rFonts w:ascii="Arial Narrow" w:eastAsia="Times New Roman" w:hAnsi="Arial Narrow"/>
                <w:color w:val="000000"/>
                <w:sz w:val="16"/>
                <w:szCs w:val="24"/>
                <w:lang w:val="de-DE"/>
              </w:rPr>
              <w:t>137)</w:t>
            </w:r>
          </w:p>
        </w:tc>
        <w:tc>
          <w:tcPr>
            <w:tcW w:w="144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color w:val="000000"/>
                <w:sz w:val="16"/>
                <w:szCs w:val="24"/>
                <w:lang w:val="de-DE"/>
              </w:rPr>
            </w:pPr>
          </w:p>
        </w:tc>
      </w:tr>
      <w:tr w:rsidR="00F36B44" w:rsidRPr="003C0D4C" w:rsidTr="00E809C6">
        <w:trPr>
          <w:trHeight w:val="398"/>
          <w:jc w:val="center"/>
        </w:trPr>
        <w:tc>
          <w:tcPr>
            <w:tcW w:w="3191"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xml:space="preserve">Reserve- und -Betriebsmittelfonds insgesamt am Ende der Periode </w:t>
            </w:r>
          </w:p>
        </w:tc>
        <w:tc>
          <w:tcPr>
            <w:tcW w:w="1204"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hAnsi="Arial Narrow"/>
                <w:szCs w:val="24"/>
                <w:lang w:val="de-DE"/>
              </w:rPr>
            </w:pPr>
            <w:r w:rsidRPr="003C0D4C">
              <w:rPr>
                <w:rFonts w:ascii="Arial Narrow" w:hAnsi="Arial Narrow"/>
                <w:b/>
                <w:sz w:val="16"/>
                <w:szCs w:val="24"/>
                <w:lang w:val="de-DE"/>
              </w:rPr>
              <w:t> </w:t>
            </w:r>
          </w:p>
        </w:tc>
        <w:tc>
          <w:tcPr>
            <w:tcW w:w="1063"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332 </w:t>
            </w:r>
          </w:p>
        </w:tc>
        <w:tc>
          <w:tcPr>
            <w:tcW w:w="144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p>
        </w:tc>
      </w:tr>
    </w:tbl>
    <w:p w:rsidR="00F36B44" w:rsidRPr="003C0D4C" w:rsidRDefault="00F36B44" w:rsidP="00F36B44">
      <w:pPr>
        <w:rPr>
          <w:rFonts w:eastAsia="Times New Roman"/>
          <w:szCs w:val="24"/>
          <w:lang w:val="de-DE"/>
        </w:rPr>
      </w:pPr>
    </w:p>
    <w:p w:rsidR="00F36B44" w:rsidRPr="003C0D4C" w:rsidRDefault="00F36B44" w:rsidP="00F36B44">
      <w:pPr>
        <w:keepNext/>
        <w:autoSpaceDE w:val="0"/>
        <w:autoSpaceDN w:val="0"/>
        <w:adjustRightInd w:val="0"/>
        <w:jc w:val="center"/>
        <w:rPr>
          <w:rFonts w:eastAsia="Times New Roman"/>
          <w:b/>
          <w:color w:val="155F1A"/>
          <w:sz w:val="18"/>
          <w:szCs w:val="24"/>
          <w:lang w:val="de-DE"/>
        </w:rPr>
      </w:pPr>
      <w:r w:rsidRPr="003C0D4C">
        <w:rPr>
          <w:rFonts w:eastAsia="Times New Roman"/>
          <w:b/>
          <w:color w:val="155F1A"/>
          <w:sz w:val="18"/>
          <w:szCs w:val="24"/>
          <w:lang w:val="de-DE"/>
        </w:rPr>
        <w:t>Graphik 1. Einnahmen, Ausgaben und Haushaltsergebnis 2022</w:t>
      </w:r>
    </w:p>
    <w:p w:rsidR="00F36B44" w:rsidRPr="003C0D4C" w:rsidRDefault="00E77E6D" w:rsidP="00F36B44">
      <w:pPr>
        <w:jc w:val="center"/>
        <w:rPr>
          <w:rFonts w:eastAsia="Times New Roman" w:cs="Times New Roman"/>
          <w:sz w:val="16"/>
          <w:szCs w:val="24"/>
          <w:lang w:val="de-DE"/>
        </w:rPr>
      </w:pPr>
      <w:r w:rsidRPr="00E77E6D">
        <w:rPr>
          <w:noProof/>
          <w:lang w:eastAsia="en-US"/>
        </w:rPr>
        <w:drawing>
          <wp:inline distT="0" distB="0" distL="0" distR="0">
            <wp:extent cx="4136400" cy="26388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36400" cy="2638800"/>
                    </a:xfrm>
                    <a:prstGeom prst="rect">
                      <a:avLst/>
                    </a:prstGeom>
                    <a:noFill/>
                    <a:ln>
                      <a:noFill/>
                    </a:ln>
                  </pic:spPr>
                </pic:pic>
              </a:graphicData>
            </a:graphic>
          </wp:inline>
        </w:drawing>
      </w:r>
    </w:p>
    <w:p w:rsidR="00F36B44" w:rsidRPr="003C0D4C" w:rsidRDefault="00F36B44" w:rsidP="00F36B44">
      <w:pPr>
        <w:jc w:val="left"/>
        <w:rPr>
          <w:rFonts w:eastAsia="Times New Roman"/>
          <w:szCs w:val="24"/>
          <w:lang w:val="de-DE"/>
        </w:rPr>
      </w:pPr>
      <w:r w:rsidRPr="003C0D4C">
        <w:rPr>
          <w:rFonts w:eastAsia="Times New Roman"/>
          <w:sz w:val="14"/>
          <w:szCs w:val="24"/>
          <w:lang w:val="de-DE"/>
        </w:rPr>
        <w:t>Anmerkung: Bedingt durch Rundungen gehen die Zahlenwerte in den Tabellen innerhalb des gesamten Dokuments möglicherweise nicht ganz auf.</w:t>
      </w:r>
    </w:p>
    <w:p w:rsidR="00F36B44" w:rsidRPr="003C0D4C" w:rsidRDefault="00F36B44" w:rsidP="00F36B44">
      <w:pPr>
        <w:keepNext/>
        <w:rPr>
          <w:rFonts w:eastAsia="Times New Roman"/>
          <w:b/>
          <w:color w:val="155F1A"/>
          <w:sz w:val="22"/>
          <w:szCs w:val="24"/>
          <w:lang w:val="de-DE"/>
        </w:rPr>
      </w:pPr>
      <w:r w:rsidRPr="003C0D4C">
        <w:rPr>
          <w:rFonts w:eastAsia="Times New Roman"/>
          <w:b/>
          <w:color w:val="155F1A"/>
          <w:sz w:val="22"/>
          <w:szCs w:val="24"/>
          <w:lang w:val="de-DE"/>
        </w:rPr>
        <w:lastRenderedPageBreak/>
        <w:t>Einnahmen</w:t>
      </w:r>
    </w:p>
    <w:p w:rsidR="00F36B44" w:rsidRPr="003C0D4C" w:rsidRDefault="00F36B44" w:rsidP="00F36B44">
      <w:pPr>
        <w:keepNext/>
        <w:rPr>
          <w:rFonts w:eastAsia="Times New Roman"/>
          <w:szCs w:val="24"/>
          <w:lang w:val="de-DE"/>
        </w:rPr>
      </w:pPr>
    </w:p>
    <w:p w:rsidR="00F36B44" w:rsidRPr="003C0D4C" w:rsidRDefault="00F36B44" w:rsidP="00117679">
      <w:pPr>
        <w:autoSpaceDE w:val="0"/>
        <w:autoSpaceDN w:val="0"/>
        <w:adjustRightInd w:val="0"/>
        <w:rPr>
          <w:rFonts w:eastAsia="Times New Roman"/>
          <w:szCs w:val="24"/>
          <w:lang w:val="de-DE"/>
        </w:rPr>
      </w:pPr>
      <w:r w:rsidRPr="003C0D4C">
        <w:rPr>
          <w:rFonts w:eastAsia="Times New Roman"/>
          <w:szCs w:val="24"/>
          <w:lang w:val="de-DE"/>
        </w:rPr>
        <w:t xml:space="preserve">Die tatsächlichen Einnahmen beliefen sich im Jahr 2022 auf 3,8 Millionen Schweizer Franken und entsprachen damit </w:t>
      </w:r>
      <w:r w:rsidR="00737713" w:rsidRPr="003C0D4C">
        <w:rPr>
          <w:rFonts w:eastAsia="Times New Roman"/>
          <w:szCs w:val="24"/>
          <w:lang w:val="de-DE"/>
        </w:rPr>
        <w:t>dem veranschlagten Betrag</w:t>
      </w:r>
      <w:r w:rsidRPr="003C0D4C">
        <w:rPr>
          <w:rFonts w:eastAsia="Times New Roman"/>
          <w:szCs w:val="24"/>
          <w:lang w:val="de-DE"/>
        </w:rPr>
        <w:t xml:space="preserve"> (50</w:t>
      </w:r>
      <w:r w:rsidR="00EF0F31" w:rsidRPr="003C0D4C">
        <w:rPr>
          <w:rFonts w:eastAsia="Times New Roman"/>
          <w:szCs w:val="24"/>
          <w:lang w:val="de-DE"/>
        </w:rPr>
        <w:t> Prozent</w:t>
      </w:r>
      <w:r w:rsidRPr="003C0D4C">
        <w:rPr>
          <w:rFonts w:eastAsia="Times New Roman"/>
          <w:szCs w:val="24"/>
          <w:lang w:val="de-DE"/>
        </w:rPr>
        <w:t xml:space="preserve"> des Zweijahreshaushalts).</w:t>
      </w:r>
      <w:r w:rsidRPr="003C0D4C">
        <w:rPr>
          <w:rFonts w:eastAsia="Times New Roman"/>
          <w:color w:val="000000"/>
          <w:szCs w:val="24"/>
          <w:lang w:val="de-DE"/>
        </w:rPr>
        <w:t xml:space="preserve"> </w:t>
      </w:r>
      <w:r w:rsidRPr="003C0D4C">
        <w:rPr>
          <w:rFonts w:eastAsia="Times New Roman"/>
          <w:szCs w:val="24"/>
          <w:lang w:val="de-DE"/>
        </w:rPr>
        <w:t>Vergleiche nachstehende Tabelle 2.</w:t>
      </w:r>
    </w:p>
    <w:p w:rsidR="00F36B44" w:rsidRPr="003C0D4C" w:rsidRDefault="00F36B44" w:rsidP="00F36B44">
      <w:pPr>
        <w:autoSpaceDE w:val="0"/>
        <w:autoSpaceDN w:val="0"/>
        <w:adjustRightInd w:val="0"/>
        <w:jc w:val="left"/>
        <w:rPr>
          <w:rFonts w:eastAsia="Times New Roman"/>
          <w:color w:val="000000"/>
          <w:szCs w:val="24"/>
          <w:lang w:val="de-DE"/>
        </w:rPr>
      </w:pPr>
    </w:p>
    <w:p w:rsidR="00F36B44" w:rsidRPr="003C0D4C" w:rsidRDefault="00F36B44" w:rsidP="00F36B44">
      <w:pPr>
        <w:pStyle w:val="annexiparanumbered"/>
        <w:numPr>
          <w:ilvl w:val="0"/>
          <w:numId w:val="0"/>
        </w:numPr>
        <w:rPr>
          <w:rFonts w:cs="Arial"/>
          <w:szCs w:val="24"/>
          <w:lang w:val="de-DE"/>
        </w:rPr>
      </w:pPr>
      <w:r w:rsidRPr="00117679">
        <w:rPr>
          <w:rFonts w:cs="Arial"/>
          <w:spacing w:val="-2"/>
          <w:szCs w:val="24"/>
          <w:lang w:val="de-DE"/>
        </w:rPr>
        <w:t>Den höher als veranschlagten Einnahmen aus neuen Beiträgen aus Ghana und St. Vincent und den Grenadinen</w:t>
      </w:r>
      <w:r w:rsidRPr="003C0D4C">
        <w:rPr>
          <w:rFonts w:cs="Arial"/>
          <w:szCs w:val="24"/>
          <w:lang w:val="de-DE"/>
        </w:rPr>
        <w:t xml:space="preserve"> (jeweils 0,2 Einheiten), </w:t>
      </w:r>
      <w:r w:rsidR="00EF0F31" w:rsidRPr="003C0D4C">
        <w:rPr>
          <w:rFonts w:cs="Arial"/>
          <w:szCs w:val="24"/>
          <w:lang w:val="de-DE"/>
        </w:rPr>
        <w:t>UPOV PRISMA</w:t>
      </w:r>
      <w:r w:rsidRPr="003C0D4C">
        <w:rPr>
          <w:rFonts w:cs="Arial"/>
          <w:szCs w:val="24"/>
          <w:lang w:val="de-DE"/>
        </w:rPr>
        <w:t>-Gebühren und Fernlehrgängen standen geringere als veranschlagte Einnahmen aus PLUTO-Gebühren und mit Treuhandgeldern verbundene</w:t>
      </w:r>
      <w:r w:rsidR="00737713" w:rsidRPr="003C0D4C">
        <w:rPr>
          <w:rFonts w:cs="Arial"/>
          <w:szCs w:val="24"/>
          <w:lang w:val="de-DE"/>
        </w:rPr>
        <w:t>n</w:t>
      </w:r>
      <w:r w:rsidRPr="003C0D4C">
        <w:rPr>
          <w:rFonts w:cs="Arial"/>
          <w:szCs w:val="24"/>
          <w:lang w:val="de-DE"/>
        </w:rPr>
        <w:t xml:space="preserve"> Programmunterstützungskosten gegenüber. Infolge eines Problems mit dem Mechanismus für die Rechnungsstellung spiegelten die Einnahmen aus PLUTO nicht die Anzahl der gebührenpflichtigen Nutzer im Jahr 2022 wider. Dieses Problem wird im Jahr 2023 behoben werden.</w:t>
      </w:r>
    </w:p>
    <w:p w:rsidR="00F36B44" w:rsidRPr="003C0D4C" w:rsidRDefault="00F36B44" w:rsidP="00F36B44">
      <w:pPr>
        <w:pStyle w:val="annexiparanumbered"/>
        <w:numPr>
          <w:ilvl w:val="0"/>
          <w:numId w:val="0"/>
        </w:numPr>
        <w:rPr>
          <w:rFonts w:cs="Arial"/>
          <w:szCs w:val="24"/>
          <w:lang w:val="de-DE"/>
        </w:rPr>
      </w:pPr>
    </w:p>
    <w:p w:rsidR="00F36B44" w:rsidRPr="003C0D4C" w:rsidRDefault="00F36B44" w:rsidP="00F36B44">
      <w:pPr>
        <w:pStyle w:val="annexiparanumbered"/>
        <w:numPr>
          <w:ilvl w:val="0"/>
          <w:numId w:val="0"/>
        </w:numPr>
        <w:rPr>
          <w:rFonts w:cs="Arial"/>
          <w:szCs w:val="24"/>
          <w:lang w:val="de-DE"/>
        </w:rPr>
      </w:pPr>
    </w:p>
    <w:p w:rsidR="00F36B44" w:rsidRPr="003C0D4C" w:rsidRDefault="00F36B44" w:rsidP="00F36B44">
      <w:pPr>
        <w:autoSpaceDE w:val="0"/>
        <w:autoSpaceDN w:val="0"/>
        <w:adjustRightInd w:val="0"/>
        <w:jc w:val="center"/>
        <w:rPr>
          <w:rFonts w:eastAsia="Times New Roman"/>
          <w:b/>
          <w:color w:val="155F1A"/>
          <w:sz w:val="18"/>
          <w:szCs w:val="24"/>
          <w:lang w:val="de-DE"/>
        </w:rPr>
      </w:pPr>
      <w:r w:rsidRPr="003C0D4C">
        <w:rPr>
          <w:rFonts w:eastAsia="Times New Roman"/>
          <w:b/>
          <w:color w:val="155F1A"/>
          <w:sz w:val="18"/>
          <w:szCs w:val="24"/>
          <w:lang w:val="de-DE"/>
        </w:rPr>
        <w:t>Tabelle 2. Einnahmen im Jahr 2022</w:t>
      </w:r>
    </w:p>
    <w:p w:rsidR="00F36B44" w:rsidRPr="003C0D4C" w:rsidRDefault="00F36B44" w:rsidP="00F36B44">
      <w:pPr>
        <w:autoSpaceDE w:val="0"/>
        <w:autoSpaceDN w:val="0"/>
        <w:adjustRightInd w:val="0"/>
        <w:jc w:val="center"/>
        <w:rPr>
          <w:rFonts w:eastAsia="Times New Roman"/>
          <w:i/>
          <w:sz w:val="14"/>
          <w:szCs w:val="24"/>
          <w:lang w:val="de-DE"/>
        </w:rPr>
      </w:pPr>
      <w:r w:rsidRPr="003C0D4C">
        <w:rPr>
          <w:rFonts w:eastAsia="Times New Roman"/>
          <w:i/>
          <w:sz w:val="14"/>
          <w:szCs w:val="24"/>
          <w:lang w:val="de-DE"/>
        </w:rPr>
        <w:t>(in Tausend Schweizer Franken)</w:t>
      </w:r>
    </w:p>
    <w:p w:rsidR="00F36B44" w:rsidRPr="003C0D4C" w:rsidRDefault="00F36B44" w:rsidP="00F36B44">
      <w:pPr>
        <w:rPr>
          <w:rFonts w:eastAsia="Times New Roman"/>
          <w:sz w:val="18"/>
          <w:szCs w:val="24"/>
          <w:lang w:val="de-DE"/>
        </w:rPr>
      </w:pPr>
    </w:p>
    <w:tbl>
      <w:tblPr>
        <w:tblW w:w="7797" w:type="dxa"/>
        <w:jc w:val="center"/>
        <w:tblLayout w:type="fixed"/>
        <w:tblLook w:val="00A0" w:firstRow="1" w:lastRow="0" w:firstColumn="1" w:lastColumn="0" w:noHBand="0" w:noVBand="0"/>
      </w:tblPr>
      <w:tblGrid>
        <w:gridCol w:w="3544"/>
        <w:gridCol w:w="1417"/>
        <w:gridCol w:w="1418"/>
        <w:gridCol w:w="1418"/>
      </w:tblGrid>
      <w:tr w:rsidR="00F36B44" w:rsidRPr="003C0D4C" w:rsidTr="00117679">
        <w:trPr>
          <w:trHeight w:val="720"/>
          <w:jc w:val="center"/>
        </w:trPr>
        <w:tc>
          <w:tcPr>
            <w:tcW w:w="3544" w:type="dxa"/>
            <w:tcBorders>
              <w:top w:val="nil"/>
              <w:left w:val="nil"/>
              <w:bottom w:val="nil"/>
              <w:right w:val="nil"/>
            </w:tcBorders>
            <w:shd w:val="clear" w:color="000000" w:fill="C7CFD8"/>
            <w:noWrap/>
            <w:vAlign w:val="center"/>
          </w:tcPr>
          <w:p w:rsidR="00F36B44" w:rsidRPr="003C0D4C" w:rsidRDefault="00F36B44" w:rsidP="00F36B44">
            <w:pPr>
              <w:ind w:firstLineChars="200" w:firstLine="320"/>
              <w:jc w:val="left"/>
              <w:rPr>
                <w:rFonts w:ascii="Arial Narrow" w:eastAsia="Times New Roman" w:hAnsi="Arial Narrow"/>
                <w:szCs w:val="24"/>
                <w:lang w:val="de-DE"/>
              </w:rPr>
            </w:pPr>
            <w:r w:rsidRPr="003C0D4C">
              <w:rPr>
                <w:rFonts w:ascii="Arial Narrow" w:eastAsia="Times New Roman" w:hAnsi="Arial Narrow"/>
                <w:b/>
                <w:sz w:val="16"/>
                <w:szCs w:val="24"/>
                <w:lang w:val="de-DE"/>
              </w:rPr>
              <w:t>Einnahmen</w:t>
            </w:r>
          </w:p>
        </w:tc>
        <w:tc>
          <w:tcPr>
            <w:tcW w:w="1417" w:type="dxa"/>
            <w:tcBorders>
              <w:top w:val="nil"/>
              <w:left w:val="nil"/>
              <w:right w:val="nil"/>
            </w:tcBorders>
            <w:shd w:val="clear" w:color="000000" w:fill="C7CFD8"/>
            <w:noWrap/>
            <w:vAlign w:val="center"/>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2022/23</w:t>
            </w:r>
          </w:p>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Schätzungen</w:t>
            </w:r>
          </w:p>
        </w:tc>
        <w:tc>
          <w:tcPr>
            <w:tcW w:w="1418" w:type="dxa"/>
            <w:tcBorders>
              <w:top w:val="nil"/>
              <w:left w:val="nil"/>
              <w:right w:val="nil"/>
            </w:tcBorders>
            <w:shd w:val="clear" w:color="000000" w:fill="C7CFD8"/>
            <w:noWrap/>
            <w:vAlign w:val="center"/>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2022</w:t>
            </w:r>
          </w:p>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Ist</w:t>
            </w:r>
          </w:p>
        </w:tc>
        <w:tc>
          <w:tcPr>
            <w:tcW w:w="1418" w:type="dxa"/>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2022 Ist im Vergleich zu Schätzungen</w:t>
            </w:r>
          </w:p>
        </w:tc>
      </w:tr>
      <w:tr w:rsidR="00F36B44" w:rsidRPr="003C0D4C" w:rsidTr="00117679">
        <w:trPr>
          <w:trHeight w:val="285"/>
          <w:jc w:val="center"/>
        </w:trPr>
        <w:tc>
          <w:tcPr>
            <w:tcW w:w="3544" w:type="dxa"/>
            <w:tcBorders>
              <w:top w:val="nil"/>
              <w:left w:val="nil"/>
              <w:bottom w:val="nil"/>
              <w:right w:val="nil"/>
            </w:tcBorders>
            <w:noWrap/>
            <w:vAlign w:val="center"/>
          </w:tcPr>
          <w:p w:rsidR="00F36B44" w:rsidRPr="003C0D4C" w:rsidRDefault="00F36B44" w:rsidP="00F36B44">
            <w:pPr>
              <w:ind w:firstLineChars="200" w:firstLine="320"/>
              <w:jc w:val="left"/>
              <w:rPr>
                <w:rFonts w:ascii="Arial Narrow" w:eastAsia="Times New Roman" w:hAnsi="Arial Narrow"/>
                <w:szCs w:val="24"/>
                <w:lang w:val="de-DE"/>
              </w:rPr>
            </w:pPr>
            <w:r w:rsidRPr="003C0D4C">
              <w:rPr>
                <w:rFonts w:ascii="Arial Narrow" w:eastAsia="Times New Roman" w:hAnsi="Arial Narrow"/>
                <w:sz w:val="16"/>
                <w:szCs w:val="24"/>
                <w:lang w:val="de-DE"/>
              </w:rPr>
              <w:t>Beiträge (Einheiten)</w:t>
            </w:r>
          </w:p>
        </w:tc>
        <w:tc>
          <w:tcPr>
            <w:tcW w:w="141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7</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129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570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50%</w:t>
            </w:r>
          </w:p>
        </w:tc>
      </w:tr>
      <w:tr w:rsidR="00F36B44" w:rsidRPr="003C0D4C" w:rsidTr="00117679">
        <w:trPr>
          <w:trHeight w:val="285"/>
          <w:jc w:val="center"/>
        </w:trPr>
        <w:tc>
          <w:tcPr>
            <w:tcW w:w="3544" w:type="dxa"/>
            <w:tcBorders>
              <w:top w:val="nil"/>
              <w:left w:val="nil"/>
              <w:bottom w:val="nil"/>
              <w:right w:val="nil"/>
            </w:tcBorders>
            <w:noWrap/>
            <w:vAlign w:val="center"/>
          </w:tcPr>
          <w:p w:rsidR="00F36B44" w:rsidRPr="003C0D4C" w:rsidRDefault="00EF0F31" w:rsidP="00F36B44">
            <w:pPr>
              <w:ind w:firstLineChars="200" w:firstLine="320"/>
              <w:jc w:val="left"/>
              <w:rPr>
                <w:rFonts w:ascii="Arial Narrow" w:eastAsia="Times New Roman" w:hAnsi="Arial Narrow"/>
                <w:szCs w:val="24"/>
                <w:lang w:val="de-DE"/>
              </w:rPr>
            </w:pPr>
            <w:r w:rsidRPr="003C0D4C">
              <w:rPr>
                <w:rFonts w:ascii="Arial Narrow" w:eastAsia="Times New Roman" w:hAnsi="Arial Narrow"/>
                <w:sz w:val="16"/>
                <w:szCs w:val="24"/>
                <w:lang w:val="de-DE"/>
              </w:rPr>
              <w:t>UPOV PRISMA</w:t>
            </w:r>
            <w:r w:rsidR="00F36B44" w:rsidRPr="003C0D4C">
              <w:rPr>
                <w:rFonts w:ascii="Arial Narrow" w:eastAsia="Times New Roman" w:hAnsi="Arial Narrow"/>
                <w:sz w:val="16"/>
                <w:szCs w:val="24"/>
                <w:lang w:val="de-DE"/>
              </w:rPr>
              <w:t>-Gebühren</w:t>
            </w:r>
          </w:p>
        </w:tc>
        <w:tc>
          <w:tcPr>
            <w:tcW w:w="141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219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131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60%</w:t>
            </w:r>
          </w:p>
        </w:tc>
      </w:tr>
      <w:tr w:rsidR="00F36B44" w:rsidRPr="003C0D4C" w:rsidTr="00117679">
        <w:trPr>
          <w:trHeight w:val="285"/>
          <w:jc w:val="center"/>
        </w:trPr>
        <w:tc>
          <w:tcPr>
            <w:tcW w:w="3544" w:type="dxa"/>
            <w:tcBorders>
              <w:top w:val="nil"/>
              <w:left w:val="nil"/>
              <w:bottom w:val="nil"/>
              <w:right w:val="nil"/>
            </w:tcBorders>
            <w:noWrap/>
            <w:vAlign w:val="center"/>
          </w:tcPr>
          <w:p w:rsidR="00F36B44" w:rsidRPr="003C0D4C" w:rsidRDefault="00F36B44" w:rsidP="00F36B44">
            <w:pPr>
              <w:ind w:firstLineChars="200" w:firstLine="320"/>
              <w:jc w:val="left"/>
              <w:rPr>
                <w:rFonts w:ascii="Arial Narrow" w:eastAsia="Times New Roman" w:hAnsi="Arial Narrow"/>
                <w:szCs w:val="24"/>
                <w:lang w:val="de-DE"/>
              </w:rPr>
            </w:pPr>
            <w:r w:rsidRPr="003C0D4C">
              <w:rPr>
                <w:rFonts w:ascii="Arial Narrow" w:eastAsia="Times New Roman" w:hAnsi="Arial Narrow"/>
                <w:sz w:val="16"/>
                <w:szCs w:val="24"/>
                <w:lang w:val="de-DE"/>
              </w:rPr>
              <w:t>PLUTO-Gebühren</w:t>
            </w:r>
          </w:p>
        </w:tc>
        <w:tc>
          <w:tcPr>
            <w:tcW w:w="141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113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12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11%</w:t>
            </w:r>
          </w:p>
        </w:tc>
      </w:tr>
      <w:tr w:rsidR="00F36B44" w:rsidRPr="003C0D4C" w:rsidTr="00117679">
        <w:trPr>
          <w:trHeight w:val="285"/>
          <w:jc w:val="center"/>
        </w:trPr>
        <w:tc>
          <w:tcPr>
            <w:tcW w:w="3544" w:type="dxa"/>
            <w:tcBorders>
              <w:top w:val="nil"/>
              <w:left w:val="nil"/>
              <w:bottom w:val="nil"/>
              <w:right w:val="nil"/>
            </w:tcBorders>
            <w:noWrap/>
            <w:vAlign w:val="center"/>
          </w:tcPr>
          <w:p w:rsidR="00F36B44" w:rsidRPr="003C0D4C" w:rsidRDefault="00117679" w:rsidP="00F36B44">
            <w:pPr>
              <w:ind w:firstLineChars="200" w:firstLine="320"/>
              <w:jc w:val="left"/>
              <w:rPr>
                <w:rFonts w:ascii="Arial Narrow" w:eastAsia="Times New Roman" w:hAnsi="Arial Narrow"/>
                <w:szCs w:val="24"/>
                <w:lang w:val="de-DE"/>
              </w:rPr>
            </w:pPr>
            <w:r>
              <w:rPr>
                <w:rFonts w:ascii="Arial Narrow" w:eastAsia="Times New Roman" w:hAnsi="Arial Narrow"/>
                <w:sz w:val="16"/>
                <w:szCs w:val="24"/>
                <w:lang w:val="de-DE"/>
              </w:rPr>
              <w:t>Treuhandgelder-</w:t>
            </w:r>
            <w:r w:rsidR="00F36B44" w:rsidRPr="003C0D4C">
              <w:rPr>
                <w:rFonts w:ascii="Arial Narrow" w:eastAsia="Times New Roman" w:hAnsi="Arial Narrow"/>
                <w:sz w:val="16"/>
                <w:szCs w:val="24"/>
                <w:lang w:val="de-DE"/>
              </w:rPr>
              <w:t>Programmunterstützungskosten</w:t>
            </w:r>
          </w:p>
        </w:tc>
        <w:tc>
          <w:tcPr>
            <w:tcW w:w="141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125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64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51%</w:t>
            </w:r>
          </w:p>
        </w:tc>
      </w:tr>
      <w:tr w:rsidR="00F36B44" w:rsidRPr="003C0D4C" w:rsidTr="00117679">
        <w:trPr>
          <w:trHeight w:val="285"/>
          <w:jc w:val="center"/>
        </w:trPr>
        <w:tc>
          <w:tcPr>
            <w:tcW w:w="3544" w:type="dxa"/>
            <w:tcBorders>
              <w:top w:val="nil"/>
              <w:left w:val="nil"/>
              <w:bottom w:val="nil"/>
              <w:right w:val="nil"/>
            </w:tcBorders>
            <w:noWrap/>
            <w:vAlign w:val="center"/>
          </w:tcPr>
          <w:p w:rsidR="00F36B44" w:rsidRPr="003C0D4C" w:rsidRDefault="00F36B44" w:rsidP="00F36B44">
            <w:pPr>
              <w:ind w:firstLineChars="200" w:firstLine="320"/>
              <w:jc w:val="left"/>
              <w:rPr>
                <w:rFonts w:ascii="Arial Narrow" w:eastAsia="Times New Roman" w:hAnsi="Arial Narrow"/>
                <w:szCs w:val="24"/>
                <w:lang w:val="de-DE"/>
              </w:rPr>
            </w:pPr>
            <w:r w:rsidRPr="003C0D4C">
              <w:rPr>
                <w:rFonts w:ascii="Arial Narrow" w:eastAsia="Times New Roman" w:hAnsi="Arial Narrow"/>
                <w:sz w:val="16"/>
                <w:szCs w:val="24"/>
                <w:lang w:val="de-DE"/>
              </w:rPr>
              <w:t>Gebühren für Fernlehrgänge</w:t>
            </w:r>
          </w:p>
        </w:tc>
        <w:tc>
          <w:tcPr>
            <w:tcW w:w="141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49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38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78%</w:t>
            </w:r>
          </w:p>
        </w:tc>
      </w:tr>
      <w:tr w:rsidR="00F36B44" w:rsidRPr="003C0D4C" w:rsidTr="00117679">
        <w:trPr>
          <w:trHeight w:val="285"/>
          <w:jc w:val="center"/>
        </w:trPr>
        <w:tc>
          <w:tcPr>
            <w:tcW w:w="3544" w:type="dxa"/>
            <w:tcBorders>
              <w:top w:val="nil"/>
              <w:left w:val="nil"/>
              <w:bottom w:val="nil"/>
              <w:right w:val="nil"/>
            </w:tcBorders>
            <w:noWrap/>
          </w:tcPr>
          <w:p w:rsidR="00F36B44" w:rsidRPr="003C0D4C" w:rsidRDefault="00F36B44" w:rsidP="00F36B44">
            <w:pPr>
              <w:ind w:firstLineChars="200" w:firstLine="320"/>
              <w:jc w:val="left"/>
              <w:rPr>
                <w:rFonts w:ascii="Arial Narrow" w:eastAsia="Times New Roman" w:hAnsi="Arial Narrow"/>
                <w:szCs w:val="24"/>
                <w:lang w:val="de-DE"/>
              </w:rPr>
            </w:pPr>
            <w:r w:rsidRPr="003C0D4C">
              <w:rPr>
                <w:rFonts w:ascii="Arial Narrow" w:eastAsia="Times New Roman" w:hAnsi="Arial Narrow"/>
                <w:sz w:val="16"/>
                <w:szCs w:val="24"/>
                <w:lang w:val="de-DE"/>
              </w:rPr>
              <w:t>Sonstiges</w:t>
            </w:r>
            <w:r w:rsidRPr="003C0D4C">
              <w:rPr>
                <w:rFonts w:ascii="Arial Narrow" w:eastAsia="Times New Roman" w:hAnsi="Arial Narrow"/>
                <w:sz w:val="16"/>
                <w:szCs w:val="24"/>
                <w:vertAlign w:val="superscript"/>
                <w:lang w:val="de-DE"/>
              </w:rPr>
              <w:t>1</w:t>
            </w:r>
          </w:p>
        </w:tc>
        <w:tc>
          <w:tcPr>
            <w:tcW w:w="141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41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(11)</w:t>
            </w:r>
          </w:p>
        </w:tc>
        <w:tc>
          <w:tcPr>
            <w:tcW w:w="1418" w:type="dxa"/>
            <w:tcBorders>
              <w:top w:val="nil"/>
              <w:left w:val="nil"/>
              <w:bottom w:val="nil"/>
              <w:right w:val="nil"/>
            </w:tcBorders>
          </w:tcPr>
          <w:p w:rsidR="00F36B44" w:rsidRPr="003C0D4C" w:rsidRDefault="00F36B44" w:rsidP="00F36B44">
            <w:pPr>
              <w:jc w:val="right"/>
              <w:rPr>
                <w:rFonts w:ascii="Arial Narrow" w:eastAsia="Times New Roman" w:hAnsi="Arial Narrow"/>
                <w:szCs w:val="24"/>
                <w:lang w:val="de-DE"/>
              </w:rPr>
            </w:pPr>
            <w:r w:rsidRPr="003C0D4C">
              <w:rPr>
                <w:rFonts w:ascii="Arial Narrow" w:eastAsia="Times New Roman" w:hAnsi="Arial Narrow"/>
                <w:sz w:val="16"/>
                <w:szCs w:val="24"/>
                <w:lang w:val="de-DE"/>
              </w:rPr>
              <w:t>k.A.</w:t>
            </w:r>
          </w:p>
        </w:tc>
      </w:tr>
      <w:tr w:rsidR="00F36B44" w:rsidRPr="003C0D4C" w:rsidTr="00117679">
        <w:trPr>
          <w:trHeight w:val="270"/>
          <w:jc w:val="center"/>
        </w:trPr>
        <w:tc>
          <w:tcPr>
            <w:tcW w:w="3544"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Gesamt</w:t>
            </w:r>
          </w:p>
        </w:tc>
        <w:tc>
          <w:tcPr>
            <w:tcW w:w="1417"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7</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635 </w:t>
            </w:r>
          </w:p>
        </w:tc>
        <w:tc>
          <w:tcPr>
            <w:tcW w:w="1418"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3</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804 </w:t>
            </w:r>
          </w:p>
        </w:tc>
        <w:tc>
          <w:tcPr>
            <w:tcW w:w="1418"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50%</w:t>
            </w:r>
          </w:p>
        </w:tc>
      </w:tr>
      <w:tr w:rsidR="00F36B44" w:rsidRPr="003C0D4C" w:rsidTr="00117679">
        <w:trPr>
          <w:trHeight w:val="540"/>
          <w:jc w:val="center"/>
        </w:trPr>
        <w:tc>
          <w:tcPr>
            <w:tcW w:w="7792" w:type="dxa"/>
            <w:gridSpan w:val="4"/>
            <w:tcBorders>
              <w:top w:val="single" w:sz="12" w:space="0" w:color="C7CFD8"/>
              <w:left w:val="nil"/>
              <w:bottom w:val="nil"/>
              <w:right w:val="nil"/>
            </w:tcBorders>
            <w:vAlign w:val="center"/>
          </w:tcPr>
          <w:p w:rsidR="00F36B44" w:rsidRPr="003C0D4C" w:rsidRDefault="00F36B44" w:rsidP="00117679">
            <w:pPr>
              <w:jc w:val="left"/>
              <w:rPr>
                <w:rFonts w:ascii="Arial Narrow" w:eastAsia="Times New Roman" w:hAnsi="Arial Narrow"/>
                <w:szCs w:val="24"/>
                <w:lang w:val="de-DE"/>
              </w:rPr>
            </w:pPr>
            <w:r w:rsidRPr="003C0D4C">
              <w:rPr>
                <w:rFonts w:ascii="Arial Narrow" w:eastAsia="Times New Roman" w:hAnsi="Arial Narrow"/>
                <w:i/>
                <w:sz w:val="16"/>
                <w:szCs w:val="24"/>
                <w:vertAlign w:val="superscript"/>
                <w:lang w:val="de-DE"/>
              </w:rPr>
              <w:t>1</w:t>
            </w:r>
            <w:r w:rsidR="00117679">
              <w:rPr>
                <w:rFonts w:ascii="Arial Narrow" w:eastAsia="Times New Roman" w:hAnsi="Arial Narrow"/>
                <w:i/>
                <w:sz w:val="16"/>
                <w:szCs w:val="24"/>
                <w:vertAlign w:val="superscript"/>
                <w:lang w:val="de-DE"/>
              </w:rPr>
              <w:t xml:space="preserve"> </w:t>
            </w:r>
            <w:r w:rsidRPr="003C0D4C">
              <w:rPr>
                <w:rFonts w:ascii="Arial Narrow" w:eastAsia="Times New Roman" w:hAnsi="Arial Narrow"/>
                <w:i/>
                <w:sz w:val="16"/>
                <w:szCs w:val="24"/>
                <w:lang w:val="de-DE"/>
              </w:rPr>
              <w:t>Sonstige Einnahmen spiegeln hauptsächlich nicht realisierte Devisengewinne/(-verluste) bedingt durch den Neubewertungs</w:t>
            </w:r>
            <w:r w:rsidR="00117679">
              <w:rPr>
                <w:rFonts w:ascii="Arial Narrow" w:eastAsia="Times New Roman" w:hAnsi="Arial Narrow"/>
                <w:i/>
                <w:sz w:val="16"/>
                <w:szCs w:val="24"/>
                <w:lang w:val="de-DE"/>
              </w:rPr>
              <w:t>-</w:t>
            </w:r>
            <w:r w:rsidRPr="003C0D4C">
              <w:rPr>
                <w:rFonts w:ascii="Arial Narrow" w:eastAsia="Times New Roman" w:hAnsi="Arial Narrow"/>
                <w:i/>
                <w:sz w:val="16"/>
                <w:szCs w:val="24"/>
                <w:lang w:val="de-DE"/>
              </w:rPr>
              <w:t>prozess der Konten für Zahlungsmittel und sonstige Vermögenswerte und Verbindlichkeiten (andere Währungen als Schweizer Franken) wider.</w:t>
            </w:r>
          </w:p>
        </w:tc>
      </w:tr>
    </w:tbl>
    <w:p w:rsidR="00F36B44" w:rsidRPr="003C0D4C" w:rsidRDefault="00F36B44" w:rsidP="00F36B44">
      <w:pPr>
        <w:jc w:val="center"/>
        <w:rPr>
          <w:rFonts w:eastAsia="Times New Roman"/>
          <w:sz w:val="18"/>
          <w:szCs w:val="24"/>
          <w:lang w:val="de-DE"/>
        </w:rPr>
      </w:pPr>
    </w:p>
    <w:p w:rsidR="00F36B44" w:rsidRPr="003C0D4C" w:rsidRDefault="00F36B44" w:rsidP="00F36B44">
      <w:pPr>
        <w:jc w:val="center"/>
        <w:rPr>
          <w:rFonts w:eastAsia="Times New Roman"/>
          <w:sz w:val="18"/>
          <w:szCs w:val="24"/>
          <w:lang w:val="de-DE"/>
        </w:rPr>
      </w:pPr>
    </w:p>
    <w:p w:rsidR="00F36B44" w:rsidRPr="003C0D4C" w:rsidRDefault="00F36B44" w:rsidP="00F36B44">
      <w:pPr>
        <w:rPr>
          <w:rFonts w:eastAsia="Times New Roman"/>
          <w:sz w:val="18"/>
          <w:szCs w:val="24"/>
          <w:lang w:val="de-DE"/>
        </w:rPr>
      </w:pPr>
    </w:p>
    <w:p w:rsidR="00F36B44" w:rsidRPr="003C0D4C" w:rsidRDefault="00F36B44" w:rsidP="00F36B44">
      <w:pPr>
        <w:keepNext/>
        <w:autoSpaceDE w:val="0"/>
        <w:autoSpaceDN w:val="0"/>
        <w:adjustRightInd w:val="0"/>
        <w:jc w:val="center"/>
        <w:rPr>
          <w:rFonts w:eastAsia="Times New Roman"/>
          <w:b/>
          <w:color w:val="155F1A"/>
          <w:sz w:val="18"/>
          <w:szCs w:val="24"/>
          <w:lang w:val="de-DE"/>
        </w:rPr>
      </w:pPr>
      <w:r w:rsidRPr="003C0D4C">
        <w:rPr>
          <w:rFonts w:eastAsia="Times New Roman"/>
          <w:b/>
          <w:color w:val="155F1A"/>
          <w:sz w:val="18"/>
          <w:szCs w:val="24"/>
          <w:lang w:val="de-DE"/>
        </w:rPr>
        <w:t>Graphik 2. Anteil der Einnahmen nach Quelle im Jahr 2022</w:t>
      </w:r>
    </w:p>
    <w:p w:rsidR="00F36B44" w:rsidRPr="003C0D4C" w:rsidRDefault="00F36B44" w:rsidP="00F36B44">
      <w:pPr>
        <w:keepNext/>
        <w:autoSpaceDE w:val="0"/>
        <w:autoSpaceDN w:val="0"/>
        <w:adjustRightInd w:val="0"/>
        <w:jc w:val="center"/>
        <w:rPr>
          <w:rFonts w:eastAsia="Times New Roman"/>
          <w:b/>
          <w:color w:val="155F1A"/>
          <w:sz w:val="18"/>
          <w:szCs w:val="24"/>
          <w:lang w:val="de-DE"/>
        </w:rPr>
      </w:pPr>
    </w:p>
    <w:p w:rsidR="00F36B44" w:rsidRPr="003C0D4C" w:rsidRDefault="00981760" w:rsidP="00F36B44">
      <w:pPr>
        <w:jc w:val="center"/>
        <w:rPr>
          <w:rFonts w:eastAsia="Times New Roman"/>
          <w:szCs w:val="24"/>
          <w:lang w:val="de-DE"/>
        </w:rPr>
      </w:pPr>
      <w:r w:rsidRPr="00981760">
        <w:rPr>
          <w:noProof/>
          <w:lang w:eastAsia="en-US"/>
        </w:rPr>
        <w:drawing>
          <wp:inline distT="0" distB="0" distL="0" distR="0">
            <wp:extent cx="3355200" cy="244440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55200" cy="2444400"/>
                    </a:xfrm>
                    <a:prstGeom prst="rect">
                      <a:avLst/>
                    </a:prstGeom>
                    <a:noFill/>
                    <a:ln>
                      <a:noFill/>
                    </a:ln>
                  </pic:spPr>
                </pic:pic>
              </a:graphicData>
            </a:graphic>
          </wp:inline>
        </w:drawing>
      </w:r>
    </w:p>
    <w:p w:rsidR="00F36B44" w:rsidRPr="003C0D4C" w:rsidRDefault="00F36B44" w:rsidP="00F36B44">
      <w:pPr>
        <w:rPr>
          <w:rFonts w:eastAsia="Times New Roman"/>
          <w:szCs w:val="24"/>
          <w:lang w:val="de-DE"/>
        </w:rPr>
      </w:pPr>
    </w:p>
    <w:p w:rsidR="00F36B44" w:rsidRPr="003C0D4C" w:rsidRDefault="00F36B44" w:rsidP="00F36B44">
      <w:pPr>
        <w:jc w:val="left"/>
        <w:rPr>
          <w:rFonts w:eastAsia="Times New Roman"/>
          <w:szCs w:val="24"/>
          <w:lang w:val="de-DE"/>
        </w:rPr>
      </w:pPr>
    </w:p>
    <w:p w:rsidR="00F36B44" w:rsidRPr="003C0D4C" w:rsidRDefault="00F36B44" w:rsidP="005F1E77">
      <w:pPr>
        <w:jc w:val="left"/>
        <w:rPr>
          <w:rFonts w:eastAsia="Times New Roman"/>
          <w:b/>
          <w:color w:val="26724C"/>
          <w:sz w:val="22"/>
          <w:szCs w:val="24"/>
          <w:lang w:val="de-DE"/>
        </w:rPr>
      </w:pPr>
      <w:r w:rsidRPr="003C0D4C">
        <w:rPr>
          <w:rFonts w:eastAsia="Times New Roman"/>
          <w:b/>
          <w:color w:val="26724C"/>
          <w:sz w:val="22"/>
          <w:szCs w:val="24"/>
          <w:lang w:val="de-DE"/>
        </w:rPr>
        <w:br w:type="page"/>
      </w:r>
      <w:r w:rsidRPr="003C0D4C">
        <w:rPr>
          <w:rFonts w:eastAsia="Times New Roman"/>
          <w:b/>
          <w:color w:val="155F1A"/>
          <w:sz w:val="22"/>
          <w:szCs w:val="24"/>
          <w:lang w:val="de-DE"/>
        </w:rPr>
        <w:lastRenderedPageBreak/>
        <w:t>Ausgaben</w:t>
      </w:r>
    </w:p>
    <w:p w:rsidR="00F36B44" w:rsidRPr="003C0D4C" w:rsidRDefault="00F36B44" w:rsidP="00F36B44">
      <w:pPr>
        <w:rPr>
          <w:rFonts w:eastAsia="Times New Roman"/>
          <w:szCs w:val="24"/>
          <w:lang w:val="de-DE"/>
        </w:rPr>
      </w:pPr>
    </w:p>
    <w:p w:rsidR="00F36B44" w:rsidRPr="003C0D4C" w:rsidRDefault="00F36B44" w:rsidP="00F36B44">
      <w:pPr>
        <w:pStyle w:val="annexiparanumbered"/>
        <w:numPr>
          <w:ilvl w:val="0"/>
          <w:numId w:val="0"/>
        </w:numPr>
        <w:rPr>
          <w:rFonts w:cs="Arial"/>
          <w:szCs w:val="24"/>
          <w:lang w:val="de-DE"/>
        </w:rPr>
      </w:pPr>
      <w:r w:rsidRPr="003C0D4C">
        <w:rPr>
          <w:rFonts w:cs="Arial"/>
          <w:szCs w:val="24"/>
          <w:lang w:val="de-DE"/>
        </w:rPr>
        <w:t>Die tatsächlichen Ausgaben beliefen sich im Jahr 2022 auf 3,6 Millionen Schweizer Franken (47</w:t>
      </w:r>
      <w:r w:rsidR="00EF0F31" w:rsidRPr="003C0D4C">
        <w:rPr>
          <w:rFonts w:cs="Arial"/>
          <w:szCs w:val="24"/>
          <w:lang w:val="de-DE"/>
        </w:rPr>
        <w:t> Prozent</w:t>
      </w:r>
      <w:r w:rsidRPr="003C0D4C">
        <w:rPr>
          <w:rFonts w:cs="Arial"/>
          <w:szCs w:val="24"/>
          <w:lang w:val="de-DE"/>
        </w:rPr>
        <w:t xml:space="preserve"> des Zweijahreshaushalts). Diese sind in Tabelle 3 und nach Unterprogrammen in Tabelle 4 und Tabelle 5 dargestellt.</w:t>
      </w:r>
    </w:p>
    <w:p w:rsidR="00F36B44" w:rsidRPr="003C0D4C" w:rsidRDefault="00F36B44" w:rsidP="00F36B44">
      <w:pPr>
        <w:jc w:val="left"/>
        <w:rPr>
          <w:rFonts w:eastAsia="Times New Roman"/>
          <w:szCs w:val="24"/>
          <w:lang w:val="de-DE"/>
        </w:rPr>
      </w:pPr>
    </w:p>
    <w:p w:rsidR="00F36B44" w:rsidRPr="003C0D4C" w:rsidRDefault="00F36B44" w:rsidP="00F36B44">
      <w:pPr>
        <w:jc w:val="center"/>
        <w:rPr>
          <w:rFonts w:eastAsia="Times New Roman"/>
          <w:b/>
          <w:color w:val="155F1A"/>
          <w:sz w:val="18"/>
          <w:szCs w:val="24"/>
          <w:lang w:val="de-DE"/>
        </w:rPr>
      </w:pPr>
      <w:r w:rsidRPr="003C0D4C">
        <w:rPr>
          <w:rFonts w:eastAsia="Times New Roman"/>
          <w:b/>
          <w:color w:val="155F1A"/>
          <w:sz w:val="18"/>
          <w:szCs w:val="24"/>
          <w:lang w:val="de-DE"/>
        </w:rPr>
        <w:t>Tabelle 3. Haushaltsplan gegenüber Ausgaben nach Kostenkategorie im Jahr 2022</w:t>
      </w:r>
    </w:p>
    <w:p w:rsidR="00F36B44" w:rsidRPr="003C0D4C" w:rsidRDefault="00F36B44" w:rsidP="00F36B44">
      <w:pPr>
        <w:jc w:val="center"/>
        <w:rPr>
          <w:rFonts w:eastAsia="Times New Roman"/>
          <w:i/>
          <w:sz w:val="14"/>
          <w:szCs w:val="24"/>
          <w:lang w:val="de-DE"/>
        </w:rPr>
      </w:pPr>
      <w:r w:rsidRPr="003C0D4C">
        <w:rPr>
          <w:rFonts w:eastAsia="Times New Roman"/>
          <w:b/>
          <w:i/>
          <w:sz w:val="14"/>
          <w:szCs w:val="24"/>
          <w:lang w:val="de-DE"/>
        </w:rPr>
        <w:t>(</w:t>
      </w:r>
      <w:r w:rsidRPr="003C0D4C">
        <w:rPr>
          <w:rFonts w:eastAsia="Times New Roman"/>
          <w:i/>
          <w:sz w:val="14"/>
          <w:szCs w:val="24"/>
          <w:lang w:val="de-DE"/>
        </w:rPr>
        <w:t>in Tausend Schweizer Franken)</w:t>
      </w:r>
    </w:p>
    <w:p w:rsidR="00F36B44" w:rsidRPr="003C0D4C" w:rsidRDefault="00F36B44" w:rsidP="00F36B44">
      <w:pPr>
        <w:autoSpaceDE w:val="0"/>
        <w:autoSpaceDN w:val="0"/>
        <w:adjustRightInd w:val="0"/>
        <w:rPr>
          <w:rFonts w:eastAsia="Times New Roman"/>
          <w:sz w:val="18"/>
          <w:szCs w:val="24"/>
          <w:lang w:val="de-DE"/>
        </w:rPr>
      </w:pPr>
    </w:p>
    <w:tbl>
      <w:tblPr>
        <w:tblW w:w="8340" w:type="dxa"/>
        <w:jc w:val="center"/>
        <w:tblLayout w:type="fixed"/>
        <w:tblLook w:val="00A0" w:firstRow="1" w:lastRow="0" w:firstColumn="1" w:lastColumn="0" w:noHBand="0" w:noVBand="0"/>
      </w:tblPr>
      <w:tblGrid>
        <w:gridCol w:w="400"/>
        <w:gridCol w:w="3740"/>
        <w:gridCol w:w="1490"/>
        <w:gridCol w:w="1490"/>
        <w:gridCol w:w="1220"/>
      </w:tblGrid>
      <w:tr w:rsidR="00F36B44" w:rsidRPr="003C0D4C" w:rsidTr="00F36B44">
        <w:trPr>
          <w:trHeight w:val="375"/>
          <w:jc w:val="center"/>
        </w:trPr>
        <w:tc>
          <w:tcPr>
            <w:tcW w:w="400" w:type="dxa"/>
            <w:tcBorders>
              <w:top w:val="nil"/>
              <w:left w:val="nil"/>
              <w:bottom w:val="nil"/>
              <w:right w:val="nil"/>
            </w:tcBorders>
            <w:shd w:val="clear" w:color="000000" w:fill="C7CFD8"/>
            <w:noWrap/>
            <w:vAlign w:val="bottom"/>
          </w:tcPr>
          <w:p w:rsidR="00F36B44" w:rsidRPr="003C0D4C" w:rsidRDefault="00F36B44" w:rsidP="00F36B44">
            <w:pPr>
              <w:jc w:val="left"/>
              <w:rPr>
                <w:szCs w:val="24"/>
                <w:lang w:val="de-DE"/>
              </w:rPr>
            </w:pPr>
            <w:r w:rsidRPr="003C0D4C">
              <w:rPr>
                <w:b/>
                <w:sz w:val="16"/>
                <w:szCs w:val="24"/>
                <w:lang w:val="de-DE"/>
              </w:rPr>
              <w:t> </w:t>
            </w:r>
          </w:p>
        </w:tc>
        <w:tc>
          <w:tcPr>
            <w:tcW w:w="3740" w:type="dxa"/>
            <w:vMerge w:val="restart"/>
            <w:tcBorders>
              <w:top w:val="nil"/>
              <w:left w:val="nil"/>
              <w:bottom w:val="nil"/>
              <w:right w:val="nil"/>
            </w:tcBorders>
            <w:shd w:val="clear" w:color="000000" w:fill="C7CFD8"/>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Kostenkategorie</w:t>
            </w:r>
          </w:p>
        </w:tc>
        <w:tc>
          <w:tcPr>
            <w:tcW w:w="1490"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 xml:space="preserve">2022/23 </w:t>
            </w:r>
            <w:r w:rsidRPr="003C0D4C">
              <w:rPr>
                <w:rFonts w:ascii="Arial Narrow" w:eastAsia="Times New Roman" w:hAnsi="Arial Narrow"/>
                <w:b/>
                <w:sz w:val="16"/>
                <w:szCs w:val="24"/>
                <w:lang w:val="de-DE"/>
              </w:rPr>
              <w:br/>
              <w:t>Programm &amp; Haushaltsplan</w:t>
            </w:r>
          </w:p>
        </w:tc>
        <w:tc>
          <w:tcPr>
            <w:tcW w:w="1490"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2022</w:t>
            </w:r>
            <w:r w:rsidRPr="003C0D4C">
              <w:rPr>
                <w:rFonts w:ascii="Arial Narrow" w:eastAsia="Times New Roman" w:hAnsi="Arial Narrow"/>
                <w:b/>
                <w:sz w:val="16"/>
                <w:szCs w:val="24"/>
                <w:lang w:val="de-DE"/>
              </w:rPr>
              <w:br/>
              <w:t>Ist</w:t>
            </w:r>
          </w:p>
        </w:tc>
        <w:tc>
          <w:tcPr>
            <w:tcW w:w="1220"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 xml:space="preserve">2022 Ist </w:t>
            </w:r>
            <w:r w:rsidR="00DA6513">
              <w:rPr>
                <w:rFonts w:ascii="Arial Narrow" w:eastAsia="Times New Roman" w:hAnsi="Arial Narrow"/>
                <w:b/>
                <w:sz w:val="16"/>
                <w:szCs w:val="24"/>
                <w:lang w:val="de-DE"/>
              </w:rPr>
              <w:br/>
            </w:r>
            <w:r w:rsidRPr="003C0D4C">
              <w:rPr>
                <w:rFonts w:ascii="Arial Narrow" w:eastAsia="Times New Roman" w:hAnsi="Arial Narrow"/>
                <w:b/>
                <w:sz w:val="16"/>
                <w:szCs w:val="24"/>
                <w:lang w:val="de-DE"/>
              </w:rPr>
              <w:t>im Vergleich zu P&amp;B</w:t>
            </w:r>
          </w:p>
        </w:tc>
      </w:tr>
      <w:tr w:rsidR="00F36B44" w:rsidRPr="003C0D4C" w:rsidTr="00F36B44">
        <w:trPr>
          <w:trHeight w:val="405"/>
          <w:jc w:val="center"/>
        </w:trPr>
        <w:tc>
          <w:tcPr>
            <w:tcW w:w="400" w:type="dxa"/>
            <w:tcBorders>
              <w:top w:val="nil"/>
              <w:left w:val="nil"/>
              <w:bottom w:val="nil"/>
              <w:right w:val="nil"/>
            </w:tcBorders>
            <w:shd w:val="clear" w:color="000000" w:fill="C7CFD8"/>
            <w:noWrap/>
            <w:vAlign w:val="bottom"/>
          </w:tcPr>
          <w:p w:rsidR="00F36B44" w:rsidRPr="003C0D4C" w:rsidRDefault="00F36B44" w:rsidP="00F36B44">
            <w:pPr>
              <w:jc w:val="left"/>
              <w:rPr>
                <w:szCs w:val="24"/>
                <w:lang w:val="de-DE"/>
              </w:rPr>
            </w:pPr>
            <w:r w:rsidRPr="003C0D4C">
              <w:rPr>
                <w:b/>
                <w:sz w:val="16"/>
                <w:szCs w:val="24"/>
                <w:lang w:val="de-DE"/>
              </w:rPr>
              <w:t> </w:t>
            </w:r>
          </w:p>
        </w:tc>
        <w:tc>
          <w:tcPr>
            <w:tcW w:w="3740"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sz w:val="16"/>
                <w:szCs w:val="24"/>
                <w:lang w:val="de-DE"/>
              </w:rPr>
            </w:pPr>
          </w:p>
        </w:tc>
        <w:tc>
          <w:tcPr>
            <w:tcW w:w="1490"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c>
          <w:tcPr>
            <w:tcW w:w="1490"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c>
          <w:tcPr>
            <w:tcW w:w="1220"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r>
      <w:tr w:rsidR="00F36B44" w:rsidRPr="003C0D4C" w:rsidTr="00F36B44">
        <w:trPr>
          <w:trHeight w:val="300"/>
          <w:jc w:val="center"/>
        </w:trPr>
        <w:tc>
          <w:tcPr>
            <w:tcW w:w="4140"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Personalkosten</w:t>
            </w: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Posten</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4</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792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2</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131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44%</w:t>
            </w: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Bedienstete auf Zeit</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526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168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32%</w:t>
            </w: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Sonstige Personalkosten</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r>
      <w:tr w:rsidR="00F36B44" w:rsidRPr="003C0D4C" w:rsidTr="00F36B44">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Insgesamt, Personalkosten</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5</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319 </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ind w:firstLineChars="100" w:firstLine="160"/>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2</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300 </w:t>
            </w:r>
          </w:p>
        </w:tc>
        <w:tc>
          <w:tcPr>
            <w:tcW w:w="122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43%</w:t>
            </w:r>
          </w:p>
        </w:tc>
      </w:tr>
      <w:tr w:rsidR="00F36B44" w:rsidRPr="003C0D4C" w:rsidTr="00F36B44">
        <w:trPr>
          <w:trHeight w:val="18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b/>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55"/>
          <w:jc w:val="center"/>
        </w:trPr>
        <w:tc>
          <w:tcPr>
            <w:tcW w:w="4140"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Nichtpersonalkosten</w:t>
            </w: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6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55"/>
          <w:jc w:val="center"/>
        </w:trPr>
        <w:tc>
          <w:tcPr>
            <w:tcW w:w="4140"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Praktika und Stipendien</w:t>
            </w: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33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Praktika</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5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r>
      <w:tr w:rsidR="00F36B44" w:rsidRPr="003C0D4C" w:rsidTr="00F36B44">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Stipendien</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65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r>
      <w:tr w:rsidR="00F36B44" w:rsidRPr="003C0D4C" w:rsidTr="00F36B44">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Praktika und Stipendien</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70 </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22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w:t>
            </w:r>
          </w:p>
        </w:tc>
      </w:tr>
      <w:tr w:rsidR="00F36B44" w:rsidRPr="003C0D4C" w:rsidTr="00F36B44">
        <w:trPr>
          <w:trHeight w:val="345"/>
          <w:jc w:val="center"/>
        </w:trPr>
        <w:tc>
          <w:tcPr>
            <w:tcW w:w="4140"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Reisen, Ausbildung und Zuschüsse</w:t>
            </w: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Dienstreisen</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349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38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11%</w:t>
            </w: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Reisen Dritter</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12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r>
      <w:tr w:rsidR="00F36B44" w:rsidRPr="003C0D4C" w:rsidTr="00F36B44">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Reisen</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361 </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38 </w:t>
            </w:r>
          </w:p>
        </w:tc>
        <w:tc>
          <w:tcPr>
            <w:tcW w:w="122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10%</w:t>
            </w:r>
          </w:p>
        </w:tc>
      </w:tr>
      <w:tr w:rsidR="00F36B44" w:rsidRPr="003C0D4C" w:rsidTr="00F36B44">
        <w:trPr>
          <w:trHeight w:val="330"/>
          <w:jc w:val="center"/>
        </w:trPr>
        <w:tc>
          <w:tcPr>
            <w:tcW w:w="4140"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Vertraglich vereinbarte Dienste</w:t>
            </w: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Konferenzen</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180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133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74%</w:t>
            </w: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Veröffentlichungen</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Einzeln vertraglich vereinbarte Dienstleistungen</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5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33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+100%</w:t>
            </w: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Andere vertraglich vereinbarte Dienstleistungen</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405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433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+100%</w:t>
            </w:r>
          </w:p>
        </w:tc>
      </w:tr>
      <w:tr w:rsidR="00F36B44" w:rsidRPr="003C0D4C" w:rsidTr="00F36B44">
        <w:trPr>
          <w:trHeight w:val="30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Vertraglich vereinbarte Dienstleistungen</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590 </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599 </w:t>
            </w:r>
          </w:p>
        </w:tc>
        <w:tc>
          <w:tcPr>
            <w:tcW w:w="122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+100%</w:t>
            </w:r>
          </w:p>
        </w:tc>
      </w:tr>
      <w:tr w:rsidR="00F36B44" w:rsidRPr="003C0D4C" w:rsidTr="00F36B44">
        <w:trPr>
          <w:trHeight w:val="330"/>
          <w:jc w:val="center"/>
        </w:trPr>
        <w:tc>
          <w:tcPr>
            <w:tcW w:w="4140"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Betriebsaufwand</w:t>
            </w: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single" w:sz="8" w:space="0" w:color="BFBFBF"/>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Betriebsaufwand</w:t>
            </w:r>
          </w:p>
        </w:tc>
        <w:tc>
          <w:tcPr>
            <w:tcW w:w="1490" w:type="dxa"/>
            <w:tcBorders>
              <w:top w:val="nil"/>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285 </w:t>
            </w:r>
          </w:p>
        </w:tc>
        <w:tc>
          <w:tcPr>
            <w:tcW w:w="1490" w:type="dxa"/>
            <w:tcBorders>
              <w:top w:val="nil"/>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638 </w:t>
            </w:r>
          </w:p>
        </w:tc>
        <w:tc>
          <w:tcPr>
            <w:tcW w:w="1220" w:type="dxa"/>
            <w:tcBorders>
              <w:top w:val="nil"/>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50%</w:t>
            </w:r>
          </w:p>
        </w:tc>
      </w:tr>
      <w:tr w:rsidR="00F36B44" w:rsidRPr="003C0D4C" w:rsidTr="00F36B44">
        <w:trPr>
          <w:trHeight w:val="345"/>
          <w:jc w:val="center"/>
        </w:trPr>
        <w:tc>
          <w:tcPr>
            <w:tcW w:w="4140"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Gerät und Bürobedarf</w:t>
            </w: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Mobiliar und Gerät</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5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r>
      <w:tr w:rsidR="00F36B44" w:rsidRPr="003C0D4C" w:rsidTr="00F36B44">
        <w:trPr>
          <w:trHeight w:val="25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Bürobedarf und Material</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5 </w:t>
            </w: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0 </w:t>
            </w:r>
          </w:p>
        </w:tc>
        <w:tc>
          <w:tcPr>
            <w:tcW w:w="122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5%</w:t>
            </w:r>
          </w:p>
        </w:tc>
      </w:tr>
      <w:tr w:rsidR="00F36B44" w:rsidRPr="003C0D4C" w:rsidTr="00F36B44">
        <w:trPr>
          <w:trHeight w:val="28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Betriebsausstattung und Bürobedarf</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10 </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0 </w:t>
            </w:r>
          </w:p>
        </w:tc>
        <w:tc>
          <w:tcPr>
            <w:tcW w:w="122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3%</w:t>
            </w:r>
          </w:p>
        </w:tc>
      </w:tr>
      <w:tr w:rsidR="00F36B44" w:rsidRPr="003C0D4C" w:rsidTr="00F36B44">
        <w:trPr>
          <w:trHeight w:val="16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b/>
                <w:sz w:val="16"/>
                <w:szCs w:val="24"/>
                <w:lang w:val="de-DE"/>
              </w:rPr>
            </w:pPr>
          </w:p>
        </w:tc>
        <w:tc>
          <w:tcPr>
            <w:tcW w:w="3740"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center"/>
          </w:tcPr>
          <w:p w:rsidR="00F36B44" w:rsidRPr="003C0D4C" w:rsidRDefault="00F36B44" w:rsidP="00F36B44">
            <w:pPr>
              <w:ind w:firstLineChars="100" w:firstLine="160"/>
              <w:jc w:val="left"/>
              <w:rPr>
                <w:rFonts w:ascii="Arial Narrow" w:eastAsia="Times New Roman" w:hAnsi="Arial Narrow"/>
                <w:sz w:val="16"/>
                <w:szCs w:val="24"/>
                <w:lang w:val="de-DE"/>
              </w:rPr>
            </w:pPr>
          </w:p>
        </w:tc>
      </w:tr>
      <w:tr w:rsidR="00F36B44" w:rsidRPr="003C0D4C" w:rsidTr="00F36B44">
        <w:trPr>
          <w:trHeight w:val="39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40"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Insgesamt, Nichtpersonalkosten</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2</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316 </w:t>
            </w:r>
          </w:p>
        </w:tc>
        <w:tc>
          <w:tcPr>
            <w:tcW w:w="149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275 </w:t>
            </w:r>
          </w:p>
        </w:tc>
        <w:tc>
          <w:tcPr>
            <w:tcW w:w="122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55%</w:t>
            </w:r>
          </w:p>
        </w:tc>
      </w:tr>
      <w:tr w:rsidR="00F36B44" w:rsidRPr="003C0D4C" w:rsidTr="00F36B44">
        <w:trPr>
          <w:trHeight w:val="13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b/>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70"/>
          <w:jc w:val="center"/>
        </w:trPr>
        <w:tc>
          <w:tcPr>
            <w:tcW w:w="400" w:type="dxa"/>
            <w:tcBorders>
              <w:top w:val="nil"/>
              <w:left w:val="nil"/>
              <w:bottom w:val="single" w:sz="12" w:space="0" w:color="C7CFD8"/>
              <w:right w:val="nil"/>
            </w:tcBorders>
            <w:noWrap/>
            <w:vAlign w:val="center"/>
          </w:tcPr>
          <w:p w:rsidR="00F36B44" w:rsidRPr="003C0D4C" w:rsidRDefault="00F36B44" w:rsidP="00F36B44">
            <w:pPr>
              <w:jc w:val="left"/>
              <w:rPr>
                <w:szCs w:val="24"/>
                <w:lang w:val="de-DE"/>
              </w:rPr>
            </w:pPr>
            <w:r w:rsidRPr="003C0D4C">
              <w:rPr>
                <w:b/>
                <w:sz w:val="16"/>
                <w:szCs w:val="24"/>
                <w:lang w:val="de-DE"/>
              </w:rPr>
              <w:t> </w:t>
            </w:r>
          </w:p>
        </w:tc>
        <w:tc>
          <w:tcPr>
            <w:tcW w:w="3740" w:type="dxa"/>
            <w:tcBorders>
              <w:top w:val="nil"/>
              <w:left w:val="nil"/>
              <w:bottom w:val="single" w:sz="12" w:space="0" w:color="C7CFD8"/>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xml:space="preserve">INSGESAMT </w:t>
            </w:r>
          </w:p>
        </w:tc>
        <w:tc>
          <w:tcPr>
            <w:tcW w:w="1490" w:type="dxa"/>
            <w:tcBorders>
              <w:top w:val="nil"/>
              <w:left w:val="nil"/>
              <w:bottom w:val="single" w:sz="12" w:space="0" w:color="C7CFD8"/>
              <w:right w:val="nil"/>
            </w:tcBorders>
            <w:noWrap/>
            <w:vAlign w:val="center"/>
          </w:tcPr>
          <w:p w:rsidR="00F36B44" w:rsidRPr="003C0D4C" w:rsidRDefault="00F36B44" w:rsidP="00F36B44">
            <w:pPr>
              <w:ind w:firstLineChars="100" w:firstLine="160"/>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7</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635 </w:t>
            </w:r>
          </w:p>
        </w:tc>
        <w:tc>
          <w:tcPr>
            <w:tcW w:w="1490" w:type="dxa"/>
            <w:tcBorders>
              <w:top w:val="nil"/>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3</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575 </w:t>
            </w:r>
          </w:p>
        </w:tc>
        <w:tc>
          <w:tcPr>
            <w:tcW w:w="1220" w:type="dxa"/>
            <w:tcBorders>
              <w:top w:val="nil"/>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47%</w:t>
            </w:r>
          </w:p>
        </w:tc>
      </w:tr>
      <w:tr w:rsidR="00F36B44" w:rsidRPr="003C0D4C" w:rsidTr="00F36B44">
        <w:trPr>
          <w:trHeight w:hRule="exact" w:val="2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b/>
                <w:sz w:val="16"/>
                <w:szCs w:val="24"/>
                <w:lang w:val="de-DE"/>
              </w:rPr>
            </w:pPr>
          </w:p>
        </w:tc>
        <w:tc>
          <w:tcPr>
            <w:tcW w:w="37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70"/>
          <w:jc w:val="center"/>
        </w:trPr>
        <w:tc>
          <w:tcPr>
            <w:tcW w:w="5630" w:type="dxa"/>
            <w:gridSpan w:val="3"/>
            <w:tcBorders>
              <w:top w:val="nil"/>
              <w:left w:val="nil"/>
              <w:bottom w:val="nil"/>
              <w:right w:val="nil"/>
            </w:tcBorders>
            <w:noWrap/>
            <w:vAlign w:val="bottom"/>
          </w:tcPr>
          <w:p w:rsidR="00F36B44" w:rsidRPr="003C0D4C" w:rsidRDefault="00F36B44" w:rsidP="00F36B44">
            <w:pPr>
              <w:jc w:val="left"/>
              <w:rPr>
                <w:rFonts w:ascii="Arial Narrow" w:hAnsi="Arial Narrow"/>
                <w:szCs w:val="24"/>
                <w:lang w:val="de-DE"/>
              </w:rPr>
            </w:pPr>
            <w:r w:rsidRPr="003C0D4C">
              <w:rPr>
                <w:rFonts w:ascii="Arial Narrow" w:hAnsi="Arial Narrow"/>
                <w:i/>
                <w:sz w:val="16"/>
                <w:szCs w:val="24"/>
                <w:lang w:val="de-DE"/>
              </w:rPr>
              <w:t>Anmerkung: 2022 Ist: Bürobedarf und Material betragen</w:t>
            </w:r>
            <w:r w:rsidR="00737713" w:rsidRPr="003C0D4C">
              <w:rPr>
                <w:rFonts w:ascii="Arial Narrow" w:hAnsi="Arial Narrow"/>
                <w:i/>
                <w:sz w:val="16"/>
                <w:szCs w:val="24"/>
                <w:lang w:val="de-DE"/>
              </w:rPr>
              <w:t xml:space="preserve"> </w:t>
            </w:r>
            <w:r w:rsidRPr="003C0D4C">
              <w:rPr>
                <w:rFonts w:ascii="Arial Narrow" w:hAnsi="Arial Narrow"/>
                <w:i/>
                <w:sz w:val="16"/>
                <w:szCs w:val="24"/>
                <w:lang w:val="de-DE"/>
              </w:rPr>
              <w:t>267 Schweizer Franken.</w:t>
            </w:r>
          </w:p>
        </w:tc>
        <w:tc>
          <w:tcPr>
            <w:tcW w:w="149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i/>
                <w:sz w:val="16"/>
                <w:szCs w:val="24"/>
                <w:lang w:val="de-DE"/>
              </w:rPr>
            </w:pPr>
          </w:p>
        </w:tc>
        <w:tc>
          <w:tcPr>
            <w:tcW w:w="122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 w:val="16"/>
                <w:szCs w:val="24"/>
                <w:lang w:val="de-DE"/>
              </w:rPr>
            </w:pPr>
          </w:p>
        </w:tc>
      </w:tr>
    </w:tbl>
    <w:p w:rsidR="00F36B44" w:rsidRPr="003C0D4C" w:rsidRDefault="00F36B44" w:rsidP="00F36B44">
      <w:pPr>
        <w:autoSpaceDE w:val="0"/>
        <w:autoSpaceDN w:val="0"/>
        <w:adjustRightInd w:val="0"/>
        <w:jc w:val="center"/>
        <w:rPr>
          <w:rFonts w:eastAsia="Times New Roman"/>
          <w:sz w:val="18"/>
          <w:szCs w:val="24"/>
          <w:lang w:val="de-DE"/>
        </w:rPr>
      </w:pPr>
    </w:p>
    <w:p w:rsidR="00F36B44" w:rsidRPr="003C0D4C" w:rsidRDefault="00F36B44" w:rsidP="00F36B44">
      <w:pPr>
        <w:autoSpaceDE w:val="0"/>
        <w:autoSpaceDN w:val="0"/>
        <w:adjustRightInd w:val="0"/>
        <w:jc w:val="center"/>
        <w:rPr>
          <w:rFonts w:eastAsia="Times New Roman"/>
          <w:sz w:val="18"/>
          <w:szCs w:val="24"/>
          <w:lang w:val="de-DE"/>
        </w:rPr>
      </w:pPr>
    </w:p>
    <w:p w:rsidR="00F36B44" w:rsidRPr="003C0D4C" w:rsidRDefault="00F36B44" w:rsidP="00D4300C">
      <w:pPr>
        <w:jc w:val="left"/>
        <w:rPr>
          <w:rFonts w:eastAsia="Times New Roman"/>
          <w:b/>
          <w:color w:val="155F1A"/>
          <w:sz w:val="22"/>
          <w:szCs w:val="24"/>
          <w:lang w:val="de-DE"/>
        </w:rPr>
      </w:pPr>
      <w:r w:rsidRPr="003C0D4C">
        <w:rPr>
          <w:rFonts w:eastAsia="Times New Roman"/>
          <w:b/>
          <w:color w:val="26724C"/>
          <w:sz w:val="22"/>
          <w:szCs w:val="24"/>
          <w:lang w:val="de-DE"/>
        </w:rPr>
        <w:br w:type="page"/>
      </w:r>
      <w:r w:rsidRPr="003C0D4C">
        <w:rPr>
          <w:rFonts w:eastAsia="Times New Roman"/>
          <w:b/>
          <w:color w:val="155F1A"/>
          <w:sz w:val="22"/>
          <w:szCs w:val="24"/>
          <w:lang w:val="de-DE"/>
        </w:rPr>
        <w:lastRenderedPageBreak/>
        <w:t>Personalkosten</w:t>
      </w:r>
    </w:p>
    <w:p w:rsidR="00F36B44" w:rsidRPr="003C0D4C" w:rsidRDefault="00F36B44" w:rsidP="00F36B44">
      <w:pPr>
        <w:rPr>
          <w:rFonts w:eastAsia="Times New Roman"/>
          <w:szCs w:val="24"/>
          <w:lang w:val="de-DE"/>
        </w:rPr>
      </w:pPr>
    </w:p>
    <w:p w:rsidR="00F36B44" w:rsidRPr="003C0D4C" w:rsidRDefault="00F36B44" w:rsidP="00F36B44">
      <w:pPr>
        <w:pStyle w:val="annexiparanumbered"/>
        <w:numPr>
          <w:ilvl w:val="0"/>
          <w:numId w:val="0"/>
        </w:numPr>
        <w:rPr>
          <w:rFonts w:cs="Arial"/>
          <w:szCs w:val="24"/>
          <w:lang w:val="de-DE"/>
        </w:rPr>
      </w:pPr>
      <w:r w:rsidRPr="003C0D4C">
        <w:rPr>
          <w:rFonts w:cs="Arial"/>
          <w:szCs w:val="24"/>
          <w:lang w:val="de-DE"/>
        </w:rPr>
        <w:t>Die Personalkosten werden auf Grundlage der tatsächlichen Kosten veranschlagt. Die tatsächlichen Ausgaben im Jahr 2022 waren geringfügig niedriger als veranschlagt (43</w:t>
      </w:r>
      <w:r w:rsidR="00EF0F31" w:rsidRPr="003C0D4C">
        <w:rPr>
          <w:rFonts w:cs="Arial"/>
          <w:szCs w:val="24"/>
          <w:lang w:val="de-DE"/>
        </w:rPr>
        <w:t> Prozent</w:t>
      </w:r>
      <w:r w:rsidRPr="003C0D4C">
        <w:rPr>
          <w:rFonts w:cs="Arial"/>
          <w:szCs w:val="24"/>
          <w:lang w:val="de-DE"/>
        </w:rPr>
        <w:t xml:space="preserve"> des Zweijahreshaushalts). Die Ausgaben für besetzte Posten (44</w:t>
      </w:r>
      <w:r w:rsidR="00EF0F31" w:rsidRPr="003C0D4C">
        <w:rPr>
          <w:rFonts w:cs="Arial"/>
          <w:szCs w:val="24"/>
          <w:lang w:val="de-DE"/>
        </w:rPr>
        <w:t> Prozent</w:t>
      </w:r>
      <w:r w:rsidRPr="003C0D4C">
        <w:rPr>
          <w:rFonts w:cs="Arial"/>
          <w:szCs w:val="24"/>
          <w:lang w:val="de-DE"/>
        </w:rPr>
        <w:t xml:space="preserve"> des Zweijahresbudgets) fielen geringer aus als veranschlagt, da eine Stelle während eines Gross</w:t>
      </w:r>
      <w:r w:rsidR="00D4300C" w:rsidRPr="003C0D4C">
        <w:rPr>
          <w:rFonts w:cs="Arial"/>
          <w:szCs w:val="24"/>
          <w:lang w:val="de-DE"/>
        </w:rPr>
        <w:t>teils des Jahres unbesetzt war.</w:t>
      </w:r>
    </w:p>
    <w:p w:rsidR="00F36B44" w:rsidRPr="003C0D4C" w:rsidRDefault="00F36B44" w:rsidP="00F36B44">
      <w:pPr>
        <w:rPr>
          <w:rFonts w:eastAsia="Times New Roman"/>
          <w:szCs w:val="24"/>
          <w:lang w:val="de-DE"/>
        </w:rPr>
      </w:pPr>
    </w:p>
    <w:p w:rsidR="00F36B44" w:rsidRPr="003C0D4C" w:rsidRDefault="00F36B44" w:rsidP="00F36B44">
      <w:pPr>
        <w:pStyle w:val="annexiparanumbered"/>
        <w:numPr>
          <w:ilvl w:val="0"/>
          <w:numId w:val="0"/>
        </w:numPr>
        <w:rPr>
          <w:rFonts w:cs="Arial"/>
          <w:szCs w:val="24"/>
          <w:lang w:val="de-DE"/>
        </w:rPr>
      </w:pPr>
      <w:r w:rsidRPr="003C0D4C">
        <w:rPr>
          <w:rFonts w:cs="Arial"/>
          <w:szCs w:val="24"/>
          <w:lang w:val="de-DE"/>
        </w:rPr>
        <w:t>Die Ausgaben für Bedienstete auf Zeit beliefen sich auf 32</w:t>
      </w:r>
      <w:r w:rsidR="00EF0F31" w:rsidRPr="003C0D4C">
        <w:rPr>
          <w:rFonts w:cs="Arial"/>
          <w:szCs w:val="24"/>
          <w:lang w:val="de-DE"/>
        </w:rPr>
        <w:t> Prozent</w:t>
      </w:r>
      <w:r w:rsidRPr="003C0D4C">
        <w:rPr>
          <w:rFonts w:cs="Arial"/>
          <w:szCs w:val="24"/>
          <w:lang w:val="de-DE"/>
        </w:rPr>
        <w:t xml:space="preserve"> des Zweijahresbudgets, da sich die Einstellung eines Bediensteten auf Zeit bis zum zweiten Jahr der Rechnungsperiode verzögerte.</w:t>
      </w:r>
    </w:p>
    <w:p w:rsidR="00F36B44" w:rsidRPr="003C0D4C" w:rsidRDefault="00F36B44" w:rsidP="00F36B44">
      <w:pPr>
        <w:pStyle w:val="annexiparanumbered"/>
        <w:numPr>
          <w:ilvl w:val="0"/>
          <w:numId w:val="0"/>
        </w:numPr>
        <w:rPr>
          <w:rFonts w:cs="Arial"/>
          <w:szCs w:val="24"/>
          <w:lang w:val="de-DE"/>
        </w:rPr>
      </w:pPr>
    </w:p>
    <w:p w:rsidR="00F36B44" w:rsidRPr="003C0D4C" w:rsidRDefault="00F36B44" w:rsidP="00F36B44">
      <w:pPr>
        <w:keepNext/>
        <w:jc w:val="left"/>
        <w:rPr>
          <w:rFonts w:eastAsia="Times New Roman"/>
          <w:b/>
          <w:color w:val="155F1A"/>
          <w:sz w:val="22"/>
          <w:szCs w:val="24"/>
          <w:lang w:val="de-DE"/>
        </w:rPr>
      </w:pPr>
      <w:r w:rsidRPr="003C0D4C">
        <w:rPr>
          <w:rFonts w:eastAsia="Times New Roman"/>
          <w:b/>
          <w:color w:val="155F1A"/>
          <w:sz w:val="22"/>
          <w:szCs w:val="24"/>
          <w:lang w:val="de-DE"/>
        </w:rPr>
        <w:t>Nichtpersonalkosten</w:t>
      </w:r>
    </w:p>
    <w:p w:rsidR="00F36B44" w:rsidRPr="003C0D4C" w:rsidRDefault="00F36B44" w:rsidP="00F36B44">
      <w:pPr>
        <w:keepNext/>
        <w:rPr>
          <w:rFonts w:eastAsia="Times New Roman"/>
          <w:szCs w:val="24"/>
          <w:lang w:val="de-DE"/>
        </w:rPr>
      </w:pPr>
    </w:p>
    <w:p w:rsidR="00F36B44" w:rsidRPr="003C0D4C" w:rsidRDefault="00F36B44" w:rsidP="00F36B44">
      <w:pPr>
        <w:pStyle w:val="annexiparanumbered"/>
        <w:numPr>
          <w:ilvl w:val="0"/>
          <w:numId w:val="0"/>
        </w:numPr>
        <w:rPr>
          <w:rFonts w:cs="Arial"/>
          <w:szCs w:val="24"/>
          <w:lang w:val="de-DE"/>
        </w:rPr>
      </w:pPr>
      <w:r w:rsidRPr="003C0D4C">
        <w:rPr>
          <w:rFonts w:cs="Arial"/>
          <w:szCs w:val="24"/>
          <w:lang w:val="de-DE"/>
        </w:rPr>
        <w:t>Es gab keine Ausgaben für Praktika und Stipendien, da die COVID-19-Pandemie die Mobilität potenzieller Stipendiaten immer noch einschränkte.</w:t>
      </w:r>
    </w:p>
    <w:p w:rsidR="00F36B44" w:rsidRPr="003C0D4C" w:rsidRDefault="00F36B44" w:rsidP="00F36B44">
      <w:pPr>
        <w:keepNext/>
        <w:rPr>
          <w:rFonts w:eastAsia="Times New Roman"/>
          <w:i/>
          <w:szCs w:val="24"/>
          <w:lang w:val="de-DE"/>
        </w:rPr>
      </w:pPr>
    </w:p>
    <w:p w:rsidR="00F36B44" w:rsidRPr="003C0D4C" w:rsidRDefault="00F36B44" w:rsidP="00F36B44">
      <w:pPr>
        <w:tabs>
          <w:tab w:val="left" w:pos="567"/>
        </w:tabs>
        <w:rPr>
          <w:rFonts w:eastAsia="Times New Roman"/>
          <w:szCs w:val="24"/>
          <w:lang w:val="de-DE"/>
        </w:rPr>
      </w:pPr>
      <w:r w:rsidRPr="003C0D4C">
        <w:rPr>
          <w:rFonts w:eastAsia="Times New Roman"/>
          <w:szCs w:val="24"/>
          <w:lang w:val="de-DE"/>
        </w:rPr>
        <w:t>Die Ausgaben für Reisen, Schulungen und Zuschüsse machten im Jahr 2022 nur 10</w:t>
      </w:r>
      <w:r w:rsidR="00EF0F31" w:rsidRPr="003C0D4C">
        <w:rPr>
          <w:rFonts w:eastAsia="Times New Roman"/>
          <w:szCs w:val="24"/>
          <w:lang w:val="de-DE"/>
        </w:rPr>
        <w:t> Prozent</w:t>
      </w:r>
      <w:r w:rsidRPr="003C0D4C">
        <w:rPr>
          <w:rFonts w:eastAsia="Times New Roman"/>
          <w:szCs w:val="24"/>
          <w:lang w:val="de-DE"/>
        </w:rPr>
        <w:t xml:space="preserve"> des Zweijahreshaushalts aus, nachdem die „neue Normalität” eingeführt wurde, insbesondere die verstärkte Nutzung virtueller/hybrider Sitzungsinstrumente.</w:t>
      </w:r>
    </w:p>
    <w:p w:rsidR="00F36B44" w:rsidRPr="003C0D4C" w:rsidRDefault="00F36B44" w:rsidP="00F36B44">
      <w:pPr>
        <w:pStyle w:val="annexiparanumbered"/>
        <w:numPr>
          <w:ilvl w:val="0"/>
          <w:numId w:val="0"/>
        </w:numPr>
        <w:rPr>
          <w:rFonts w:cs="Arial"/>
          <w:szCs w:val="24"/>
          <w:lang w:val="de-DE"/>
        </w:rPr>
      </w:pPr>
    </w:p>
    <w:p w:rsidR="00F36B44" w:rsidRPr="003C0D4C" w:rsidRDefault="00F36B44" w:rsidP="00F36B44">
      <w:pPr>
        <w:rPr>
          <w:rFonts w:eastAsia="Times New Roman"/>
          <w:szCs w:val="24"/>
          <w:lang w:val="de-DE"/>
        </w:rPr>
      </w:pPr>
      <w:r w:rsidRPr="003C0D4C">
        <w:rPr>
          <w:rFonts w:eastAsia="Times New Roman"/>
          <w:szCs w:val="24"/>
          <w:lang w:val="de-DE"/>
        </w:rPr>
        <w:t>Vertraglich vereinbarte Dienstleistungen:</w:t>
      </w:r>
    </w:p>
    <w:p w:rsidR="00F36B44" w:rsidRPr="003C0D4C" w:rsidRDefault="00F36B44" w:rsidP="00F36B44">
      <w:pPr>
        <w:keepNext/>
        <w:rPr>
          <w:rFonts w:eastAsia="Times New Roman"/>
          <w:szCs w:val="24"/>
          <w:lang w:val="de-DE"/>
        </w:rPr>
      </w:pPr>
    </w:p>
    <w:p w:rsidR="00F36B44" w:rsidRPr="003C0D4C" w:rsidRDefault="00F36B44" w:rsidP="00F36B44">
      <w:pPr>
        <w:pStyle w:val="annexiparanumbered"/>
        <w:numPr>
          <w:ilvl w:val="0"/>
          <w:numId w:val="0"/>
        </w:numPr>
        <w:ind w:left="567"/>
        <w:rPr>
          <w:rFonts w:cs="Arial"/>
          <w:szCs w:val="24"/>
          <w:lang w:val="de-DE"/>
        </w:rPr>
      </w:pPr>
      <w:r w:rsidRPr="003C0D4C">
        <w:rPr>
          <w:rFonts w:cs="Arial"/>
          <w:i/>
          <w:szCs w:val="24"/>
          <w:lang w:val="de-DE"/>
        </w:rPr>
        <w:t>Konferenzen:</w:t>
      </w:r>
      <w:r w:rsidR="00D4300C" w:rsidRPr="003C0D4C">
        <w:rPr>
          <w:rFonts w:cs="Arial"/>
          <w:szCs w:val="24"/>
          <w:lang w:val="de-DE"/>
        </w:rPr>
        <w:t xml:space="preserve"> </w:t>
      </w:r>
      <w:r w:rsidRPr="003C0D4C">
        <w:rPr>
          <w:rFonts w:cs="Arial"/>
          <w:szCs w:val="24"/>
          <w:lang w:val="de-DE"/>
        </w:rPr>
        <w:t>Die Ausgaben für Konferenzen waren aufgrund der höher als vorhergesehenen Anzahl Sitzungen mit Simultanübersetzung und höheren Seminarkosten höher als veranschlagt (74</w:t>
      </w:r>
      <w:r w:rsidR="00EF0F31" w:rsidRPr="003C0D4C">
        <w:rPr>
          <w:rFonts w:cs="Arial"/>
          <w:szCs w:val="24"/>
          <w:lang w:val="de-DE"/>
        </w:rPr>
        <w:t> Prozent</w:t>
      </w:r>
      <w:r w:rsidR="00D4300C" w:rsidRPr="003C0D4C">
        <w:rPr>
          <w:rFonts w:cs="Arial"/>
          <w:szCs w:val="24"/>
          <w:lang w:val="de-DE"/>
        </w:rPr>
        <w:t xml:space="preserve"> des Zweijahresbudgets).</w:t>
      </w:r>
    </w:p>
    <w:p w:rsidR="00F36B44" w:rsidRPr="003C0D4C" w:rsidRDefault="00F36B44" w:rsidP="00F36B44">
      <w:pPr>
        <w:ind w:left="567"/>
        <w:rPr>
          <w:rFonts w:eastAsia="Times New Roman"/>
          <w:szCs w:val="24"/>
          <w:lang w:val="de-DE"/>
        </w:rPr>
      </w:pPr>
    </w:p>
    <w:p w:rsidR="00F36B44" w:rsidRPr="003C0D4C" w:rsidRDefault="00F36B44" w:rsidP="00F36B44">
      <w:pPr>
        <w:pStyle w:val="annexiparanumbered"/>
        <w:numPr>
          <w:ilvl w:val="0"/>
          <w:numId w:val="0"/>
        </w:numPr>
        <w:ind w:left="567"/>
        <w:rPr>
          <w:rFonts w:cs="Arial"/>
          <w:szCs w:val="24"/>
          <w:lang w:val="de-DE"/>
        </w:rPr>
      </w:pPr>
      <w:r w:rsidRPr="003C0D4C">
        <w:rPr>
          <w:rFonts w:cs="Arial"/>
          <w:i/>
          <w:szCs w:val="24"/>
          <w:lang w:val="de-DE"/>
        </w:rPr>
        <w:t>Veröffentlichungen:</w:t>
      </w:r>
      <w:r w:rsidR="00D4300C" w:rsidRPr="003C0D4C">
        <w:rPr>
          <w:rFonts w:cs="Arial"/>
          <w:szCs w:val="24"/>
          <w:lang w:val="de-DE"/>
        </w:rPr>
        <w:t xml:space="preserve"> </w:t>
      </w:r>
      <w:r w:rsidRPr="003C0D4C">
        <w:rPr>
          <w:rFonts w:cs="Arial"/>
          <w:szCs w:val="24"/>
          <w:lang w:val="de-DE"/>
        </w:rPr>
        <w:t>Im Jahr 2022 fielen keine Ausgaben für Veröffentlichungen an.</w:t>
      </w:r>
    </w:p>
    <w:p w:rsidR="00F36B44" w:rsidRPr="003C0D4C" w:rsidRDefault="00F36B44" w:rsidP="00F36B44">
      <w:pPr>
        <w:ind w:left="567"/>
        <w:rPr>
          <w:rFonts w:eastAsia="Times New Roman"/>
          <w:szCs w:val="24"/>
          <w:lang w:val="de-DE"/>
        </w:rPr>
      </w:pPr>
    </w:p>
    <w:p w:rsidR="00F36B44" w:rsidRPr="003C0D4C" w:rsidRDefault="00F36B44" w:rsidP="00F36B44">
      <w:pPr>
        <w:pStyle w:val="annexiparanumbered"/>
        <w:numPr>
          <w:ilvl w:val="0"/>
          <w:numId w:val="0"/>
        </w:numPr>
        <w:ind w:left="567"/>
        <w:rPr>
          <w:rFonts w:cs="Arial"/>
          <w:szCs w:val="24"/>
          <w:lang w:val="de-DE"/>
        </w:rPr>
      </w:pPr>
      <w:r w:rsidRPr="003C0D4C">
        <w:rPr>
          <w:rFonts w:cs="Arial"/>
          <w:i/>
          <w:szCs w:val="24"/>
          <w:lang w:val="de-DE"/>
        </w:rPr>
        <w:t>Einzeln vertraglich vereinbarte Dienstleistungen (ICS)</w:t>
      </w:r>
      <w:r w:rsidRPr="003C0D4C">
        <w:rPr>
          <w:rFonts w:cs="Arial"/>
          <w:szCs w:val="24"/>
          <w:lang w:val="de-DE"/>
        </w:rPr>
        <w:t>:</w:t>
      </w:r>
      <w:r w:rsidR="00D4300C" w:rsidRPr="003C0D4C">
        <w:rPr>
          <w:rFonts w:cs="Arial"/>
          <w:color w:val="000000"/>
          <w:szCs w:val="24"/>
          <w:lang w:val="de-DE"/>
        </w:rPr>
        <w:t xml:space="preserve"> </w:t>
      </w:r>
      <w:r w:rsidRPr="003C0D4C">
        <w:rPr>
          <w:rFonts w:cs="Arial"/>
          <w:szCs w:val="24"/>
          <w:lang w:val="de-DE"/>
        </w:rPr>
        <w:t>Bereitstellung von Anleitung und Unterstützung für das UPOV-System auf Grundlage von einzeln vertraglich vereinbarten Dienstleistungen, hauptsächlich für technische Angelegenheiten und UPOV-Dienstleistungen (Teilersatz für einen Bediensteten im höheren Dienst)</w:t>
      </w:r>
    </w:p>
    <w:p w:rsidR="00F36B44" w:rsidRPr="003C0D4C" w:rsidRDefault="00F36B44" w:rsidP="00F36B44">
      <w:pPr>
        <w:ind w:left="567"/>
        <w:rPr>
          <w:rFonts w:eastAsia="Times New Roman"/>
          <w:szCs w:val="24"/>
          <w:lang w:val="de-DE"/>
        </w:rPr>
      </w:pPr>
    </w:p>
    <w:p w:rsidR="00F36B44" w:rsidRPr="003C0D4C" w:rsidRDefault="00F36B44" w:rsidP="00F36B44">
      <w:pPr>
        <w:pStyle w:val="annexiparanumbered"/>
        <w:numPr>
          <w:ilvl w:val="0"/>
          <w:numId w:val="0"/>
        </w:numPr>
        <w:ind w:left="567"/>
        <w:rPr>
          <w:rFonts w:cs="Arial"/>
          <w:szCs w:val="24"/>
          <w:lang w:val="de-DE"/>
        </w:rPr>
      </w:pPr>
      <w:r w:rsidRPr="003C0D4C">
        <w:rPr>
          <w:rFonts w:cs="Arial"/>
          <w:i/>
          <w:szCs w:val="24"/>
          <w:lang w:val="de-DE"/>
        </w:rPr>
        <w:t>Andere vertraglich vereinbarte Dienstleistungen (OCS)</w:t>
      </w:r>
      <w:r w:rsidR="00D4300C" w:rsidRPr="003C0D4C">
        <w:rPr>
          <w:rFonts w:cs="Arial"/>
          <w:szCs w:val="24"/>
          <w:lang w:val="de-DE"/>
        </w:rPr>
        <w:t>:</w:t>
      </w:r>
      <w:r w:rsidRPr="003C0D4C">
        <w:rPr>
          <w:rFonts w:cs="Arial"/>
          <w:szCs w:val="24"/>
          <w:lang w:val="de-DE"/>
        </w:rPr>
        <w:t xml:space="preserve"> Die Ausgaben für OCS fielen im ersten Jahr der Zweijahresperiode/Rechnungsperiode wesentlich höher aus als veranschlagt (107</w:t>
      </w:r>
      <w:r w:rsidR="00EF0F31" w:rsidRPr="003C0D4C">
        <w:rPr>
          <w:rFonts w:cs="Arial"/>
          <w:szCs w:val="24"/>
          <w:lang w:val="de-DE"/>
        </w:rPr>
        <w:t> Prozent</w:t>
      </w:r>
      <w:r w:rsidRPr="003C0D4C">
        <w:rPr>
          <w:rFonts w:cs="Arial"/>
          <w:szCs w:val="24"/>
          <w:lang w:val="de-DE"/>
        </w:rPr>
        <w:t xml:space="preserve"> des Zweijahresbudgets), da: i) ein Agenturmitarbeiter administrative Unterstützung leistete (Ersatz für einen Bediensteten auf Zeit); ii) ein Agenturmitarbeiter den </w:t>
      </w:r>
      <w:r w:rsidR="00EF0F31" w:rsidRPr="003C0D4C">
        <w:rPr>
          <w:rFonts w:cs="Arial"/>
          <w:szCs w:val="24"/>
          <w:lang w:val="de-DE"/>
        </w:rPr>
        <w:t>UPOV PRISMA</w:t>
      </w:r>
      <w:r w:rsidRPr="003C0D4C">
        <w:rPr>
          <w:rFonts w:cs="Arial"/>
          <w:szCs w:val="24"/>
          <w:lang w:val="de-DE"/>
        </w:rPr>
        <w:t>-Helpdesk bediente (Ersatz für einen Bediensteten mit einem befristeten Arbeitsvertrag): und iii) Kosten für die Verwaltung der virtuellen Tagungsplattform anfielen.</w:t>
      </w:r>
    </w:p>
    <w:p w:rsidR="00F36B44" w:rsidRPr="003C0D4C" w:rsidRDefault="00F36B44" w:rsidP="00F36B44">
      <w:pPr>
        <w:rPr>
          <w:rFonts w:eastAsia="Times New Roman"/>
          <w:szCs w:val="24"/>
          <w:lang w:val="de-DE"/>
        </w:rPr>
      </w:pPr>
    </w:p>
    <w:p w:rsidR="00F36B44" w:rsidRPr="003C0D4C" w:rsidRDefault="00F36B44" w:rsidP="00F36B44">
      <w:pPr>
        <w:pStyle w:val="annexiparanumbered"/>
        <w:numPr>
          <w:ilvl w:val="0"/>
          <w:numId w:val="0"/>
        </w:numPr>
        <w:rPr>
          <w:rFonts w:cs="Arial"/>
          <w:szCs w:val="24"/>
          <w:lang w:val="de-DE"/>
        </w:rPr>
      </w:pPr>
      <w:r w:rsidRPr="003C0D4C">
        <w:rPr>
          <w:rFonts w:cs="Arial"/>
          <w:szCs w:val="24"/>
          <w:lang w:val="de-DE"/>
        </w:rPr>
        <w:t>Der Betriebsaufwand im Jahr 2022 entsprach den veranschlagten Kosten.</w:t>
      </w:r>
    </w:p>
    <w:p w:rsidR="00F36B44" w:rsidRPr="003C0D4C" w:rsidRDefault="00F36B44" w:rsidP="00F36B44">
      <w:pPr>
        <w:rPr>
          <w:rFonts w:eastAsia="Times New Roman"/>
          <w:szCs w:val="24"/>
          <w:lang w:val="de-DE"/>
        </w:rPr>
      </w:pPr>
    </w:p>
    <w:p w:rsidR="00F36B44" w:rsidRPr="003C0D4C" w:rsidRDefault="00F36B44" w:rsidP="00F36B44">
      <w:pPr>
        <w:pStyle w:val="annexiparanumbered"/>
        <w:numPr>
          <w:ilvl w:val="0"/>
          <w:numId w:val="0"/>
        </w:numPr>
        <w:rPr>
          <w:rFonts w:cs="Arial"/>
          <w:szCs w:val="24"/>
          <w:lang w:val="de-DE"/>
        </w:rPr>
      </w:pPr>
      <w:r w:rsidRPr="003C0D4C">
        <w:rPr>
          <w:rFonts w:cs="Arial"/>
          <w:szCs w:val="24"/>
          <w:lang w:val="de-DE"/>
        </w:rPr>
        <w:t>Gerät und Bürobedarf: Die Ausgaben für Gerät und Bürobedarf beliefen sich im Jahr 2022 auf 267 Schweizer Franken.</w:t>
      </w:r>
    </w:p>
    <w:p w:rsidR="00F36B44" w:rsidRPr="003C0D4C" w:rsidRDefault="00F36B44" w:rsidP="00F36B44">
      <w:pPr>
        <w:autoSpaceDE w:val="0"/>
        <w:autoSpaceDN w:val="0"/>
        <w:adjustRightInd w:val="0"/>
        <w:rPr>
          <w:rFonts w:eastAsia="Times New Roman"/>
          <w:sz w:val="18"/>
          <w:szCs w:val="24"/>
          <w:lang w:val="de-DE"/>
        </w:rPr>
      </w:pPr>
    </w:p>
    <w:p w:rsidR="00F36B44" w:rsidRPr="003C0D4C" w:rsidRDefault="00F36B44" w:rsidP="00F36B44">
      <w:pPr>
        <w:jc w:val="center"/>
        <w:rPr>
          <w:rFonts w:eastAsia="Times New Roman"/>
          <w:b/>
          <w:color w:val="155F1A"/>
          <w:sz w:val="18"/>
          <w:szCs w:val="24"/>
          <w:lang w:val="de-DE"/>
        </w:rPr>
      </w:pPr>
      <w:r w:rsidRPr="003C0D4C">
        <w:rPr>
          <w:rFonts w:eastAsia="Times New Roman"/>
          <w:b/>
          <w:color w:val="155F1A"/>
          <w:sz w:val="18"/>
          <w:szCs w:val="24"/>
          <w:lang w:val="de-DE"/>
        </w:rPr>
        <w:t>Tabelle 4. Haushaltsplan gegenüber Ausgaben nach Unterprogramm im Jahr 2022</w:t>
      </w:r>
    </w:p>
    <w:p w:rsidR="00F36B44" w:rsidRPr="003C0D4C" w:rsidRDefault="00F36B44" w:rsidP="00F36B44">
      <w:pPr>
        <w:jc w:val="center"/>
        <w:rPr>
          <w:rFonts w:eastAsia="Times New Roman"/>
          <w:i/>
          <w:sz w:val="14"/>
          <w:szCs w:val="24"/>
          <w:lang w:val="de-DE"/>
        </w:rPr>
      </w:pPr>
      <w:r w:rsidRPr="003C0D4C">
        <w:rPr>
          <w:rFonts w:eastAsia="Times New Roman"/>
          <w:i/>
          <w:sz w:val="14"/>
          <w:szCs w:val="24"/>
          <w:lang w:val="de-DE"/>
        </w:rPr>
        <w:t>(in Tausend Schweizer Franken)</w:t>
      </w:r>
    </w:p>
    <w:p w:rsidR="00F36B44" w:rsidRPr="003C0D4C" w:rsidRDefault="00F36B44" w:rsidP="00F36B44">
      <w:pPr>
        <w:jc w:val="center"/>
        <w:rPr>
          <w:rFonts w:ascii="Arial Narrow" w:eastAsia="Times New Roman" w:hAnsi="Arial Narrow"/>
          <w:b/>
          <w:sz w:val="18"/>
          <w:szCs w:val="24"/>
          <w:lang w:val="de-DE"/>
        </w:rPr>
      </w:pPr>
    </w:p>
    <w:tbl>
      <w:tblPr>
        <w:tblW w:w="8316" w:type="dxa"/>
        <w:jc w:val="center"/>
        <w:tblLayout w:type="fixed"/>
        <w:tblLook w:val="00A0" w:firstRow="1" w:lastRow="0" w:firstColumn="1" w:lastColumn="0" w:noHBand="0" w:noVBand="0"/>
      </w:tblPr>
      <w:tblGrid>
        <w:gridCol w:w="237"/>
        <w:gridCol w:w="4314"/>
        <w:gridCol w:w="1206"/>
        <w:gridCol w:w="1188"/>
        <w:gridCol w:w="1371"/>
      </w:tblGrid>
      <w:tr w:rsidR="00F36B44" w:rsidRPr="003C0D4C" w:rsidTr="00F36B44">
        <w:trPr>
          <w:trHeight w:val="372"/>
          <w:jc w:val="center"/>
        </w:trPr>
        <w:tc>
          <w:tcPr>
            <w:tcW w:w="231" w:type="dxa"/>
            <w:tcBorders>
              <w:top w:val="nil"/>
              <w:left w:val="nil"/>
              <w:bottom w:val="nil"/>
              <w:right w:val="nil"/>
            </w:tcBorders>
            <w:shd w:val="clear" w:color="000000" w:fill="C7CFD8"/>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4317" w:type="dxa"/>
            <w:tcBorders>
              <w:top w:val="nil"/>
              <w:left w:val="nil"/>
              <w:bottom w:val="nil"/>
              <w:right w:val="nil"/>
            </w:tcBorders>
            <w:shd w:val="clear" w:color="000000" w:fill="C7CFD8"/>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1207"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 xml:space="preserve">2022/23 </w:t>
            </w:r>
            <w:r w:rsidRPr="003C0D4C">
              <w:rPr>
                <w:rFonts w:ascii="Arial Narrow" w:eastAsia="Times New Roman" w:hAnsi="Arial Narrow"/>
                <w:b/>
                <w:sz w:val="16"/>
                <w:szCs w:val="24"/>
                <w:lang w:val="de-DE"/>
              </w:rPr>
              <w:br/>
              <w:t>Programm &amp; Haushaltsplan</w:t>
            </w:r>
          </w:p>
        </w:tc>
        <w:tc>
          <w:tcPr>
            <w:tcW w:w="1189"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2022</w:t>
            </w:r>
            <w:r w:rsidRPr="003C0D4C">
              <w:rPr>
                <w:rFonts w:ascii="Arial Narrow" w:eastAsia="Times New Roman" w:hAnsi="Arial Narrow"/>
                <w:b/>
                <w:sz w:val="16"/>
                <w:szCs w:val="24"/>
                <w:lang w:val="de-DE"/>
              </w:rPr>
              <w:br/>
              <w:t>Ist</w:t>
            </w:r>
          </w:p>
        </w:tc>
        <w:tc>
          <w:tcPr>
            <w:tcW w:w="1372"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 xml:space="preserve">2022 Ist </w:t>
            </w:r>
            <w:r w:rsidR="00CF3173">
              <w:rPr>
                <w:rFonts w:ascii="Arial Narrow" w:eastAsia="Times New Roman" w:hAnsi="Arial Narrow"/>
                <w:b/>
                <w:sz w:val="16"/>
                <w:szCs w:val="24"/>
                <w:lang w:val="de-DE"/>
              </w:rPr>
              <w:br/>
            </w:r>
            <w:r w:rsidRPr="003C0D4C">
              <w:rPr>
                <w:rFonts w:ascii="Arial Narrow" w:eastAsia="Times New Roman" w:hAnsi="Arial Narrow"/>
                <w:b/>
                <w:sz w:val="16"/>
                <w:szCs w:val="24"/>
                <w:lang w:val="de-DE"/>
              </w:rPr>
              <w:t xml:space="preserve">im Vergleich zu </w:t>
            </w:r>
            <w:r w:rsidR="00A75F15">
              <w:rPr>
                <w:rFonts w:ascii="Arial Narrow" w:eastAsia="Times New Roman" w:hAnsi="Arial Narrow"/>
                <w:b/>
                <w:sz w:val="16"/>
                <w:szCs w:val="24"/>
                <w:lang w:val="de-DE"/>
              </w:rPr>
              <w:t>Programm &amp;</w:t>
            </w:r>
            <w:r w:rsidRPr="003C0D4C">
              <w:rPr>
                <w:rFonts w:ascii="Arial Narrow" w:eastAsia="Times New Roman" w:hAnsi="Arial Narrow"/>
                <w:b/>
                <w:sz w:val="16"/>
                <w:szCs w:val="24"/>
                <w:lang w:val="de-DE"/>
              </w:rPr>
              <w:t xml:space="preserve"> Haushaltsplan</w:t>
            </w:r>
          </w:p>
        </w:tc>
      </w:tr>
      <w:tr w:rsidR="00F36B44" w:rsidRPr="003C0D4C" w:rsidTr="00F36B44">
        <w:trPr>
          <w:trHeight w:val="372"/>
          <w:jc w:val="center"/>
        </w:trPr>
        <w:tc>
          <w:tcPr>
            <w:tcW w:w="231" w:type="dxa"/>
            <w:tcBorders>
              <w:top w:val="nil"/>
              <w:left w:val="nil"/>
              <w:bottom w:val="nil"/>
              <w:right w:val="nil"/>
            </w:tcBorders>
            <w:shd w:val="clear" w:color="000000" w:fill="C7CFD8"/>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4317" w:type="dxa"/>
            <w:tcBorders>
              <w:top w:val="nil"/>
              <w:left w:val="nil"/>
              <w:bottom w:val="nil"/>
              <w:right w:val="nil"/>
            </w:tcBorders>
            <w:shd w:val="clear" w:color="000000" w:fill="C7CFD8"/>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1207"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c>
          <w:tcPr>
            <w:tcW w:w="1189"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c>
          <w:tcPr>
            <w:tcW w:w="1372"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r>
      <w:tr w:rsidR="00F36B44" w:rsidRPr="003C0D4C" w:rsidTr="00F36B44">
        <w:trPr>
          <w:trHeight w:val="67"/>
          <w:jc w:val="center"/>
        </w:trPr>
        <w:tc>
          <w:tcPr>
            <w:tcW w:w="231"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b/>
                <w:sz w:val="16"/>
                <w:szCs w:val="24"/>
                <w:lang w:val="de-DE"/>
              </w:rPr>
            </w:pPr>
          </w:p>
        </w:tc>
        <w:tc>
          <w:tcPr>
            <w:tcW w:w="431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120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1189"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c>
          <w:tcPr>
            <w:tcW w:w="1372"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68"/>
          <w:jc w:val="center"/>
        </w:trPr>
        <w:tc>
          <w:tcPr>
            <w:tcW w:w="231"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b/>
                <w:sz w:val="16"/>
                <w:szCs w:val="24"/>
                <w:lang w:val="de-DE"/>
              </w:rPr>
            </w:pPr>
          </w:p>
        </w:tc>
        <w:tc>
          <w:tcPr>
            <w:tcW w:w="431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120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1189"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c>
          <w:tcPr>
            <w:tcW w:w="1372"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r>
      <w:tr w:rsidR="00F36B44" w:rsidRPr="003C0D4C" w:rsidTr="00F36B44">
        <w:trPr>
          <w:trHeight w:val="253"/>
          <w:jc w:val="center"/>
        </w:trPr>
        <w:tc>
          <w:tcPr>
            <w:tcW w:w="231"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4317"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UV.1 Allgemeine Sortenschutzpolitik</w:t>
            </w:r>
          </w:p>
        </w:tc>
        <w:tc>
          <w:tcPr>
            <w:tcW w:w="120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816 </w:t>
            </w:r>
          </w:p>
        </w:tc>
        <w:tc>
          <w:tcPr>
            <w:tcW w:w="1189"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394 </w:t>
            </w:r>
          </w:p>
        </w:tc>
        <w:tc>
          <w:tcPr>
            <w:tcW w:w="1372"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48%</w:t>
            </w:r>
          </w:p>
        </w:tc>
      </w:tr>
      <w:tr w:rsidR="00F36B44" w:rsidRPr="003C0D4C" w:rsidTr="00F36B44">
        <w:trPr>
          <w:trHeight w:val="655"/>
          <w:jc w:val="center"/>
        </w:trPr>
        <w:tc>
          <w:tcPr>
            <w:tcW w:w="231"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c>
          <w:tcPr>
            <w:tcW w:w="4317"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UV.2 Dienstleistungen für den Verband zur Verbesserung der Wirksamkeit des UPOV-Systems</w:t>
            </w:r>
          </w:p>
        </w:tc>
        <w:tc>
          <w:tcPr>
            <w:tcW w:w="120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4</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486 </w:t>
            </w:r>
          </w:p>
        </w:tc>
        <w:tc>
          <w:tcPr>
            <w:tcW w:w="1189"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2</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126 </w:t>
            </w:r>
          </w:p>
        </w:tc>
        <w:tc>
          <w:tcPr>
            <w:tcW w:w="1372"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47%</w:t>
            </w:r>
          </w:p>
        </w:tc>
      </w:tr>
      <w:tr w:rsidR="00F36B44" w:rsidRPr="003C0D4C" w:rsidTr="00F36B44">
        <w:trPr>
          <w:trHeight w:val="565"/>
          <w:jc w:val="center"/>
        </w:trPr>
        <w:tc>
          <w:tcPr>
            <w:tcW w:w="231"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c>
          <w:tcPr>
            <w:tcW w:w="4317"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UV.3 Unterstützung bei der Ei</w:t>
            </w:r>
            <w:r w:rsidR="00CF3173">
              <w:rPr>
                <w:rFonts w:ascii="Arial Narrow" w:eastAsia="Times New Roman" w:hAnsi="Arial Narrow"/>
                <w:sz w:val="16"/>
                <w:szCs w:val="24"/>
                <w:lang w:val="de-DE"/>
              </w:rPr>
              <w:t>nführung und Umsetzung des UPOV</w:t>
            </w:r>
            <w:r w:rsidR="00CF3173">
              <w:rPr>
                <w:rFonts w:ascii="Arial Narrow" w:eastAsia="Times New Roman" w:hAnsi="Arial Narrow"/>
                <w:sz w:val="16"/>
                <w:szCs w:val="24"/>
                <w:lang w:val="de-DE"/>
              </w:rPr>
              <w:noBreakHyphen/>
            </w:r>
            <w:r w:rsidRPr="003C0D4C">
              <w:rPr>
                <w:rFonts w:ascii="Arial Narrow" w:eastAsia="Times New Roman" w:hAnsi="Arial Narrow"/>
                <w:sz w:val="16"/>
                <w:szCs w:val="24"/>
                <w:lang w:val="de-DE"/>
              </w:rPr>
              <w:t>Systems</w:t>
            </w:r>
          </w:p>
        </w:tc>
        <w:tc>
          <w:tcPr>
            <w:tcW w:w="120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1</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672 </w:t>
            </w:r>
          </w:p>
        </w:tc>
        <w:tc>
          <w:tcPr>
            <w:tcW w:w="1189"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685 </w:t>
            </w:r>
          </w:p>
        </w:tc>
        <w:tc>
          <w:tcPr>
            <w:tcW w:w="1372"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41%</w:t>
            </w:r>
          </w:p>
        </w:tc>
      </w:tr>
      <w:tr w:rsidR="00F36B44" w:rsidRPr="003C0D4C" w:rsidTr="00F36B44">
        <w:trPr>
          <w:trHeight w:val="387"/>
          <w:jc w:val="center"/>
        </w:trPr>
        <w:tc>
          <w:tcPr>
            <w:tcW w:w="231"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c>
          <w:tcPr>
            <w:tcW w:w="4317"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UV.4 Externe Beziehungen</w:t>
            </w:r>
          </w:p>
        </w:tc>
        <w:tc>
          <w:tcPr>
            <w:tcW w:w="1207"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660 </w:t>
            </w:r>
          </w:p>
        </w:tc>
        <w:tc>
          <w:tcPr>
            <w:tcW w:w="1189"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369 </w:t>
            </w:r>
          </w:p>
        </w:tc>
        <w:tc>
          <w:tcPr>
            <w:tcW w:w="1372"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56%</w:t>
            </w:r>
          </w:p>
        </w:tc>
      </w:tr>
      <w:tr w:rsidR="00F36B44" w:rsidRPr="003C0D4C" w:rsidTr="00F36B44">
        <w:trPr>
          <w:trHeight w:val="68"/>
          <w:jc w:val="center"/>
        </w:trPr>
        <w:tc>
          <w:tcPr>
            <w:tcW w:w="231"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c>
          <w:tcPr>
            <w:tcW w:w="431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1207"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1189"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c>
          <w:tcPr>
            <w:tcW w:w="1372"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p>
        </w:tc>
      </w:tr>
      <w:tr w:rsidR="00F36B44" w:rsidRPr="003C0D4C" w:rsidTr="00F36B44">
        <w:trPr>
          <w:trHeight w:val="268"/>
          <w:jc w:val="center"/>
        </w:trPr>
        <w:tc>
          <w:tcPr>
            <w:tcW w:w="231"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 w:val="16"/>
                <w:szCs w:val="24"/>
                <w:lang w:val="de-DE"/>
              </w:rPr>
            </w:pPr>
          </w:p>
        </w:tc>
        <w:tc>
          <w:tcPr>
            <w:tcW w:w="4317"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INSGESAMT</w:t>
            </w:r>
          </w:p>
        </w:tc>
        <w:tc>
          <w:tcPr>
            <w:tcW w:w="1207"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7</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635 </w:t>
            </w:r>
          </w:p>
        </w:tc>
        <w:tc>
          <w:tcPr>
            <w:tcW w:w="1189"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3</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575 </w:t>
            </w:r>
          </w:p>
        </w:tc>
        <w:tc>
          <w:tcPr>
            <w:tcW w:w="137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47%</w:t>
            </w:r>
          </w:p>
        </w:tc>
      </w:tr>
    </w:tbl>
    <w:p w:rsidR="00F36B44" w:rsidRPr="003C0D4C" w:rsidRDefault="00F36B44" w:rsidP="00F36B44">
      <w:pPr>
        <w:jc w:val="center"/>
        <w:rPr>
          <w:rFonts w:eastAsia="Times New Roman"/>
          <w:b/>
          <w:sz w:val="18"/>
          <w:szCs w:val="24"/>
          <w:lang w:val="de-DE"/>
        </w:rPr>
      </w:pPr>
    </w:p>
    <w:p w:rsidR="00F36B44" w:rsidRPr="003C0D4C" w:rsidRDefault="00F36B44" w:rsidP="00F36B44">
      <w:pPr>
        <w:jc w:val="center"/>
        <w:rPr>
          <w:rFonts w:eastAsia="Times New Roman"/>
          <w:b/>
          <w:color w:val="155F1A"/>
          <w:sz w:val="18"/>
          <w:szCs w:val="24"/>
          <w:lang w:val="de-DE"/>
        </w:rPr>
      </w:pPr>
      <w:r w:rsidRPr="003C0D4C">
        <w:rPr>
          <w:rFonts w:eastAsia="Times New Roman"/>
          <w:b/>
          <w:color w:val="155F1A"/>
          <w:sz w:val="18"/>
          <w:szCs w:val="24"/>
          <w:lang w:val="de-DE"/>
        </w:rPr>
        <w:lastRenderedPageBreak/>
        <w:t xml:space="preserve">Tabelle 5. Einzelheiten der Ausgaben nach Unterprogramm </w:t>
      </w:r>
      <w:r w:rsidR="00CF3173">
        <w:rPr>
          <w:rFonts w:eastAsia="Times New Roman"/>
          <w:b/>
          <w:color w:val="155F1A"/>
          <w:sz w:val="18"/>
          <w:szCs w:val="24"/>
          <w:lang w:val="de-DE"/>
        </w:rPr>
        <w:t>im Jahr</w:t>
      </w:r>
      <w:r w:rsidRPr="003C0D4C">
        <w:rPr>
          <w:rFonts w:eastAsia="Times New Roman"/>
          <w:b/>
          <w:color w:val="155F1A"/>
          <w:sz w:val="18"/>
          <w:szCs w:val="24"/>
          <w:lang w:val="de-DE"/>
        </w:rPr>
        <w:t xml:space="preserve"> 2022</w:t>
      </w:r>
    </w:p>
    <w:p w:rsidR="00F36B44" w:rsidRPr="003C0D4C" w:rsidRDefault="00F36B44" w:rsidP="00F36B44">
      <w:pPr>
        <w:jc w:val="center"/>
        <w:rPr>
          <w:rFonts w:eastAsia="Times New Roman"/>
          <w:i/>
          <w:sz w:val="14"/>
          <w:szCs w:val="24"/>
          <w:lang w:val="de-DE"/>
        </w:rPr>
      </w:pPr>
      <w:r w:rsidRPr="003C0D4C">
        <w:rPr>
          <w:rFonts w:eastAsia="Times New Roman"/>
          <w:i/>
          <w:sz w:val="14"/>
          <w:szCs w:val="24"/>
          <w:lang w:val="de-DE"/>
        </w:rPr>
        <w:t>(in Tausend Schweizer Franken)</w:t>
      </w:r>
    </w:p>
    <w:p w:rsidR="00F36B44" w:rsidRPr="003C0D4C" w:rsidRDefault="00F36B44" w:rsidP="00F36B44">
      <w:pPr>
        <w:rPr>
          <w:rFonts w:eastAsia="Times New Roman"/>
          <w:szCs w:val="24"/>
          <w:lang w:val="de-DE"/>
        </w:rPr>
      </w:pPr>
    </w:p>
    <w:tbl>
      <w:tblPr>
        <w:tblW w:w="9453" w:type="dxa"/>
        <w:jc w:val="center"/>
        <w:tblLayout w:type="fixed"/>
        <w:tblLook w:val="00A0" w:firstRow="1" w:lastRow="0" w:firstColumn="1" w:lastColumn="0" w:noHBand="0" w:noVBand="0"/>
      </w:tblPr>
      <w:tblGrid>
        <w:gridCol w:w="400"/>
        <w:gridCol w:w="3711"/>
        <w:gridCol w:w="1075"/>
        <w:gridCol w:w="1169"/>
        <w:gridCol w:w="1075"/>
        <w:gridCol w:w="981"/>
        <w:gridCol w:w="1042"/>
      </w:tblGrid>
      <w:tr w:rsidR="00F36B44" w:rsidRPr="003C0D4C" w:rsidTr="003B6D76">
        <w:trPr>
          <w:trHeight w:val="360"/>
          <w:jc w:val="center"/>
        </w:trPr>
        <w:tc>
          <w:tcPr>
            <w:tcW w:w="400" w:type="dxa"/>
            <w:tcBorders>
              <w:top w:val="nil"/>
              <w:left w:val="nil"/>
              <w:bottom w:val="nil"/>
              <w:right w:val="nil"/>
            </w:tcBorders>
            <w:shd w:val="clear" w:color="000000" w:fill="C7CFD8"/>
            <w:noWrap/>
            <w:vAlign w:val="bottom"/>
          </w:tcPr>
          <w:p w:rsidR="00F36B44" w:rsidRPr="003C0D4C" w:rsidRDefault="00F36B44" w:rsidP="00F36B44">
            <w:pPr>
              <w:jc w:val="left"/>
              <w:rPr>
                <w:szCs w:val="24"/>
                <w:lang w:val="de-DE"/>
              </w:rPr>
            </w:pPr>
            <w:r w:rsidRPr="003C0D4C">
              <w:rPr>
                <w:b/>
                <w:sz w:val="16"/>
                <w:szCs w:val="24"/>
                <w:lang w:val="de-DE"/>
              </w:rPr>
              <w:t> </w:t>
            </w:r>
          </w:p>
        </w:tc>
        <w:tc>
          <w:tcPr>
            <w:tcW w:w="3711" w:type="dxa"/>
            <w:vMerge w:val="restart"/>
            <w:tcBorders>
              <w:top w:val="nil"/>
              <w:left w:val="nil"/>
              <w:bottom w:val="nil"/>
              <w:right w:val="nil"/>
            </w:tcBorders>
            <w:shd w:val="clear" w:color="000000" w:fill="C7CFD8"/>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Kostenkategorie</w:t>
            </w:r>
          </w:p>
        </w:tc>
        <w:tc>
          <w:tcPr>
            <w:tcW w:w="4300" w:type="dxa"/>
            <w:gridSpan w:val="4"/>
            <w:tcBorders>
              <w:top w:val="nil"/>
              <w:left w:val="nil"/>
              <w:bottom w:val="single" w:sz="4" w:space="0" w:color="BFBFBF"/>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Unterprogramme</w:t>
            </w:r>
          </w:p>
        </w:tc>
        <w:tc>
          <w:tcPr>
            <w:tcW w:w="1040"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hAnsi="Arial Narrow"/>
                <w:szCs w:val="24"/>
                <w:lang w:val="de-DE"/>
              </w:rPr>
            </w:pPr>
            <w:r w:rsidRPr="003C0D4C">
              <w:rPr>
                <w:rFonts w:ascii="Arial Narrow" w:hAnsi="Arial Narrow"/>
                <w:b/>
                <w:color w:val="000000"/>
                <w:sz w:val="16"/>
                <w:szCs w:val="24"/>
                <w:lang w:val="de-DE"/>
              </w:rPr>
              <w:t> </w:t>
            </w:r>
          </w:p>
        </w:tc>
      </w:tr>
      <w:tr w:rsidR="00F36B44" w:rsidRPr="003C0D4C" w:rsidTr="003B6D76">
        <w:trPr>
          <w:trHeight w:val="360"/>
          <w:jc w:val="center"/>
        </w:trPr>
        <w:tc>
          <w:tcPr>
            <w:tcW w:w="400" w:type="dxa"/>
            <w:tcBorders>
              <w:top w:val="nil"/>
              <w:left w:val="nil"/>
              <w:bottom w:val="nil"/>
              <w:right w:val="nil"/>
            </w:tcBorders>
            <w:shd w:val="clear" w:color="000000" w:fill="C7CFD8"/>
            <w:noWrap/>
            <w:vAlign w:val="bottom"/>
          </w:tcPr>
          <w:p w:rsidR="00F36B44" w:rsidRPr="003C0D4C" w:rsidRDefault="00F36B44" w:rsidP="00F36B44">
            <w:pPr>
              <w:jc w:val="left"/>
              <w:rPr>
                <w:szCs w:val="24"/>
                <w:lang w:val="de-DE"/>
              </w:rPr>
            </w:pPr>
            <w:r w:rsidRPr="003C0D4C">
              <w:rPr>
                <w:b/>
                <w:sz w:val="16"/>
                <w:szCs w:val="24"/>
                <w:lang w:val="de-DE"/>
              </w:rPr>
              <w:t> </w:t>
            </w:r>
          </w:p>
        </w:tc>
        <w:tc>
          <w:tcPr>
            <w:tcW w:w="3711"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sz w:val="16"/>
                <w:szCs w:val="24"/>
                <w:lang w:val="de-DE"/>
              </w:rPr>
            </w:pPr>
          </w:p>
        </w:tc>
        <w:tc>
          <w:tcPr>
            <w:tcW w:w="1075"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UV.1</w:t>
            </w:r>
          </w:p>
        </w:tc>
        <w:tc>
          <w:tcPr>
            <w:tcW w:w="1169"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UV.2</w:t>
            </w:r>
          </w:p>
        </w:tc>
        <w:tc>
          <w:tcPr>
            <w:tcW w:w="1075"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UV.3</w:t>
            </w:r>
          </w:p>
        </w:tc>
        <w:tc>
          <w:tcPr>
            <w:tcW w:w="981"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UV.4</w:t>
            </w:r>
          </w:p>
        </w:tc>
        <w:tc>
          <w:tcPr>
            <w:tcW w:w="1040"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Gesamt</w:t>
            </w:r>
          </w:p>
        </w:tc>
      </w:tr>
      <w:tr w:rsidR="00F36B44" w:rsidRPr="003C0D4C" w:rsidTr="003B6D76">
        <w:trPr>
          <w:trHeight w:val="330"/>
          <w:jc w:val="center"/>
        </w:trPr>
        <w:tc>
          <w:tcPr>
            <w:tcW w:w="4111"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Personalkosten</w:t>
            </w: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sz w:val="16"/>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Posten</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352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956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586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238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2</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131 </w:t>
            </w: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Bedienstete auf Zeit</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168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168 </w:t>
            </w: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Sonstige Personalkosten</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r>
      <w:tr w:rsidR="00F36B44" w:rsidRPr="003C0D4C" w:rsidTr="003B6D76">
        <w:trPr>
          <w:trHeight w:val="285"/>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 w:val="16"/>
                <w:szCs w:val="24"/>
                <w:lang w:val="de-DE"/>
              </w:rPr>
            </w:pPr>
          </w:p>
        </w:tc>
        <w:tc>
          <w:tcPr>
            <w:tcW w:w="3711"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xml:space="preserve"> Insgesamt, Personalkosten </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352 </w:t>
            </w:r>
          </w:p>
        </w:tc>
        <w:tc>
          <w:tcPr>
            <w:tcW w:w="1169"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124 </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586 </w:t>
            </w:r>
          </w:p>
        </w:tc>
        <w:tc>
          <w:tcPr>
            <w:tcW w:w="981"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238 </w:t>
            </w:r>
          </w:p>
        </w:tc>
        <w:tc>
          <w:tcPr>
            <w:tcW w:w="104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2</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300 </w:t>
            </w:r>
          </w:p>
        </w:tc>
      </w:tr>
      <w:tr w:rsidR="00F36B44" w:rsidRPr="003C0D4C" w:rsidTr="003B6D76">
        <w:trPr>
          <w:trHeight w:val="28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b/>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270"/>
          <w:jc w:val="center"/>
        </w:trPr>
        <w:tc>
          <w:tcPr>
            <w:tcW w:w="4111"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Nichtpersonalkosten</w:t>
            </w: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sz w:val="16"/>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75"/>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270"/>
          <w:jc w:val="center"/>
        </w:trPr>
        <w:tc>
          <w:tcPr>
            <w:tcW w:w="4111"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Praktika und Stipendien</w:t>
            </w: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Praktika</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Stipendien</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r>
      <w:tr w:rsidR="00F36B44" w:rsidRPr="003C0D4C" w:rsidTr="003B6D76">
        <w:trPr>
          <w:trHeight w:val="28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Praktika und Stipendien</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169"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981"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04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r>
      <w:tr w:rsidR="00F36B44" w:rsidRPr="003C0D4C" w:rsidTr="003B6D76">
        <w:trPr>
          <w:trHeight w:val="315"/>
          <w:jc w:val="center"/>
        </w:trPr>
        <w:tc>
          <w:tcPr>
            <w:tcW w:w="4111"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Reisen, Ausbildung und Zuschüsse</w:t>
            </w: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Dienstreisen</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4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6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28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38 </w:t>
            </w: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Reisen Dritter</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r>
      <w:tr w:rsidR="00F36B44" w:rsidRPr="003C0D4C" w:rsidTr="003B6D76">
        <w:trPr>
          <w:trHeight w:val="28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Reisen</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169"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4 </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6 </w:t>
            </w:r>
          </w:p>
        </w:tc>
        <w:tc>
          <w:tcPr>
            <w:tcW w:w="981"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28 </w:t>
            </w:r>
          </w:p>
        </w:tc>
        <w:tc>
          <w:tcPr>
            <w:tcW w:w="104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38 </w:t>
            </w:r>
          </w:p>
        </w:tc>
      </w:tr>
      <w:tr w:rsidR="00F36B44" w:rsidRPr="003C0D4C" w:rsidTr="003B6D76">
        <w:trPr>
          <w:trHeight w:val="330"/>
          <w:jc w:val="center"/>
        </w:trPr>
        <w:tc>
          <w:tcPr>
            <w:tcW w:w="4111"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Vertraglich vereinbarte Dienste</w:t>
            </w: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Konferenzen</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39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69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24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133 </w:t>
            </w: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Veröffentlichungen</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Einzeln vertraglich vereinbarte Dienstleistungen</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30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33 </w:t>
            </w: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Andere vertraglich vereinbarte Dienstleistungen</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262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90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78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433 </w:t>
            </w:r>
          </w:p>
        </w:tc>
      </w:tr>
      <w:tr w:rsidR="00F36B44" w:rsidRPr="003C0D4C" w:rsidTr="003B6D76">
        <w:trPr>
          <w:trHeight w:val="30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Vertraglich vereinbarte Dienstleistungen</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43 </w:t>
            </w:r>
          </w:p>
        </w:tc>
        <w:tc>
          <w:tcPr>
            <w:tcW w:w="1169"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360 </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93 </w:t>
            </w:r>
          </w:p>
        </w:tc>
        <w:tc>
          <w:tcPr>
            <w:tcW w:w="981"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103 </w:t>
            </w:r>
          </w:p>
        </w:tc>
        <w:tc>
          <w:tcPr>
            <w:tcW w:w="104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599 </w:t>
            </w:r>
          </w:p>
        </w:tc>
      </w:tr>
      <w:tr w:rsidR="00F36B44" w:rsidRPr="003C0D4C" w:rsidTr="003B6D76">
        <w:trPr>
          <w:trHeight w:val="360"/>
          <w:jc w:val="center"/>
        </w:trPr>
        <w:tc>
          <w:tcPr>
            <w:tcW w:w="4111"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Betriebsaufwand</w:t>
            </w: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315"/>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Cs w:val="24"/>
                <w:lang w:val="de-DE"/>
              </w:rPr>
            </w:pPr>
          </w:p>
        </w:tc>
        <w:tc>
          <w:tcPr>
            <w:tcW w:w="3711" w:type="dxa"/>
            <w:tcBorders>
              <w:top w:val="nil"/>
              <w:left w:val="nil"/>
              <w:bottom w:val="single" w:sz="8" w:space="0" w:color="BFBFBF"/>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Betriebsaufwand</w:t>
            </w:r>
          </w:p>
        </w:tc>
        <w:tc>
          <w:tcPr>
            <w:tcW w:w="1075" w:type="dxa"/>
            <w:tcBorders>
              <w:top w:val="nil"/>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169" w:type="dxa"/>
            <w:tcBorders>
              <w:top w:val="nil"/>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637 </w:t>
            </w:r>
          </w:p>
        </w:tc>
        <w:tc>
          <w:tcPr>
            <w:tcW w:w="1075" w:type="dxa"/>
            <w:tcBorders>
              <w:top w:val="nil"/>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 </w:t>
            </w:r>
          </w:p>
        </w:tc>
        <w:tc>
          <w:tcPr>
            <w:tcW w:w="981" w:type="dxa"/>
            <w:tcBorders>
              <w:top w:val="nil"/>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0 </w:t>
            </w:r>
          </w:p>
        </w:tc>
        <w:tc>
          <w:tcPr>
            <w:tcW w:w="1040" w:type="dxa"/>
            <w:tcBorders>
              <w:top w:val="nil"/>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638 </w:t>
            </w:r>
          </w:p>
        </w:tc>
      </w:tr>
      <w:tr w:rsidR="00F36B44" w:rsidRPr="003C0D4C" w:rsidTr="003B6D76">
        <w:trPr>
          <w:trHeight w:val="390"/>
          <w:jc w:val="center"/>
        </w:trPr>
        <w:tc>
          <w:tcPr>
            <w:tcW w:w="4111" w:type="dxa"/>
            <w:gridSpan w:val="2"/>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i/>
                <w:sz w:val="16"/>
                <w:szCs w:val="24"/>
                <w:lang w:val="de-DE"/>
              </w:rPr>
              <w:t>Gerät und Bürobedarf</w:t>
            </w: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b/>
                <w:i/>
                <w:sz w:val="16"/>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Mobiliar und Gerät</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r>
      <w:tr w:rsidR="00F36B44" w:rsidRPr="003C0D4C" w:rsidTr="003B6D76">
        <w:trPr>
          <w:trHeight w:val="270"/>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Bürobedarf und Material</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0 </w:t>
            </w: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0 </w:t>
            </w: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0 </w:t>
            </w:r>
          </w:p>
        </w:tc>
      </w:tr>
      <w:tr w:rsidR="00F36B44" w:rsidRPr="003C0D4C" w:rsidTr="003B6D76">
        <w:trPr>
          <w:trHeight w:val="28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sz w:val="16"/>
                <w:szCs w:val="24"/>
                <w:lang w:val="de-DE"/>
              </w:rPr>
            </w:pPr>
          </w:p>
        </w:tc>
        <w:tc>
          <w:tcPr>
            <w:tcW w:w="3711"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i/>
                <w:sz w:val="16"/>
                <w:szCs w:val="24"/>
                <w:lang w:val="de-DE"/>
              </w:rPr>
              <w:t>Zwischensumme, Betriebsausstattung und Bürobedarf</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0 </w:t>
            </w:r>
          </w:p>
        </w:tc>
        <w:tc>
          <w:tcPr>
            <w:tcW w:w="1169"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075"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0 </w:t>
            </w:r>
          </w:p>
        </w:tc>
        <w:tc>
          <w:tcPr>
            <w:tcW w:w="981"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 </w:t>
            </w:r>
          </w:p>
        </w:tc>
        <w:tc>
          <w:tcPr>
            <w:tcW w:w="1040"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0 </w:t>
            </w:r>
          </w:p>
        </w:tc>
      </w:tr>
      <w:tr w:rsidR="00F36B44" w:rsidRPr="003C0D4C" w:rsidTr="003B6D76">
        <w:trPr>
          <w:trHeight w:val="13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b/>
                <w:sz w:val="16"/>
                <w:szCs w:val="24"/>
                <w:lang w:val="de-DE"/>
              </w:rPr>
            </w:pPr>
          </w:p>
        </w:tc>
        <w:tc>
          <w:tcPr>
            <w:tcW w:w="3711" w:type="dxa"/>
            <w:tcBorders>
              <w:top w:val="single" w:sz="4" w:space="0" w:color="C7CFD8"/>
              <w:left w:val="nil"/>
              <w:bottom w:val="nil"/>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i/>
                <w:sz w:val="16"/>
                <w:szCs w:val="24"/>
                <w:lang w:val="de-DE"/>
              </w:rPr>
              <w:t> </w:t>
            </w:r>
          </w:p>
        </w:tc>
        <w:tc>
          <w:tcPr>
            <w:tcW w:w="1075" w:type="dxa"/>
            <w:tcBorders>
              <w:top w:val="single" w:sz="4" w:space="0" w:color="C7CFD8"/>
              <w:left w:val="nil"/>
              <w:bottom w:val="nil"/>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1169" w:type="dxa"/>
            <w:tcBorders>
              <w:top w:val="single" w:sz="4" w:space="0" w:color="C7CFD8"/>
              <w:left w:val="nil"/>
              <w:bottom w:val="nil"/>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1075" w:type="dxa"/>
            <w:tcBorders>
              <w:top w:val="single" w:sz="4" w:space="0" w:color="C7CFD8"/>
              <w:left w:val="nil"/>
              <w:bottom w:val="nil"/>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981" w:type="dxa"/>
            <w:tcBorders>
              <w:top w:val="single" w:sz="4" w:space="0" w:color="C7CFD8"/>
              <w:left w:val="nil"/>
              <w:bottom w:val="nil"/>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1040" w:type="dxa"/>
            <w:tcBorders>
              <w:top w:val="single" w:sz="4" w:space="0" w:color="C7CFD8"/>
              <w:left w:val="nil"/>
              <w:bottom w:val="nil"/>
              <w:right w:val="nil"/>
            </w:tcBorders>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r>
      <w:tr w:rsidR="00F36B44" w:rsidRPr="003C0D4C" w:rsidTr="003B6D76">
        <w:trPr>
          <w:trHeight w:val="375"/>
          <w:jc w:val="center"/>
        </w:trPr>
        <w:tc>
          <w:tcPr>
            <w:tcW w:w="400" w:type="dxa"/>
            <w:tcBorders>
              <w:top w:val="nil"/>
              <w:left w:val="nil"/>
              <w:bottom w:val="nil"/>
              <w:right w:val="nil"/>
            </w:tcBorders>
            <w:noWrap/>
            <w:vAlign w:val="bottom"/>
          </w:tcPr>
          <w:p w:rsidR="00F36B44" w:rsidRPr="003C0D4C" w:rsidRDefault="00F36B44" w:rsidP="00F36B44">
            <w:pPr>
              <w:jc w:val="left"/>
              <w:rPr>
                <w:rFonts w:eastAsia="Times New Roman"/>
                <w:b/>
                <w:sz w:val="16"/>
                <w:szCs w:val="24"/>
                <w:lang w:val="de-DE"/>
              </w:rPr>
            </w:pPr>
          </w:p>
        </w:tc>
        <w:tc>
          <w:tcPr>
            <w:tcW w:w="3711" w:type="dxa"/>
            <w:tcBorders>
              <w:top w:val="single" w:sz="4" w:space="0" w:color="BFBFBF"/>
              <w:left w:val="nil"/>
              <w:bottom w:val="single" w:sz="8" w:space="0" w:color="BFBFBF"/>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Insgesamt, Nichtpersonalkosten</w:t>
            </w:r>
          </w:p>
        </w:tc>
        <w:tc>
          <w:tcPr>
            <w:tcW w:w="1075" w:type="dxa"/>
            <w:tcBorders>
              <w:top w:val="single" w:sz="4" w:space="0" w:color="BFBFBF"/>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43 </w:t>
            </w:r>
          </w:p>
        </w:tc>
        <w:tc>
          <w:tcPr>
            <w:tcW w:w="1169" w:type="dxa"/>
            <w:tcBorders>
              <w:top w:val="single" w:sz="4" w:space="0" w:color="BFBFBF"/>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001 </w:t>
            </w:r>
          </w:p>
        </w:tc>
        <w:tc>
          <w:tcPr>
            <w:tcW w:w="1075" w:type="dxa"/>
            <w:tcBorders>
              <w:top w:val="single" w:sz="4" w:space="0" w:color="BFBFBF"/>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99 </w:t>
            </w:r>
          </w:p>
        </w:tc>
        <w:tc>
          <w:tcPr>
            <w:tcW w:w="981" w:type="dxa"/>
            <w:tcBorders>
              <w:top w:val="single" w:sz="4" w:space="0" w:color="BFBFBF"/>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131 </w:t>
            </w:r>
          </w:p>
        </w:tc>
        <w:tc>
          <w:tcPr>
            <w:tcW w:w="1040" w:type="dxa"/>
            <w:tcBorders>
              <w:top w:val="single" w:sz="4" w:space="0" w:color="BFBFBF"/>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275 </w:t>
            </w:r>
          </w:p>
        </w:tc>
      </w:tr>
      <w:tr w:rsidR="00F36B44" w:rsidRPr="003C0D4C" w:rsidTr="003B6D76">
        <w:trPr>
          <w:trHeight w:val="7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b/>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169"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Cs w:val="24"/>
                <w:lang w:val="de-DE"/>
              </w:rPr>
            </w:pPr>
          </w:p>
        </w:tc>
      </w:tr>
      <w:tr w:rsidR="00F36B44" w:rsidRPr="003C0D4C" w:rsidTr="003B6D76">
        <w:trPr>
          <w:trHeight w:val="285"/>
          <w:jc w:val="center"/>
        </w:trPr>
        <w:tc>
          <w:tcPr>
            <w:tcW w:w="400" w:type="dxa"/>
            <w:tcBorders>
              <w:top w:val="nil"/>
              <w:left w:val="nil"/>
              <w:bottom w:val="single" w:sz="8" w:space="0" w:color="BFBFBF"/>
              <w:right w:val="nil"/>
            </w:tcBorders>
            <w:noWrap/>
            <w:vAlign w:val="bottom"/>
          </w:tcPr>
          <w:p w:rsidR="00F36B44" w:rsidRPr="003C0D4C" w:rsidRDefault="00F36B44" w:rsidP="00F36B44">
            <w:pPr>
              <w:jc w:val="left"/>
              <w:rPr>
                <w:szCs w:val="24"/>
                <w:lang w:val="de-DE"/>
              </w:rPr>
            </w:pPr>
            <w:r w:rsidRPr="003C0D4C">
              <w:rPr>
                <w:b/>
                <w:sz w:val="16"/>
                <w:szCs w:val="24"/>
                <w:lang w:val="de-DE"/>
              </w:rPr>
              <w:t> </w:t>
            </w:r>
          </w:p>
        </w:tc>
        <w:tc>
          <w:tcPr>
            <w:tcW w:w="3711" w:type="dxa"/>
            <w:tcBorders>
              <w:top w:val="nil"/>
              <w:left w:val="nil"/>
              <w:bottom w:val="single" w:sz="8" w:space="0" w:color="BFBFBF"/>
              <w:right w:val="nil"/>
            </w:tcBorders>
            <w:noWrap/>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INSGESAMT</w:t>
            </w:r>
          </w:p>
        </w:tc>
        <w:tc>
          <w:tcPr>
            <w:tcW w:w="1075" w:type="dxa"/>
            <w:tcBorders>
              <w:top w:val="nil"/>
              <w:left w:val="nil"/>
              <w:bottom w:val="single" w:sz="8" w:space="0" w:color="BFBFBF"/>
              <w:right w:val="nil"/>
            </w:tcBorders>
            <w:noWrap/>
            <w:vAlign w:val="bottom"/>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394 </w:t>
            </w:r>
          </w:p>
        </w:tc>
        <w:tc>
          <w:tcPr>
            <w:tcW w:w="1169" w:type="dxa"/>
            <w:tcBorders>
              <w:top w:val="nil"/>
              <w:left w:val="nil"/>
              <w:bottom w:val="single" w:sz="8" w:space="0" w:color="BFBFBF"/>
              <w:right w:val="nil"/>
            </w:tcBorders>
            <w:noWrap/>
            <w:vAlign w:val="bottom"/>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2</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126 </w:t>
            </w:r>
          </w:p>
        </w:tc>
        <w:tc>
          <w:tcPr>
            <w:tcW w:w="1075" w:type="dxa"/>
            <w:tcBorders>
              <w:top w:val="nil"/>
              <w:left w:val="nil"/>
              <w:bottom w:val="single" w:sz="8" w:space="0" w:color="BFBFBF"/>
              <w:right w:val="nil"/>
            </w:tcBorders>
            <w:noWrap/>
            <w:vAlign w:val="bottom"/>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685 </w:t>
            </w:r>
          </w:p>
        </w:tc>
        <w:tc>
          <w:tcPr>
            <w:tcW w:w="981" w:type="dxa"/>
            <w:tcBorders>
              <w:top w:val="nil"/>
              <w:left w:val="nil"/>
              <w:bottom w:val="single" w:sz="8" w:space="0" w:color="BFBFBF"/>
              <w:right w:val="nil"/>
            </w:tcBorders>
            <w:noWrap/>
            <w:vAlign w:val="bottom"/>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369 </w:t>
            </w:r>
          </w:p>
        </w:tc>
        <w:tc>
          <w:tcPr>
            <w:tcW w:w="1040" w:type="dxa"/>
            <w:tcBorders>
              <w:top w:val="nil"/>
              <w:left w:val="nil"/>
              <w:bottom w:val="single" w:sz="8" w:space="0" w:color="BFBFBF"/>
              <w:right w:val="nil"/>
            </w:tcBorders>
            <w:noWrap/>
            <w:vAlign w:val="bottom"/>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3</w:t>
            </w:r>
            <w:r w:rsidR="00EE2FE1" w:rsidRPr="003C0D4C">
              <w:rPr>
                <w:rFonts w:ascii="Arial Narrow" w:eastAsia="Times New Roman" w:hAnsi="Arial Narrow"/>
                <w:b/>
                <w:sz w:val="16"/>
                <w:szCs w:val="24"/>
                <w:lang w:val="de-DE"/>
              </w:rPr>
              <w:t>.</w:t>
            </w:r>
            <w:r w:rsidRPr="003C0D4C">
              <w:rPr>
                <w:rFonts w:ascii="Arial Narrow" w:eastAsia="Times New Roman" w:hAnsi="Arial Narrow"/>
                <w:b/>
                <w:sz w:val="16"/>
                <w:szCs w:val="24"/>
                <w:lang w:val="de-DE"/>
              </w:rPr>
              <w:t xml:space="preserve">575 </w:t>
            </w:r>
          </w:p>
        </w:tc>
      </w:tr>
      <w:tr w:rsidR="00F36B44" w:rsidRPr="003C0D4C" w:rsidTr="003B6D76">
        <w:trPr>
          <w:trHeight w:val="105"/>
          <w:jc w:val="center"/>
        </w:trPr>
        <w:tc>
          <w:tcPr>
            <w:tcW w:w="400" w:type="dxa"/>
            <w:tcBorders>
              <w:top w:val="nil"/>
              <w:left w:val="nil"/>
              <w:bottom w:val="nil"/>
              <w:right w:val="nil"/>
            </w:tcBorders>
            <w:noWrap/>
            <w:vAlign w:val="bottom"/>
          </w:tcPr>
          <w:p w:rsidR="00F36B44" w:rsidRPr="003C0D4C" w:rsidRDefault="00F36B44" w:rsidP="00F36B44">
            <w:pPr>
              <w:jc w:val="right"/>
              <w:rPr>
                <w:rFonts w:eastAsia="Times New Roman"/>
                <w:b/>
                <w:sz w:val="16"/>
                <w:szCs w:val="24"/>
                <w:lang w:val="de-DE"/>
              </w:rPr>
            </w:pPr>
          </w:p>
        </w:tc>
        <w:tc>
          <w:tcPr>
            <w:tcW w:w="371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169"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75"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981"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1040"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3B6D76">
        <w:trPr>
          <w:trHeight w:val="585"/>
          <w:jc w:val="center"/>
        </w:trPr>
        <w:tc>
          <w:tcPr>
            <w:tcW w:w="9453" w:type="dxa"/>
            <w:gridSpan w:val="7"/>
            <w:tcBorders>
              <w:top w:val="nil"/>
              <w:left w:val="nil"/>
              <w:bottom w:val="nil"/>
              <w:right w:val="nil"/>
            </w:tcBorders>
          </w:tcPr>
          <w:p w:rsidR="00F36B44" w:rsidRPr="003C0D4C" w:rsidRDefault="00F36B44" w:rsidP="00F36B44">
            <w:pPr>
              <w:jc w:val="left"/>
              <w:rPr>
                <w:rFonts w:ascii="Arial Narrow" w:hAnsi="Arial Narrow"/>
                <w:szCs w:val="24"/>
                <w:lang w:val="de-DE"/>
              </w:rPr>
            </w:pPr>
            <w:r w:rsidRPr="003C0D4C">
              <w:rPr>
                <w:rFonts w:ascii="Arial Narrow" w:hAnsi="Arial Narrow"/>
                <w:i/>
                <w:sz w:val="16"/>
                <w:szCs w:val="24"/>
                <w:lang w:val="de-DE"/>
              </w:rPr>
              <w:t xml:space="preserve">Anmerkung: Nichtpersonalkosten: i) Der Betriebsaufwand unter UV.4 belief sich auf 496 Schweizer Franken, und ii) Bürobedarf und Material unter UV.1 und UV2 beliefen sich auf 161Schweizer Franken beziehungsweise 106 Schweizer Franken. </w:t>
            </w:r>
          </w:p>
        </w:tc>
      </w:tr>
    </w:tbl>
    <w:p w:rsidR="00F36B44" w:rsidRPr="003C0D4C" w:rsidRDefault="00F36B44" w:rsidP="00F36B44">
      <w:pPr>
        <w:jc w:val="center"/>
        <w:rPr>
          <w:rFonts w:eastAsia="Times New Roman"/>
          <w:szCs w:val="24"/>
          <w:lang w:val="de-DE"/>
        </w:rPr>
      </w:pPr>
    </w:p>
    <w:p w:rsidR="00F36B44" w:rsidRPr="003C0D4C" w:rsidRDefault="00F36B44" w:rsidP="00F36B44">
      <w:pPr>
        <w:jc w:val="center"/>
        <w:rPr>
          <w:rFonts w:eastAsia="Times New Roman"/>
          <w:szCs w:val="24"/>
          <w:lang w:val="de-DE"/>
        </w:rPr>
      </w:pPr>
    </w:p>
    <w:p w:rsidR="00F36B44" w:rsidRPr="003C0D4C" w:rsidRDefault="00F36B44" w:rsidP="00F36B44">
      <w:pPr>
        <w:jc w:val="center"/>
        <w:rPr>
          <w:rFonts w:eastAsia="Times New Roman"/>
          <w:szCs w:val="24"/>
          <w:lang w:val="de-DE"/>
        </w:rPr>
      </w:pPr>
    </w:p>
    <w:p w:rsidR="00D4300C" w:rsidRPr="003C0D4C" w:rsidRDefault="00D4300C" w:rsidP="00F36B44">
      <w:pPr>
        <w:jc w:val="left"/>
        <w:rPr>
          <w:rFonts w:eastAsia="Times New Roman"/>
          <w:b/>
          <w:color w:val="26724C"/>
          <w:sz w:val="22"/>
          <w:szCs w:val="24"/>
          <w:lang w:val="de-DE"/>
        </w:rPr>
      </w:pPr>
    </w:p>
    <w:p w:rsidR="00F36B44" w:rsidRPr="003C0D4C" w:rsidRDefault="00F36B44" w:rsidP="00F36B44">
      <w:pPr>
        <w:jc w:val="left"/>
        <w:rPr>
          <w:rFonts w:eastAsia="Times New Roman"/>
          <w:b/>
          <w:color w:val="26724C"/>
          <w:sz w:val="22"/>
          <w:szCs w:val="24"/>
          <w:lang w:val="de-DE"/>
        </w:rPr>
      </w:pPr>
      <w:r w:rsidRPr="003C0D4C">
        <w:rPr>
          <w:rFonts w:eastAsia="Times New Roman"/>
          <w:b/>
          <w:color w:val="26724C"/>
          <w:sz w:val="22"/>
          <w:szCs w:val="24"/>
          <w:lang w:val="de-DE"/>
        </w:rPr>
        <w:br w:type="page"/>
      </w:r>
    </w:p>
    <w:p w:rsidR="00F36B44" w:rsidRPr="003C0D4C" w:rsidRDefault="00F36B44" w:rsidP="00F36B44">
      <w:pPr>
        <w:keepNext/>
        <w:rPr>
          <w:color w:val="155F1A"/>
          <w:szCs w:val="24"/>
          <w:lang w:val="de-DE"/>
        </w:rPr>
      </w:pPr>
      <w:r w:rsidRPr="003C0D4C">
        <w:rPr>
          <w:b/>
          <w:color w:val="155F1A"/>
          <w:sz w:val="22"/>
          <w:szCs w:val="24"/>
          <w:lang w:val="de-DE"/>
        </w:rPr>
        <w:lastRenderedPageBreak/>
        <w:t>Personal</w:t>
      </w:r>
    </w:p>
    <w:p w:rsidR="00F36B44" w:rsidRPr="003C0D4C" w:rsidRDefault="00F36B44" w:rsidP="00F36B44">
      <w:pPr>
        <w:keepNext/>
        <w:rPr>
          <w:rFonts w:eastAsia="Times New Roman"/>
          <w:szCs w:val="24"/>
          <w:lang w:val="de-DE"/>
        </w:rPr>
      </w:pPr>
    </w:p>
    <w:p w:rsidR="00F36B44" w:rsidRPr="003C0D4C" w:rsidRDefault="00F36B44" w:rsidP="00F36B44">
      <w:pPr>
        <w:pStyle w:val="annexiparanumbered"/>
        <w:numPr>
          <w:ilvl w:val="0"/>
          <w:numId w:val="0"/>
        </w:numPr>
        <w:rPr>
          <w:rFonts w:cs="Arial"/>
          <w:szCs w:val="24"/>
          <w:lang w:val="de-DE"/>
        </w:rPr>
      </w:pPr>
      <w:r w:rsidRPr="003C0D4C">
        <w:rPr>
          <w:rFonts w:cs="Arial"/>
          <w:szCs w:val="24"/>
          <w:lang w:val="de-DE"/>
        </w:rPr>
        <w:t xml:space="preserve">Die Anzahl von Posten nach Kategorien ist nachstehend in Tabelle 6 dargestellt. Im Jahr 2022 gab es </w:t>
      </w:r>
      <w:r w:rsidR="00B263AF">
        <w:rPr>
          <w:rFonts w:cs="Arial"/>
          <w:szCs w:val="24"/>
          <w:lang w:val="de-DE"/>
        </w:rPr>
        <w:br/>
      </w:r>
      <w:r w:rsidRPr="003C0D4C">
        <w:rPr>
          <w:rFonts w:cs="Arial"/>
          <w:szCs w:val="24"/>
          <w:lang w:val="de-DE"/>
        </w:rPr>
        <w:t>12 besetzte Posten sowie einen Posten eines Bediensteten im höheren Dienst, der einen Grossteil des Jahres unbesetzt war. Der Posten des Generalsekretärs ist in der Stellenanzahl enthalten, jedoch ohne Kosten, da der derzeitige Generaldirektor der WIPO jegliches Gehalt oder eine Zulage für seine Funktion als Generalsekretär der UPOV abgelehnt hat.</w:t>
      </w:r>
    </w:p>
    <w:p w:rsidR="00F36B44" w:rsidRPr="003C0D4C" w:rsidRDefault="00F36B44" w:rsidP="00F36B44">
      <w:pPr>
        <w:rPr>
          <w:rFonts w:eastAsia="Times New Roman"/>
          <w:szCs w:val="24"/>
          <w:lang w:val="de-DE"/>
        </w:rPr>
      </w:pPr>
    </w:p>
    <w:p w:rsidR="00F36B44" w:rsidRPr="003C0D4C" w:rsidRDefault="00F36B44" w:rsidP="00F36B44">
      <w:pPr>
        <w:jc w:val="center"/>
        <w:rPr>
          <w:rFonts w:eastAsia="Times New Roman"/>
          <w:b/>
          <w:color w:val="155F1A"/>
          <w:sz w:val="18"/>
          <w:szCs w:val="24"/>
          <w:lang w:val="de-DE"/>
        </w:rPr>
      </w:pPr>
      <w:r w:rsidRPr="003C0D4C">
        <w:rPr>
          <w:rFonts w:eastAsia="Times New Roman"/>
          <w:b/>
          <w:color w:val="155F1A"/>
          <w:sz w:val="18"/>
          <w:szCs w:val="24"/>
          <w:lang w:val="de-DE"/>
        </w:rPr>
        <w:t>Tabelle 6. Veranschlagte und tatsächliche Posten im Jahr 2022</w:t>
      </w:r>
    </w:p>
    <w:p w:rsidR="00F36B44" w:rsidRPr="003C0D4C" w:rsidRDefault="00F36B44" w:rsidP="00F36B44">
      <w:pPr>
        <w:jc w:val="center"/>
        <w:rPr>
          <w:rFonts w:eastAsia="Times New Roman"/>
          <w:b/>
          <w:color w:val="155F1A"/>
          <w:sz w:val="18"/>
          <w:szCs w:val="24"/>
          <w:lang w:val="de-DE"/>
        </w:rPr>
      </w:pPr>
    </w:p>
    <w:tbl>
      <w:tblPr>
        <w:tblW w:w="5664" w:type="dxa"/>
        <w:jc w:val="center"/>
        <w:tblLayout w:type="fixed"/>
        <w:tblLook w:val="00A0" w:firstRow="1" w:lastRow="0" w:firstColumn="1" w:lastColumn="0" w:noHBand="0" w:noVBand="0"/>
      </w:tblPr>
      <w:tblGrid>
        <w:gridCol w:w="236"/>
        <w:gridCol w:w="1962"/>
        <w:gridCol w:w="1205"/>
        <w:gridCol w:w="1023"/>
        <w:gridCol w:w="1238"/>
      </w:tblGrid>
      <w:tr w:rsidR="00F36B44" w:rsidRPr="003C0D4C" w:rsidTr="00B263AF">
        <w:trPr>
          <w:trHeight w:val="255"/>
          <w:jc w:val="center"/>
        </w:trPr>
        <w:tc>
          <w:tcPr>
            <w:tcW w:w="236" w:type="dxa"/>
            <w:tcBorders>
              <w:top w:val="nil"/>
              <w:left w:val="nil"/>
              <w:bottom w:val="nil"/>
              <w:right w:val="nil"/>
            </w:tcBorders>
            <w:shd w:val="clear" w:color="000000" w:fill="C7CFD8"/>
            <w:noWrap/>
            <w:vAlign w:val="center"/>
          </w:tcPr>
          <w:p w:rsidR="00F36B44" w:rsidRPr="003C0D4C" w:rsidRDefault="00F36B44" w:rsidP="00F36B44">
            <w:pPr>
              <w:jc w:val="left"/>
              <w:rPr>
                <w:szCs w:val="24"/>
                <w:lang w:val="de-DE"/>
              </w:rPr>
            </w:pPr>
            <w:r w:rsidRPr="003C0D4C">
              <w:rPr>
                <w:b/>
                <w:szCs w:val="24"/>
                <w:lang w:val="de-DE"/>
              </w:rPr>
              <w:t> </w:t>
            </w:r>
          </w:p>
        </w:tc>
        <w:tc>
          <w:tcPr>
            <w:tcW w:w="1962" w:type="dxa"/>
            <w:tcBorders>
              <w:top w:val="nil"/>
              <w:left w:val="nil"/>
              <w:bottom w:val="nil"/>
              <w:right w:val="nil"/>
            </w:tcBorders>
            <w:shd w:val="clear" w:color="000000" w:fill="C7CFD8"/>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1205"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2022/23</w:t>
            </w:r>
          </w:p>
        </w:tc>
        <w:tc>
          <w:tcPr>
            <w:tcW w:w="1023"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2022</w:t>
            </w:r>
          </w:p>
        </w:tc>
        <w:tc>
          <w:tcPr>
            <w:tcW w:w="1238" w:type="dxa"/>
            <w:vMerge w:val="restart"/>
            <w:tcBorders>
              <w:top w:val="nil"/>
              <w:left w:val="nil"/>
              <w:bottom w:val="nil"/>
              <w:right w:val="nil"/>
            </w:tcBorders>
            <w:shd w:val="clear" w:color="000000" w:fill="C7CFD8"/>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Differenz</w:t>
            </w:r>
          </w:p>
        </w:tc>
      </w:tr>
      <w:tr w:rsidR="00F36B44" w:rsidRPr="003C0D4C" w:rsidTr="00B263AF">
        <w:trPr>
          <w:trHeight w:val="255"/>
          <w:jc w:val="center"/>
        </w:trPr>
        <w:tc>
          <w:tcPr>
            <w:tcW w:w="236" w:type="dxa"/>
            <w:tcBorders>
              <w:top w:val="nil"/>
              <w:left w:val="nil"/>
              <w:bottom w:val="nil"/>
              <w:right w:val="nil"/>
            </w:tcBorders>
            <w:shd w:val="clear" w:color="000000" w:fill="C7CFD8"/>
            <w:noWrap/>
            <w:vAlign w:val="center"/>
          </w:tcPr>
          <w:p w:rsidR="00F36B44" w:rsidRPr="003C0D4C" w:rsidRDefault="00F36B44" w:rsidP="00F36B44">
            <w:pPr>
              <w:jc w:val="left"/>
              <w:rPr>
                <w:szCs w:val="24"/>
                <w:lang w:val="de-DE"/>
              </w:rPr>
            </w:pPr>
            <w:r w:rsidRPr="003C0D4C">
              <w:rPr>
                <w:b/>
                <w:szCs w:val="24"/>
                <w:lang w:val="de-DE"/>
              </w:rPr>
              <w:t> </w:t>
            </w:r>
          </w:p>
        </w:tc>
        <w:tc>
          <w:tcPr>
            <w:tcW w:w="1962" w:type="dxa"/>
            <w:tcBorders>
              <w:top w:val="nil"/>
              <w:left w:val="nil"/>
              <w:bottom w:val="nil"/>
              <w:right w:val="nil"/>
            </w:tcBorders>
            <w:shd w:val="clear" w:color="000000" w:fill="C7CFD8"/>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Postenkategorie</w:t>
            </w:r>
          </w:p>
        </w:tc>
        <w:tc>
          <w:tcPr>
            <w:tcW w:w="1205" w:type="dxa"/>
            <w:tcBorders>
              <w:top w:val="nil"/>
              <w:left w:val="nil"/>
              <w:bottom w:val="nil"/>
              <w:right w:val="nil"/>
            </w:tcBorders>
            <w:shd w:val="clear" w:color="000000" w:fill="C7CFD8"/>
            <w:noWrap/>
            <w:vAlign w:val="center"/>
          </w:tcPr>
          <w:p w:rsidR="00F36B44" w:rsidRPr="003C0D4C" w:rsidRDefault="00B263AF" w:rsidP="00F36B44">
            <w:pPr>
              <w:jc w:val="center"/>
              <w:rPr>
                <w:rFonts w:ascii="Arial Narrow" w:eastAsia="Times New Roman" w:hAnsi="Arial Narrow"/>
                <w:szCs w:val="24"/>
                <w:lang w:val="de-DE"/>
              </w:rPr>
            </w:pPr>
            <w:r>
              <w:rPr>
                <w:rFonts w:ascii="Arial Narrow" w:eastAsia="Times New Roman" w:hAnsi="Arial Narrow"/>
                <w:b/>
                <w:sz w:val="16"/>
                <w:szCs w:val="24"/>
                <w:lang w:val="de-DE"/>
              </w:rPr>
              <w:t>Veran</w:t>
            </w:r>
            <w:r w:rsidR="00F36B44" w:rsidRPr="003C0D4C">
              <w:rPr>
                <w:rFonts w:ascii="Arial Narrow" w:eastAsia="Times New Roman" w:hAnsi="Arial Narrow"/>
                <w:b/>
                <w:sz w:val="16"/>
                <w:szCs w:val="24"/>
                <w:lang w:val="de-DE"/>
              </w:rPr>
              <w:t>schlagte</w:t>
            </w:r>
          </w:p>
        </w:tc>
        <w:tc>
          <w:tcPr>
            <w:tcW w:w="1023"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Besetzte</w:t>
            </w:r>
          </w:p>
        </w:tc>
        <w:tc>
          <w:tcPr>
            <w:tcW w:w="1238"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r>
      <w:tr w:rsidR="00F36B44" w:rsidRPr="003C0D4C" w:rsidTr="00B263AF">
        <w:trPr>
          <w:trHeight w:val="255"/>
          <w:jc w:val="center"/>
        </w:trPr>
        <w:tc>
          <w:tcPr>
            <w:tcW w:w="236" w:type="dxa"/>
            <w:tcBorders>
              <w:top w:val="nil"/>
              <w:left w:val="nil"/>
              <w:bottom w:val="nil"/>
              <w:right w:val="nil"/>
            </w:tcBorders>
            <w:shd w:val="clear" w:color="000000" w:fill="C7CFD8"/>
            <w:noWrap/>
            <w:vAlign w:val="center"/>
          </w:tcPr>
          <w:p w:rsidR="00F36B44" w:rsidRPr="003C0D4C" w:rsidRDefault="00F36B44" w:rsidP="00F36B44">
            <w:pPr>
              <w:jc w:val="left"/>
              <w:rPr>
                <w:szCs w:val="24"/>
                <w:lang w:val="de-DE"/>
              </w:rPr>
            </w:pPr>
            <w:r w:rsidRPr="003C0D4C">
              <w:rPr>
                <w:b/>
                <w:szCs w:val="24"/>
                <w:lang w:val="de-DE"/>
              </w:rPr>
              <w:t> </w:t>
            </w:r>
          </w:p>
        </w:tc>
        <w:tc>
          <w:tcPr>
            <w:tcW w:w="1962" w:type="dxa"/>
            <w:tcBorders>
              <w:top w:val="nil"/>
              <w:left w:val="nil"/>
              <w:bottom w:val="nil"/>
              <w:right w:val="nil"/>
            </w:tcBorders>
            <w:shd w:val="clear" w:color="000000" w:fill="C7CFD8"/>
            <w:noWrap/>
            <w:vAlign w:val="center"/>
          </w:tcPr>
          <w:p w:rsidR="00F36B44" w:rsidRPr="003C0D4C" w:rsidRDefault="00F36B44" w:rsidP="00F36B44">
            <w:pPr>
              <w:jc w:val="left"/>
              <w:rPr>
                <w:rFonts w:ascii="Arial Narrow" w:hAnsi="Arial Narrow"/>
                <w:szCs w:val="24"/>
                <w:lang w:val="de-DE"/>
              </w:rPr>
            </w:pPr>
            <w:r w:rsidRPr="003C0D4C">
              <w:rPr>
                <w:rFonts w:ascii="Arial Narrow" w:hAnsi="Arial Narrow"/>
                <w:b/>
                <w:sz w:val="16"/>
                <w:szCs w:val="24"/>
                <w:lang w:val="de-DE"/>
              </w:rPr>
              <w:t> </w:t>
            </w:r>
          </w:p>
        </w:tc>
        <w:tc>
          <w:tcPr>
            <w:tcW w:w="1205"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Posten</w:t>
            </w:r>
          </w:p>
        </w:tc>
        <w:tc>
          <w:tcPr>
            <w:tcW w:w="1023" w:type="dxa"/>
            <w:tcBorders>
              <w:top w:val="nil"/>
              <w:left w:val="nil"/>
              <w:bottom w:val="nil"/>
              <w:right w:val="nil"/>
            </w:tcBorders>
            <w:shd w:val="clear" w:color="000000" w:fill="C7CFD8"/>
            <w:noWrap/>
            <w:vAlign w:val="center"/>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Posten</w:t>
            </w:r>
          </w:p>
        </w:tc>
        <w:tc>
          <w:tcPr>
            <w:tcW w:w="1238" w:type="dxa"/>
            <w:vMerge/>
            <w:tcBorders>
              <w:top w:val="nil"/>
              <w:left w:val="nil"/>
              <w:bottom w:val="nil"/>
              <w:right w:val="nil"/>
            </w:tcBorders>
            <w:vAlign w:val="center"/>
          </w:tcPr>
          <w:p w:rsidR="00F36B44" w:rsidRPr="003C0D4C" w:rsidRDefault="00F36B44" w:rsidP="00F36B44">
            <w:pPr>
              <w:jc w:val="left"/>
              <w:rPr>
                <w:rFonts w:ascii="Arial Narrow" w:eastAsia="Times New Roman" w:hAnsi="Arial Narrow"/>
                <w:b/>
                <w:color w:val="000000"/>
                <w:sz w:val="16"/>
                <w:szCs w:val="24"/>
                <w:lang w:val="de-DE"/>
              </w:rPr>
            </w:pPr>
          </w:p>
        </w:tc>
      </w:tr>
      <w:tr w:rsidR="00F36B44" w:rsidRPr="003C0D4C" w:rsidTr="00B263AF">
        <w:trPr>
          <w:trHeight w:val="180"/>
          <w:jc w:val="center"/>
        </w:trPr>
        <w:tc>
          <w:tcPr>
            <w:tcW w:w="236" w:type="dxa"/>
            <w:tcBorders>
              <w:top w:val="nil"/>
              <w:left w:val="nil"/>
              <w:bottom w:val="nil"/>
              <w:right w:val="nil"/>
            </w:tcBorders>
            <w:noWrap/>
            <w:vAlign w:val="center"/>
          </w:tcPr>
          <w:p w:rsidR="00F36B44" w:rsidRPr="003C0D4C" w:rsidRDefault="00F36B44" w:rsidP="00F36B44">
            <w:pPr>
              <w:jc w:val="center"/>
              <w:rPr>
                <w:rFonts w:eastAsia="Times New Roman"/>
                <w:b/>
                <w:sz w:val="16"/>
                <w:szCs w:val="24"/>
                <w:lang w:val="de-DE"/>
              </w:rPr>
            </w:pPr>
          </w:p>
        </w:tc>
        <w:tc>
          <w:tcPr>
            <w:tcW w:w="1962"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Cs w:val="24"/>
                <w:lang w:val="de-DE"/>
              </w:rPr>
            </w:pPr>
          </w:p>
        </w:tc>
        <w:tc>
          <w:tcPr>
            <w:tcW w:w="1205"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Cs w:val="24"/>
                <w:lang w:val="de-DE"/>
              </w:rPr>
            </w:pPr>
          </w:p>
        </w:tc>
        <w:tc>
          <w:tcPr>
            <w:tcW w:w="1023"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Cs w:val="24"/>
                <w:lang w:val="de-DE"/>
              </w:rPr>
            </w:pPr>
          </w:p>
        </w:tc>
        <w:tc>
          <w:tcPr>
            <w:tcW w:w="1238"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Cs w:val="24"/>
                <w:lang w:val="de-DE"/>
              </w:rPr>
            </w:pPr>
          </w:p>
        </w:tc>
      </w:tr>
      <w:tr w:rsidR="00F36B44" w:rsidRPr="003C0D4C" w:rsidTr="00B263AF">
        <w:trPr>
          <w:trHeight w:val="255"/>
          <w:jc w:val="center"/>
        </w:trPr>
        <w:tc>
          <w:tcPr>
            <w:tcW w:w="236" w:type="dxa"/>
            <w:tcBorders>
              <w:top w:val="nil"/>
              <w:left w:val="nil"/>
              <w:bottom w:val="nil"/>
              <w:right w:val="nil"/>
            </w:tcBorders>
            <w:noWrap/>
            <w:vAlign w:val="center"/>
          </w:tcPr>
          <w:p w:rsidR="00F36B44" w:rsidRPr="003C0D4C" w:rsidRDefault="00F36B44" w:rsidP="00F36B44">
            <w:pPr>
              <w:jc w:val="left"/>
              <w:rPr>
                <w:rFonts w:eastAsia="Times New Roman"/>
                <w:szCs w:val="24"/>
                <w:lang w:val="de-DE"/>
              </w:rPr>
            </w:pPr>
          </w:p>
        </w:tc>
        <w:tc>
          <w:tcPr>
            <w:tcW w:w="1962"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Direktoren</w:t>
            </w:r>
          </w:p>
        </w:tc>
        <w:tc>
          <w:tcPr>
            <w:tcW w:w="1205" w:type="dxa"/>
            <w:tcBorders>
              <w:top w:val="nil"/>
              <w:left w:val="nil"/>
              <w:bottom w:val="nil"/>
              <w:right w:val="nil"/>
            </w:tcBorders>
            <w:noWrap/>
            <w:vAlign w:val="center"/>
          </w:tcPr>
          <w:p w:rsidR="00F36B44" w:rsidRPr="003C0D4C" w:rsidRDefault="00F36B44" w:rsidP="00F36B44">
            <w:pPr>
              <w:ind w:firstLineChars="100" w:firstLine="160"/>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 </w:t>
            </w:r>
          </w:p>
        </w:tc>
        <w:tc>
          <w:tcPr>
            <w:tcW w:w="1023"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3 </w:t>
            </w:r>
          </w:p>
        </w:tc>
        <w:tc>
          <w:tcPr>
            <w:tcW w:w="123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r>
      <w:tr w:rsidR="00F36B44" w:rsidRPr="003C0D4C" w:rsidTr="00B263AF">
        <w:trPr>
          <w:trHeight w:val="255"/>
          <w:jc w:val="center"/>
        </w:trPr>
        <w:tc>
          <w:tcPr>
            <w:tcW w:w="236" w:type="dxa"/>
            <w:tcBorders>
              <w:top w:val="nil"/>
              <w:left w:val="nil"/>
              <w:bottom w:val="nil"/>
              <w:right w:val="nil"/>
            </w:tcBorders>
            <w:noWrap/>
            <w:vAlign w:val="center"/>
          </w:tcPr>
          <w:p w:rsidR="00F36B44" w:rsidRPr="003C0D4C" w:rsidRDefault="00F36B44" w:rsidP="00F36B44">
            <w:pPr>
              <w:jc w:val="left"/>
              <w:rPr>
                <w:rFonts w:eastAsia="Times New Roman"/>
                <w:sz w:val="16"/>
                <w:szCs w:val="24"/>
                <w:lang w:val="de-DE"/>
              </w:rPr>
            </w:pPr>
          </w:p>
        </w:tc>
        <w:tc>
          <w:tcPr>
            <w:tcW w:w="1962"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Höherer Dienst</w:t>
            </w:r>
          </w:p>
        </w:tc>
        <w:tc>
          <w:tcPr>
            <w:tcW w:w="1205"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6 </w:t>
            </w:r>
          </w:p>
        </w:tc>
        <w:tc>
          <w:tcPr>
            <w:tcW w:w="1023"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5 </w:t>
            </w:r>
          </w:p>
        </w:tc>
        <w:tc>
          <w:tcPr>
            <w:tcW w:w="123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-1 </w:t>
            </w:r>
          </w:p>
        </w:tc>
      </w:tr>
      <w:tr w:rsidR="00F36B44" w:rsidRPr="003C0D4C" w:rsidTr="00B263AF">
        <w:trPr>
          <w:trHeight w:val="255"/>
          <w:jc w:val="center"/>
        </w:trPr>
        <w:tc>
          <w:tcPr>
            <w:tcW w:w="236" w:type="dxa"/>
            <w:tcBorders>
              <w:top w:val="nil"/>
              <w:left w:val="nil"/>
              <w:bottom w:val="nil"/>
              <w:right w:val="nil"/>
            </w:tcBorders>
            <w:noWrap/>
            <w:vAlign w:val="center"/>
          </w:tcPr>
          <w:p w:rsidR="00F36B44" w:rsidRPr="003C0D4C" w:rsidRDefault="00F36B44" w:rsidP="00F36B44">
            <w:pPr>
              <w:jc w:val="left"/>
              <w:rPr>
                <w:rFonts w:eastAsia="Times New Roman"/>
                <w:sz w:val="16"/>
                <w:szCs w:val="24"/>
                <w:lang w:val="de-DE"/>
              </w:rPr>
            </w:pPr>
          </w:p>
        </w:tc>
        <w:tc>
          <w:tcPr>
            <w:tcW w:w="1962" w:type="dxa"/>
            <w:tcBorders>
              <w:top w:val="nil"/>
              <w:left w:val="nil"/>
              <w:bottom w:val="nil"/>
              <w:right w:val="nil"/>
            </w:tcBorders>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Allgemeiner Dienst</w:t>
            </w:r>
          </w:p>
        </w:tc>
        <w:tc>
          <w:tcPr>
            <w:tcW w:w="1205"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4 </w:t>
            </w:r>
          </w:p>
        </w:tc>
        <w:tc>
          <w:tcPr>
            <w:tcW w:w="1023"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4 </w:t>
            </w:r>
          </w:p>
        </w:tc>
        <w:tc>
          <w:tcPr>
            <w:tcW w:w="123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 xml:space="preserve">-   </w:t>
            </w:r>
          </w:p>
        </w:tc>
      </w:tr>
      <w:tr w:rsidR="00F36B44" w:rsidRPr="003C0D4C" w:rsidTr="00B263AF">
        <w:trPr>
          <w:trHeight w:val="150"/>
          <w:jc w:val="center"/>
        </w:trPr>
        <w:tc>
          <w:tcPr>
            <w:tcW w:w="236" w:type="dxa"/>
            <w:tcBorders>
              <w:top w:val="nil"/>
              <w:left w:val="nil"/>
              <w:bottom w:val="nil"/>
              <w:right w:val="nil"/>
            </w:tcBorders>
            <w:noWrap/>
            <w:vAlign w:val="center"/>
          </w:tcPr>
          <w:p w:rsidR="00F36B44" w:rsidRPr="003C0D4C" w:rsidRDefault="00F36B44" w:rsidP="00F36B44">
            <w:pPr>
              <w:jc w:val="left"/>
              <w:rPr>
                <w:rFonts w:eastAsia="Times New Roman"/>
                <w:sz w:val="16"/>
                <w:szCs w:val="24"/>
                <w:lang w:val="de-DE"/>
              </w:rPr>
            </w:pPr>
          </w:p>
        </w:tc>
        <w:tc>
          <w:tcPr>
            <w:tcW w:w="1962"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Cs w:val="24"/>
                <w:lang w:val="de-DE"/>
              </w:rPr>
            </w:pPr>
          </w:p>
        </w:tc>
        <w:tc>
          <w:tcPr>
            <w:tcW w:w="1205" w:type="dxa"/>
            <w:tcBorders>
              <w:top w:val="nil"/>
              <w:left w:val="nil"/>
              <w:bottom w:val="nil"/>
              <w:right w:val="nil"/>
            </w:tcBorders>
            <w:noWrap/>
            <w:vAlign w:val="center"/>
          </w:tcPr>
          <w:p w:rsidR="00F36B44" w:rsidRPr="003C0D4C" w:rsidRDefault="00F36B44" w:rsidP="00F36B44">
            <w:pPr>
              <w:jc w:val="left"/>
              <w:rPr>
                <w:rFonts w:ascii="Arial Narrow" w:eastAsia="Times New Roman" w:hAnsi="Arial Narrow"/>
                <w:szCs w:val="24"/>
                <w:lang w:val="de-DE"/>
              </w:rPr>
            </w:pPr>
          </w:p>
        </w:tc>
        <w:tc>
          <w:tcPr>
            <w:tcW w:w="1023"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Cs w:val="24"/>
                <w:lang w:val="de-DE"/>
              </w:rPr>
            </w:pPr>
          </w:p>
        </w:tc>
        <w:tc>
          <w:tcPr>
            <w:tcW w:w="1238" w:type="dxa"/>
            <w:tcBorders>
              <w:top w:val="nil"/>
              <w:left w:val="nil"/>
              <w:bottom w:val="nil"/>
              <w:right w:val="nil"/>
            </w:tcBorders>
            <w:noWrap/>
            <w:vAlign w:val="center"/>
          </w:tcPr>
          <w:p w:rsidR="00F36B44" w:rsidRPr="003C0D4C" w:rsidRDefault="00F36B44" w:rsidP="00F36B44">
            <w:pPr>
              <w:jc w:val="right"/>
              <w:rPr>
                <w:rFonts w:ascii="Arial Narrow" w:eastAsia="Times New Roman" w:hAnsi="Arial Narrow"/>
                <w:szCs w:val="24"/>
                <w:lang w:val="de-DE"/>
              </w:rPr>
            </w:pPr>
          </w:p>
        </w:tc>
      </w:tr>
      <w:tr w:rsidR="00F36B44" w:rsidRPr="003C0D4C" w:rsidTr="00B263AF">
        <w:trPr>
          <w:trHeight w:val="270"/>
          <w:jc w:val="center"/>
        </w:trPr>
        <w:tc>
          <w:tcPr>
            <w:tcW w:w="236" w:type="dxa"/>
            <w:tcBorders>
              <w:top w:val="nil"/>
              <w:left w:val="nil"/>
              <w:bottom w:val="nil"/>
              <w:right w:val="nil"/>
            </w:tcBorders>
            <w:noWrap/>
            <w:vAlign w:val="center"/>
          </w:tcPr>
          <w:p w:rsidR="00F36B44" w:rsidRPr="003C0D4C" w:rsidRDefault="00F36B44" w:rsidP="00F36B44">
            <w:pPr>
              <w:jc w:val="left"/>
              <w:rPr>
                <w:rFonts w:eastAsia="Times New Roman"/>
                <w:szCs w:val="24"/>
                <w:lang w:val="de-DE"/>
              </w:rPr>
            </w:pPr>
          </w:p>
        </w:tc>
        <w:tc>
          <w:tcPr>
            <w:tcW w:w="1962" w:type="dxa"/>
            <w:tcBorders>
              <w:top w:val="single" w:sz="4" w:space="0" w:color="BFBFBF"/>
              <w:left w:val="nil"/>
              <w:bottom w:val="single" w:sz="8" w:space="0" w:color="BFBFBF"/>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INSGESAMT</w:t>
            </w:r>
          </w:p>
        </w:tc>
        <w:tc>
          <w:tcPr>
            <w:tcW w:w="1205" w:type="dxa"/>
            <w:tcBorders>
              <w:top w:val="single" w:sz="4" w:space="0" w:color="BFBFBF"/>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13 </w:t>
            </w:r>
          </w:p>
        </w:tc>
        <w:tc>
          <w:tcPr>
            <w:tcW w:w="1023" w:type="dxa"/>
            <w:tcBorders>
              <w:top w:val="single" w:sz="4" w:space="0" w:color="BFBFBF"/>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12 </w:t>
            </w:r>
          </w:p>
        </w:tc>
        <w:tc>
          <w:tcPr>
            <w:tcW w:w="1238" w:type="dxa"/>
            <w:tcBorders>
              <w:top w:val="single" w:sz="4" w:space="0" w:color="BFBFBF"/>
              <w:left w:val="nil"/>
              <w:bottom w:val="single" w:sz="8" w:space="0" w:color="BFBFBF"/>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 </w:t>
            </w:r>
          </w:p>
        </w:tc>
      </w:tr>
    </w:tbl>
    <w:p w:rsidR="00F36B44" w:rsidRPr="003C0D4C" w:rsidRDefault="00F36B44" w:rsidP="00F36B44">
      <w:pPr>
        <w:rPr>
          <w:rFonts w:eastAsia="Times New Roman"/>
          <w:szCs w:val="24"/>
          <w:lang w:val="de-DE"/>
        </w:rPr>
      </w:pPr>
    </w:p>
    <w:p w:rsidR="00F36B44" w:rsidRPr="003C0D4C" w:rsidRDefault="00F36B44" w:rsidP="00F36B44">
      <w:pPr>
        <w:rPr>
          <w:rFonts w:eastAsia="Times New Roman"/>
          <w:szCs w:val="24"/>
          <w:lang w:val="de-DE"/>
        </w:rPr>
      </w:pPr>
    </w:p>
    <w:p w:rsidR="00F36B44" w:rsidRPr="003C0D4C" w:rsidRDefault="00F36B44" w:rsidP="00F36B44">
      <w:pPr>
        <w:keepNext/>
        <w:rPr>
          <w:rFonts w:eastAsia="Times New Roman"/>
          <w:color w:val="155F1A"/>
          <w:szCs w:val="24"/>
          <w:lang w:val="de-DE"/>
        </w:rPr>
      </w:pPr>
      <w:r w:rsidRPr="003C0D4C">
        <w:rPr>
          <w:rFonts w:eastAsia="Times New Roman"/>
          <w:b/>
          <w:color w:val="155F1A"/>
          <w:sz w:val="22"/>
          <w:szCs w:val="24"/>
          <w:lang w:val="de-DE"/>
        </w:rPr>
        <w:t>Entwicklung der Einnahmen und Ausgaben</w:t>
      </w:r>
    </w:p>
    <w:p w:rsidR="00F36B44" w:rsidRPr="003C0D4C" w:rsidRDefault="00F36B44" w:rsidP="00F36B44">
      <w:pPr>
        <w:keepNext/>
        <w:rPr>
          <w:rFonts w:eastAsia="Times New Roman"/>
          <w:szCs w:val="24"/>
          <w:lang w:val="de-DE"/>
        </w:rPr>
      </w:pPr>
    </w:p>
    <w:p w:rsidR="00F36B44" w:rsidRPr="003C0D4C" w:rsidRDefault="00F36B44" w:rsidP="00F36B44">
      <w:pPr>
        <w:pStyle w:val="annexiparanumbered"/>
        <w:numPr>
          <w:ilvl w:val="0"/>
          <w:numId w:val="0"/>
        </w:numPr>
        <w:rPr>
          <w:rFonts w:cs="Arial"/>
          <w:b/>
          <w:szCs w:val="24"/>
          <w:lang w:val="de-DE"/>
        </w:rPr>
      </w:pPr>
      <w:r w:rsidRPr="003C0D4C">
        <w:rPr>
          <w:rFonts w:cs="Arial"/>
          <w:szCs w:val="24"/>
          <w:lang w:val="de-DE"/>
        </w:rPr>
        <w:t xml:space="preserve">Die Gesamtentwicklung der tatsächlichen Einnahmen und Ausgaben (vor IPSAS-Anpassungen) für den Zeitraum </w:t>
      </w:r>
      <w:r w:rsidR="00737713" w:rsidRPr="003C0D4C">
        <w:rPr>
          <w:rFonts w:cs="Arial"/>
          <w:szCs w:val="24"/>
          <w:lang w:val="de-DE"/>
        </w:rPr>
        <w:t xml:space="preserve">von </w:t>
      </w:r>
      <w:r w:rsidRPr="003C0D4C">
        <w:rPr>
          <w:rFonts w:cs="Arial"/>
          <w:szCs w:val="24"/>
          <w:lang w:val="de-DE"/>
        </w:rPr>
        <w:t>2012 bis 2022 ist nachstehend in Tabelle 7 dargestellt.</w:t>
      </w:r>
    </w:p>
    <w:p w:rsidR="00F36B44" w:rsidRPr="003C0D4C" w:rsidRDefault="00F36B44" w:rsidP="00F36B44">
      <w:pPr>
        <w:pStyle w:val="annexiparanumbered"/>
        <w:numPr>
          <w:ilvl w:val="0"/>
          <w:numId w:val="0"/>
        </w:numPr>
        <w:rPr>
          <w:rFonts w:cs="Arial"/>
          <w:b/>
          <w:szCs w:val="24"/>
          <w:lang w:val="de-DE"/>
        </w:rPr>
      </w:pPr>
    </w:p>
    <w:p w:rsidR="00F36B44" w:rsidRPr="003C0D4C" w:rsidRDefault="00F36B44" w:rsidP="00F36B44">
      <w:pPr>
        <w:rPr>
          <w:rFonts w:eastAsia="Times New Roman"/>
          <w:szCs w:val="24"/>
          <w:lang w:val="de-DE"/>
        </w:rPr>
      </w:pPr>
    </w:p>
    <w:p w:rsidR="00F36B44" w:rsidRPr="003C0D4C" w:rsidRDefault="00F36B44" w:rsidP="00F36B44">
      <w:pPr>
        <w:jc w:val="center"/>
        <w:rPr>
          <w:rFonts w:eastAsia="Times New Roman"/>
          <w:b/>
          <w:color w:val="155F1A"/>
          <w:sz w:val="18"/>
          <w:szCs w:val="24"/>
          <w:lang w:val="de-DE"/>
        </w:rPr>
      </w:pPr>
      <w:r w:rsidRPr="003C0D4C">
        <w:rPr>
          <w:rFonts w:eastAsia="Times New Roman"/>
          <w:b/>
          <w:color w:val="155F1A"/>
          <w:sz w:val="18"/>
          <w:szCs w:val="24"/>
          <w:lang w:val="de-DE"/>
        </w:rPr>
        <w:t>Tabelle 7. Entwicklung der tatsächlichen Einnahmen und Ausgaben im Zeitraum 2012-2022</w:t>
      </w:r>
    </w:p>
    <w:p w:rsidR="00F36B44" w:rsidRPr="003C0D4C" w:rsidRDefault="00F36B44" w:rsidP="00F36B44">
      <w:pPr>
        <w:jc w:val="center"/>
        <w:rPr>
          <w:rFonts w:eastAsia="Times New Roman"/>
          <w:i/>
          <w:sz w:val="14"/>
          <w:szCs w:val="24"/>
          <w:lang w:val="de-DE"/>
        </w:rPr>
      </w:pPr>
      <w:r w:rsidRPr="003C0D4C">
        <w:rPr>
          <w:rFonts w:eastAsia="Times New Roman"/>
          <w:i/>
          <w:sz w:val="14"/>
          <w:szCs w:val="24"/>
          <w:lang w:val="de-DE"/>
        </w:rPr>
        <w:t>(in Tausend Schweizer Franken)</w:t>
      </w:r>
    </w:p>
    <w:p w:rsidR="00F36B44" w:rsidRPr="003C0D4C" w:rsidRDefault="00F36B44" w:rsidP="00F36B44">
      <w:pPr>
        <w:jc w:val="center"/>
        <w:rPr>
          <w:rFonts w:ascii="Arial Narrow" w:eastAsia="Times New Roman" w:hAnsi="Arial Narrow"/>
          <w:szCs w:val="24"/>
          <w:lang w:val="de-DE"/>
        </w:rPr>
      </w:pPr>
    </w:p>
    <w:tbl>
      <w:tblPr>
        <w:tblW w:w="8608" w:type="dxa"/>
        <w:jc w:val="center"/>
        <w:tblLayout w:type="fixed"/>
        <w:tblLook w:val="00A0" w:firstRow="1" w:lastRow="0" w:firstColumn="1" w:lastColumn="0" w:noHBand="0" w:noVBand="0"/>
      </w:tblPr>
      <w:tblGrid>
        <w:gridCol w:w="1653"/>
        <w:gridCol w:w="632"/>
        <w:gridCol w:w="632"/>
        <w:gridCol w:w="632"/>
        <w:gridCol w:w="633"/>
        <w:gridCol w:w="632"/>
        <w:gridCol w:w="632"/>
        <w:gridCol w:w="632"/>
        <w:gridCol w:w="633"/>
        <w:gridCol w:w="632"/>
        <w:gridCol w:w="632"/>
        <w:gridCol w:w="633"/>
      </w:tblGrid>
      <w:tr w:rsidR="00F36B44" w:rsidRPr="003C0D4C" w:rsidTr="00F36B44">
        <w:trPr>
          <w:trHeight w:val="262"/>
          <w:jc w:val="center"/>
        </w:trPr>
        <w:tc>
          <w:tcPr>
            <w:tcW w:w="1653" w:type="dxa"/>
            <w:tcBorders>
              <w:top w:val="nil"/>
              <w:left w:val="nil"/>
              <w:bottom w:val="nil"/>
              <w:right w:val="nil"/>
            </w:tcBorders>
            <w:shd w:val="clear" w:color="000000" w:fill="C7CFD8"/>
          </w:tcPr>
          <w:p w:rsidR="00F36B44" w:rsidRPr="003C0D4C" w:rsidRDefault="00F36B44" w:rsidP="00F36B44">
            <w:pPr>
              <w:jc w:val="center"/>
              <w:rPr>
                <w:rFonts w:ascii="Arial Narrow" w:hAnsi="Arial Narrow"/>
                <w:szCs w:val="24"/>
                <w:lang w:val="de-DE"/>
              </w:rPr>
            </w:pPr>
            <w:r w:rsidRPr="003C0D4C">
              <w:rPr>
                <w:rFonts w:ascii="Arial Narrow" w:hAnsi="Arial Narrow"/>
                <w:b/>
                <w:color w:val="000000"/>
                <w:sz w:val="16"/>
                <w:szCs w:val="24"/>
                <w:lang w:val="de-DE"/>
              </w:rPr>
              <w:t> </w:t>
            </w:r>
          </w:p>
        </w:tc>
        <w:tc>
          <w:tcPr>
            <w:tcW w:w="6955" w:type="dxa"/>
            <w:gridSpan w:val="11"/>
            <w:tcBorders>
              <w:top w:val="nil"/>
              <w:left w:val="nil"/>
              <w:bottom w:val="single" w:sz="4" w:space="0" w:color="A6A6A6"/>
              <w:right w:val="nil"/>
            </w:tcBorders>
            <w:shd w:val="clear" w:color="000000" w:fill="C7CFD8"/>
          </w:tcPr>
          <w:p w:rsidR="00F36B44" w:rsidRPr="003C0D4C" w:rsidRDefault="00F36B44" w:rsidP="00F36B44">
            <w:pPr>
              <w:jc w:val="center"/>
              <w:rPr>
                <w:rFonts w:ascii="Arial Narrow" w:eastAsia="Times New Roman" w:hAnsi="Arial Narrow"/>
                <w:szCs w:val="24"/>
                <w:lang w:val="de-DE"/>
              </w:rPr>
            </w:pPr>
            <w:r w:rsidRPr="003C0D4C">
              <w:rPr>
                <w:rFonts w:ascii="Arial Narrow" w:eastAsia="Times New Roman" w:hAnsi="Arial Narrow"/>
                <w:b/>
                <w:sz w:val="16"/>
                <w:szCs w:val="24"/>
                <w:lang w:val="de-DE"/>
              </w:rPr>
              <w:t>Ist</w:t>
            </w:r>
          </w:p>
        </w:tc>
      </w:tr>
      <w:tr w:rsidR="00F36B44" w:rsidRPr="003C0D4C" w:rsidTr="004B6212">
        <w:trPr>
          <w:trHeight w:val="249"/>
          <w:jc w:val="center"/>
        </w:trPr>
        <w:tc>
          <w:tcPr>
            <w:tcW w:w="1653" w:type="dxa"/>
            <w:tcBorders>
              <w:top w:val="nil"/>
              <w:left w:val="nil"/>
              <w:bottom w:val="nil"/>
              <w:right w:val="nil"/>
            </w:tcBorders>
            <w:shd w:val="clear" w:color="000000" w:fill="C7CFD8"/>
          </w:tcPr>
          <w:p w:rsidR="00F36B44" w:rsidRPr="003C0D4C" w:rsidRDefault="00F36B44" w:rsidP="00F36B44">
            <w:pPr>
              <w:jc w:val="right"/>
              <w:rPr>
                <w:rFonts w:ascii="Arial Narrow" w:hAnsi="Arial Narrow"/>
                <w:szCs w:val="24"/>
                <w:lang w:val="de-DE"/>
              </w:rPr>
            </w:pPr>
            <w:r w:rsidRPr="003C0D4C">
              <w:rPr>
                <w:rFonts w:ascii="Arial Narrow" w:hAnsi="Arial Narrow"/>
                <w:b/>
                <w:color w:val="000000"/>
                <w:sz w:val="16"/>
                <w:szCs w:val="24"/>
                <w:lang w:val="de-DE"/>
              </w:rPr>
              <w:t> </w:t>
            </w:r>
          </w:p>
        </w:tc>
        <w:tc>
          <w:tcPr>
            <w:tcW w:w="632"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2012</w:t>
            </w:r>
          </w:p>
        </w:tc>
        <w:tc>
          <w:tcPr>
            <w:tcW w:w="632"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2013</w:t>
            </w:r>
          </w:p>
        </w:tc>
        <w:tc>
          <w:tcPr>
            <w:tcW w:w="632"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2014</w:t>
            </w:r>
          </w:p>
        </w:tc>
        <w:tc>
          <w:tcPr>
            <w:tcW w:w="633"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2015</w:t>
            </w:r>
          </w:p>
        </w:tc>
        <w:tc>
          <w:tcPr>
            <w:tcW w:w="632"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2016</w:t>
            </w:r>
          </w:p>
        </w:tc>
        <w:tc>
          <w:tcPr>
            <w:tcW w:w="632"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2017</w:t>
            </w:r>
          </w:p>
        </w:tc>
        <w:tc>
          <w:tcPr>
            <w:tcW w:w="632"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2018</w:t>
            </w:r>
          </w:p>
        </w:tc>
        <w:tc>
          <w:tcPr>
            <w:tcW w:w="633"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2019</w:t>
            </w:r>
          </w:p>
        </w:tc>
        <w:tc>
          <w:tcPr>
            <w:tcW w:w="632"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2020</w:t>
            </w:r>
          </w:p>
        </w:tc>
        <w:tc>
          <w:tcPr>
            <w:tcW w:w="632"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2021</w:t>
            </w:r>
          </w:p>
        </w:tc>
        <w:tc>
          <w:tcPr>
            <w:tcW w:w="633" w:type="dxa"/>
            <w:tcBorders>
              <w:top w:val="nil"/>
              <w:left w:val="nil"/>
              <w:bottom w:val="nil"/>
              <w:right w:val="nil"/>
            </w:tcBorders>
            <w:shd w:val="clear" w:color="000000" w:fill="C7CFD8"/>
          </w:tcPr>
          <w:p w:rsidR="00F36B44" w:rsidRPr="003C0D4C" w:rsidRDefault="00F36B44" w:rsidP="00F36B44">
            <w:pPr>
              <w:jc w:val="center"/>
              <w:rPr>
                <w:rFonts w:ascii="Arial Narrow" w:eastAsia="Times New Roman" w:hAnsi="Arial Narrow"/>
                <w:b/>
                <w:color w:val="000000"/>
                <w:sz w:val="16"/>
                <w:szCs w:val="24"/>
                <w:lang w:val="de-DE"/>
              </w:rPr>
            </w:pPr>
            <w:r w:rsidRPr="003C0D4C">
              <w:rPr>
                <w:rFonts w:ascii="Arial Narrow" w:eastAsia="Times New Roman" w:hAnsi="Arial Narrow"/>
                <w:b/>
                <w:color w:val="000000"/>
                <w:sz w:val="16"/>
                <w:szCs w:val="24"/>
                <w:lang w:val="de-DE"/>
              </w:rPr>
              <w:t>2022</w:t>
            </w:r>
          </w:p>
        </w:tc>
      </w:tr>
      <w:tr w:rsidR="00F36B44" w:rsidRPr="003C0D4C" w:rsidTr="004B6212">
        <w:trPr>
          <w:trHeight w:val="170"/>
          <w:jc w:val="center"/>
        </w:trPr>
        <w:tc>
          <w:tcPr>
            <w:tcW w:w="1653" w:type="dxa"/>
            <w:tcBorders>
              <w:top w:val="nil"/>
              <w:left w:val="nil"/>
              <w:bottom w:val="nil"/>
              <w:right w:val="nil"/>
            </w:tcBorders>
          </w:tcPr>
          <w:p w:rsidR="00F36B44" w:rsidRPr="003C0D4C" w:rsidRDefault="00F36B44" w:rsidP="00F36B44">
            <w:pPr>
              <w:jc w:val="center"/>
              <w:rPr>
                <w:rFonts w:ascii="Arial Narrow" w:eastAsia="Times New Roman" w:hAnsi="Arial Narrow"/>
                <w:b/>
                <w:color w:val="000000"/>
                <w:sz w:val="16"/>
                <w:szCs w:val="24"/>
                <w:lang w:val="de-DE"/>
              </w:rPr>
            </w:pPr>
          </w:p>
        </w:tc>
        <w:tc>
          <w:tcPr>
            <w:tcW w:w="632" w:type="dxa"/>
            <w:tcBorders>
              <w:top w:val="nil"/>
              <w:left w:val="nil"/>
              <w:bottom w:val="nil"/>
              <w:right w:val="nil"/>
            </w:tcBorders>
          </w:tcPr>
          <w:p w:rsidR="00F36B44" w:rsidRPr="003C0D4C" w:rsidRDefault="00F36B44" w:rsidP="00F36B44">
            <w:pPr>
              <w:jc w:val="right"/>
              <w:rPr>
                <w:rFonts w:ascii="Arial Narrow" w:eastAsia="Times New Roman" w:hAnsi="Arial Narrow"/>
                <w:szCs w:val="24"/>
                <w:lang w:val="de-DE"/>
              </w:rPr>
            </w:pPr>
          </w:p>
        </w:tc>
        <w:tc>
          <w:tcPr>
            <w:tcW w:w="632" w:type="dxa"/>
            <w:tcBorders>
              <w:top w:val="nil"/>
              <w:left w:val="nil"/>
              <w:bottom w:val="nil"/>
              <w:right w:val="nil"/>
            </w:tcBorders>
          </w:tcPr>
          <w:p w:rsidR="00F36B44" w:rsidRPr="003C0D4C" w:rsidRDefault="00F36B44" w:rsidP="00F36B44">
            <w:pPr>
              <w:jc w:val="center"/>
              <w:rPr>
                <w:rFonts w:ascii="Arial Narrow" w:eastAsia="Times New Roman" w:hAnsi="Arial Narrow"/>
                <w:szCs w:val="24"/>
                <w:lang w:val="de-DE"/>
              </w:rPr>
            </w:pPr>
          </w:p>
        </w:tc>
        <w:tc>
          <w:tcPr>
            <w:tcW w:w="632" w:type="dxa"/>
            <w:tcBorders>
              <w:top w:val="nil"/>
              <w:left w:val="nil"/>
              <w:bottom w:val="nil"/>
              <w:right w:val="nil"/>
            </w:tcBorders>
          </w:tcPr>
          <w:p w:rsidR="00F36B44" w:rsidRPr="003C0D4C" w:rsidRDefault="00F36B44" w:rsidP="00F36B44">
            <w:pPr>
              <w:jc w:val="center"/>
              <w:rPr>
                <w:rFonts w:ascii="Arial Narrow" w:eastAsia="Times New Roman" w:hAnsi="Arial Narrow"/>
                <w:szCs w:val="24"/>
                <w:lang w:val="de-DE"/>
              </w:rPr>
            </w:pPr>
          </w:p>
        </w:tc>
        <w:tc>
          <w:tcPr>
            <w:tcW w:w="633" w:type="dxa"/>
            <w:tcBorders>
              <w:top w:val="nil"/>
              <w:left w:val="nil"/>
              <w:bottom w:val="nil"/>
              <w:right w:val="nil"/>
            </w:tcBorders>
          </w:tcPr>
          <w:p w:rsidR="00F36B44" w:rsidRPr="003C0D4C" w:rsidRDefault="00F36B44" w:rsidP="00F36B44">
            <w:pPr>
              <w:jc w:val="center"/>
              <w:rPr>
                <w:rFonts w:ascii="Arial Narrow" w:eastAsia="Times New Roman" w:hAnsi="Arial Narrow"/>
                <w:szCs w:val="24"/>
                <w:lang w:val="de-DE"/>
              </w:rPr>
            </w:pPr>
          </w:p>
        </w:tc>
        <w:tc>
          <w:tcPr>
            <w:tcW w:w="632" w:type="dxa"/>
            <w:tcBorders>
              <w:top w:val="nil"/>
              <w:left w:val="nil"/>
              <w:bottom w:val="nil"/>
              <w:right w:val="nil"/>
            </w:tcBorders>
          </w:tcPr>
          <w:p w:rsidR="00F36B44" w:rsidRPr="003C0D4C" w:rsidRDefault="00F36B44" w:rsidP="00F36B44">
            <w:pPr>
              <w:jc w:val="center"/>
              <w:rPr>
                <w:rFonts w:ascii="Arial Narrow" w:eastAsia="Times New Roman" w:hAnsi="Arial Narrow"/>
                <w:szCs w:val="24"/>
                <w:lang w:val="de-DE"/>
              </w:rPr>
            </w:pPr>
          </w:p>
        </w:tc>
        <w:tc>
          <w:tcPr>
            <w:tcW w:w="632" w:type="dxa"/>
            <w:tcBorders>
              <w:top w:val="nil"/>
              <w:left w:val="nil"/>
              <w:bottom w:val="nil"/>
              <w:right w:val="nil"/>
            </w:tcBorders>
            <w:noWrap/>
            <w:vAlign w:val="bottom"/>
          </w:tcPr>
          <w:p w:rsidR="00F36B44" w:rsidRPr="003C0D4C" w:rsidRDefault="00F36B44" w:rsidP="00F36B44">
            <w:pPr>
              <w:jc w:val="center"/>
              <w:rPr>
                <w:rFonts w:ascii="Arial Narrow" w:eastAsia="Times New Roman" w:hAnsi="Arial Narrow"/>
                <w:szCs w:val="24"/>
                <w:lang w:val="de-DE"/>
              </w:rPr>
            </w:pPr>
          </w:p>
        </w:tc>
        <w:tc>
          <w:tcPr>
            <w:tcW w:w="632"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633"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632"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632"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c>
          <w:tcPr>
            <w:tcW w:w="633" w:type="dxa"/>
            <w:tcBorders>
              <w:top w:val="nil"/>
              <w:left w:val="nil"/>
              <w:bottom w:val="nil"/>
              <w:right w:val="nil"/>
            </w:tcBorders>
            <w:noWrap/>
            <w:vAlign w:val="bottom"/>
          </w:tcPr>
          <w:p w:rsidR="00F36B44" w:rsidRPr="003C0D4C" w:rsidRDefault="00F36B44" w:rsidP="00F36B44">
            <w:pPr>
              <w:jc w:val="left"/>
              <w:rPr>
                <w:rFonts w:ascii="Arial Narrow" w:eastAsia="Times New Roman" w:hAnsi="Arial Narrow"/>
                <w:szCs w:val="24"/>
                <w:lang w:val="de-DE"/>
              </w:rPr>
            </w:pPr>
          </w:p>
        </w:tc>
      </w:tr>
      <w:tr w:rsidR="00F36B44" w:rsidRPr="003C0D4C" w:rsidTr="004B6212">
        <w:trPr>
          <w:trHeight w:val="236"/>
          <w:jc w:val="center"/>
        </w:trPr>
        <w:tc>
          <w:tcPr>
            <w:tcW w:w="1653" w:type="dxa"/>
            <w:tcBorders>
              <w:top w:val="nil"/>
              <w:left w:val="nil"/>
              <w:bottom w:val="nil"/>
              <w:right w:val="nil"/>
            </w:tcBorders>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Einnahmen</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388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403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384 </w:t>
            </w:r>
          </w:p>
        </w:tc>
        <w:tc>
          <w:tcPr>
            <w:tcW w:w="633"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409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431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420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422 </w:t>
            </w:r>
          </w:p>
        </w:tc>
        <w:tc>
          <w:tcPr>
            <w:tcW w:w="633"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509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598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806 </w:t>
            </w:r>
          </w:p>
        </w:tc>
        <w:tc>
          <w:tcPr>
            <w:tcW w:w="633"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804 </w:t>
            </w:r>
          </w:p>
        </w:tc>
      </w:tr>
      <w:tr w:rsidR="00F36B44" w:rsidRPr="003C0D4C" w:rsidTr="004B6212">
        <w:trPr>
          <w:trHeight w:val="236"/>
          <w:jc w:val="center"/>
        </w:trPr>
        <w:tc>
          <w:tcPr>
            <w:tcW w:w="1653" w:type="dxa"/>
            <w:tcBorders>
              <w:top w:val="nil"/>
              <w:left w:val="nil"/>
              <w:bottom w:val="nil"/>
              <w:right w:val="nil"/>
            </w:tcBorders>
            <w:vAlign w:val="bottom"/>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sz w:val="16"/>
                <w:szCs w:val="24"/>
                <w:lang w:val="de-DE"/>
              </w:rPr>
              <w:t>Ausgaben</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2</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954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331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275 </w:t>
            </w:r>
          </w:p>
        </w:tc>
        <w:tc>
          <w:tcPr>
            <w:tcW w:w="633"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517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239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586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355 </w:t>
            </w:r>
          </w:p>
        </w:tc>
        <w:tc>
          <w:tcPr>
            <w:tcW w:w="633"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500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267 </w:t>
            </w:r>
          </w:p>
        </w:tc>
        <w:tc>
          <w:tcPr>
            <w:tcW w:w="632"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804 </w:t>
            </w:r>
          </w:p>
        </w:tc>
        <w:tc>
          <w:tcPr>
            <w:tcW w:w="633" w:type="dxa"/>
            <w:tcBorders>
              <w:top w:val="nil"/>
              <w:left w:val="nil"/>
              <w:bottom w:val="nil"/>
              <w:right w:val="nil"/>
            </w:tcBorders>
            <w:noWrap/>
            <w:vAlign w:val="bottom"/>
          </w:tcPr>
          <w:p w:rsidR="00F36B44" w:rsidRPr="003C0D4C" w:rsidRDefault="00F36B44" w:rsidP="00F36B44">
            <w:pPr>
              <w:jc w:val="right"/>
              <w:rPr>
                <w:rFonts w:ascii="Arial Narrow" w:eastAsia="Times New Roman" w:hAnsi="Arial Narrow"/>
                <w:sz w:val="16"/>
                <w:szCs w:val="24"/>
                <w:lang w:val="de-DE"/>
              </w:rPr>
            </w:pPr>
            <w:r w:rsidRPr="003C0D4C">
              <w:rPr>
                <w:rFonts w:ascii="Arial Narrow" w:eastAsia="Times New Roman" w:hAnsi="Arial Narrow"/>
                <w:sz w:val="16"/>
                <w:szCs w:val="24"/>
                <w:lang w:val="de-DE"/>
              </w:rPr>
              <w:t>3</w:t>
            </w:r>
            <w:r w:rsidR="00EE2FE1" w:rsidRPr="003C0D4C">
              <w:rPr>
                <w:rFonts w:ascii="Arial Narrow" w:eastAsia="Times New Roman" w:hAnsi="Arial Narrow"/>
                <w:sz w:val="16"/>
                <w:szCs w:val="24"/>
                <w:lang w:val="de-DE"/>
              </w:rPr>
              <w:t>.</w:t>
            </w:r>
            <w:r w:rsidRPr="003C0D4C">
              <w:rPr>
                <w:rFonts w:ascii="Arial Narrow" w:eastAsia="Times New Roman" w:hAnsi="Arial Narrow"/>
                <w:sz w:val="16"/>
                <w:szCs w:val="24"/>
                <w:lang w:val="de-DE"/>
              </w:rPr>
              <w:t xml:space="preserve">575 </w:t>
            </w:r>
          </w:p>
        </w:tc>
      </w:tr>
      <w:tr w:rsidR="00F36B44" w:rsidRPr="003C0D4C" w:rsidTr="004B6212">
        <w:trPr>
          <w:trHeight w:val="262"/>
          <w:jc w:val="center"/>
        </w:trPr>
        <w:tc>
          <w:tcPr>
            <w:tcW w:w="1653" w:type="dxa"/>
            <w:tcBorders>
              <w:top w:val="single" w:sz="4" w:space="0" w:color="C7CFD8"/>
              <w:left w:val="nil"/>
              <w:bottom w:val="single" w:sz="12" w:space="0" w:color="C7CFD8"/>
              <w:right w:val="nil"/>
            </w:tcBorders>
            <w:noWrap/>
            <w:vAlign w:val="center"/>
          </w:tcPr>
          <w:p w:rsidR="00F36B44" w:rsidRPr="003C0D4C" w:rsidRDefault="00F36B44" w:rsidP="00F36B44">
            <w:pPr>
              <w:jc w:val="left"/>
              <w:rPr>
                <w:rFonts w:ascii="Arial Narrow" w:eastAsia="Times New Roman" w:hAnsi="Arial Narrow"/>
                <w:szCs w:val="24"/>
                <w:lang w:val="de-DE"/>
              </w:rPr>
            </w:pPr>
            <w:r w:rsidRPr="003C0D4C">
              <w:rPr>
                <w:rFonts w:ascii="Arial Narrow" w:eastAsia="Times New Roman" w:hAnsi="Arial Narrow"/>
                <w:b/>
                <w:sz w:val="16"/>
                <w:szCs w:val="24"/>
                <w:lang w:val="de-DE"/>
              </w:rPr>
              <w:t>Haushaltsergebnis</w:t>
            </w:r>
          </w:p>
        </w:tc>
        <w:tc>
          <w:tcPr>
            <w:tcW w:w="63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434 </w:t>
            </w:r>
          </w:p>
        </w:tc>
        <w:tc>
          <w:tcPr>
            <w:tcW w:w="63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72 </w:t>
            </w:r>
          </w:p>
        </w:tc>
        <w:tc>
          <w:tcPr>
            <w:tcW w:w="63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109 </w:t>
            </w:r>
          </w:p>
        </w:tc>
        <w:tc>
          <w:tcPr>
            <w:tcW w:w="633"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(109)</w:t>
            </w:r>
          </w:p>
        </w:tc>
        <w:tc>
          <w:tcPr>
            <w:tcW w:w="63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192 </w:t>
            </w:r>
          </w:p>
        </w:tc>
        <w:tc>
          <w:tcPr>
            <w:tcW w:w="63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(166)</w:t>
            </w:r>
          </w:p>
        </w:tc>
        <w:tc>
          <w:tcPr>
            <w:tcW w:w="63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67 </w:t>
            </w:r>
          </w:p>
        </w:tc>
        <w:tc>
          <w:tcPr>
            <w:tcW w:w="633"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9 </w:t>
            </w:r>
          </w:p>
        </w:tc>
        <w:tc>
          <w:tcPr>
            <w:tcW w:w="63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332 </w:t>
            </w:r>
          </w:p>
        </w:tc>
        <w:tc>
          <w:tcPr>
            <w:tcW w:w="632"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2 </w:t>
            </w:r>
          </w:p>
        </w:tc>
        <w:tc>
          <w:tcPr>
            <w:tcW w:w="633" w:type="dxa"/>
            <w:tcBorders>
              <w:top w:val="single" w:sz="4" w:space="0" w:color="C7CFD8"/>
              <w:left w:val="nil"/>
              <w:bottom w:val="single" w:sz="12" w:space="0" w:color="C7CFD8"/>
              <w:right w:val="nil"/>
            </w:tcBorders>
            <w:noWrap/>
            <w:vAlign w:val="center"/>
          </w:tcPr>
          <w:p w:rsidR="00F36B44" w:rsidRPr="003C0D4C" w:rsidRDefault="00F36B44" w:rsidP="00F36B44">
            <w:pPr>
              <w:jc w:val="right"/>
              <w:rPr>
                <w:rFonts w:ascii="Arial Narrow" w:eastAsia="Times New Roman" w:hAnsi="Arial Narrow"/>
                <w:b/>
                <w:sz w:val="16"/>
                <w:szCs w:val="24"/>
                <w:lang w:val="de-DE"/>
              </w:rPr>
            </w:pPr>
            <w:r w:rsidRPr="003C0D4C">
              <w:rPr>
                <w:rFonts w:ascii="Arial Narrow" w:eastAsia="Times New Roman" w:hAnsi="Arial Narrow"/>
                <w:b/>
                <w:sz w:val="16"/>
                <w:szCs w:val="24"/>
                <w:lang w:val="de-DE"/>
              </w:rPr>
              <w:t xml:space="preserve">230 </w:t>
            </w:r>
          </w:p>
        </w:tc>
      </w:tr>
    </w:tbl>
    <w:p w:rsidR="00F36B44" w:rsidRPr="003C0D4C" w:rsidRDefault="00F36B44" w:rsidP="00F36B44">
      <w:pPr>
        <w:rPr>
          <w:rFonts w:eastAsia="Times New Roman"/>
          <w:szCs w:val="24"/>
          <w:lang w:val="de-DE"/>
        </w:rPr>
      </w:pPr>
    </w:p>
    <w:p w:rsidR="00F36B44" w:rsidRPr="003C0D4C" w:rsidRDefault="00F36B44" w:rsidP="00F36B44">
      <w:pPr>
        <w:jc w:val="center"/>
        <w:rPr>
          <w:rFonts w:eastAsia="Times New Roman"/>
          <w:szCs w:val="24"/>
          <w:lang w:val="de-DE"/>
        </w:rPr>
      </w:pPr>
    </w:p>
    <w:p w:rsidR="00F36B44" w:rsidRPr="003C0D4C" w:rsidRDefault="00F36B44" w:rsidP="00F36B44">
      <w:pPr>
        <w:jc w:val="center"/>
        <w:rPr>
          <w:rFonts w:eastAsia="Times New Roman"/>
          <w:szCs w:val="24"/>
          <w:lang w:val="de-DE"/>
        </w:rPr>
      </w:pPr>
    </w:p>
    <w:p w:rsidR="00F36B44" w:rsidRPr="003C0D4C" w:rsidRDefault="00F36B44" w:rsidP="00F36B44">
      <w:pPr>
        <w:autoSpaceDE w:val="0"/>
        <w:autoSpaceDN w:val="0"/>
        <w:adjustRightInd w:val="0"/>
        <w:jc w:val="center"/>
        <w:rPr>
          <w:rFonts w:eastAsia="Times New Roman"/>
          <w:b/>
          <w:color w:val="155F1A"/>
          <w:sz w:val="18"/>
          <w:szCs w:val="24"/>
          <w:lang w:val="de-DE"/>
        </w:rPr>
      </w:pPr>
      <w:r w:rsidRPr="003C0D4C">
        <w:rPr>
          <w:rFonts w:eastAsia="Times New Roman"/>
          <w:b/>
          <w:color w:val="155F1A"/>
          <w:sz w:val="18"/>
          <w:szCs w:val="24"/>
          <w:lang w:val="de-DE"/>
        </w:rPr>
        <w:t>Graphik 3. Entwicklung der Einnahmen und Ausgaben 2012-2022</w:t>
      </w:r>
    </w:p>
    <w:p w:rsidR="00F36B44" w:rsidRPr="003C0D4C" w:rsidRDefault="00F36B44" w:rsidP="00F36B44">
      <w:pPr>
        <w:jc w:val="center"/>
        <w:rPr>
          <w:rFonts w:eastAsia="Times New Roman"/>
          <w:szCs w:val="24"/>
          <w:lang w:val="de-DE"/>
        </w:rPr>
      </w:pPr>
    </w:p>
    <w:p w:rsidR="00F36B44" w:rsidRPr="003C0D4C" w:rsidRDefault="004B6212" w:rsidP="00F36B44">
      <w:pPr>
        <w:jc w:val="center"/>
        <w:rPr>
          <w:rFonts w:eastAsia="Times New Roman"/>
          <w:szCs w:val="24"/>
          <w:lang w:val="de-DE"/>
        </w:rPr>
      </w:pPr>
      <w:r w:rsidRPr="004B6212">
        <w:rPr>
          <w:noProof/>
          <w:lang w:eastAsia="en-US"/>
        </w:rPr>
        <w:drawing>
          <wp:inline distT="0" distB="0" distL="0" distR="0">
            <wp:extent cx="4662000" cy="2696400"/>
            <wp:effectExtent l="0" t="0" r="5715" b="889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62000" cy="2696400"/>
                    </a:xfrm>
                    <a:prstGeom prst="rect">
                      <a:avLst/>
                    </a:prstGeom>
                    <a:noFill/>
                    <a:ln>
                      <a:noFill/>
                    </a:ln>
                  </pic:spPr>
                </pic:pic>
              </a:graphicData>
            </a:graphic>
          </wp:inline>
        </w:drawing>
      </w:r>
    </w:p>
    <w:p w:rsidR="00F36B44" w:rsidRPr="003C0D4C" w:rsidRDefault="00F36B44" w:rsidP="00F36B44">
      <w:pPr>
        <w:jc w:val="center"/>
        <w:rPr>
          <w:rFonts w:eastAsia="Times New Roman"/>
          <w:szCs w:val="24"/>
          <w:lang w:val="de-DE"/>
        </w:rPr>
      </w:pPr>
    </w:p>
    <w:p w:rsidR="00F36B44" w:rsidRPr="003C0D4C" w:rsidRDefault="00F36B44" w:rsidP="00F36B44">
      <w:pPr>
        <w:rPr>
          <w:rFonts w:eastAsia="Times New Roman"/>
          <w:b/>
          <w:color w:val="155F1A"/>
          <w:sz w:val="22"/>
          <w:szCs w:val="24"/>
          <w:lang w:val="de-DE"/>
        </w:rPr>
      </w:pPr>
      <w:r w:rsidRPr="003C0D4C">
        <w:rPr>
          <w:rFonts w:eastAsia="Times New Roman"/>
          <w:szCs w:val="24"/>
          <w:lang w:val="de-DE"/>
        </w:rPr>
        <w:br w:type="page"/>
      </w:r>
      <w:r w:rsidRPr="003C0D4C">
        <w:rPr>
          <w:rFonts w:eastAsia="Times New Roman"/>
          <w:b/>
          <w:color w:val="155F1A"/>
          <w:sz w:val="22"/>
          <w:szCs w:val="24"/>
          <w:lang w:val="de-DE"/>
        </w:rPr>
        <w:lastRenderedPageBreak/>
        <w:t>Treuhandgelder (außeretatmäßige Mittel)</w:t>
      </w:r>
    </w:p>
    <w:p w:rsidR="00F36B44" w:rsidRPr="003C0D4C" w:rsidRDefault="00F36B44" w:rsidP="00F36B44">
      <w:pPr>
        <w:pStyle w:val="annexiparanumbered"/>
        <w:numPr>
          <w:ilvl w:val="0"/>
          <w:numId w:val="0"/>
        </w:numPr>
        <w:rPr>
          <w:rFonts w:cs="Arial"/>
          <w:szCs w:val="24"/>
          <w:lang w:val="de-DE"/>
        </w:rPr>
      </w:pPr>
    </w:p>
    <w:p w:rsidR="00F36B44" w:rsidRPr="003C0D4C" w:rsidRDefault="00F36B44" w:rsidP="00F36B44">
      <w:pPr>
        <w:pStyle w:val="annexiparanumbered"/>
        <w:numPr>
          <w:ilvl w:val="0"/>
          <w:numId w:val="0"/>
        </w:numPr>
        <w:rPr>
          <w:rFonts w:cs="Arial"/>
          <w:szCs w:val="24"/>
          <w:lang w:val="de-DE"/>
        </w:rPr>
      </w:pPr>
      <w:r w:rsidRPr="003C0D4C">
        <w:rPr>
          <w:rFonts w:cs="Arial"/>
          <w:szCs w:val="24"/>
          <w:lang w:val="de-DE"/>
        </w:rPr>
        <w:t xml:space="preserve">Die Gesamtentwicklung der tatsächlichen Einnahmen aus den Treuhandgeldern für den Zeitraum von 2012 </w:t>
      </w:r>
      <w:r w:rsidRPr="00B15081">
        <w:rPr>
          <w:rFonts w:cs="Arial"/>
          <w:szCs w:val="24"/>
          <w:lang w:val="de-DE"/>
        </w:rPr>
        <w:t>bis 2022 ist nachstehend in der Graphik 4 dargestellt. Es ist anzumerken, dass der Beitrag für den japanischen</w:t>
      </w:r>
      <w:r w:rsidRPr="003C0D4C">
        <w:rPr>
          <w:rFonts w:cs="Arial"/>
          <w:szCs w:val="24"/>
          <w:lang w:val="de-DE"/>
        </w:rPr>
        <w:t xml:space="preserve"> Treuhandfonds (FIT) für das Jahr 2021 im Jahr 2022 eingegangen ist. </w:t>
      </w:r>
    </w:p>
    <w:p w:rsidR="00F36B44" w:rsidRPr="003C0D4C" w:rsidRDefault="00F36B44" w:rsidP="00F36B44">
      <w:pPr>
        <w:rPr>
          <w:rFonts w:eastAsia="Times New Roman"/>
          <w:szCs w:val="24"/>
          <w:lang w:val="de-DE"/>
        </w:rPr>
      </w:pPr>
    </w:p>
    <w:p w:rsidR="00F36B44" w:rsidRPr="003C0D4C" w:rsidRDefault="00F36B44" w:rsidP="00F36B44">
      <w:pPr>
        <w:rPr>
          <w:rFonts w:eastAsia="Times New Roman"/>
          <w:szCs w:val="24"/>
          <w:lang w:val="de-DE"/>
        </w:rPr>
      </w:pPr>
    </w:p>
    <w:p w:rsidR="00F36B44" w:rsidRPr="003C0D4C" w:rsidRDefault="00F36B44" w:rsidP="00F36B44">
      <w:pPr>
        <w:jc w:val="center"/>
        <w:rPr>
          <w:rFonts w:eastAsia="Times New Roman"/>
          <w:b/>
          <w:color w:val="155F1A"/>
          <w:sz w:val="18"/>
          <w:szCs w:val="24"/>
          <w:lang w:val="de-DE"/>
        </w:rPr>
      </w:pPr>
      <w:r w:rsidRPr="003C0D4C">
        <w:rPr>
          <w:rFonts w:eastAsia="Times New Roman"/>
          <w:b/>
          <w:color w:val="155F1A"/>
          <w:sz w:val="18"/>
          <w:szCs w:val="24"/>
          <w:lang w:val="de-DE"/>
        </w:rPr>
        <w:t>Graphik 4. Entwicklung der Treuhandgelder 2012 bis 2022</w:t>
      </w:r>
    </w:p>
    <w:p w:rsidR="00F36B44" w:rsidRPr="003C0D4C" w:rsidRDefault="00F36B44" w:rsidP="00F36B44">
      <w:pPr>
        <w:jc w:val="center"/>
        <w:rPr>
          <w:rFonts w:eastAsia="Times New Roman"/>
          <w:szCs w:val="24"/>
          <w:lang w:val="de-DE"/>
        </w:rPr>
      </w:pPr>
    </w:p>
    <w:p w:rsidR="00F36B44" w:rsidRPr="003C0D4C" w:rsidRDefault="00317C90" w:rsidP="00F36B44">
      <w:pPr>
        <w:pStyle w:val="autolisti"/>
        <w:ind w:left="0"/>
        <w:jc w:val="center"/>
        <w:rPr>
          <w:rFonts w:cs="Arial"/>
          <w:szCs w:val="24"/>
          <w:lang w:val="de-DE"/>
        </w:rPr>
      </w:pPr>
      <w:r w:rsidRPr="00317C90">
        <w:rPr>
          <w:noProof/>
        </w:rPr>
        <w:drawing>
          <wp:inline distT="0" distB="0" distL="0" distR="0">
            <wp:extent cx="5464800" cy="2959200"/>
            <wp:effectExtent l="0" t="0" r="317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64800" cy="2959200"/>
                    </a:xfrm>
                    <a:prstGeom prst="rect">
                      <a:avLst/>
                    </a:prstGeom>
                    <a:noFill/>
                    <a:ln>
                      <a:noFill/>
                    </a:ln>
                  </pic:spPr>
                </pic:pic>
              </a:graphicData>
            </a:graphic>
          </wp:inline>
        </w:drawing>
      </w:r>
    </w:p>
    <w:p w:rsidR="00F36B44" w:rsidRPr="003C0D4C" w:rsidRDefault="00F36B44" w:rsidP="00F36B44">
      <w:pPr>
        <w:pStyle w:val="autolisti"/>
        <w:ind w:left="0"/>
        <w:rPr>
          <w:rFonts w:cs="Arial"/>
          <w:szCs w:val="24"/>
          <w:lang w:val="de-DE"/>
        </w:rPr>
      </w:pPr>
    </w:p>
    <w:p w:rsidR="00F36B44" w:rsidRPr="003C0D4C" w:rsidRDefault="00F36B44" w:rsidP="00F36B44">
      <w:pPr>
        <w:rPr>
          <w:rFonts w:eastAsia="Times New Roman"/>
          <w:szCs w:val="24"/>
          <w:lang w:val="de-DE"/>
        </w:rPr>
      </w:pPr>
    </w:p>
    <w:p w:rsidR="00F36B44" w:rsidRPr="003C0D4C" w:rsidRDefault="00F36B44" w:rsidP="00F36B44">
      <w:pPr>
        <w:pStyle w:val="autolisti"/>
        <w:ind w:left="0"/>
        <w:jc w:val="center"/>
        <w:rPr>
          <w:rFonts w:cs="Arial"/>
          <w:szCs w:val="24"/>
          <w:lang w:val="de-DE"/>
        </w:rPr>
      </w:pPr>
    </w:p>
    <w:p w:rsidR="00F36B44" w:rsidRPr="003C0D4C" w:rsidRDefault="00F36B44" w:rsidP="00F36B44">
      <w:pPr>
        <w:pStyle w:val="autolisti"/>
        <w:ind w:left="0"/>
        <w:rPr>
          <w:rFonts w:cs="Arial"/>
          <w:szCs w:val="24"/>
          <w:lang w:val="de-DE"/>
        </w:rPr>
      </w:pPr>
    </w:p>
    <w:p w:rsidR="001201D9" w:rsidRPr="00277C04" w:rsidRDefault="001201D9" w:rsidP="00277C04">
      <w:pPr>
        <w:pStyle w:val="Heading1"/>
      </w:pPr>
      <w:bookmarkStart w:id="17" w:name="_Toc143691450"/>
      <w:bookmarkStart w:id="18" w:name="_Toc143769661"/>
      <w:r w:rsidRPr="003C0D4C">
        <w:lastRenderedPageBreak/>
        <w:t>II.</w:t>
      </w:r>
      <w:r w:rsidRPr="003C0D4C">
        <w:tab/>
        <w:t>Ergebnisbewertung des PROGRAMMS</w:t>
      </w:r>
      <w:bookmarkEnd w:id="17"/>
      <w:bookmarkEnd w:id="18"/>
    </w:p>
    <w:p w:rsidR="001201D9" w:rsidRPr="003C0D4C" w:rsidRDefault="001201D9" w:rsidP="001201D9">
      <w:pPr>
        <w:pStyle w:val="Heading2"/>
        <w:rPr>
          <w:bCs w:val="0"/>
          <w:iCs w:val="0"/>
          <w:szCs w:val="24"/>
          <w:lang w:val="de-DE"/>
        </w:rPr>
      </w:pPr>
      <w:bookmarkStart w:id="19" w:name="_Toc143691451"/>
      <w:bookmarkStart w:id="20" w:name="_Toc143769662"/>
      <w:r w:rsidRPr="003C0D4C">
        <w:rPr>
          <w:bCs w:val="0"/>
          <w:iCs w:val="0"/>
          <w:szCs w:val="24"/>
          <w:lang w:val="de-DE"/>
        </w:rPr>
        <w:t>UNTERPROGRAMM UV.1: Allgemeine Sortenschutzpolitik</w:t>
      </w:r>
      <w:bookmarkEnd w:id="19"/>
      <w:bookmarkEnd w:id="20"/>
    </w:p>
    <w:p w:rsidR="001201D9" w:rsidRPr="003C0D4C" w:rsidRDefault="001201D9" w:rsidP="001201D9">
      <w:pPr>
        <w:pStyle w:val="Heading3"/>
        <w:rPr>
          <w:lang w:val="de-DE"/>
        </w:rPr>
      </w:pPr>
      <w:r w:rsidRPr="003C0D4C">
        <w:rPr>
          <w:lang w:val="de-DE"/>
        </w:rPr>
        <w:t>Ziele:</w:t>
      </w:r>
    </w:p>
    <w:p w:rsidR="001201D9" w:rsidRPr="003C0D4C" w:rsidRDefault="001201D9" w:rsidP="001201D9">
      <w:pPr>
        <w:spacing w:after="40"/>
        <w:rPr>
          <w:rFonts w:eastAsia="Times New Roman"/>
          <w:szCs w:val="24"/>
          <w:lang w:val="de-DE"/>
        </w:rPr>
      </w:pPr>
      <w:r w:rsidRPr="003C0D4C">
        <w:rPr>
          <w:rFonts w:eastAsia="Times New Roman"/>
          <w:szCs w:val="24"/>
          <w:lang w:val="de-DE"/>
        </w:rPr>
        <w:t>a)</w:t>
      </w:r>
      <w:r w:rsidRPr="003C0D4C">
        <w:rPr>
          <w:rFonts w:eastAsia="Times New Roman"/>
          <w:szCs w:val="24"/>
          <w:lang w:val="de-DE"/>
        </w:rPr>
        <w:tab/>
        <w:t>Politische Orientierung und Geschäftsführung.</w:t>
      </w:r>
    </w:p>
    <w:p w:rsidR="001201D9" w:rsidRPr="003C0D4C" w:rsidRDefault="001201D9" w:rsidP="001201D9">
      <w:pPr>
        <w:spacing w:after="40"/>
        <w:rPr>
          <w:rFonts w:eastAsia="Times New Roman"/>
          <w:szCs w:val="24"/>
          <w:lang w:val="de-DE"/>
        </w:rPr>
      </w:pPr>
      <w:r w:rsidRPr="003C0D4C">
        <w:rPr>
          <w:rFonts w:eastAsia="Times New Roman"/>
          <w:szCs w:val="24"/>
          <w:lang w:val="de-DE"/>
        </w:rPr>
        <w:t>b)</w:t>
      </w:r>
      <w:r w:rsidRPr="003C0D4C">
        <w:rPr>
          <w:rFonts w:eastAsia="Times New Roman"/>
          <w:szCs w:val="24"/>
          <w:lang w:val="de-DE"/>
        </w:rPr>
        <w:tab/>
        <w:t>Planung, Umsetzung und Bewertung des Programms und des Haushaltsplans.</w:t>
      </w:r>
    </w:p>
    <w:p w:rsidR="001201D9" w:rsidRPr="003C0D4C" w:rsidRDefault="001201D9" w:rsidP="001201D9">
      <w:pPr>
        <w:rPr>
          <w:rFonts w:eastAsia="Times New Roman" w:cs="Times New Roman"/>
          <w:szCs w:val="24"/>
          <w:lang w:val="de-DE"/>
        </w:rPr>
      </w:pPr>
    </w:p>
    <w:p w:rsidR="001201D9" w:rsidRPr="003C0D4C" w:rsidRDefault="001201D9" w:rsidP="001201D9">
      <w:pPr>
        <w:rPr>
          <w:rFonts w:eastAsia="Times New Roman" w:cs="Times New Roman"/>
          <w:szCs w:val="24"/>
          <w:lang w:val="de-DE"/>
        </w:rPr>
      </w:pPr>
    </w:p>
    <w:p w:rsidR="001201D9" w:rsidRPr="003C0D4C" w:rsidRDefault="001201D9" w:rsidP="001201D9">
      <w:pPr>
        <w:pStyle w:val="Heading3"/>
        <w:rPr>
          <w:lang w:val="de-DE"/>
        </w:rPr>
      </w:pPr>
      <w:r w:rsidRPr="003C0D4C">
        <w:rPr>
          <w:lang w:val="de-DE"/>
        </w:rPr>
        <w:t>Planerfüllungsdaten:</w:t>
      </w:r>
    </w:p>
    <w:tbl>
      <w:tblPr>
        <w:tblW w:w="9766" w:type="dxa"/>
        <w:tblBorders>
          <w:top w:val="single" w:sz="8" w:space="0" w:color="D9D9D9"/>
          <w:bottom w:val="single" w:sz="8" w:space="0" w:color="D9D9D9"/>
          <w:insideH w:val="single" w:sz="8" w:space="0" w:color="D9D9D9"/>
        </w:tblBorders>
        <w:tblLayout w:type="fixed"/>
        <w:tblCellMar>
          <w:top w:w="28" w:type="dxa"/>
          <w:bottom w:w="28" w:type="dxa"/>
        </w:tblCellMar>
        <w:tblLook w:val="00A0" w:firstRow="1" w:lastRow="0" w:firstColumn="1" w:lastColumn="0" w:noHBand="0" w:noVBand="0"/>
      </w:tblPr>
      <w:tblGrid>
        <w:gridCol w:w="1838"/>
        <w:gridCol w:w="2977"/>
        <w:gridCol w:w="4951"/>
      </w:tblGrid>
      <w:tr w:rsidR="001201D9" w:rsidRPr="003C0D4C" w:rsidTr="001201D9">
        <w:trPr>
          <w:trHeight w:val="530"/>
          <w:tblHeader/>
        </w:trPr>
        <w:tc>
          <w:tcPr>
            <w:tcW w:w="1838" w:type="dxa"/>
            <w:tcBorders>
              <w:top w:val="nil"/>
              <w:bottom w:val="nil"/>
            </w:tcBorders>
            <w:shd w:val="clear" w:color="auto" w:fill="E2E7EB"/>
            <w:vAlign w:val="center"/>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b/>
                <w:sz w:val="18"/>
                <w:szCs w:val="24"/>
                <w:lang w:val="de-DE"/>
              </w:rPr>
              <w:t>Erwartete Ergebnisse</w:t>
            </w:r>
          </w:p>
        </w:tc>
        <w:tc>
          <w:tcPr>
            <w:tcW w:w="2977" w:type="dxa"/>
            <w:tcBorders>
              <w:top w:val="nil"/>
              <w:bottom w:val="nil"/>
            </w:tcBorders>
            <w:shd w:val="clear" w:color="auto" w:fill="E2E7EB"/>
            <w:vAlign w:val="center"/>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b/>
                <w:sz w:val="18"/>
                <w:szCs w:val="24"/>
                <w:lang w:val="de-DE"/>
              </w:rPr>
              <w:t>Planerfüllungsindikatoren</w:t>
            </w:r>
          </w:p>
        </w:tc>
        <w:tc>
          <w:tcPr>
            <w:tcW w:w="4951" w:type="dxa"/>
            <w:tcBorders>
              <w:top w:val="nil"/>
              <w:bottom w:val="nil"/>
            </w:tcBorders>
            <w:shd w:val="clear" w:color="auto" w:fill="E2E7EB"/>
            <w:vAlign w:val="center"/>
          </w:tcPr>
          <w:p w:rsidR="001201D9" w:rsidRPr="003C0D4C" w:rsidRDefault="001201D9" w:rsidP="001201D9">
            <w:pPr>
              <w:jc w:val="left"/>
              <w:rPr>
                <w:rFonts w:ascii="Arial Narrow" w:hAnsi="Arial Narrow" w:cs="Times New Roman"/>
                <w:szCs w:val="24"/>
                <w:lang w:val="de-DE"/>
              </w:rPr>
            </w:pPr>
            <w:r w:rsidRPr="003C0D4C">
              <w:rPr>
                <w:rFonts w:ascii="Arial Narrow" w:hAnsi="Arial Narrow" w:cs="Times New Roman"/>
                <w:b/>
                <w:sz w:val="18"/>
                <w:szCs w:val="24"/>
                <w:lang w:val="de-DE"/>
              </w:rPr>
              <w:t>Planerfüllungsdaten</w:t>
            </w:r>
            <w:r w:rsidRPr="003C0D4C">
              <w:rPr>
                <w:rStyle w:val="FootnoteReference"/>
                <w:rFonts w:ascii="Arial Narrow" w:hAnsi="Arial Narrow"/>
                <w:szCs w:val="24"/>
                <w:lang w:val="de-DE"/>
              </w:rPr>
              <w:footnoteReference w:id="5"/>
            </w:r>
          </w:p>
          <w:p w:rsidR="001201D9" w:rsidRPr="003C0D4C" w:rsidRDefault="001201D9" w:rsidP="001201D9">
            <w:pPr>
              <w:jc w:val="left"/>
              <w:rPr>
                <w:rFonts w:ascii="Arial Narrow" w:eastAsia="Times New Roman" w:hAnsi="Arial Narrow" w:cs="Times New Roman"/>
                <w:b/>
                <w:sz w:val="18"/>
                <w:szCs w:val="24"/>
                <w:lang w:val="de-DE"/>
              </w:rPr>
            </w:pPr>
          </w:p>
        </w:tc>
      </w:tr>
      <w:tr w:rsidR="001201D9" w:rsidRPr="003C0D4C" w:rsidTr="001201D9">
        <w:tc>
          <w:tcPr>
            <w:tcW w:w="1838" w:type="dxa"/>
            <w:vMerge w:val="restart"/>
            <w:tcBorders>
              <w:top w:val="nil"/>
            </w:tcBorders>
          </w:tcPr>
          <w:p w:rsidR="001201D9" w:rsidRPr="003C0D4C" w:rsidRDefault="001201D9" w:rsidP="001201D9">
            <w:pPr>
              <w:jc w:val="left"/>
              <w:rPr>
                <w:rFonts w:ascii="Arial Narrow" w:hAnsi="Arial Narrow" w:cs="Times New Roman"/>
                <w:szCs w:val="24"/>
                <w:lang w:val="de-DE"/>
              </w:rPr>
            </w:pPr>
            <w:r w:rsidRPr="003C0D4C">
              <w:rPr>
                <w:rFonts w:ascii="Arial Narrow" w:hAnsi="Arial Narrow" w:cs="Times New Roman"/>
                <w:sz w:val="18"/>
                <w:szCs w:val="24"/>
                <w:lang w:val="de-DE"/>
              </w:rPr>
              <w:t>1. Führung durch den Rat und den Beratenden Ausschuss der UPOV, einschließlich der Überwachung der Arbeit der UPOV-Ausschüsse</w:t>
            </w:r>
          </w:p>
        </w:tc>
        <w:tc>
          <w:tcPr>
            <w:tcW w:w="2977" w:type="dxa"/>
            <w:tcBorders>
              <w:top w:val="nil"/>
            </w:tcBorders>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 Billigung und Überwachung der Arbeitsprogramme von CAJ, TC, TWP und Ad-hoc-Arbeitsgruppen</w:t>
            </w:r>
          </w:p>
        </w:tc>
        <w:tc>
          <w:tcPr>
            <w:tcW w:w="4951" w:type="dxa"/>
            <w:tcBorders>
              <w:top w:val="nil"/>
            </w:tcBorders>
          </w:tcPr>
          <w:p w:rsidR="001201D9" w:rsidRPr="003C0D4C" w:rsidRDefault="00DE418C" w:rsidP="001201D9">
            <w:pPr>
              <w:spacing w:before="60" w:after="60"/>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Erzielt</w:t>
            </w:r>
            <w:r w:rsidR="001201D9" w:rsidRPr="003C0D4C">
              <w:rPr>
                <w:rFonts w:ascii="Arial Narrow" w:eastAsia="Times New Roman" w:hAnsi="Arial Narrow" w:cs="Times New Roman"/>
                <w:sz w:val="18"/>
                <w:szCs w:val="24"/>
                <w:lang w:val="de-DE"/>
              </w:rPr>
              <w:t xml:space="preserve"> – vergleiche Dokument C/55/18 „Bericht“, Absätze 45 bis 50.</w:t>
            </w:r>
          </w:p>
          <w:p w:rsidR="001201D9" w:rsidRPr="003C0D4C" w:rsidRDefault="001201D9" w:rsidP="001201D9">
            <w:pPr>
              <w:spacing w:before="60" w:after="60"/>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Der Rat nahm zur Kenntnis, dass der Beratende Ausschuss entschieden hatte, folgende Arbeitsgruppen einzusetzen:</w:t>
            </w:r>
          </w:p>
          <w:p w:rsidR="001201D9" w:rsidRPr="003C0D4C" w:rsidRDefault="001201D9" w:rsidP="001201D9">
            <w:pPr>
              <w:spacing w:before="60" w:after="60"/>
              <w:ind w:left="182" w:hanging="182"/>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ab/>
              <w:t>eine Arbeitsgruppe über die Anleitung betreffend Kleinbauern in Bezug auf private und nichtgewerbliche Nutzung (WG-SHF) – vergleiche Dokument CC/55/18 „Bericht“, Absatz 19:</w:t>
            </w:r>
          </w:p>
          <w:p w:rsidR="001201D9" w:rsidRPr="003C0D4C" w:rsidRDefault="001201D9" w:rsidP="001201D9">
            <w:pPr>
              <w:spacing w:before="60" w:after="60"/>
              <w:ind w:left="182" w:hanging="182"/>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ab/>
              <w:t>eine Arbeitsgruppe des Beratenden Ausschusses für im wesentlichen abgeleitete Sorten (CC/WG-EDV) – vergleiche Dokument C/56/15 „Bericht“, Absatz 33</w:t>
            </w:r>
          </w:p>
          <w:p w:rsidR="001201D9" w:rsidRPr="003C0D4C" w:rsidRDefault="001201D9" w:rsidP="001201D9">
            <w:pPr>
              <w:spacing w:before="60" w:after="60"/>
              <w:ind w:left="182" w:hanging="182"/>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ab/>
              <w:t>ein Ad-hoc-Unterausschuss betreffend die Ernennung des neuen Stellvertretenden Generalsekretärs – vergleiche Dokument C/56/12 „Ergebnisse der Prüfung von Dokumenten auf dem Schriftweg“, Absatz 15 c) v)</w:t>
            </w:r>
          </w:p>
          <w:p w:rsidR="001201D9" w:rsidRPr="003C0D4C" w:rsidRDefault="001201D9" w:rsidP="001201D9">
            <w:pPr>
              <w:spacing w:before="60" w:after="60"/>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Der Rat nahm zur Kenntnis, dass der Verwaltungs- und Rechtsausschuss entschieden hatte, folgende Gruppen einzusetzen:</w:t>
            </w:r>
          </w:p>
          <w:p w:rsidR="001201D9" w:rsidRPr="003C0D4C" w:rsidRDefault="001201D9" w:rsidP="001201D9">
            <w:pPr>
              <w:spacing w:before="60" w:after="60"/>
              <w:ind w:left="182" w:hanging="182"/>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ab/>
              <w:t>Eine Arbeitsgruppe für Erntegut und ungenehmigte Benutzung von Vermehrungsmaterial (WG-HRV) – vergleiche Dokument CAJ/78/13 „Bericht“, Absatz 24.</w:t>
            </w:r>
          </w:p>
          <w:p w:rsidR="001201D9" w:rsidRPr="003C0D4C" w:rsidRDefault="001201D9" w:rsidP="001201D9">
            <w:pPr>
              <w:spacing w:before="60" w:after="60"/>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Der Rat nahm zur Kenntnis, dass der Technisc</w:t>
            </w:r>
            <w:r w:rsidR="00DE418C" w:rsidRPr="003C0D4C">
              <w:rPr>
                <w:rFonts w:ascii="Arial Narrow" w:eastAsia="Times New Roman" w:hAnsi="Arial Narrow" w:cs="Times New Roman"/>
                <w:sz w:val="18"/>
                <w:szCs w:val="24"/>
                <w:lang w:val="de-DE"/>
              </w:rPr>
              <w:t>he Ausschuss entschieden hatte,</w:t>
            </w:r>
          </w:p>
          <w:p w:rsidR="001201D9" w:rsidRPr="003C0D4C" w:rsidRDefault="001201D9" w:rsidP="001201D9">
            <w:pPr>
              <w:spacing w:before="60" w:after="60"/>
              <w:ind w:left="182" w:hanging="182"/>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ab/>
              <w:t>eine Arbeitsgruppe für DUS-Unterstützung (WG-DUS) – vergleiche Dokument TC/58/31 „Bericht“, Absatz 64</w:t>
            </w:r>
            <w:r w:rsidR="00DE418C" w:rsidRPr="003C0D4C">
              <w:rPr>
                <w:rFonts w:ascii="Arial Narrow" w:eastAsia="Times New Roman" w:hAnsi="Arial Narrow" w:cs="Times New Roman"/>
                <w:sz w:val="18"/>
                <w:szCs w:val="24"/>
                <w:lang w:val="de-DE"/>
              </w:rPr>
              <w:t>, einzusetzen</w:t>
            </w:r>
            <w:r w:rsidRPr="003C0D4C">
              <w:rPr>
                <w:rFonts w:ascii="Arial Narrow" w:eastAsia="Times New Roman" w:hAnsi="Arial Narrow" w:cs="Times New Roman"/>
                <w:sz w:val="18"/>
                <w:szCs w:val="24"/>
                <w:lang w:val="de-DE"/>
              </w:rPr>
              <w:t>.</w:t>
            </w:r>
          </w:p>
          <w:p w:rsidR="001201D9" w:rsidRPr="003C0D4C" w:rsidRDefault="001201D9" w:rsidP="001201D9">
            <w:pPr>
              <w:spacing w:before="60" w:after="6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Gemäß der Empfehlung des Beratenden Ausschusses vereinbarte der Rat die Organisation eines „Seminars zur Untersuchung der Rolle der Pflanzenzüchtung und des Sortenschutzes bei der Unterstützung der Landwirtschaft, sich an den Klimawandel anzupassen und diesen einzudämmen“, das am 11. und 12. und am 26. Oktober 2022 abgehalten wurde.</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Borders>
              <w:top w:val="nil"/>
            </w:tcBorders>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b) Billigung von Programm und Haushaltsplan</w:t>
            </w:r>
          </w:p>
        </w:tc>
        <w:tc>
          <w:tcPr>
            <w:tcW w:w="4951" w:type="dxa"/>
            <w:tcBorders>
              <w:top w:val="nil"/>
            </w:tcBorders>
          </w:tcPr>
          <w:p w:rsidR="001201D9" w:rsidRPr="003C0D4C" w:rsidRDefault="001201D9" w:rsidP="001201D9">
            <w:pPr>
              <w:spacing w:after="6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Entwurf eines Programms und Haushaltsplans für die Rechnungsperiode 2024-2025, vom Rat im Oktober 2023 zu prüfen (vergleiche Dokument C/57/4)</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Borders>
              <w:top w:val="nil"/>
            </w:tcBorders>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 Billigung des Jahresabschlusses</w:t>
            </w:r>
          </w:p>
        </w:tc>
        <w:tc>
          <w:tcPr>
            <w:tcW w:w="4951" w:type="dxa"/>
            <w:tcBorders>
              <w:top w:val="nil"/>
            </w:tcBorders>
          </w:tcPr>
          <w:p w:rsidR="001201D9" w:rsidRPr="003C0D4C" w:rsidRDefault="001201D9" w:rsidP="001201D9">
            <w:pPr>
              <w:spacing w:after="6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Erzielt – vergleiche Dokument C/56/4 „Jahresabschluss 2021“</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Borders>
              <w:top w:val="nil"/>
            </w:tcBorders>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d) Billigung des UPOV-Ergebnisbewertungsberichts (UPR)</w:t>
            </w:r>
          </w:p>
        </w:tc>
        <w:tc>
          <w:tcPr>
            <w:tcW w:w="4951" w:type="dxa"/>
            <w:tcBorders>
              <w:top w:val="nil"/>
            </w:tcBorders>
          </w:tcPr>
          <w:p w:rsidR="001201D9" w:rsidRPr="003C0D4C" w:rsidRDefault="001201D9" w:rsidP="009C206C">
            <w:pPr>
              <w:spacing w:after="60"/>
              <w:jc w:val="left"/>
              <w:rPr>
                <w:rFonts w:ascii="Arial Narrow" w:hAnsi="Arial Narrow" w:cs="Times New Roman"/>
                <w:szCs w:val="24"/>
                <w:lang w:val="de-DE"/>
              </w:rPr>
            </w:pPr>
            <w:r w:rsidRPr="003C0D4C">
              <w:rPr>
                <w:rFonts w:ascii="Arial Narrow" w:hAnsi="Arial Narrow" w:cs="Times New Roman"/>
                <w:sz w:val="18"/>
                <w:szCs w:val="24"/>
                <w:lang w:val="de-DE"/>
              </w:rPr>
              <w:t>Dokument C/56/2 „UPOV-Ergebnisbewertungsbericht 2020-202</w:t>
            </w:r>
            <w:r w:rsidR="009C206C">
              <w:rPr>
                <w:rFonts w:ascii="Arial Narrow" w:hAnsi="Arial Narrow" w:cs="Times New Roman"/>
                <w:sz w:val="18"/>
                <w:szCs w:val="24"/>
                <w:lang w:val="de-DE"/>
              </w:rPr>
              <w:t>1</w:t>
            </w:r>
            <w:r w:rsidRPr="003C0D4C">
              <w:rPr>
                <w:rFonts w:ascii="Arial Narrow" w:hAnsi="Arial Narrow" w:cs="Times New Roman"/>
                <w:sz w:val="18"/>
                <w:szCs w:val="24"/>
                <w:lang w:val="de-DE"/>
              </w:rPr>
              <w:t>“</w:t>
            </w:r>
          </w:p>
        </w:tc>
      </w:tr>
      <w:tr w:rsidR="001201D9" w:rsidRPr="003C0D4C" w:rsidTr="001201D9">
        <w:tc>
          <w:tcPr>
            <w:tcW w:w="1838" w:type="dxa"/>
            <w:vMerge w:val="restart"/>
          </w:tcPr>
          <w:p w:rsidR="001201D9" w:rsidRPr="003C0D4C" w:rsidRDefault="001201D9" w:rsidP="009C206C">
            <w:pPr>
              <w:keepNext/>
              <w:jc w:val="left"/>
              <w:rPr>
                <w:rFonts w:ascii="Arial Narrow" w:hAnsi="Arial Narrow" w:cs="Times New Roman"/>
                <w:szCs w:val="24"/>
                <w:lang w:val="de-DE"/>
              </w:rPr>
            </w:pPr>
            <w:r w:rsidRPr="003C0D4C">
              <w:rPr>
                <w:rFonts w:ascii="Arial Narrow" w:hAnsi="Arial Narrow" w:cs="Times New Roman"/>
                <w:sz w:val="18"/>
                <w:szCs w:val="24"/>
                <w:lang w:val="de-DE"/>
              </w:rPr>
              <w:lastRenderedPageBreak/>
              <w:t xml:space="preserve">2. Prüfung der Vereinbarkeit von Gesetzen oder Gesetzentwürfen mit der Akte von 1991 des </w:t>
            </w:r>
            <w:r w:rsidRPr="001C4ADA">
              <w:rPr>
                <w:rFonts w:ascii="Arial Narrow" w:hAnsi="Arial Narrow" w:cs="Times New Roman"/>
                <w:spacing w:val="-2"/>
                <w:sz w:val="18"/>
                <w:szCs w:val="24"/>
                <w:lang w:val="de-DE"/>
              </w:rPr>
              <w:t>UPOV-Übereinkommens</w:t>
            </w:r>
          </w:p>
        </w:tc>
        <w:tc>
          <w:tcPr>
            <w:tcW w:w="2977" w:type="dxa"/>
          </w:tcPr>
          <w:p w:rsidR="001201D9" w:rsidRPr="003C0D4C" w:rsidRDefault="001201D9" w:rsidP="009C206C">
            <w:pPr>
              <w:keepNext/>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 Empfehlungen des Beratenden Ausschusses</w:t>
            </w:r>
          </w:p>
        </w:tc>
        <w:tc>
          <w:tcPr>
            <w:tcW w:w="4951" w:type="dxa"/>
          </w:tcPr>
          <w:p w:rsidR="001201D9" w:rsidRPr="003C0D4C" w:rsidRDefault="001201D9" w:rsidP="009C206C">
            <w:pPr>
              <w:keepNext/>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vergleiche b) unten</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b) Entscheidungen des Rates</w:t>
            </w:r>
          </w:p>
        </w:tc>
        <w:tc>
          <w:tcPr>
            <w:tcW w:w="4951" w:type="dxa"/>
          </w:tcPr>
          <w:p w:rsidR="001201D9" w:rsidRPr="001C4ADA" w:rsidRDefault="001201D9" w:rsidP="001201D9">
            <w:pPr>
              <w:jc w:val="left"/>
              <w:rPr>
                <w:rFonts w:ascii="Arial Narrow" w:eastAsia="Times New Roman" w:hAnsi="Arial Narrow" w:cs="Times New Roman"/>
                <w:szCs w:val="24"/>
                <w:lang w:val="de-DE"/>
              </w:rPr>
            </w:pPr>
            <w:r w:rsidRPr="001C4ADA">
              <w:rPr>
                <w:rFonts w:ascii="Arial Narrow" w:eastAsia="Times New Roman" w:hAnsi="Arial Narrow" w:cs="Times New Roman"/>
                <w:sz w:val="18"/>
                <w:szCs w:val="24"/>
                <w:lang w:val="de-DE"/>
              </w:rPr>
              <w:t>Aufgrund der Empfehlungen des Beratenden Ausschusses traf der Rat eine positive Entscheidung über die Vereinbarkeit des „Gesetzentwurfs zum Schutz von Pflanzenzüchtungen von Armenien“.</w:t>
            </w:r>
          </w:p>
        </w:tc>
      </w:tr>
      <w:tr w:rsidR="001201D9" w:rsidRPr="003C0D4C" w:rsidTr="001201D9">
        <w:trPr>
          <w:cantSplit/>
        </w:trPr>
        <w:tc>
          <w:tcPr>
            <w:tcW w:w="1838" w:type="dxa"/>
            <w:vMerge w:val="restart"/>
          </w:tcPr>
          <w:p w:rsidR="001201D9" w:rsidRPr="003C0D4C" w:rsidRDefault="001201D9" w:rsidP="001201D9">
            <w:pPr>
              <w:jc w:val="left"/>
              <w:rPr>
                <w:rFonts w:ascii="Arial Narrow" w:hAnsi="Arial Narrow" w:cs="Times New Roman"/>
                <w:szCs w:val="24"/>
                <w:lang w:val="de-DE"/>
              </w:rPr>
            </w:pPr>
            <w:r w:rsidRPr="003C0D4C">
              <w:rPr>
                <w:rFonts w:ascii="Arial Narrow" w:hAnsi="Arial Narrow" w:cs="Times New Roman"/>
                <w:sz w:val="18"/>
                <w:szCs w:val="24"/>
                <w:lang w:val="de-DE"/>
              </w:rPr>
              <w:t>3. Beobachtung von Entwicklungen betreffend Anträge und Erteilungen von Züchterrechten</w:t>
            </w:r>
          </w:p>
        </w:tc>
        <w:tc>
          <w:tcPr>
            <w:tcW w:w="2977" w:type="dxa"/>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 Anzahl Anträge</w:t>
            </w:r>
          </w:p>
        </w:tc>
        <w:tc>
          <w:tcPr>
            <w:tcW w:w="4951" w:type="dxa"/>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Anzahl Anträge auf Erteilung von Züchterrechten:</w:t>
            </w:r>
          </w:p>
          <w:p w:rsidR="001201D9" w:rsidRPr="003C0D4C" w:rsidRDefault="001201D9" w:rsidP="001201D9">
            <w:pPr>
              <w:spacing w:before="60" w:after="6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Insgesamt: 25</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135 (2021)</w:t>
            </w:r>
          </w:p>
          <w:p w:rsidR="001201D9" w:rsidRPr="003C0D4C" w:rsidRDefault="001201D9" w:rsidP="00B95C52">
            <w:pPr>
              <w:pStyle w:val="autolisti"/>
              <w:numPr>
                <w:ilvl w:val="0"/>
                <w:numId w:val="3"/>
              </w:numPr>
              <w:jc w:val="left"/>
              <w:rPr>
                <w:rFonts w:ascii="Arial Narrow" w:hAnsi="Arial Narrow"/>
                <w:szCs w:val="24"/>
                <w:lang w:val="de-DE"/>
              </w:rPr>
            </w:pPr>
            <w:r w:rsidRPr="003C0D4C">
              <w:rPr>
                <w:rFonts w:ascii="Arial Narrow" w:hAnsi="Arial Narrow"/>
                <w:sz w:val="18"/>
                <w:szCs w:val="24"/>
                <w:lang w:val="de-DE"/>
              </w:rPr>
              <w:t>Eingereicht von Ansässigen: 18</w:t>
            </w:r>
            <w:r w:rsidR="00DE418C" w:rsidRPr="003C0D4C">
              <w:rPr>
                <w:rFonts w:ascii="Arial Narrow" w:hAnsi="Arial Narrow"/>
                <w:sz w:val="18"/>
                <w:szCs w:val="24"/>
                <w:lang w:val="de-DE"/>
              </w:rPr>
              <w:t>.</w:t>
            </w:r>
            <w:r w:rsidRPr="003C0D4C">
              <w:rPr>
                <w:rFonts w:ascii="Arial Narrow" w:hAnsi="Arial Narrow"/>
                <w:sz w:val="18"/>
                <w:szCs w:val="24"/>
                <w:lang w:val="de-DE"/>
              </w:rPr>
              <w:t>910 (2021)</w:t>
            </w:r>
          </w:p>
          <w:p w:rsidR="001201D9" w:rsidRPr="003C0D4C" w:rsidRDefault="001201D9" w:rsidP="00B95C52">
            <w:pPr>
              <w:pStyle w:val="autolisti"/>
              <w:numPr>
                <w:ilvl w:val="0"/>
                <w:numId w:val="3"/>
              </w:numPr>
              <w:jc w:val="left"/>
              <w:rPr>
                <w:rFonts w:ascii="Arial Narrow" w:hAnsi="Arial Narrow"/>
                <w:szCs w:val="24"/>
                <w:lang w:val="de-DE"/>
              </w:rPr>
            </w:pPr>
            <w:r w:rsidRPr="003C0D4C">
              <w:rPr>
                <w:rFonts w:ascii="Arial Narrow" w:hAnsi="Arial Narrow"/>
                <w:sz w:val="18"/>
                <w:szCs w:val="24"/>
                <w:lang w:val="de-DE"/>
              </w:rPr>
              <w:t>Eingereicht von Nichtansässigen: 6</w:t>
            </w:r>
            <w:r w:rsidR="00DE418C" w:rsidRPr="003C0D4C">
              <w:rPr>
                <w:rFonts w:ascii="Arial Narrow" w:hAnsi="Arial Narrow"/>
                <w:sz w:val="18"/>
                <w:szCs w:val="24"/>
                <w:lang w:val="de-DE"/>
              </w:rPr>
              <w:t>.</w:t>
            </w:r>
            <w:r w:rsidRPr="003C0D4C">
              <w:rPr>
                <w:rFonts w:ascii="Arial Narrow" w:hAnsi="Arial Narrow"/>
                <w:sz w:val="18"/>
                <w:szCs w:val="24"/>
                <w:lang w:val="de-DE"/>
              </w:rPr>
              <w:t>225 (2021)</w:t>
            </w:r>
          </w:p>
          <w:p w:rsidR="001201D9" w:rsidRPr="003C0D4C" w:rsidRDefault="001201D9" w:rsidP="001201D9">
            <w:pPr>
              <w:pStyle w:val="autolisti"/>
              <w:jc w:val="left"/>
              <w:rPr>
                <w:rFonts w:ascii="Arial Narrow" w:hAnsi="Arial Narrow"/>
                <w:sz w:val="18"/>
                <w:szCs w:val="24"/>
                <w:lang w:val="de-DE"/>
              </w:rPr>
            </w:pPr>
          </w:p>
          <w:p w:rsidR="001201D9" w:rsidRPr="003C0D4C" w:rsidRDefault="001201D9" w:rsidP="00B95C52">
            <w:pPr>
              <w:pStyle w:val="autolisti"/>
              <w:numPr>
                <w:ilvl w:val="0"/>
                <w:numId w:val="2"/>
              </w:numPr>
              <w:jc w:val="left"/>
              <w:rPr>
                <w:rFonts w:ascii="Arial Narrow" w:hAnsi="Arial Narrow"/>
                <w:szCs w:val="24"/>
                <w:lang w:val="de-DE"/>
              </w:rPr>
            </w:pPr>
            <w:r w:rsidRPr="003C0D4C">
              <w:rPr>
                <w:rFonts w:ascii="Arial Narrow" w:hAnsi="Arial Narrow"/>
                <w:sz w:val="18"/>
                <w:szCs w:val="24"/>
                <w:lang w:val="de-DE"/>
              </w:rPr>
              <w:t>Asien/Pazifik: 13</w:t>
            </w:r>
            <w:r w:rsidR="00DE418C" w:rsidRPr="003C0D4C">
              <w:rPr>
                <w:rFonts w:ascii="Arial Narrow" w:hAnsi="Arial Narrow"/>
                <w:sz w:val="18"/>
                <w:szCs w:val="24"/>
                <w:lang w:val="de-DE"/>
              </w:rPr>
              <w:t>.</w:t>
            </w:r>
            <w:r w:rsidRPr="003C0D4C">
              <w:rPr>
                <w:rFonts w:ascii="Arial Narrow" w:hAnsi="Arial Narrow"/>
                <w:sz w:val="18"/>
                <w:szCs w:val="24"/>
                <w:lang w:val="de-DE"/>
              </w:rPr>
              <w:t>562 (2021)</w:t>
            </w:r>
          </w:p>
          <w:p w:rsidR="001201D9" w:rsidRPr="003C0D4C" w:rsidRDefault="001201D9" w:rsidP="00B95C52">
            <w:pPr>
              <w:pStyle w:val="autolisti"/>
              <w:numPr>
                <w:ilvl w:val="0"/>
                <w:numId w:val="2"/>
              </w:numPr>
              <w:jc w:val="left"/>
              <w:rPr>
                <w:rFonts w:ascii="Arial Narrow" w:hAnsi="Arial Narrow"/>
                <w:szCs w:val="24"/>
                <w:lang w:val="de-DE"/>
              </w:rPr>
            </w:pPr>
            <w:r w:rsidRPr="003C0D4C">
              <w:rPr>
                <w:rFonts w:ascii="Arial Narrow" w:hAnsi="Arial Narrow"/>
                <w:sz w:val="18"/>
                <w:szCs w:val="24"/>
                <w:lang w:val="de-DE"/>
              </w:rPr>
              <w:t>Europäische Union: 4</w:t>
            </w:r>
            <w:r w:rsidR="00DE418C" w:rsidRPr="003C0D4C">
              <w:rPr>
                <w:rFonts w:ascii="Arial Narrow" w:hAnsi="Arial Narrow"/>
                <w:sz w:val="18"/>
                <w:szCs w:val="24"/>
                <w:lang w:val="de-DE"/>
              </w:rPr>
              <w:t>.</w:t>
            </w:r>
            <w:r w:rsidRPr="003C0D4C">
              <w:rPr>
                <w:rFonts w:ascii="Arial Narrow" w:hAnsi="Arial Narrow"/>
                <w:sz w:val="18"/>
                <w:szCs w:val="24"/>
                <w:lang w:val="de-DE"/>
              </w:rPr>
              <w:t>904 (2021)</w:t>
            </w:r>
          </w:p>
          <w:p w:rsidR="001201D9" w:rsidRPr="003C0D4C" w:rsidRDefault="001201D9" w:rsidP="00B95C52">
            <w:pPr>
              <w:pStyle w:val="autolisti"/>
              <w:numPr>
                <w:ilvl w:val="0"/>
                <w:numId w:val="2"/>
              </w:numPr>
              <w:jc w:val="left"/>
              <w:rPr>
                <w:rFonts w:ascii="Arial Narrow" w:hAnsi="Arial Narrow"/>
                <w:szCs w:val="24"/>
                <w:lang w:val="de-DE"/>
              </w:rPr>
            </w:pPr>
            <w:r w:rsidRPr="003C0D4C">
              <w:rPr>
                <w:rFonts w:ascii="Arial Narrow" w:hAnsi="Arial Narrow"/>
                <w:sz w:val="18"/>
                <w:szCs w:val="24"/>
                <w:lang w:val="de-DE"/>
              </w:rPr>
              <w:t>Europa (ohne EU): 2</w:t>
            </w:r>
            <w:r w:rsidR="00DE418C" w:rsidRPr="003C0D4C">
              <w:rPr>
                <w:rFonts w:ascii="Arial Narrow" w:hAnsi="Arial Narrow"/>
                <w:sz w:val="18"/>
                <w:szCs w:val="24"/>
                <w:lang w:val="de-DE"/>
              </w:rPr>
              <w:t>.</w:t>
            </w:r>
            <w:r w:rsidRPr="003C0D4C">
              <w:rPr>
                <w:rFonts w:ascii="Arial Narrow" w:hAnsi="Arial Narrow"/>
                <w:sz w:val="18"/>
                <w:szCs w:val="24"/>
                <w:lang w:val="de-DE"/>
              </w:rPr>
              <w:t>274 (2021)</w:t>
            </w:r>
          </w:p>
          <w:p w:rsidR="001201D9" w:rsidRPr="003C0D4C" w:rsidRDefault="001201D9" w:rsidP="00B95C52">
            <w:pPr>
              <w:pStyle w:val="autolisti"/>
              <w:numPr>
                <w:ilvl w:val="0"/>
                <w:numId w:val="2"/>
              </w:numPr>
              <w:jc w:val="left"/>
              <w:rPr>
                <w:rFonts w:ascii="Arial Narrow" w:hAnsi="Arial Narrow"/>
                <w:szCs w:val="24"/>
                <w:lang w:val="de-DE"/>
              </w:rPr>
            </w:pPr>
            <w:r w:rsidRPr="003C0D4C">
              <w:rPr>
                <w:rFonts w:ascii="Arial Narrow" w:hAnsi="Arial Narrow"/>
                <w:sz w:val="18"/>
                <w:szCs w:val="24"/>
                <w:lang w:val="de-DE"/>
              </w:rPr>
              <w:t>Nordamerika: 2</w:t>
            </w:r>
            <w:r w:rsidR="00DE418C" w:rsidRPr="003C0D4C">
              <w:rPr>
                <w:rFonts w:ascii="Arial Narrow" w:hAnsi="Arial Narrow"/>
                <w:sz w:val="18"/>
                <w:szCs w:val="24"/>
                <w:lang w:val="de-DE"/>
              </w:rPr>
              <w:t>.</w:t>
            </w:r>
            <w:r w:rsidRPr="003C0D4C">
              <w:rPr>
                <w:rFonts w:ascii="Arial Narrow" w:hAnsi="Arial Narrow"/>
                <w:sz w:val="18"/>
                <w:szCs w:val="24"/>
                <w:lang w:val="de-DE"/>
              </w:rPr>
              <w:t>268 (2021)</w:t>
            </w:r>
          </w:p>
          <w:p w:rsidR="001201D9" w:rsidRPr="003C0D4C" w:rsidRDefault="001201D9" w:rsidP="00B95C52">
            <w:pPr>
              <w:pStyle w:val="autolisti"/>
              <w:numPr>
                <w:ilvl w:val="0"/>
                <w:numId w:val="2"/>
              </w:numPr>
              <w:jc w:val="left"/>
              <w:rPr>
                <w:rFonts w:ascii="Arial Narrow" w:hAnsi="Arial Narrow"/>
                <w:szCs w:val="24"/>
                <w:lang w:val="de-DE"/>
              </w:rPr>
            </w:pPr>
            <w:r w:rsidRPr="003C0D4C">
              <w:rPr>
                <w:rFonts w:ascii="Arial Narrow" w:hAnsi="Arial Narrow"/>
                <w:sz w:val="18"/>
                <w:szCs w:val="24"/>
                <w:lang w:val="de-DE"/>
              </w:rPr>
              <w:t>Lateinamerika: 1</w:t>
            </w:r>
            <w:r w:rsidR="00DE418C" w:rsidRPr="003C0D4C">
              <w:rPr>
                <w:rFonts w:ascii="Arial Narrow" w:hAnsi="Arial Narrow"/>
                <w:sz w:val="18"/>
                <w:szCs w:val="24"/>
                <w:lang w:val="de-DE"/>
              </w:rPr>
              <w:t>.</w:t>
            </w:r>
            <w:r w:rsidRPr="003C0D4C">
              <w:rPr>
                <w:rFonts w:ascii="Arial Narrow" w:hAnsi="Arial Narrow"/>
                <w:sz w:val="18"/>
                <w:szCs w:val="24"/>
                <w:lang w:val="de-DE"/>
              </w:rPr>
              <w:t>509 (2021)</w:t>
            </w:r>
          </w:p>
          <w:p w:rsidR="001201D9" w:rsidRPr="003C0D4C" w:rsidRDefault="001201D9" w:rsidP="00B95C52">
            <w:pPr>
              <w:pStyle w:val="autolisti"/>
              <w:numPr>
                <w:ilvl w:val="0"/>
                <w:numId w:val="2"/>
              </w:numPr>
              <w:jc w:val="left"/>
              <w:rPr>
                <w:rFonts w:ascii="Arial Narrow" w:hAnsi="Arial Narrow"/>
                <w:szCs w:val="24"/>
                <w:lang w:val="de-DE"/>
              </w:rPr>
            </w:pPr>
            <w:r w:rsidRPr="003C0D4C">
              <w:rPr>
                <w:rFonts w:ascii="Arial Narrow" w:hAnsi="Arial Narrow"/>
                <w:sz w:val="18"/>
                <w:szCs w:val="24"/>
                <w:lang w:val="de-DE"/>
              </w:rPr>
              <w:t>Afrika: 538 (2021)</w:t>
            </w:r>
          </w:p>
          <w:p w:rsidR="001201D9" w:rsidRPr="003C0D4C" w:rsidRDefault="001201D9" w:rsidP="00B95C52">
            <w:pPr>
              <w:pStyle w:val="autolisti"/>
              <w:numPr>
                <w:ilvl w:val="0"/>
                <w:numId w:val="2"/>
              </w:numPr>
              <w:jc w:val="left"/>
              <w:rPr>
                <w:rFonts w:ascii="Arial Narrow" w:hAnsi="Arial Narrow"/>
                <w:szCs w:val="24"/>
                <w:lang w:val="de-DE"/>
              </w:rPr>
            </w:pPr>
            <w:r w:rsidRPr="003C0D4C">
              <w:rPr>
                <w:rFonts w:ascii="Arial Narrow" w:hAnsi="Arial Narrow"/>
                <w:sz w:val="18"/>
                <w:szCs w:val="24"/>
                <w:lang w:val="de-DE"/>
              </w:rPr>
              <w:t>Naher / Mittlerer Osten: 80 (2021)</w:t>
            </w:r>
          </w:p>
          <w:p w:rsidR="001201D9" w:rsidRPr="003C0D4C" w:rsidRDefault="001201D9" w:rsidP="001C4ADA">
            <w:pPr>
              <w:spacing w:before="40" w:after="4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vergleiche Abbildungen 3</w:t>
            </w:r>
            <w:r w:rsidR="001C4ADA">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 xml:space="preserve"> 4 und 9</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b) Anzahl erteilte Schutztitel</w:t>
            </w:r>
          </w:p>
        </w:tc>
        <w:tc>
          <w:tcPr>
            <w:tcW w:w="4951" w:type="dxa"/>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2021: 15.081 erteilte Schutztitel</w:t>
            </w:r>
          </w:p>
          <w:p w:rsidR="001201D9" w:rsidRPr="003C0D4C" w:rsidRDefault="001201D9" w:rsidP="001201D9">
            <w:pPr>
              <w:spacing w:before="40" w:after="4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vergleiche Abbildungen 5 und 9</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 Anzahl Schutztitel, die in Kraft sind</w:t>
            </w:r>
          </w:p>
        </w:tc>
        <w:tc>
          <w:tcPr>
            <w:tcW w:w="4951" w:type="dxa"/>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2021: 141.888 Schutztitel, die in Kraft sind</w:t>
            </w:r>
          </w:p>
          <w:p w:rsidR="001201D9" w:rsidRPr="003C0D4C" w:rsidRDefault="001201D9" w:rsidP="001201D9">
            <w:pPr>
              <w:spacing w:before="40" w:after="4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vergleiche Abbildung 10</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d) Anzahl Gattungen/Arten, die von den Verbandsmitgliedern geschützt werden</w:t>
            </w:r>
          </w:p>
        </w:tc>
        <w:tc>
          <w:tcPr>
            <w:tcW w:w="4951" w:type="dxa"/>
          </w:tcPr>
          <w:p w:rsidR="001201D9" w:rsidRPr="003C0D4C" w:rsidRDefault="001201D9" w:rsidP="001201D9">
            <w:pPr>
              <w:spacing w:before="40" w:after="4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vergleiche Abbildungen 11 und 12 betreffend die Anzahl von Mitgliedern, die alle Gattungen und Arten schützen bzw. die Anzahl von begrenzten Gattungen und Arten schützen</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 Anzahl Gattungen/Arten, deren Sorten den Schutz erhielten</w:t>
            </w:r>
          </w:p>
        </w:tc>
        <w:tc>
          <w:tcPr>
            <w:tcW w:w="4951" w:type="dxa"/>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2021: 4,214</w:t>
            </w:r>
          </w:p>
          <w:p w:rsidR="001201D9" w:rsidRPr="003C0D4C" w:rsidRDefault="001201D9" w:rsidP="001201D9">
            <w:pPr>
              <w:spacing w:before="40" w:after="4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vergleiche Abbildung 16</w:t>
            </w:r>
          </w:p>
        </w:tc>
      </w:tr>
      <w:tr w:rsidR="001201D9" w:rsidRPr="003C0D4C" w:rsidTr="001201D9">
        <w:tc>
          <w:tcPr>
            <w:tcW w:w="1838" w:type="dxa"/>
            <w:vMerge/>
          </w:tcPr>
          <w:p w:rsidR="001201D9" w:rsidRPr="003C0D4C" w:rsidRDefault="001201D9" w:rsidP="001201D9">
            <w:pPr>
              <w:jc w:val="left"/>
              <w:rPr>
                <w:rFonts w:ascii="Arial Narrow" w:eastAsia="Times New Roman" w:hAnsi="Arial Narrow" w:cs="Times New Roman"/>
                <w:sz w:val="18"/>
                <w:szCs w:val="24"/>
                <w:lang w:val="de-DE"/>
              </w:rPr>
            </w:pPr>
          </w:p>
        </w:tc>
        <w:tc>
          <w:tcPr>
            <w:tcW w:w="2977" w:type="dxa"/>
          </w:tcPr>
          <w:p w:rsidR="001201D9" w:rsidRPr="003C0D4C" w:rsidRDefault="001201D9" w:rsidP="001201D9">
            <w:pP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f) Analyse nach Pflanzentyp</w:t>
            </w:r>
          </w:p>
        </w:tc>
        <w:tc>
          <w:tcPr>
            <w:tcW w:w="4951" w:type="dxa"/>
          </w:tcPr>
          <w:p w:rsidR="001201D9" w:rsidRPr="003C0D4C" w:rsidRDefault="001201D9" w:rsidP="001201D9">
            <w:pPr>
              <w:spacing w:after="4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vergleiche Abbildung 13</w:t>
            </w:r>
          </w:p>
        </w:tc>
      </w:tr>
      <w:tr w:rsidR="001201D9" w:rsidRPr="003C0D4C" w:rsidTr="001201D9">
        <w:trPr>
          <w:cantSplit/>
        </w:trPr>
        <w:tc>
          <w:tcPr>
            <w:tcW w:w="1838" w:type="dxa"/>
          </w:tcPr>
          <w:p w:rsidR="001201D9" w:rsidRPr="003C0D4C" w:rsidRDefault="001201D9" w:rsidP="001201D9">
            <w:pPr>
              <w:jc w:val="left"/>
              <w:rPr>
                <w:rFonts w:ascii="Arial Narrow" w:hAnsi="Arial Narrow" w:cs="Times New Roman"/>
                <w:szCs w:val="24"/>
                <w:lang w:val="de-DE"/>
              </w:rPr>
            </w:pPr>
            <w:r w:rsidRPr="003C0D4C">
              <w:rPr>
                <w:rFonts w:ascii="Arial Narrow" w:hAnsi="Arial Narrow" w:cs="Times New Roman"/>
                <w:sz w:val="18"/>
                <w:szCs w:val="24"/>
                <w:lang w:val="de-DE"/>
              </w:rPr>
              <w:t>4. Richtlinien zur Diversifizierung des Wertschöpfungs</w:t>
            </w:r>
            <w:r w:rsidR="00DE418C" w:rsidRPr="003C0D4C">
              <w:rPr>
                <w:rFonts w:ascii="Arial Narrow" w:hAnsi="Arial Narrow" w:cs="Times New Roman"/>
                <w:sz w:val="18"/>
                <w:szCs w:val="24"/>
                <w:lang w:val="de-DE"/>
              </w:rPr>
              <w:t>-</w:t>
            </w:r>
            <w:r w:rsidRPr="003C0D4C">
              <w:rPr>
                <w:rFonts w:ascii="Arial Narrow" w:hAnsi="Arial Narrow" w:cs="Times New Roman"/>
                <w:sz w:val="18"/>
                <w:szCs w:val="24"/>
                <w:lang w:val="de-DE"/>
              </w:rPr>
              <w:t>portfolios der UPOV</w:t>
            </w:r>
          </w:p>
        </w:tc>
        <w:tc>
          <w:tcPr>
            <w:tcW w:w="2977" w:type="dxa"/>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 Einnahmen aus anderen Quellen als UPOV-Mitgliedsbeiträgen</w:t>
            </w:r>
          </w:p>
        </w:tc>
        <w:tc>
          <w:tcPr>
            <w:tcW w:w="4951" w:type="dxa"/>
          </w:tcPr>
          <w:p w:rsidR="001201D9" w:rsidRPr="003C0D4C" w:rsidRDefault="001201D9" w:rsidP="001201D9">
            <w:pPr>
              <w:spacing w:before="40" w:after="4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Der Strategische Geschäftsplan (SBP) 2023-2027 wurde im Oktober 2022 genehmigt. Der SBP bestimmt, dass das Ziel für andere Einkommensquellen als die Beiträge der Verbandsmitglieder bis 2027 auf 10</w:t>
            </w:r>
            <w:r w:rsidR="00EF0F31" w:rsidRPr="003C0D4C">
              <w:rPr>
                <w:rFonts w:ascii="Arial Narrow" w:eastAsia="Times New Roman" w:hAnsi="Arial Narrow" w:cs="Times New Roman"/>
                <w:sz w:val="18"/>
                <w:szCs w:val="24"/>
                <w:lang w:val="de-DE"/>
              </w:rPr>
              <w:t> Prozent</w:t>
            </w:r>
            <w:r w:rsidRPr="003C0D4C">
              <w:rPr>
                <w:rFonts w:ascii="Arial Narrow" w:eastAsia="Times New Roman" w:hAnsi="Arial Narrow" w:cs="Times New Roman"/>
                <w:sz w:val="18"/>
                <w:szCs w:val="24"/>
                <w:lang w:val="de-DE"/>
              </w:rPr>
              <w:t xml:space="preserve"> der Einnahmen der UPOV angesetzt werden sollte. Die Basis für die Diversifizierung der Einnahmen besteht darin, Einnahmen aus Dienstleistungen zu generieren, die für die Nutzer des UPOV-Systems bereitgestellt werden, den Sortenschutzämtern jedoch kostenfreie Dienstleistungen zur Verfügung zu stellen. Außeretatmäßige Mittel, </w:t>
            </w:r>
            <w:r w:rsidR="00EF0F31" w:rsidRPr="003C0D4C">
              <w:rPr>
                <w:rFonts w:ascii="Arial Narrow" w:eastAsia="Times New Roman" w:hAnsi="Arial Narrow" w:cs="Times New Roman"/>
                <w:sz w:val="18"/>
                <w:szCs w:val="24"/>
                <w:lang w:val="de-DE"/>
              </w:rPr>
              <w:t>UPOV PRISMA</w:t>
            </w:r>
            <w:r w:rsidRPr="003C0D4C">
              <w:rPr>
                <w:rFonts w:ascii="Arial Narrow" w:eastAsia="Times New Roman" w:hAnsi="Arial Narrow" w:cs="Times New Roman"/>
                <w:sz w:val="18"/>
                <w:szCs w:val="24"/>
                <w:lang w:val="de-DE"/>
              </w:rPr>
              <w:t xml:space="preserve"> und die PLUTO-Datenbank sollen die wichtigsten anderen Einkommensquellen als die Beiträge der Verbandsmitglieder darstellen.</w:t>
            </w:r>
          </w:p>
        </w:tc>
      </w:tr>
    </w:tbl>
    <w:p w:rsidR="001201D9" w:rsidRPr="003C0D4C" w:rsidRDefault="001201D9" w:rsidP="001201D9">
      <w:pPr>
        <w:jc w:val="left"/>
        <w:rPr>
          <w:rFonts w:ascii="Arial Narrow" w:eastAsia="Times New Roman" w:hAnsi="Arial Narrow" w:cs="Times New Roman"/>
          <w:b/>
          <w:sz w:val="18"/>
          <w:szCs w:val="24"/>
          <w:lang w:val="de-DE"/>
        </w:rPr>
      </w:pPr>
    </w:p>
    <w:tbl>
      <w:tblPr>
        <w:tblW w:w="10606" w:type="dxa"/>
        <w:jc w:val="center"/>
        <w:tblLayout w:type="fixed"/>
        <w:tblCellMar>
          <w:left w:w="57" w:type="dxa"/>
          <w:right w:w="57" w:type="dxa"/>
        </w:tblCellMar>
        <w:tblLook w:val="0000" w:firstRow="0" w:lastRow="0" w:firstColumn="0" w:lastColumn="0" w:noHBand="0" w:noVBand="0"/>
      </w:tblPr>
      <w:tblGrid>
        <w:gridCol w:w="5303"/>
        <w:gridCol w:w="5303"/>
      </w:tblGrid>
      <w:tr w:rsidR="001201D9" w:rsidRPr="003C0D4C" w:rsidTr="001201D9">
        <w:trPr>
          <w:trHeight w:val="3220"/>
          <w:jc w:val="center"/>
        </w:trPr>
        <w:tc>
          <w:tcPr>
            <w:tcW w:w="5303" w:type="dxa"/>
            <w:tcMar>
              <w:left w:w="28" w:type="dxa"/>
              <w:right w:w="28" w:type="dxa"/>
            </w:tcMar>
          </w:tcPr>
          <w:p w:rsidR="001201D9" w:rsidRPr="003C0D4C" w:rsidRDefault="001201D9" w:rsidP="001201D9">
            <w:pPr>
              <w:pStyle w:val="Caption"/>
              <w:rPr>
                <w:rFonts w:eastAsia="Times New Roman" w:cs="Times New Roman"/>
                <w:bCs w:val="0"/>
                <w:szCs w:val="24"/>
                <w:lang w:val="de-DE"/>
              </w:rPr>
            </w:pPr>
            <w:r w:rsidRPr="003C0D4C">
              <w:rPr>
                <w:rFonts w:eastAsia="Times New Roman" w:cs="Times New Roman"/>
                <w:bCs w:val="0"/>
                <w:szCs w:val="24"/>
                <w:lang w:val="de-DE"/>
              </w:rPr>
              <w:t>Abbildung 9.  Anträge auf Erteilung von Züchterrechten und erteilte Schutztitel</w:t>
            </w:r>
          </w:p>
          <w:p w:rsidR="001201D9" w:rsidRPr="003C0D4C" w:rsidRDefault="001C4ADA" w:rsidP="001201D9">
            <w:pPr>
              <w:jc w:val="center"/>
              <w:rPr>
                <w:rFonts w:ascii="Arial Narrow" w:eastAsia="Times New Roman" w:hAnsi="Arial Narrow" w:cs="Times New Roman"/>
                <w:szCs w:val="24"/>
                <w:lang w:val="de-DE"/>
              </w:rPr>
            </w:pPr>
            <w:r w:rsidRPr="001C4ADA">
              <w:rPr>
                <w:rFonts w:ascii="Arial Narrow" w:eastAsia="Times New Roman" w:hAnsi="Arial Narrow" w:cs="Times New Roman"/>
                <w:noProof/>
                <w:szCs w:val="24"/>
                <w:lang w:eastAsia="en-US"/>
              </w:rPr>
              <w:drawing>
                <wp:inline distT="0" distB="0" distL="0" distR="0">
                  <wp:extent cx="3322955" cy="21971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22955" cy="2197100"/>
                          </a:xfrm>
                          <a:prstGeom prst="rect">
                            <a:avLst/>
                          </a:prstGeom>
                          <a:noFill/>
                          <a:ln>
                            <a:noFill/>
                          </a:ln>
                        </pic:spPr>
                      </pic:pic>
                    </a:graphicData>
                  </a:graphic>
                </wp:inline>
              </w:drawing>
            </w:r>
          </w:p>
        </w:tc>
        <w:tc>
          <w:tcPr>
            <w:tcW w:w="5303" w:type="dxa"/>
            <w:tcMar>
              <w:left w:w="28" w:type="dxa"/>
              <w:right w:w="28" w:type="dxa"/>
            </w:tcMar>
          </w:tcPr>
          <w:p w:rsidR="001201D9" w:rsidRPr="003C0D4C" w:rsidRDefault="001201D9" w:rsidP="001201D9">
            <w:pPr>
              <w:pStyle w:val="Caption"/>
              <w:rPr>
                <w:rFonts w:eastAsia="Times New Roman" w:cs="Times New Roman"/>
                <w:bCs w:val="0"/>
                <w:szCs w:val="24"/>
                <w:lang w:val="de-DE"/>
              </w:rPr>
            </w:pPr>
            <w:r w:rsidRPr="003C0D4C">
              <w:rPr>
                <w:rFonts w:eastAsia="Times New Roman" w:cs="Times New Roman"/>
                <w:bCs w:val="0"/>
                <w:szCs w:val="24"/>
                <w:lang w:val="de-DE"/>
              </w:rPr>
              <w:t>Ab</w:t>
            </w:r>
            <w:r w:rsidR="00C80EE8" w:rsidRPr="003C0D4C">
              <w:rPr>
                <w:rFonts w:eastAsia="Times New Roman" w:cs="Times New Roman"/>
                <w:bCs w:val="0"/>
                <w:szCs w:val="24"/>
                <w:lang w:val="de-DE"/>
              </w:rPr>
              <w:t>bildung</w:t>
            </w:r>
            <w:r w:rsidRPr="003C0D4C">
              <w:rPr>
                <w:rFonts w:eastAsia="Times New Roman" w:cs="Times New Roman"/>
                <w:bCs w:val="0"/>
                <w:szCs w:val="24"/>
                <w:lang w:val="de-DE"/>
              </w:rPr>
              <w:t xml:space="preserve"> 10.  Schutztitel, die in Kraft sind</w:t>
            </w:r>
          </w:p>
          <w:p w:rsidR="001201D9" w:rsidRPr="003C0D4C" w:rsidRDefault="001C4ADA" w:rsidP="001201D9">
            <w:pPr>
              <w:jc w:val="center"/>
              <w:rPr>
                <w:rFonts w:ascii="Arial Narrow" w:eastAsia="Times New Roman" w:hAnsi="Arial Narrow" w:cs="Times New Roman"/>
                <w:szCs w:val="24"/>
                <w:lang w:val="de-DE"/>
              </w:rPr>
            </w:pPr>
            <w:r w:rsidRPr="001C4ADA">
              <w:rPr>
                <w:rFonts w:ascii="Arial Narrow" w:eastAsia="Times New Roman" w:hAnsi="Arial Narrow" w:cs="Times New Roman"/>
                <w:noProof/>
                <w:szCs w:val="24"/>
                <w:lang w:eastAsia="en-US"/>
              </w:rPr>
              <w:drawing>
                <wp:inline distT="0" distB="0" distL="0" distR="0">
                  <wp:extent cx="3282172" cy="2199381"/>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88175" cy="2203404"/>
                          </a:xfrm>
                          <a:prstGeom prst="rect">
                            <a:avLst/>
                          </a:prstGeom>
                          <a:noFill/>
                          <a:ln>
                            <a:noFill/>
                          </a:ln>
                        </pic:spPr>
                      </pic:pic>
                    </a:graphicData>
                  </a:graphic>
                </wp:inline>
              </w:drawing>
            </w:r>
          </w:p>
        </w:tc>
      </w:tr>
    </w:tbl>
    <w:p w:rsidR="001201D9" w:rsidRPr="003C0D4C" w:rsidRDefault="001201D9" w:rsidP="001201D9">
      <w:pPr>
        <w:widowControl w:val="0"/>
        <w:rPr>
          <w:rFonts w:ascii="Arial Narrow" w:eastAsia="Times New Roman" w:hAnsi="Arial Narrow" w:cs="Times New Roman"/>
          <w:b/>
          <w:sz w:val="18"/>
          <w:szCs w:val="24"/>
          <w:lang w:val="de-DE"/>
        </w:rPr>
      </w:pPr>
    </w:p>
    <w:p w:rsidR="001201D9" w:rsidRPr="003C0D4C" w:rsidRDefault="001201D9" w:rsidP="001201D9">
      <w:pPr>
        <w:widowControl w:val="0"/>
        <w:rPr>
          <w:rFonts w:ascii="Arial Narrow" w:eastAsia="Times New Roman" w:hAnsi="Arial Narrow" w:cs="Times New Roman"/>
          <w:b/>
          <w:sz w:val="18"/>
          <w:szCs w:val="24"/>
          <w:lang w:val="de-DE"/>
        </w:rPr>
      </w:pPr>
    </w:p>
    <w:p w:rsidR="001201D9" w:rsidRPr="003C0D4C" w:rsidRDefault="001201D9" w:rsidP="001201D9">
      <w:pPr>
        <w:pStyle w:val="Caption"/>
        <w:rPr>
          <w:rFonts w:eastAsia="Times New Roman" w:cs="Times New Roman"/>
          <w:bCs w:val="0"/>
          <w:szCs w:val="24"/>
          <w:lang w:val="de-DE"/>
        </w:rPr>
      </w:pPr>
      <w:r w:rsidRPr="003C0D4C">
        <w:rPr>
          <w:rFonts w:eastAsia="Times New Roman" w:cs="Times New Roman"/>
          <w:bCs w:val="0"/>
          <w:szCs w:val="24"/>
          <w:lang w:val="de-DE"/>
        </w:rPr>
        <w:t xml:space="preserve">Abbildung 11. </w:t>
      </w:r>
      <w:r w:rsidR="00D4300C" w:rsidRPr="003C0D4C">
        <w:rPr>
          <w:rFonts w:eastAsia="Times New Roman" w:cs="Times New Roman"/>
          <w:bCs w:val="0"/>
          <w:szCs w:val="24"/>
          <w:lang w:val="de-DE"/>
        </w:rPr>
        <w:t xml:space="preserve"> </w:t>
      </w:r>
      <w:r w:rsidRPr="003C0D4C">
        <w:rPr>
          <w:rFonts w:eastAsia="Times New Roman" w:cs="Times New Roman"/>
          <w:bCs w:val="0"/>
          <w:szCs w:val="24"/>
          <w:lang w:val="de-DE"/>
        </w:rPr>
        <w:t>Schutz von Pflanzengattungen und -arten im Jahr 2022</w:t>
      </w:r>
    </w:p>
    <w:p w:rsidR="001201D9" w:rsidRPr="003C0D4C" w:rsidRDefault="00B95C52" w:rsidP="001201D9">
      <w:pPr>
        <w:widowControl w:val="0"/>
        <w:jc w:val="center"/>
        <w:rPr>
          <w:rFonts w:ascii="Arial Narrow" w:eastAsia="Times New Roman" w:hAnsi="Arial Narrow" w:cs="Times New Roman"/>
          <w:szCs w:val="24"/>
          <w:lang w:val="de-DE"/>
        </w:rPr>
      </w:pPr>
      <w:r w:rsidRPr="003C0D4C">
        <w:rPr>
          <w:rFonts w:ascii="Arial Narrow" w:eastAsia="Times New Roman" w:hAnsi="Arial Narrow" w:cs="Times New Roman"/>
          <w:noProof/>
          <w:szCs w:val="24"/>
          <w:lang w:eastAsia="en-US"/>
        </w:rPr>
        <w:drawing>
          <wp:inline distT="0" distB="0" distL="0" distR="0">
            <wp:extent cx="6076950" cy="3076575"/>
            <wp:effectExtent l="0" t="0" r="0" b="0"/>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6950" cy="3076575"/>
                    </a:xfrm>
                    <a:prstGeom prst="rect">
                      <a:avLst/>
                    </a:prstGeom>
                    <a:noFill/>
                    <a:ln>
                      <a:noFill/>
                    </a:ln>
                  </pic:spPr>
                </pic:pic>
              </a:graphicData>
            </a:graphic>
          </wp:inline>
        </w:drawing>
      </w:r>
    </w:p>
    <w:p w:rsidR="001201D9" w:rsidRPr="003C0D4C" w:rsidRDefault="001201D9" w:rsidP="001201D9">
      <w:pPr>
        <w:pStyle w:val="BodyText"/>
        <w:spacing w:after="180"/>
        <w:ind w:left="540" w:right="425"/>
        <w:rPr>
          <w:rFonts w:ascii="Arial Narrow" w:eastAsia="Times New Roman" w:hAnsi="Arial Narrow"/>
          <w:sz w:val="12"/>
          <w:szCs w:val="24"/>
          <w:lang w:val="de-DE"/>
        </w:rPr>
      </w:pPr>
      <w:r w:rsidRPr="003C0D4C">
        <w:rPr>
          <w:rFonts w:ascii="Arial Narrow" w:eastAsia="Times New Roman" w:hAnsi="Arial Narrow"/>
          <w:sz w:val="12"/>
          <w:szCs w:val="24"/>
          <w:lang w:val="de-DE"/>
        </w:rPr>
        <w:t>Die auf dieser Karte angezeigten Grenzverläufe sind in keinesfalls Ausdruck irgendeiner Meinung seitens der UPOV in Bezug auf den rechtlichen Status eines Landes oder Hoheitsgebietes</w:t>
      </w:r>
    </w:p>
    <w:tbl>
      <w:tblPr>
        <w:tblW w:w="0" w:type="auto"/>
        <w:tblInd w:w="851" w:type="dxa"/>
        <w:tblLayout w:type="fixed"/>
        <w:tblCellMar>
          <w:left w:w="0" w:type="dxa"/>
          <w:right w:w="0" w:type="dxa"/>
        </w:tblCellMar>
        <w:tblLook w:val="00A0" w:firstRow="1" w:lastRow="0" w:firstColumn="1" w:lastColumn="0" w:noHBand="0" w:noVBand="0"/>
      </w:tblPr>
      <w:tblGrid>
        <w:gridCol w:w="283"/>
        <w:gridCol w:w="172"/>
        <w:gridCol w:w="8333"/>
      </w:tblGrid>
      <w:tr w:rsidR="001201D9" w:rsidRPr="003C0D4C" w:rsidTr="001201D9">
        <w:trPr>
          <w:trHeight w:val="267"/>
        </w:trPr>
        <w:tc>
          <w:tcPr>
            <w:tcW w:w="283" w:type="dxa"/>
            <w:shd w:val="clear" w:color="auto" w:fill="7030A0"/>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172" w:type="dxa"/>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8333" w:type="dxa"/>
            <w:vAlign w:val="center"/>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Verbandsmitglieder, die alle Pflanzengattungen und -arten schützen</w:t>
            </w:r>
          </w:p>
        </w:tc>
      </w:tr>
      <w:tr w:rsidR="001201D9" w:rsidRPr="003C0D4C" w:rsidTr="001201D9">
        <w:tc>
          <w:tcPr>
            <w:tcW w:w="283" w:type="dxa"/>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172" w:type="dxa"/>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8333" w:type="dxa"/>
            <w:vAlign w:val="center"/>
          </w:tcPr>
          <w:p w:rsidR="001201D9" w:rsidRPr="003C0D4C" w:rsidRDefault="001201D9" w:rsidP="001201D9">
            <w:pPr>
              <w:jc w:val="left"/>
              <w:rPr>
                <w:rFonts w:ascii="Arial Narrow" w:eastAsia="Times New Roman" w:hAnsi="Arial Narrow" w:cs="Times New Roman"/>
                <w:sz w:val="18"/>
                <w:szCs w:val="24"/>
                <w:lang w:val="de-DE"/>
              </w:rPr>
            </w:pPr>
          </w:p>
        </w:tc>
      </w:tr>
      <w:tr w:rsidR="001201D9" w:rsidRPr="003C0D4C" w:rsidTr="001201D9">
        <w:trPr>
          <w:trHeight w:val="266"/>
        </w:trPr>
        <w:tc>
          <w:tcPr>
            <w:tcW w:w="283" w:type="dxa"/>
            <w:shd w:val="clear" w:color="auto" w:fill="951F81"/>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172" w:type="dxa"/>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8333" w:type="dxa"/>
            <w:vAlign w:val="center"/>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Verbandsmitglieder, die eine begrenzte Anzahl an Pflanzengattungen und -arten schützen</w:t>
            </w:r>
          </w:p>
        </w:tc>
      </w:tr>
      <w:tr w:rsidR="001201D9" w:rsidRPr="003C0D4C" w:rsidTr="001201D9">
        <w:tc>
          <w:tcPr>
            <w:tcW w:w="283" w:type="dxa"/>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172" w:type="dxa"/>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8333" w:type="dxa"/>
            <w:vAlign w:val="center"/>
          </w:tcPr>
          <w:p w:rsidR="001201D9" w:rsidRPr="003C0D4C" w:rsidRDefault="001201D9" w:rsidP="001201D9">
            <w:pPr>
              <w:jc w:val="left"/>
              <w:rPr>
                <w:rFonts w:ascii="Arial Narrow" w:eastAsia="Times New Roman" w:hAnsi="Arial Narrow" w:cs="Times New Roman"/>
                <w:sz w:val="18"/>
                <w:szCs w:val="24"/>
                <w:lang w:val="de-DE"/>
              </w:rPr>
            </w:pPr>
          </w:p>
        </w:tc>
      </w:tr>
      <w:tr w:rsidR="001201D9" w:rsidRPr="003C0D4C" w:rsidTr="001201D9">
        <w:trPr>
          <w:trHeight w:val="266"/>
        </w:trPr>
        <w:tc>
          <w:tcPr>
            <w:tcW w:w="283" w:type="dxa"/>
            <w:shd w:val="clear" w:color="auto" w:fill="C684AD"/>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172" w:type="dxa"/>
            <w:vAlign w:val="center"/>
          </w:tcPr>
          <w:p w:rsidR="001201D9" w:rsidRPr="003C0D4C" w:rsidRDefault="001201D9" w:rsidP="001201D9">
            <w:pPr>
              <w:jc w:val="left"/>
              <w:rPr>
                <w:rFonts w:ascii="Arial Narrow" w:eastAsia="Times New Roman" w:hAnsi="Arial Narrow" w:cs="Times New Roman"/>
                <w:sz w:val="18"/>
                <w:szCs w:val="24"/>
                <w:lang w:val="de-DE"/>
              </w:rPr>
            </w:pPr>
          </w:p>
        </w:tc>
        <w:tc>
          <w:tcPr>
            <w:tcW w:w="8333" w:type="dxa"/>
            <w:vAlign w:val="center"/>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Verbandsmitglieder, die die Ausweitung des Schutzes auf alle Gattungen und Arten nicht mitgeteilt hatten</w:t>
            </w:r>
          </w:p>
        </w:tc>
      </w:tr>
    </w:tbl>
    <w:p w:rsidR="001201D9" w:rsidRPr="003C0D4C" w:rsidRDefault="001201D9" w:rsidP="001201D9">
      <w:pPr>
        <w:jc w:val="center"/>
        <w:rPr>
          <w:rFonts w:ascii="Arial Narrow" w:eastAsia="Times New Roman" w:hAnsi="Arial Narrow" w:cs="Times New Roman"/>
          <w:b/>
          <w:sz w:val="18"/>
          <w:szCs w:val="24"/>
          <w:lang w:val="de-DE"/>
        </w:rPr>
      </w:pPr>
    </w:p>
    <w:p w:rsidR="001201D9" w:rsidRPr="003C0D4C" w:rsidRDefault="001201D9" w:rsidP="001201D9">
      <w:pPr>
        <w:jc w:val="center"/>
        <w:rPr>
          <w:rFonts w:ascii="Arial Narrow" w:eastAsia="Times New Roman" w:hAnsi="Arial Narrow" w:cs="Times New Roman"/>
          <w:b/>
          <w:sz w:val="18"/>
          <w:szCs w:val="24"/>
          <w:lang w:val="de-DE"/>
        </w:rPr>
      </w:pPr>
    </w:p>
    <w:p w:rsidR="001201D9" w:rsidRPr="003C0D4C" w:rsidRDefault="001201D9" w:rsidP="001201D9">
      <w:pPr>
        <w:jc w:val="center"/>
        <w:rPr>
          <w:rFonts w:ascii="Arial Narrow" w:eastAsia="Times New Roman" w:hAnsi="Arial Narrow" w:cs="Times New Roman"/>
          <w:b/>
          <w:sz w:val="18"/>
          <w:szCs w:val="24"/>
          <w:lang w:val="de-DE"/>
        </w:rPr>
      </w:pPr>
    </w:p>
    <w:p w:rsidR="001201D9" w:rsidRPr="003C0D4C" w:rsidRDefault="001201D9" w:rsidP="001201D9">
      <w:pPr>
        <w:pStyle w:val="Caption"/>
        <w:rPr>
          <w:rFonts w:eastAsia="Times New Roman" w:cs="Times New Roman"/>
          <w:bCs w:val="0"/>
          <w:szCs w:val="24"/>
          <w:lang w:val="de-DE"/>
        </w:rPr>
      </w:pPr>
      <w:r w:rsidRPr="003C0D4C">
        <w:rPr>
          <w:rFonts w:eastAsia="Times New Roman" w:cs="Times New Roman"/>
          <w:bCs w:val="0"/>
          <w:szCs w:val="24"/>
          <w:lang w:val="de-DE"/>
        </w:rPr>
        <w:t>Abbildung 12.  Entwicklung des Schutzes von Pflanzengattungen und -arten</w:t>
      </w:r>
    </w:p>
    <w:p w:rsidR="001201D9" w:rsidRPr="003C0D4C" w:rsidRDefault="00B76230" w:rsidP="001201D9">
      <w:pPr>
        <w:jc w:val="center"/>
        <w:rPr>
          <w:rFonts w:ascii="Arial Narrow" w:eastAsia="Times New Roman" w:hAnsi="Arial Narrow" w:cs="Times New Roman"/>
          <w:szCs w:val="24"/>
          <w:lang w:val="de-DE"/>
        </w:rPr>
      </w:pPr>
      <w:r w:rsidRPr="00B76230">
        <w:rPr>
          <w:noProof/>
          <w:lang w:eastAsia="en-US"/>
        </w:rPr>
        <w:drawing>
          <wp:inline distT="0" distB="0" distL="0" distR="0">
            <wp:extent cx="4417200" cy="3398400"/>
            <wp:effectExtent l="0" t="0" r="254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17200" cy="3398400"/>
                    </a:xfrm>
                    <a:prstGeom prst="rect">
                      <a:avLst/>
                    </a:prstGeom>
                    <a:noFill/>
                    <a:ln>
                      <a:noFill/>
                    </a:ln>
                  </pic:spPr>
                </pic:pic>
              </a:graphicData>
            </a:graphic>
          </wp:inline>
        </w:drawing>
      </w:r>
    </w:p>
    <w:p w:rsidR="001201D9" w:rsidRPr="003C0D4C" w:rsidRDefault="001201D9" w:rsidP="001201D9">
      <w:pPr>
        <w:rPr>
          <w:rFonts w:ascii="Arial Narrow" w:eastAsia="Times New Roman" w:hAnsi="Arial Narrow" w:cs="Times New Roman"/>
          <w:szCs w:val="24"/>
          <w:lang w:val="de-DE"/>
        </w:rPr>
      </w:pPr>
    </w:p>
    <w:p w:rsidR="001201D9" w:rsidRPr="003C0D4C" w:rsidRDefault="001201D9" w:rsidP="001201D9">
      <w:pPr>
        <w:jc w:val="left"/>
        <w:rPr>
          <w:rFonts w:ascii="Arial Narrow" w:eastAsia="Times New Roman" w:hAnsi="Arial Narrow" w:cs="Times New Roman"/>
          <w:sz w:val="18"/>
          <w:szCs w:val="24"/>
          <w:lang w:val="de-DE"/>
        </w:rPr>
      </w:pPr>
    </w:p>
    <w:p w:rsidR="001201D9" w:rsidRPr="003C0D4C" w:rsidRDefault="001201D9" w:rsidP="001201D9">
      <w:pPr>
        <w:pStyle w:val="Caption"/>
        <w:rPr>
          <w:rFonts w:eastAsia="Times New Roman" w:cs="Times New Roman"/>
          <w:bCs w:val="0"/>
          <w:i/>
          <w:color w:val="auto"/>
          <w:szCs w:val="24"/>
          <w:lang w:val="de-DE"/>
        </w:rPr>
      </w:pPr>
      <w:r w:rsidRPr="003C0D4C">
        <w:rPr>
          <w:rFonts w:eastAsia="Times New Roman" w:cs="Times New Roman"/>
          <w:bCs w:val="0"/>
          <w:szCs w:val="24"/>
          <w:lang w:val="de-DE"/>
        </w:rPr>
        <w:lastRenderedPageBreak/>
        <w:t>Abbildung 13.  Daten aus der PLUTO-Datenbank</w:t>
      </w:r>
    </w:p>
    <w:tbl>
      <w:tblPr>
        <w:tblW w:w="10529" w:type="dxa"/>
        <w:tblInd w:w="-176" w:type="dxa"/>
        <w:tblLayout w:type="fixed"/>
        <w:tblLook w:val="00A0" w:firstRow="1" w:lastRow="0" w:firstColumn="1" w:lastColumn="0" w:noHBand="0" w:noVBand="0"/>
      </w:tblPr>
      <w:tblGrid>
        <w:gridCol w:w="5312"/>
        <w:gridCol w:w="5217"/>
      </w:tblGrid>
      <w:tr w:rsidR="001201D9" w:rsidRPr="003C0D4C" w:rsidTr="001201D9">
        <w:tc>
          <w:tcPr>
            <w:tcW w:w="5312" w:type="dxa"/>
          </w:tcPr>
          <w:p w:rsidR="001201D9" w:rsidRPr="003C0D4C" w:rsidRDefault="001201D9" w:rsidP="001201D9">
            <w:pPr>
              <w:keepNext/>
              <w:jc w:val="center"/>
              <w:rPr>
                <w:rFonts w:ascii="Arial Narrow" w:eastAsia="Times New Roman" w:hAnsi="Arial Narrow" w:cs="Times New Roman"/>
                <w:i/>
                <w:sz w:val="18"/>
                <w:szCs w:val="24"/>
                <w:lang w:val="de-DE"/>
              </w:rPr>
            </w:pPr>
            <w:r w:rsidRPr="003C0D4C">
              <w:rPr>
                <w:rFonts w:ascii="Arial Narrow" w:eastAsia="Times New Roman" w:hAnsi="Arial Narrow" w:cs="Times New Roman"/>
                <w:i/>
                <w:sz w:val="18"/>
                <w:szCs w:val="24"/>
                <w:lang w:val="de-DE"/>
              </w:rPr>
              <w:t>Eingereichte Anträge nach Pflanzentyp:</w:t>
            </w:r>
          </w:p>
          <w:p w:rsidR="001201D9" w:rsidRPr="003C0D4C" w:rsidRDefault="001201D9" w:rsidP="001201D9">
            <w:pPr>
              <w:keepNext/>
              <w:jc w:val="center"/>
              <w:rPr>
                <w:rFonts w:ascii="Arial Narrow" w:eastAsia="Times New Roman" w:hAnsi="Arial Narrow" w:cs="Times New Roman"/>
                <w:sz w:val="18"/>
                <w:szCs w:val="24"/>
                <w:lang w:val="de-DE"/>
              </w:rPr>
            </w:pPr>
          </w:p>
          <w:tbl>
            <w:tblPr>
              <w:tblW w:w="5060" w:type="dxa"/>
              <w:jc w:val="center"/>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ayout w:type="fixed"/>
              <w:tblCellMar>
                <w:top w:w="28" w:type="dxa"/>
                <w:left w:w="28" w:type="dxa"/>
                <w:bottom w:w="28" w:type="dxa"/>
                <w:right w:w="28" w:type="dxa"/>
              </w:tblCellMar>
              <w:tblLook w:val="0000" w:firstRow="0" w:lastRow="0" w:firstColumn="0" w:lastColumn="0" w:noHBand="0" w:noVBand="0"/>
            </w:tblPr>
            <w:tblGrid>
              <w:gridCol w:w="501"/>
              <w:gridCol w:w="1009"/>
              <w:gridCol w:w="871"/>
              <w:gridCol w:w="752"/>
              <w:gridCol w:w="871"/>
              <w:gridCol w:w="1056"/>
            </w:tblGrid>
            <w:tr w:rsidR="001201D9" w:rsidRPr="003C0D4C" w:rsidTr="00EA5E1B">
              <w:trPr>
                <w:cantSplit/>
                <w:jc w:val="center"/>
              </w:trPr>
              <w:tc>
                <w:tcPr>
                  <w:tcW w:w="501" w:type="dxa"/>
                  <w:tcBorders>
                    <w:top w:val="nil"/>
                    <w:left w:val="nil"/>
                    <w:bottom w:val="nil"/>
                    <w:right w:val="nil"/>
                  </w:tcBorders>
                  <w:shd w:val="clear" w:color="auto" w:fill="D6F4D6"/>
                  <w:vAlign w:val="bottom"/>
                </w:tcPr>
                <w:p w:rsidR="001201D9" w:rsidRPr="003C0D4C" w:rsidRDefault="001201D9" w:rsidP="001201D9">
                  <w:pPr>
                    <w:jc w:val="left"/>
                    <w:rPr>
                      <w:rFonts w:ascii="Arial Narrow" w:eastAsia="Times New Roman" w:hAnsi="Arial Narrow" w:cs="Times New Roman"/>
                      <w:sz w:val="18"/>
                      <w:szCs w:val="24"/>
                      <w:lang w:val="de-DE"/>
                    </w:rPr>
                  </w:pPr>
                </w:p>
              </w:tc>
              <w:tc>
                <w:tcPr>
                  <w:tcW w:w="4559" w:type="dxa"/>
                  <w:gridSpan w:val="5"/>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Pflanzentyp</w:t>
                  </w:r>
                </w:p>
              </w:tc>
            </w:tr>
            <w:tr w:rsidR="001201D9" w:rsidRPr="003C0D4C" w:rsidTr="00EA5E1B">
              <w:trPr>
                <w:cantSplit/>
                <w:jc w:val="center"/>
              </w:trPr>
              <w:tc>
                <w:tcPr>
                  <w:tcW w:w="501" w:type="dxa"/>
                  <w:tcBorders>
                    <w:top w:val="nil"/>
                    <w:left w:val="nil"/>
                    <w:bottom w:val="nil"/>
                    <w:right w:val="nil"/>
                  </w:tcBorders>
                  <w:shd w:val="clear" w:color="auto" w:fill="D6F4D6"/>
                  <w:vAlign w:val="bottom"/>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Jahr</w:t>
                  </w:r>
                </w:p>
              </w:tc>
              <w:tc>
                <w:tcPr>
                  <w:tcW w:w="1009"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Landwirt-schaftliche Arten</w:t>
                  </w:r>
                </w:p>
              </w:tc>
              <w:tc>
                <w:tcPr>
                  <w:tcW w:w="871"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Forstliche Baumarten</w:t>
                  </w:r>
                </w:p>
              </w:tc>
              <w:tc>
                <w:tcPr>
                  <w:tcW w:w="752"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Obst-bäume</w:t>
                  </w:r>
                </w:p>
              </w:tc>
              <w:tc>
                <w:tcPr>
                  <w:tcW w:w="871"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Zierarten</w:t>
                  </w:r>
                </w:p>
              </w:tc>
              <w:tc>
                <w:tcPr>
                  <w:tcW w:w="1056"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Gemüse</w:t>
                  </w:r>
                </w:p>
              </w:tc>
            </w:tr>
            <w:tr w:rsidR="001201D9" w:rsidRPr="003C0D4C" w:rsidTr="00EA5E1B">
              <w:trPr>
                <w:cantSplit/>
                <w:jc w:val="center"/>
              </w:trPr>
              <w:tc>
                <w:tcPr>
                  <w:tcW w:w="501" w:type="dxa"/>
                  <w:tcBorders>
                    <w:top w:val="nil"/>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2012</w:t>
                  </w:r>
                </w:p>
              </w:tc>
              <w:tc>
                <w:tcPr>
                  <w:tcW w:w="1009"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27%</w:t>
                  </w:r>
                </w:p>
              </w:tc>
              <w:tc>
                <w:tcPr>
                  <w:tcW w:w="871"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9%</w:t>
                  </w:r>
                </w:p>
              </w:tc>
              <w:tc>
                <w:tcPr>
                  <w:tcW w:w="752"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12%</w:t>
                  </w:r>
                </w:p>
              </w:tc>
              <w:tc>
                <w:tcPr>
                  <w:tcW w:w="871"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48%</w:t>
                  </w:r>
                </w:p>
              </w:tc>
              <w:tc>
                <w:tcPr>
                  <w:tcW w:w="1056"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12%</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2013</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25%</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0%</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12%</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49%</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11%</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2014</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30%</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8%</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11%</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47%</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10%</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2015</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33%</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5%</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14%</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36%</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16%</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2016</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37%</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6%</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11%</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34%</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18%</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2017</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33%</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5%</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11%</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38%</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17%</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2018</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35%</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5%</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12%</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33%</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2019</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34%</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6%</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10%</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37%</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19%</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2020</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35%</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6%</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8%</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36%</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21%</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2021</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42%</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6%</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8%</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32%</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17%</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2022</w:t>
                  </w:r>
                </w:p>
              </w:tc>
              <w:tc>
                <w:tcPr>
                  <w:tcW w:w="1009"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39%</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7%</w:t>
                  </w:r>
                </w:p>
              </w:tc>
              <w:tc>
                <w:tcPr>
                  <w:tcW w:w="752"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15%</w:t>
                  </w:r>
                </w:p>
              </w:tc>
              <w:tc>
                <w:tcPr>
                  <w:tcW w:w="871"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28%</w:t>
                  </w:r>
                </w:p>
              </w:tc>
              <w:tc>
                <w:tcPr>
                  <w:tcW w:w="1056"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17%</w:t>
                  </w:r>
                </w:p>
              </w:tc>
            </w:tr>
          </w:tbl>
          <w:p w:rsidR="001201D9" w:rsidRPr="003C0D4C" w:rsidRDefault="001201D9" w:rsidP="001201D9">
            <w:pPr>
              <w:tabs>
                <w:tab w:val="left" w:pos="2410"/>
                <w:tab w:val="left" w:pos="4536"/>
                <w:tab w:val="left" w:pos="9072"/>
              </w:tabs>
              <w:jc w:val="center"/>
              <w:rPr>
                <w:rFonts w:ascii="Arial Narrow" w:eastAsia="Times New Roman" w:hAnsi="Arial Narrow" w:cs="Times New Roman"/>
                <w:sz w:val="18"/>
                <w:szCs w:val="24"/>
                <w:lang w:val="de-DE"/>
              </w:rPr>
            </w:pPr>
          </w:p>
        </w:tc>
        <w:tc>
          <w:tcPr>
            <w:tcW w:w="5217" w:type="dxa"/>
          </w:tcPr>
          <w:p w:rsidR="001201D9" w:rsidRPr="003C0D4C" w:rsidRDefault="001201D9" w:rsidP="001201D9">
            <w:pPr>
              <w:keepNext/>
              <w:jc w:val="center"/>
              <w:rPr>
                <w:rFonts w:ascii="Arial Narrow" w:eastAsia="Times New Roman" w:hAnsi="Arial Narrow" w:cs="Times New Roman"/>
                <w:i/>
                <w:sz w:val="18"/>
                <w:szCs w:val="24"/>
                <w:lang w:val="de-DE"/>
              </w:rPr>
            </w:pPr>
            <w:r w:rsidRPr="003C0D4C">
              <w:rPr>
                <w:rFonts w:ascii="Arial Narrow" w:eastAsia="Times New Roman" w:hAnsi="Arial Narrow" w:cs="Times New Roman"/>
                <w:i/>
                <w:sz w:val="18"/>
                <w:szCs w:val="24"/>
                <w:lang w:val="de-DE"/>
              </w:rPr>
              <w:t>Erteilte Schutztitel nach Pflanzentyp:</w:t>
            </w:r>
          </w:p>
          <w:p w:rsidR="001201D9" w:rsidRPr="003C0D4C" w:rsidRDefault="001201D9" w:rsidP="001201D9">
            <w:pPr>
              <w:keepNext/>
              <w:jc w:val="center"/>
              <w:rPr>
                <w:rFonts w:ascii="Arial Narrow" w:eastAsia="Times New Roman" w:hAnsi="Arial Narrow" w:cs="Times New Roman"/>
                <w:sz w:val="18"/>
                <w:szCs w:val="24"/>
                <w:lang w:val="de-DE"/>
              </w:rPr>
            </w:pPr>
          </w:p>
          <w:tbl>
            <w:tblPr>
              <w:tblW w:w="4859"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top w:w="28" w:type="dxa"/>
                <w:left w:w="28" w:type="dxa"/>
                <w:bottom w:w="28" w:type="dxa"/>
                <w:right w:w="28" w:type="dxa"/>
              </w:tblCellMar>
              <w:tblLook w:val="0000" w:firstRow="0" w:lastRow="0" w:firstColumn="0" w:lastColumn="0" w:noHBand="0" w:noVBand="0"/>
            </w:tblPr>
            <w:tblGrid>
              <w:gridCol w:w="501"/>
              <w:gridCol w:w="963"/>
              <w:gridCol w:w="860"/>
              <w:gridCol w:w="750"/>
              <w:gridCol w:w="860"/>
              <w:gridCol w:w="925"/>
            </w:tblGrid>
            <w:tr w:rsidR="001201D9" w:rsidRPr="003C0D4C" w:rsidTr="00EA5E1B">
              <w:trPr>
                <w:cantSplit/>
                <w:jc w:val="center"/>
              </w:trPr>
              <w:tc>
                <w:tcPr>
                  <w:tcW w:w="501" w:type="dxa"/>
                  <w:tcBorders>
                    <w:top w:val="nil"/>
                    <w:left w:val="nil"/>
                    <w:bottom w:val="nil"/>
                    <w:right w:val="nil"/>
                  </w:tcBorders>
                  <w:shd w:val="clear" w:color="auto" w:fill="D6F4D6"/>
                  <w:vAlign w:val="bottom"/>
                </w:tcPr>
                <w:p w:rsidR="001201D9" w:rsidRPr="003C0D4C" w:rsidRDefault="001201D9" w:rsidP="001201D9">
                  <w:pPr>
                    <w:jc w:val="left"/>
                    <w:rPr>
                      <w:rFonts w:ascii="Arial Narrow" w:eastAsia="Times New Roman" w:hAnsi="Arial Narrow" w:cs="Times New Roman"/>
                      <w:sz w:val="18"/>
                      <w:szCs w:val="24"/>
                      <w:lang w:val="de-DE"/>
                    </w:rPr>
                  </w:pPr>
                </w:p>
              </w:tc>
              <w:tc>
                <w:tcPr>
                  <w:tcW w:w="4358" w:type="dxa"/>
                  <w:gridSpan w:val="5"/>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Pflanzentyp</w:t>
                  </w:r>
                </w:p>
              </w:tc>
            </w:tr>
            <w:tr w:rsidR="001201D9" w:rsidRPr="003C0D4C" w:rsidTr="00EA5E1B">
              <w:trPr>
                <w:cantSplit/>
                <w:jc w:val="center"/>
              </w:trPr>
              <w:tc>
                <w:tcPr>
                  <w:tcW w:w="501" w:type="dxa"/>
                  <w:tcBorders>
                    <w:top w:val="nil"/>
                    <w:left w:val="nil"/>
                    <w:bottom w:val="nil"/>
                    <w:right w:val="nil"/>
                  </w:tcBorders>
                  <w:shd w:val="clear" w:color="auto" w:fill="D6F4D6"/>
                  <w:vAlign w:val="bottom"/>
                </w:tcPr>
                <w:p w:rsidR="001201D9" w:rsidRPr="003C0D4C" w:rsidRDefault="001201D9" w:rsidP="001201D9">
                  <w:pPr>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Jahr</w:t>
                  </w:r>
                </w:p>
              </w:tc>
              <w:tc>
                <w:tcPr>
                  <w:tcW w:w="963"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Landwirt-schaftliche Arten</w:t>
                  </w:r>
                </w:p>
              </w:tc>
              <w:tc>
                <w:tcPr>
                  <w:tcW w:w="860"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Forstliche Baumarten</w:t>
                  </w:r>
                </w:p>
              </w:tc>
              <w:tc>
                <w:tcPr>
                  <w:tcW w:w="750"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Obst-bäume</w:t>
                  </w:r>
                </w:p>
              </w:tc>
              <w:tc>
                <w:tcPr>
                  <w:tcW w:w="860"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Zierarten</w:t>
                  </w:r>
                </w:p>
              </w:tc>
              <w:tc>
                <w:tcPr>
                  <w:tcW w:w="925" w:type="dxa"/>
                  <w:tcBorders>
                    <w:top w:val="nil"/>
                    <w:left w:val="nil"/>
                    <w:bottom w:val="nil"/>
                    <w:right w:val="nil"/>
                  </w:tcBorders>
                  <w:shd w:val="clear" w:color="auto" w:fill="D6F4D6"/>
                  <w:vAlign w:val="bottom"/>
                </w:tcPr>
                <w:p w:rsidR="001201D9" w:rsidRPr="003C0D4C" w:rsidRDefault="001201D9" w:rsidP="001201D9">
                  <w:pPr>
                    <w:jc w:val="center"/>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Gemüse</w:t>
                  </w:r>
                </w:p>
              </w:tc>
            </w:tr>
            <w:tr w:rsidR="001201D9" w:rsidRPr="003C0D4C" w:rsidTr="00EA5E1B">
              <w:trPr>
                <w:cantSplit/>
                <w:jc w:val="center"/>
              </w:trPr>
              <w:tc>
                <w:tcPr>
                  <w:tcW w:w="501" w:type="dxa"/>
                  <w:tcBorders>
                    <w:top w:val="nil"/>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2012</w:t>
                  </w:r>
                </w:p>
              </w:tc>
              <w:tc>
                <w:tcPr>
                  <w:tcW w:w="963"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26%</w:t>
                  </w:r>
                </w:p>
              </w:tc>
              <w:tc>
                <w:tcPr>
                  <w:tcW w:w="860"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7%</w:t>
                  </w:r>
                </w:p>
              </w:tc>
              <w:tc>
                <w:tcPr>
                  <w:tcW w:w="750"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9%</w:t>
                  </w:r>
                </w:p>
              </w:tc>
              <w:tc>
                <w:tcPr>
                  <w:tcW w:w="860"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48%</w:t>
                  </w:r>
                </w:p>
              </w:tc>
              <w:tc>
                <w:tcPr>
                  <w:tcW w:w="925" w:type="dxa"/>
                  <w:tcBorders>
                    <w:top w:val="nil"/>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15%</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2013</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34%</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7%</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10%</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42%</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13%</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2014</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35%</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6%</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10%</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43%</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12%</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2015</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32%</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9%</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10%</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44%</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13%</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2016</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32%</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1%</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9%</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40%</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18%</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2017</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27%</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4%</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12%</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45%</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16%</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2018</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27%</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5%</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11%</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43%</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18%</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2019</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34%</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4%</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9%</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38%</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18%</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2020</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38%</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5%</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7%</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34%</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21%</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2021</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46%</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5%</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7%</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27%</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18%</w:t>
                  </w:r>
                </w:p>
              </w:tc>
            </w:tr>
            <w:tr w:rsidR="001201D9" w:rsidRPr="003C0D4C" w:rsidTr="00EA5E1B">
              <w:trPr>
                <w:cantSplit/>
                <w:jc w:val="center"/>
              </w:trPr>
              <w:tc>
                <w:tcPr>
                  <w:tcW w:w="501" w:type="dxa"/>
                  <w:tcBorders>
                    <w:top w:val="single" w:sz="8" w:space="0" w:color="D9D9D9"/>
                    <w:left w:val="nil"/>
                    <w:bottom w:val="single" w:sz="8" w:space="0" w:color="D9D9D9"/>
                    <w:right w:val="nil"/>
                  </w:tcBorders>
                </w:tcPr>
                <w:p w:rsidR="001201D9" w:rsidRPr="003C0D4C" w:rsidRDefault="001201D9" w:rsidP="001201D9">
                  <w:pPr>
                    <w:jc w:val="left"/>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2022</w:t>
                  </w:r>
                </w:p>
              </w:tc>
              <w:tc>
                <w:tcPr>
                  <w:tcW w:w="963"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42%</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0</w:t>
                  </w:r>
                  <w:r w:rsidR="00DE418C"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5%</w:t>
                  </w:r>
                </w:p>
              </w:tc>
              <w:tc>
                <w:tcPr>
                  <w:tcW w:w="75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12%</w:t>
                  </w:r>
                </w:p>
              </w:tc>
              <w:tc>
                <w:tcPr>
                  <w:tcW w:w="860"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30%</w:t>
                  </w:r>
                </w:p>
              </w:tc>
              <w:tc>
                <w:tcPr>
                  <w:tcW w:w="925" w:type="dxa"/>
                  <w:tcBorders>
                    <w:top w:val="single" w:sz="8" w:space="0" w:color="D9D9D9"/>
                    <w:left w:val="nil"/>
                    <w:bottom w:val="single" w:sz="8" w:space="0" w:color="D9D9D9"/>
                    <w:right w:val="nil"/>
                  </w:tcBorders>
                </w:tcPr>
                <w:p w:rsidR="001201D9" w:rsidRPr="003C0D4C" w:rsidRDefault="001201D9" w:rsidP="001201D9">
                  <w:pPr>
                    <w:jc w:val="center"/>
                    <w:rPr>
                      <w:rFonts w:ascii="Arial Narrow" w:eastAsia="Times New Roman" w:hAnsi="Arial Narrow" w:cs="Times New Roman"/>
                      <w:sz w:val="18"/>
                      <w:szCs w:val="24"/>
                      <w:lang w:val="de-DE"/>
                    </w:rPr>
                  </w:pPr>
                  <w:r w:rsidRPr="003C0D4C">
                    <w:rPr>
                      <w:rFonts w:ascii="Arial Narrow" w:eastAsia="Times New Roman" w:hAnsi="Arial Narrow" w:cs="Times New Roman"/>
                      <w:sz w:val="18"/>
                      <w:szCs w:val="24"/>
                      <w:lang w:val="de-DE"/>
                    </w:rPr>
                    <w:t>15%</w:t>
                  </w:r>
                </w:p>
              </w:tc>
            </w:tr>
          </w:tbl>
          <w:p w:rsidR="001201D9" w:rsidRPr="003C0D4C" w:rsidRDefault="001201D9" w:rsidP="001201D9">
            <w:pPr>
              <w:tabs>
                <w:tab w:val="left" w:pos="2410"/>
                <w:tab w:val="left" w:pos="4536"/>
                <w:tab w:val="left" w:pos="9072"/>
              </w:tabs>
              <w:jc w:val="center"/>
              <w:rPr>
                <w:rFonts w:ascii="Arial Narrow" w:eastAsia="Times New Roman" w:hAnsi="Arial Narrow" w:cs="Times New Roman"/>
                <w:sz w:val="18"/>
                <w:szCs w:val="24"/>
                <w:lang w:val="de-DE"/>
              </w:rPr>
            </w:pPr>
          </w:p>
        </w:tc>
      </w:tr>
    </w:tbl>
    <w:p w:rsidR="001201D9" w:rsidRPr="003C0D4C" w:rsidRDefault="001201D9" w:rsidP="001201D9">
      <w:pPr>
        <w:rPr>
          <w:rFonts w:ascii="Arial Narrow" w:eastAsia="Times New Roman" w:hAnsi="Arial Narrow" w:cs="Times New Roman"/>
          <w:szCs w:val="24"/>
          <w:lang w:val="de-DE"/>
        </w:rPr>
      </w:pPr>
    </w:p>
    <w:p w:rsidR="006C7F6F" w:rsidRPr="003C0D4C" w:rsidRDefault="006C7F6F" w:rsidP="0013724B">
      <w:pPr>
        <w:pStyle w:val="Heading2"/>
        <w:rPr>
          <w:bCs w:val="0"/>
          <w:iCs w:val="0"/>
          <w:szCs w:val="24"/>
          <w:lang w:val="de-DE"/>
        </w:rPr>
      </w:pPr>
      <w:r w:rsidRPr="003C0D4C">
        <w:rPr>
          <w:szCs w:val="24"/>
          <w:lang w:val="de-DE"/>
        </w:rPr>
        <w:br w:type="page"/>
      </w:r>
      <w:bookmarkStart w:id="21" w:name="_Toc143691452"/>
      <w:bookmarkStart w:id="22" w:name="_Toc143769663"/>
      <w:r w:rsidRPr="003C0D4C">
        <w:rPr>
          <w:bCs w:val="0"/>
          <w:iCs w:val="0"/>
          <w:szCs w:val="24"/>
          <w:lang w:val="de-DE"/>
        </w:rPr>
        <w:lastRenderedPageBreak/>
        <w:t>UNTERPROGRAMM UV.2: Dienstleistungen für den Verband zur Verbesserung der Wirksamkeit des UPOV-Systems</w:t>
      </w:r>
      <w:bookmarkEnd w:id="21"/>
      <w:bookmarkEnd w:id="22"/>
    </w:p>
    <w:p w:rsidR="006C7F6F" w:rsidRPr="003C0D4C" w:rsidRDefault="006C7F6F" w:rsidP="006C7F6F">
      <w:pPr>
        <w:pStyle w:val="Heading3"/>
        <w:rPr>
          <w:lang w:val="de-DE"/>
        </w:rPr>
      </w:pPr>
      <w:r w:rsidRPr="003C0D4C">
        <w:rPr>
          <w:lang w:val="de-DE"/>
        </w:rPr>
        <w:t>Ziele:</w:t>
      </w:r>
    </w:p>
    <w:p w:rsidR="006C7F6F" w:rsidRPr="003C0D4C" w:rsidRDefault="006C7F6F" w:rsidP="006C7F6F">
      <w:pPr>
        <w:spacing w:after="40"/>
        <w:rPr>
          <w:rFonts w:eastAsia="Times New Roman"/>
          <w:szCs w:val="24"/>
          <w:lang w:val="de-DE"/>
        </w:rPr>
      </w:pPr>
      <w:r w:rsidRPr="003C0D4C">
        <w:rPr>
          <w:rFonts w:eastAsia="Times New Roman"/>
          <w:szCs w:val="24"/>
          <w:lang w:val="de-DE"/>
        </w:rPr>
        <w:t>a)</w:t>
      </w:r>
      <w:r w:rsidRPr="003C0D4C">
        <w:rPr>
          <w:rFonts w:eastAsia="Times New Roman"/>
          <w:szCs w:val="24"/>
          <w:lang w:val="de-DE"/>
        </w:rPr>
        <w:tab/>
        <w:t>Wahrung und Verbesserung der Wirksamkeit des UPOV-Systems.</w:t>
      </w:r>
    </w:p>
    <w:p w:rsidR="006C7F6F" w:rsidRPr="003C0D4C" w:rsidRDefault="006C7F6F" w:rsidP="006C7F6F">
      <w:pPr>
        <w:spacing w:after="40"/>
        <w:ind w:left="567" w:hanging="567"/>
        <w:rPr>
          <w:rFonts w:eastAsia="Times New Roman"/>
          <w:szCs w:val="24"/>
          <w:lang w:val="de-DE"/>
        </w:rPr>
      </w:pPr>
      <w:r w:rsidRPr="003C0D4C">
        <w:rPr>
          <w:rFonts w:eastAsia="Times New Roman"/>
          <w:szCs w:val="24"/>
          <w:lang w:val="de-DE"/>
        </w:rPr>
        <w:t>b)</w:t>
      </w:r>
      <w:r w:rsidRPr="003C0D4C">
        <w:rPr>
          <w:rFonts w:eastAsia="Times New Roman"/>
          <w:szCs w:val="24"/>
          <w:lang w:val="de-DE"/>
        </w:rPr>
        <w:tab/>
        <w:t>Bereitstellung und Entwicklung der rechtlichen, administrativen und technischen Grundlage für die internationale Zusammenarbeit auf dem Gebiet des Sortenschutzes nach dem UPOV-Übereinkommen.</w:t>
      </w:r>
    </w:p>
    <w:p w:rsidR="006C7F6F" w:rsidRPr="003C0D4C" w:rsidRDefault="006C7F6F" w:rsidP="006C7F6F">
      <w:pPr>
        <w:spacing w:after="120"/>
        <w:rPr>
          <w:rFonts w:eastAsia="Times New Roman"/>
          <w:szCs w:val="24"/>
          <w:lang w:val="de-DE"/>
        </w:rPr>
      </w:pPr>
    </w:p>
    <w:p w:rsidR="006C7F6F" w:rsidRPr="003C0D4C" w:rsidRDefault="006C7F6F" w:rsidP="006C7F6F">
      <w:pPr>
        <w:pStyle w:val="Heading3"/>
        <w:rPr>
          <w:lang w:val="de-DE"/>
        </w:rPr>
      </w:pPr>
      <w:r w:rsidRPr="003C0D4C">
        <w:rPr>
          <w:lang w:val="de-DE"/>
        </w:rPr>
        <w:t>Planerfüllungsdaten:</w:t>
      </w:r>
    </w:p>
    <w:tbl>
      <w:tblPr>
        <w:tblW w:w="9776" w:type="dxa"/>
        <w:tblInd w:w="-10" w:type="dxa"/>
        <w:tblBorders>
          <w:top w:val="single" w:sz="8" w:space="0" w:color="D9D9D9"/>
          <w:bottom w:val="single" w:sz="8" w:space="0" w:color="D9D9D9"/>
          <w:insideH w:val="single" w:sz="8" w:space="0" w:color="D9D9D9"/>
        </w:tblBorders>
        <w:tblLayout w:type="fixed"/>
        <w:tblCellMar>
          <w:top w:w="28" w:type="dxa"/>
          <w:bottom w:w="28" w:type="dxa"/>
        </w:tblCellMar>
        <w:tblLook w:val="00A0" w:firstRow="1" w:lastRow="0" w:firstColumn="1" w:lastColumn="0" w:noHBand="0" w:noVBand="0"/>
      </w:tblPr>
      <w:tblGrid>
        <w:gridCol w:w="1838"/>
        <w:gridCol w:w="2992"/>
        <w:gridCol w:w="4946"/>
      </w:tblGrid>
      <w:tr w:rsidR="006C7F6F" w:rsidRPr="003C0D4C" w:rsidTr="006C7F6F">
        <w:trPr>
          <w:trHeight w:val="530"/>
          <w:tblHeader/>
        </w:trPr>
        <w:tc>
          <w:tcPr>
            <w:tcW w:w="1838"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Erwartete Ergebnisse</w:t>
            </w:r>
          </w:p>
        </w:tc>
        <w:tc>
          <w:tcPr>
            <w:tcW w:w="2982"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Planerfüllungsindikatoren</w:t>
            </w:r>
          </w:p>
        </w:tc>
        <w:tc>
          <w:tcPr>
            <w:tcW w:w="4946"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Planerfüllungsdaten</w:t>
            </w:r>
          </w:p>
        </w:tc>
      </w:tr>
      <w:tr w:rsidR="006C7F6F" w:rsidRPr="003C0D4C" w:rsidTr="006C7F6F">
        <w:tc>
          <w:tcPr>
            <w:tcW w:w="1838" w:type="dxa"/>
            <w:vMerge w:val="restart"/>
            <w:tcBorders>
              <w:top w:val="nil"/>
            </w:tcBorders>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5. Anleitung zum UPOV-Übereinkommen und seiner Umsetzung sowie Informationen zu seiner Anwendung</w:t>
            </w:r>
          </w:p>
        </w:tc>
        <w:tc>
          <w:tcPr>
            <w:tcW w:w="2992" w:type="dxa"/>
            <w:tcBorders>
              <w:top w:val="nil"/>
              <w:bottom w:val="nil"/>
            </w:tcBorders>
          </w:tcPr>
          <w:p w:rsidR="006C7F6F" w:rsidRPr="003C0D4C" w:rsidRDefault="00470AFB" w:rsidP="006C7F6F">
            <w:pPr>
              <w:jc w:val="left"/>
              <w:rPr>
                <w:rFonts w:ascii="Arial Narrow" w:eastAsia="Times New Roman" w:hAnsi="Arial Narrow"/>
                <w:szCs w:val="24"/>
                <w:lang w:val="de-DE"/>
              </w:rPr>
            </w:pPr>
            <w:r>
              <w:rPr>
                <w:rFonts w:ascii="Arial Narrow" w:eastAsia="Times New Roman" w:hAnsi="Arial Narrow"/>
                <w:sz w:val="18"/>
                <w:szCs w:val="24"/>
                <w:lang w:val="de-DE"/>
              </w:rPr>
              <w:t xml:space="preserve">a) </w:t>
            </w:r>
            <w:r w:rsidR="006C7F6F" w:rsidRPr="003C0D4C">
              <w:rPr>
                <w:rFonts w:ascii="Arial Narrow" w:eastAsia="Times New Roman" w:hAnsi="Arial Narrow"/>
                <w:sz w:val="18"/>
                <w:szCs w:val="24"/>
                <w:lang w:val="de-DE"/>
              </w:rPr>
              <w:t>Annahme neuer oder überarbeiteter Anleitung und Informationsmaterialien zum UPOV-Übereinkommen</w:t>
            </w:r>
          </w:p>
        </w:tc>
        <w:tc>
          <w:tcPr>
            <w:tcW w:w="4946" w:type="dxa"/>
            <w:tcBorders>
              <w:top w:val="nil"/>
              <w:bottom w:val="nil"/>
            </w:tcBorders>
            <w:noWrap/>
          </w:tcPr>
          <w:p w:rsidR="006C7F6F" w:rsidRPr="003C0D4C" w:rsidRDefault="006C7F6F" w:rsidP="006C7F6F">
            <w:pPr>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Der Rat nahm die folgenden Dokumente an:</w:t>
            </w:r>
          </w:p>
          <w:p w:rsidR="006C7F6F" w:rsidRPr="003C0D4C" w:rsidRDefault="006C7F6F" w:rsidP="00470AFB">
            <w:pPr>
              <w:pStyle w:val="autolisti"/>
              <w:numPr>
                <w:ilvl w:val="0"/>
                <w:numId w:val="4"/>
              </w:numPr>
              <w:spacing w:after="60"/>
              <w:ind w:left="171" w:hanging="156"/>
              <w:jc w:val="left"/>
              <w:rPr>
                <w:rFonts w:ascii="Arial Narrow" w:hAnsi="Arial Narrow"/>
                <w:sz w:val="18"/>
                <w:szCs w:val="24"/>
                <w:lang w:val="de-DE"/>
              </w:rPr>
            </w:pPr>
            <w:r w:rsidRPr="003C0D4C">
              <w:rPr>
                <w:rFonts w:ascii="Arial Narrow" w:hAnsi="Arial Narrow"/>
                <w:sz w:val="18"/>
                <w:szCs w:val="24"/>
                <w:lang w:val="de-DE"/>
              </w:rPr>
              <w:t>Überarbeitungen von 2 angenommenen Informationsdokumenten:</w:t>
            </w:r>
          </w:p>
          <w:p w:rsidR="006C7F6F" w:rsidRPr="003C0D4C" w:rsidRDefault="006C7F6F" w:rsidP="006C7F6F">
            <w:pPr>
              <w:ind w:left="1744" w:hanging="1516"/>
              <w:jc w:val="left"/>
              <w:rPr>
                <w:rFonts w:ascii="Arial Narrow" w:hAnsi="Arial Narrow"/>
                <w:szCs w:val="24"/>
                <w:lang w:val="de-DE"/>
              </w:rPr>
            </w:pPr>
            <w:r w:rsidRPr="003C0D4C">
              <w:rPr>
                <w:rFonts w:ascii="Arial Narrow" w:hAnsi="Arial Narrow"/>
                <w:sz w:val="18"/>
                <w:szCs w:val="24"/>
                <w:lang w:val="de-DE"/>
              </w:rPr>
              <w:t>UPOV/INF/16/10</w:t>
            </w:r>
            <w:r w:rsidRPr="003C0D4C">
              <w:rPr>
                <w:rFonts w:ascii="Arial Narrow" w:hAnsi="Arial Narrow"/>
                <w:sz w:val="18"/>
                <w:szCs w:val="24"/>
                <w:lang w:val="de-DE"/>
              </w:rPr>
              <w:tab/>
              <w:t>Austauschbare Software (Aufnahme der PATHOSTAT-Anwendung</w:t>
            </w:r>
            <w:r w:rsidR="00B75401" w:rsidRPr="003C0D4C">
              <w:rPr>
                <w:rFonts w:ascii="Arial Narrow" w:hAnsi="Arial Narrow"/>
                <w:sz w:val="18"/>
                <w:szCs w:val="24"/>
                <w:lang w:val="de-DE"/>
              </w:rPr>
              <w:t>)</w:t>
            </w:r>
          </w:p>
          <w:p w:rsidR="006C7F6F" w:rsidRPr="003C0D4C" w:rsidRDefault="006C7F6F" w:rsidP="006C7F6F">
            <w:pPr>
              <w:ind w:left="1744" w:hanging="1516"/>
              <w:jc w:val="left"/>
              <w:rPr>
                <w:rFonts w:ascii="Arial Narrow" w:eastAsia="Times New Roman" w:hAnsi="Arial Narrow"/>
                <w:szCs w:val="24"/>
                <w:lang w:val="de-DE"/>
              </w:rPr>
            </w:pPr>
            <w:r w:rsidRPr="003C0D4C">
              <w:rPr>
                <w:rFonts w:ascii="Arial Narrow" w:eastAsia="Times New Roman" w:hAnsi="Arial Narrow"/>
                <w:sz w:val="18"/>
                <w:szCs w:val="24"/>
                <w:lang w:val="de-DE"/>
              </w:rPr>
              <w:t>UPOV/INF/22/8</w:t>
            </w:r>
            <w:r w:rsidRPr="003C0D4C">
              <w:rPr>
                <w:rFonts w:ascii="Arial Narrow" w:eastAsia="Times New Roman" w:hAnsi="Arial Narrow"/>
                <w:sz w:val="18"/>
                <w:szCs w:val="24"/>
                <w:lang w:val="de-DE"/>
              </w:rPr>
              <w:tab/>
              <w:t>Von Verbandsmitgliedern verwendete Software und Ausrüstung</w:t>
            </w:r>
          </w:p>
          <w:p w:rsidR="006C7F6F" w:rsidRPr="003C0D4C" w:rsidRDefault="006C7F6F" w:rsidP="006C7F6F">
            <w:pPr>
              <w:ind w:left="1736" w:hanging="1418"/>
              <w:jc w:val="left"/>
              <w:rPr>
                <w:rFonts w:ascii="Arial Narrow" w:eastAsia="Times New Roman" w:hAnsi="Arial Narrow"/>
                <w:sz w:val="18"/>
                <w:szCs w:val="24"/>
                <w:lang w:val="de-DE"/>
              </w:rPr>
            </w:pPr>
          </w:p>
          <w:p w:rsidR="006C7F6F" w:rsidRPr="003C0D4C" w:rsidRDefault="006C7F6F" w:rsidP="00470AFB">
            <w:pPr>
              <w:pStyle w:val="autolisti"/>
              <w:numPr>
                <w:ilvl w:val="0"/>
                <w:numId w:val="4"/>
              </w:numPr>
              <w:spacing w:after="60"/>
              <w:ind w:left="171" w:hanging="156"/>
              <w:jc w:val="left"/>
              <w:rPr>
                <w:rFonts w:ascii="Arial Narrow" w:hAnsi="Arial Narrow"/>
                <w:sz w:val="18"/>
                <w:szCs w:val="24"/>
                <w:lang w:val="de-DE"/>
              </w:rPr>
            </w:pPr>
            <w:r w:rsidRPr="003C0D4C">
              <w:rPr>
                <w:rFonts w:ascii="Arial Narrow" w:hAnsi="Arial Narrow"/>
                <w:sz w:val="18"/>
                <w:szCs w:val="24"/>
                <w:lang w:val="de-DE"/>
              </w:rPr>
              <w:t>Überarbeitung von 1 Erläuterungsdokument:</w:t>
            </w:r>
          </w:p>
          <w:p w:rsidR="006C7F6F" w:rsidRDefault="006C7F6F" w:rsidP="006C7F6F">
            <w:pPr>
              <w:ind w:left="1744" w:hanging="1516"/>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 xml:space="preserve">UPOV/EXN/DEN/2: </w:t>
            </w:r>
            <w:r w:rsidRPr="003C0D4C">
              <w:rPr>
                <w:rFonts w:ascii="Arial Narrow" w:eastAsia="Times New Roman" w:hAnsi="Arial Narrow"/>
                <w:sz w:val="18"/>
                <w:szCs w:val="24"/>
                <w:lang w:val="de-DE"/>
              </w:rPr>
              <w:tab/>
              <w:t xml:space="preserve">Erläuterungen zu Sortenbezeichnungen nach dem UPOV-Übereinkommen </w:t>
            </w:r>
          </w:p>
          <w:p w:rsidR="00470AFB" w:rsidRPr="003C0D4C" w:rsidRDefault="00470AFB" w:rsidP="006C7F6F">
            <w:pPr>
              <w:ind w:left="1744" w:hanging="1516"/>
              <w:jc w:val="left"/>
              <w:rPr>
                <w:rFonts w:ascii="Arial Narrow" w:eastAsia="Times New Roman" w:hAnsi="Arial Narrow"/>
                <w:szCs w:val="24"/>
                <w:lang w:val="de-DE"/>
              </w:rPr>
            </w:pPr>
          </w:p>
          <w:p w:rsidR="006C7F6F" w:rsidRPr="003C0D4C" w:rsidRDefault="006C7F6F" w:rsidP="00470AFB">
            <w:pPr>
              <w:pStyle w:val="autolisti"/>
              <w:numPr>
                <w:ilvl w:val="0"/>
                <w:numId w:val="4"/>
              </w:numPr>
              <w:spacing w:after="60"/>
              <w:ind w:left="171" w:hanging="156"/>
              <w:jc w:val="left"/>
              <w:rPr>
                <w:rFonts w:ascii="Arial Narrow" w:hAnsi="Arial Narrow" w:cs="Arial"/>
                <w:sz w:val="18"/>
                <w:szCs w:val="24"/>
                <w:lang w:val="de-DE"/>
              </w:rPr>
            </w:pPr>
            <w:r w:rsidRPr="003C0D4C">
              <w:rPr>
                <w:rFonts w:ascii="Arial Narrow" w:hAnsi="Arial Narrow" w:cs="Arial"/>
                <w:sz w:val="18"/>
                <w:szCs w:val="24"/>
                <w:lang w:val="de-DE"/>
              </w:rPr>
              <w:t>Überarbeitungen von 3 bereit</w:t>
            </w:r>
            <w:r w:rsidR="00470AFB">
              <w:rPr>
                <w:rFonts w:ascii="Arial Narrow" w:hAnsi="Arial Narrow" w:cs="Arial"/>
                <w:sz w:val="18"/>
                <w:szCs w:val="24"/>
                <w:lang w:val="de-DE"/>
              </w:rPr>
              <w:t>s angenommenen und auf der UPOV</w:t>
            </w:r>
            <w:r w:rsidR="00470AFB">
              <w:rPr>
                <w:rFonts w:ascii="Arial Narrow" w:hAnsi="Arial Narrow" w:cs="Arial"/>
                <w:sz w:val="18"/>
                <w:szCs w:val="24"/>
                <w:lang w:val="de-DE"/>
              </w:rPr>
              <w:noBreakHyphen/>
            </w:r>
            <w:r w:rsidRPr="003C0D4C">
              <w:rPr>
                <w:rFonts w:ascii="Arial Narrow" w:hAnsi="Arial Narrow" w:cs="Arial"/>
                <w:sz w:val="18"/>
                <w:szCs w:val="24"/>
                <w:lang w:val="de-DE"/>
              </w:rPr>
              <w:t>Website veröffentlichten TGP-Dokumenten:</w:t>
            </w:r>
          </w:p>
          <w:p w:rsidR="006C7F6F" w:rsidRPr="003C0D4C" w:rsidRDefault="006C7F6F" w:rsidP="006C7F6F">
            <w:pPr>
              <w:ind w:left="1736" w:hanging="1418"/>
              <w:jc w:val="left"/>
              <w:rPr>
                <w:rFonts w:ascii="Arial Narrow" w:eastAsia="Times New Roman" w:hAnsi="Arial Narrow"/>
                <w:szCs w:val="24"/>
                <w:lang w:val="de-DE"/>
              </w:rPr>
            </w:pPr>
            <w:r w:rsidRPr="003C0D4C">
              <w:rPr>
                <w:rFonts w:ascii="Arial Narrow" w:eastAsia="Times New Roman" w:hAnsi="Arial Narrow"/>
                <w:sz w:val="18"/>
                <w:szCs w:val="24"/>
                <w:lang w:val="de-DE"/>
              </w:rPr>
              <w:t>TGP/5: Abschnitt 6</w:t>
            </w:r>
            <w:r w:rsidRPr="003C0D4C">
              <w:rPr>
                <w:rFonts w:ascii="Arial Narrow" w:eastAsia="Times New Roman" w:hAnsi="Arial Narrow"/>
                <w:sz w:val="18"/>
                <w:szCs w:val="24"/>
                <w:lang w:val="de-DE"/>
              </w:rPr>
              <w:tab/>
              <w:t>Erfahrung und Zusammenarbeit bei der DUS</w:t>
            </w:r>
            <w:r w:rsidR="00470AFB">
              <w:rPr>
                <w:rFonts w:ascii="Arial Narrow" w:eastAsia="Times New Roman" w:hAnsi="Arial Narrow"/>
                <w:sz w:val="18"/>
                <w:szCs w:val="24"/>
                <w:lang w:val="de-DE"/>
              </w:rPr>
              <w:noBreakHyphen/>
            </w:r>
            <w:r w:rsidRPr="003C0D4C">
              <w:rPr>
                <w:rFonts w:ascii="Arial Narrow" w:eastAsia="Times New Roman" w:hAnsi="Arial Narrow"/>
                <w:sz w:val="18"/>
                <w:szCs w:val="24"/>
                <w:lang w:val="de-DE"/>
              </w:rPr>
              <w:t xml:space="preserve">Prüfung, Abschnitt 6: UPOV-Bericht über die technische Prüfung und UPOV-Sortenbeschreibung </w:t>
            </w:r>
          </w:p>
          <w:p w:rsidR="006C7F6F" w:rsidRPr="003C0D4C" w:rsidRDefault="006C7F6F" w:rsidP="006C7F6F">
            <w:pPr>
              <w:ind w:left="1736" w:hanging="1418"/>
              <w:jc w:val="left"/>
              <w:rPr>
                <w:rFonts w:ascii="Arial Narrow" w:eastAsia="Times New Roman" w:hAnsi="Arial Narrow"/>
                <w:szCs w:val="24"/>
                <w:lang w:val="de-DE"/>
              </w:rPr>
            </w:pPr>
            <w:r w:rsidRPr="003C0D4C">
              <w:rPr>
                <w:rFonts w:ascii="Arial Narrow" w:eastAsia="Times New Roman" w:hAnsi="Arial Narrow"/>
                <w:sz w:val="18"/>
                <w:szCs w:val="24"/>
                <w:lang w:val="de-DE"/>
              </w:rPr>
              <w:t>TGP/8/4:</w:t>
            </w:r>
            <w:r w:rsidRPr="003C0D4C">
              <w:rPr>
                <w:rFonts w:ascii="Arial Narrow" w:eastAsia="Times New Roman" w:hAnsi="Arial Narrow"/>
                <w:sz w:val="18"/>
                <w:szCs w:val="24"/>
                <w:lang w:val="de-DE"/>
              </w:rPr>
              <w:tab/>
              <w:t>Prüfungsanlage und Verfahren für die Prüfung der Unterscheidbarkeit, der Homogenität und der Beständigkeit</w:t>
            </w:r>
          </w:p>
          <w:p w:rsidR="006C7F6F" w:rsidRPr="003C0D4C" w:rsidRDefault="006C7F6F" w:rsidP="006C7F6F">
            <w:pPr>
              <w:ind w:left="1736" w:hanging="1418"/>
              <w:jc w:val="left"/>
              <w:rPr>
                <w:rFonts w:ascii="Arial Narrow" w:hAnsi="Arial Narrow"/>
                <w:szCs w:val="24"/>
                <w:lang w:val="de-DE"/>
              </w:rPr>
            </w:pPr>
            <w:r w:rsidRPr="003C0D4C">
              <w:rPr>
                <w:rFonts w:ascii="Arial Narrow" w:hAnsi="Arial Narrow"/>
                <w:sz w:val="18"/>
                <w:szCs w:val="24"/>
                <w:lang w:val="de-DE"/>
              </w:rPr>
              <w:t>TGP/12/2</w:t>
            </w:r>
            <w:r w:rsidRPr="003C0D4C">
              <w:rPr>
                <w:rFonts w:ascii="Arial Narrow" w:hAnsi="Arial Narrow"/>
                <w:sz w:val="18"/>
                <w:szCs w:val="24"/>
                <w:lang w:val="de-DE"/>
              </w:rPr>
              <w:tab/>
              <w:t>Anleitung zu bestimmten physiologischen Merkmalen</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b) Annahme von neuen oder überarbeiteten Prüfungsrichtlinien</w:t>
            </w:r>
          </w:p>
        </w:tc>
        <w:tc>
          <w:tcPr>
            <w:tcW w:w="4946" w:type="dxa"/>
            <w:tcBorders>
              <w:top w:val="nil"/>
              <w:bottom w:val="nil"/>
            </w:tcBorders>
            <w:noWrap/>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Annahme von 1 neuer Prüfungsrichtlinie; 7 vollständigen Überarbeitungen von Prüfungslinien und 13 Teilüberarbeitungen von Prüfungsrichtlinien</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c) Anteil der Anträge, für die es angenommene Prüfungsrichtlinien gibt</w:t>
            </w:r>
          </w:p>
        </w:tc>
        <w:tc>
          <w:tcPr>
            <w:tcW w:w="4946" w:type="dxa"/>
            <w:tcBorders>
              <w:top w:val="nil"/>
              <w:bottom w:val="nil"/>
            </w:tcBorders>
            <w:noWrap/>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94% auf Grundlage der Einträge in die PLUTO-Datenbank für Pflanzensorten (368.148 von 391.604)</w:t>
            </w:r>
          </w:p>
        </w:tc>
      </w:tr>
      <w:tr w:rsidR="006C7F6F" w:rsidRPr="003C0D4C" w:rsidTr="006C7F6F">
        <w:tc>
          <w:tcPr>
            <w:tcW w:w="1838" w:type="dxa"/>
            <w:vMerge/>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d) Anzahl in den TWP in Ausarbeitung begriffene Prüfungsrichtlinien</w:t>
            </w:r>
          </w:p>
        </w:tc>
        <w:tc>
          <w:tcPr>
            <w:tcW w:w="4946" w:type="dxa"/>
            <w:tcBorders>
              <w:top w:val="nil"/>
              <w:bottom w:val="nil"/>
            </w:tcBorders>
            <w:noWrap/>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5 neue Prüfungsrichtlinien; 30 vollständige Überarbeitungen von Prüfungslinien und 13 Teilüberarbeitungen von Prüfungsrichtlinien</w:t>
            </w:r>
          </w:p>
        </w:tc>
      </w:tr>
      <w:tr w:rsidR="006C7F6F" w:rsidRPr="003C0D4C" w:rsidTr="006C7F6F">
        <w:tc>
          <w:tcPr>
            <w:tcW w:w="1838" w:type="dxa"/>
            <w:vMerge w:val="restart"/>
            <w:tcBorders>
              <w:top w:val="nil"/>
            </w:tcBorders>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 xml:space="preserve">6. Verbesserte Zusammenarbeit bei der </w:t>
            </w:r>
            <w:r w:rsidRPr="003C0D4C">
              <w:rPr>
                <w:rFonts w:ascii="Arial Narrow" w:hAnsi="Arial Narrow"/>
                <w:sz w:val="18"/>
                <w:szCs w:val="24"/>
                <w:lang w:val="de-DE"/>
              </w:rPr>
              <w:br/>
              <w:t>DUS-Prüfung</w:t>
            </w: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a) </w:t>
            </w:r>
            <w:r w:rsidR="00B75401" w:rsidRPr="003C0D4C">
              <w:rPr>
                <w:rFonts w:ascii="Arial Narrow" w:eastAsia="Times New Roman" w:hAnsi="Arial Narrow"/>
                <w:sz w:val="18"/>
                <w:szCs w:val="24"/>
                <w:lang w:val="de-DE"/>
              </w:rPr>
              <w:t xml:space="preserve">In der GENIE-Datenbank enthaltene </w:t>
            </w:r>
            <w:r w:rsidRPr="003C0D4C">
              <w:rPr>
                <w:rFonts w:ascii="Arial Narrow" w:eastAsia="Times New Roman" w:hAnsi="Arial Narrow"/>
                <w:sz w:val="18"/>
                <w:szCs w:val="24"/>
                <w:lang w:val="de-DE"/>
              </w:rPr>
              <w:t>Gattungen und Arten, für die Verbandsmitglieder über praktische Erfahrung verfügen</w:t>
            </w:r>
          </w:p>
        </w:tc>
        <w:tc>
          <w:tcPr>
            <w:tcW w:w="4946" w:type="dxa"/>
            <w:tcBorders>
              <w:top w:val="nil"/>
              <w:bottom w:val="nil"/>
            </w:tcBorders>
            <w:noWrap/>
          </w:tcPr>
          <w:p w:rsidR="006C7F6F" w:rsidRPr="003C0D4C" w:rsidRDefault="006C7F6F" w:rsidP="006C7F6F">
            <w:pPr>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 xml:space="preserve">2022: 3.733 Pflanzengattungen/-arten </w:t>
            </w:r>
          </w:p>
          <w:p w:rsidR="006C7F6F" w:rsidRPr="003C0D4C" w:rsidRDefault="006C7F6F" w:rsidP="006C7F6F">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Abbildung 16</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b) </w:t>
            </w:r>
            <w:r w:rsidR="00B75401" w:rsidRPr="003C0D4C">
              <w:rPr>
                <w:rFonts w:ascii="Arial Narrow" w:eastAsia="Times New Roman" w:hAnsi="Arial Narrow"/>
                <w:sz w:val="18"/>
                <w:szCs w:val="24"/>
                <w:lang w:val="de-DE"/>
              </w:rPr>
              <w:t xml:space="preserve">In der GENIE-Datenbank enthaltene </w:t>
            </w:r>
            <w:r w:rsidRPr="003C0D4C">
              <w:rPr>
                <w:rFonts w:ascii="Arial Narrow" w:eastAsia="Times New Roman" w:hAnsi="Arial Narrow"/>
                <w:sz w:val="18"/>
                <w:szCs w:val="24"/>
                <w:lang w:val="de-DE"/>
              </w:rPr>
              <w:t>Gattungen und Arten, für die Verbandsmitglieder bei der DUS-Prüfung zusammenarbeiten</w:t>
            </w:r>
          </w:p>
        </w:tc>
        <w:tc>
          <w:tcPr>
            <w:tcW w:w="4946" w:type="dxa"/>
            <w:tcBorders>
              <w:top w:val="nil"/>
              <w:bottom w:val="nil"/>
            </w:tcBorders>
            <w:noWrap/>
          </w:tcPr>
          <w:p w:rsidR="006C7F6F" w:rsidRPr="003C0D4C" w:rsidRDefault="006C7F6F" w:rsidP="006C7F6F">
            <w:pPr>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 xml:space="preserve">2022: 1.799 Pflanzengattungen/-arten </w:t>
            </w:r>
          </w:p>
          <w:p w:rsidR="006C7F6F" w:rsidRPr="003C0D4C" w:rsidRDefault="006C7F6F" w:rsidP="006C7F6F">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Abbildung 16</w:t>
            </w:r>
          </w:p>
        </w:tc>
      </w:tr>
      <w:tr w:rsidR="006C7F6F" w:rsidRPr="003C0D4C" w:rsidTr="006C7F6F">
        <w:tc>
          <w:tcPr>
            <w:tcW w:w="1838" w:type="dxa"/>
            <w:vMerge/>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c) Neue Initiativen zur Erleichterung oder Verbesserung der freiwilligen Zusammenarbeit zwischen den Verbandsmitgliedern</w:t>
            </w:r>
          </w:p>
        </w:tc>
        <w:tc>
          <w:tcPr>
            <w:tcW w:w="4946" w:type="dxa"/>
            <w:tcBorders>
              <w:top w:val="nil"/>
              <w:bottom w:val="nil"/>
            </w:tcBorders>
            <w:noWrap/>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TC: Befragungen von Verbandsmitgliedern und Beobachtern über die Verbesserung der technischen Unterstützung durch die UPOV bei der DUS-Prüfung und Ausarbeitung von Vorschlägen zur Behandlungen der aufgeworfenen Fragen betreffend die Organisation von Sitzungen der Technischen Arbeitsgruppen, der Entwicklung von Prüfungsrichtlinien, der Ausbildung und des Austauschs von DUS-Berichten</w:t>
            </w:r>
          </w:p>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UPOV e-PVP: Keine Initiativen im Jahr 2022</w:t>
            </w:r>
          </w:p>
        </w:tc>
      </w:tr>
      <w:tr w:rsidR="006C7F6F" w:rsidRPr="003C0D4C" w:rsidTr="006C7F6F">
        <w:tc>
          <w:tcPr>
            <w:tcW w:w="1838" w:type="dxa"/>
            <w:vMerge w:val="restart"/>
            <w:tcBorders>
              <w:top w:val="nil"/>
            </w:tcBorders>
          </w:tcPr>
          <w:p w:rsidR="006C7F6F" w:rsidRPr="003C0D4C" w:rsidRDefault="006C7F6F" w:rsidP="006C7F6F">
            <w:pPr>
              <w:keepNext/>
              <w:jc w:val="left"/>
              <w:rPr>
                <w:rFonts w:ascii="Arial Narrow" w:hAnsi="Arial Narrow"/>
                <w:szCs w:val="24"/>
                <w:lang w:val="de-DE"/>
              </w:rPr>
            </w:pPr>
            <w:r w:rsidRPr="003C0D4C">
              <w:rPr>
                <w:rFonts w:ascii="Arial Narrow" w:hAnsi="Arial Narrow"/>
                <w:sz w:val="18"/>
                <w:szCs w:val="24"/>
                <w:lang w:val="de-DE"/>
              </w:rPr>
              <w:lastRenderedPageBreak/>
              <w:t xml:space="preserve">7. Verbesserte Zusammenarbeit bei der Prüfung von Sortenbezeichnungen </w:t>
            </w:r>
            <w:r w:rsidRPr="003C0D4C">
              <w:rPr>
                <w:rFonts w:ascii="Arial Narrow" w:hAnsi="Arial Narrow"/>
                <w:sz w:val="18"/>
                <w:szCs w:val="24"/>
                <w:lang w:val="de-DE"/>
              </w:rPr>
              <w:br/>
              <w:t>und Neuheit</w:t>
            </w:r>
          </w:p>
        </w:tc>
        <w:tc>
          <w:tcPr>
            <w:tcW w:w="2992" w:type="dxa"/>
            <w:tcBorders>
              <w:top w:val="nil"/>
              <w:bottom w:val="nil"/>
            </w:tcBorders>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a) Menge und Qualität der in der PLUTO-Datenbank enthaltenen Daten:</w:t>
            </w:r>
          </w:p>
        </w:tc>
        <w:tc>
          <w:tcPr>
            <w:tcW w:w="4946" w:type="dxa"/>
            <w:tcBorders>
              <w:top w:val="nil"/>
              <w:bottom w:val="nil"/>
            </w:tcBorders>
            <w:noWrap/>
          </w:tcPr>
          <w:p w:rsidR="006C7F6F" w:rsidRPr="003C0D4C" w:rsidRDefault="006C7F6F" w:rsidP="006C7F6F">
            <w:pPr>
              <w:keepNext/>
              <w:jc w:val="left"/>
              <w:rPr>
                <w:rFonts w:ascii="Arial Narrow" w:eastAsia="Times New Roman" w:hAnsi="Arial Narrow"/>
                <w:sz w:val="18"/>
                <w:szCs w:val="24"/>
                <w:lang w:val="de-DE"/>
              </w:rPr>
            </w:pP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keepNext/>
              <w:ind w:left="284"/>
              <w:jc w:val="left"/>
              <w:rPr>
                <w:rFonts w:ascii="Arial Narrow" w:eastAsia="Times New Roman" w:hAnsi="Arial Narrow"/>
                <w:szCs w:val="24"/>
                <w:lang w:val="de-DE"/>
              </w:rPr>
            </w:pPr>
            <w:r w:rsidRPr="003C0D4C">
              <w:rPr>
                <w:rFonts w:ascii="Arial Narrow" w:eastAsia="Times New Roman" w:hAnsi="Arial Narrow"/>
                <w:sz w:val="18"/>
                <w:szCs w:val="24"/>
                <w:lang w:val="de-DE"/>
              </w:rPr>
              <w:t>i) Anzahl Beitragsleistende</w:t>
            </w:r>
          </w:p>
        </w:tc>
        <w:tc>
          <w:tcPr>
            <w:tcW w:w="4946" w:type="dxa"/>
            <w:tcBorders>
              <w:top w:val="nil"/>
              <w:bottom w:val="nil"/>
            </w:tcBorders>
            <w:noWrap/>
          </w:tcPr>
          <w:p w:rsidR="006C7F6F" w:rsidRPr="003C0D4C" w:rsidRDefault="006C7F6F" w:rsidP="006C7F6F">
            <w:pPr>
              <w:keepNext/>
              <w:spacing w:after="60"/>
              <w:jc w:val="left"/>
              <w:rPr>
                <w:rFonts w:ascii="Arial Narrow" w:hAnsi="Arial Narrow"/>
                <w:szCs w:val="24"/>
                <w:lang w:val="de-DE"/>
              </w:rPr>
            </w:pPr>
            <w:r w:rsidRPr="003C0D4C">
              <w:rPr>
                <w:rFonts w:ascii="Arial Narrow" w:hAnsi="Arial Narrow"/>
                <w:sz w:val="18"/>
                <w:szCs w:val="24"/>
                <w:lang w:val="de-DE"/>
              </w:rPr>
              <w:t>2022: 45 Beitragsleistende</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keepNext/>
              <w:ind w:left="284"/>
              <w:jc w:val="left"/>
              <w:rPr>
                <w:rFonts w:ascii="Arial Narrow" w:eastAsia="Times New Roman" w:hAnsi="Arial Narrow"/>
                <w:szCs w:val="24"/>
                <w:lang w:val="de-DE"/>
              </w:rPr>
            </w:pPr>
            <w:r w:rsidRPr="003C0D4C">
              <w:rPr>
                <w:rFonts w:ascii="Arial Narrow" w:eastAsia="Times New Roman" w:hAnsi="Arial Narrow"/>
                <w:sz w:val="18"/>
                <w:szCs w:val="24"/>
                <w:lang w:val="de-DE"/>
              </w:rPr>
              <w:t>ii) Anzahl neue Beiträge</w:t>
            </w:r>
          </w:p>
        </w:tc>
        <w:tc>
          <w:tcPr>
            <w:tcW w:w="4946" w:type="dxa"/>
            <w:tcBorders>
              <w:top w:val="nil"/>
              <w:bottom w:val="nil"/>
            </w:tcBorders>
            <w:noWrap/>
          </w:tcPr>
          <w:p w:rsidR="006C7F6F" w:rsidRPr="003C0D4C" w:rsidRDefault="006C7F6F" w:rsidP="006C7F6F">
            <w:pPr>
              <w:keepNext/>
              <w:spacing w:after="60"/>
              <w:jc w:val="left"/>
              <w:rPr>
                <w:rFonts w:ascii="Arial Narrow" w:hAnsi="Arial Narrow"/>
                <w:szCs w:val="24"/>
                <w:lang w:val="de-DE"/>
              </w:rPr>
            </w:pPr>
            <w:r w:rsidRPr="003C0D4C">
              <w:rPr>
                <w:rFonts w:ascii="Arial Narrow" w:hAnsi="Arial Narrow"/>
                <w:sz w:val="18"/>
                <w:szCs w:val="24"/>
                <w:lang w:val="de-DE"/>
              </w:rPr>
              <w:t>2022: 244 neue Beiträge</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keepNext/>
              <w:ind w:left="284"/>
              <w:jc w:val="left"/>
              <w:rPr>
                <w:rFonts w:ascii="Arial Narrow" w:eastAsia="Times New Roman" w:hAnsi="Arial Narrow"/>
                <w:szCs w:val="24"/>
                <w:lang w:val="de-DE"/>
              </w:rPr>
            </w:pPr>
            <w:r w:rsidRPr="003C0D4C">
              <w:rPr>
                <w:rFonts w:ascii="Arial Narrow" w:eastAsia="Times New Roman" w:hAnsi="Arial Narrow"/>
                <w:sz w:val="18"/>
                <w:szCs w:val="24"/>
                <w:lang w:val="de-DE"/>
              </w:rPr>
              <w:t>iii) Anzahl Einträge</w:t>
            </w:r>
          </w:p>
        </w:tc>
        <w:tc>
          <w:tcPr>
            <w:tcW w:w="4946" w:type="dxa"/>
            <w:tcBorders>
              <w:top w:val="nil"/>
              <w:bottom w:val="nil"/>
            </w:tcBorders>
            <w:noWrap/>
          </w:tcPr>
          <w:p w:rsidR="006C7F6F" w:rsidRPr="003C0D4C" w:rsidRDefault="006C7F6F" w:rsidP="006C7F6F">
            <w:pPr>
              <w:keepNext/>
              <w:spacing w:after="60"/>
              <w:jc w:val="left"/>
              <w:rPr>
                <w:rFonts w:ascii="Arial Narrow" w:hAnsi="Arial Narrow"/>
                <w:szCs w:val="24"/>
                <w:lang w:val="de-DE"/>
              </w:rPr>
            </w:pPr>
            <w:r w:rsidRPr="003C0D4C">
              <w:rPr>
                <w:rFonts w:ascii="Arial Narrow" w:hAnsi="Arial Narrow"/>
                <w:sz w:val="18"/>
                <w:szCs w:val="24"/>
                <w:lang w:val="de-DE"/>
              </w:rPr>
              <w:t>2022: 1.016.419 Einträge</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keepNext/>
              <w:ind w:left="284"/>
              <w:jc w:val="left"/>
              <w:rPr>
                <w:rFonts w:ascii="Arial Narrow" w:eastAsia="Times New Roman" w:hAnsi="Arial Narrow"/>
                <w:szCs w:val="24"/>
                <w:lang w:val="de-DE"/>
              </w:rPr>
            </w:pPr>
            <w:r w:rsidRPr="003C0D4C">
              <w:rPr>
                <w:rFonts w:ascii="Arial Narrow" w:eastAsia="Times New Roman" w:hAnsi="Arial Narrow"/>
                <w:sz w:val="18"/>
                <w:szCs w:val="24"/>
                <w:lang w:val="de-DE"/>
              </w:rPr>
              <w:t>iv) Anzahl eingereichte obligatorische Punkte</w:t>
            </w:r>
          </w:p>
        </w:tc>
        <w:tc>
          <w:tcPr>
            <w:tcW w:w="4946" w:type="dxa"/>
            <w:tcBorders>
              <w:top w:val="nil"/>
              <w:bottom w:val="nil"/>
            </w:tcBorders>
            <w:noWrap/>
          </w:tcPr>
          <w:p w:rsidR="006C7F6F" w:rsidRPr="003C0D4C" w:rsidRDefault="006C7F6F" w:rsidP="006C7F6F">
            <w:pPr>
              <w:keepNext/>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k.A.</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ind w:left="284"/>
              <w:jc w:val="left"/>
              <w:rPr>
                <w:rFonts w:ascii="Arial Narrow" w:eastAsia="Times New Roman" w:hAnsi="Arial Narrow"/>
                <w:szCs w:val="24"/>
                <w:lang w:val="de-DE"/>
              </w:rPr>
            </w:pPr>
            <w:r w:rsidRPr="003C0D4C">
              <w:rPr>
                <w:rFonts w:ascii="Arial Narrow" w:eastAsia="Times New Roman" w:hAnsi="Arial Narrow"/>
                <w:sz w:val="18"/>
                <w:szCs w:val="24"/>
                <w:lang w:val="de-DE"/>
              </w:rPr>
              <w:t>v) Anzahl eingereichte nicht obligatorische Punkte</w:t>
            </w:r>
          </w:p>
        </w:tc>
        <w:tc>
          <w:tcPr>
            <w:tcW w:w="4946" w:type="dxa"/>
            <w:tcBorders>
              <w:top w:val="nil"/>
              <w:bottom w:val="nil"/>
            </w:tcBorders>
            <w:noWrap/>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k.A.</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b) Anzahl der PLUTO-Nutzer und Häufigkeit der Nutzung</w:t>
            </w:r>
          </w:p>
        </w:tc>
        <w:tc>
          <w:tcPr>
            <w:tcW w:w="4946" w:type="dxa"/>
            <w:tcBorders>
              <w:top w:val="nil"/>
              <w:bottom w:val="nil"/>
            </w:tcBorders>
            <w:noWrap/>
          </w:tcPr>
          <w:p w:rsidR="006C7F6F" w:rsidRPr="003C0D4C" w:rsidRDefault="006C7F6F" w:rsidP="006C7F6F">
            <w:pPr>
              <w:spacing w:after="60"/>
              <w:jc w:val="left"/>
              <w:rPr>
                <w:rFonts w:ascii="Arial Narrow" w:hAnsi="Arial Narrow"/>
                <w:szCs w:val="24"/>
                <w:lang w:val="de-DE"/>
              </w:rPr>
            </w:pPr>
            <w:r w:rsidRPr="003C0D4C">
              <w:rPr>
                <w:rFonts w:ascii="Arial Narrow" w:hAnsi="Arial Narrow"/>
                <w:sz w:val="18"/>
                <w:szCs w:val="24"/>
                <w:lang w:val="de-DE"/>
              </w:rPr>
              <w:t>2022: 3.054 Nutzer</w:t>
            </w:r>
          </w:p>
        </w:tc>
      </w:tr>
      <w:tr w:rsidR="006C7F6F" w:rsidRPr="003C0D4C" w:rsidTr="006C7F6F">
        <w:tc>
          <w:tcPr>
            <w:tcW w:w="1838" w:type="dxa"/>
            <w:vMerge/>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c) Neue Initiativen zur Erleichterung oder Verbesserung der freiwilligen Zusammenarbeit zwischen den Verbandsmitgliedern</w:t>
            </w:r>
          </w:p>
        </w:tc>
        <w:tc>
          <w:tcPr>
            <w:tcW w:w="4946" w:type="dxa"/>
            <w:tcBorders>
              <w:top w:val="nil"/>
              <w:bottom w:val="nil"/>
            </w:tcBorders>
            <w:noWrap/>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UPOV e-PVP ist im Strategischen Geschäftsplan (SBP) für den Zeitraum 2023-2027 enthalten</w:t>
            </w:r>
          </w:p>
        </w:tc>
      </w:tr>
      <w:tr w:rsidR="006C7F6F" w:rsidRPr="003C0D4C" w:rsidTr="006C7F6F">
        <w:tc>
          <w:tcPr>
            <w:tcW w:w="1838" w:type="dxa"/>
            <w:vMerge w:val="restart"/>
            <w:tcBorders>
              <w:top w:val="nil"/>
            </w:tcBorders>
          </w:tcPr>
          <w:p w:rsidR="006C7F6F" w:rsidRPr="003C0D4C" w:rsidRDefault="006C7F6F" w:rsidP="006C7F6F">
            <w:pPr>
              <w:keepNext/>
              <w:jc w:val="left"/>
              <w:rPr>
                <w:rFonts w:ascii="Arial Narrow" w:hAnsi="Arial Narrow"/>
                <w:szCs w:val="24"/>
                <w:lang w:val="de-DE"/>
              </w:rPr>
            </w:pPr>
            <w:r w:rsidRPr="003C0D4C">
              <w:rPr>
                <w:rFonts w:ascii="Arial Narrow" w:hAnsi="Arial Narrow"/>
                <w:sz w:val="18"/>
                <w:szCs w:val="24"/>
                <w:lang w:val="de-DE"/>
              </w:rPr>
              <w:t xml:space="preserve">8. Verbesserte Verwaltung von Anträgen </w:t>
            </w:r>
            <w:r w:rsidRPr="003C0D4C">
              <w:rPr>
                <w:rFonts w:ascii="Arial Narrow" w:hAnsi="Arial Narrow"/>
                <w:sz w:val="18"/>
                <w:szCs w:val="24"/>
                <w:lang w:val="de-DE"/>
              </w:rPr>
              <w:br/>
              <w:t>auf Sortenschutz</w:t>
            </w:r>
          </w:p>
        </w:tc>
        <w:tc>
          <w:tcPr>
            <w:tcW w:w="2992" w:type="dxa"/>
            <w:tcBorders>
              <w:top w:val="nil"/>
              <w:bottom w:val="nil"/>
            </w:tcBorders>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a) Anzahl der Verbandsmitglieder, die an </w:t>
            </w:r>
            <w:r w:rsidR="00EF0F31" w:rsidRPr="003C0D4C">
              <w:rPr>
                <w:rFonts w:ascii="Arial Narrow" w:eastAsia="Times New Roman" w:hAnsi="Arial Narrow"/>
                <w:sz w:val="18"/>
                <w:szCs w:val="24"/>
                <w:lang w:val="de-DE"/>
              </w:rPr>
              <w:t>UPOV PRISMA</w:t>
            </w:r>
            <w:r w:rsidRPr="003C0D4C">
              <w:rPr>
                <w:rFonts w:ascii="Arial Narrow" w:eastAsia="Times New Roman" w:hAnsi="Arial Narrow"/>
                <w:sz w:val="18"/>
                <w:szCs w:val="24"/>
                <w:lang w:val="de-DE"/>
              </w:rPr>
              <w:t xml:space="preserve"> mitwirken</w:t>
            </w:r>
          </w:p>
        </w:tc>
        <w:tc>
          <w:tcPr>
            <w:tcW w:w="4946" w:type="dxa"/>
            <w:tcBorders>
              <w:top w:val="nil"/>
              <w:bottom w:val="nil"/>
            </w:tcBorders>
            <w:noWrap/>
          </w:tcPr>
          <w:p w:rsidR="006C7F6F" w:rsidRPr="003C0D4C" w:rsidRDefault="006C7F6F" w:rsidP="006C7F6F">
            <w:pPr>
              <w:keepNext/>
              <w:spacing w:after="60"/>
              <w:jc w:val="left"/>
              <w:rPr>
                <w:rFonts w:ascii="Arial Narrow" w:hAnsi="Arial Narrow"/>
                <w:szCs w:val="24"/>
                <w:lang w:val="de-DE"/>
              </w:rPr>
            </w:pPr>
            <w:r w:rsidRPr="003C0D4C">
              <w:rPr>
                <w:rFonts w:ascii="Arial Narrow" w:hAnsi="Arial Narrow"/>
                <w:sz w:val="18"/>
                <w:szCs w:val="24"/>
                <w:lang w:val="de-DE"/>
              </w:rPr>
              <w:t>2022: 36 Mitglieder, die 75 Staaten abdecken</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b) Anzahl Pflanzen/Arten, die von </w:t>
            </w:r>
            <w:r w:rsidR="00EF0F31" w:rsidRPr="003C0D4C">
              <w:rPr>
                <w:rFonts w:ascii="Arial Narrow" w:eastAsia="Times New Roman" w:hAnsi="Arial Narrow"/>
                <w:sz w:val="18"/>
                <w:szCs w:val="24"/>
                <w:lang w:val="de-DE"/>
              </w:rPr>
              <w:t>UPOV PRISMA</w:t>
            </w:r>
            <w:r w:rsidRPr="003C0D4C">
              <w:rPr>
                <w:rFonts w:ascii="Arial Narrow" w:eastAsia="Times New Roman" w:hAnsi="Arial Narrow"/>
                <w:sz w:val="18"/>
                <w:szCs w:val="24"/>
                <w:lang w:val="de-DE"/>
              </w:rPr>
              <w:t xml:space="preserve"> erfasst werden</w:t>
            </w:r>
          </w:p>
        </w:tc>
        <w:tc>
          <w:tcPr>
            <w:tcW w:w="4946" w:type="dxa"/>
            <w:tcBorders>
              <w:top w:val="nil"/>
              <w:bottom w:val="nil"/>
            </w:tcBorders>
            <w:noWrap/>
          </w:tcPr>
          <w:p w:rsidR="006C7F6F" w:rsidRPr="003C0D4C" w:rsidRDefault="006C7F6F" w:rsidP="006C7F6F">
            <w:pPr>
              <w:keepNext/>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UPOV-Mitglieder, die im Jahr 2022 alle Pflanzengattungen und -arten erfassen = 23</w:t>
            </w:r>
          </w:p>
          <w:p w:rsidR="006C7F6F" w:rsidRPr="003C0D4C" w:rsidRDefault="006C7F6F" w:rsidP="006C7F6F">
            <w:pPr>
              <w:keepNext/>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UPOV-Mitglieder, die im Jahr 2022 ausgewählte Pflanzen/Arten erfassen: 21</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c) Anzahl Anträge, die über </w:t>
            </w:r>
            <w:r w:rsidR="00EF0F31" w:rsidRPr="003C0D4C">
              <w:rPr>
                <w:rFonts w:ascii="Arial Narrow" w:eastAsia="Times New Roman" w:hAnsi="Arial Narrow"/>
                <w:sz w:val="18"/>
                <w:szCs w:val="24"/>
                <w:lang w:val="de-DE"/>
              </w:rPr>
              <w:t>UPOV PRISMA</w:t>
            </w:r>
            <w:r w:rsidRPr="003C0D4C">
              <w:rPr>
                <w:rFonts w:ascii="Arial Narrow" w:eastAsia="Times New Roman" w:hAnsi="Arial Narrow"/>
                <w:sz w:val="18"/>
                <w:szCs w:val="24"/>
                <w:lang w:val="de-DE"/>
              </w:rPr>
              <w:t xml:space="preserve"> eingereicht wurden</w:t>
            </w:r>
          </w:p>
        </w:tc>
        <w:tc>
          <w:tcPr>
            <w:tcW w:w="4946" w:type="dxa"/>
            <w:tcBorders>
              <w:top w:val="nil"/>
              <w:bottom w:val="nil"/>
            </w:tcBorders>
            <w:noWrap/>
          </w:tcPr>
          <w:p w:rsidR="006C7F6F" w:rsidRPr="003C0D4C" w:rsidRDefault="006C7F6F" w:rsidP="006C7F6F">
            <w:pPr>
              <w:keepNext/>
              <w:spacing w:after="60"/>
              <w:jc w:val="left"/>
              <w:rPr>
                <w:rFonts w:ascii="Arial Narrow" w:hAnsi="Arial Narrow"/>
                <w:szCs w:val="24"/>
                <w:lang w:val="de-DE"/>
              </w:rPr>
            </w:pPr>
            <w:r w:rsidRPr="003C0D4C">
              <w:rPr>
                <w:rFonts w:ascii="Arial Narrow" w:hAnsi="Arial Narrow"/>
                <w:sz w:val="18"/>
                <w:szCs w:val="24"/>
                <w:lang w:val="de-DE"/>
              </w:rPr>
              <w:t>2022: 1.170 Anträge auf Erteilung von Züchterrechten, 737 Anträge auf Eintrag in die nationale Liste</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d) Anzahl registrierte </w:t>
            </w:r>
            <w:r w:rsidR="00EF0F31" w:rsidRPr="003C0D4C">
              <w:rPr>
                <w:rFonts w:ascii="Arial Narrow" w:eastAsia="Times New Roman" w:hAnsi="Arial Narrow"/>
                <w:sz w:val="18"/>
                <w:szCs w:val="24"/>
                <w:lang w:val="de-DE"/>
              </w:rPr>
              <w:t>UPOV PRISMA</w:t>
            </w:r>
            <w:r w:rsidRPr="003C0D4C">
              <w:rPr>
                <w:rFonts w:ascii="Arial Narrow" w:eastAsia="Times New Roman" w:hAnsi="Arial Narrow"/>
                <w:sz w:val="18"/>
                <w:szCs w:val="24"/>
                <w:lang w:val="de-DE"/>
              </w:rPr>
              <w:t>-Nutzer</w:t>
            </w:r>
          </w:p>
        </w:tc>
        <w:tc>
          <w:tcPr>
            <w:tcW w:w="4946" w:type="dxa"/>
            <w:tcBorders>
              <w:top w:val="nil"/>
              <w:bottom w:val="nil"/>
            </w:tcBorders>
            <w:noWrap/>
          </w:tcPr>
          <w:p w:rsidR="006C7F6F" w:rsidRPr="003C0D4C" w:rsidRDefault="006C7F6F" w:rsidP="006C7F6F">
            <w:pPr>
              <w:keepNext/>
              <w:spacing w:after="60"/>
              <w:jc w:val="left"/>
              <w:rPr>
                <w:rFonts w:ascii="Arial Narrow" w:hAnsi="Arial Narrow"/>
                <w:szCs w:val="24"/>
                <w:lang w:val="de-DE"/>
              </w:rPr>
            </w:pPr>
            <w:r w:rsidRPr="003C0D4C">
              <w:rPr>
                <w:rFonts w:ascii="Arial Narrow" w:hAnsi="Arial Narrow"/>
                <w:sz w:val="18"/>
                <w:szCs w:val="24"/>
                <w:lang w:val="de-DE"/>
              </w:rPr>
              <w:t>2022: 106 registrierte neue</w:t>
            </w:r>
            <w:r w:rsidR="00F263AB">
              <w:rPr>
                <w:rFonts w:ascii="Arial Narrow" w:hAnsi="Arial Narrow"/>
                <w:sz w:val="18"/>
                <w:szCs w:val="24"/>
                <w:lang w:val="de-DE"/>
              </w:rPr>
              <w:t xml:space="preserve"> Nutzer (58 Bevollmächtigte, 48 </w:t>
            </w:r>
            <w:r w:rsidRPr="003C0D4C">
              <w:rPr>
                <w:rFonts w:ascii="Arial Narrow" w:hAnsi="Arial Narrow"/>
                <w:sz w:val="18"/>
                <w:szCs w:val="24"/>
                <w:lang w:val="de-DE"/>
              </w:rPr>
              <w:t>Administratoren des Züchters)</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e) Anzahl von Verbandsmitgliedern, die Anträge über </w:t>
            </w:r>
            <w:r w:rsidR="00EF0F31" w:rsidRPr="003C0D4C">
              <w:rPr>
                <w:rFonts w:ascii="Arial Narrow" w:eastAsia="Times New Roman" w:hAnsi="Arial Narrow"/>
                <w:sz w:val="18"/>
                <w:szCs w:val="24"/>
                <w:lang w:val="de-DE"/>
              </w:rPr>
              <w:t>UPOV PRISMA</w:t>
            </w:r>
            <w:r w:rsidR="00F263AB">
              <w:rPr>
                <w:rFonts w:ascii="Arial Narrow" w:eastAsia="Times New Roman" w:hAnsi="Arial Narrow"/>
                <w:sz w:val="18"/>
                <w:szCs w:val="24"/>
                <w:lang w:val="de-DE"/>
              </w:rPr>
              <w:t xml:space="preserve"> erhalten</w:t>
            </w:r>
          </w:p>
        </w:tc>
        <w:tc>
          <w:tcPr>
            <w:tcW w:w="4946" w:type="dxa"/>
            <w:tcBorders>
              <w:top w:val="nil"/>
              <w:bottom w:val="nil"/>
            </w:tcBorders>
            <w:noWrap/>
          </w:tcPr>
          <w:p w:rsidR="006C7F6F" w:rsidRPr="003C0D4C" w:rsidRDefault="006C7F6F" w:rsidP="006C7F6F">
            <w:pPr>
              <w:keepNext/>
              <w:spacing w:after="60"/>
              <w:jc w:val="left"/>
              <w:rPr>
                <w:rFonts w:ascii="Arial Narrow" w:hAnsi="Arial Narrow"/>
                <w:szCs w:val="24"/>
                <w:lang w:val="de-DE"/>
              </w:rPr>
            </w:pPr>
            <w:r w:rsidRPr="003C0D4C">
              <w:rPr>
                <w:rFonts w:ascii="Arial Narrow" w:hAnsi="Arial Narrow"/>
                <w:sz w:val="18"/>
                <w:szCs w:val="24"/>
                <w:lang w:val="de-DE"/>
              </w:rPr>
              <w:t>2022: 22 Mitglieder</w:t>
            </w:r>
          </w:p>
        </w:tc>
      </w:tr>
      <w:tr w:rsidR="006C7F6F" w:rsidRPr="003C0D4C" w:rsidTr="006C7F6F">
        <w:tc>
          <w:tcPr>
            <w:tcW w:w="1838" w:type="dxa"/>
            <w:vMerge/>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top w:val="nil"/>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f) Nutzung des Moduls zur elektronischen Sortenschutzverwaltung (e-PVP) durch Verbandsmitglieder zur Verwaltung und Veröffentlichung von Anträgen auf Erteilung von Sortenschutz</w:t>
            </w:r>
          </w:p>
        </w:tc>
        <w:tc>
          <w:tcPr>
            <w:tcW w:w="4946" w:type="dxa"/>
            <w:tcBorders>
              <w:top w:val="nil"/>
              <w:bottom w:val="nil"/>
            </w:tcBorders>
            <w:noWrap/>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Keine im Jahr 2022</w:t>
            </w:r>
          </w:p>
        </w:tc>
      </w:tr>
    </w:tbl>
    <w:p w:rsidR="006C7F6F" w:rsidRPr="003C0D4C" w:rsidRDefault="006C7F6F" w:rsidP="006C7F6F">
      <w:pPr>
        <w:jc w:val="left"/>
        <w:rPr>
          <w:rFonts w:ascii="Arial Narrow" w:eastAsia="Times New Roman" w:hAnsi="Arial Narrow" w:cs="Times New Roman"/>
          <w:sz w:val="18"/>
          <w:szCs w:val="24"/>
          <w:lang w:val="de-DE"/>
        </w:rPr>
      </w:pPr>
    </w:p>
    <w:p w:rsidR="006C7F6F" w:rsidRPr="003C0D4C" w:rsidRDefault="006C7F6F" w:rsidP="006C7F6F">
      <w:pPr>
        <w:jc w:val="left"/>
        <w:rPr>
          <w:rFonts w:ascii="Arial Narrow" w:eastAsia="Times New Roman" w:hAnsi="Arial Narrow" w:cs="Times New Roman"/>
          <w:sz w:val="18"/>
          <w:szCs w:val="24"/>
          <w:lang w:val="de-DE"/>
        </w:rPr>
      </w:pPr>
    </w:p>
    <w:tbl>
      <w:tblPr>
        <w:tblW w:w="10207" w:type="dxa"/>
        <w:tblInd w:w="-176" w:type="dxa"/>
        <w:tblLayout w:type="fixed"/>
        <w:tblCellMar>
          <w:left w:w="0" w:type="dxa"/>
          <w:right w:w="0" w:type="dxa"/>
        </w:tblCellMar>
        <w:tblLook w:val="0000" w:firstRow="0" w:lastRow="0" w:firstColumn="0" w:lastColumn="0" w:noHBand="0" w:noVBand="0"/>
      </w:tblPr>
      <w:tblGrid>
        <w:gridCol w:w="4996"/>
        <w:gridCol w:w="5211"/>
      </w:tblGrid>
      <w:tr w:rsidR="006C7F6F" w:rsidRPr="003C0D4C" w:rsidTr="006C7F6F">
        <w:trPr>
          <w:cantSplit/>
        </w:trPr>
        <w:tc>
          <w:tcPr>
            <w:tcW w:w="4996" w:type="dxa"/>
          </w:tcPr>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Abb</w:t>
            </w:r>
            <w:r w:rsidR="0055769B" w:rsidRPr="003C0D4C">
              <w:rPr>
                <w:rFonts w:eastAsia="Times New Roman"/>
                <w:bCs w:val="0"/>
                <w:szCs w:val="24"/>
                <w:lang w:val="de-DE"/>
              </w:rPr>
              <w:t>ildung</w:t>
            </w:r>
            <w:r w:rsidRPr="003C0D4C">
              <w:rPr>
                <w:rFonts w:eastAsia="Times New Roman"/>
                <w:bCs w:val="0"/>
                <w:szCs w:val="24"/>
                <w:lang w:val="de-DE"/>
              </w:rPr>
              <w:t xml:space="preserve"> 14. Annahme von Prüfungsrichtlinien</w:t>
            </w:r>
            <w:r w:rsidRPr="003C0D4C">
              <w:rPr>
                <w:rFonts w:eastAsia="Times New Roman"/>
                <w:bCs w:val="0"/>
                <w:szCs w:val="24"/>
                <w:lang w:val="de-DE"/>
              </w:rPr>
              <w:br/>
            </w:r>
          </w:p>
          <w:p w:rsidR="006C7F6F" w:rsidRPr="003C0D4C" w:rsidRDefault="00570054" w:rsidP="00570054">
            <w:pPr>
              <w:keepNext/>
              <w:jc w:val="center"/>
              <w:rPr>
                <w:rFonts w:ascii="Arial Narrow" w:eastAsia="Times New Roman" w:hAnsi="Arial Narrow"/>
                <w:szCs w:val="24"/>
                <w:lang w:val="de-DE"/>
              </w:rPr>
            </w:pPr>
            <w:r w:rsidRPr="00570054">
              <w:rPr>
                <w:rFonts w:ascii="Arial Narrow" w:eastAsia="Times New Roman" w:hAnsi="Arial Narrow"/>
                <w:noProof/>
                <w:szCs w:val="24"/>
                <w:lang w:eastAsia="en-US"/>
              </w:rPr>
              <w:drawing>
                <wp:inline distT="0" distB="0" distL="0" distR="0">
                  <wp:extent cx="3173095" cy="2402205"/>
                  <wp:effectExtent l="0" t="0" r="825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73095" cy="2402205"/>
                          </a:xfrm>
                          <a:prstGeom prst="rect">
                            <a:avLst/>
                          </a:prstGeom>
                          <a:noFill/>
                          <a:ln>
                            <a:noFill/>
                          </a:ln>
                        </pic:spPr>
                      </pic:pic>
                    </a:graphicData>
                  </a:graphic>
                </wp:inline>
              </w:drawing>
            </w:r>
          </w:p>
        </w:tc>
        <w:tc>
          <w:tcPr>
            <w:tcW w:w="5211" w:type="dxa"/>
          </w:tcPr>
          <w:p w:rsidR="006C7F6F" w:rsidRDefault="006C7F6F" w:rsidP="006C7F6F">
            <w:pPr>
              <w:pStyle w:val="Caption"/>
              <w:rPr>
                <w:rFonts w:eastAsia="Times New Roman"/>
                <w:bCs w:val="0"/>
                <w:szCs w:val="24"/>
                <w:lang w:val="de-DE"/>
              </w:rPr>
            </w:pPr>
            <w:r w:rsidRPr="003C0D4C">
              <w:rPr>
                <w:rFonts w:eastAsia="Times New Roman"/>
                <w:bCs w:val="0"/>
                <w:szCs w:val="24"/>
                <w:lang w:val="de-DE"/>
              </w:rPr>
              <w:t>Abb</w:t>
            </w:r>
            <w:r w:rsidR="0055769B" w:rsidRPr="003C0D4C">
              <w:rPr>
                <w:rFonts w:eastAsia="Times New Roman"/>
                <w:bCs w:val="0"/>
                <w:szCs w:val="24"/>
                <w:lang w:val="de-DE"/>
              </w:rPr>
              <w:t>ildung</w:t>
            </w:r>
            <w:r w:rsidRPr="003C0D4C">
              <w:rPr>
                <w:rFonts w:eastAsia="Times New Roman"/>
                <w:bCs w:val="0"/>
                <w:szCs w:val="24"/>
                <w:lang w:val="de-DE"/>
              </w:rPr>
              <w:t xml:space="preserve"> 15. Von Prüfungsrichtlinien erfasste Züchterrechtseinträge in d</w:t>
            </w:r>
            <w:r w:rsidR="00D4300C" w:rsidRPr="003C0D4C">
              <w:rPr>
                <w:rFonts w:eastAsia="Times New Roman"/>
                <w:bCs w:val="0"/>
                <w:szCs w:val="24"/>
                <w:lang w:val="de-DE"/>
              </w:rPr>
              <w:t>er Datenbank für Pflanzensorten</w:t>
            </w:r>
          </w:p>
          <w:p w:rsidR="006C7F6F" w:rsidRPr="003C0D4C" w:rsidRDefault="00570054" w:rsidP="006C7F6F">
            <w:pPr>
              <w:jc w:val="right"/>
              <w:rPr>
                <w:rFonts w:ascii="Arial Narrow" w:eastAsia="Times New Roman" w:hAnsi="Arial Narrow"/>
                <w:szCs w:val="24"/>
                <w:lang w:val="de-DE"/>
              </w:rPr>
            </w:pPr>
            <w:r w:rsidRPr="00570054">
              <w:rPr>
                <w:rFonts w:ascii="Arial Narrow" w:hAnsi="Arial Narrow"/>
                <w:noProof/>
                <w:sz w:val="18"/>
                <w:szCs w:val="18"/>
                <w:lang w:eastAsia="en-US"/>
              </w:rPr>
              <w:drawing>
                <wp:inline distT="0" distB="0" distL="0" distR="0">
                  <wp:extent cx="3229224" cy="2402205"/>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30172" cy="2402910"/>
                          </a:xfrm>
                          <a:prstGeom prst="rect">
                            <a:avLst/>
                          </a:prstGeom>
                          <a:noFill/>
                          <a:ln>
                            <a:noFill/>
                          </a:ln>
                        </pic:spPr>
                      </pic:pic>
                    </a:graphicData>
                  </a:graphic>
                </wp:inline>
              </w:drawing>
            </w:r>
            <w:r w:rsidRPr="00570054">
              <w:rPr>
                <w:rFonts w:ascii="Arial Narrow" w:hAnsi="Arial Narrow"/>
                <w:sz w:val="18"/>
                <w:szCs w:val="18"/>
                <w:lang w:val="de-DE"/>
              </w:rPr>
              <w:t xml:space="preserve"> </w:t>
            </w:r>
          </w:p>
        </w:tc>
      </w:tr>
    </w:tbl>
    <w:p w:rsidR="006C7F6F" w:rsidRPr="003C0D4C" w:rsidRDefault="006C7F6F" w:rsidP="006C7F6F">
      <w:pPr>
        <w:keepNext/>
        <w:rPr>
          <w:rFonts w:ascii="Arial Narrow" w:eastAsia="Times New Roman" w:hAnsi="Arial Narrow" w:cs="Times New Roman"/>
          <w:sz w:val="18"/>
          <w:szCs w:val="24"/>
          <w:lang w:val="de-DE"/>
        </w:rPr>
      </w:pPr>
    </w:p>
    <w:p w:rsidR="006C7F6F" w:rsidRPr="003C0D4C" w:rsidRDefault="006C7F6F" w:rsidP="006C7F6F">
      <w:pPr>
        <w:rPr>
          <w:rFonts w:ascii="Arial Narrow" w:eastAsia="Times New Roman" w:hAnsi="Arial Narrow" w:cs="Times New Roman"/>
          <w:sz w:val="18"/>
          <w:szCs w:val="24"/>
          <w:lang w:val="de-DE"/>
        </w:rPr>
      </w:pPr>
    </w:p>
    <w:p w:rsidR="006C7F6F" w:rsidRDefault="006C7F6F" w:rsidP="006C7F6F">
      <w:pPr>
        <w:pStyle w:val="Caption"/>
        <w:rPr>
          <w:rFonts w:eastAsia="Times New Roman"/>
          <w:bCs w:val="0"/>
          <w:szCs w:val="24"/>
          <w:lang w:val="de-DE"/>
        </w:rPr>
      </w:pPr>
      <w:r w:rsidRPr="003C0D4C">
        <w:rPr>
          <w:rFonts w:eastAsia="Times New Roman"/>
          <w:bCs w:val="0"/>
          <w:szCs w:val="24"/>
          <w:lang w:val="de-DE"/>
        </w:rPr>
        <w:lastRenderedPageBreak/>
        <w:t xml:space="preserve">Abbildung 16.  Pflanzengattungen/-arten mit Vereinbarungen über Zusammenarbeit, praktischer Erfahrung </w:t>
      </w:r>
      <w:r w:rsidRPr="003C0D4C">
        <w:rPr>
          <w:rFonts w:eastAsia="Times New Roman"/>
          <w:bCs w:val="0"/>
          <w:szCs w:val="24"/>
          <w:lang w:val="de-DE"/>
        </w:rPr>
        <w:br/>
        <w:t>und Züchterrechtseinträgen in der Datenbank für Pflanzensorten</w:t>
      </w:r>
    </w:p>
    <w:p w:rsidR="00844EAB" w:rsidRPr="00844EAB" w:rsidRDefault="00844EAB" w:rsidP="00844EAB">
      <w:pPr>
        <w:jc w:val="center"/>
        <w:rPr>
          <w:lang w:val="de-DE"/>
        </w:rPr>
      </w:pPr>
      <w:r w:rsidRPr="00844EAB">
        <w:rPr>
          <w:noProof/>
          <w:lang w:eastAsia="en-US"/>
        </w:rPr>
        <w:drawing>
          <wp:inline distT="0" distB="0" distL="0" distR="0">
            <wp:extent cx="5025600" cy="3499200"/>
            <wp:effectExtent l="0" t="0" r="3810" b="635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25600" cy="3499200"/>
                    </a:xfrm>
                    <a:prstGeom prst="rect">
                      <a:avLst/>
                    </a:prstGeom>
                    <a:noFill/>
                    <a:ln>
                      <a:noFill/>
                    </a:ln>
                  </pic:spPr>
                </pic:pic>
              </a:graphicData>
            </a:graphic>
          </wp:inline>
        </w:drawing>
      </w:r>
    </w:p>
    <w:p w:rsidR="006C7F6F" w:rsidRPr="003C0D4C" w:rsidRDefault="006C7F6F" w:rsidP="006C7F6F">
      <w:pPr>
        <w:spacing w:after="480"/>
        <w:jc w:val="center"/>
        <w:rPr>
          <w:rFonts w:ascii="Arial Narrow" w:eastAsia="Times New Roman" w:hAnsi="Arial Narrow" w:cs="Times New Roman"/>
          <w:szCs w:val="24"/>
          <w:lang w:val="de-DE"/>
        </w:rPr>
      </w:pPr>
    </w:p>
    <w:p w:rsidR="006C7F6F" w:rsidRPr="003C0D4C" w:rsidRDefault="006C7F6F" w:rsidP="006C7F6F">
      <w:pPr>
        <w:rPr>
          <w:rFonts w:ascii="Arial Narrow" w:eastAsia="Times New Roman" w:hAnsi="Arial Narrow" w:cs="Times New Roman"/>
          <w:sz w:val="18"/>
          <w:szCs w:val="24"/>
          <w:lang w:val="de-DE"/>
        </w:rPr>
      </w:pPr>
    </w:p>
    <w:p w:rsidR="006C7F6F" w:rsidRPr="003C0D4C" w:rsidRDefault="006C7F6F" w:rsidP="006C7F6F">
      <w:pPr>
        <w:rPr>
          <w:rFonts w:ascii="Arial Narrow" w:eastAsia="Times New Roman" w:hAnsi="Arial Narrow" w:cs="Times New Roman"/>
          <w:sz w:val="18"/>
          <w:szCs w:val="24"/>
          <w:lang w:val="de-DE"/>
        </w:rPr>
      </w:pPr>
    </w:p>
    <w:p w:rsidR="006C7F6F" w:rsidRPr="003C0D4C" w:rsidRDefault="006C7F6F" w:rsidP="00D4300C">
      <w:pPr>
        <w:pStyle w:val="Heading2"/>
        <w:rPr>
          <w:lang w:val="de-DE"/>
        </w:rPr>
      </w:pPr>
      <w:r w:rsidRPr="003C0D4C">
        <w:rPr>
          <w:lang w:val="de-DE"/>
        </w:rPr>
        <w:br w:type="page"/>
      </w:r>
      <w:bookmarkStart w:id="23" w:name="_Toc143691453"/>
      <w:bookmarkStart w:id="24" w:name="_Toc143769664"/>
      <w:r w:rsidRPr="003C0D4C">
        <w:rPr>
          <w:lang w:val="de-DE"/>
        </w:rPr>
        <w:lastRenderedPageBreak/>
        <w:t>UNTERPROGRAMM UV.3: Unterstützung bei der Einführung und Umsetzung des UPOV-Systems</w:t>
      </w:r>
      <w:bookmarkEnd w:id="23"/>
      <w:bookmarkEnd w:id="24"/>
    </w:p>
    <w:p w:rsidR="006C7F6F" w:rsidRPr="003C0D4C" w:rsidRDefault="006C7F6F" w:rsidP="006C7F6F">
      <w:pPr>
        <w:pStyle w:val="Heading3"/>
        <w:rPr>
          <w:lang w:val="de-DE"/>
        </w:rPr>
      </w:pPr>
      <w:r w:rsidRPr="003C0D4C">
        <w:rPr>
          <w:lang w:val="de-DE"/>
        </w:rPr>
        <w:t>Ziele:</w:t>
      </w:r>
    </w:p>
    <w:p w:rsidR="006C7F6F" w:rsidRPr="003C0D4C" w:rsidRDefault="006C7F6F" w:rsidP="006C7F6F">
      <w:pPr>
        <w:autoSpaceDE w:val="0"/>
        <w:autoSpaceDN w:val="0"/>
        <w:adjustRightInd w:val="0"/>
        <w:spacing w:after="40"/>
        <w:ind w:left="567" w:hanging="567"/>
        <w:jc w:val="left"/>
        <w:rPr>
          <w:rFonts w:eastAsia="Times New Roman"/>
          <w:szCs w:val="24"/>
          <w:lang w:val="de-DE"/>
        </w:rPr>
      </w:pPr>
      <w:r w:rsidRPr="003C0D4C">
        <w:rPr>
          <w:rFonts w:eastAsia="Times New Roman"/>
          <w:sz w:val="19"/>
          <w:szCs w:val="24"/>
          <w:lang w:val="de-DE"/>
        </w:rPr>
        <w:t>a)</w:t>
      </w:r>
      <w:r w:rsidRPr="003C0D4C">
        <w:rPr>
          <w:rFonts w:eastAsia="Times New Roman"/>
          <w:sz w:val="19"/>
          <w:szCs w:val="24"/>
          <w:lang w:val="de-DE"/>
        </w:rPr>
        <w:tab/>
        <w:t>Sensibilisierung für die Bedeutung des Sortenschutzes gemäß dem UPOV-Übereinkommen.</w:t>
      </w:r>
    </w:p>
    <w:p w:rsidR="006C7F6F" w:rsidRPr="003C0D4C" w:rsidRDefault="006C7F6F" w:rsidP="006C7F6F">
      <w:pPr>
        <w:autoSpaceDE w:val="0"/>
        <w:autoSpaceDN w:val="0"/>
        <w:adjustRightInd w:val="0"/>
        <w:spacing w:after="40"/>
        <w:ind w:left="567" w:hanging="567"/>
        <w:jc w:val="left"/>
        <w:rPr>
          <w:rFonts w:eastAsia="Times New Roman"/>
          <w:szCs w:val="24"/>
          <w:lang w:val="de-DE"/>
        </w:rPr>
      </w:pPr>
      <w:r w:rsidRPr="003C0D4C">
        <w:rPr>
          <w:rFonts w:eastAsia="Times New Roman"/>
          <w:sz w:val="19"/>
          <w:szCs w:val="24"/>
          <w:lang w:val="de-DE"/>
        </w:rPr>
        <w:t>b)</w:t>
      </w:r>
      <w:r w:rsidRPr="003C0D4C">
        <w:rPr>
          <w:rFonts w:eastAsia="Times New Roman"/>
          <w:sz w:val="19"/>
          <w:szCs w:val="24"/>
          <w:lang w:val="de-DE"/>
        </w:rPr>
        <w:tab/>
        <w:t>Unterstützung der Staaten und Organisationen, insbesondere der Regierungen von Entwicklungsländern und der Länder im Übergang zur Marktwirtschaft, bei der Ausarbeitung von Rechtsvorschriften in Übereinstimmung mit der Akte von 1991 des UPOV</w:t>
      </w:r>
      <w:r w:rsidRPr="003C0D4C">
        <w:rPr>
          <w:rFonts w:eastAsia="Times New Roman"/>
          <w:sz w:val="19"/>
          <w:szCs w:val="24"/>
          <w:lang w:val="de-DE"/>
        </w:rPr>
        <w:noBreakHyphen/>
        <w:t>Übereinkommens.</w:t>
      </w:r>
    </w:p>
    <w:p w:rsidR="006C7F6F" w:rsidRPr="003C0D4C" w:rsidRDefault="006C7F6F" w:rsidP="006C7F6F">
      <w:pPr>
        <w:autoSpaceDE w:val="0"/>
        <w:autoSpaceDN w:val="0"/>
        <w:adjustRightInd w:val="0"/>
        <w:spacing w:after="40"/>
        <w:ind w:left="567" w:hanging="567"/>
        <w:jc w:val="left"/>
        <w:rPr>
          <w:rFonts w:eastAsia="Times New Roman"/>
          <w:szCs w:val="24"/>
          <w:lang w:val="de-DE"/>
        </w:rPr>
      </w:pPr>
      <w:r w:rsidRPr="003C0D4C">
        <w:rPr>
          <w:rFonts w:eastAsia="Times New Roman"/>
          <w:sz w:val="19"/>
          <w:szCs w:val="24"/>
          <w:lang w:val="de-DE"/>
        </w:rPr>
        <w:t>c)</w:t>
      </w:r>
      <w:r w:rsidRPr="003C0D4C">
        <w:rPr>
          <w:rFonts w:eastAsia="Times New Roman"/>
          <w:sz w:val="19"/>
          <w:szCs w:val="24"/>
          <w:lang w:val="de-DE"/>
        </w:rPr>
        <w:tab/>
        <w:t>Unterstützung von Staaten und Organisationen beim Beitritt zur Akte von 1991 des UPOV-Übereinkommens.</w:t>
      </w:r>
    </w:p>
    <w:p w:rsidR="006C7F6F" w:rsidRPr="003C0D4C" w:rsidRDefault="006C7F6F" w:rsidP="006C7F6F">
      <w:pPr>
        <w:autoSpaceDE w:val="0"/>
        <w:autoSpaceDN w:val="0"/>
        <w:adjustRightInd w:val="0"/>
        <w:spacing w:after="40"/>
        <w:ind w:left="567" w:hanging="567"/>
        <w:jc w:val="left"/>
        <w:rPr>
          <w:rFonts w:eastAsia="Times New Roman"/>
          <w:szCs w:val="24"/>
          <w:lang w:val="de-DE"/>
        </w:rPr>
      </w:pPr>
      <w:r w:rsidRPr="003C0D4C">
        <w:rPr>
          <w:rFonts w:eastAsia="Times New Roman"/>
          <w:sz w:val="19"/>
          <w:szCs w:val="24"/>
          <w:lang w:val="de-DE"/>
        </w:rPr>
        <w:t>d)</w:t>
      </w:r>
      <w:r w:rsidRPr="003C0D4C">
        <w:rPr>
          <w:rFonts w:eastAsia="Times New Roman"/>
          <w:sz w:val="19"/>
          <w:szCs w:val="24"/>
          <w:lang w:val="de-DE"/>
        </w:rPr>
        <w:tab/>
        <w:t>Unterstützung von Staaten und Organisationen bei der Umsetzung wirksamer Sortenschutzsysteme nach der Akte von 1991 des UPOV-Übereinkommens.</w:t>
      </w:r>
    </w:p>
    <w:p w:rsidR="006C7F6F" w:rsidRPr="003C0D4C" w:rsidRDefault="006C7F6F" w:rsidP="006C7F6F">
      <w:pPr>
        <w:rPr>
          <w:rFonts w:eastAsia="Times New Roman"/>
          <w:sz w:val="18"/>
          <w:szCs w:val="24"/>
          <w:lang w:val="de-DE"/>
        </w:rPr>
      </w:pPr>
    </w:p>
    <w:p w:rsidR="006C7F6F" w:rsidRPr="003C0D4C" w:rsidRDefault="006C7F6F" w:rsidP="006C7F6F">
      <w:pPr>
        <w:pStyle w:val="Heading3"/>
        <w:rPr>
          <w:lang w:val="de-DE"/>
        </w:rPr>
      </w:pPr>
      <w:r w:rsidRPr="003C0D4C">
        <w:rPr>
          <w:lang w:val="de-DE"/>
        </w:rPr>
        <w:t>Planerfüllungsdaten:</w:t>
      </w:r>
    </w:p>
    <w:tbl>
      <w:tblPr>
        <w:tblW w:w="9776" w:type="dxa"/>
        <w:tblInd w:w="-10" w:type="dxa"/>
        <w:tblBorders>
          <w:top w:val="single" w:sz="8" w:space="0" w:color="D9D9D9"/>
          <w:bottom w:val="single" w:sz="8" w:space="0" w:color="D9D9D9"/>
          <w:insideH w:val="single" w:sz="8" w:space="0" w:color="D9D9D9"/>
        </w:tblBorders>
        <w:tblLayout w:type="fixed"/>
        <w:tblCellMar>
          <w:top w:w="28" w:type="dxa"/>
          <w:bottom w:w="28" w:type="dxa"/>
        </w:tblCellMar>
        <w:tblLook w:val="00A0" w:firstRow="1" w:lastRow="0" w:firstColumn="1" w:lastColumn="0" w:noHBand="0" w:noVBand="0"/>
      </w:tblPr>
      <w:tblGrid>
        <w:gridCol w:w="1838"/>
        <w:gridCol w:w="2992"/>
        <w:gridCol w:w="4946"/>
      </w:tblGrid>
      <w:tr w:rsidR="006C7F6F" w:rsidRPr="003C0D4C" w:rsidTr="006C7F6F">
        <w:trPr>
          <w:trHeight w:val="530"/>
          <w:tblHeader/>
        </w:trPr>
        <w:tc>
          <w:tcPr>
            <w:tcW w:w="1838"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Erwartete Ergebnisse</w:t>
            </w:r>
          </w:p>
        </w:tc>
        <w:tc>
          <w:tcPr>
            <w:tcW w:w="2992"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Planerfüllungsindikatoren</w:t>
            </w:r>
          </w:p>
        </w:tc>
        <w:tc>
          <w:tcPr>
            <w:tcW w:w="4946"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Planerfüllungsdaten</w:t>
            </w:r>
          </w:p>
        </w:tc>
      </w:tr>
      <w:tr w:rsidR="006C7F6F" w:rsidRPr="003C0D4C" w:rsidTr="006C7F6F">
        <w:tc>
          <w:tcPr>
            <w:tcW w:w="1838" w:type="dxa"/>
            <w:vMerge w:val="restart"/>
            <w:tcBorders>
              <w:top w:val="nil"/>
            </w:tcBorders>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9. Verbesserte Sensibilisierung für die Bedeutung des Sortenschutzes gemäß dem UPOV-Übereinkommen</w:t>
            </w:r>
          </w:p>
        </w:tc>
        <w:tc>
          <w:tcPr>
            <w:tcW w:w="2992" w:type="dxa"/>
            <w:tcBorders>
              <w:top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a) Staaten und Organisationen, die der UPOV beitreten</w:t>
            </w:r>
          </w:p>
        </w:tc>
        <w:tc>
          <w:tcPr>
            <w:tcW w:w="4946" w:type="dxa"/>
            <w:tcBorders>
              <w:top w:val="nil"/>
            </w:tcBorders>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Keine</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b) Staaten und Organisationen, die der Akte von 1991 des UPOV-Übereinkommens beitreten oder sie ratifizieren</w:t>
            </w:r>
          </w:p>
        </w:tc>
        <w:tc>
          <w:tcPr>
            <w:tcW w:w="4946" w:type="dxa"/>
          </w:tcPr>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Keine</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c) Staaten und Organisationen, die beim Rat der UPOV das Verfahren für den Beitritt zum UPOV-Übereinkommen einleiten</w:t>
            </w:r>
          </w:p>
        </w:tc>
        <w:tc>
          <w:tcPr>
            <w:tcW w:w="4946" w:type="dxa"/>
          </w:tcPr>
          <w:p w:rsidR="006C7F6F" w:rsidRPr="003C0D4C" w:rsidRDefault="006C7F6F" w:rsidP="006C7F6F">
            <w:pPr>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Armenien</w:t>
            </w:r>
          </w:p>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Abbildung 17</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d) Staaten und Organisationen, die sich an das Verbandsbüro wenden, um Unterstützung bei der Ausarbeitung von Rechtsvorschriften zum Sortenschutz zu erhalten</w:t>
            </w:r>
          </w:p>
        </w:tc>
        <w:tc>
          <w:tcPr>
            <w:tcW w:w="4946" w:type="dxa"/>
          </w:tcPr>
          <w:p w:rsidR="006C7F6F" w:rsidRPr="003C0D4C" w:rsidRDefault="006C7F6F" w:rsidP="006C7F6F">
            <w:pPr>
              <w:spacing w:before="60"/>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Verbandsmitglieder (2):  Georgien, Mexiko </w:t>
            </w:r>
          </w:p>
          <w:p w:rsidR="006C7F6F" w:rsidRPr="003C0D4C" w:rsidRDefault="006C7F6F" w:rsidP="006C7F6F">
            <w:pPr>
              <w:spacing w:before="120"/>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Nichtmitglieder des Verbands (16):  Antigua und Barbuda, Armenien, Barbados, </w:t>
            </w:r>
            <w:r w:rsidR="00DD6895" w:rsidRPr="003C0D4C">
              <w:rPr>
                <w:rFonts w:ascii="Arial Narrow" w:eastAsia="Times New Roman" w:hAnsi="Arial Narrow"/>
                <w:sz w:val="18"/>
                <w:szCs w:val="24"/>
                <w:lang w:val="de-DE"/>
              </w:rPr>
              <w:t>Demokratische Volksre</w:t>
            </w:r>
            <w:r w:rsidR="00AC40C7">
              <w:rPr>
                <w:rFonts w:ascii="Arial Narrow" w:eastAsia="Times New Roman" w:hAnsi="Arial Narrow"/>
                <w:sz w:val="18"/>
                <w:szCs w:val="24"/>
                <w:lang w:val="de-DE"/>
              </w:rPr>
              <w:t>publik Laos, Guatemala, Jamaika,</w:t>
            </w:r>
            <w:r w:rsidR="00DD6895" w:rsidRPr="003C0D4C">
              <w:rPr>
                <w:rFonts w:ascii="Arial Narrow" w:eastAsia="Times New Roman" w:hAnsi="Arial Narrow"/>
                <w:sz w:val="18"/>
                <w:szCs w:val="24"/>
                <w:lang w:val="de-DE"/>
              </w:rPr>
              <w:t xml:space="preserve"> </w:t>
            </w:r>
            <w:r w:rsidRPr="003C0D4C">
              <w:rPr>
                <w:rFonts w:ascii="Arial Narrow" w:eastAsia="Times New Roman" w:hAnsi="Arial Narrow"/>
                <w:sz w:val="18"/>
                <w:szCs w:val="24"/>
                <w:lang w:val="de-DE"/>
              </w:rPr>
              <w:t xml:space="preserve">Kambodscha, Kasachstan, Malawi, Malaysia, Mongolei, Namibia, Nigeria, </w:t>
            </w:r>
            <w:r w:rsidR="00DD6895" w:rsidRPr="003C0D4C">
              <w:rPr>
                <w:rFonts w:ascii="Arial Narrow" w:eastAsia="Times New Roman" w:hAnsi="Arial Narrow"/>
                <w:sz w:val="18"/>
                <w:szCs w:val="24"/>
                <w:lang w:val="de-DE"/>
              </w:rPr>
              <w:t>S</w:t>
            </w:r>
            <w:r w:rsidR="00AC40C7">
              <w:rPr>
                <w:rFonts w:ascii="Arial Narrow" w:eastAsia="Times New Roman" w:hAnsi="Arial Narrow"/>
                <w:sz w:val="18"/>
                <w:szCs w:val="24"/>
                <w:lang w:val="de-DE"/>
              </w:rPr>
              <w:t>ambia, Simbabwe und Timor-Leste</w:t>
            </w:r>
          </w:p>
          <w:p w:rsidR="006C7F6F" w:rsidRPr="003C0D4C" w:rsidRDefault="006C7F6F" w:rsidP="00AC40C7">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Abbildung 17</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e)  Erteilte Auskünfte an Staaten und Organisationen bei Veranstaltungen der UPOV</w:t>
            </w:r>
          </w:p>
        </w:tc>
        <w:tc>
          <w:tcPr>
            <w:tcW w:w="4946" w:type="dxa"/>
          </w:tcPr>
          <w:p w:rsidR="006C7F6F" w:rsidRPr="003C0D4C" w:rsidRDefault="006C7F6F" w:rsidP="006C7F6F">
            <w:pPr>
              <w:spacing w:after="60"/>
              <w:jc w:val="left"/>
              <w:rPr>
                <w:rFonts w:ascii="Arial Narrow" w:hAnsi="Arial Narrow"/>
                <w:szCs w:val="24"/>
                <w:lang w:val="de-DE"/>
              </w:rPr>
            </w:pPr>
            <w:r w:rsidRPr="003C0D4C">
              <w:rPr>
                <w:rFonts w:ascii="Arial Narrow" w:hAnsi="Arial Narrow"/>
                <w:sz w:val="18"/>
                <w:szCs w:val="24"/>
                <w:lang w:val="de-DE"/>
              </w:rPr>
              <w:t xml:space="preserve">vergleiche Anlage V dieses Dokuments </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a) Teilnahme an Fernlehrgängen</w:t>
            </w:r>
          </w:p>
        </w:tc>
        <w:tc>
          <w:tcPr>
            <w:tcW w:w="4946" w:type="dxa"/>
          </w:tcPr>
          <w:p w:rsidR="006C7F6F" w:rsidRPr="003C0D4C" w:rsidRDefault="006C7F6F" w:rsidP="00AC40C7">
            <w:pPr>
              <w:spacing w:after="120"/>
              <w:jc w:val="left"/>
              <w:rPr>
                <w:rFonts w:ascii="Arial Narrow" w:eastAsia="Times New Roman" w:hAnsi="Arial Narrow"/>
                <w:szCs w:val="24"/>
                <w:lang w:val="de-DE"/>
              </w:rPr>
            </w:pPr>
            <w:r w:rsidRPr="003C0D4C">
              <w:rPr>
                <w:rFonts w:ascii="Arial Narrow" w:eastAsia="Times New Roman" w:hAnsi="Arial Narrow"/>
                <w:sz w:val="18"/>
                <w:szCs w:val="24"/>
                <w:lang w:val="de-DE"/>
              </w:rPr>
              <w:t>Verbandsmitglieder</w:t>
            </w:r>
            <w:r w:rsidR="00AC40C7">
              <w:rPr>
                <w:rFonts w:ascii="Arial Narrow" w:eastAsia="Times New Roman" w:hAnsi="Arial Narrow"/>
                <w:sz w:val="18"/>
                <w:szCs w:val="24"/>
                <w:lang w:val="de-DE"/>
              </w:rPr>
              <w:t xml:space="preserve"> (</w:t>
            </w:r>
            <w:r w:rsidRPr="003C0D4C">
              <w:rPr>
                <w:rFonts w:ascii="Arial Narrow" w:eastAsia="Times New Roman" w:hAnsi="Arial Narrow"/>
                <w:sz w:val="18"/>
                <w:szCs w:val="24"/>
                <w:lang w:val="de-DE"/>
              </w:rPr>
              <w:t>54</w:t>
            </w:r>
            <w:r w:rsidR="00AC40C7">
              <w:rPr>
                <w:rFonts w:ascii="Arial Narrow" w:eastAsia="Times New Roman" w:hAnsi="Arial Narrow"/>
                <w:sz w:val="18"/>
                <w:szCs w:val="24"/>
                <w:lang w:val="de-DE"/>
              </w:rPr>
              <w:t>)</w:t>
            </w:r>
            <w:r w:rsidRPr="003C0D4C">
              <w:rPr>
                <w:rFonts w:ascii="Arial Narrow" w:eastAsia="Times New Roman" w:hAnsi="Arial Narrow"/>
                <w:sz w:val="18"/>
                <w:szCs w:val="24"/>
                <w:lang w:val="de-DE"/>
              </w:rPr>
              <w:t xml:space="preserve">: Afrikanische Organisation für Geistiges Eigentum, </w:t>
            </w:r>
            <w:r w:rsidR="00B034A7" w:rsidRPr="003C0D4C">
              <w:rPr>
                <w:rFonts w:ascii="Arial Narrow" w:eastAsia="Times New Roman" w:hAnsi="Arial Narrow"/>
                <w:sz w:val="18"/>
                <w:szCs w:val="24"/>
                <w:lang w:val="de-DE"/>
              </w:rPr>
              <w:t>Argentinien, Australien, Belarus,</w:t>
            </w:r>
            <w:r w:rsidRPr="003C0D4C">
              <w:rPr>
                <w:rFonts w:ascii="Arial Narrow" w:eastAsia="Times New Roman" w:hAnsi="Arial Narrow"/>
                <w:sz w:val="18"/>
                <w:szCs w:val="24"/>
                <w:lang w:val="de-DE"/>
              </w:rPr>
              <w:t xml:space="preserve"> Belgien, Bolivien (plurinationaler Staat), Brasilien, Bulgarien, Chile, China, </w:t>
            </w:r>
            <w:r w:rsidR="00B034A7" w:rsidRPr="003C0D4C">
              <w:rPr>
                <w:rFonts w:ascii="Arial Narrow" w:eastAsia="Times New Roman" w:hAnsi="Arial Narrow"/>
                <w:sz w:val="18"/>
                <w:szCs w:val="24"/>
                <w:lang w:val="de-DE"/>
              </w:rPr>
              <w:t xml:space="preserve">Deutchland, </w:t>
            </w:r>
            <w:r w:rsidRPr="003C0D4C">
              <w:rPr>
                <w:rFonts w:ascii="Arial Narrow" w:eastAsia="Times New Roman" w:hAnsi="Arial Narrow"/>
                <w:sz w:val="18"/>
                <w:szCs w:val="24"/>
                <w:lang w:val="de-DE"/>
              </w:rPr>
              <w:t>Dominikanische Republik, Ecuador</w:t>
            </w:r>
            <w:r w:rsidR="00B034A7" w:rsidRPr="003C0D4C">
              <w:rPr>
                <w:rFonts w:ascii="Arial Narrow" w:eastAsia="Times New Roman" w:hAnsi="Arial Narrow"/>
                <w:sz w:val="18"/>
                <w:szCs w:val="24"/>
                <w:lang w:val="de-DE"/>
              </w:rPr>
              <w:t>, Estlan</w:t>
            </w:r>
            <w:r w:rsidR="00D4143D" w:rsidRPr="003C0D4C">
              <w:rPr>
                <w:rFonts w:ascii="Arial Narrow" w:eastAsia="Times New Roman" w:hAnsi="Arial Narrow"/>
                <w:sz w:val="18"/>
                <w:szCs w:val="24"/>
                <w:lang w:val="de-DE"/>
              </w:rPr>
              <w:t>d</w:t>
            </w:r>
            <w:r w:rsidR="00B034A7"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 xml:space="preserve"> Europäische Union, Finnland, Frankreich, Georgien, </w:t>
            </w:r>
            <w:r w:rsidR="00B034A7" w:rsidRPr="003C0D4C">
              <w:rPr>
                <w:rFonts w:ascii="Arial Narrow" w:eastAsia="Times New Roman" w:hAnsi="Arial Narrow"/>
                <w:sz w:val="18"/>
                <w:szCs w:val="24"/>
                <w:lang w:val="de-DE"/>
              </w:rPr>
              <w:t xml:space="preserve">Ghana, Griechenland, Irland, Italien, Japan, Kanada, Kenia, Kolumbien, Kroatien, Marokko, Mexiko, Neuseeland, </w:t>
            </w:r>
            <w:r w:rsidRPr="003C0D4C">
              <w:rPr>
                <w:rFonts w:ascii="Arial Narrow" w:eastAsia="Times New Roman" w:hAnsi="Arial Narrow"/>
                <w:sz w:val="18"/>
                <w:szCs w:val="24"/>
                <w:lang w:val="de-DE"/>
              </w:rPr>
              <w:t xml:space="preserve">Nicaragua, Niederlande, Oman, </w:t>
            </w:r>
            <w:r w:rsidR="00B034A7" w:rsidRPr="003C0D4C">
              <w:rPr>
                <w:rFonts w:ascii="Arial Narrow" w:eastAsia="Times New Roman" w:hAnsi="Arial Narrow"/>
                <w:sz w:val="18"/>
                <w:szCs w:val="24"/>
                <w:lang w:val="de-DE"/>
              </w:rPr>
              <w:t xml:space="preserve">Österreich, Peru, Polen, Portugal, </w:t>
            </w:r>
            <w:r w:rsidRPr="003C0D4C">
              <w:rPr>
                <w:rFonts w:ascii="Arial Narrow" w:eastAsia="Times New Roman" w:hAnsi="Arial Narrow"/>
                <w:sz w:val="18"/>
                <w:szCs w:val="24"/>
                <w:lang w:val="de-DE"/>
              </w:rPr>
              <w:t>Republik Korea, Rumänien, Russische Föderation, Schweden, Schweiz, Singapur, Slowakei, Spanien, Südafrika, Tunesien, Türk</w:t>
            </w:r>
            <w:r w:rsidR="00B034A7" w:rsidRPr="003C0D4C">
              <w:rPr>
                <w:rFonts w:ascii="Arial Narrow" w:eastAsia="Times New Roman" w:hAnsi="Arial Narrow"/>
                <w:sz w:val="18"/>
                <w:szCs w:val="24"/>
                <w:lang w:val="de-DE"/>
              </w:rPr>
              <w:t xml:space="preserve">iye, </w:t>
            </w:r>
            <w:r w:rsidRPr="003C0D4C">
              <w:rPr>
                <w:rFonts w:ascii="Arial Narrow" w:eastAsia="Times New Roman" w:hAnsi="Arial Narrow"/>
                <w:sz w:val="18"/>
                <w:szCs w:val="24"/>
                <w:lang w:val="de-DE"/>
              </w:rPr>
              <w:t xml:space="preserve">Ukraine, Ungarn, Uruguay, Vereinigte Republik Tansania, Vereinigte Staaten von Amerika, </w:t>
            </w:r>
            <w:r w:rsidR="00B034A7" w:rsidRPr="003C0D4C">
              <w:rPr>
                <w:rFonts w:ascii="Arial Narrow" w:eastAsia="Times New Roman" w:hAnsi="Arial Narrow"/>
                <w:sz w:val="18"/>
                <w:szCs w:val="24"/>
                <w:lang w:val="de-DE"/>
              </w:rPr>
              <w:t>Vereinigtes Königreich</w:t>
            </w:r>
          </w:p>
          <w:p w:rsidR="006C7F6F" w:rsidRPr="003C0D4C" w:rsidRDefault="006C7F6F" w:rsidP="006C7F6F">
            <w:pPr>
              <w:rPr>
                <w:rFonts w:ascii="Arial Narrow" w:eastAsia="Times New Roman" w:hAnsi="Arial Narrow"/>
                <w:szCs w:val="24"/>
                <w:lang w:val="de-DE"/>
              </w:rPr>
            </w:pPr>
            <w:r w:rsidRPr="003C0D4C">
              <w:rPr>
                <w:rFonts w:ascii="Arial Narrow" w:eastAsia="Times New Roman" w:hAnsi="Arial Narrow"/>
                <w:sz w:val="18"/>
                <w:szCs w:val="24"/>
                <w:lang w:val="de-DE"/>
              </w:rPr>
              <w:t>Nichtmitglieder des Verbands: [9]: Indonesien, Iran (Islamische Republik), Jamaika, Malaysia, Myanmar, Nigeria, Pakistan, Philippinen, Senegal</w:t>
            </w:r>
          </w:p>
          <w:p w:rsidR="006C7F6F" w:rsidRPr="003C0D4C" w:rsidRDefault="006C7F6F" w:rsidP="006C7F6F">
            <w:pPr>
              <w:rPr>
                <w:rFonts w:ascii="Arial Narrow" w:eastAsia="Times New Roman" w:hAnsi="Arial Narrow"/>
                <w:sz w:val="18"/>
                <w:szCs w:val="24"/>
                <w:lang w:val="de-DE"/>
              </w:rPr>
            </w:pPr>
          </w:p>
          <w:p w:rsidR="006C7F6F" w:rsidRPr="003C0D4C" w:rsidRDefault="006C7F6F" w:rsidP="006C7F6F">
            <w:pPr>
              <w:tabs>
                <w:tab w:val="left" w:pos="3600"/>
              </w:tabs>
              <w:spacing w:after="120"/>
              <w:rPr>
                <w:rFonts w:ascii="Arial Narrow" w:eastAsia="Times New Roman" w:hAnsi="Arial Narrow"/>
                <w:szCs w:val="24"/>
                <w:lang w:val="de-DE"/>
              </w:rPr>
            </w:pPr>
            <w:r w:rsidRPr="003C0D4C">
              <w:rPr>
                <w:rFonts w:ascii="Arial Narrow" w:eastAsia="Times New Roman" w:hAnsi="Arial Narrow"/>
                <w:sz w:val="18"/>
                <w:szCs w:val="24"/>
                <w:lang w:val="de-DE"/>
              </w:rPr>
              <w:t xml:space="preserve">Es waren auch Studenten von EPA und FAO anwesend. </w:t>
            </w:r>
          </w:p>
          <w:p w:rsidR="006C7F6F" w:rsidRPr="003C0D4C" w:rsidRDefault="006C7F6F" w:rsidP="006C7F6F">
            <w:pPr>
              <w:spacing w:after="60"/>
              <w:jc w:val="left"/>
              <w:rPr>
                <w:rFonts w:ascii="Arial Narrow" w:hAnsi="Arial Narrow"/>
                <w:szCs w:val="24"/>
                <w:lang w:val="de-DE"/>
              </w:rPr>
            </w:pPr>
            <w:r w:rsidRPr="003C0D4C">
              <w:rPr>
                <w:rFonts w:ascii="Arial Narrow" w:hAnsi="Arial Narrow"/>
                <w:sz w:val="18"/>
                <w:szCs w:val="24"/>
                <w:lang w:val="de-DE"/>
              </w:rPr>
              <w:t xml:space="preserve">vergleiche Abbildungen 23 und 24 </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g) Teilnahme an UPOV-Schulungs-/Unterstützungstätigkeiten</w:t>
            </w:r>
          </w:p>
        </w:tc>
        <w:tc>
          <w:tcPr>
            <w:tcW w:w="4946" w:type="dxa"/>
          </w:tcPr>
          <w:p w:rsidR="006C7F6F" w:rsidRPr="003C0D4C" w:rsidRDefault="006C7F6F" w:rsidP="006C7F6F">
            <w:pPr>
              <w:spacing w:after="60"/>
              <w:jc w:val="left"/>
              <w:rPr>
                <w:rFonts w:ascii="Arial Narrow" w:hAnsi="Arial Narrow"/>
                <w:szCs w:val="24"/>
                <w:lang w:val="de-DE"/>
              </w:rPr>
            </w:pPr>
            <w:r w:rsidRPr="003C0D4C">
              <w:rPr>
                <w:rFonts w:ascii="Arial Narrow" w:hAnsi="Arial Narrow"/>
                <w:sz w:val="18"/>
                <w:szCs w:val="24"/>
                <w:lang w:val="de-DE"/>
              </w:rPr>
              <w:t xml:space="preserve">vergleiche Anlage V dieses Dokuments </w:t>
            </w:r>
          </w:p>
        </w:tc>
      </w:tr>
      <w:tr w:rsidR="006C7F6F" w:rsidRPr="003C0D4C" w:rsidTr="00AC40C7">
        <w:trPr>
          <w:cantSplit/>
        </w:trPr>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h) Teilnahme an Schulungs-/Unterstützungstätigkeiten, an denen UPOV-Mitarbeiter oder UPOV-Trainer im Auftrag von UPOV-Mitarbeitern teilnehmen</w:t>
            </w:r>
          </w:p>
        </w:tc>
        <w:tc>
          <w:tcPr>
            <w:tcW w:w="4946" w:type="dxa"/>
          </w:tcPr>
          <w:p w:rsidR="006C7F6F" w:rsidRPr="003C0D4C" w:rsidRDefault="006C7F6F" w:rsidP="006C7F6F">
            <w:pPr>
              <w:spacing w:after="60"/>
              <w:jc w:val="left"/>
              <w:rPr>
                <w:rFonts w:ascii="Arial Narrow" w:hAnsi="Arial Narrow"/>
                <w:szCs w:val="24"/>
                <w:lang w:val="de-DE"/>
              </w:rPr>
            </w:pPr>
            <w:r w:rsidRPr="003C0D4C">
              <w:rPr>
                <w:rFonts w:ascii="Arial Narrow" w:hAnsi="Arial Narrow"/>
                <w:sz w:val="18"/>
                <w:szCs w:val="24"/>
                <w:lang w:val="de-DE"/>
              </w:rPr>
              <w:t xml:space="preserve">vergleiche Anlage V dieses Dokuments </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i) Akademische Einrichtungen, die Informationen über das UPOV-System einbinden und die UPOV um Mitwirkung ersuchen</w:t>
            </w:r>
          </w:p>
        </w:tc>
        <w:tc>
          <w:tcPr>
            <w:tcW w:w="4946" w:type="dxa"/>
          </w:tcPr>
          <w:p w:rsidR="006C7F6F" w:rsidRPr="003C0D4C" w:rsidRDefault="006C7F6F" w:rsidP="006C7F6F">
            <w:pPr>
              <w:spacing w:after="60"/>
              <w:jc w:val="left"/>
              <w:rPr>
                <w:rFonts w:ascii="Arial Narrow" w:hAnsi="Arial Narrow"/>
                <w:szCs w:val="24"/>
                <w:lang w:val="de-DE"/>
              </w:rPr>
            </w:pPr>
            <w:r w:rsidRPr="003C0D4C">
              <w:rPr>
                <w:rFonts w:ascii="Arial Narrow" w:hAnsi="Arial Narrow"/>
                <w:sz w:val="18"/>
                <w:szCs w:val="24"/>
                <w:lang w:val="de-DE"/>
              </w:rPr>
              <w:t xml:space="preserve">vergleiche Anlage V dieses Dokuments </w:t>
            </w:r>
          </w:p>
        </w:tc>
      </w:tr>
      <w:tr w:rsidR="006C7F6F" w:rsidRPr="003C0D4C" w:rsidTr="006C7F6F">
        <w:tc>
          <w:tcPr>
            <w:tcW w:w="1838" w:type="dxa"/>
            <w:vMerge w:val="restart"/>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10. Ausarbeitung von Rechtsvorschriften zum Sortenschutz gemäß der Akte von 1991 des UPOV-Übereinkommens</w:t>
            </w: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a) Staaten und Organisationen, die eine positive Stellungnahme des Rates der UPOV erwirkt haben</w:t>
            </w:r>
          </w:p>
        </w:tc>
        <w:tc>
          <w:tcPr>
            <w:tcW w:w="4946" w:type="dxa"/>
          </w:tcPr>
          <w:p w:rsidR="006C7F6F" w:rsidRPr="003C0D4C" w:rsidRDefault="006C7F6F" w:rsidP="006C7F6F">
            <w:pPr>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Armenien</w:t>
            </w:r>
          </w:p>
          <w:p w:rsidR="006C7F6F" w:rsidRPr="003C0D4C" w:rsidRDefault="006C7F6F" w:rsidP="006C7F6F">
            <w:pPr>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Abbildungen 18 und 20</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(b) Staaten und Organisationen, die Kommentare zu Rechtsvorschriften erhalten haben</w:t>
            </w:r>
          </w:p>
        </w:tc>
        <w:tc>
          <w:tcPr>
            <w:tcW w:w="4946" w:type="dxa"/>
          </w:tcPr>
          <w:p w:rsidR="006C7F6F" w:rsidRPr="003C0D4C" w:rsidRDefault="006C7F6F" w:rsidP="00F3629E">
            <w:pPr>
              <w:jc w:val="left"/>
              <w:rPr>
                <w:rFonts w:ascii="Arial Narrow" w:eastAsia="Times New Roman" w:hAnsi="Arial Narrow"/>
                <w:szCs w:val="24"/>
                <w:lang w:val="de-DE"/>
              </w:rPr>
            </w:pPr>
            <w:r w:rsidRPr="003C0D4C">
              <w:rPr>
                <w:rFonts w:ascii="Arial Narrow" w:eastAsia="Times New Roman" w:hAnsi="Arial Narrow"/>
                <w:sz w:val="18"/>
                <w:szCs w:val="24"/>
                <w:lang w:val="de-DE"/>
              </w:rPr>
              <w:t>Verbandsmitglieder (2):  Georgien und Mexiko</w:t>
            </w:r>
          </w:p>
          <w:p w:rsidR="006C7F6F" w:rsidRPr="003C0D4C" w:rsidRDefault="006C7F6F" w:rsidP="00F3629E">
            <w:pPr>
              <w:spacing w:before="120"/>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Nichtmitglieder des Verbands (12):  </w:t>
            </w:r>
            <w:r w:rsidR="00D4143D" w:rsidRPr="003C0D4C">
              <w:rPr>
                <w:rFonts w:ascii="Arial Narrow" w:eastAsia="Times New Roman" w:hAnsi="Arial Narrow"/>
                <w:sz w:val="18"/>
                <w:szCs w:val="24"/>
                <w:lang w:val="de-DE"/>
              </w:rPr>
              <w:t>Antigua und Barbuda, Armenien, Barbados, Guatemala, Kambodscha, Kasachstan, Malawi, Malaysia, Mongolei, Nigeria</w:t>
            </w:r>
            <w:r w:rsidR="00F91547" w:rsidRPr="003C0D4C">
              <w:rPr>
                <w:rFonts w:ascii="Arial Narrow" w:eastAsia="Times New Roman" w:hAnsi="Arial Narrow"/>
                <w:sz w:val="18"/>
                <w:szCs w:val="24"/>
                <w:lang w:val="de-DE"/>
              </w:rPr>
              <w:t xml:space="preserve"> (Ausführungsverordnung)</w:t>
            </w:r>
            <w:r w:rsidR="00D4143D" w:rsidRPr="003C0D4C">
              <w:rPr>
                <w:rFonts w:ascii="Arial Narrow" w:eastAsia="Times New Roman" w:hAnsi="Arial Narrow"/>
                <w:sz w:val="18"/>
                <w:szCs w:val="24"/>
                <w:lang w:val="de-DE"/>
              </w:rPr>
              <w:t>, Sambia und Timor-Leste</w:t>
            </w:r>
          </w:p>
          <w:p w:rsidR="006C7F6F" w:rsidRPr="003C0D4C" w:rsidRDefault="006C7F6F" w:rsidP="00F3629E">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Abbildungen 18 und 19</w:t>
            </w:r>
          </w:p>
        </w:tc>
      </w:tr>
      <w:tr w:rsidR="006C7F6F" w:rsidRPr="003C0D4C" w:rsidTr="006C7F6F">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c) Sitzungen mit Regierungsbeamten zur Besprechung von Gesetzgebungsfragen</w:t>
            </w:r>
          </w:p>
        </w:tc>
        <w:tc>
          <w:tcPr>
            <w:tcW w:w="4946" w:type="dxa"/>
          </w:tcPr>
          <w:p w:rsidR="006C7F6F" w:rsidRPr="003C0D4C" w:rsidRDefault="006C7F6F" w:rsidP="00F3629E">
            <w:pPr>
              <w:spacing w:after="120"/>
              <w:jc w:val="left"/>
              <w:rPr>
                <w:rFonts w:ascii="Arial Narrow" w:eastAsia="Times New Roman" w:hAnsi="Arial Narrow"/>
                <w:szCs w:val="24"/>
                <w:lang w:val="de-DE"/>
              </w:rPr>
            </w:pPr>
            <w:r w:rsidRPr="003C0D4C">
              <w:rPr>
                <w:rFonts w:ascii="Arial Narrow" w:eastAsia="Times New Roman" w:hAnsi="Arial Narrow"/>
                <w:sz w:val="18"/>
                <w:szCs w:val="24"/>
                <w:lang w:val="de-DE"/>
              </w:rPr>
              <w:t>Verbandsmitglieder (5):  China, Georgien, Israel, Mexiko und Neuseeland</w:t>
            </w:r>
          </w:p>
          <w:p w:rsidR="00D4143D" w:rsidRPr="003C0D4C" w:rsidRDefault="006C7F6F" w:rsidP="00D4143D">
            <w:pPr>
              <w:rPr>
                <w:lang w:val="de-DE"/>
              </w:rPr>
            </w:pPr>
            <w:r w:rsidRPr="003C0D4C">
              <w:rPr>
                <w:rFonts w:ascii="Arial Narrow" w:eastAsia="Times New Roman" w:hAnsi="Arial Narrow"/>
                <w:sz w:val="18"/>
                <w:szCs w:val="24"/>
                <w:lang w:val="de-DE"/>
              </w:rPr>
              <w:t xml:space="preserve">Nichtmitglieder des Verbands (14):  </w:t>
            </w:r>
            <w:r w:rsidR="00D4143D" w:rsidRPr="003C0D4C">
              <w:rPr>
                <w:rFonts w:ascii="Arial Narrow" w:eastAsia="Times New Roman" w:hAnsi="Arial Narrow"/>
                <w:sz w:val="18"/>
                <w:szCs w:val="24"/>
                <w:lang w:val="de-DE"/>
              </w:rPr>
              <w:t>Antigua und Barbuda, Armenien, Barbados, Brunei Darussalam, Demokratische Volksrepublik Laos</w:t>
            </w:r>
            <w:r w:rsidR="00D4143D" w:rsidRPr="003C0D4C">
              <w:rPr>
                <w:rFonts w:ascii="Arial Narrow" w:hAnsi="Arial Narrow"/>
                <w:sz w:val="18"/>
                <w:lang w:val="de-DE"/>
              </w:rPr>
              <w:t xml:space="preserve">, </w:t>
            </w:r>
            <w:r w:rsidR="00D4143D" w:rsidRPr="003C0D4C">
              <w:rPr>
                <w:rFonts w:ascii="Arial Narrow" w:eastAsia="Times New Roman" w:hAnsi="Arial Narrow"/>
                <w:sz w:val="18"/>
                <w:szCs w:val="24"/>
                <w:lang w:val="de-DE"/>
              </w:rPr>
              <w:t>Guatemala</w:t>
            </w:r>
            <w:r w:rsidR="00D4143D" w:rsidRPr="003C0D4C">
              <w:rPr>
                <w:rFonts w:ascii="Arial Narrow" w:hAnsi="Arial Narrow"/>
                <w:sz w:val="18"/>
                <w:lang w:val="de-DE"/>
              </w:rPr>
              <w:t xml:space="preserve">, </w:t>
            </w:r>
            <w:r w:rsidR="00D4143D" w:rsidRPr="003C0D4C">
              <w:rPr>
                <w:rFonts w:ascii="Arial Narrow" w:eastAsia="Times New Roman" w:hAnsi="Arial Narrow"/>
                <w:sz w:val="18"/>
                <w:szCs w:val="24"/>
                <w:lang w:val="de-DE"/>
              </w:rPr>
              <w:t>Jamaika,</w:t>
            </w:r>
            <w:r w:rsidR="00D4143D" w:rsidRPr="003C0D4C">
              <w:rPr>
                <w:rFonts w:ascii="Arial Narrow" w:hAnsi="Arial Narrow"/>
                <w:sz w:val="18"/>
                <w:lang w:val="de-DE"/>
              </w:rPr>
              <w:t xml:space="preserve"> </w:t>
            </w:r>
            <w:r w:rsidR="00D4143D" w:rsidRPr="003C0D4C">
              <w:rPr>
                <w:rFonts w:ascii="Arial Narrow" w:eastAsia="Times New Roman" w:hAnsi="Arial Narrow"/>
                <w:sz w:val="18"/>
                <w:szCs w:val="24"/>
                <w:lang w:val="de-DE"/>
              </w:rPr>
              <w:t>Kambodscha, Kasachstan,</w:t>
            </w:r>
            <w:r w:rsidR="00D4143D" w:rsidRPr="003C0D4C">
              <w:rPr>
                <w:rFonts w:ascii="Arial Narrow" w:hAnsi="Arial Narrow"/>
                <w:sz w:val="18"/>
                <w:lang w:val="de-DE"/>
              </w:rPr>
              <w:t xml:space="preserve"> </w:t>
            </w:r>
            <w:r w:rsidR="00D4143D" w:rsidRPr="003C0D4C">
              <w:rPr>
                <w:rFonts w:ascii="Arial Narrow" w:eastAsia="Times New Roman" w:hAnsi="Arial Narrow"/>
                <w:sz w:val="18"/>
                <w:szCs w:val="24"/>
                <w:lang w:val="de-DE"/>
              </w:rPr>
              <w:t>Malaysia, Nigeria, Sambia</w:t>
            </w:r>
            <w:r w:rsidR="00D4143D" w:rsidRPr="003C0D4C">
              <w:rPr>
                <w:rFonts w:ascii="Arial Narrow" w:hAnsi="Arial Narrow"/>
                <w:sz w:val="18"/>
                <w:lang w:val="de-DE"/>
              </w:rPr>
              <w:t xml:space="preserve">, </w:t>
            </w:r>
            <w:r w:rsidR="00D4143D" w:rsidRPr="003C0D4C">
              <w:rPr>
                <w:rFonts w:ascii="Arial Narrow" w:eastAsia="Times New Roman" w:hAnsi="Arial Narrow"/>
                <w:sz w:val="18"/>
                <w:szCs w:val="24"/>
                <w:lang w:val="de-DE"/>
              </w:rPr>
              <w:t>Simbabwe</w:t>
            </w:r>
            <w:r w:rsidR="00D4143D" w:rsidRPr="003C0D4C">
              <w:rPr>
                <w:rFonts w:ascii="Arial Narrow" w:hAnsi="Arial Narrow"/>
                <w:sz w:val="18"/>
                <w:lang w:val="de-DE"/>
              </w:rPr>
              <w:t xml:space="preserve"> und </w:t>
            </w:r>
            <w:r w:rsidR="00D4143D" w:rsidRPr="003C0D4C">
              <w:rPr>
                <w:rFonts w:ascii="Arial Narrow" w:eastAsia="Times New Roman" w:hAnsi="Arial Narrow"/>
                <w:sz w:val="18"/>
                <w:szCs w:val="24"/>
                <w:lang w:val="de-DE"/>
              </w:rPr>
              <w:t>Timor-Leste</w:t>
            </w:r>
          </w:p>
          <w:p w:rsidR="006C7F6F" w:rsidRPr="003C0D4C" w:rsidRDefault="006C7F6F" w:rsidP="00F3629E">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Abbildung 18 und Anhang V</w:t>
            </w:r>
          </w:p>
        </w:tc>
      </w:tr>
      <w:tr w:rsidR="006C7F6F" w:rsidRPr="003C0D4C" w:rsidTr="006C7F6F">
        <w:tc>
          <w:tcPr>
            <w:tcW w:w="1838" w:type="dxa"/>
            <w:vMerge w:val="restart"/>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11. Umsetzung des Sortenschutzsystems gemäß dem UPOV-Übereinkommen</w:t>
            </w:r>
          </w:p>
        </w:tc>
        <w:tc>
          <w:tcPr>
            <w:tcW w:w="2992" w:type="dxa"/>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a) Anzahl Anträge</w:t>
            </w:r>
          </w:p>
        </w:tc>
        <w:tc>
          <w:tcPr>
            <w:tcW w:w="4946" w:type="dxa"/>
          </w:tcPr>
          <w:p w:rsidR="006C7F6F" w:rsidRPr="003C0D4C" w:rsidRDefault="006C7F6F" w:rsidP="006C7F6F">
            <w:pPr>
              <w:keepNext/>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Anzahl Anträge auf Erteilung von Züchterrechten:</w:t>
            </w:r>
          </w:p>
          <w:p w:rsidR="006C7F6F" w:rsidRPr="003C0D4C" w:rsidRDefault="006C7F6F" w:rsidP="006C7F6F">
            <w:pPr>
              <w:keepNext/>
              <w:spacing w:after="60"/>
              <w:jc w:val="left"/>
              <w:rPr>
                <w:rFonts w:ascii="Arial Narrow" w:eastAsia="Times New Roman" w:hAnsi="Arial Narrow"/>
                <w:szCs w:val="24"/>
                <w:lang w:val="de-DE"/>
              </w:rPr>
            </w:pPr>
            <w:r w:rsidRPr="003C0D4C">
              <w:rPr>
                <w:rFonts w:ascii="Arial Narrow" w:eastAsia="Times New Roman" w:hAnsi="Arial Narrow"/>
                <w:sz w:val="18"/>
                <w:szCs w:val="24"/>
                <w:lang w:val="de-DE"/>
              </w:rPr>
              <w:t>Insgesamt: 25</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135 (2021)</w:t>
            </w:r>
          </w:p>
          <w:p w:rsidR="006C7F6F" w:rsidRPr="003C0D4C" w:rsidRDefault="006C7F6F" w:rsidP="006C7F6F">
            <w:pPr>
              <w:keepNext/>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ab/>
              <w:t>Eingereicht von Ansässigen: 18</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910 (2021)</w:t>
            </w:r>
          </w:p>
          <w:p w:rsidR="006C7F6F" w:rsidRPr="003C0D4C" w:rsidRDefault="006C7F6F" w:rsidP="006C7F6F">
            <w:pPr>
              <w:keepNext/>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ab/>
              <w:t>Eingereicht von Nichtansässigen: 6</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225 (2021)</w:t>
            </w:r>
          </w:p>
          <w:p w:rsidR="006C7F6F" w:rsidRPr="003C0D4C" w:rsidRDefault="006C7F6F" w:rsidP="006C7F6F">
            <w:pPr>
              <w:ind w:left="3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ab/>
              <w:t>Asien/Pazifik: 13</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562 (2021)</w:t>
            </w:r>
          </w:p>
          <w:p w:rsidR="006C7F6F" w:rsidRPr="003C0D4C" w:rsidRDefault="006C7F6F" w:rsidP="006C7F6F">
            <w:pPr>
              <w:ind w:left="3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ab/>
              <w:t>Europäische Union: 4</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904 (2021)</w:t>
            </w:r>
          </w:p>
          <w:p w:rsidR="006C7F6F" w:rsidRPr="003C0D4C" w:rsidRDefault="006C7F6F" w:rsidP="006C7F6F">
            <w:pPr>
              <w:ind w:left="3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ab/>
              <w:t>Europa (ohne EU): 2</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274 (2021)</w:t>
            </w:r>
          </w:p>
          <w:p w:rsidR="006C7F6F" w:rsidRPr="003C0D4C" w:rsidRDefault="006C7F6F" w:rsidP="006C7F6F">
            <w:pPr>
              <w:ind w:left="3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ab/>
              <w:t>Nordamerika: 2</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268 (2021)</w:t>
            </w:r>
          </w:p>
          <w:p w:rsidR="006C7F6F" w:rsidRPr="003C0D4C" w:rsidRDefault="006C7F6F" w:rsidP="006C7F6F">
            <w:pPr>
              <w:ind w:left="3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ab/>
              <w:t>Lateinamerika: 1</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509 (2021)</w:t>
            </w:r>
          </w:p>
          <w:p w:rsidR="006C7F6F" w:rsidRPr="003C0D4C" w:rsidRDefault="006C7F6F" w:rsidP="006C7F6F">
            <w:pPr>
              <w:ind w:left="3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ab/>
              <w:t>Afrika: 538 (2021)</w:t>
            </w:r>
          </w:p>
          <w:p w:rsidR="006C7F6F" w:rsidRPr="003C0D4C" w:rsidRDefault="006C7F6F" w:rsidP="006C7F6F">
            <w:pPr>
              <w:ind w:left="360"/>
              <w:jc w:val="left"/>
              <w:rPr>
                <w:rFonts w:ascii="Arial Narrow" w:hAnsi="Arial Narrow"/>
                <w:sz w:val="18"/>
                <w:szCs w:val="24"/>
                <w:lang w:val="de-DE"/>
              </w:rPr>
            </w:pPr>
            <w:r w:rsidRPr="003C0D4C">
              <w:rPr>
                <w:rFonts w:ascii="Arial Narrow" w:hAnsi="Arial Narrow"/>
                <w:sz w:val="18"/>
                <w:szCs w:val="24"/>
                <w:lang w:val="de-DE"/>
              </w:rPr>
              <w:t>-</w:t>
            </w:r>
            <w:r w:rsidRPr="003C0D4C">
              <w:rPr>
                <w:rFonts w:ascii="Arial Narrow" w:hAnsi="Arial Narrow"/>
                <w:sz w:val="18"/>
                <w:szCs w:val="24"/>
                <w:lang w:val="de-DE"/>
              </w:rPr>
              <w:tab/>
              <w:t>Naher / Mittlerer Osten: 80 (2021)</w:t>
            </w:r>
          </w:p>
          <w:p w:rsidR="006C7F6F" w:rsidRPr="003C0D4C" w:rsidRDefault="006C7F6F" w:rsidP="006C7F6F">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3a)</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b) Anzahl erteilte Schutztitel</w:t>
            </w:r>
          </w:p>
        </w:tc>
        <w:tc>
          <w:tcPr>
            <w:tcW w:w="4946" w:type="dxa"/>
          </w:tcPr>
          <w:p w:rsidR="006C7F6F" w:rsidRPr="003C0D4C" w:rsidRDefault="006C7F6F" w:rsidP="006C7F6F">
            <w:pPr>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15</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081 (2021)</w:t>
            </w:r>
          </w:p>
          <w:p w:rsidR="006C7F6F" w:rsidRPr="003C0D4C" w:rsidRDefault="006C7F6F" w:rsidP="006C7F6F">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3 b)</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c) Anzahl Schutztitel, die in Kraft sind</w:t>
            </w:r>
          </w:p>
        </w:tc>
        <w:tc>
          <w:tcPr>
            <w:tcW w:w="4946" w:type="dxa"/>
          </w:tcPr>
          <w:p w:rsidR="006C7F6F" w:rsidRPr="003C0D4C" w:rsidRDefault="006C7F6F" w:rsidP="006C7F6F">
            <w:pPr>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141</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888 (2021)</w:t>
            </w:r>
          </w:p>
          <w:p w:rsidR="006C7F6F" w:rsidRPr="003C0D4C" w:rsidRDefault="006C7F6F" w:rsidP="006C7F6F">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3 c)</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d) Anzahl Gattungen/Arten, die von den Verbandsmitgliedern geschützt werden</w:t>
            </w:r>
          </w:p>
        </w:tc>
        <w:tc>
          <w:tcPr>
            <w:tcW w:w="4946"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3 d)</w:t>
            </w:r>
          </w:p>
        </w:tc>
      </w:tr>
      <w:tr w:rsidR="006C7F6F" w:rsidRPr="003C0D4C" w:rsidTr="006C7F6F">
        <w:tc>
          <w:tcPr>
            <w:tcW w:w="1838" w:type="dxa"/>
            <w:vMerge/>
          </w:tcPr>
          <w:p w:rsidR="006C7F6F" w:rsidRPr="003C0D4C" w:rsidRDefault="006C7F6F" w:rsidP="006C7F6F">
            <w:pPr>
              <w:keepNext/>
              <w:jc w:val="left"/>
              <w:rPr>
                <w:rFonts w:ascii="Arial Narrow" w:eastAsia="Times New Roman" w:hAnsi="Arial Narrow"/>
                <w:sz w:val="18"/>
                <w:szCs w:val="24"/>
                <w:lang w:val="de-DE"/>
              </w:rPr>
            </w:pPr>
          </w:p>
        </w:tc>
        <w:tc>
          <w:tcPr>
            <w:tcW w:w="2992" w:type="dxa"/>
          </w:tcPr>
          <w:p w:rsidR="006C7F6F" w:rsidRPr="003C0D4C" w:rsidRDefault="006C7F6F" w:rsidP="006C7F6F">
            <w:pPr>
              <w:keepNext/>
              <w:jc w:val="left"/>
              <w:rPr>
                <w:rFonts w:ascii="Arial Narrow" w:eastAsia="Times New Roman" w:hAnsi="Arial Narrow"/>
                <w:szCs w:val="24"/>
                <w:lang w:val="de-DE"/>
              </w:rPr>
            </w:pPr>
            <w:r w:rsidRPr="003C0D4C">
              <w:rPr>
                <w:rFonts w:ascii="Arial Narrow" w:eastAsia="Times New Roman" w:hAnsi="Arial Narrow"/>
                <w:sz w:val="18"/>
                <w:szCs w:val="24"/>
                <w:lang w:val="de-DE"/>
              </w:rPr>
              <w:t>e) Anzahl Gattungen/Arten, die von den Verbandsmitgliedern geschützt werden</w:t>
            </w:r>
          </w:p>
        </w:tc>
        <w:tc>
          <w:tcPr>
            <w:tcW w:w="4946" w:type="dxa"/>
          </w:tcPr>
          <w:p w:rsidR="006C7F6F" w:rsidRPr="003C0D4C" w:rsidRDefault="006C7F6F" w:rsidP="006C7F6F">
            <w:pPr>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4</w:t>
            </w:r>
            <w:r w:rsidR="00D4143D"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214 (2021)</w:t>
            </w:r>
          </w:p>
          <w:p w:rsidR="006C7F6F" w:rsidRPr="003C0D4C" w:rsidRDefault="006C7F6F" w:rsidP="006C7F6F">
            <w:pPr>
              <w:spacing w:before="60" w:after="6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3 e)</w:t>
            </w:r>
          </w:p>
        </w:tc>
      </w:tr>
      <w:tr w:rsidR="006C7F6F" w:rsidRPr="003C0D4C" w:rsidTr="006C7F6F">
        <w:tc>
          <w:tcPr>
            <w:tcW w:w="1838" w:type="dxa"/>
            <w:vMerge/>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f) Erstellung eines internationalen Curriculums, das zu von der UPOV anerkannten Qualifikationen führt</w:t>
            </w:r>
          </w:p>
        </w:tc>
        <w:tc>
          <w:tcPr>
            <w:tcW w:w="4946" w:type="dxa"/>
            <w:tcBorders>
              <w:bottom w:val="nil"/>
            </w:tcBorders>
          </w:tcPr>
          <w:p w:rsidR="006C7F6F" w:rsidRPr="003C0D4C" w:rsidRDefault="006C7F6F" w:rsidP="006C7F6F">
            <w:pPr>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 xml:space="preserve">Erörterungen im Jahr 2022 mit Ausbildungspartnern zur Umsetzung des vom Beratenden Ausschuss gebilligten Projekts eines </w:t>
            </w:r>
            <w:r w:rsidR="00F91547"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von der UPOV anerkannten Internationalen Sortenschutz-Zertifikats</w:t>
            </w:r>
            <w:r w:rsidR="00F91547" w:rsidRPr="003C0D4C">
              <w:rPr>
                <w:rFonts w:ascii="Arial Narrow" w:eastAsia="Times New Roman" w:hAnsi="Arial Narrow"/>
                <w:sz w:val="18"/>
                <w:szCs w:val="24"/>
                <w:lang w:val="de-DE"/>
              </w:rPr>
              <w:t>“</w:t>
            </w:r>
          </w:p>
        </w:tc>
      </w:tr>
    </w:tbl>
    <w:p w:rsidR="006C7F6F" w:rsidRPr="003C0D4C" w:rsidRDefault="006C7F6F" w:rsidP="006C7F6F">
      <w:pPr>
        <w:rPr>
          <w:rFonts w:eastAsia="Times New Roman"/>
          <w:sz w:val="18"/>
          <w:szCs w:val="24"/>
          <w:lang w:val="de-DE"/>
        </w:rPr>
      </w:pPr>
    </w:p>
    <w:p w:rsidR="006C7F6F" w:rsidRPr="003C0D4C" w:rsidRDefault="006C7F6F" w:rsidP="00DB1BB9">
      <w:pPr>
        <w:spacing w:after="120"/>
        <w:jc w:val="center"/>
        <w:rPr>
          <w:rFonts w:ascii="Arial Narrow" w:eastAsia="Times New Roman" w:hAnsi="Arial Narrow"/>
          <w:color w:val="155F1A"/>
          <w:sz w:val="18"/>
          <w:szCs w:val="24"/>
          <w:lang w:val="de-DE"/>
        </w:rPr>
      </w:pPr>
      <w:r w:rsidRPr="003C0D4C">
        <w:rPr>
          <w:rFonts w:eastAsia="Times New Roman"/>
          <w:szCs w:val="24"/>
          <w:lang w:val="de-DE"/>
        </w:rPr>
        <w:br w:type="page"/>
      </w:r>
      <w:r w:rsidRPr="003C0D4C">
        <w:rPr>
          <w:rFonts w:ascii="Arial Narrow" w:eastAsia="Times New Roman" w:hAnsi="Arial Narrow"/>
          <w:color w:val="155F1A"/>
          <w:sz w:val="18"/>
          <w:szCs w:val="24"/>
          <w:lang w:val="de-DE"/>
        </w:rPr>
        <w:lastRenderedPageBreak/>
        <w:t xml:space="preserve">Abbildung 17. Staaten und Organisationen, die im Hinblick auf Unterstützung bei der Ausarbeitung </w:t>
      </w:r>
      <w:r w:rsidR="00DB1BB9">
        <w:rPr>
          <w:rFonts w:ascii="Arial Narrow" w:eastAsia="Times New Roman" w:hAnsi="Arial Narrow"/>
          <w:color w:val="155F1A"/>
          <w:sz w:val="18"/>
          <w:szCs w:val="24"/>
          <w:lang w:val="de-DE"/>
        </w:rPr>
        <w:br/>
      </w:r>
      <w:r w:rsidRPr="003C0D4C">
        <w:rPr>
          <w:rFonts w:ascii="Arial Narrow" w:eastAsia="Times New Roman" w:hAnsi="Arial Narrow"/>
          <w:color w:val="155F1A"/>
          <w:sz w:val="18"/>
          <w:szCs w:val="24"/>
          <w:lang w:val="de-DE"/>
        </w:rPr>
        <w:t xml:space="preserve">von Rechtsvorschriften für Sortenschutz im Jahr 2022 mit dem Verbandsbüro in Verbindung standen, </w:t>
      </w:r>
      <w:r w:rsidR="00DB1BB9">
        <w:rPr>
          <w:rFonts w:ascii="Arial Narrow" w:eastAsia="Times New Roman" w:hAnsi="Arial Narrow"/>
          <w:color w:val="155F1A"/>
          <w:sz w:val="18"/>
          <w:szCs w:val="24"/>
          <w:lang w:val="de-DE"/>
        </w:rPr>
        <w:br/>
      </w:r>
      <w:r w:rsidRPr="003C0D4C">
        <w:rPr>
          <w:rFonts w:ascii="Arial Narrow" w:eastAsia="Times New Roman" w:hAnsi="Arial Narrow"/>
          <w:color w:val="155F1A"/>
          <w:sz w:val="18"/>
          <w:szCs w:val="24"/>
          <w:lang w:val="de-DE"/>
        </w:rPr>
        <w:t>und Staaten und Organisationen, die beim Rat der UPOV das Verfahren für den Beitritt zum Verband eingeleitet haben</w:t>
      </w:r>
    </w:p>
    <w:p w:rsidR="006C7F6F" w:rsidRPr="003C0D4C" w:rsidRDefault="00B95C52" w:rsidP="006C7F6F">
      <w:pPr>
        <w:jc w:val="center"/>
        <w:rPr>
          <w:rFonts w:ascii="Arial Narrow" w:eastAsia="Times New Roman" w:hAnsi="Arial Narrow"/>
          <w:color w:val="008080"/>
          <w:szCs w:val="24"/>
          <w:lang w:val="de-DE"/>
        </w:rPr>
      </w:pPr>
      <w:r w:rsidRPr="003C0D4C">
        <w:rPr>
          <w:rFonts w:ascii="Arial Narrow" w:eastAsia="Times New Roman" w:hAnsi="Arial Narrow"/>
          <w:noProof/>
          <w:color w:val="008080"/>
          <w:szCs w:val="24"/>
          <w:lang w:eastAsia="en-US"/>
        </w:rPr>
        <w:drawing>
          <wp:inline distT="0" distB="0" distL="0" distR="0">
            <wp:extent cx="5572125" cy="2819400"/>
            <wp:effectExtent l="0" t="0" r="0" b="0"/>
            <wp:docPr id="5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72125" cy="2819400"/>
                    </a:xfrm>
                    <a:prstGeom prst="rect">
                      <a:avLst/>
                    </a:prstGeom>
                    <a:noFill/>
                    <a:ln>
                      <a:noFill/>
                    </a:ln>
                  </pic:spPr>
                </pic:pic>
              </a:graphicData>
            </a:graphic>
          </wp:inline>
        </w:drawing>
      </w:r>
    </w:p>
    <w:p w:rsidR="006C7F6F" w:rsidRPr="00DB1BB9" w:rsidRDefault="006C7F6F" w:rsidP="006C7F6F">
      <w:pPr>
        <w:pStyle w:val="BodyText"/>
        <w:spacing w:after="180"/>
        <w:ind w:left="426" w:right="425"/>
        <w:rPr>
          <w:rFonts w:ascii="Arial Narrow" w:eastAsia="Times New Roman" w:hAnsi="Arial Narrow"/>
          <w:sz w:val="14"/>
          <w:szCs w:val="14"/>
          <w:lang w:val="de-DE"/>
        </w:rPr>
      </w:pPr>
      <w:r w:rsidRPr="00DB1BB9">
        <w:rPr>
          <w:rFonts w:ascii="Arial Narrow" w:eastAsia="Times New Roman" w:hAnsi="Arial Narrow"/>
          <w:sz w:val="14"/>
          <w:szCs w:val="14"/>
          <w:lang w:val="de-DE"/>
        </w:rPr>
        <w:t>Die auf dieser Karte angezeigten Grenzverläufe sind in keinesfalls Ausdruck irgendeiner Meinung seitens der UPOV in Bezug auf den rechtlichen Status eines Landes oder Hoheitsgebietes</w:t>
      </w:r>
    </w:p>
    <w:p w:rsidR="006C7F6F" w:rsidRPr="003C0D4C" w:rsidRDefault="00B95C52" w:rsidP="006C7F6F">
      <w:pPr>
        <w:ind w:left="992" w:right="425" w:hanging="425"/>
        <w:jc w:val="left"/>
        <w:rPr>
          <w:rFonts w:ascii="Arial Narrow" w:eastAsia="Times New Roman" w:hAnsi="Arial Narrow"/>
          <w:szCs w:val="24"/>
          <w:lang w:val="de-DE"/>
        </w:rPr>
      </w:pPr>
      <w:r w:rsidRPr="003C0D4C">
        <w:rPr>
          <w:rFonts w:ascii="Arial Narrow" w:eastAsia="Times New Roman" w:hAnsi="Arial Narrow"/>
          <w:noProof/>
          <w:szCs w:val="24"/>
          <w:lang w:eastAsia="en-US"/>
        </w:rPr>
        <w:drawing>
          <wp:inline distT="0" distB="0" distL="0" distR="0">
            <wp:extent cx="114300" cy="114300"/>
            <wp:effectExtent l="19050" t="19050" r="0" b="0"/>
            <wp:docPr id="24"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6C7F6F" w:rsidRPr="003C0D4C">
        <w:rPr>
          <w:rFonts w:ascii="Arial Narrow" w:eastAsia="Times New Roman" w:hAnsi="Arial Narrow"/>
          <w:sz w:val="16"/>
          <w:szCs w:val="24"/>
          <w:lang w:val="de-DE"/>
        </w:rPr>
        <w:tab/>
      </w:r>
      <w:r w:rsidR="006C7F6F" w:rsidRPr="003C0D4C">
        <w:rPr>
          <w:rFonts w:ascii="Arial Narrow" w:eastAsia="Times New Roman" w:hAnsi="Arial Narrow"/>
          <w:sz w:val="18"/>
          <w:szCs w:val="24"/>
          <w:lang w:val="de-DE"/>
        </w:rPr>
        <w:t xml:space="preserve">Staaten und Organisationen, die beim Rat der UPOV das Verfahren für den Beitritt zum UPOV-Übereinkommen eingeleitet haben </w:t>
      </w:r>
    </w:p>
    <w:p w:rsidR="006C7F6F" w:rsidRPr="003C0D4C" w:rsidRDefault="00B95C52" w:rsidP="006C7F6F">
      <w:pPr>
        <w:ind w:left="992" w:right="425" w:hanging="425"/>
        <w:jc w:val="left"/>
        <w:rPr>
          <w:rFonts w:ascii="Arial Narrow" w:eastAsia="Times New Roman" w:hAnsi="Arial Narrow"/>
          <w:sz w:val="18"/>
          <w:szCs w:val="24"/>
          <w:lang w:val="de-DE"/>
        </w:rPr>
      </w:pPr>
      <w:r w:rsidRPr="003C0D4C">
        <w:rPr>
          <w:rFonts w:ascii="Arial Narrow" w:eastAsia="Times New Roman" w:hAnsi="Arial Narrow"/>
          <w:noProof/>
          <w:szCs w:val="24"/>
          <w:lang w:eastAsia="en-US"/>
        </w:rPr>
        <w:drawing>
          <wp:inline distT="0" distB="0" distL="0" distR="0">
            <wp:extent cx="114300" cy="114300"/>
            <wp:effectExtent l="19050" t="19050" r="0" b="0"/>
            <wp:docPr id="25"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6C7F6F" w:rsidRPr="003C0D4C">
        <w:rPr>
          <w:rFonts w:ascii="Arial Narrow" w:eastAsia="Times New Roman" w:hAnsi="Arial Narrow"/>
          <w:sz w:val="16"/>
          <w:szCs w:val="24"/>
          <w:lang w:val="de-DE"/>
        </w:rPr>
        <w:tab/>
      </w:r>
      <w:r w:rsidR="006C7F6F" w:rsidRPr="003C0D4C">
        <w:rPr>
          <w:rFonts w:ascii="Arial Narrow" w:eastAsia="Times New Roman" w:hAnsi="Arial Narrow"/>
          <w:sz w:val="18"/>
          <w:szCs w:val="24"/>
          <w:lang w:val="de-DE"/>
        </w:rPr>
        <w:t>Staaten und Organisationen, die das Verbandsbüro um Unterstützung bei der Ausarbeitung von Rechtsvorschriften zum Sortenschutz ersuchten</w:t>
      </w:r>
    </w:p>
    <w:p w:rsidR="006C7F6F" w:rsidRPr="003C0D4C" w:rsidRDefault="006C7F6F" w:rsidP="006C7F6F">
      <w:pPr>
        <w:rPr>
          <w:rFonts w:ascii="Arial Narrow" w:eastAsia="Times New Roman" w:hAnsi="Arial Narrow"/>
          <w:sz w:val="18"/>
          <w:szCs w:val="24"/>
          <w:lang w:val="de-DE"/>
        </w:rPr>
      </w:pPr>
    </w:p>
    <w:p w:rsidR="006C7F6F" w:rsidRPr="003C0D4C" w:rsidRDefault="006C7F6F" w:rsidP="006C7F6F">
      <w:pPr>
        <w:jc w:val="left"/>
        <w:rPr>
          <w:rFonts w:ascii="Arial Narrow" w:eastAsia="Times New Roman" w:hAnsi="Arial Narrow"/>
          <w:b/>
          <w:sz w:val="18"/>
          <w:szCs w:val="24"/>
          <w:lang w:val="de-DE"/>
        </w:rPr>
      </w:pPr>
    </w:p>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 xml:space="preserve">Abbildung 18.  Unterstützung, die für die Ausarbeitung von Rechtsvorschriften zum Sortenschutz im Jahr 2022 erteilt wurde </w:t>
      </w:r>
    </w:p>
    <w:p w:rsidR="006C7F6F" w:rsidRPr="003C0D4C" w:rsidRDefault="00B95C52" w:rsidP="006C7F6F">
      <w:pPr>
        <w:keepNext/>
        <w:keepLines/>
        <w:widowControl w:val="0"/>
        <w:jc w:val="center"/>
        <w:rPr>
          <w:rFonts w:ascii="Arial Narrow" w:eastAsia="Times New Roman" w:hAnsi="Arial Narrow"/>
          <w:color w:val="008080"/>
          <w:szCs w:val="24"/>
          <w:lang w:val="de-DE"/>
        </w:rPr>
      </w:pPr>
      <w:r w:rsidRPr="003C0D4C">
        <w:rPr>
          <w:rFonts w:ascii="Arial Narrow" w:eastAsia="Times New Roman" w:hAnsi="Arial Narrow"/>
          <w:noProof/>
          <w:szCs w:val="24"/>
          <w:lang w:eastAsia="en-US"/>
        </w:rPr>
        <w:drawing>
          <wp:inline distT="0" distB="0" distL="0" distR="0">
            <wp:extent cx="5572125" cy="2819400"/>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72125" cy="2819400"/>
                    </a:xfrm>
                    <a:prstGeom prst="rect">
                      <a:avLst/>
                    </a:prstGeom>
                    <a:noFill/>
                    <a:ln>
                      <a:noFill/>
                    </a:ln>
                  </pic:spPr>
                </pic:pic>
              </a:graphicData>
            </a:graphic>
          </wp:inline>
        </w:drawing>
      </w:r>
      <w:r w:rsidR="006C7F6F" w:rsidRPr="003C0D4C">
        <w:rPr>
          <w:rFonts w:ascii="Arial Narrow" w:eastAsia="Times New Roman" w:hAnsi="Arial Narrow"/>
          <w:szCs w:val="24"/>
          <w:lang w:val="de-DE"/>
        </w:rPr>
        <w:t xml:space="preserve"> </w:t>
      </w:r>
    </w:p>
    <w:p w:rsidR="00DB1BB9" w:rsidRPr="00DB1BB9" w:rsidRDefault="00DB1BB9" w:rsidP="00DB1BB9">
      <w:pPr>
        <w:pStyle w:val="BodyText"/>
        <w:spacing w:after="180"/>
        <w:ind w:left="426" w:right="425"/>
        <w:rPr>
          <w:rFonts w:ascii="Arial Narrow" w:eastAsia="Times New Roman" w:hAnsi="Arial Narrow"/>
          <w:sz w:val="14"/>
          <w:szCs w:val="14"/>
          <w:lang w:val="de-DE"/>
        </w:rPr>
      </w:pPr>
      <w:r w:rsidRPr="00DB1BB9">
        <w:rPr>
          <w:rFonts w:ascii="Arial Narrow" w:eastAsia="Times New Roman" w:hAnsi="Arial Narrow"/>
          <w:sz w:val="14"/>
          <w:szCs w:val="14"/>
          <w:lang w:val="de-DE"/>
        </w:rPr>
        <w:t>Die auf dieser Karte angezeigten Grenzverläufe sind in keinesfalls Ausdruck irgendeiner Meinung seitens der UPOV in Bezug auf den rechtlichen Status eines Landes oder Hoheitsgebietes</w:t>
      </w:r>
    </w:p>
    <w:p w:rsidR="006C7F6F" w:rsidRPr="003C0D4C" w:rsidRDefault="00B95C52" w:rsidP="006C7F6F">
      <w:pPr>
        <w:ind w:left="567"/>
        <w:jc w:val="left"/>
        <w:rPr>
          <w:rFonts w:ascii="Arial Narrow" w:eastAsia="Times New Roman" w:hAnsi="Arial Narrow"/>
          <w:sz w:val="18"/>
          <w:szCs w:val="24"/>
          <w:lang w:val="de-DE"/>
        </w:rPr>
      </w:pPr>
      <w:r w:rsidRPr="003C0D4C">
        <w:rPr>
          <w:rFonts w:ascii="Arial Narrow" w:eastAsia="Times New Roman" w:hAnsi="Arial Narrow"/>
          <w:noProof/>
          <w:szCs w:val="24"/>
          <w:lang w:eastAsia="en-US"/>
        </w:rPr>
        <w:drawing>
          <wp:inline distT="0" distB="0" distL="0" distR="0">
            <wp:extent cx="123825" cy="114300"/>
            <wp:effectExtent l="19050" t="19050" r="9525" b="0"/>
            <wp:docPr id="2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w="9525" cmpd="sng">
                      <a:solidFill>
                        <a:srgbClr val="000000"/>
                      </a:solidFill>
                      <a:miter lim="800000"/>
                      <a:headEnd/>
                      <a:tailEnd/>
                    </a:ln>
                    <a:effectLst/>
                  </pic:spPr>
                </pic:pic>
              </a:graphicData>
            </a:graphic>
          </wp:inline>
        </w:drawing>
      </w:r>
      <w:r w:rsidR="006C7F6F" w:rsidRPr="003C0D4C">
        <w:rPr>
          <w:rFonts w:ascii="Arial Narrow" w:eastAsia="Times New Roman" w:hAnsi="Arial Narrow"/>
          <w:sz w:val="18"/>
          <w:szCs w:val="24"/>
          <w:lang w:val="de-DE"/>
        </w:rPr>
        <w:tab/>
        <w:t>Staaten und Organisationen, die eine positive Stellungnahme des Rates der UPOV erwirkt haben</w:t>
      </w:r>
    </w:p>
    <w:p w:rsidR="006C7F6F" w:rsidRPr="003C0D4C" w:rsidRDefault="00B95C52" w:rsidP="006C7F6F">
      <w:pPr>
        <w:ind w:left="1134" w:hanging="567"/>
        <w:jc w:val="left"/>
        <w:rPr>
          <w:rFonts w:ascii="Arial Narrow" w:eastAsia="Times New Roman" w:hAnsi="Arial Narrow"/>
          <w:sz w:val="18"/>
          <w:szCs w:val="24"/>
          <w:lang w:val="de-DE"/>
        </w:rPr>
      </w:pPr>
      <w:r w:rsidRPr="003C0D4C">
        <w:rPr>
          <w:rFonts w:ascii="Arial Narrow" w:eastAsia="Times New Roman" w:hAnsi="Arial Narrow"/>
          <w:noProof/>
          <w:szCs w:val="24"/>
          <w:lang w:eastAsia="en-US"/>
        </w:rPr>
        <w:drawing>
          <wp:inline distT="0" distB="0" distL="0" distR="0">
            <wp:extent cx="114300" cy="114300"/>
            <wp:effectExtent l="19050" t="19050" r="0" b="0"/>
            <wp:docPr id="2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6C7F6F" w:rsidRPr="003C0D4C">
        <w:rPr>
          <w:rFonts w:ascii="Arial Narrow" w:eastAsia="Times New Roman" w:hAnsi="Arial Narrow"/>
          <w:sz w:val="18"/>
          <w:szCs w:val="24"/>
          <w:lang w:val="de-DE"/>
        </w:rPr>
        <w:tab/>
        <w:t>Staaten und Organisationen, die Kommentare zu Rechtsvorschriften erhalten haben</w:t>
      </w:r>
    </w:p>
    <w:p w:rsidR="006C7F6F" w:rsidRPr="003C0D4C" w:rsidRDefault="00B95C52" w:rsidP="006C7F6F">
      <w:pPr>
        <w:ind w:left="1134" w:hanging="567"/>
        <w:jc w:val="left"/>
        <w:rPr>
          <w:rFonts w:ascii="Arial Narrow" w:eastAsia="Times New Roman" w:hAnsi="Arial Narrow"/>
          <w:sz w:val="18"/>
          <w:szCs w:val="24"/>
          <w:lang w:val="de-DE"/>
        </w:rPr>
      </w:pPr>
      <w:r w:rsidRPr="003C0D4C">
        <w:rPr>
          <w:rFonts w:ascii="Arial Narrow" w:eastAsia="Times New Roman" w:hAnsi="Arial Narrow"/>
          <w:noProof/>
          <w:szCs w:val="24"/>
          <w:lang w:eastAsia="en-US"/>
        </w:rPr>
        <w:drawing>
          <wp:inline distT="0" distB="0" distL="0" distR="0">
            <wp:extent cx="123825" cy="114300"/>
            <wp:effectExtent l="19050" t="19050" r="9525" b="0"/>
            <wp:docPr id="2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w="9525" cmpd="sng">
                      <a:solidFill>
                        <a:srgbClr val="000000"/>
                      </a:solidFill>
                      <a:miter lim="800000"/>
                      <a:headEnd/>
                      <a:tailEnd/>
                    </a:ln>
                    <a:effectLst/>
                  </pic:spPr>
                </pic:pic>
              </a:graphicData>
            </a:graphic>
          </wp:inline>
        </w:drawing>
      </w:r>
      <w:r w:rsidR="006C7F6F" w:rsidRPr="003C0D4C">
        <w:rPr>
          <w:rFonts w:ascii="Arial Narrow" w:eastAsia="Times New Roman" w:hAnsi="Arial Narrow"/>
          <w:sz w:val="18"/>
          <w:szCs w:val="24"/>
          <w:lang w:val="de-DE"/>
        </w:rPr>
        <w:tab/>
        <w:t>Sitzungen mit Regierungsbeamten zur Besprechung von Gesetzgebungsfragen</w:t>
      </w:r>
    </w:p>
    <w:p w:rsidR="006C7F6F" w:rsidRPr="003C0D4C" w:rsidRDefault="006C7F6F" w:rsidP="006C7F6F">
      <w:pPr>
        <w:rPr>
          <w:rFonts w:ascii="Arial Narrow" w:eastAsia="Times New Roman" w:hAnsi="Arial Narrow"/>
          <w:szCs w:val="24"/>
          <w:lang w:val="de-DE"/>
        </w:rPr>
      </w:pPr>
    </w:p>
    <w:p w:rsidR="006C7F6F" w:rsidRPr="003C0D4C" w:rsidRDefault="006C7F6F" w:rsidP="006C7F6F">
      <w:pPr>
        <w:rPr>
          <w:rFonts w:ascii="Arial Narrow" w:eastAsia="Times New Roman" w:hAnsi="Arial Narrow"/>
          <w:szCs w:val="24"/>
          <w:lang w:val="de-DE"/>
        </w:rPr>
      </w:pPr>
    </w:p>
    <w:p w:rsidR="006C7F6F" w:rsidRPr="003C0D4C" w:rsidRDefault="006C7F6F" w:rsidP="006C7F6F">
      <w:pPr>
        <w:rPr>
          <w:rFonts w:ascii="Arial Narrow" w:eastAsia="Times New Roman" w:hAnsi="Arial Narrow"/>
          <w:szCs w:val="24"/>
          <w:lang w:val="de-DE"/>
        </w:rPr>
      </w:pPr>
    </w:p>
    <w:tbl>
      <w:tblPr>
        <w:tblW w:w="9923" w:type="dxa"/>
        <w:tblLayout w:type="fixed"/>
        <w:tblCellMar>
          <w:left w:w="28" w:type="dxa"/>
          <w:right w:w="28" w:type="dxa"/>
        </w:tblCellMar>
        <w:tblLook w:val="0000" w:firstRow="0" w:lastRow="0" w:firstColumn="0" w:lastColumn="0" w:noHBand="0" w:noVBand="0"/>
      </w:tblPr>
      <w:tblGrid>
        <w:gridCol w:w="4961"/>
        <w:gridCol w:w="4962"/>
      </w:tblGrid>
      <w:tr w:rsidR="006C7F6F" w:rsidRPr="003C0D4C" w:rsidTr="006C7F6F">
        <w:tc>
          <w:tcPr>
            <w:tcW w:w="4961" w:type="dxa"/>
          </w:tcPr>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lastRenderedPageBreak/>
              <w:t xml:space="preserve">Abbildung 19. Staaten/Organisationen, die Kommentare </w:t>
            </w:r>
            <w:r w:rsidRPr="003C0D4C">
              <w:rPr>
                <w:rFonts w:eastAsia="Times New Roman"/>
                <w:bCs w:val="0"/>
                <w:szCs w:val="24"/>
                <w:lang w:val="de-DE"/>
              </w:rPr>
              <w:br/>
              <w:t xml:space="preserve">zu Rechtsvorschriften erhalten haben </w:t>
            </w:r>
          </w:p>
          <w:p w:rsidR="006C7F6F" w:rsidRPr="003C0D4C" w:rsidRDefault="001F154D" w:rsidP="006C7F6F">
            <w:pPr>
              <w:jc w:val="center"/>
              <w:rPr>
                <w:rFonts w:ascii="Arial Narrow" w:eastAsia="Times New Roman" w:hAnsi="Arial Narrow"/>
                <w:szCs w:val="24"/>
                <w:lang w:val="de-DE"/>
              </w:rPr>
            </w:pPr>
            <w:r w:rsidRPr="001F154D">
              <w:rPr>
                <w:rFonts w:ascii="Arial Narrow" w:eastAsia="Times New Roman" w:hAnsi="Arial Narrow"/>
                <w:noProof/>
                <w:szCs w:val="24"/>
                <w:lang w:eastAsia="en-US"/>
              </w:rPr>
              <w:drawing>
                <wp:inline distT="0" distB="0" distL="0" distR="0">
                  <wp:extent cx="2963026" cy="2040255"/>
                  <wp:effectExtent l="0" t="0" r="889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970781" cy="2045595"/>
                          </a:xfrm>
                          <a:prstGeom prst="rect">
                            <a:avLst/>
                          </a:prstGeom>
                          <a:noFill/>
                          <a:ln>
                            <a:noFill/>
                          </a:ln>
                        </pic:spPr>
                      </pic:pic>
                    </a:graphicData>
                  </a:graphic>
                </wp:inline>
              </w:drawing>
            </w:r>
          </w:p>
        </w:tc>
        <w:tc>
          <w:tcPr>
            <w:tcW w:w="4962" w:type="dxa"/>
          </w:tcPr>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 xml:space="preserve">Abbildung 20. Staaten/Organisationen, die eine positive </w:t>
            </w:r>
            <w:r w:rsidRPr="003C0D4C">
              <w:rPr>
                <w:rFonts w:eastAsia="Times New Roman"/>
                <w:bCs w:val="0"/>
                <w:szCs w:val="24"/>
                <w:lang w:val="de-DE"/>
              </w:rPr>
              <w:br/>
              <w:t>Stellungnahme des Rates erwirkt haben</w:t>
            </w:r>
          </w:p>
          <w:p w:rsidR="006C7F6F" w:rsidRPr="003C0D4C" w:rsidRDefault="001F154D" w:rsidP="006C7F6F">
            <w:pPr>
              <w:pStyle w:val="Caption"/>
              <w:rPr>
                <w:rFonts w:eastAsia="Times New Roman"/>
                <w:b/>
                <w:bCs w:val="0"/>
                <w:szCs w:val="24"/>
                <w:lang w:val="de-DE"/>
              </w:rPr>
            </w:pPr>
            <w:r w:rsidRPr="001F154D">
              <w:rPr>
                <w:rFonts w:eastAsia="Times New Roman"/>
                <w:b/>
                <w:bCs w:val="0"/>
                <w:noProof/>
                <w:szCs w:val="24"/>
                <w:lang w:eastAsia="en-US"/>
              </w:rPr>
              <w:drawing>
                <wp:inline distT="0" distB="0" distL="0" distR="0">
                  <wp:extent cx="3091218" cy="2040834"/>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95615" cy="2043737"/>
                          </a:xfrm>
                          <a:prstGeom prst="rect">
                            <a:avLst/>
                          </a:prstGeom>
                          <a:noFill/>
                          <a:ln>
                            <a:noFill/>
                          </a:ln>
                        </pic:spPr>
                      </pic:pic>
                    </a:graphicData>
                  </a:graphic>
                </wp:inline>
              </w:drawing>
            </w:r>
          </w:p>
        </w:tc>
      </w:tr>
    </w:tbl>
    <w:p w:rsidR="006C7F6F" w:rsidRPr="003C0D4C" w:rsidRDefault="006C7F6F" w:rsidP="006C7F6F">
      <w:pPr>
        <w:rPr>
          <w:rFonts w:ascii="Arial Narrow" w:eastAsia="Times New Roman" w:hAnsi="Arial Narrow"/>
          <w:sz w:val="18"/>
          <w:szCs w:val="24"/>
          <w:lang w:val="de-DE"/>
        </w:rPr>
      </w:pPr>
    </w:p>
    <w:p w:rsidR="006C7F6F" w:rsidRPr="003C0D4C" w:rsidRDefault="006C7F6F" w:rsidP="006C7F6F">
      <w:pPr>
        <w:rPr>
          <w:rFonts w:ascii="Arial Narrow" w:eastAsia="Times New Roman" w:hAnsi="Arial Narrow"/>
          <w:sz w:val="18"/>
          <w:szCs w:val="24"/>
          <w:lang w:val="de-DE"/>
        </w:rPr>
      </w:pPr>
    </w:p>
    <w:tbl>
      <w:tblPr>
        <w:tblW w:w="9923" w:type="dxa"/>
        <w:tblLayout w:type="fixed"/>
        <w:tblCellMar>
          <w:left w:w="28" w:type="dxa"/>
          <w:right w:w="28" w:type="dxa"/>
        </w:tblCellMar>
        <w:tblLook w:val="0000" w:firstRow="0" w:lastRow="0" w:firstColumn="0" w:lastColumn="0" w:noHBand="0" w:noVBand="0"/>
      </w:tblPr>
      <w:tblGrid>
        <w:gridCol w:w="4961"/>
        <w:gridCol w:w="4962"/>
      </w:tblGrid>
      <w:tr w:rsidR="006C7F6F" w:rsidRPr="003C0D4C" w:rsidTr="00946085">
        <w:trPr>
          <w:trHeight w:val="4075"/>
        </w:trPr>
        <w:tc>
          <w:tcPr>
            <w:tcW w:w="4961" w:type="dxa"/>
          </w:tcPr>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 xml:space="preserve">Abbildung 21.  Beitritt zur/Ratifizierung der Akte von 1991 </w:t>
            </w:r>
          </w:p>
          <w:p w:rsidR="006C7F6F" w:rsidRPr="003C0D4C" w:rsidRDefault="00791742" w:rsidP="006C7F6F">
            <w:pPr>
              <w:jc w:val="center"/>
              <w:rPr>
                <w:rFonts w:ascii="Arial Narrow" w:eastAsia="Times New Roman" w:hAnsi="Arial Narrow"/>
                <w:szCs w:val="24"/>
                <w:lang w:val="de-DE"/>
              </w:rPr>
            </w:pPr>
            <w:r w:rsidRPr="00791742">
              <w:rPr>
                <w:rFonts w:ascii="Arial Narrow" w:eastAsia="Times New Roman" w:hAnsi="Arial Narrow"/>
                <w:noProof/>
                <w:szCs w:val="24"/>
                <w:lang w:eastAsia="en-US"/>
              </w:rPr>
              <w:drawing>
                <wp:inline distT="0" distB="0" distL="0" distR="0">
                  <wp:extent cx="3111500" cy="2360930"/>
                  <wp:effectExtent l="0" t="0" r="0" b="127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111500" cy="2360930"/>
                          </a:xfrm>
                          <a:prstGeom prst="rect">
                            <a:avLst/>
                          </a:prstGeom>
                          <a:noFill/>
                          <a:ln>
                            <a:noFill/>
                          </a:ln>
                        </pic:spPr>
                      </pic:pic>
                    </a:graphicData>
                  </a:graphic>
                </wp:inline>
              </w:drawing>
            </w:r>
          </w:p>
        </w:tc>
        <w:tc>
          <w:tcPr>
            <w:tcW w:w="4962" w:type="dxa"/>
          </w:tcPr>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 xml:space="preserve">Abbildung 22.  Neue Verbandsmitglieder </w:t>
            </w:r>
          </w:p>
          <w:p w:rsidR="006C7F6F" w:rsidRPr="003C0D4C" w:rsidRDefault="00791742" w:rsidP="006C7F6F">
            <w:pPr>
              <w:jc w:val="center"/>
              <w:rPr>
                <w:rFonts w:ascii="Arial Narrow" w:eastAsia="Times New Roman" w:hAnsi="Arial Narrow"/>
                <w:szCs w:val="24"/>
                <w:lang w:val="de-DE"/>
              </w:rPr>
            </w:pPr>
            <w:r w:rsidRPr="00791742">
              <w:rPr>
                <w:rFonts w:ascii="Arial Narrow" w:eastAsia="Times New Roman" w:hAnsi="Arial Narrow"/>
                <w:noProof/>
                <w:szCs w:val="24"/>
                <w:lang w:eastAsia="en-US"/>
              </w:rPr>
              <w:drawing>
                <wp:inline distT="0" distB="0" distL="0" distR="0">
                  <wp:extent cx="3056909" cy="2366297"/>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61775" cy="2370063"/>
                          </a:xfrm>
                          <a:prstGeom prst="rect">
                            <a:avLst/>
                          </a:prstGeom>
                          <a:noFill/>
                          <a:ln>
                            <a:noFill/>
                          </a:ln>
                        </pic:spPr>
                      </pic:pic>
                    </a:graphicData>
                  </a:graphic>
                </wp:inline>
              </w:drawing>
            </w:r>
          </w:p>
        </w:tc>
      </w:tr>
    </w:tbl>
    <w:p w:rsidR="006C7F6F" w:rsidRPr="003C0D4C" w:rsidRDefault="006C7F6F" w:rsidP="006C7F6F">
      <w:pPr>
        <w:rPr>
          <w:rFonts w:ascii="Arial Narrow" w:eastAsia="Times New Roman" w:hAnsi="Arial Narrow"/>
          <w:szCs w:val="24"/>
          <w:lang w:val="de-DE"/>
        </w:rPr>
      </w:pPr>
    </w:p>
    <w:p w:rsidR="006C7F6F" w:rsidRPr="003C0D4C" w:rsidRDefault="006C7F6F" w:rsidP="006C7F6F">
      <w:pPr>
        <w:rPr>
          <w:rFonts w:ascii="Arial Narrow" w:eastAsia="Times New Roman" w:hAnsi="Arial Narrow"/>
          <w:szCs w:val="24"/>
          <w:lang w:val="de-DE"/>
        </w:rPr>
      </w:pPr>
    </w:p>
    <w:p w:rsidR="006C7F6F" w:rsidRPr="003C0D4C" w:rsidRDefault="006C7F6F" w:rsidP="006E613D">
      <w:pPr>
        <w:spacing w:after="120"/>
        <w:jc w:val="center"/>
        <w:rPr>
          <w:rFonts w:ascii="Arial Narrow" w:eastAsia="Times New Roman" w:hAnsi="Arial Narrow"/>
          <w:szCs w:val="24"/>
          <w:lang w:val="de-DE"/>
        </w:rPr>
      </w:pPr>
      <w:r w:rsidRPr="003C0D4C">
        <w:rPr>
          <w:rFonts w:ascii="Arial Narrow" w:eastAsia="Times New Roman" w:hAnsi="Arial Narrow"/>
          <w:szCs w:val="24"/>
          <w:lang w:val="de-DE"/>
        </w:rPr>
        <w:br w:type="page"/>
      </w:r>
      <w:r w:rsidRPr="003C0D4C">
        <w:rPr>
          <w:rFonts w:ascii="Arial Narrow" w:eastAsia="Times New Roman" w:hAnsi="Arial Narrow"/>
          <w:i/>
          <w:sz w:val="18"/>
          <w:szCs w:val="24"/>
          <w:lang w:val="de-DE"/>
        </w:rPr>
        <w:lastRenderedPageBreak/>
        <w:t>Anzahl Teilnehmer an Hauptsitzungen</w:t>
      </w:r>
      <w:r w:rsidR="00EF0BED" w:rsidRPr="003C0D4C">
        <w:rPr>
          <w:rFonts w:ascii="Arial Narrow" w:eastAsia="Times New Roman" w:hAnsi="Arial Narrow"/>
          <w:i/>
          <w:sz w:val="18"/>
          <w:szCs w:val="24"/>
          <w:lang w:val="de-DE"/>
        </w:rPr>
        <w:t>*</w:t>
      </w:r>
      <w:r w:rsidRPr="003C0D4C">
        <w:rPr>
          <w:rFonts w:ascii="Arial Narrow" w:eastAsia="Times New Roman" w:hAnsi="Arial Narrow"/>
          <w:i/>
          <w:sz w:val="18"/>
          <w:szCs w:val="24"/>
          <w:lang w:val="de-DE"/>
        </w:rPr>
        <w:t xml:space="preserve"> von UPOV-Fernlehrgängen im Jahr 2022 nach Kategorie</w:t>
      </w:r>
    </w:p>
    <w:tbl>
      <w:tblPr>
        <w:tblW w:w="9776" w:type="dxa"/>
        <w:tblInd w:w="-5" w:type="dxa"/>
        <w:tblBorders>
          <w:bottom w:val="single" w:sz="8" w:space="0" w:color="D9D9D9"/>
          <w:insideH w:val="single" w:sz="8" w:space="0" w:color="D9D9D9"/>
        </w:tblBorders>
        <w:tblLayout w:type="fixed"/>
        <w:tblCellMar>
          <w:top w:w="28" w:type="dxa"/>
          <w:left w:w="57" w:type="dxa"/>
          <w:bottom w:w="28" w:type="dxa"/>
          <w:right w:w="57" w:type="dxa"/>
        </w:tblCellMar>
        <w:tblLook w:val="01E0" w:firstRow="1" w:lastRow="1" w:firstColumn="1" w:lastColumn="1" w:noHBand="0" w:noVBand="0"/>
      </w:tblPr>
      <w:tblGrid>
        <w:gridCol w:w="5103"/>
        <w:gridCol w:w="932"/>
        <w:gridCol w:w="953"/>
        <w:gridCol w:w="929"/>
        <w:gridCol w:w="929"/>
        <w:gridCol w:w="930"/>
      </w:tblGrid>
      <w:tr w:rsidR="006C7F6F" w:rsidRPr="003C0D4C" w:rsidTr="006C7F6F">
        <w:tc>
          <w:tcPr>
            <w:tcW w:w="5103" w:type="dxa"/>
            <w:vMerge w:val="restart"/>
            <w:tcBorders>
              <w:top w:val="nil"/>
              <w:bottom w:val="nil"/>
            </w:tcBorders>
            <w:shd w:val="clear" w:color="auto" w:fill="E2E7EB"/>
            <w:vAlign w:val="center"/>
          </w:tcPr>
          <w:p w:rsidR="006C7F6F" w:rsidRPr="003C0D4C" w:rsidRDefault="006C7F6F" w:rsidP="006C7F6F">
            <w:pPr>
              <w:spacing w:before="20" w:after="20"/>
              <w:jc w:val="left"/>
              <w:rPr>
                <w:rFonts w:ascii="Arial Narrow" w:eastAsia="Times New Roman" w:hAnsi="Arial Narrow"/>
                <w:szCs w:val="24"/>
                <w:lang w:val="de-DE"/>
              </w:rPr>
            </w:pPr>
            <w:r w:rsidRPr="003C0D4C">
              <w:rPr>
                <w:rFonts w:ascii="Arial Narrow" w:eastAsia="Times New Roman" w:hAnsi="Arial Narrow"/>
                <w:b/>
                <w:sz w:val="18"/>
                <w:szCs w:val="24"/>
                <w:lang w:val="de-DE"/>
              </w:rPr>
              <w:t>Kategorie</w:t>
            </w:r>
          </w:p>
        </w:tc>
        <w:tc>
          <w:tcPr>
            <w:tcW w:w="4673" w:type="dxa"/>
            <w:gridSpan w:val="5"/>
            <w:tcBorders>
              <w:top w:val="nil"/>
              <w:bottom w:val="nil"/>
            </w:tcBorders>
            <w:shd w:val="clear" w:color="auto" w:fill="E2E7EB"/>
            <w:vAlign w:val="center"/>
          </w:tcPr>
          <w:p w:rsidR="006C7F6F" w:rsidRPr="003C0D4C" w:rsidRDefault="006C7F6F" w:rsidP="006C7F6F">
            <w:pPr>
              <w:spacing w:before="20" w:after="20"/>
              <w:jc w:val="center"/>
              <w:rPr>
                <w:rFonts w:ascii="Arial Narrow" w:eastAsia="Times New Roman" w:hAnsi="Arial Narrow"/>
                <w:szCs w:val="24"/>
                <w:lang w:val="de-DE"/>
              </w:rPr>
            </w:pPr>
            <w:r w:rsidRPr="003C0D4C">
              <w:rPr>
                <w:rFonts w:ascii="Arial Narrow" w:eastAsia="Times New Roman" w:hAnsi="Arial Narrow"/>
                <w:b/>
                <w:sz w:val="18"/>
                <w:szCs w:val="24"/>
                <w:lang w:val="de-DE"/>
              </w:rPr>
              <w:t>Anzahl Teilnehmer im Jahr 2022</w:t>
            </w:r>
          </w:p>
        </w:tc>
      </w:tr>
      <w:tr w:rsidR="006C7F6F" w:rsidRPr="003C0D4C" w:rsidTr="006C7F6F">
        <w:trPr>
          <w:trHeight w:val="343"/>
        </w:trPr>
        <w:tc>
          <w:tcPr>
            <w:tcW w:w="5103" w:type="dxa"/>
            <w:vMerge/>
            <w:tcBorders>
              <w:top w:val="nil"/>
              <w:bottom w:val="nil"/>
            </w:tcBorders>
            <w:shd w:val="clear" w:color="auto" w:fill="E2E7EB"/>
          </w:tcPr>
          <w:p w:rsidR="006C7F6F" w:rsidRPr="003C0D4C" w:rsidRDefault="006C7F6F" w:rsidP="006C7F6F">
            <w:pPr>
              <w:spacing w:before="20" w:after="20"/>
              <w:jc w:val="left"/>
              <w:rPr>
                <w:rFonts w:ascii="Arial Narrow" w:eastAsia="MS Mincho" w:hAnsi="Arial Narrow"/>
                <w:sz w:val="18"/>
                <w:szCs w:val="24"/>
                <w:lang w:val="de-DE"/>
              </w:rPr>
            </w:pPr>
          </w:p>
        </w:tc>
        <w:tc>
          <w:tcPr>
            <w:tcW w:w="932" w:type="dxa"/>
            <w:tcBorders>
              <w:top w:val="nil"/>
              <w:bottom w:val="nil"/>
            </w:tcBorders>
            <w:shd w:val="clear" w:color="auto" w:fill="E2E7EB"/>
            <w:vAlign w:val="bottom"/>
          </w:tcPr>
          <w:p w:rsidR="006C7F6F" w:rsidRPr="003C0D4C" w:rsidRDefault="006C7F6F" w:rsidP="006C7F6F">
            <w:pPr>
              <w:spacing w:before="20" w:after="20"/>
              <w:jc w:val="center"/>
              <w:rPr>
                <w:rFonts w:ascii="Arial Narrow" w:eastAsia="Times New Roman" w:hAnsi="Arial Narrow"/>
                <w:szCs w:val="24"/>
                <w:lang w:val="de-DE"/>
              </w:rPr>
            </w:pPr>
            <w:r w:rsidRPr="003C0D4C">
              <w:rPr>
                <w:rFonts w:ascii="Arial Narrow" w:eastAsia="Times New Roman" w:hAnsi="Arial Narrow"/>
                <w:b/>
                <w:sz w:val="18"/>
                <w:szCs w:val="24"/>
                <w:lang w:val="de-DE"/>
              </w:rPr>
              <w:t>DL-205</w:t>
            </w:r>
          </w:p>
        </w:tc>
        <w:tc>
          <w:tcPr>
            <w:tcW w:w="953" w:type="dxa"/>
            <w:tcBorders>
              <w:top w:val="nil"/>
              <w:bottom w:val="nil"/>
            </w:tcBorders>
            <w:shd w:val="clear" w:color="auto" w:fill="E2E7EB"/>
            <w:vAlign w:val="bottom"/>
          </w:tcPr>
          <w:p w:rsidR="006C7F6F" w:rsidRPr="003C0D4C" w:rsidRDefault="006C7F6F" w:rsidP="006C7F6F">
            <w:pPr>
              <w:spacing w:before="20" w:after="20"/>
              <w:jc w:val="center"/>
              <w:rPr>
                <w:rFonts w:ascii="Arial Narrow" w:eastAsia="Times New Roman" w:hAnsi="Arial Narrow"/>
                <w:szCs w:val="24"/>
                <w:lang w:val="de-DE"/>
              </w:rPr>
            </w:pPr>
            <w:r w:rsidRPr="003C0D4C">
              <w:rPr>
                <w:rFonts w:ascii="Arial Narrow" w:eastAsia="Times New Roman" w:hAnsi="Arial Narrow"/>
                <w:b/>
                <w:sz w:val="18"/>
                <w:szCs w:val="24"/>
                <w:lang w:val="de-DE"/>
              </w:rPr>
              <w:t>DL-305</w:t>
            </w:r>
          </w:p>
        </w:tc>
        <w:tc>
          <w:tcPr>
            <w:tcW w:w="929" w:type="dxa"/>
            <w:tcBorders>
              <w:top w:val="nil"/>
              <w:bottom w:val="nil"/>
            </w:tcBorders>
            <w:shd w:val="clear" w:color="auto" w:fill="E2E7EB"/>
            <w:vAlign w:val="bottom"/>
          </w:tcPr>
          <w:p w:rsidR="006C7F6F" w:rsidRPr="003C0D4C" w:rsidRDefault="006C7F6F" w:rsidP="006C7F6F">
            <w:pPr>
              <w:spacing w:before="20" w:after="20"/>
              <w:jc w:val="center"/>
              <w:rPr>
                <w:rFonts w:ascii="Arial Narrow" w:eastAsia="Times New Roman" w:hAnsi="Arial Narrow"/>
                <w:szCs w:val="24"/>
                <w:lang w:val="de-DE"/>
              </w:rPr>
            </w:pPr>
            <w:r w:rsidRPr="003C0D4C">
              <w:rPr>
                <w:rFonts w:ascii="Arial Narrow" w:eastAsia="Times New Roman" w:hAnsi="Arial Narrow"/>
                <w:b/>
                <w:sz w:val="18"/>
                <w:szCs w:val="24"/>
                <w:lang w:val="de-DE"/>
              </w:rPr>
              <w:t>DL-305A</w:t>
            </w:r>
          </w:p>
        </w:tc>
        <w:tc>
          <w:tcPr>
            <w:tcW w:w="929" w:type="dxa"/>
            <w:tcBorders>
              <w:top w:val="nil"/>
              <w:bottom w:val="nil"/>
            </w:tcBorders>
            <w:shd w:val="clear" w:color="auto" w:fill="E2E7EB"/>
            <w:vAlign w:val="bottom"/>
          </w:tcPr>
          <w:p w:rsidR="006C7F6F" w:rsidRPr="003C0D4C" w:rsidRDefault="006C7F6F" w:rsidP="006C7F6F">
            <w:pPr>
              <w:spacing w:before="20" w:after="20"/>
              <w:jc w:val="center"/>
              <w:rPr>
                <w:rFonts w:ascii="Arial Narrow" w:eastAsia="Times New Roman" w:hAnsi="Arial Narrow"/>
                <w:szCs w:val="24"/>
                <w:lang w:val="de-DE"/>
              </w:rPr>
            </w:pPr>
            <w:r w:rsidRPr="003C0D4C">
              <w:rPr>
                <w:rFonts w:ascii="Arial Narrow" w:eastAsia="Times New Roman" w:hAnsi="Arial Narrow"/>
                <w:b/>
                <w:sz w:val="18"/>
                <w:szCs w:val="24"/>
                <w:lang w:val="de-DE"/>
              </w:rPr>
              <w:t>DL-305B</w:t>
            </w:r>
          </w:p>
        </w:tc>
        <w:tc>
          <w:tcPr>
            <w:tcW w:w="930" w:type="dxa"/>
            <w:tcBorders>
              <w:top w:val="nil"/>
              <w:bottom w:val="nil"/>
            </w:tcBorders>
            <w:shd w:val="clear" w:color="auto" w:fill="E2E7EB"/>
            <w:vAlign w:val="bottom"/>
          </w:tcPr>
          <w:p w:rsidR="006C7F6F" w:rsidRPr="003C0D4C" w:rsidRDefault="006C7F6F" w:rsidP="006C7F6F">
            <w:pPr>
              <w:spacing w:before="20" w:after="20"/>
              <w:jc w:val="center"/>
              <w:rPr>
                <w:rFonts w:ascii="Arial Narrow" w:eastAsia="Times New Roman" w:hAnsi="Arial Narrow"/>
                <w:szCs w:val="24"/>
                <w:lang w:val="de-DE"/>
              </w:rPr>
            </w:pPr>
            <w:r w:rsidRPr="003C0D4C">
              <w:rPr>
                <w:rFonts w:ascii="Arial Narrow" w:eastAsia="Times New Roman" w:hAnsi="Arial Narrow"/>
                <w:b/>
                <w:sz w:val="18"/>
                <w:szCs w:val="24"/>
                <w:lang w:val="de-DE"/>
              </w:rPr>
              <w:t>Gesamt</w:t>
            </w:r>
          </w:p>
        </w:tc>
      </w:tr>
      <w:tr w:rsidR="006C7F6F" w:rsidRPr="003C0D4C" w:rsidTr="006C7F6F">
        <w:tc>
          <w:tcPr>
            <w:tcW w:w="5103" w:type="dxa"/>
            <w:tcBorders>
              <w:top w:val="nil"/>
            </w:tcBorders>
            <w:vAlign w:val="center"/>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Kategorie 1:  Regierungsbeamte von Verbandsmitgliedern</w:t>
            </w:r>
          </w:p>
        </w:tc>
        <w:tc>
          <w:tcPr>
            <w:tcW w:w="932" w:type="dxa"/>
            <w:tcBorders>
              <w:top w:val="nil"/>
            </w:tcBorders>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324</w:t>
            </w:r>
          </w:p>
        </w:tc>
        <w:tc>
          <w:tcPr>
            <w:tcW w:w="953" w:type="dxa"/>
            <w:tcBorders>
              <w:top w:val="nil"/>
            </w:tcBorders>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130</w:t>
            </w:r>
          </w:p>
        </w:tc>
        <w:tc>
          <w:tcPr>
            <w:tcW w:w="929" w:type="dxa"/>
            <w:tcBorders>
              <w:top w:val="nil"/>
            </w:tcBorders>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69</w:t>
            </w:r>
          </w:p>
        </w:tc>
        <w:tc>
          <w:tcPr>
            <w:tcW w:w="929" w:type="dxa"/>
            <w:tcBorders>
              <w:top w:val="nil"/>
            </w:tcBorders>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88</w:t>
            </w:r>
          </w:p>
        </w:tc>
        <w:tc>
          <w:tcPr>
            <w:tcW w:w="930" w:type="dxa"/>
            <w:tcBorders>
              <w:top w:val="nil"/>
            </w:tcBorders>
            <w:vAlign w:val="center"/>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611</w:t>
            </w:r>
          </w:p>
        </w:tc>
      </w:tr>
      <w:tr w:rsidR="006C7F6F" w:rsidRPr="003C0D4C" w:rsidTr="006C7F6F">
        <w:tc>
          <w:tcPr>
            <w:tcW w:w="5103" w:type="dxa"/>
            <w:vAlign w:val="center"/>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Kategorie 2:  Beamte von Beobachterstaaten / zwischenstaatlichen Organisationen</w:t>
            </w:r>
          </w:p>
        </w:tc>
        <w:tc>
          <w:tcPr>
            <w:tcW w:w="932"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18</w:t>
            </w:r>
          </w:p>
        </w:tc>
        <w:tc>
          <w:tcPr>
            <w:tcW w:w="953"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4</w:t>
            </w:r>
          </w:p>
        </w:tc>
        <w:tc>
          <w:tcPr>
            <w:tcW w:w="929"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5</w:t>
            </w:r>
          </w:p>
        </w:tc>
        <w:tc>
          <w:tcPr>
            <w:tcW w:w="929"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3</w:t>
            </w:r>
          </w:p>
        </w:tc>
        <w:tc>
          <w:tcPr>
            <w:tcW w:w="930" w:type="dxa"/>
            <w:vAlign w:val="center"/>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30</w:t>
            </w:r>
          </w:p>
        </w:tc>
      </w:tr>
      <w:tr w:rsidR="006C7F6F" w:rsidRPr="003C0D4C" w:rsidTr="006C7F6F">
        <w:tc>
          <w:tcPr>
            <w:tcW w:w="5103" w:type="dxa"/>
            <w:vAlign w:val="center"/>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Kategorie 3:  Andere (Gebühr CHF 1 000)</w:t>
            </w:r>
          </w:p>
        </w:tc>
        <w:tc>
          <w:tcPr>
            <w:tcW w:w="932"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25</w:t>
            </w:r>
          </w:p>
        </w:tc>
        <w:tc>
          <w:tcPr>
            <w:tcW w:w="953"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5</w:t>
            </w:r>
          </w:p>
        </w:tc>
        <w:tc>
          <w:tcPr>
            <w:tcW w:w="929"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0</w:t>
            </w:r>
          </w:p>
        </w:tc>
        <w:tc>
          <w:tcPr>
            <w:tcW w:w="929"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1</w:t>
            </w:r>
          </w:p>
        </w:tc>
        <w:tc>
          <w:tcPr>
            <w:tcW w:w="930" w:type="dxa"/>
            <w:vAlign w:val="center"/>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31</w:t>
            </w:r>
          </w:p>
        </w:tc>
      </w:tr>
      <w:tr w:rsidR="006C7F6F" w:rsidRPr="003C0D4C" w:rsidTr="006C7F6F">
        <w:tc>
          <w:tcPr>
            <w:tcW w:w="5103" w:type="dxa"/>
            <w:vAlign w:val="center"/>
          </w:tcPr>
          <w:p w:rsidR="006C7F6F" w:rsidRPr="003C0D4C" w:rsidRDefault="006C7F6F" w:rsidP="006C7F6F">
            <w:pPr>
              <w:jc w:val="left"/>
              <w:rPr>
                <w:rFonts w:ascii="Arial Narrow" w:hAnsi="Arial Narrow"/>
                <w:szCs w:val="24"/>
                <w:lang w:val="de-DE"/>
              </w:rPr>
            </w:pPr>
            <w:r w:rsidRPr="003C0D4C">
              <w:rPr>
                <w:rFonts w:ascii="Arial Narrow" w:hAnsi="Arial Narrow"/>
                <w:sz w:val="18"/>
                <w:szCs w:val="24"/>
                <w:lang w:val="de-DE"/>
              </w:rPr>
              <w:t>Kategorie 4:  Gebührenbefreiung für ausgewählte Studenten nach freiem Ermessen</w:t>
            </w:r>
          </w:p>
        </w:tc>
        <w:tc>
          <w:tcPr>
            <w:tcW w:w="932"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9</w:t>
            </w:r>
          </w:p>
        </w:tc>
        <w:tc>
          <w:tcPr>
            <w:tcW w:w="953"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2</w:t>
            </w:r>
          </w:p>
        </w:tc>
        <w:tc>
          <w:tcPr>
            <w:tcW w:w="929"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0</w:t>
            </w:r>
          </w:p>
        </w:tc>
        <w:tc>
          <w:tcPr>
            <w:tcW w:w="929" w:type="dxa"/>
            <w:vAlign w:val="bottom"/>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1</w:t>
            </w:r>
          </w:p>
        </w:tc>
        <w:tc>
          <w:tcPr>
            <w:tcW w:w="930" w:type="dxa"/>
            <w:vAlign w:val="center"/>
          </w:tcPr>
          <w:p w:rsidR="006C7F6F" w:rsidRPr="003C0D4C" w:rsidRDefault="006C7F6F" w:rsidP="006C7F6F">
            <w:pPr>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12</w:t>
            </w:r>
          </w:p>
        </w:tc>
      </w:tr>
      <w:tr w:rsidR="006C7F6F" w:rsidRPr="003C0D4C" w:rsidTr="006C7F6F">
        <w:tc>
          <w:tcPr>
            <w:tcW w:w="5103" w:type="dxa"/>
            <w:tcBorders>
              <w:bottom w:val="nil"/>
            </w:tcBorders>
          </w:tcPr>
          <w:p w:rsidR="006C7F6F" w:rsidRPr="003C0D4C" w:rsidRDefault="006C7F6F" w:rsidP="006C7F6F">
            <w:pPr>
              <w:jc w:val="right"/>
              <w:rPr>
                <w:rFonts w:ascii="Arial Narrow" w:eastAsia="Times New Roman" w:hAnsi="Arial Narrow"/>
                <w:szCs w:val="24"/>
                <w:lang w:val="de-DE"/>
              </w:rPr>
            </w:pPr>
            <w:r w:rsidRPr="003C0D4C">
              <w:rPr>
                <w:rFonts w:ascii="Arial Narrow" w:eastAsia="Times New Roman" w:hAnsi="Arial Narrow"/>
                <w:sz w:val="18"/>
                <w:szCs w:val="24"/>
                <w:lang w:val="de-DE"/>
              </w:rPr>
              <w:t>Insgesamt:</w:t>
            </w:r>
          </w:p>
        </w:tc>
        <w:tc>
          <w:tcPr>
            <w:tcW w:w="932" w:type="dxa"/>
            <w:tcBorders>
              <w:bottom w:val="nil"/>
            </w:tcBorders>
          </w:tcPr>
          <w:p w:rsidR="006C7F6F" w:rsidRPr="003C0D4C" w:rsidRDefault="006C7F6F" w:rsidP="006C7F6F">
            <w:pPr>
              <w:spacing w:after="120"/>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376</w:t>
            </w:r>
          </w:p>
        </w:tc>
        <w:tc>
          <w:tcPr>
            <w:tcW w:w="953" w:type="dxa"/>
            <w:tcBorders>
              <w:bottom w:val="nil"/>
            </w:tcBorders>
          </w:tcPr>
          <w:p w:rsidR="006C7F6F" w:rsidRPr="003C0D4C" w:rsidRDefault="006C7F6F" w:rsidP="006C7F6F">
            <w:pPr>
              <w:spacing w:after="120"/>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141</w:t>
            </w:r>
          </w:p>
        </w:tc>
        <w:tc>
          <w:tcPr>
            <w:tcW w:w="929" w:type="dxa"/>
            <w:tcBorders>
              <w:bottom w:val="nil"/>
            </w:tcBorders>
          </w:tcPr>
          <w:p w:rsidR="006C7F6F" w:rsidRPr="003C0D4C" w:rsidRDefault="006C7F6F" w:rsidP="006C7F6F">
            <w:pPr>
              <w:spacing w:after="120"/>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74</w:t>
            </w:r>
          </w:p>
        </w:tc>
        <w:tc>
          <w:tcPr>
            <w:tcW w:w="929" w:type="dxa"/>
            <w:tcBorders>
              <w:bottom w:val="nil"/>
            </w:tcBorders>
          </w:tcPr>
          <w:p w:rsidR="006C7F6F" w:rsidRPr="003C0D4C" w:rsidRDefault="006C7F6F" w:rsidP="006C7F6F">
            <w:pPr>
              <w:spacing w:after="120"/>
              <w:jc w:val="center"/>
              <w:rPr>
                <w:rFonts w:ascii="Arial Narrow" w:eastAsia="Times New Roman" w:hAnsi="Arial Narrow"/>
                <w:sz w:val="18"/>
                <w:szCs w:val="24"/>
                <w:lang w:val="de-DE"/>
              </w:rPr>
            </w:pPr>
            <w:r w:rsidRPr="003C0D4C">
              <w:rPr>
                <w:rFonts w:ascii="Arial Narrow" w:eastAsia="Times New Roman" w:hAnsi="Arial Narrow"/>
                <w:sz w:val="18"/>
                <w:szCs w:val="24"/>
                <w:lang w:val="de-DE"/>
              </w:rPr>
              <w:t>93</w:t>
            </w:r>
          </w:p>
        </w:tc>
        <w:tc>
          <w:tcPr>
            <w:tcW w:w="930" w:type="dxa"/>
            <w:tcBorders>
              <w:bottom w:val="nil"/>
            </w:tcBorders>
          </w:tcPr>
          <w:p w:rsidR="006C7F6F" w:rsidRPr="003C0D4C" w:rsidRDefault="006C7F6F" w:rsidP="006C7F6F">
            <w:pPr>
              <w:spacing w:after="120"/>
              <w:jc w:val="center"/>
              <w:rPr>
                <w:rFonts w:ascii="Arial Narrow" w:eastAsia="Times New Roman" w:hAnsi="Arial Narrow"/>
                <w:b/>
                <w:sz w:val="18"/>
                <w:szCs w:val="24"/>
                <w:lang w:val="de-DE"/>
              </w:rPr>
            </w:pPr>
            <w:r w:rsidRPr="003C0D4C">
              <w:rPr>
                <w:rFonts w:ascii="Arial Narrow" w:eastAsia="Times New Roman" w:hAnsi="Arial Narrow"/>
                <w:sz w:val="18"/>
                <w:szCs w:val="24"/>
                <w:lang w:val="de-DE"/>
              </w:rPr>
              <w:t>684</w:t>
            </w:r>
          </w:p>
        </w:tc>
      </w:tr>
    </w:tbl>
    <w:p w:rsidR="006C7F6F" w:rsidRPr="003C0D4C" w:rsidRDefault="006C7F6F" w:rsidP="006C7F6F">
      <w:pPr>
        <w:rPr>
          <w:rFonts w:ascii="Arial Narrow" w:eastAsia="Times New Roman" w:hAnsi="Arial Narrow"/>
          <w:sz w:val="18"/>
          <w:szCs w:val="24"/>
          <w:lang w:val="de-DE"/>
        </w:rPr>
      </w:pPr>
    </w:p>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 xml:space="preserve">Abbildung 23. UPOV-Lehrgänge DL-205, DL-305, DL-305A und DL-305B:  Teilnahme im Jahr 2022 </w:t>
      </w:r>
    </w:p>
    <w:p w:rsidR="006C7F6F" w:rsidRPr="003C0D4C" w:rsidRDefault="00B95C52" w:rsidP="006C7F6F">
      <w:pPr>
        <w:jc w:val="center"/>
        <w:rPr>
          <w:rFonts w:ascii="Arial Narrow" w:hAnsi="Arial Narrow"/>
          <w:szCs w:val="24"/>
          <w:lang w:val="de-DE"/>
        </w:rPr>
      </w:pPr>
      <w:r w:rsidRPr="003C0D4C">
        <w:rPr>
          <w:rFonts w:ascii="Arial Narrow" w:hAnsi="Arial Narrow"/>
          <w:noProof/>
          <w:szCs w:val="24"/>
          <w:lang w:eastAsia="en-US"/>
        </w:rPr>
        <w:drawing>
          <wp:inline distT="0" distB="0" distL="0" distR="0">
            <wp:extent cx="5610225" cy="2828925"/>
            <wp:effectExtent l="0" t="0" r="0"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10225" cy="2828925"/>
                    </a:xfrm>
                    <a:prstGeom prst="rect">
                      <a:avLst/>
                    </a:prstGeom>
                    <a:noFill/>
                    <a:ln>
                      <a:noFill/>
                    </a:ln>
                  </pic:spPr>
                </pic:pic>
              </a:graphicData>
            </a:graphic>
          </wp:inline>
        </w:drawing>
      </w:r>
      <w:r w:rsidR="006C7F6F" w:rsidRPr="003C0D4C">
        <w:rPr>
          <w:rFonts w:ascii="Arial Narrow" w:hAnsi="Arial Narrow"/>
          <w:szCs w:val="24"/>
          <w:lang w:val="de-DE"/>
        </w:rPr>
        <w:t xml:space="preserve"> </w:t>
      </w:r>
    </w:p>
    <w:p w:rsidR="006C7F6F" w:rsidRPr="00F85B10" w:rsidRDefault="006C7F6F" w:rsidP="006C7F6F">
      <w:pPr>
        <w:pStyle w:val="BodyText"/>
        <w:ind w:left="426" w:right="425"/>
        <w:rPr>
          <w:rFonts w:ascii="Arial Narrow" w:eastAsia="Times New Roman" w:hAnsi="Arial Narrow"/>
          <w:sz w:val="12"/>
          <w:szCs w:val="24"/>
          <w:lang w:val="de-DE"/>
        </w:rPr>
      </w:pPr>
      <w:r w:rsidRPr="00F85B10">
        <w:rPr>
          <w:rFonts w:ascii="Arial Narrow" w:eastAsia="Times New Roman" w:hAnsi="Arial Narrow"/>
          <w:sz w:val="12"/>
          <w:szCs w:val="24"/>
          <w:lang w:val="de-DE"/>
        </w:rPr>
        <w:t>Die auf dieser Karte angezeigten Grenzverläufe sind in keinesfalls Ausdruck irgendeiner Meinung seitens der UPOV in Bezug auf den rechtlichen Status eines Landes oder Hoheitsgebietes</w:t>
      </w:r>
    </w:p>
    <w:p w:rsidR="006C7F6F" w:rsidRPr="003C0D4C" w:rsidRDefault="00B95C52" w:rsidP="006C7F6F">
      <w:pPr>
        <w:spacing w:before="120"/>
        <w:jc w:val="center"/>
        <w:rPr>
          <w:rFonts w:ascii="Arial Narrow" w:eastAsia="Times New Roman" w:hAnsi="Arial Narrow"/>
          <w:szCs w:val="24"/>
          <w:lang w:val="de-DE"/>
        </w:rPr>
      </w:pPr>
      <w:r w:rsidRPr="003C0D4C">
        <w:rPr>
          <w:rFonts w:ascii="Arial Narrow" w:eastAsia="Times New Roman" w:hAnsi="Arial Narrow"/>
          <w:noProof/>
          <w:szCs w:val="24"/>
          <w:lang w:eastAsia="en-US"/>
        </w:rPr>
        <w:drawing>
          <wp:inline distT="0" distB="0" distL="0" distR="0">
            <wp:extent cx="123825" cy="114300"/>
            <wp:effectExtent l="19050" t="19050" r="9525" b="0"/>
            <wp:docPr id="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w="9525" cmpd="sng">
                      <a:solidFill>
                        <a:srgbClr val="000000"/>
                      </a:solidFill>
                      <a:miter lim="800000"/>
                      <a:headEnd/>
                      <a:tailEnd/>
                    </a:ln>
                    <a:effectLst/>
                  </pic:spPr>
                </pic:pic>
              </a:graphicData>
            </a:graphic>
          </wp:inline>
        </w:drawing>
      </w:r>
      <w:r w:rsidR="006C7F6F" w:rsidRPr="003C0D4C">
        <w:rPr>
          <w:rFonts w:ascii="Arial Narrow" w:eastAsia="Times New Roman" w:hAnsi="Arial Narrow"/>
          <w:sz w:val="16"/>
          <w:szCs w:val="24"/>
          <w:lang w:val="de-DE"/>
        </w:rPr>
        <w:t>Verbandsmitglieder</w:t>
      </w:r>
      <w:r w:rsidR="006C7F6F" w:rsidRPr="003C0D4C">
        <w:rPr>
          <w:rFonts w:ascii="Arial Narrow" w:eastAsia="Times New Roman" w:hAnsi="Arial Narrow"/>
          <w:sz w:val="16"/>
          <w:szCs w:val="24"/>
          <w:lang w:val="de-DE"/>
        </w:rPr>
        <w:tab/>
      </w:r>
      <w:r w:rsidR="006C7F6F" w:rsidRPr="003C0D4C">
        <w:rPr>
          <w:rFonts w:ascii="Arial Narrow" w:eastAsia="Times New Roman" w:hAnsi="Arial Narrow"/>
          <w:sz w:val="16"/>
          <w:szCs w:val="24"/>
          <w:lang w:val="de-DE"/>
        </w:rPr>
        <w:tab/>
      </w:r>
      <w:r w:rsidRPr="003C0D4C">
        <w:rPr>
          <w:rFonts w:ascii="Arial Narrow" w:eastAsia="Times New Roman" w:hAnsi="Arial Narrow"/>
          <w:noProof/>
          <w:szCs w:val="24"/>
          <w:lang w:eastAsia="en-US"/>
        </w:rPr>
        <w:drawing>
          <wp:inline distT="0" distB="0" distL="0" distR="0">
            <wp:extent cx="123825" cy="114300"/>
            <wp:effectExtent l="19050" t="19050" r="9525" b="0"/>
            <wp:docPr id="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w="9525" cmpd="sng">
                      <a:solidFill>
                        <a:srgbClr val="000000"/>
                      </a:solidFill>
                      <a:miter lim="800000"/>
                      <a:headEnd/>
                      <a:tailEnd/>
                    </a:ln>
                    <a:effectLst/>
                  </pic:spPr>
                </pic:pic>
              </a:graphicData>
            </a:graphic>
          </wp:inline>
        </w:drawing>
      </w:r>
      <w:r w:rsidR="006C7F6F" w:rsidRPr="003C0D4C">
        <w:rPr>
          <w:rFonts w:ascii="Arial Narrow" w:eastAsia="Times New Roman" w:hAnsi="Arial Narrow"/>
          <w:sz w:val="16"/>
          <w:szCs w:val="24"/>
          <w:lang w:val="de-DE"/>
        </w:rPr>
        <w:t>Nichtverbandsmitglieder</w:t>
      </w:r>
    </w:p>
    <w:p w:rsidR="006C7F6F" w:rsidRDefault="006C7F6F" w:rsidP="006C7F6F">
      <w:pPr>
        <w:rPr>
          <w:rFonts w:ascii="Arial Narrow" w:eastAsia="Times New Roman" w:hAnsi="Arial Narrow"/>
          <w:sz w:val="18"/>
          <w:szCs w:val="24"/>
          <w:lang w:val="de-DE"/>
        </w:rPr>
      </w:pPr>
    </w:p>
    <w:p w:rsidR="00F85B10" w:rsidRPr="003C0D4C" w:rsidRDefault="00F85B10" w:rsidP="006C7F6F">
      <w:pPr>
        <w:rPr>
          <w:rFonts w:ascii="Arial Narrow" w:eastAsia="Times New Roman" w:hAnsi="Arial Narrow"/>
          <w:sz w:val="18"/>
          <w:szCs w:val="24"/>
          <w:lang w:val="de-DE"/>
        </w:rPr>
      </w:pPr>
    </w:p>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 xml:space="preserve">Abbildung 24.  Teilnehmer an allen Fernlehrgängen </w:t>
      </w:r>
      <w:r w:rsidRPr="003C0D4C">
        <w:rPr>
          <w:rFonts w:eastAsia="Times New Roman"/>
          <w:bCs w:val="0"/>
          <w:szCs w:val="24"/>
          <w:lang w:val="de-DE"/>
        </w:rPr>
        <w:br/>
        <w:t>nach Sprache</w:t>
      </w:r>
      <w:r w:rsidR="00EF0BED" w:rsidRPr="003C0D4C">
        <w:rPr>
          <w:rStyle w:val="FootnoteReference"/>
          <w:rFonts w:eastAsia="Times New Roman"/>
          <w:bCs w:val="0"/>
          <w:szCs w:val="24"/>
          <w:lang w:val="de-DE"/>
        </w:rPr>
        <w:footnoteReference w:id="6"/>
      </w:r>
    </w:p>
    <w:p w:rsidR="006C7F6F" w:rsidRPr="00F85B10" w:rsidRDefault="00B95C52" w:rsidP="006C7F6F">
      <w:pPr>
        <w:jc w:val="center"/>
        <w:rPr>
          <w:rFonts w:ascii="Arial Narrow" w:eastAsia="Times New Roman" w:hAnsi="Arial Narrow"/>
          <w:sz w:val="18"/>
          <w:szCs w:val="24"/>
          <w:lang w:val="de-DE"/>
        </w:rPr>
      </w:pPr>
      <w:r w:rsidRPr="00F85B10">
        <w:rPr>
          <w:rFonts w:ascii="Arial Narrow" w:eastAsia="Times New Roman" w:hAnsi="Arial Narrow"/>
          <w:noProof/>
          <w:sz w:val="18"/>
          <w:szCs w:val="24"/>
          <w:lang w:eastAsia="en-US"/>
        </w:rPr>
        <w:drawing>
          <wp:inline distT="0" distB="0" distL="0" distR="0">
            <wp:extent cx="3857625" cy="2809875"/>
            <wp:effectExtent l="0" t="0" r="0" b="0"/>
            <wp:docPr id="37"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57625" cy="2809875"/>
                    </a:xfrm>
                    <a:prstGeom prst="rect">
                      <a:avLst/>
                    </a:prstGeom>
                    <a:noFill/>
                    <a:ln>
                      <a:noFill/>
                    </a:ln>
                  </pic:spPr>
                </pic:pic>
              </a:graphicData>
            </a:graphic>
          </wp:inline>
        </w:drawing>
      </w:r>
    </w:p>
    <w:p w:rsidR="006C7F6F" w:rsidRPr="003C0D4C" w:rsidRDefault="006C7F6F" w:rsidP="006E613D">
      <w:pPr>
        <w:pStyle w:val="Heading2"/>
        <w:rPr>
          <w:lang w:val="de-DE"/>
        </w:rPr>
      </w:pPr>
      <w:r w:rsidRPr="003C0D4C">
        <w:rPr>
          <w:rFonts w:ascii="Arial Narrow" w:hAnsi="Arial Narrow"/>
          <w:lang w:val="de-DE"/>
        </w:rPr>
        <w:br w:type="page"/>
      </w:r>
      <w:bookmarkStart w:id="25" w:name="_Toc143691454"/>
      <w:bookmarkStart w:id="26" w:name="_Toc143769665"/>
      <w:r w:rsidRPr="003C0D4C">
        <w:rPr>
          <w:lang w:val="de-DE"/>
        </w:rPr>
        <w:lastRenderedPageBreak/>
        <w:t>UNTERPROGRAMM UV.4: Externe Beziehungen</w:t>
      </w:r>
      <w:bookmarkEnd w:id="25"/>
      <w:bookmarkEnd w:id="26"/>
    </w:p>
    <w:p w:rsidR="006C7F6F" w:rsidRPr="003C0D4C" w:rsidRDefault="006C7F6F" w:rsidP="006C7F6F">
      <w:pPr>
        <w:pStyle w:val="Heading3"/>
        <w:rPr>
          <w:lang w:val="de-DE"/>
        </w:rPr>
      </w:pPr>
      <w:r w:rsidRPr="003C0D4C">
        <w:rPr>
          <w:lang w:val="de-DE"/>
        </w:rPr>
        <w:t>Ziele</w:t>
      </w:r>
    </w:p>
    <w:p w:rsidR="006C7F6F" w:rsidRPr="003C0D4C" w:rsidRDefault="006C7F6F" w:rsidP="006C7F6F">
      <w:pPr>
        <w:spacing w:after="40"/>
        <w:ind w:left="567" w:hanging="567"/>
        <w:rPr>
          <w:rFonts w:eastAsia="Times New Roman"/>
          <w:szCs w:val="24"/>
          <w:lang w:val="de-DE"/>
        </w:rPr>
      </w:pPr>
      <w:r w:rsidRPr="003C0D4C">
        <w:rPr>
          <w:rFonts w:eastAsia="Times New Roman"/>
          <w:sz w:val="19"/>
          <w:szCs w:val="24"/>
          <w:lang w:val="de-DE"/>
        </w:rPr>
        <w:t>a)</w:t>
      </w:r>
      <w:r w:rsidRPr="003C0D4C">
        <w:rPr>
          <w:rFonts w:eastAsia="Times New Roman"/>
          <w:sz w:val="19"/>
          <w:szCs w:val="24"/>
          <w:lang w:val="de-DE"/>
        </w:rPr>
        <w:tab/>
        <w:t>Erweiterung und Vertiefung des Verständnisses des UPOV-Sortenschutzsystems.</w:t>
      </w:r>
    </w:p>
    <w:p w:rsidR="006C7F6F" w:rsidRPr="003C0D4C" w:rsidRDefault="006C7F6F" w:rsidP="006C7F6F">
      <w:pPr>
        <w:spacing w:after="40"/>
        <w:ind w:left="567" w:hanging="567"/>
        <w:rPr>
          <w:szCs w:val="24"/>
          <w:lang w:val="de-DE"/>
        </w:rPr>
      </w:pPr>
      <w:r w:rsidRPr="003C0D4C">
        <w:rPr>
          <w:sz w:val="19"/>
          <w:szCs w:val="24"/>
          <w:lang w:val="de-DE"/>
        </w:rPr>
        <w:t>b)</w:t>
      </w:r>
      <w:r w:rsidRPr="003C0D4C">
        <w:rPr>
          <w:sz w:val="19"/>
          <w:szCs w:val="24"/>
          <w:lang w:val="de-DE"/>
        </w:rPr>
        <w:tab/>
        <w:t>Erteilung von Auskünften über das UPOV-Übereinkommen an andere zwischenstaatliche Organisationen mit dem Ziel der gegenseitigen Unterstützung mit anderen internationalen Verträgen.</w:t>
      </w:r>
    </w:p>
    <w:p w:rsidR="006C7F6F" w:rsidRPr="003C0D4C" w:rsidRDefault="006C7F6F" w:rsidP="006C7F6F">
      <w:pPr>
        <w:rPr>
          <w:rFonts w:eastAsia="Times New Roman"/>
          <w:szCs w:val="24"/>
          <w:lang w:val="de-DE"/>
        </w:rPr>
      </w:pPr>
    </w:p>
    <w:p w:rsidR="006C7F6F" w:rsidRPr="003C0D4C" w:rsidRDefault="006C7F6F" w:rsidP="006C7F6F">
      <w:pPr>
        <w:pStyle w:val="Heading3"/>
        <w:rPr>
          <w:lang w:val="de-DE"/>
        </w:rPr>
      </w:pPr>
      <w:r w:rsidRPr="003C0D4C">
        <w:rPr>
          <w:lang w:val="de-DE"/>
        </w:rPr>
        <w:t>Planerfüllungsdaten:</w:t>
      </w:r>
    </w:p>
    <w:tbl>
      <w:tblPr>
        <w:tblW w:w="9918" w:type="dxa"/>
        <w:tblInd w:w="-10" w:type="dxa"/>
        <w:tblBorders>
          <w:top w:val="single" w:sz="8" w:space="0" w:color="D9D9D9"/>
          <w:bottom w:val="single" w:sz="8" w:space="0" w:color="D9D9D9"/>
          <w:insideH w:val="single" w:sz="8" w:space="0" w:color="D9D9D9"/>
        </w:tblBorders>
        <w:tblLayout w:type="fixed"/>
        <w:tblCellMar>
          <w:top w:w="28" w:type="dxa"/>
          <w:bottom w:w="28" w:type="dxa"/>
        </w:tblCellMar>
        <w:tblLook w:val="00A0" w:firstRow="1" w:lastRow="0" w:firstColumn="1" w:lastColumn="0" w:noHBand="0" w:noVBand="0"/>
      </w:tblPr>
      <w:tblGrid>
        <w:gridCol w:w="1838"/>
        <w:gridCol w:w="2992"/>
        <w:gridCol w:w="5088"/>
      </w:tblGrid>
      <w:tr w:rsidR="006C7F6F" w:rsidRPr="003C0D4C" w:rsidTr="006C7F6F">
        <w:trPr>
          <w:trHeight w:val="530"/>
          <w:tblHeader/>
        </w:trPr>
        <w:tc>
          <w:tcPr>
            <w:tcW w:w="1838"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Erwartete Ergebnisse</w:t>
            </w:r>
          </w:p>
        </w:tc>
        <w:tc>
          <w:tcPr>
            <w:tcW w:w="2992"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Planerfüllungsindikatoren</w:t>
            </w:r>
          </w:p>
        </w:tc>
        <w:tc>
          <w:tcPr>
            <w:tcW w:w="5088" w:type="dxa"/>
            <w:tcBorders>
              <w:top w:val="nil"/>
              <w:bottom w:val="nil"/>
            </w:tcBorders>
            <w:shd w:val="clear" w:color="auto" w:fill="E2E7EB"/>
            <w:vAlign w:val="center"/>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b/>
                <w:sz w:val="18"/>
                <w:szCs w:val="24"/>
                <w:lang w:val="de-DE"/>
              </w:rPr>
              <w:t>Planerfüllungsdaten</w:t>
            </w:r>
          </w:p>
        </w:tc>
      </w:tr>
      <w:tr w:rsidR="006C7F6F" w:rsidRPr="003C0D4C" w:rsidTr="006C7F6F">
        <w:trPr>
          <w:trHeight w:val="290"/>
        </w:trPr>
        <w:tc>
          <w:tcPr>
            <w:tcW w:w="1838" w:type="dxa"/>
            <w:vMerge w:val="restart"/>
            <w:tcBorders>
              <w:top w:val="nil"/>
            </w:tcBorders>
          </w:tcPr>
          <w:p w:rsidR="006C7F6F" w:rsidRPr="003C0D4C" w:rsidRDefault="006C7F6F" w:rsidP="006C7F6F">
            <w:pPr>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12. Erweiterung des Verständnisses der Rolle und Tätigkeiten der UPOV</w:t>
            </w:r>
          </w:p>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a) Anzahl neue Besucher der UPOV-Website</w:t>
            </w:r>
          </w:p>
        </w:tc>
        <w:tc>
          <w:tcPr>
            <w:tcW w:w="5088" w:type="dxa"/>
          </w:tcPr>
          <w:p w:rsidR="006C7F6F" w:rsidRPr="003C0D4C" w:rsidRDefault="006C7F6F" w:rsidP="006C7F6F">
            <w:pPr>
              <w:spacing w:before="40" w:after="40"/>
              <w:jc w:val="left"/>
              <w:rPr>
                <w:rFonts w:ascii="Arial Narrow" w:eastAsia="Times New Roman" w:hAnsi="Arial Narrow"/>
                <w:spacing w:val="-2"/>
                <w:sz w:val="18"/>
                <w:szCs w:val="24"/>
                <w:lang w:val="de-DE"/>
              </w:rPr>
            </w:pPr>
            <w:r w:rsidRPr="003C0D4C">
              <w:rPr>
                <w:rFonts w:ascii="Arial Narrow" w:eastAsia="Times New Roman" w:hAnsi="Arial Narrow"/>
                <w:spacing w:val="-2"/>
                <w:sz w:val="18"/>
                <w:szCs w:val="24"/>
                <w:lang w:val="de-DE"/>
              </w:rPr>
              <w:t>2022: 118.316 Einzelnutzer (-6,52%)</w:t>
            </w:r>
          </w:p>
          <w:p w:rsidR="006C7F6F" w:rsidRPr="003C0D4C" w:rsidRDefault="006C7F6F" w:rsidP="006C7F6F">
            <w:pPr>
              <w:spacing w:before="40" w:after="40"/>
              <w:jc w:val="left"/>
              <w:rPr>
                <w:rFonts w:ascii="Arial Narrow" w:eastAsia="Times New Roman" w:hAnsi="Arial Narrow"/>
                <w:szCs w:val="24"/>
                <w:lang w:val="de-DE"/>
              </w:rPr>
            </w:pPr>
            <w:r w:rsidRPr="003C0D4C">
              <w:rPr>
                <w:rFonts w:ascii="Arial Narrow" w:eastAsia="Times New Roman" w:hAnsi="Arial Narrow"/>
                <w:spacing w:val="-2"/>
                <w:sz w:val="18"/>
                <w:szCs w:val="24"/>
                <w:lang w:val="de-DE"/>
              </w:rPr>
              <w:t>vergleiche Abbildung 25</w:t>
            </w:r>
          </w:p>
        </w:tc>
      </w:tr>
      <w:tr w:rsidR="006C7F6F" w:rsidRPr="003C0D4C" w:rsidTr="006C7F6F">
        <w:trPr>
          <w:trHeight w:val="280"/>
        </w:trPr>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 xml:space="preserve">b) </w:t>
            </w:r>
            <w:r w:rsidR="003A668C" w:rsidRPr="003C0D4C">
              <w:rPr>
                <w:rFonts w:ascii="Arial Narrow" w:eastAsia="Times New Roman" w:hAnsi="Arial Narrow"/>
                <w:sz w:val="18"/>
                <w:szCs w:val="24"/>
                <w:lang w:val="de-DE"/>
              </w:rPr>
              <w:t>Besuche der für die allgemeine Öffentlichkeit bereitgestellten Funktionen auf der UPOV-Webseite</w:t>
            </w:r>
          </w:p>
        </w:tc>
        <w:tc>
          <w:tcPr>
            <w:tcW w:w="5088" w:type="dxa"/>
          </w:tcPr>
          <w:p w:rsidR="006C7F6F" w:rsidRPr="003C0D4C" w:rsidRDefault="006C7F6F" w:rsidP="006C7F6F">
            <w:pPr>
              <w:spacing w:before="40" w:after="4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2022: 876.805 Besuche (+3,75%)</w:t>
            </w:r>
          </w:p>
          <w:p w:rsidR="006C7F6F" w:rsidRPr="003C0D4C" w:rsidRDefault="006C7F6F" w:rsidP="006C7F6F">
            <w:pPr>
              <w:spacing w:before="40" w:after="40"/>
              <w:jc w:val="left"/>
              <w:rPr>
                <w:rFonts w:ascii="Arial Narrow" w:eastAsia="Times New Roman" w:hAnsi="Arial Narrow"/>
                <w:szCs w:val="24"/>
                <w:lang w:val="de-DE"/>
              </w:rPr>
            </w:pPr>
            <w:r w:rsidRPr="003C0D4C">
              <w:rPr>
                <w:rFonts w:ascii="Arial Narrow" w:eastAsia="Times New Roman" w:hAnsi="Arial Narrow"/>
                <w:spacing w:val="-2"/>
                <w:sz w:val="18"/>
                <w:szCs w:val="24"/>
                <w:lang w:val="de-DE"/>
              </w:rPr>
              <w:t>vergleiche Abbildung 26</w:t>
            </w:r>
          </w:p>
        </w:tc>
      </w:tr>
      <w:tr w:rsidR="006C7F6F" w:rsidRPr="003C0D4C" w:rsidTr="006C7F6F">
        <w:trPr>
          <w:trHeight w:val="280"/>
        </w:trPr>
        <w:tc>
          <w:tcPr>
            <w:tcW w:w="1838" w:type="dxa"/>
            <w:vMerge/>
          </w:tcPr>
          <w:p w:rsidR="006C7F6F" w:rsidRPr="003C0D4C" w:rsidRDefault="006C7F6F" w:rsidP="006C7F6F">
            <w:pPr>
              <w:jc w:val="left"/>
              <w:rPr>
                <w:rFonts w:ascii="Arial Narrow" w:eastAsia="Times New Roman" w:hAnsi="Arial Narrow"/>
                <w:sz w:val="18"/>
                <w:szCs w:val="24"/>
                <w:lang w:val="de-DE"/>
              </w:rPr>
            </w:pPr>
          </w:p>
        </w:tc>
        <w:tc>
          <w:tcPr>
            <w:tcW w:w="2992" w:type="dxa"/>
            <w:tcBorders>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c) Anzahl von Beiträgen in sozialen Medien</w:t>
            </w:r>
          </w:p>
        </w:tc>
        <w:tc>
          <w:tcPr>
            <w:tcW w:w="5088" w:type="dxa"/>
            <w:tcBorders>
              <w:bottom w:val="nil"/>
            </w:tcBorders>
          </w:tcPr>
          <w:p w:rsidR="006C7F6F" w:rsidRPr="003C0D4C" w:rsidRDefault="006C7F6F" w:rsidP="006C7F6F">
            <w:pPr>
              <w:tabs>
                <w:tab w:val="left" w:pos="459"/>
              </w:tabs>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 xml:space="preserve">2022:  UPOV-Twitter 574 Posts </w:t>
            </w:r>
          </w:p>
          <w:p w:rsidR="006C7F6F" w:rsidRPr="003C0D4C" w:rsidRDefault="006C7F6F" w:rsidP="006C7F6F">
            <w:pPr>
              <w:spacing w:after="6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 xml:space="preserve">           UPOV-LinkedIn 560 Posts </w:t>
            </w:r>
          </w:p>
          <w:p w:rsidR="006C7F6F" w:rsidRPr="003C0D4C" w:rsidRDefault="006C7F6F" w:rsidP="006C7F6F">
            <w:pPr>
              <w:spacing w:after="60"/>
              <w:jc w:val="left"/>
              <w:rPr>
                <w:rFonts w:ascii="Arial Narrow" w:hAnsi="Arial Narrow"/>
                <w:szCs w:val="24"/>
                <w:lang w:val="de-DE"/>
              </w:rPr>
            </w:pPr>
            <w:r w:rsidRPr="003C0D4C">
              <w:rPr>
                <w:rFonts w:ascii="Arial Narrow" w:hAnsi="Arial Narrow"/>
                <w:sz w:val="18"/>
                <w:szCs w:val="24"/>
                <w:lang w:val="de-DE"/>
              </w:rPr>
              <w:t xml:space="preserve">           VSG UPOV-Twitter 28 Posts</w:t>
            </w:r>
            <w:r w:rsidRPr="003C0D4C">
              <w:rPr>
                <w:rStyle w:val="FootnoteReference"/>
                <w:rFonts w:ascii="Arial Narrow" w:hAnsi="Arial Narrow"/>
                <w:sz w:val="18"/>
                <w:szCs w:val="24"/>
                <w:lang w:val="de-DE"/>
              </w:rPr>
              <w:footnoteReference w:id="7"/>
            </w:r>
          </w:p>
        </w:tc>
      </w:tr>
      <w:tr w:rsidR="006C7F6F" w:rsidRPr="003C0D4C" w:rsidTr="006C7F6F">
        <w:trPr>
          <w:trHeight w:val="280"/>
        </w:trPr>
        <w:tc>
          <w:tcPr>
            <w:tcW w:w="1838" w:type="dxa"/>
            <w:vMerge/>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d) Anzahl von Followern in sozialen Medien</w:t>
            </w:r>
          </w:p>
        </w:tc>
        <w:tc>
          <w:tcPr>
            <w:tcW w:w="5088" w:type="dxa"/>
          </w:tcPr>
          <w:p w:rsidR="006C7F6F" w:rsidRPr="003C0D4C" w:rsidRDefault="006C7F6F" w:rsidP="006C7F6F">
            <w:pPr>
              <w:spacing w:before="4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@UPOVint</w:t>
            </w:r>
            <w:r w:rsidRPr="003C0D4C">
              <w:rPr>
                <w:rFonts w:ascii="Arial Narrow" w:eastAsia="Times New Roman" w:hAnsi="Arial Narrow"/>
                <w:sz w:val="18"/>
                <w:szCs w:val="24"/>
                <w:lang w:val="de-DE"/>
              </w:rPr>
              <w:br/>
              <w:t>am 31</w:t>
            </w:r>
            <w:r w:rsidR="003A668C"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12</w:t>
            </w:r>
            <w:r w:rsidR="003A668C"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2022: 2</w:t>
            </w:r>
            <w:r w:rsidR="003A668C"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 xml:space="preserve">255 Follower </w:t>
            </w:r>
          </w:p>
          <w:p w:rsidR="006C7F6F" w:rsidRPr="003C0D4C" w:rsidRDefault="006C7F6F" w:rsidP="006C7F6F">
            <w:pPr>
              <w:spacing w:before="6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@vsgupov</w:t>
            </w:r>
            <w:r w:rsidRPr="003C0D4C">
              <w:rPr>
                <w:rFonts w:ascii="Arial Narrow" w:eastAsia="Times New Roman" w:hAnsi="Arial Narrow"/>
                <w:sz w:val="18"/>
                <w:szCs w:val="24"/>
                <w:lang w:val="de-DE"/>
              </w:rPr>
              <w:br/>
              <w:t>am 31.12.2022</w:t>
            </w:r>
            <w:r w:rsidR="00325535"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 xml:space="preserve"> 722 Follower </w:t>
            </w:r>
          </w:p>
          <w:p w:rsidR="006C7F6F" w:rsidRPr="003C0D4C" w:rsidRDefault="006C7F6F" w:rsidP="006C7F6F">
            <w:pPr>
              <w:spacing w:before="6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UPOV LinkedIn-Konto:</w:t>
            </w:r>
            <w:r w:rsidRPr="003C0D4C">
              <w:rPr>
                <w:rFonts w:ascii="Arial Narrow" w:eastAsia="Times New Roman" w:hAnsi="Arial Narrow"/>
                <w:sz w:val="18"/>
                <w:szCs w:val="24"/>
                <w:lang w:val="de-DE"/>
              </w:rPr>
              <w:br/>
              <w:t>am 31.12.22: 3</w:t>
            </w:r>
            <w:r w:rsidR="003A668C"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 xml:space="preserve">912 Follower </w:t>
            </w:r>
          </w:p>
          <w:p w:rsidR="006C7F6F" w:rsidRPr="003C0D4C" w:rsidRDefault="006C7F6F" w:rsidP="006C7F6F">
            <w:pPr>
              <w:spacing w:before="6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LinkedIn-Konto des stellvertretenden Generalsekretärs (Peter Button):</w:t>
            </w:r>
            <w:r w:rsidRPr="003C0D4C">
              <w:rPr>
                <w:rFonts w:ascii="Arial Narrow" w:eastAsia="Times New Roman" w:hAnsi="Arial Narrow"/>
                <w:sz w:val="18"/>
                <w:szCs w:val="24"/>
                <w:lang w:val="de-DE"/>
              </w:rPr>
              <w:br/>
              <w:t>am 05.12.22: 1</w:t>
            </w:r>
            <w:r w:rsidR="003A668C"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059 Follower</w:t>
            </w:r>
            <w:r w:rsidRPr="003C0D4C">
              <w:rPr>
                <w:rStyle w:val="FootnoteReference"/>
                <w:rFonts w:ascii="Arial Narrow" w:eastAsia="Times New Roman" w:hAnsi="Arial Narrow"/>
                <w:sz w:val="18"/>
                <w:szCs w:val="24"/>
                <w:lang w:val="de-DE"/>
              </w:rPr>
              <w:footnoteReference w:id="8"/>
            </w:r>
          </w:p>
          <w:p w:rsidR="006C7F6F" w:rsidRPr="003C0D4C" w:rsidRDefault="006C7F6F" w:rsidP="006C7F6F">
            <w:pPr>
              <w:spacing w:before="6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Abbildungen 28 und 29</w:t>
            </w:r>
          </w:p>
        </w:tc>
      </w:tr>
      <w:tr w:rsidR="006C7F6F" w:rsidRPr="003C0D4C" w:rsidTr="006C7F6F">
        <w:trPr>
          <w:trHeight w:val="280"/>
        </w:trPr>
        <w:tc>
          <w:tcPr>
            <w:tcW w:w="1838" w:type="dxa"/>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e) Anzahl auf der UPOV-Website veröffentlichte Studien</w:t>
            </w:r>
          </w:p>
        </w:tc>
        <w:tc>
          <w:tcPr>
            <w:tcW w:w="5088" w:type="dxa"/>
          </w:tcPr>
          <w:p w:rsidR="006C7F6F" w:rsidRPr="003C0D4C" w:rsidRDefault="006C7F6F" w:rsidP="006C7F6F">
            <w:pPr>
              <w:spacing w:before="40" w:after="4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Zwei veröffentlichte Studien:</w:t>
            </w:r>
          </w:p>
          <w:p w:rsidR="006C7F6F" w:rsidRPr="003C0D4C" w:rsidRDefault="006C7F6F" w:rsidP="00B95C52">
            <w:pPr>
              <w:pStyle w:val="autolisti"/>
              <w:numPr>
                <w:ilvl w:val="0"/>
                <w:numId w:val="5"/>
              </w:numPr>
              <w:spacing w:before="40" w:after="40"/>
              <w:jc w:val="left"/>
              <w:rPr>
                <w:rFonts w:ascii="Arial Narrow" w:hAnsi="Arial Narrow" w:cs="Arial"/>
                <w:szCs w:val="24"/>
                <w:lang w:val="de-DE"/>
              </w:rPr>
            </w:pPr>
            <w:r w:rsidRPr="003C0D4C">
              <w:rPr>
                <w:rFonts w:ascii="Arial Narrow" w:hAnsi="Arial Narrow" w:cs="Arial"/>
                <w:sz w:val="18"/>
                <w:szCs w:val="24"/>
                <w:lang w:val="de-DE"/>
              </w:rPr>
              <w:t>CPVO-EUIPO-Bericht: Auswirkungen des Gemeinschaftlichen Sortenschutzsystems auf die Wirtschaft der Europäischen Union und die Umwelt</w:t>
            </w:r>
          </w:p>
          <w:p w:rsidR="006C7F6F" w:rsidRPr="003C0D4C" w:rsidRDefault="006C7F6F" w:rsidP="00B95C52">
            <w:pPr>
              <w:pStyle w:val="autolisti"/>
              <w:numPr>
                <w:ilvl w:val="0"/>
                <w:numId w:val="5"/>
              </w:numPr>
              <w:spacing w:before="40" w:after="40"/>
              <w:jc w:val="left"/>
              <w:rPr>
                <w:rFonts w:ascii="Arial Narrow" w:hAnsi="Arial Narrow" w:cs="Arial"/>
                <w:szCs w:val="24"/>
                <w:lang w:val="de-DE"/>
              </w:rPr>
            </w:pPr>
            <w:r w:rsidRPr="003C0D4C">
              <w:rPr>
                <w:rFonts w:ascii="Arial Narrow" w:hAnsi="Arial Narrow" w:cs="Arial"/>
                <w:sz w:val="18"/>
                <w:szCs w:val="24"/>
                <w:lang w:val="de-DE"/>
              </w:rPr>
              <w:t>IP-Australia-Bericht: Die wirtschaftlichen Auswirkungen der Züchterrechte in Australien</w:t>
            </w:r>
          </w:p>
        </w:tc>
      </w:tr>
      <w:tr w:rsidR="006C7F6F" w:rsidRPr="003C0D4C" w:rsidTr="006C7F6F">
        <w:trPr>
          <w:trHeight w:val="280"/>
        </w:trPr>
        <w:tc>
          <w:tcPr>
            <w:tcW w:w="1838" w:type="dxa"/>
          </w:tcPr>
          <w:p w:rsidR="006C7F6F" w:rsidRPr="003C0D4C" w:rsidRDefault="006C7F6F" w:rsidP="006C7F6F">
            <w:pPr>
              <w:jc w:val="left"/>
              <w:rPr>
                <w:rFonts w:ascii="Arial Narrow" w:eastAsia="Times New Roman" w:hAnsi="Arial Narrow"/>
                <w:sz w:val="18"/>
                <w:szCs w:val="24"/>
                <w:lang w:val="de-DE"/>
              </w:rPr>
            </w:pPr>
          </w:p>
        </w:tc>
        <w:tc>
          <w:tcPr>
            <w:tcW w:w="2992" w:type="dxa"/>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f) Anzahl auf der UPOV-Website veröffentlichte Videos</w:t>
            </w:r>
          </w:p>
        </w:tc>
        <w:tc>
          <w:tcPr>
            <w:tcW w:w="5088" w:type="dxa"/>
          </w:tcPr>
          <w:p w:rsidR="006C7F6F" w:rsidRPr="003C0D4C" w:rsidRDefault="006C7F6F" w:rsidP="006C7F6F">
            <w:pPr>
              <w:spacing w:before="4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Neue veröffentlichte Videos im Jahr 2022: </w:t>
            </w:r>
          </w:p>
          <w:p w:rsidR="006C7F6F" w:rsidRPr="003C0D4C" w:rsidRDefault="006C7F6F" w:rsidP="00B95C52">
            <w:pPr>
              <w:pStyle w:val="autolisti"/>
              <w:numPr>
                <w:ilvl w:val="0"/>
                <w:numId w:val="6"/>
              </w:numPr>
              <w:spacing w:before="40" w:after="40"/>
              <w:jc w:val="left"/>
              <w:rPr>
                <w:rFonts w:ascii="Arial Narrow" w:hAnsi="Arial Narrow" w:cs="Arial"/>
                <w:szCs w:val="24"/>
                <w:lang w:val="de-DE"/>
              </w:rPr>
            </w:pPr>
            <w:r w:rsidRPr="003C0D4C">
              <w:rPr>
                <w:rFonts w:ascii="Arial Narrow" w:hAnsi="Arial Narrow" w:cs="Arial"/>
                <w:sz w:val="18"/>
                <w:szCs w:val="24"/>
                <w:lang w:val="de-DE"/>
              </w:rPr>
              <w:t>NIEDERLANDE: Wie die UPOV einem Familienbetrieb für Pflanzenzucht in den Niederlanden dabei hilft, auf globaler Ebene tätig zu sein</w:t>
            </w:r>
          </w:p>
          <w:p w:rsidR="006C7F6F" w:rsidRPr="003C0D4C" w:rsidRDefault="006C7F6F" w:rsidP="00B95C52">
            <w:pPr>
              <w:pStyle w:val="autolisti"/>
              <w:numPr>
                <w:ilvl w:val="0"/>
                <w:numId w:val="6"/>
              </w:numPr>
              <w:spacing w:before="40" w:after="40"/>
              <w:jc w:val="left"/>
              <w:rPr>
                <w:rFonts w:ascii="Arial Narrow" w:hAnsi="Arial Narrow" w:cs="Arial"/>
                <w:szCs w:val="24"/>
                <w:lang w:val="de-DE"/>
              </w:rPr>
            </w:pPr>
            <w:r w:rsidRPr="003C0D4C">
              <w:rPr>
                <w:rFonts w:ascii="Arial Narrow" w:hAnsi="Arial Narrow" w:cs="Arial"/>
                <w:sz w:val="18"/>
                <w:szCs w:val="24"/>
                <w:lang w:val="de-DE"/>
              </w:rPr>
              <w:t>NIEDERLANDE: Triple</w:t>
            </w:r>
            <w:r w:rsidR="003A668C" w:rsidRPr="003C0D4C">
              <w:rPr>
                <w:rFonts w:ascii="Arial Narrow" w:hAnsi="Arial Narrow" w:cs="Arial"/>
                <w:sz w:val="18"/>
                <w:szCs w:val="24"/>
                <w:lang w:val="de-DE"/>
              </w:rPr>
              <w:t xml:space="preserve">-Helix-Modell der Niederlande </w:t>
            </w:r>
            <w:r w:rsidRPr="003C0D4C">
              <w:rPr>
                <w:rFonts w:ascii="Arial Narrow" w:hAnsi="Arial Narrow" w:cs="Arial"/>
                <w:sz w:val="18"/>
                <w:szCs w:val="24"/>
                <w:lang w:val="de-DE"/>
              </w:rPr>
              <w:t>- Regierung, Wirtschaft und Wissenschaft arbeiten zusammen. Erfahren Sie, wie dies den Sortenschutz ergänzt</w:t>
            </w:r>
          </w:p>
          <w:p w:rsidR="006C7F6F" w:rsidRPr="003C0D4C" w:rsidRDefault="006C7F6F" w:rsidP="00B95C52">
            <w:pPr>
              <w:pStyle w:val="autolisti"/>
              <w:numPr>
                <w:ilvl w:val="0"/>
                <w:numId w:val="6"/>
              </w:numPr>
              <w:spacing w:before="40" w:after="40"/>
              <w:jc w:val="left"/>
              <w:rPr>
                <w:rFonts w:ascii="Arial Narrow" w:hAnsi="Arial Narrow" w:cs="Arial"/>
                <w:szCs w:val="24"/>
                <w:lang w:val="de-DE"/>
              </w:rPr>
            </w:pPr>
            <w:r w:rsidRPr="003C0D4C">
              <w:rPr>
                <w:rFonts w:ascii="Arial Narrow" w:hAnsi="Arial Narrow" w:cs="Arial"/>
                <w:sz w:val="18"/>
                <w:szCs w:val="24"/>
                <w:lang w:val="de-DE"/>
              </w:rPr>
              <w:t>BRASILIEN: Neue Sorten von Gartenbohnen (Phaseolus Vulgaris): EMBRAPA erreicht Wirkung durch Sortenschutz für neue Sorten in Brasilien</w:t>
            </w:r>
          </w:p>
          <w:p w:rsidR="006C7F6F" w:rsidRPr="003C0D4C" w:rsidRDefault="006C7F6F" w:rsidP="00B95C52">
            <w:pPr>
              <w:pStyle w:val="autolisti"/>
              <w:numPr>
                <w:ilvl w:val="0"/>
                <w:numId w:val="6"/>
              </w:numPr>
              <w:spacing w:before="40" w:after="40"/>
              <w:jc w:val="left"/>
              <w:rPr>
                <w:rFonts w:ascii="Arial Narrow" w:hAnsi="Arial Narrow" w:cs="Arial"/>
                <w:szCs w:val="24"/>
                <w:lang w:val="de-DE"/>
              </w:rPr>
            </w:pPr>
            <w:r w:rsidRPr="003C0D4C">
              <w:rPr>
                <w:rFonts w:ascii="Arial Narrow" w:hAnsi="Arial Narrow" w:cs="Arial"/>
                <w:sz w:val="18"/>
                <w:szCs w:val="24"/>
                <w:lang w:val="de-DE"/>
              </w:rPr>
              <w:t>CHINA: Entwicklung neuer, hochwertiger Baum- und Kräutersorten in China (National Forestry and Grassland Administration (NFGA))</w:t>
            </w:r>
          </w:p>
          <w:p w:rsidR="006C7F6F" w:rsidRPr="003C0D4C" w:rsidRDefault="006C7F6F" w:rsidP="00B95C52">
            <w:pPr>
              <w:pStyle w:val="autolisti"/>
              <w:numPr>
                <w:ilvl w:val="0"/>
                <w:numId w:val="6"/>
              </w:numPr>
              <w:spacing w:before="40" w:after="40"/>
              <w:jc w:val="left"/>
              <w:rPr>
                <w:rFonts w:ascii="Arial Narrow" w:hAnsi="Arial Narrow" w:cs="Arial"/>
                <w:szCs w:val="24"/>
                <w:lang w:val="de-DE"/>
              </w:rPr>
            </w:pPr>
            <w:r w:rsidRPr="003C0D4C">
              <w:rPr>
                <w:rFonts w:ascii="Arial Narrow" w:hAnsi="Arial Narrow" w:cs="Arial"/>
                <w:sz w:val="18"/>
                <w:szCs w:val="24"/>
                <w:lang w:val="de-DE"/>
              </w:rPr>
              <w:t>CHILE: Verbesserte Möglichkeiten für Himbeerbauern in Chile</w:t>
            </w:r>
          </w:p>
          <w:p w:rsidR="006C7F6F" w:rsidRPr="003C0D4C" w:rsidRDefault="006C7F6F" w:rsidP="006C7F6F">
            <w:pPr>
              <w:spacing w:before="40" w:after="40"/>
              <w:jc w:val="left"/>
              <w:rPr>
                <w:rFonts w:ascii="Arial Narrow" w:hAnsi="Arial Narrow"/>
                <w:szCs w:val="24"/>
                <w:lang w:val="de-DE"/>
              </w:rPr>
            </w:pPr>
            <w:r w:rsidRPr="003C0D4C">
              <w:rPr>
                <w:rFonts w:ascii="Arial Narrow" w:hAnsi="Arial Narrow"/>
                <w:sz w:val="18"/>
                <w:szCs w:val="24"/>
                <w:lang w:val="de-DE"/>
              </w:rPr>
              <w:t>Gesamte kombinierte Aufrufe:  38.499</w:t>
            </w:r>
          </w:p>
        </w:tc>
      </w:tr>
      <w:tr w:rsidR="006C7F6F" w:rsidRPr="003C0D4C" w:rsidTr="006C7F6F">
        <w:trPr>
          <w:trHeight w:val="280"/>
        </w:trPr>
        <w:tc>
          <w:tcPr>
            <w:tcW w:w="1838" w:type="dxa"/>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g) Anzahl Besuche auf der Seite „Vorteile</w:t>
            </w:r>
            <w:r w:rsidR="003A668C" w:rsidRPr="003C0D4C">
              <w:rPr>
                <w:rFonts w:ascii="Arial Narrow" w:eastAsia="Times New Roman" w:hAnsi="Arial Narrow"/>
                <w:sz w:val="18"/>
                <w:szCs w:val="24"/>
                <w:lang w:val="de-DE"/>
              </w:rPr>
              <w:t xml:space="preserve"> des UPOV-Systems</w:t>
            </w:r>
            <w:r w:rsidR="00D70873" w:rsidRPr="003C0D4C">
              <w:rPr>
                <w:rFonts w:ascii="Arial Narrow" w:eastAsia="Times New Roman" w:hAnsi="Arial Narrow"/>
                <w:sz w:val="18"/>
                <w:szCs w:val="24"/>
                <w:lang w:val="de-DE"/>
              </w:rPr>
              <w:t>“</w:t>
            </w:r>
            <w:r w:rsidRPr="003C0D4C">
              <w:rPr>
                <w:rFonts w:ascii="Arial Narrow" w:eastAsia="Times New Roman" w:hAnsi="Arial Narrow"/>
                <w:sz w:val="18"/>
                <w:szCs w:val="24"/>
                <w:lang w:val="de-DE"/>
              </w:rPr>
              <w:t xml:space="preserve"> auf der UPOV-Website</w:t>
            </w:r>
          </w:p>
        </w:tc>
        <w:tc>
          <w:tcPr>
            <w:tcW w:w="5088" w:type="dxa"/>
            <w:tcBorders>
              <w:bottom w:val="nil"/>
            </w:tcBorders>
          </w:tcPr>
          <w:p w:rsidR="006C7F6F" w:rsidRPr="003C0D4C" w:rsidRDefault="006C7F6F" w:rsidP="006C7F6F">
            <w:pPr>
              <w:spacing w:before="40" w:after="40"/>
              <w:jc w:val="left"/>
              <w:rPr>
                <w:rFonts w:ascii="Arial Narrow" w:hAnsi="Arial Narrow"/>
                <w:szCs w:val="24"/>
                <w:lang w:val="de-DE"/>
              </w:rPr>
            </w:pPr>
            <w:r w:rsidRPr="003C0D4C">
              <w:rPr>
                <w:rFonts w:ascii="Arial Narrow" w:hAnsi="Arial Narrow"/>
                <w:sz w:val="18"/>
                <w:szCs w:val="24"/>
                <w:lang w:val="de-DE"/>
              </w:rPr>
              <w:t>2022: 4.412 Besuche</w:t>
            </w:r>
          </w:p>
        </w:tc>
      </w:tr>
      <w:tr w:rsidR="006C7F6F" w:rsidRPr="003C0D4C" w:rsidTr="006C7F6F">
        <w:trPr>
          <w:cantSplit/>
        </w:trPr>
        <w:tc>
          <w:tcPr>
            <w:tcW w:w="1838" w:type="dxa"/>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h) Anzahl maßgebliche Sprachen, in denen Studien und Videos verfügbar sind.</w:t>
            </w:r>
          </w:p>
        </w:tc>
        <w:tc>
          <w:tcPr>
            <w:tcW w:w="5088" w:type="dxa"/>
            <w:tcBorders>
              <w:bottom w:val="nil"/>
            </w:tcBorders>
          </w:tcPr>
          <w:p w:rsidR="006C7F6F" w:rsidRPr="003C0D4C" w:rsidRDefault="006C7F6F" w:rsidP="006C7F6F">
            <w:pPr>
              <w:spacing w:before="40" w:after="40"/>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t>Videos auf der Seite „Vorteile des UPOV-System</w:t>
            </w:r>
            <w:r w:rsidR="00325535" w:rsidRPr="003C0D4C">
              <w:rPr>
                <w:rFonts w:ascii="Arial Narrow" w:eastAsia="Times New Roman" w:hAnsi="Arial Narrow"/>
                <w:sz w:val="18"/>
                <w:szCs w:val="24"/>
                <w:lang w:val="de-DE"/>
              </w:rPr>
              <w:t>s</w:t>
            </w:r>
            <w:r w:rsidRPr="003C0D4C">
              <w:rPr>
                <w:rFonts w:ascii="Arial Narrow" w:eastAsia="Times New Roman" w:hAnsi="Arial Narrow"/>
                <w:sz w:val="18"/>
                <w:szCs w:val="24"/>
                <w:lang w:val="de-DE"/>
              </w:rPr>
              <w:t>“ auf der UPOV-Website:</w:t>
            </w:r>
          </w:p>
          <w:p w:rsidR="006C7F6F" w:rsidRPr="003C0D4C" w:rsidRDefault="006C7F6F" w:rsidP="00B95C52">
            <w:pPr>
              <w:pStyle w:val="NormalWeb"/>
              <w:numPr>
                <w:ilvl w:val="0"/>
                <w:numId w:val="7"/>
              </w:numPr>
              <w:spacing w:before="0" w:beforeAutospacing="0" w:after="0" w:afterAutospacing="0"/>
              <w:ind w:left="316" w:hanging="292"/>
              <w:jc w:val="left"/>
              <w:rPr>
                <w:rFonts w:ascii="Arial Narrow" w:hAnsi="Arial Narrow"/>
                <w:i/>
                <w:szCs w:val="24"/>
                <w:lang w:val="de-DE"/>
              </w:rPr>
            </w:pPr>
            <w:r w:rsidRPr="003C0D4C">
              <w:rPr>
                <w:rFonts w:ascii="Arial Narrow" w:hAnsi="Arial Narrow"/>
                <w:szCs w:val="24"/>
                <w:lang w:val="de-DE"/>
              </w:rPr>
              <w:t>Vielfalt von Tomatensorten</w:t>
            </w:r>
            <w:r w:rsidRPr="003C0D4C">
              <w:rPr>
                <w:rFonts w:ascii="Arial Narrow" w:hAnsi="Arial Narrow"/>
                <w:i/>
                <w:szCs w:val="24"/>
                <w:lang w:val="de-DE"/>
              </w:rPr>
              <w:t>( Englisch, Französisch und Spanisch)</w:t>
            </w:r>
          </w:p>
          <w:p w:rsidR="006C7F6F" w:rsidRPr="003C0D4C" w:rsidRDefault="006C7F6F" w:rsidP="00B95C52">
            <w:pPr>
              <w:pStyle w:val="NormalWeb"/>
              <w:numPr>
                <w:ilvl w:val="0"/>
                <w:numId w:val="7"/>
              </w:numPr>
              <w:spacing w:before="0" w:beforeAutospacing="0" w:after="0" w:afterAutospacing="0"/>
              <w:ind w:left="316" w:hanging="292"/>
              <w:jc w:val="left"/>
              <w:rPr>
                <w:rFonts w:ascii="Arial Narrow" w:hAnsi="Arial Narrow"/>
                <w:i/>
                <w:szCs w:val="24"/>
                <w:lang w:val="de-DE"/>
              </w:rPr>
            </w:pPr>
            <w:r w:rsidRPr="003C0D4C">
              <w:rPr>
                <w:rFonts w:ascii="Arial Narrow" w:hAnsi="Arial Narrow"/>
                <w:i/>
                <w:szCs w:val="24"/>
                <w:lang w:val="de-DE"/>
              </w:rPr>
              <w:t>(</w:t>
            </w:r>
            <w:r w:rsidRPr="003C0D4C">
              <w:rPr>
                <w:rFonts w:ascii="Arial Narrow" w:hAnsi="Arial Narrow"/>
                <w:szCs w:val="24"/>
                <w:lang w:val="de-DE"/>
              </w:rPr>
              <w:t>Niederlande) Triple Helix</w:t>
            </w:r>
            <w:r w:rsidRPr="003C0D4C">
              <w:rPr>
                <w:rFonts w:ascii="Arial Narrow" w:hAnsi="Arial Narrow"/>
                <w:i/>
                <w:szCs w:val="24"/>
                <w:lang w:val="de-DE"/>
              </w:rPr>
              <w:t xml:space="preserve"> (Englisch)</w:t>
            </w:r>
          </w:p>
          <w:p w:rsidR="006C7F6F" w:rsidRPr="003C0D4C" w:rsidRDefault="006C7F6F" w:rsidP="00B95C52">
            <w:pPr>
              <w:pStyle w:val="NormalWeb"/>
              <w:numPr>
                <w:ilvl w:val="0"/>
                <w:numId w:val="7"/>
              </w:numPr>
              <w:spacing w:before="0" w:beforeAutospacing="0" w:after="0" w:afterAutospacing="0"/>
              <w:ind w:left="316" w:hanging="292"/>
              <w:jc w:val="left"/>
              <w:rPr>
                <w:rFonts w:ascii="Arial Narrow" w:hAnsi="Arial Narrow"/>
                <w:i/>
                <w:szCs w:val="24"/>
                <w:lang w:val="de-DE"/>
              </w:rPr>
            </w:pPr>
            <w:r w:rsidRPr="003C0D4C">
              <w:rPr>
                <w:rFonts w:ascii="Arial Narrow" w:hAnsi="Arial Narrow"/>
                <w:szCs w:val="24"/>
                <w:lang w:val="de-DE"/>
              </w:rPr>
              <w:t>(China) Entwicklung neuer hochwertiger Baum- und Kräutersorten in China</w:t>
            </w:r>
            <w:r w:rsidRPr="003C0D4C">
              <w:rPr>
                <w:rFonts w:ascii="Arial Narrow" w:hAnsi="Arial Narrow"/>
                <w:i/>
                <w:szCs w:val="24"/>
                <w:lang w:val="de-DE"/>
              </w:rPr>
              <w:t xml:space="preserve"> (Englisch, Chinesisch)</w:t>
            </w:r>
          </w:p>
          <w:p w:rsidR="006C7F6F" w:rsidRPr="003C0D4C" w:rsidRDefault="006C7F6F" w:rsidP="00B95C52">
            <w:pPr>
              <w:pStyle w:val="NormalWeb"/>
              <w:numPr>
                <w:ilvl w:val="0"/>
                <w:numId w:val="7"/>
              </w:numPr>
              <w:spacing w:before="0" w:beforeAutospacing="0" w:after="0" w:afterAutospacing="0"/>
              <w:ind w:hanging="336"/>
              <w:jc w:val="left"/>
              <w:rPr>
                <w:rFonts w:ascii="Arial Narrow" w:hAnsi="Arial Narrow"/>
                <w:szCs w:val="24"/>
                <w:lang w:val="de-DE"/>
              </w:rPr>
            </w:pPr>
            <w:r w:rsidRPr="003C0D4C">
              <w:rPr>
                <w:rFonts w:ascii="Arial Narrow" w:hAnsi="Arial Narrow"/>
                <w:szCs w:val="24"/>
                <w:lang w:val="de-DE"/>
              </w:rPr>
              <w:t>(Brasilien) Neue Sorten von Gartenbohnen: EMBRAPA steigert Wirkung durch den Sortenschutz</w:t>
            </w:r>
            <w:r w:rsidRPr="003C0D4C">
              <w:rPr>
                <w:rFonts w:ascii="Arial Narrow" w:hAnsi="Arial Narrow"/>
                <w:i/>
                <w:szCs w:val="24"/>
                <w:lang w:val="de-DE"/>
              </w:rPr>
              <w:t xml:space="preserve"> (Englisch, Französisch, Spanisch)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i/>
                <w:szCs w:val="24"/>
                <w:lang w:val="de-DE"/>
              </w:rPr>
            </w:pPr>
            <w:r w:rsidRPr="003C0D4C">
              <w:rPr>
                <w:rFonts w:ascii="Arial Narrow" w:hAnsi="Arial Narrow"/>
                <w:szCs w:val="24"/>
                <w:lang w:val="de-DE"/>
              </w:rPr>
              <w:t>(Niederlande) Wie die UPOV einem Familienbetrieb für Pflanzenzucht in den Niederlanden dabei hilft, auf globaler Ebene tätig zu sein</w:t>
            </w:r>
            <w:r w:rsidRPr="003C0D4C">
              <w:rPr>
                <w:rFonts w:ascii="Arial Narrow" w:hAnsi="Arial Narrow"/>
                <w:i/>
                <w:szCs w:val="24"/>
                <w:lang w:val="de-DE"/>
              </w:rPr>
              <w:t xml:space="preserve"> (Englisch)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i/>
                <w:szCs w:val="24"/>
                <w:lang w:val="de-DE"/>
              </w:rPr>
            </w:pPr>
            <w:r w:rsidRPr="003C0D4C">
              <w:rPr>
                <w:rFonts w:ascii="Arial Narrow" w:hAnsi="Arial Narrow"/>
                <w:szCs w:val="24"/>
                <w:lang w:val="de-DE"/>
              </w:rPr>
              <w:t>(Chile) Verbesserte Möglichkeiten für Himbeerbauern in Chile</w:t>
            </w:r>
            <w:r w:rsidRPr="003C0D4C">
              <w:rPr>
                <w:rFonts w:ascii="Arial Narrow" w:hAnsi="Arial Narrow"/>
                <w:i/>
                <w:szCs w:val="24"/>
                <w:lang w:val="de-DE"/>
              </w:rPr>
              <w:t xml:space="preserve"> (Englisch, Spanisch)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szCs w:val="24"/>
                <w:lang w:val="de-DE"/>
              </w:rPr>
            </w:pPr>
            <w:r w:rsidRPr="003C0D4C">
              <w:rPr>
                <w:rFonts w:ascii="Arial Narrow" w:hAnsi="Arial Narrow"/>
                <w:i/>
                <w:szCs w:val="24"/>
                <w:lang w:val="de-DE"/>
              </w:rPr>
              <w:t>(</w:t>
            </w:r>
            <w:r w:rsidRPr="003C0D4C">
              <w:rPr>
                <w:rFonts w:ascii="Arial Narrow" w:hAnsi="Arial Narrow"/>
                <w:szCs w:val="24"/>
                <w:lang w:val="de-DE"/>
              </w:rPr>
              <w:t>Peru) Das Sortenschutzsystem: Vorteile für die Entwicklung des Reissektors in Peru</w:t>
            </w:r>
            <w:r w:rsidRPr="003C0D4C">
              <w:rPr>
                <w:rFonts w:ascii="Arial Narrow" w:hAnsi="Arial Narrow"/>
                <w:i/>
                <w:szCs w:val="24"/>
                <w:lang w:val="de-DE"/>
              </w:rPr>
              <w:t xml:space="preserve"> (Englisch, Spanisch)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szCs w:val="24"/>
                <w:lang w:val="de-DE"/>
              </w:rPr>
            </w:pPr>
            <w:r w:rsidRPr="003C0D4C">
              <w:rPr>
                <w:rFonts w:ascii="Arial Narrow" w:hAnsi="Arial Narrow"/>
                <w:szCs w:val="24"/>
                <w:lang w:val="de-DE"/>
              </w:rPr>
              <w:t>(Uruguay) Wie der Pflanzenschutz einem öffentlichen Züchter ermöglichte, die Landwirte mit hochwertigem Zwiebel-Saatgut zu beliefern</w:t>
            </w:r>
            <w:r w:rsidR="00325535" w:rsidRPr="003C0D4C">
              <w:rPr>
                <w:rFonts w:ascii="Arial Narrow" w:hAnsi="Arial Narrow"/>
                <w:szCs w:val="24"/>
                <w:lang w:val="de-DE"/>
              </w:rPr>
              <w:t xml:space="preserve"> </w:t>
            </w:r>
            <w:r w:rsidR="00325535" w:rsidRPr="003C0D4C">
              <w:rPr>
                <w:rFonts w:ascii="Arial Narrow" w:hAnsi="Arial Narrow"/>
                <w:i/>
                <w:szCs w:val="24"/>
                <w:lang w:val="de-DE"/>
              </w:rPr>
              <w:t>(Englisch, Spanisch)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i/>
                <w:szCs w:val="24"/>
                <w:lang w:val="de-DE"/>
              </w:rPr>
            </w:pPr>
            <w:r w:rsidRPr="003C0D4C">
              <w:rPr>
                <w:rFonts w:ascii="Arial Narrow" w:hAnsi="Arial Narrow"/>
                <w:szCs w:val="24"/>
                <w:lang w:val="de-DE"/>
              </w:rPr>
              <w:t>(Ecuador) Die Rolle des Sortenschutzes bei der Entwicklung einer neuen Brombeerensorte, welche die Arbeitsbedingungen der Landwirte verbessert</w:t>
            </w:r>
            <w:r w:rsidRPr="003C0D4C">
              <w:rPr>
                <w:rFonts w:ascii="Arial Narrow" w:hAnsi="Arial Narrow"/>
                <w:i/>
                <w:szCs w:val="24"/>
                <w:lang w:val="de-DE"/>
              </w:rPr>
              <w:t xml:space="preserve"> (Englisch, Spanisch)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i/>
                <w:szCs w:val="24"/>
                <w:lang w:val="de-DE"/>
              </w:rPr>
            </w:pPr>
            <w:r w:rsidRPr="003C0D4C">
              <w:rPr>
                <w:rFonts w:ascii="Arial Narrow" w:hAnsi="Arial Narrow"/>
                <w:szCs w:val="24"/>
                <w:lang w:val="de-DE"/>
              </w:rPr>
              <w:t>(Argentinien) Verwendung des UPOV-Systems zugunsten der Hüter einheimischen wilden Keimplasmas in Argentinien</w:t>
            </w:r>
            <w:r w:rsidRPr="003C0D4C">
              <w:rPr>
                <w:rFonts w:ascii="Arial Narrow" w:hAnsi="Arial Narrow"/>
                <w:i/>
                <w:szCs w:val="24"/>
                <w:lang w:val="de-DE"/>
              </w:rPr>
              <w:t xml:space="preserve"> (Englisch, Spanisch)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i/>
                <w:szCs w:val="24"/>
                <w:lang w:val="de-DE"/>
              </w:rPr>
            </w:pPr>
            <w:r w:rsidRPr="003C0D4C">
              <w:rPr>
                <w:rFonts w:ascii="Arial Narrow" w:hAnsi="Arial Narrow"/>
                <w:szCs w:val="24"/>
                <w:lang w:val="de-DE"/>
              </w:rPr>
              <w:t>UPOV-System bringt Vorteile für die Landwirtschaft in Kolumbien</w:t>
            </w:r>
            <w:r w:rsidRPr="003C0D4C">
              <w:rPr>
                <w:rFonts w:ascii="Arial Narrow" w:hAnsi="Arial Narrow"/>
                <w:i/>
                <w:szCs w:val="24"/>
                <w:lang w:val="de-DE"/>
              </w:rPr>
              <w:t xml:space="preserve"> (Englisch, Französisch, Spanisch)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i/>
                <w:szCs w:val="24"/>
                <w:lang w:val="de-DE"/>
              </w:rPr>
            </w:pPr>
            <w:r w:rsidRPr="003C0D4C">
              <w:rPr>
                <w:rFonts w:ascii="Arial Narrow" w:hAnsi="Arial Narrow"/>
                <w:szCs w:val="24"/>
                <w:lang w:val="de-DE"/>
              </w:rPr>
              <w:t>(China) Feierlichkeiten zum zwanzigsten Jahrestag des Beitritts von China zum UPOV-Übereinkommen</w:t>
            </w:r>
            <w:r w:rsidRPr="003C0D4C">
              <w:rPr>
                <w:rFonts w:ascii="Arial Narrow" w:hAnsi="Arial Narrow"/>
                <w:i/>
                <w:szCs w:val="24"/>
                <w:lang w:val="de-DE"/>
              </w:rPr>
              <w:t xml:space="preserve"> (Englisch)</w:t>
            </w:r>
          </w:p>
          <w:p w:rsidR="006C7F6F" w:rsidRPr="003C0D4C" w:rsidRDefault="006C7F6F" w:rsidP="00B95C52">
            <w:pPr>
              <w:pStyle w:val="NormalWeb"/>
              <w:numPr>
                <w:ilvl w:val="0"/>
                <w:numId w:val="7"/>
              </w:numPr>
              <w:spacing w:before="0" w:beforeAutospacing="0" w:after="0" w:afterAutospacing="0"/>
              <w:jc w:val="left"/>
              <w:rPr>
                <w:rFonts w:ascii="Arial Narrow" w:hAnsi="Arial Narrow"/>
                <w:i/>
                <w:szCs w:val="24"/>
                <w:lang w:val="de-DE"/>
              </w:rPr>
            </w:pPr>
            <w:r w:rsidRPr="003C0D4C">
              <w:rPr>
                <w:rFonts w:ascii="Arial Narrow" w:hAnsi="Arial Narrow"/>
                <w:szCs w:val="24"/>
                <w:lang w:val="de-DE"/>
              </w:rPr>
              <w:t>(Japan) Ashiro Rindo</w:t>
            </w:r>
            <w:r w:rsidRPr="003C0D4C">
              <w:rPr>
                <w:rFonts w:ascii="Arial Narrow" w:hAnsi="Arial Narrow"/>
                <w:i/>
                <w:szCs w:val="24"/>
                <w:lang w:val="de-DE"/>
              </w:rPr>
              <w:t xml:space="preserve"> (Englisch)</w:t>
            </w:r>
          </w:p>
          <w:p w:rsidR="006C7F6F" w:rsidRPr="003C0D4C" w:rsidRDefault="006C7F6F" w:rsidP="00B95C52">
            <w:pPr>
              <w:pStyle w:val="NormalWeb"/>
              <w:numPr>
                <w:ilvl w:val="0"/>
                <w:numId w:val="7"/>
              </w:numPr>
              <w:spacing w:before="0" w:beforeAutospacing="0" w:after="0" w:afterAutospacing="0"/>
              <w:ind w:left="316" w:hanging="316"/>
              <w:jc w:val="left"/>
              <w:rPr>
                <w:rFonts w:ascii="Arial Narrow" w:hAnsi="Arial Narrow"/>
                <w:i/>
                <w:szCs w:val="24"/>
                <w:lang w:val="de-DE"/>
              </w:rPr>
            </w:pPr>
            <w:r w:rsidRPr="003C0D4C">
              <w:rPr>
                <w:rFonts w:ascii="Arial Narrow" w:hAnsi="Arial Narrow"/>
                <w:szCs w:val="24"/>
                <w:lang w:val="de-DE"/>
              </w:rPr>
              <w:t>Kanadische Kirschbauer profitieren von Regierungspolitik</w:t>
            </w:r>
            <w:r w:rsidRPr="003C0D4C">
              <w:rPr>
                <w:rFonts w:ascii="Arial Narrow" w:hAnsi="Arial Narrow"/>
                <w:i/>
                <w:szCs w:val="24"/>
                <w:lang w:val="de-DE"/>
              </w:rPr>
              <w:t xml:space="preserve"> (Englisch, Französisch, Spanisch)</w:t>
            </w:r>
          </w:p>
          <w:p w:rsidR="006C7F6F" w:rsidRPr="003C0D4C" w:rsidRDefault="006C7F6F" w:rsidP="00B95C52">
            <w:pPr>
              <w:pStyle w:val="NormalWeb"/>
              <w:numPr>
                <w:ilvl w:val="0"/>
                <w:numId w:val="7"/>
              </w:numPr>
              <w:spacing w:before="0" w:beforeAutospacing="0" w:after="0" w:afterAutospacing="0"/>
              <w:ind w:left="316" w:hanging="316"/>
              <w:jc w:val="left"/>
              <w:rPr>
                <w:rFonts w:ascii="Arial Narrow" w:hAnsi="Arial Narrow"/>
                <w:i/>
                <w:szCs w:val="24"/>
                <w:lang w:val="de-DE"/>
              </w:rPr>
            </w:pPr>
            <w:r w:rsidRPr="003C0D4C">
              <w:rPr>
                <w:rFonts w:ascii="Arial Narrow" w:hAnsi="Arial Narrow"/>
                <w:szCs w:val="24"/>
                <w:lang w:val="de-DE"/>
              </w:rPr>
              <w:t xml:space="preserve">Bühende Rosenindustrie in Kenia </w:t>
            </w:r>
            <w:r w:rsidRPr="003C0D4C">
              <w:rPr>
                <w:rFonts w:ascii="Arial Narrow" w:hAnsi="Arial Narrow"/>
                <w:i/>
                <w:szCs w:val="24"/>
                <w:lang w:val="de-DE"/>
              </w:rPr>
              <w:t>(Englisch, Französisch, Spanisch)</w:t>
            </w:r>
          </w:p>
          <w:p w:rsidR="006C7F6F" w:rsidRPr="003C0D4C" w:rsidRDefault="006C7F6F" w:rsidP="00B95C52">
            <w:pPr>
              <w:pStyle w:val="NormalWeb"/>
              <w:numPr>
                <w:ilvl w:val="0"/>
                <w:numId w:val="7"/>
              </w:numPr>
              <w:spacing w:before="0" w:beforeAutospacing="0" w:after="0" w:afterAutospacing="0"/>
              <w:ind w:left="316" w:hanging="316"/>
              <w:jc w:val="left"/>
              <w:rPr>
                <w:rFonts w:ascii="Arial Narrow" w:hAnsi="Arial Narrow"/>
                <w:i/>
                <w:szCs w:val="24"/>
                <w:lang w:val="de-DE"/>
              </w:rPr>
            </w:pPr>
            <w:r w:rsidRPr="003C0D4C">
              <w:rPr>
                <w:rFonts w:ascii="Arial Narrow" w:hAnsi="Arial Narrow"/>
                <w:szCs w:val="24"/>
                <w:lang w:val="de-DE"/>
              </w:rPr>
              <w:t>(Japan) Tsuyahime-Reis</w:t>
            </w:r>
            <w:r w:rsidRPr="003C0D4C">
              <w:rPr>
                <w:rFonts w:ascii="Arial Narrow" w:hAnsi="Arial Narrow"/>
                <w:i/>
                <w:szCs w:val="24"/>
                <w:lang w:val="de-DE"/>
              </w:rPr>
              <w:t xml:space="preserve"> (Englisch, Französisch, Spanisch, Chinesisch, Thailändisch)</w:t>
            </w:r>
          </w:p>
          <w:p w:rsidR="006C7F6F" w:rsidRPr="003C0D4C" w:rsidRDefault="006C7F6F" w:rsidP="006C7F6F">
            <w:pPr>
              <w:spacing w:before="12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Studien</w:t>
            </w:r>
            <w:r w:rsidR="00325535" w:rsidRPr="003C0D4C">
              <w:rPr>
                <w:rFonts w:ascii="Arial Narrow" w:eastAsia="Times New Roman" w:hAnsi="Arial Narrow"/>
                <w:sz w:val="18"/>
                <w:szCs w:val="24"/>
                <w:lang w:val="de-DE"/>
              </w:rPr>
              <w:t>:</w:t>
            </w:r>
          </w:p>
          <w:p w:rsidR="006C7F6F" w:rsidRPr="003C0D4C" w:rsidRDefault="006C7F6F" w:rsidP="00B95C52">
            <w:pPr>
              <w:pStyle w:val="NormalWeb"/>
              <w:numPr>
                <w:ilvl w:val="0"/>
                <w:numId w:val="7"/>
              </w:numPr>
              <w:spacing w:before="0" w:beforeAutospacing="0" w:after="0" w:afterAutospacing="0"/>
              <w:ind w:left="316" w:hanging="316"/>
              <w:jc w:val="left"/>
              <w:rPr>
                <w:rFonts w:ascii="Arial Narrow" w:hAnsi="Arial Narrow"/>
                <w:szCs w:val="24"/>
                <w:lang w:val="de-DE"/>
              </w:rPr>
            </w:pPr>
            <w:r w:rsidRPr="003C0D4C">
              <w:rPr>
                <w:rFonts w:ascii="Arial Narrow" w:hAnsi="Arial Narrow"/>
                <w:szCs w:val="24"/>
                <w:lang w:val="de-DE"/>
              </w:rPr>
              <w:t>UPOV-Bericht über die Auswirkungen des Sortenschutzes</w:t>
            </w:r>
            <w:r w:rsidRPr="003C0D4C">
              <w:rPr>
                <w:rFonts w:ascii="Arial Narrow" w:hAnsi="Arial Narrow"/>
                <w:i/>
                <w:szCs w:val="24"/>
                <w:lang w:val="de-DE"/>
              </w:rPr>
              <w:t xml:space="preserve"> (Englisch, Französisch, Deutsch, Spanisch)</w:t>
            </w:r>
          </w:p>
          <w:p w:rsidR="006C7F6F" w:rsidRPr="003C0D4C" w:rsidRDefault="006C7F6F" w:rsidP="00B95C52">
            <w:pPr>
              <w:pStyle w:val="NormalWeb"/>
              <w:numPr>
                <w:ilvl w:val="0"/>
                <w:numId w:val="7"/>
              </w:numPr>
              <w:spacing w:after="0" w:afterAutospacing="0"/>
              <w:ind w:left="357" w:hanging="357"/>
              <w:jc w:val="left"/>
              <w:rPr>
                <w:rFonts w:ascii="Arial Narrow" w:hAnsi="Arial Narrow"/>
                <w:szCs w:val="24"/>
                <w:lang w:val="de-DE"/>
              </w:rPr>
            </w:pPr>
            <w:r w:rsidRPr="003C0D4C">
              <w:rPr>
                <w:rFonts w:ascii="Arial Narrow" w:hAnsi="Arial Narrow"/>
                <w:szCs w:val="24"/>
                <w:lang w:val="de-DE"/>
              </w:rPr>
              <w:t>Sozioökonomischer Nutzen der UPOV-Mitgliedschaft in Vietnam:</w:t>
            </w:r>
            <w:r w:rsidRPr="003C0D4C">
              <w:rPr>
                <w:rFonts w:ascii="Arial Narrow" w:hAnsi="Arial Narrow"/>
                <w:szCs w:val="24"/>
                <w:lang w:val="de-DE"/>
              </w:rPr>
              <w:br/>
              <w:t>Eine Ex-post-Bewertung zu Pflanzenzüchtung und landwirtschaftlicher Produktivität nach 10 Jahren (Korrespondenz-Autor: Steffen Noleppa) von HFFA Research GmbH</w:t>
            </w:r>
          </w:p>
        </w:tc>
      </w:tr>
      <w:tr w:rsidR="006C7F6F" w:rsidRPr="003C0D4C" w:rsidTr="006C7F6F">
        <w:trPr>
          <w:trHeight w:val="280"/>
        </w:trPr>
        <w:tc>
          <w:tcPr>
            <w:tcW w:w="1838" w:type="dxa"/>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i) Teilnahme an Sitzungen von und mit maßgeblichen Interessenvertretern</w:t>
            </w:r>
          </w:p>
        </w:tc>
        <w:tc>
          <w:tcPr>
            <w:tcW w:w="5088" w:type="dxa"/>
            <w:tcBorders>
              <w:bottom w:val="nil"/>
            </w:tcBorders>
          </w:tcPr>
          <w:p w:rsidR="006C7F6F" w:rsidRPr="003C0D4C" w:rsidRDefault="006C7F6F" w:rsidP="006C7F6F">
            <w:pPr>
              <w:spacing w:before="4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Anlage V dieses Dokuments</w:t>
            </w:r>
          </w:p>
        </w:tc>
      </w:tr>
      <w:tr w:rsidR="006C7F6F" w:rsidRPr="003C0D4C" w:rsidTr="006C7F6F">
        <w:trPr>
          <w:trHeight w:val="280"/>
        </w:trPr>
        <w:tc>
          <w:tcPr>
            <w:tcW w:w="1838" w:type="dxa"/>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j) Teilnahme von Interessenvertretern an Veranstaltungen, Seminaren und Symposien</w:t>
            </w:r>
          </w:p>
        </w:tc>
        <w:tc>
          <w:tcPr>
            <w:tcW w:w="5088" w:type="dxa"/>
            <w:tcBorders>
              <w:bottom w:val="nil"/>
            </w:tcBorders>
          </w:tcPr>
          <w:p w:rsidR="006C7F6F" w:rsidRPr="003C0D4C" w:rsidRDefault="006C7F6F" w:rsidP="006C7F6F">
            <w:pPr>
              <w:spacing w:before="4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vergleiche Anlage V dieses Dokuments</w:t>
            </w:r>
          </w:p>
        </w:tc>
      </w:tr>
      <w:tr w:rsidR="006C7F6F" w:rsidRPr="003C0D4C" w:rsidTr="006C7F6F">
        <w:trPr>
          <w:trHeight w:val="280"/>
        </w:trPr>
        <w:tc>
          <w:tcPr>
            <w:tcW w:w="1838" w:type="dxa"/>
            <w:tcBorders>
              <w:bottom w:val="nil"/>
            </w:tcBorders>
          </w:tcPr>
          <w:p w:rsidR="006C7F6F" w:rsidRPr="003C0D4C" w:rsidRDefault="006C7F6F" w:rsidP="006C7F6F">
            <w:pPr>
              <w:jc w:val="left"/>
              <w:rPr>
                <w:rFonts w:ascii="Arial Narrow" w:eastAsia="Times New Roman" w:hAnsi="Arial Narrow"/>
                <w:sz w:val="18"/>
                <w:szCs w:val="24"/>
                <w:lang w:val="de-DE"/>
              </w:rPr>
            </w:pPr>
          </w:p>
        </w:tc>
        <w:tc>
          <w:tcPr>
            <w:tcW w:w="2992" w:type="dxa"/>
            <w:tcBorders>
              <w:bottom w:val="nil"/>
            </w:tcBorders>
          </w:tcPr>
          <w:p w:rsidR="006C7F6F" w:rsidRPr="003C0D4C" w:rsidRDefault="006C7F6F" w:rsidP="006C7F6F">
            <w:pPr>
              <w:jc w:val="left"/>
              <w:rPr>
                <w:rFonts w:ascii="Arial Narrow" w:eastAsia="Times New Roman" w:hAnsi="Arial Narrow"/>
                <w:szCs w:val="24"/>
                <w:lang w:val="de-DE"/>
              </w:rPr>
            </w:pPr>
            <w:r w:rsidRPr="003C0D4C">
              <w:rPr>
                <w:rFonts w:ascii="Arial Narrow" w:eastAsia="Times New Roman" w:hAnsi="Arial Narrow"/>
                <w:sz w:val="18"/>
                <w:szCs w:val="24"/>
                <w:lang w:val="de-DE"/>
              </w:rPr>
              <w:t xml:space="preserve">k) Initiativen der Weltsaatgutpartnerschaft </w:t>
            </w:r>
          </w:p>
        </w:tc>
        <w:tc>
          <w:tcPr>
            <w:tcW w:w="5088" w:type="dxa"/>
            <w:tcBorders>
              <w:bottom w:val="nil"/>
            </w:tcBorders>
          </w:tcPr>
          <w:p w:rsidR="006C7F6F" w:rsidRPr="003C0D4C" w:rsidRDefault="006C7F6F" w:rsidP="006C7F6F">
            <w:pPr>
              <w:spacing w:before="40" w:after="40"/>
              <w:jc w:val="left"/>
              <w:rPr>
                <w:rFonts w:ascii="Arial Narrow" w:eastAsia="Times New Roman" w:hAnsi="Arial Narrow"/>
                <w:szCs w:val="24"/>
                <w:lang w:val="de-DE"/>
              </w:rPr>
            </w:pPr>
            <w:r w:rsidRPr="003C0D4C">
              <w:rPr>
                <w:rFonts w:ascii="Arial Narrow" w:eastAsia="Times New Roman" w:hAnsi="Arial Narrow"/>
                <w:sz w:val="18"/>
                <w:szCs w:val="24"/>
                <w:lang w:val="de-DE"/>
              </w:rPr>
              <w:t>Nicht anwendbar</w:t>
            </w:r>
          </w:p>
        </w:tc>
      </w:tr>
    </w:tbl>
    <w:p w:rsidR="006C7F6F" w:rsidRPr="003C0D4C" w:rsidRDefault="006C7F6F" w:rsidP="006C7F6F">
      <w:pPr>
        <w:rPr>
          <w:rFonts w:ascii="Arial Narrow" w:eastAsia="Times New Roman" w:hAnsi="Arial Narrow"/>
          <w:sz w:val="18"/>
          <w:szCs w:val="24"/>
          <w:lang w:val="de-DE"/>
        </w:rPr>
      </w:pPr>
    </w:p>
    <w:p w:rsidR="006C7F6F" w:rsidRPr="003C0D4C" w:rsidRDefault="006C7F6F" w:rsidP="006C7F6F">
      <w:pPr>
        <w:jc w:val="left"/>
        <w:rPr>
          <w:rFonts w:ascii="Arial Narrow" w:eastAsia="Times New Roman" w:hAnsi="Arial Narrow"/>
          <w:sz w:val="18"/>
          <w:szCs w:val="24"/>
          <w:lang w:val="de-DE"/>
        </w:rPr>
      </w:pPr>
      <w:r w:rsidRPr="003C0D4C">
        <w:rPr>
          <w:rFonts w:ascii="Arial Narrow" w:eastAsia="Times New Roman" w:hAnsi="Arial Narrow"/>
          <w:sz w:val="18"/>
          <w:szCs w:val="24"/>
          <w:lang w:val="de-DE"/>
        </w:rPr>
        <w:br w:type="page"/>
      </w:r>
    </w:p>
    <w:p w:rsidR="006C7F6F" w:rsidRPr="003C0D4C" w:rsidRDefault="006C7F6F" w:rsidP="006C7F6F">
      <w:pPr>
        <w:rPr>
          <w:rFonts w:ascii="Arial Narrow" w:eastAsia="Times New Roman" w:hAnsi="Arial Narrow"/>
          <w:sz w:val="18"/>
          <w:szCs w:val="24"/>
          <w:lang w:val="de-DE"/>
        </w:rPr>
      </w:pPr>
    </w:p>
    <w:tbl>
      <w:tblPr>
        <w:tblW w:w="9780" w:type="dxa"/>
        <w:tblLayout w:type="fixed"/>
        <w:tblCellMar>
          <w:left w:w="28" w:type="dxa"/>
          <w:right w:w="28" w:type="dxa"/>
        </w:tblCellMar>
        <w:tblLook w:val="00A0" w:firstRow="1" w:lastRow="0" w:firstColumn="1" w:lastColumn="0" w:noHBand="0" w:noVBand="0"/>
      </w:tblPr>
      <w:tblGrid>
        <w:gridCol w:w="4890"/>
        <w:gridCol w:w="4890"/>
      </w:tblGrid>
      <w:tr w:rsidR="006C7F6F" w:rsidRPr="003C0D4C" w:rsidTr="006C7F6F">
        <w:trPr>
          <w:trHeight w:val="466"/>
        </w:trPr>
        <w:tc>
          <w:tcPr>
            <w:tcW w:w="4890" w:type="dxa"/>
          </w:tcPr>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Abbildung 25. Besuche auf der UPOV-Website - Anzahl Besucher</w:t>
            </w:r>
          </w:p>
          <w:p w:rsidR="006C7F6F" w:rsidRPr="003C0D4C" w:rsidRDefault="00572E30" w:rsidP="006C7F6F">
            <w:pPr>
              <w:jc w:val="center"/>
              <w:rPr>
                <w:rFonts w:ascii="Arial Narrow" w:eastAsia="Times New Roman" w:hAnsi="Arial Narrow"/>
                <w:szCs w:val="24"/>
                <w:lang w:val="de-DE"/>
              </w:rPr>
            </w:pPr>
            <w:r w:rsidRPr="00572E30">
              <w:rPr>
                <w:rFonts w:ascii="Arial Narrow" w:eastAsia="Times New Roman" w:hAnsi="Arial Narrow"/>
                <w:noProof/>
                <w:szCs w:val="24"/>
                <w:lang w:eastAsia="en-US"/>
              </w:rPr>
              <w:drawing>
                <wp:inline distT="0" distB="0" distL="0" distR="0">
                  <wp:extent cx="2702257" cy="2257015"/>
                  <wp:effectExtent l="0" t="0" r="317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12413" cy="2265498"/>
                          </a:xfrm>
                          <a:prstGeom prst="rect">
                            <a:avLst/>
                          </a:prstGeom>
                          <a:noFill/>
                          <a:ln>
                            <a:noFill/>
                          </a:ln>
                        </pic:spPr>
                      </pic:pic>
                    </a:graphicData>
                  </a:graphic>
                </wp:inline>
              </w:drawing>
            </w:r>
          </w:p>
        </w:tc>
        <w:tc>
          <w:tcPr>
            <w:tcW w:w="4890" w:type="dxa"/>
          </w:tcPr>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Abbildung 26. Website - Überblick für 2022: Wohin gehen die Nutzer?</w:t>
            </w:r>
            <w:r w:rsidR="00EF0BED" w:rsidRPr="003C0D4C">
              <w:rPr>
                <w:rStyle w:val="FootnoteReference"/>
                <w:rFonts w:eastAsia="Times New Roman"/>
                <w:bCs w:val="0"/>
                <w:szCs w:val="24"/>
                <w:lang w:val="de-DE"/>
              </w:rPr>
              <w:footnoteReference w:id="9"/>
            </w:r>
          </w:p>
          <w:p w:rsidR="006C7F6F" w:rsidRPr="003C0D4C" w:rsidRDefault="00572E30" w:rsidP="006C7F6F">
            <w:pPr>
              <w:jc w:val="center"/>
              <w:rPr>
                <w:rFonts w:ascii="Arial Narrow" w:eastAsia="Times New Roman" w:hAnsi="Arial Narrow"/>
                <w:szCs w:val="24"/>
                <w:lang w:val="de-DE"/>
              </w:rPr>
            </w:pPr>
            <w:r w:rsidRPr="00572E30">
              <w:rPr>
                <w:rFonts w:ascii="Arial Narrow" w:eastAsia="Times New Roman" w:hAnsi="Arial Narrow"/>
                <w:noProof/>
                <w:szCs w:val="24"/>
                <w:lang w:eastAsia="en-US"/>
              </w:rPr>
              <w:drawing>
                <wp:inline distT="0" distB="0" distL="0" distR="0">
                  <wp:extent cx="3070860" cy="227266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70860" cy="2272665"/>
                          </a:xfrm>
                          <a:prstGeom prst="rect">
                            <a:avLst/>
                          </a:prstGeom>
                          <a:noFill/>
                          <a:ln>
                            <a:noFill/>
                          </a:ln>
                        </pic:spPr>
                      </pic:pic>
                    </a:graphicData>
                  </a:graphic>
                </wp:inline>
              </w:drawing>
            </w:r>
          </w:p>
        </w:tc>
      </w:tr>
    </w:tbl>
    <w:p w:rsidR="006C7F6F" w:rsidRPr="003C0D4C" w:rsidRDefault="006C7F6F" w:rsidP="006C7F6F">
      <w:pPr>
        <w:rPr>
          <w:rFonts w:ascii="Arial Narrow" w:eastAsia="Times New Roman" w:hAnsi="Arial Narrow"/>
          <w:sz w:val="18"/>
          <w:szCs w:val="24"/>
          <w:lang w:val="de-DE"/>
        </w:rPr>
      </w:pPr>
    </w:p>
    <w:p w:rsidR="006C7F6F" w:rsidRPr="003C0D4C" w:rsidRDefault="006C7F6F" w:rsidP="006C7F6F">
      <w:pPr>
        <w:rPr>
          <w:rFonts w:ascii="Arial Narrow" w:eastAsia="Times New Roman" w:hAnsi="Arial Narrow"/>
          <w:sz w:val="18"/>
          <w:szCs w:val="24"/>
          <w:lang w:val="de-DE"/>
        </w:rPr>
      </w:pPr>
    </w:p>
    <w:tbl>
      <w:tblPr>
        <w:tblW w:w="9780" w:type="dxa"/>
        <w:tblLayout w:type="fixed"/>
        <w:tblLook w:val="00A0" w:firstRow="1" w:lastRow="0" w:firstColumn="1" w:lastColumn="0" w:noHBand="0" w:noVBand="0"/>
      </w:tblPr>
      <w:tblGrid>
        <w:gridCol w:w="4890"/>
        <w:gridCol w:w="4890"/>
      </w:tblGrid>
      <w:tr w:rsidR="006C7F6F" w:rsidRPr="003C0D4C" w:rsidTr="006C7F6F">
        <w:trPr>
          <w:trHeight w:val="466"/>
        </w:trPr>
        <w:tc>
          <w:tcPr>
            <w:tcW w:w="4890" w:type="dxa"/>
          </w:tcPr>
          <w:p w:rsidR="006C7F6F" w:rsidRPr="003C0D4C" w:rsidRDefault="006C7F6F" w:rsidP="006C7F6F">
            <w:pPr>
              <w:pStyle w:val="Caption"/>
              <w:rPr>
                <w:rFonts w:eastAsia="Times New Roman"/>
                <w:bCs w:val="0"/>
                <w:szCs w:val="24"/>
                <w:lang w:val="de-DE"/>
              </w:rPr>
            </w:pPr>
            <w:r w:rsidRPr="003C0D4C">
              <w:rPr>
                <w:rFonts w:eastAsia="Times New Roman"/>
                <w:bCs w:val="0"/>
                <w:szCs w:val="24"/>
                <w:lang w:val="de-DE"/>
              </w:rPr>
              <w:t xml:space="preserve">Abbildung 27: Follower @UPOVint </w:t>
            </w:r>
            <w:r w:rsidRPr="003C0D4C">
              <w:rPr>
                <w:rFonts w:eastAsia="Times New Roman"/>
                <w:bCs w:val="0"/>
                <w:szCs w:val="24"/>
                <w:lang w:val="de-DE"/>
              </w:rPr>
              <w:br/>
              <w:t xml:space="preserve">und UPOV LinkedIn </w:t>
            </w:r>
          </w:p>
          <w:p w:rsidR="006C7F6F" w:rsidRPr="003C0D4C" w:rsidRDefault="00EF67BF" w:rsidP="006C7F6F">
            <w:pPr>
              <w:ind w:left="-111"/>
              <w:jc w:val="center"/>
              <w:rPr>
                <w:rFonts w:ascii="Arial Narrow" w:eastAsia="Times New Roman" w:hAnsi="Arial Narrow"/>
                <w:szCs w:val="24"/>
                <w:lang w:val="de-DE"/>
              </w:rPr>
            </w:pPr>
            <w:r w:rsidRPr="00EF67BF">
              <w:rPr>
                <w:rFonts w:ascii="Arial Narrow" w:eastAsia="Times New Roman" w:hAnsi="Arial Narrow"/>
                <w:noProof/>
                <w:szCs w:val="24"/>
                <w:lang w:eastAsia="en-US"/>
              </w:rPr>
              <w:drawing>
                <wp:inline distT="0" distB="0" distL="0" distR="0">
                  <wp:extent cx="2961640" cy="217678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61640" cy="2176780"/>
                          </a:xfrm>
                          <a:prstGeom prst="rect">
                            <a:avLst/>
                          </a:prstGeom>
                          <a:noFill/>
                          <a:ln>
                            <a:noFill/>
                          </a:ln>
                        </pic:spPr>
                      </pic:pic>
                    </a:graphicData>
                  </a:graphic>
                </wp:inline>
              </w:drawing>
            </w:r>
          </w:p>
          <w:p w:rsidR="006C7F6F" w:rsidRPr="003C0D4C" w:rsidRDefault="006C7F6F" w:rsidP="006C7F6F">
            <w:pPr>
              <w:spacing w:before="120"/>
              <w:jc w:val="left"/>
              <w:rPr>
                <w:rFonts w:ascii="Arial Narrow" w:hAnsi="Arial Narrow"/>
                <w:szCs w:val="24"/>
                <w:lang w:val="de-DE"/>
              </w:rPr>
            </w:pPr>
            <w:r w:rsidRPr="003C0D4C">
              <w:rPr>
                <w:rFonts w:ascii="Arial Narrow" w:hAnsi="Arial Narrow"/>
                <w:sz w:val="18"/>
                <w:szCs w:val="24"/>
                <w:lang w:val="de-DE"/>
              </w:rPr>
              <w:t>Anmerkung: UPOV LinkedIn-Analysen werden ab dem 17. Mai 2020 verfolgt. Die @UPOVint-Analysen werden ab dem 4. März 2019 verfolgt.</w:t>
            </w:r>
          </w:p>
        </w:tc>
        <w:tc>
          <w:tcPr>
            <w:tcW w:w="4890" w:type="dxa"/>
          </w:tcPr>
          <w:p w:rsidR="00EF67BF" w:rsidRPr="00EF67BF" w:rsidRDefault="006C7F6F" w:rsidP="00EF67BF">
            <w:pPr>
              <w:pStyle w:val="Caption"/>
              <w:rPr>
                <w:rFonts w:eastAsia="Times New Roman"/>
                <w:bCs w:val="0"/>
                <w:szCs w:val="24"/>
                <w:lang w:val="de-DE"/>
              </w:rPr>
            </w:pPr>
            <w:r w:rsidRPr="003C0D4C">
              <w:rPr>
                <w:rFonts w:eastAsia="Times New Roman"/>
                <w:bCs w:val="0"/>
                <w:szCs w:val="24"/>
                <w:lang w:val="de-DE"/>
              </w:rPr>
              <w:t xml:space="preserve">Abbildung 28.  Follower @vsgupov und Peter Button </w:t>
            </w:r>
            <w:r w:rsidR="00EF67BF">
              <w:rPr>
                <w:rFonts w:eastAsia="Times New Roman"/>
                <w:bCs w:val="0"/>
                <w:szCs w:val="24"/>
                <w:lang w:val="de-DE"/>
              </w:rPr>
              <w:br/>
            </w:r>
          </w:p>
          <w:p w:rsidR="006C7F6F" w:rsidRPr="003C0D4C" w:rsidRDefault="00EF67BF" w:rsidP="006C7F6F">
            <w:pPr>
              <w:jc w:val="center"/>
              <w:rPr>
                <w:rFonts w:ascii="Arial Narrow" w:eastAsia="Times New Roman" w:hAnsi="Arial Narrow"/>
                <w:szCs w:val="24"/>
                <w:lang w:val="de-DE"/>
              </w:rPr>
            </w:pPr>
            <w:r w:rsidRPr="00EF67BF">
              <w:rPr>
                <w:rFonts w:ascii="Arial Narrow" w:eastAsia="Times New Roman" w:hAnsi="Arial Narrow"/>
                <w:noProof/>
                <w:szCs w:val="24"/>
                <w:lang w:eastAsia="en-US"/>
              </w:rPr>
              <w:drawing>
                <wp:inline distT="0" distB="0" distL="0" distR="0">
                  <wp:extent cx="3017985" cy="21767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019066" cy="2177560"/>
                          </a:xfrm>
                          <a:prstGeom prst="rect">
                            <a:avLst/>
                          </a:prstGeom>
                          <a:noFill/>
                          <a:ln>
                            <a:noFill/>
                          </a:ln>
                        </pic:spPr>
                      </pic:pic>
                    </a:graphicData>
                  </a:graphic>
                </wp:inline>
              </w:drawing>
            </w:r>
          </w:p>
        </w:tc>
      </w:tr>
    </w:tbl>
    <w:p w:rsidR="006C7F6F" w:rsidRPr="003C0D4C" w:rsidRDefault="006C7F6F" w:rsidP="006C7F6F">
      <w:pPr>
        <w:rPr>
          <w:rFonts w:ascii="Arial Narrow" w:eastAsia="Times New Roman" w:hAnsi="Arial Narrow"/>
          <w:szCs w:val="24"/>
          <w:lang w:val="de-DE"/>
        </w:rPr>
      </w:pPr>
    </w:p>
    <w:p w:rsidR="006C7F6F" w:rsidRPr="003C0D4C" w:rsidRDefault="006C7F6F" w:rsidP="006C7F6F">
      <w:pPr>
        <w:rPr>
          <w:rFonts w:ascii="Arial Narrow" w:eastAsia="Times New Roman" w:hAnsi="Arial Narrow"/>
          <w:szCs w:val="24"/>
          <w:lang w:val="de-DE"/>
        </w:rPr>
      </w:pPr>
    </w:p>
    <w:p w:rsidR="005131BD" w:rsidRPr="003C0D4C" w:rsidRDefault="005131BD" w:rsidP="00277C04">
      <w:pPr>
        <w:pStyle w:val="Heading1"/>
      </w:pPr>
      <w:bookmarkStart w:id="27" w:name="_Toc143691455"/>
      <w:bookmarkStart w:id="28" w:name="_Toc143769666"/>
      <w:r w:rsidRPr="003C0D4C">
        <w:lastRenderedPageBreak/>
        <w:t xml:space="preserve">iii. </w:t>
      </w:r>
      <w:r w:rsidRPr="003C0D4C">
        <w:tab/>
        <w:t>anlagen</w:t>
      </w:r>
      <w:bookmarkEnd w:id="27"/>
      <w:bookmarkEnd w:id="28"/>
    </w:p>
    <w:p w:rsidR="005131BD" w:rsidRPr="003C0D4C" w:rsidRDefault="005131BD" w:rsidP="005131BD">
      <w:pPr>
        <w:pStyle w:val="AnnexTitle"/>
        <w:rPr>
          <w:lang w:val="de-DE"/>
        </w:rPr>
      </w:pPr>
      <w:bookmarkStart w:id="29" w:name="_Toc143691456"/>
      <w:bookmarkStart w:id="30" w:name="_Toc143769667"/>
      <w:r w:rsidRPr="003C0D4C">
        <w:rPr>
          <w:lang w:val="de-DE"/>
        </w:rPr>
        <w:t>ANLAGE I</w:t>
      </w:r>
      <w:r w:rsidRPr="003C0D4C">
        <w:rPr>
          <w:lang w:val="de-DE"/>
        </w:rPr>
        <w:tab/>
        <w:t>Außeretatmäßige Mittel (Treuhandgelder)</w:t>
      </w:r>
      <w:bookmarkEnd w:id="29"/>
      <w:bookmarkEnd w:id="30"/>
    </w:p>
    <w:p w:rsidR="005131BD" w:rsidRPr="003C0D4C" w:rsidRDefault="005131BD" w:rsidP="005131BD">
      <w:pPr>
        <w:keepNext/>
        <w:rPr>
          <w:rFonts w:eastAsia="Times New Roman"/>
          <w:szCs w:val="24"/>
          <w:lang w:val="de-DE"/>
        </w:rPr>
      </w:pPr>
      <w:r w:rsidRPr="003C0D4C">
        <w:rPr>
          <w:rFonts w:eastAsia="Times New Roman"/>
          <w:szCs w:val="24"/>
          <w:lang w:val="de-DE"/>
        </w:rPr>
        <w:t>Die von den Gebern erhaltenen außeretatmäßigen Mittel (einschließlich der Treuhandgelder) werden nachstehend ausgewiesen.</w:t>
      </w:r>
    </w:p>
    <w:p w:rsidR="005131BD" w:rsidRPr="003C0D4C" w:rsidRDefault="005131BD" w:rsidP="005131BD">
      <w:pPr>
        <w:rPr>
          <w:rFonts w:eastAsia="Times New Roman" w:cs="Times New Roman"/>
          <w:szCs w:val="24"/>
          <w:lang w:val="de-DE"/>
        </w:rPr>
      </w:pPr>
    </w:p>
    <w:p w:rsidR="005131BD" w:rsidRPr="003C0D4C" w:rsidRDefault="0033103C" w:rsidP="005131BD">
      <w:pPr>
        <w:rPr>
          <w:rFonts w:ascii="Times New Roman" w:eastAsia="Times New Roman" w:hAnsi="Times New Roman" w:cs="Times New Roman"/>
          <w:b/>
          <w:i/>
          <w:color w:val="155F1A"/>
          <w:szCs w:val="24"/>
          <w:lang w:val="de-DE"/>
        </w:rPr>
      </w:pPr>
      <w:r w:rsidRPr="0033103C">
        <w:rPr>
          <w:noProof/>
          <w:lang w:eastAsia="en-US"/>
        </w:rPr>
        <w:drawing>
          <wp:inline distT="0" distB="0" distL="0" distR="0">
            <wp:extent cx="6120765" cy="2315952"/>
            <wp:effectExtent l="0" t="0" r="0" b="825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765" cy="2315952"/>
                    </a:xfrm>
                    <a:prstGeom prst="rect">
                      <a:avLst/>
                    </a:prstGeom>
                    <a:noFill/>
                    <a:ln>
                      <a:noFill/>
                    </a:ln>
                  </pic:spPr>
                </pic:pic>
              </a:graphicData>
            </a:graphic>
          </wp:inline>
        </w:drawing>
      </w:r>
    </w:p>
    <w:p w:rsidR="005131BD" w:rsidRPr="003C0D4C" w:rsidRDefault="005131BD" w:rsidP="005131BD">
      <w:pPr>
        <w:rPr>
          <w:rFonts w:ascii="Times New Roman" w:eastAsia="Times New Roman" w:hAnsi="Times New Roman" w:cs="Times New Roman"/>
          <w:b/>
          <w:i/>
          <w:color w:val="155F1A"/>
          <w:szCs w:val="24"/>
          <w:lang w:val="de-DE"/>
        </w:rPr>
      </w:pPr>
    </w:p>
    <w:p w:rsidR="005131BD" w:rsidRPr="003C0D4C" w:rsidRDefault="005131BD" w:rsidP="005131BD">
      <w:pPr>
        <w:rPr>
          <w:rFonts w:ascii="Times New Roman" w:eastAsia="Times New Roman" w:hAnsi="Times New Roman" w:cs="Times New Roman"/>
          <w:b/>
          <w:i/>
          <w:color w:val="155F1A"/>
          <w:szCs w:val="24"/>
          <w:lang w:val="de-DE"/>
        </w:rPr>
      </w:pPr>
    </w:p>
    <w:p w:rsidR="005131BD" w:rsidRPr="003C0D4C" w:rsidRDefault="005131BD" w:rsidP="005131BD">
      <w:pPr>
        <w:rPr>
          <w:rFonts w:eastAsia="Times New Roman"/>
          <w:b/>
          <w:color w:val="25552E"/>
          <w:szCs w:val="24"/>
          <w:lang w:val="de-DE"/>
        </w:rPr>
      </w:pPr>
      <w:r w:rsidRPr="003C0D4C">
        <w:rPr>
          <w:rFonts w:eastAsia="Times New Roman"/>
          <w:b/>
          <w:color w:val="25552E"/>
          <w:szCs w:val="24"/>
          <w:lang w:val="de-DE"/>
        </w:rPr>
        <w:t>Einnahmen und Ausgaben nach Fonds für das Jahr 2022</w:t>
      </w:r>
    </w:p>
    <w:p w:rsidR="005131BD" w:rsidRDefault="005131BD" w:rsidP="005131BD">
      <w:pPr>
        <w:rPr>
          <w:rFonts w:eastAsia="Times New Roman" w:cs="Times New Roman"/>
          <w:b/>
          <w:szCs w:val="24"/>
          <w:lang w:val="de-DE"/>
        </w:rPr>
      </w:pPr>
    </w:p>
    <w:p w:rsidR="00843587" w:rsidRPr="003C0D4C" w:rsidRDefault="00843587" w:rsidP="00843587">
      <w:pPr>
        <w:jc w:val="center"/>
        <w:rPr>
          <w:rFonts w:eastAsia="Times New Roman" w:cs="Times New Roman"/>
          <w:b/>
          <w:szCs w:val="24"/>
          <w:lang w:val="de-DE"/>
        </w:rPr>
      </w:pPr>
      <w:r w:rsidRPr="00843587">
        <w:rPr>
          <w:noProof/>
          <w:lang w:eastAsia="en-US"/>
        </w:rPr>
        <w:drawing>
          <wp:inline distT="0" distB="0" distL="0" distR="0">
            <wp:extent cx="4087495" cy="2750185"/>
            <wp:effectExtent l="0" t="0" r="8255"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087495" cy="2750185"/>
                    </a:xfrm>
                    <a:prstGeom prst="rect">
                      <a:avLst/>
                    </a:prstGeom>
                    <a:noFill/>
                    <a:ln>
                      <a:noFill/>
                    </a:ln>
                  </pic:spPr>
                </pic:pic>
              </a:graphicData>
            </a:graphic>
          </wp:inline>
        </w:drawing>
      </w:r>
    </w:p>
    <w:p w:rsidR="005131BD" w:rsidRPr="003C0D4C" w:rsidRDefault="005131BD" w:rsidP="005131BD">
      <w:pPr>
        <w:ind w:left="851" w:right="283" w:hanging="567"/>
        <w:rPr>
          <w:rFonts w:eastAsia="Times New Roman" w:cs="Times New Roman"/>
          <w:i/>
          <w:sz w:val="18"/>
          <w:szCs w:val="24"/>
          <w:lang w:val="de-DE"/>
        </w:rPr>
      </w:pPr>
    </w:p>
    <w:p w:rsidR="005131BD" w:rsidRPr="003C0D4C" w:rsidRDefault="005131BD" w:rsidP="0082787B">
      <w:pPr>
        <w:ind w:left="1276" w:hanging="992"/>
        <w:jc w:val="left"/>
        <w:rPr>
          <w:rFonts w:eastAsia="Times New Roman"/>
          <w:szCs w:val="24"/>
          <w:lang w:val="de-DE"/>
        </w:rPr>
      </w:pPr>
      <w:r w:rsidRPr="003C0D4C">
        <w:rPr>
          <w:rFonts w:eastAsia="Times New Roman"/>
          <w:i/>
          <w:sz w:val="16"/>
          <w:szCs w:val="24"/>
          <w:lang w:val="de-DE"/>
        </w:rPr>
        <w:t>Anmerkung:</w:t>
      </w:r>
      <w:r w:rsidRPr="003C0D4C">
        <w:rPr>
          <w:rFonts w:eastAsia="Times New Roman"/>
          <w:i/>
          <w:sz w:val="16"/>
          <w:szCs w:val="24"/>
          <w:lang w:val="de-DE"/>
        </w:rPr>
        <w:tab/>
        <w:t>Treuhandgelder von der kanadischen Regierung für die Umsetzung eines Projekts für technische Unterstützung in Senegal zur Verbesserung der Kapazitäten des Ministeriums für Landwirtschaft und ländliche Infrastruktur in bestimmten Aspekten der Landwirtschaft, einschließlich Schulung und Aufbau von Kapazitäten zur Umsetzung von UPOV und eines Systems für geistiges Eigentum und Züchterrechte.</w:t>
      </w:r>
    </w:p>
    <w:p w:rsidR="005131BD" w:rsidRPr="003C0D4C" w:rsidRDefault="005131BD" w:rsidP="005131BD">
      <w:pPr>
        <w:ind w:left="1701" w:hanging="1417"/>
        <w:rPr>
          <w:rFonts w:eastAsia="Times New Roman" w:cs="Times New Roman"/>
          <w:sz w:val="18"/>
          <w:szCs w:val="24"/>
          <w:lang w:val="de-DE"/>
        </w:rPr>
      </w:pPr>
    </w:p>
    <w:p w:rsidR="005131BD" w:rsidRPr="003C0D4C" w:rsidRDefault="005131BD" w:rsidP="005131BD">
      <w:pPr>
        <w:rPr>
          <w:rFonts w:eastAsia="Times New Roman" w:cs="Times New Roman"/>
          <w:szCs w:val="24"/>
          <w:lang w:val="de-DE"/>
        </w:rPr>
      </w:pPr>
    </w:p>
    <w:p w:rsidR="003050E3" w:rsidRPr="003C0D4C" w:rsidRDefault="003050E3" w:rsidP="005131BD">
      <w:pPr>
        <w:ind w:left="851" w:right="283" w:hanging="567"/>
        <w:jc w:val="center"/>
        <w:rPr>
          <w:rFonts w:eastAsia="Times New Roman" w:cs="Times New Roman"/>
          <w:i/>
          <w:sz w:val="18"/>
          <w:szCs w:val="24"/>
          <w:lang w:val="de-DE"/>
        </w:rPr>
        <w:sectPr w:rsidR="003050E3" w:rsidRPr="003C0D4C" w:rsidSect="004E541B">
          <w:headerReference w:type="even" r:id="rId50"/>
          <w:headerReference w:type="default" r:id="rId51"/>
          <w:footerReference w:type="even" r:id="rId52"/>
          <w:footerReference w:type="default" r:id="rId53"/>
          <w:headerReference w:type="first" r:id="rId54"/>
          <w:footerReference w:type="first" r:id="rId55"/>
          <w:footnotePr>
            <w:numRestart w:val="eachSect"/>
          </w:footnotePr>
          <w:endnotePr>
            <w:numFmt w:val="lowerLetter"/>
          </w:endnotePr>
          <w:pgSz w:w="11907" w:h="16840" w:code="9"/>
          <w:pgMar w:top="1134" w:right="1134" w:bottom="851" w:left="1134" w:header="510" w:footer="680" w:gutter="0"/>
          <w:pgNumType w:start="1"/>
          <w:cols w:space="720"/>
          <w:titlePg/>
          <w:docGrid w:linePitch="272"/>
        </w:sectPr>
      </w:pPr>
    </w:p>
    <w:p w:rsidR="005131BD" w:rsidRPr="003C0D4C" w:rsidRDefault="00C61F7A" w:rsidP="005131BD">
      <w:pPr>
        <w:ind w:left="851" w:right="283" w:hanging="567"/>
        <w:jc w:val="center"/>
        <w:rPr>
          <w:rFonts w:eastAsia="Times New Roman" w:cs="Times New Roman"/>
          <w:i/>
          <w:sz w:val="18"/>
          <w:szCs w:val="24"/>
          <w:lang w:val="de-DE"/>
        </w:rPr>
      </w:pPr>
      <w:r w:rsidRPr="00C61F7A">
        <w:rPr>
          <w:noProof/>
          <w:lang w:eastAsia="en-US"/>
        </w:rPr>
        <w:lastRenderedPageBreak/>
        <w:drawing>
          <wp:inline distT="0" distB="0" distL="0" distR="0">
            <wp:extent cx="4087495" cy="2579370"/>
            <wp:effectExtent l="0" t="0" r="8255"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087495" cy="2579370"/>
                    </a:xfrm>
                    <a:prstGeom prst="rect">
                      <a:avLst/>
                    </a:prstGeom>
                    <a:noFill/>
                    <a:ln>
                      <a:noFill/>
                    </a:ln>
                  </pic:spPr>
                </pic:pic>
              </a:graphicData>
            </a:graphic>
          </wp:inline>
        </w:drawing>
      </w:r>
    </w:p>
    <w:p w:rsidR="005131BD" w:rsidRPr="003C0D4C" w:rsidRDefault="005131BD" w:rsidP="0082787B">
      <w:pPr>
        <w:spacing w:before="120"/>
        <w:ind w:left="1276" w:hanging="992"/>
        <w:rPr>
          <w:rFonts w:eastAsia="Times New Roman"/>
          <w:szCs w:val="24"/>
          <w:lang w:val="de-DE"/>
        </w:rPr>
      </w:pPr>
      <w:r w:rsidRPr="003C0D4C">
        <w:rPr>
          <w:rFonts w:eastAsia="Times New Roman"/>
          <w:i/>
          <w:sz w:val="16"/>
          <w:szCs w:val="24"/>
          <w:lang w:val="de-DE"/>
        </w:rPr>
        <w:t>Anmerkung:</w:t>
      </w:r>
      <w:r w:rsidRPr="003C0D4C">
        <w:rPr>
          <w:rFonts w:eastAsia="Times New Roman"/>
          <w:i/>
          <w:sz w:val="16"/>
          <w:szCs w:val="24"/>
          <w:lang w:val="de-DE"/>
        </w:rPr>
        <w:tab/>
        <w:t>Treuhandgelder von der japanischen Regierung für regionale Seminare und Arbeitstagungen über Sortenschutz in der Region Asien sowie die Entwicklung des EAPVP-Pilotprojekts.</w:t>
      </w:r>
    </w:p>
    <w:p w:rsidR="005131BD" w:rsidRPr="003C0D4C" w:rsidRDefault="005131BD" w:rsidP="006E613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C61F7A" w:rsidP="005131BD">
      <w:pPr>
        <w:ind w:left="567" w:hanging="567"/>
        <w:jc w:val="center"/>
        <w:rPr>
          <w:rFonts w:eastAsia="Times New Roman" w:cs="Times New Roman"/>
          <w:i/>
          <w:sz w:val="18"/>
          <w:szCs w:val="24"/>
          <w:lang w:val="de-DE"/>
        </w:rPr>
      </w:pPr>
      <w:r w:rsidRPr="00C61F7A">
        <w:rPr>
          <w:noProof/>
          <w:lang w:eastAsia="en-US"/>
        </w:rPr>
        <w:drawing>
          <wp:inline distT="0" distB="0" distL="0" distR="0">
            <wp:extent cx="4087495" cy="2559050"/>
            <wp:effectExtent l="0" t="0" r="8255"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87495" cy="2559050"/>
                    </a:xfrm>
                    <a:prstGeom prst="rect">
                      <a:avLst/>
                    </a:prstGeom>
                    <a:noFill/>
                    <a:ln>
                      <a:noFill/>
                    </a:ln>
                  </pic:spPr>
                </pic:pic>
              </a:graphicData>
            </a:graphic>
          </wp:inline>
        </w:drawing>
      </w:r>
    </w:p>
    <w:p w:rsidR="005131BD" w:rsidRPr="003C0D4C" w:rsidRDefault="005131BD" w:rsidP="0082787B">
      <w:pPr>
        <w:spacing w:before="120"/>
        <w:ind w:left="1276" w:hanging="992"/>
        <w:rPr>
          <w:rFonts w:ascii="Times New Roman" w:eastAsia="Times New Roman" w:hAnsi="Times New Roman" w:cs="Times New Roman"/>
          <w:szCs w:val="24"/>
          <w:lang w:val="de-DE"/>
        </w:rPr>
      </w:pPr>
      <w:r w:rsidRPr="003C0D4C">
        <w:rPr>
          <w:rFonts w:eastAsia="Times New Roman"/>
          <w:i/>
          <w:sz w:val="16"/>
          <w:szCs w:val="24"/>
          <w:lang w:val="de-DE"/>
        </w:rPr>
        <w:t>Anmerkung:</w:t>
      </w:r>
      <w:r w:rsidRPr="003C0D4C">
        <w:rPr>
          <w:rFonts w:eastAsia="Times New Roman"/>
          <w:i/>
          <w:sz w:val="16"/>
          <w:szCs w:val="24"/>
          <w:lang w:val="de-DE"/>
        </w:rPr>
        <w:tab/>
        <w:t>Außeretatmäßige Mittel aus den Niederlanden für die Bereitstellung und Förderung des UPOV-Sortenschutzsystems</w:t>
      </w:r>
      <w:r w:rsidRPr="003C0D4C">
        <w:rPr>
          <w:rFonts w:ascii="Times New Roman" w:eastAsia="Times New Roman" w:hAnsi="Times New Roman" w:cs="Times New Roman"/>
          <w:i/>
          <w:sz w:val="16"/>
          <w:szCs w:val="24"/>
          <w:lang w:val="de-DE"/>
        </w:rPr>
        <w:t>.</w:t>
      </w: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0B3074" w:rsidP="005131BD">
      <w:pPr>
        <w:ind w:left="851" w:right="283" w:hanging="567"/>
        <w:jc w:val="center"/>
        <w:rPr>
          <w:rFonts w:eastAsia="Times New Roman" w:cs="Times New Roman"/>
          <w:i/>
          <w:sz w:val="18"/>
          <w:szCs w:val="24"/>
          <w:lang w:val="de-DE"/>
        </w:rPr>
      </w:pPr>
      <w:r w:rsidRPr="000B3074">
        <w:rPr>
          <w:noProof/>
          <w:lang w:eastAsia="en-US"/>
        </w:rPr>
        <w:drawing>
          <wp:inline distT="0" distB="0" distL="0" distR="0">
            <wp:extent cx="4087495" cy="2524760"/>
            <wp:effectExtent l="0" t="0" r="8255" b="889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87495" cy="2524760"/>
                    </a:xfrm>
                    <a:prstGeom prst="rect">
                      <a:avLst/>
                    </a:prstGeom>
                    <a:noFill/>
                    <a:ln>
                      <a:noFill/>
                    </a:ln>
                  </pic:spPr>
                </pic:pic>
              </a:graphicData>
            </a:graphic>
          </wp:inline>
        </w:drawing>
      </w:r>
    </w:p>
    <w:p w:rsidR="005131BD" w:rsidRPr="003C0D4C" w:rsidRDefault="005131BD" w:rsidP="0082787B">
      <w:pPr>
        <w:spacing w:before="120"/>
        <w:ind w:left="1276" w:hanging="992"/>
        <w:rPr>
          <w:rFonts w:eastAsia="Times New Roman"/>
          <w:szCs w:val="24"/>
          <w:lang w:val="de-DE"/>
        </w:rPr>
      </w:pPr>
      <w:r w:rsidRPr="003C0D4C">
        <w:rPr>
          <w:rFonts w:eastAsia="Times New Roman"/>
          <w:i/>
          <w:sz w:val="16"/>
          <w:szCs w:val="24"/>
          <w:lang w:val="de-DE"/>
        </w:rPr>
        <w:t>Anmerkung:</w:t>
      </w:r>
      <w:r w:rsidRPr="003C0D4C">
        <w:rPr>
          <w:rFonts w:eastAsia="Times New Roman"/>
          <w:i/>
          <w:color w:val="000000"/>
          <w:sz w:val="16"/>
          <w:szCs w:val="24"/>
          <w:lang w:val="de-DE"/>
        </w:rPr>
        <w:tab/>
      </w:r>
      <w:r w:rsidR="00EF0F31" w:rsidRPr="003C0D4C">
        <w:rPr>
          <w:rFonts w:eastAsia="Times New Roman"/>
          <w:i/>
          <w:sz w:val="16"/>
          <w:szCs w:val="24"/>
          <w:lang w:val="de-DE"/>
        </w:rPr>
        <w:t>UPOV PRISMA</w:t>
      </w:r>
      <w:r w:rsidRPr="003C0D4C">
        <w:rPr>
          <w:rFonts w:eastAsia="Times New Roman"/>
          <w:i/>
          <w:sz w:val="16"/>
          <w:szCs w:val="24"/>
          <w:lang w:val="de-DE"/>
        </w:rPr>
        <w:t xml:space="preserve"> ist ein Online-Instrument zur Unterstützung bei der Einreichung von Anträgen auf Erteilung von Sortenschutz bei den Sortenämtern der teilnehmenden Verbandsmitglieder.</w:t>
      </w:r>
      <w:r w:rsidRPr="003C0D4C">
        <w:rPr>
          <w:rFonts w:eastAsia="Times New Roman"/>
          <w:i/>
          <w:color w:val="000000"/>
          <w:sz w:val="16"/>
          <w:szCs w:val="24"/>
          <w:lang w:val="de-DE"/>
        </w:rPr>
        <w:t xml:space="preserve"> </w:t>
      </w:r>
      <w:r w:rsidRPr="003C0D4C">
        <w:rPr>
          <w:rFonts w:eastAsia="Times New Roman"/>
          <w:i/>
          <w:sz w:val="16"/>
          <w:szCs w:val="24"/>
          <w:lang w:val="de-DE"/>
        </w:rPr>
        <w:t xml:space="preserve">Der </w:t>
      </w:r>
      <w:r w:rsidR="00EF0F31" w:rsidRPr="003C0D4C">
        <w:rPr>
          <w:rFonts w:eastAsia="Times New Roman"/>
          <w:i/>
          <w:sz w:val="16"/>
          <w:szCs w:val="24"/>
          <w:lang w:val="de-DE"/>
        </w:rPr>
        <w:t>UPOV PRISMA</w:t>
      </w:r>
      <w:r w:rsidRPr="003C0D4C">
        <w:rPr>
          <w:rFonts w:eastAsia="Times New Roman"/>
          <w:i/>
          <w:sz w:val="16"/>
          <w:szCs w:val="24"/>
          <w:lang w:val="de-DE"/>
        </w:rPr>
        <w:t xml:space="preserve">-Fonds ist ein Beitrag von Naktuinbouw (Niederlande) zur Unterstützung der Entwicklung von </w:t>
      </w:r>
      <w:r w:rsidR="00EF0F31" w:rsidRPr="003C0D4C">
        <w:rPr>
          <w:rFonts w:eastAsia="Times New Roman"/>
          <w:i/>
          <w:sz w:val="16"/>
          <w:szCs w:val="24"/>
          <w:lang w:val="de-DE"/>
        </w:rPr>
        <w:t>UPOV PRISMA</w:t>
      </w:r>
      <w:r w:rsidRPr="003C0D4C">
        <w:rPr>
          <w:rFonts w:eastAsia="Times New Roman"/>
          <w:i/>
          <w:sz w:val="16"/>
          <w:szCs w:val="24"/>
          <w:lang w:val="de-DE"/>
        </w:rPr>
        <w:t>.</w:t>
      </w:r>
    </w:p>
    <w:p w:rsidR="005131BD" w:rsidRPr="003C0D4C" w:rsidRDefault="000B3074" w:rsidP="005131BD">
      <w:pPr>
        <w:jc w:val="center"/>
        <w:rPr>
          <w:rFonts w:eastAsia="Times New Roman" w:cs="Times New Roman"/>
          <w:szCs w:val="24"/>
          <w:lang w:val="de-DE"/>
        </w:rPr>
      </w:pPr>
      <w:r w:rsidRPr="000B3074">
        <w:rPr>
          <w:noProof/>
          <w:lang w:eastAsia="en-US"/>
        </w:rPr>
        <w:lastRenderedPageBreak/>
        <w:drawing>
          <wp:inline distT="0" distB="0" distL="0" distR="0">
            <wp:extent cx="4087495" cy="2408555"/>
            <wp:effectExtent l="0" t="0" r="825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87495" cy="2408555"/>
                    </a:xfrm>
                    <a:prstGeom prst="rect">
                      <a:avLst/>
                    </a:prstGeom>
                    <a:noFill/>
                    <a:ln>
                      <a:noFill/>
                    </a:ln>
                  </pic:spPr>
                </pic:pic>
              </a:graphicData>
            </a:graphic>
          </wp:inline>
        </w:drawing>
      </w:r>
    </w:p>
    <w:p w:rsidR="005131BD" w:rsidRPr="003C0D4C" w:rsidRDefault="005131BD" w:rsidP="005A62BF">
      <w:pPr>
        <w:spacing w:before="120"/>
        <w:ind w:left="1276" w:hanging="992"/>
        <w:rPr>
          <w:rFonts w:eastAsia="Times New Roman"/>
          <w:szCs w:val="24"/>
          <w:lang w:val="de-DE"/>
        </w:rPr>
      </w:pPr>
      <w:r w:rsidRPr="003C0D4C">
        <w:rPr>
          <w:rFonts w:eastAsia="Times New Roman"/>
          <w:i/>
          <w:sz w:val="16"/>
          <w:szCs w:val="24"/>
          <w:lang w:val="de-DE"/>
        </w:rPr>
        <w:t>Anmerkung:</w:t>
      </w:r>
      <w:r w:rsidRPr="003C0D4C">
        <w:rPr>
          <w:rFonts w:eastAsia="Times New Roman"/>
          <w:i/>
          <w:color w:val="000000"/>
          <w:sz w:val="16"/>
          <w:szCs w:val="24"/>
          <w:lang w:val="de-DE"/>
        </w:rPr>
        <w:tab/>
      </w:r>
      <w:r w:rsidRPr="003C0D4C">
        <w:rPr>
          <w:rFonts w:eastAsia="Times New Roman"/>
          <w:i/>
          <w:sz w:val="16"/>
          <w:szCs w:val="24"/>
          <w:lang w:val="de-DE"/>
        </w:rPr>
        <w:t>Außeretatmäßige Mittel von der Regierung der Vereinigten Staaten von Amerika für die Schulung auf dem Gebiet des Schutzes des geistigen Eigentums im Bereich des Sortenschutzes.</w:t>
      </w:r>
    </w:p>
    <w:p w:rsidR="005131BD" w:rsidRPr="003C0D4C" w:rsidRDefault="005131BD" w:rsidP="006E613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jc w:val="right"/>
        <w:rPr>
          <w:rFonts w:eastAsia="Times New Roman"/>
          <w:szCs w:val="24"/>
          <w:lang w:val="de-DE"/>
        </w:rPr>
      </w:pPr>
      <w:r w:rsidRPr="003C0D4C">
        <w:rPr>
          <w:rFonts w:eastAsia="Times New Roman"/>
          <w:szCs w:val="24"/>
          <w:lang w:val="de-DE"/>
        </w:rPr>
        <w:t>[Anlage II folgt]</w:t>
      </w: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sectPr w:rsidR="005131BD" w:rsidRPr="003C0D4C" w:rsidSect="00AA4080">
          <w:headerReference w:type="default" r:id="rId60"/>
          <w:headerReference w:type="first" r:id="rId61"/>
          <w:footnotePr>
            <w:numRestart w:val="eachSect"/>
          </w:footnotePr>
          <w:endnotePr>
            <w:numFmt w:val="lowerLetter"/>
          </w:endnotePr>
          <w:pgSz w:w="11907" w:h="16840" w:code="9"/>
          <w:pgMar w:top="1134" w:right="1134" w:bottom="851" w:left="1134" w:header="510" w:footer="680" w:gutter="0"/>
          <w:cols w:space="720"/>
          <w:titlePg/>
          <w:docGrid w:linePitch="272"/>
        </w:sectPr>
      </w:pPr>
    </w:p>
    <w:p w:rsidR="005131BD" w:rsidRPr="003C0D4C" w:rsidRDefault="005131BD" w:rsidP="005131BD">
      <w:pPr>
        <w:pStyle w:val="AnnexTitle"/>
        <w:rPr>
          <w:lang w:val="de-DE"/>
        </w:rPr>
      </w:pPr>
      <w:bookmarkStart w:id="31" w:name="_Toc143691457"/>
      <w:bookmarkStart w:id="32" w:name="_Toc143769668"/>
      <w:r w:rsidRPr="003C0D4C">
        <w:rPr>
          <w:lang w:val="de-DE"/>
        </w:rPr>
        <w:lastRenderedPageBreak/>
        <w:t>ANLAGE II</w:t>
      </w:r>
      <w:r w:rsidRPr="003C0D4C">
        <w:rPr>
          <w:lang w:val="de-DE"/>
        </w:rPr>
        <w:tab/>
        <w:t>Betriebsmittelfonds und Beiträge</w:t>
      </w:r>
      <w:bookmarkEnd w:id="31"/>
      <w:bookmarkEnd w:id="32"/>
    </w:p>
    <w:p w:rsidR="005131BD" w:rsidRPr="00E3476F" w:rsidRDefault="005131BD" w:rsidP="00E3476F">
      <w:pPr>
        <w:pStyle w:val="Heading9"/>
      </w:pPr>
      <w:r w:rsidRPr="00E3476F">
        <w:t>Betriebsmittelfonds zum 31. Dezember 2022</w:t>
      </w:r>
    </w:p>
    <w:p w:rsidR="005131BD" w:rsidRPr="003C0D4C" w:rsidRDefault="005131BD" w:rsidP="005131BD">
      <w:pPr>
        <w:rPr>
          <w:rFonts w:eastAsia="Times New Roman"/>
          <w:szCs w:val="24"/>
          <w:lang w:val="de-DE"/>
        </w:rPr>
      </w:pPr>
      <w:r w:rsidRPr="003C0D4C">
        <w:rPr>
          <w:rFonts w:eastAsia="Times New Roman"/>
          <w:szCs w:val="24"/>
          <w:lang w:val="de-DE"/>
        </w:rPr>
        <w:t xml:space="preserve">Gemäß Regel 4.2 der Finanzordnung und ihrer Durchführungsbestimmungen der UPOV (vergleiche Dokument UPOV/INF/4/6) verfügt die UPOV über einen Betriebsmittelfonds. Gemäß der Darstellung </w:t>
      </w:r>
      <w:r w:rsidR="00F6524F">
        <w:rPr>
          <w:rFonts w:eastAsia="Times New Roman"/>
          <w:szCs w:val="24"/>
          <w:lang w:val="de-DE"/>
        </w:rPr>
        <w:br/>
      </w:r>
      <w:r w:rsidRPr="003C0D4C">
        <w:rPr>
          <w:rFonts w:eastAsia="Times New Roman"/>
          <w:szCs w:val="24"/>
          <w:lang w:val="de-DE"/>
        </w:rPr>
        <w:t xml:space="preserve">der Vermögens- und Finanzlage zum 31. Dezember 2022 beläuft sich der </w:t>
      </w:r>
      <w:r w:rsidR="00F6524F">
        <w:rPr>
          <w:rFonts w:eastAsia="Times New Roman"/>
          <w:szCs w:val="24"/>
          <w:lang w:val="de-DE"/>
        </w:rPr>
        <w:t>Betriebsmittelfonds auf 578.345 </w:t>
      </w:r>
      <w:r w:rsidRPr="003C0D4C">
        <w:rPr>
          <w:rFonts w:eastAsia="Times New Roman"/>
          <w:szCs w:val="24"/>
          <w:lang w:val="de-DE"/>
        </w:rPr>
        <w:t>Schweizer Franken. Der Anteil jedes Verbandsmitglieds, berechnet gemäß der vom Rat auf seiner dreiundzwanzigsten außerordentlichen Tagung am 7. April 2006 getroffenen Entscheidung (vergleiche Dokument C(Extr.)/23/5 „Bericht“, Absatz 12, Anlage II und Dokument UPOV/INF/13/2, Anlage), ist wie folgt:</w:t>
      </w:r>
    </w:p>
    <w:p w:rsidR="005131BD" w:rsidRPr="003C0D4C" w:rsidRDefault="005131BD" w:rsidP="005131BD">
      <w:pPr>
        <w:rPr>
          <w:rFonts w:eastAsia="Times New Roman" w:cs="Times New Roman"/>
          <w:i/>
          <w:szCs w:val="24"/>
          <w:highlight w:val="green"/>
          <w:lang w:val="de-DE"/>
        </w:rPr>
      </w:pPr>
    </w:p>
    <w:p w:rsidR="005131BD" w:rsidRPr="003C0D4C" w:rsidRDefault="001672A6" w:rsidP="005131BD">
      <w:pPr>
        <w:jc w:val="center"/>
        <w:rPr>
          <w:rFonts w:eastAsia="Times New Roman" w:cs="Times New Roman"/>
          <w:i/>
          <w:szCs w:val="24"/>
          <w:lang w:val="de-DE"/>
        </w:rPr>
      </w:pPr>
      <w:r w:rsidRPr="001672A6">
        <w:rPr>
          <w:noProof/>
          <w:lang w:eastAsia="en-US"/>
        </w:rPr>
        <w:drawing>
          <wp:inline distT="0" distB="0" distL="0" distR="0">
            <wp:extent cx="5464800" cy="7390800"/>
            <wp:effectExtent l="0" t="0" r="3175"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64800" cy="7390800"/>
                    </a:xfrm>
                    <a:prstGeom prst="rect">
                      <a:avLst/>
                    </a:prstGeom>
                    <a:noFill/>
                    <a:ln>
                      <a:noFill/>
                    </a:ln>
                  </pic:spPr>
                </pic:pic>
              </a:graphicData>
            </a:graphic>
          </wp:inline>
        </w:drawing>
      </w:r>
    </w:p>
    <w:p w:rsidR="005131BD" w:rsidRPr="003C0D4C" w:rsidRDefault="005131BD" w:rsidP="005131BD">
      <w:pPr>
        <w:jc w:val="center"/>
        <w:rPr>
          <w:rFonts w:eastAsia="Times New Roman" w:cs="Times New Roman"/>
          <w:i/>
          <w:szCs w:val="24"/>
          <w:lang w:val="de-DE"/>
        </w:rPr>
      </w:pPr>
    </w:p>
    <w:p w:rsidR="005131BD" w:rsidRPr="003C0D4C" w:rsidRDefault="005131BD" w:rsidP="005131BD">
      <w:pPr>
        <w:rPr>
          <w:rFonts w:eastAsia="Times New Roman" w:cs="Times New Roman"/>
          <w:i/>
          <w:szCs w:val="24"/>
          <w:lang w:val="de-DE"/>
        </w:rPr>
      </w:pPr>
    </w:p>
    <w:p w:rsidR="005131BD" w:rsidRPr="003C0D4C" w:rsidRDefault="005131BD" w:rsidP="00E3476F">
      <w:pPr>
        <w:pStyle w:val="Heading9"/>
      </w:pPr>
      <w:r w:rsidRPr="003C0D4C">
        <w:t>Beiträge von Verbandsmitgliedern</w:t>
      </w:r>
    </w:p>
    <w:p w:rsidR="005131BD" w:rsidRPr="003C0D4C" w:rsidRDefault="001672A6" w:rsidP="001672A6">
      <w:pPr>
        <w:jc w:val="center"/>
        <w:rPr>
          <w:rFonts w:eastAsia="Times New Roman" w:cs="Times New Roman"/>
          <w:szCs w:val="24"/>
          <w:lang w:val="de-DE"/>
        </w:rPr>
      </w:pPr>
      <w:r w:rsidRPr="001672A6">
        <w:rPr>
          <w:noProof/>
          <w:lang w:eastAsia="en-US"/>
        </w:rPr>
        <w:drawing>
          <wp:inline distT="0" distB="0" distL="0" distR="0">
            <wp:extent cx="6120765" cy="7279348"/>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765" cy="7279348"/>
                    </a:xfrm>
                    <a:prstGeom prst="rect">
                      <a:avLst/>
                    </a:prstGeom>
                    <a:noFill/>
                    <a:ln>
                      <a:noFill/>
                    </a:ln>
                  </pic:spPr>
                </pic:pic>
              </a:graphicData>
            </a:graphic>
          </wp:inline>
        </w:drawing>
      </w: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jc w:val="left"/>
        <w:rPr>
          <w:rFonts w:ascii="Times New Roman" w:hAnsi="Times New Roman" w:cs="Times New Roman"/>
          <w:b/>
          <w:i/>
          <w:color w:val="155F1A"/>
          <w:szCs w:val="24"/>
          <w:lang w:val="de-DE"/>
        </w:rPr>
      </w:pPr>
      <w:r w:rsidRPr="003C0D4C">
        <w:rPr>
          <w:rFonts w:cs="Times New Roman"/>
          <w:szCs w:val="24"/>
          <w:lang w:val="de-DE"/>
        </w:rPr>
        <w:br w:type="page"/>
      </w:r>
    </w:p>
    <w:p w:rsidR="005131BD" w:rsidRPr="003C0D4C" w:rsidRDefault="005131BD" w:rsidP="00E3476F">
      <w:pPr>
        <w:pStyle w:val="Heading9"/>
      </w:pPr>
      <w:r w:rsidRPr="003C0D4C">
        <w:lastRenderedPageBreak/>
        <w:t xml:space="preserve">Im Voraus entrichtete Beiträge </w:t>
      </w:r>
    </w:p>
    <w:p w:rsidR="005131BD" w:rsidRPr="003C0D4C" w:rsidRDefault="003E4DCB" w:rsidP="005131BD">
      <w:pPr>
        <w:jc w:val="center"/>
        <w:rPr>
          <w:rFonts w:eastAsia="Times New Roman" w:cs="Times New Roman"/>
          <w:szCs w:val="24"/>
          <w:lang w:val="de-DE"/>
        </w:rPr>
      </w:pPr>
      <w:r w:rsidRPr="003E4DCB">
        <w:rPr>
          <w:noProof/>
          <w:lang w:eastAsia="en-US"/>
        </w:rPr>
        <w:drawing>
          <wp:inline distT="0" distB="0" distL="0" distR="0">
            <wp:extent cx="2907030" cy="3746500"/>
            <wp:effectExtent l="0" t="0" r="7620" b="635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907030" cy="3746500"/>
                    </a:xfrm>
                    <a:prstGeom prst="rect">
                      <a:avLst/>
                    </a:prstGeom>
                    <a:noFill/>
                    <a:ln>
                      <a:noFill/>
                    </a:ln>
                  </pic:spPr>
                </pic:pic>
              </a:graphicData>
            </a:graphic>
          </wp:inline>
        </w:drawing>
      </w: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6E613D">
      <w:pPr>
        <w:spacing w:after="240"/>
        <w:jc w:val="left"/>
        <w:rPr>
          <w:rFonts w:eastAsia="Times New Roman"/>
          <w:b/>
          <w:color w:val="155F1A"/>
          <w:szCs w:val="24"/>
          <w:lang w:val="de-DE"/>
        </w:rPr>
      </w:pPr>
      <w:r w:rsidRPr="003C0D4C">
        <w:rPr>
          <w:rFonts w:cs="Times New Roman"/>
          <w:szCs w:val="24"/>
          <w:lang w:val="de-DE"/>
        </w:rPr>
        <w:br w:type="page"/>
      </w:r>
      <w:r w:rsidRPr="003C0D4C">
        <w:rPr>
          <w:rFonts w:eastAsia="Times New Roman"/>
          <w:b/>
          <w:color w:val="155F1A"/>
          <w:szCs w:val="24"/>
          <w:lang w:val="de-DE"/>
        </w:rPr>
        <w:lastRenderedPageBreak/>
        <w:t>Zum 31. Dezember 2022 nicht eingezahlte fällige Beiträge und Betriebsmittel</w:t>
      </w:r>
    </w:p>
    <w:p w:rsidR="005131BD" w:rsidRPr="003C0D4C" w:rsidRDefault="007A49A0" w:rsidP="007A49A0">
      <w:pPr>
        <w:spacing w:after="240"/>
        <w:jc w:val="center"/>
        <w:rPr>
          <w:rFonts w:eastAsia="Times New Roman" w:cs="Times New Roman"/>
          <w:szCs w:val="24"/>
          <w:lang w:val="de-DE"/>
        </w:rPr>
      </w:pPr>
      <w:r w:rsidRPr="007A49A0">
        <w:rPr>
          <w:noProof/>
          <w:lang w:eastAsia="en-US"/>
        </w:rPr>
        <w:drawing>
          <wp:inline distT="0" distB="0" distL="0" distR="0">
            <wp:extent cx="6120765" cy="68447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765" cy="6844783"/>
                    </a:xfrm>
                    <a:prstGeom prst="rect">
                      <a:avLst/>
                    </a:prstGeom>
                    <a:noFill/>
                    <a:ln>
                      <a:noFill/>
                    </a:ln>
                  </pic:spPr>
                </pic:pic>
              </a:graphicData>
            </a:graphic>
          </wp:inline>
        </w:drawing>
      </w: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jc w:val="right"/>
        <w:rPr>
          <w:rFonts w:eastAsia="Times New Roman"/>
          <w:szCs w:val="24"/>
          <w:lang w:val="de-DE"/>
        </w:rPr>
      </w:pPr>
      <w:r w:rsidRPr="003C0D4C">
        <w:rPr>
          <w:rFonts w:eastAsia="Times New Roman"/>
          <w:szCs w:val="24"/>
          <w:lang w:val="de-DE"/>
        </w:rPr>
        <w:t>[Anlage III folgt]</w:t>
      </w: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sectPr w:rsidR="005131BD" w:rsidRPr="003C0D4C">
          <w:headerReference w:type="even" r:id="rId66"/>
          <w:headerReference w:type="default" r:id="rId67"/>
          <w:footerReference w:type="even" r:id="rId68"/>
          <w:footerReference w:type="default" r:id="rId69"/>
          <w:headerReference w:type="first" r:id="rId70"/>
          <w:footerReference w:type="first" r:id="rId71"/>
          <w:footnotePr>
            <w:numRestart w:val="eachSect"/>
          </w:footnotePr>
          <w:endnotePr>
            <w:numFmt w:val="lowerLetter"/>
          </w:endnotePr>
          <w:pgSz w:w="11907" w:h="16840" w:code="9"/>
          <w:pgMar w:top="1134" w:right="1134" w:bottom="851" w:left="1134" w:header="510" w:footer="680" w:gutter="0"/>
          <w:cols w:space="720"/>
          <w:titlePg/>
          <w:docGrid w:linePitch="272"/>
        </w:sectPr>
      </w:pPr>
    </w:p>
    <w:p w:rsidR="005131BD" w:rsidRPr="003C0D4C" w:rsidRDefault="005131BD" w:rsidP="005131BD">
      <w:pPr>
        <w:pStyle w:val="AnnexTitle"/>
        <w:rPr>
          <w:lang w:val="de-DE"/>
        </w:rPr>
      </w:pPr>
      <w:bookmarkStart w:id="33" w:name="_Toc143691458"/>
      <w:bookmarkStart w:id="34" w:name="_Toc143769669"/>
      <w:r w:rsidRPr="003C0D4C">
        <w:rPr>
          <w:lang w:val="de-DE"/>
        </w:rPr>
        <w:lastRenderedPageBreak/>
        <w:t>ANLAGE III</w:t>
      </w:r>
      <w:r w:rsidRPr="003C0D4C">
        <w:rPr>
          <w:lang w:val="de-DE"/>
        </w:rPr>
        <w:tab/>
        <w:t>Stand in Bezug auf die UPOV</w:t>
      </w:r>
      <w:bookmarkEnd w:id="33"/>
      <w:bookmarkEnd w:id="34"/>
      <w:r w:rsidRPr="003C0D4C">
        <w:rPr>
          <w:lang w:val="de-DE"/>
        </w:rPr>
        <w:t xml:space="preserve"> </w:t>
      </w:r>
    </w:p>
    <w:p w:rsidR="005131BD" w:rsidRPr="003C0D4C" w:rsidRDefault="00D35BC5" w:rsidP="005131BD">
      <w:pPr>
        <w:rPr>
          <w:rFonts w:eastAsia="Times New Roman"/>
          <w:szCs w:val="24"/>
          <w:lang w:val="de-DE"/>
        </w:rPr>
      </w:pPr>
      <w:r w:rsidRPr="003C0D4C">
        <w:rPr>
          <w:rFonts w:eastAsia="Times New Roman"/>
          <w:szCs w:val="24"/>
          <w:lang w:val="de-DE"/>
        </w:rPr>
        <w:t>Die folgende Tabelle enthält</w:t>
      </w:r>
      <w:r w:rsidR="005131BD" w:rsidRPr="003C0D4C">
        <w:rPr>
          <w:rFonts w:eastAsia="Times New Roman"/>
          <w:szCs w:val="24"/>
          <w:lang w:val="de-DE"/>
        </w:rPr>
        <w:t xml:space="preserve"> detaillierte Information über den Stand in Bezug auf die UPOV.</w:t>
      </w:r>
    </w:p>
    <w:p w:rsidR="005131BD" w:rsidRPr="003C0D4C" w:rsidRDefault="005131BD" w:rsidP="005131BD">
      <w:pPr>
        <w:rPr>
          <w:rFonts w:eastAsia="Times New Roman" w:cs="Times New Roman"/>
          <w:szCs w:val="24"/>
          <w:lang w:val="de-DE"/>
        </w:rPr>
      </w:pPr>
    </w:p>
    <w:p w:rsidR="005131BD" w:rsidRPr="003C0D4C" w:rsidRDefault="005131BD" w:rsidP="005131BD">
      <w:pPr>
        <w:pStyle w:val="BodyText"/>
        <w:spacing w:after="120"/>
        <w:jc w:val="center"/>
        <w:rPr>
          <w:rFonts w:eastAsia="Times New Roman"/>
          <w:b/>
          <w:szCs w:val="24"/>
          <w:lang w:val="de-DE"/>
        </w:rPr>
      </w:pPr>
      <w:r w:rsidRPr="003C0D4C">
        <w:rPr>
          <w:rFonts w:eastAsia="Times New Roman"/>
          <w:b/>
          <w:szCs w:val="24"/>
          <w:lang w:val="de-DE"/>
        </w:rPr>
        <w:t>UPOV-Mitglieder</w:t>
      </w:r>
    </w:p>
    <w:p w:rsidR="005131BD" w:rsidRPr="003C0D4C" w:rsidRDefault="005131BD" w:rsidP="005131BD">
      <w:pPr>
        <w:pStyle w:val="BodyText"/>
        <w:spacing w:after="120"/>
        <w:jc w:val="center"/>
        <w:rPr>
          <w:rFonts w:eastAsia="Times New Roman"/>
          <w:b/>
          <w:szCs w:val="24"/>
          <w:lang w:val="de-DE"/>
        </w:rPr>
        <w:sectPr w:rsidR="005131BD" w:rsidRPr="003C0D4C">
          <w:headerReference w:type="even" r:id="rId72"/>
          <w:headerReference w:type="default" r:id="rId73"/>
          <w:footerReference w:type="even" r:id="rId74"/>
          <w:footerReference w:type="default" r:id="rId75"/>
          <w:footerReference w:type="first" r:id="rId76"/>
          <w:pgSz w:w="11907" w:h="16840" w:code="9"/>
          <w:pgMar w:top="510" w:right="1134" w:bottom="1134" w:left="1134" w:header="510" w:footer="680" w:gutter="0"/>
          <w:cols w:space="720"/>
          <w:titlePg/>
        </w:sectPr>
      </w:pPr>
    </w:p>
    <w:p w:rsidR="00AD041E" w:rsidRPr="003C0D4C" w:rsidRDefault="00AD041E" w:rsidP="00AD041E">
      <w:pPr>
        <w:spacing w:before="40"/>
        <w:ind w:left="28" w:hanging="28"/>
        <w:jc w:val="left"/>
        <w:rPr>
          <w:sz w:val="16"/>
          <w:szCs w:val="16"/>
          <w:lang w:val="de-DE"/>
        </w:rPr>
      </w:pPr>
      <w:r w:rsidRPr="003C0D4C">
        <w:rPr>
          <w:sz w:val="16"/>
          <w:szCs w:val="16"/>
          <w:lang w:val="de-DE"/>
        </w:rPr>
        <w:t>Afrikanische Organisation für geistiges Eigentum</w:t>
      </w:r>
      <w:r w:rsidRPr="003C0D4C">
        <w:rPr>
          <w:sz w:val="16"/>
          <w:szCs w:val="16"/>
          <w:vertAlign w:val="superscript"/>
          <w:lang w:val="de-DE"/>
        </w:rPr>
        <w:t>2, 4</w:t>
      </w:r>
    </w:p>
    <w:p w:rsidR="00AD041E" w:rsidRPr="003C0D4C" w:rsidRDefault="00AD041E" w:rsidP="00AD041E">
      <w:pPr>
        <w:spacing w:before="40"/>
        <w:jc w:val="left"/>
        <w:rPr>
          <w:sz w:val="16"/>
          <w:szCs w:val="16"/>
          <w:lang w:val="de-DE"/>
        </w:rPr>
      </w:pPr>
      <w:r w:rsidRPr="003C0D4C">
        <w:rPr>
          <w:sz w:val="16"/>
          <w:szCs w:val="16"/>
          <w:lang w:val="de-DE"/>
        </w:rPr>
        <w:t>Ägypten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Albanien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Argentinien</w:t>
      </w:r>
      <w:r w:rsidRPr="003C0D4C">
        <w:rPr>
          <w:rStyle w:val="FootnoteReference"/>
          <w:sz w:val="16"/>
          <w:szCs w:val="16"/>
          <w:lang w:val="de-DE"/>
        </w:rPr>
        <w:t>1</w:t>
      </w:r>
    </w:p>
    <w:p w:rsidR="00AD041E" w:rsidRPr="003C0D4C" w:rsidRDefault="00AD041E" w:rsidP="00AD041E">
      <w:pPr>
        <w:spacing w:before="40"/>
        <w:jc w:val="left"/>
        <w:rPr>
          <w:sz w:val="16"/>
          <w:szCs w:val="16"/>
          <w:lang w:val="de-DE"/>
        </w:rPr>
      </w:pPr>
      <w:r w:rsidRPr="003C0D4C">
        <w:rPr>
          <w:sz w:val="16"/>
          <w:szCs w:val="16"/>
          <w:lang w:val="de-DE"/>
        </w:rPr>
        <w:t>Aserbaidschan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Australien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Belarus</w:t>
      </w:r>
      <w:r w:rsidRPr="003C0D4C">
        <w:rPr>
          <w:sz w:val="16"/>
          <w:szCs w:val="16"/>
          <w:vertAlign w:val="superscript"/>
          <w:lang w:val="de-DE"/>
        </w:rPr>
        <w:t>2</w:t>
      </w:r>
    </w:p>
    <w:p w:rsidR="00AD041E" w:rsidRPr="003C0D4C" w:rsidRDefault="00AD041E" w:rsidP="00AD041E">
      <w:pPr>
        <w:spacing w:before="40"/>
        <w:jc w:val="left"/>
        <w:rPr>
          <w:sz w:val="16"/>
          <w:szCs w:val="16"/>
          <w:vertAlign w:val="superscript"/>
          <w:lang w:val="de-DE"/>
        </w:rPr>
      </w:pPr>
      <w:r w:rsidRPr="003C0D4C">
        <w:rPr>
          <w:sz w:val="16"/>
          <w:szCs w:val="16"/>
          <w:lang w:val="de-DE"/>
        </w:rPr>
        <w:t>Belgien</w:t>
      </w:r>
      <w:r w:rsidRPr="003C0D4C">
        <w:rPr>
          <w:rStyle w:val="FootnoteReference"/>
          <w:sz w:val="16"/>
          <w:szCs w:val="16"/>
          <w:lang w:val="de-DE"/>
        </w:rPr>
        <w:t>2</w:t>
      </w:r>
    </w:p>
    <w:p w:rsidR="00AD041E" w:rsidRPr="003C0D4C" w:rsidRDefault="00AD041E" w:rsidP="00AD041E">
      <w:pPr>
        <w:spacing w:before="40"/>
        <w:ind w:left="28" w:hanging="28"/>
        <w:jc w:val="left"/>
        <w:rPr>
          <w:sz w:val="16"/>
          <w:szCs w:val="16"/>
          <w:vertAlign w:val="superscript"/>
          <w:lang w:val="de-DE"/>
        </w:rPr>
      </w:pPr>
      <w:r w:rsidRPr="003C0D4C">
        <w:rPr>
          <w:sz w:val="16"/>
          <w:szCs w:val="16"/>
          <w:lang w:val="de-DE"/>
        </w:rPr>
        <w:t>Bolivien (Plurinationaler Staat)</w:t>
      </w:r>
      <w:r w:rsidRPr="003C0D4C">
        <w:rPr>
          <w:sz w:val="16"/>
          <w:szCs w:val="16"/>
          <w:vertAlign w:val="superscript"/>
          <w:lang w:val="de-DE"/>
        </w:rPr>
        <w:t xml:space="preserve"> 1</w:t>
      </w:r>
    </w:p>
    <w:p w:rsidR="00AD041E" w:rsidRPr="003C0D4C" w:rsidRDefault="00AD041E" w:rsidP="00AD041E">
      <w:pPr>
        <w:spacing w:before="40"/>
        <w:ind w:left="28" w:hanging="28"/>
        <w:jc w:val="left"/>
        <w:rPr>
          <w:sz w:val="16"/>
          <w:szCs w:val="16"/>
          <w:lang w:val="de-DE"/>
        </w:rPr>
      </w:pPr>
      <w:r w:rsidRPr="003C0D4C">
        <w:rPr>
          <w:sz w:val="16"/>
          <w:szCs w:val="16"/>
          <w:lang w:val="de-DE"/>
        </w:rPr>
        <w:t>Bosnien-Herzegowina</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Brasilien</w:t>
      </w:r>
      <w:r w:rsidRPr="003C0D4C">
        <w:rPr>
          <w:sz w:val="16"/>
          <w:szCs w:val="16"/>
          <w:vertAlign w:val="superscript"/>
          <w:lang w:val="de-DE"/>
        </w:rPr>
        <w:t>1</w:t>
      </w:r>
    </w:p>
    <w:p w:rsidR="00AD041E" w:rsidRPr="003C0D4C" w:rsidRDefault="00AD041E" w:rsidP="00AD041E">
      <w:pPr>
        <w:spacing w:before="40"/>
        <w:jc w:val="left"/>
        <w:rPr>
          <w:sz w:val="16"/>
          <w:szCs w:val="16"/>
          <w:lang w:val="de-DE"/>
        </w:rPr>
      </w:pPr>
      <w:r w:rsidRPr="003C0D4C">
        <w:rPr>
          <w:sz w:val="16"/>
          <w:szCs w:val="16"/>
          <w:lang w:val="de-DE"/>
        </w:rPr>
        <w:t>Bulgarien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Chile</w:t>
      </w:r>
      <w:r w:rsidRPr="003C0D4C">
        <w:rPr>
          <w:sz w:val="16"/>
          <w:szCs w:val="16"/>
          <w:vertAlign w:val="superscript"/>
          <w:lang w:val="de-DE"/>
        </w:rPr>
        <w:t>1</w:t>
      </w:r>
    </w:p>
    <w:p w:rsidR="00AD041E" w:rsidRPr="003C0D4C" w:rsidRDefault="00AD041E" w:rsidP="00AD041E">
      <w:pPr>
        <w:spacing w:before="40"/>
        <w:jc w:val="left"/>
        <w:rPr>
          <w:sz w:val="16"/>
          <w:szCs w:val="16"/>
          <w:lang w:val="de-DE"/>
        </w:rPr>
      </w:pPr>
      <w:r w:rsidRPr="003C0D4C">
        <w:rPr>
          <w:sz w:val="16"/>
          <w:szCs w:val="16"/>
          <w:lang w:val="de-DE"/>
        </w:rPr>
        <w:t>China</w:t>
      </w:r>
      <w:r w:rsidRPr="003C0D4C">
        <w:rPr>
          <w:sz w:val="16"/>
          <w:szCs w:val="16"/>
          <w:vertAlign w:val="superscript"/>
          <w:lang w:val="de-DE"/>
        </w:rPr>
        <w:t>1</w:t>
      </w:r>
    </w:p>
    <w:p w:rsidR="00AD041E" w:rsidRPr="003C0D4C" w:rsidRDefault="00AD041E" w:rsidP="00AD041E">
      <w:pPr>
        <w:spacing w:before="40"/>
        <w:jc w:val="left"/>
        <w:rPr>
          <w:sz w:val="16"/>
          <w:szCs w:val="16"/>
          <w:lang w:val="de-DE"/>
        </w:rPr>
      </w:pPr>
      <w:r w:rsidRPr="003C0D4C">
        <w:rPr>
          <w:sz w:val="16"/>
          <w:szCs w:val="16"/>
          <w:lang w:val="de-DE"/>
        </w:rPr>
        <w:t>Costa Rica</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Dänemark</w:t>
      </w:r>
      <w:r w:rsidRPr="003C0D4C">
        <w:rPr>
          <w:rStyle w:val="FootnoteReference"/>
          <w:sz w:val="16"/>
          <w:szCs w:val="16"/>
          <w:lang w:val="de-DE"/>
        </w:rPr>
        <w:t>2</w:t>
      </w:r>
    </w:p>
    <w:p w:rsidR="00AD041E" w:rsidRPr="003C0D4C" w:rsidRDefault="00AD041E" w:rsidP="00AD041E">
      <w:pPr>
        <w:spacing w:before="40"/>
        <w:jc w:val="left"/>
        <w:rPr>
          <w:sz w:val="16"/>
          <w:szCs w:val="16"/>
          <w:lang w:val="de-DE"/>
        </w:rPr>
      </w:pPr>
      <w:r w:rsidRPr="003C0D4C">
        <w:rPr>
          <w:sz w:val="16"/>
          <w:szCs w:val="16"/>
          <w:lang w:val="de-DE"/>
        </w:rPr>
        <w:t>Deutschland</w:t>
      </w:r>
      <w:r w:rsidRPr="003C0D4C">
        <w:rPr>
          <w:rStyle w:val="FootnoteReference"/>
          <w:sz w:val="16"/>
          <w:szCs w:val="16"/>
          <w:lang w:val="de-DE"/>
        </w:rPr>
        <w:t>2</w:t>
      </w:r>
    </w:p>
    <w:p w:rsidR="00AD041E" w:rsidRPr="003C0D4C" w:rsidRDefault="00AD041E" w:rsidP="00AD041E">
      <w:pPr>
        <w:jc w:val="left"/>
        <w:rPr>
          <w:sz w:val="16"/>
          <w:szCs w:val="16"/>
          <w:lang w:val="de-DE"/>
        </w:rPr>
      </w:pPr>
      <w:r w:rsidRPr="003C0D4C">
        <w:rPr>
          <w:sz w:val="16"/>
          <w:szCs w:val="16"/>
          <w:lang w:val="de-DE"/>
        </w:rPr>
        <w:br w:type="column"/>
      </w:r>
      <w:r w:rsidRPr="003C0D4C">
        <w:rPr>
          <w:sz w:val="16"/>
          <w:szCs w:val="16"/>
          <w:lang w:val="de-DE"/>
        </w:rPr>
        <w:t>Dominikanische Republik</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Ecuador</w:t>
      </w:r>
      <w:r w:rsidRPr="003C0D4C">
        <w:rPr>
          <w:sz w:val="16"/>
          <w:szCs w:val="16"/>
          <w:vertAlign w:val="superscript"/>
          <w:lang w:val="de-DE"/>
        </w:rPr>
        <w:t>1</w:t>
      </w:r>
    </w:p>
    <w:p w:rsidR="00AD041E" w:rsidRPr="003C0D4C" w:rsidRDefault="00AD041E" w:rsidP="00AD041E">
      <w:pPr>
        <w:spacing w:before="40"/>
        <w:jc w:val="left"/>
        <w:rPr>
          <w:sz w:val="16"/>
          <w:szCs w:val="16"/>
          <w:lang w:val="de-DE"/>
        </w:rPr>
      </w:pPr>
      <w:r w:rsidRPr="003C0D4C">
        <w:rPr>
          <w:sz w:val="16"/>
          <w:szCs w:val="16"/>
          <w:lang w:val="de-DE"/>
        </w:rPr>
        <w:t>Estland</w:t>
      </w:r>
      <w:r w:rsidRPr="003C0D4C">
        <w:rPr>
          <w:sz w:val="16"/>
          <w:szCs w:val="16"/>
          <w:vertAlign w:val="superscript"/>
          <w:lang w:val="de-DE"/>
        </w:rPr>
        <w:t>2</w:t>
      </w:r>
    </w:p>
    <w:p w:rsidR="00AD041E" w:rsidRPr="003C0D4C" w:rsidRDefault="00AD041E" w:rsidP="00AD041E">
      <w:pPr>
        <w:spacing w:before="40"/>
        <w:jc w:val="left"/>
        <w:rPr>
          <w:sz w:val="16"/>
          <w:szCs w:val="16"/>
          <w:vertAlign w:val="superscript"/>
          <w:lang w:val="de-DE"/>
        </w:rPr>
      </w:pPr>
      <w:r w:rsidRPr="003C0D4C">
        <w:rPr>
          <w:sz w:val="16"/>
          <w:szCs w:val="16"/>
          <w:lang w:val="de-DE"/>
        </w:rPr>
        <w:t>Europäische Union</w:t>
      </w:r>
      <w:r w:rsidRPr="003C0D4C">
        <w:rPr>
          <w:sz w:val="16"/>
          <w:szCs w:val="16"/>
          <w:vertAlign w:val="superscript"/>
          <w:lang w:val="de-DE"/>
        </w:rPr>
        <w:t xml:space="preserve"> 2, 3</w:t>
      </w:r>
    </w:p>
    <w:p w:rsidR="00AD041E" w:rsidRPr="003C0D4C" w:rsidRDefault="00AD041E" w:rsidP="00AD041E">
      <w:pPr>
        <w:spacing w:before="40"/>
        <w:jc w:val="left"/>
        <w:rPr>
          <w:sz w:val="16"/>
          <w:szCs w:val="16"/>
          <w:lang w:val="de-DE"/>
        </w:rPr>
      </w:pPr>
      <w:r w:rsidRPr="003C0D4C">
        <w:rPr>
          <w:sz w:val="16"/>
          <w:szCs w:val="16"/>
          <w:lang w:val="de-DE"/>
        </w:rPr>
        <w:t>Finnland</w:t>
      </w:r>
      <w:r w:rsidRPr="003C0D4C">
        <w:rPr>
          <w:rStyle w:val="FootnoteReference"/>
          <w:sz w:val="16"/>
          <w:szCs w:val="16"/>
          <w:lang w:val="de-DE"/>
        </w:rPr>
        <w:t>2</w:t>
      </w:r>
    </w:p>
    <w:p w:rsidR="00AD041E" w:rsidRPr="003C0D4C" w:rsidRDefault="00AD041E" w:rsidP="00AD041E">
      <w:pPr>
        <w:spacing w:before="40"/>
        <w:jc w:val="left"/>
        <w:rPr>
          <w:sz w:val="16"/>
          <w:szCs w:val="16"/>
          <w:lang w:val="de-DE"/>
        </w:rPr>
      </w:pPr>
      <w:r w:rsidRPr="003C0D4C">
        <w:rPr>
          <w:sz w:val="16"/>
          <w:szCs w:val="16"/>
          <w:lang w:val="de-DE"/>
        </w:rPr>
        <w:t>Frankreich</w:t>
      </w:r>
      <w:r w:rsidRPr="003C0D4C">
        <w:rPr>
          <w:rStyle w:val="FootnoteReference"/>
          <w:sz w:val="16"/>
          <w:szCs w:val="16"/>
          <w:lang w:val="de-DE"/>
        </w:rPr>
        <w:t>2</w:t>
      </w:r>
    </w:p>
    <w:p w:rsidR="00AD041E" w:rsidRPr="003C0D4C" w:rsidRDefault="00AD041E" w:rsidP="00AD041E">
      <w:pPr>
        <w:spacing w:before="40"/>
        <w:jc w:val="left"/>
        <w:rPr>
          <w:sz w:val="16"/>
          <w:szCs w:val="16"/>
          <w:vertAlign w:val="superscript"/>
          <w:lang w:val="de-DE"/>
        </w:rPr>
      </w:pPr>
      <w:r w:rsidRPr="003C0D4C">
        <w:rPr>
          <w:sz w:val="16"/>
          <w:szCs w:val="16"/>
          <w:lang w:val="de-DE"/>
        </w:rPr>
        <w:t>Ghana</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Georgien</w:t>
      </w:r>
      <w:r w:rsidRPr="003C0D4C">
        <w:rPr>
          <w:sz w:val="16"/>
          <w:szCs w:val="16"/>
          <w:vertAlign w:val="superscript"/>
          <w:lang w:val="de-DE"/>
        </w:rPr>
        <w:t>2</w:t>
      </w:r>
    </w:p>
    <w:p w:rsidR="00AD041E" w:rsidRPr="003C0D4C" w:rsidRDefault="00AD041E" w:rsidP="00AD041E">
      <w:pPr>
        <w:keepNext/>
        <w:spacing w:before="40"/>
        <w:jc w:val="left"/>
        <w:rPr>
          <w:sz w:val="16"/>
          <w:szCs w:val="16"/>
          <w:lang w:val="de-DE"/>
        </w:rPr>
      </w:pPr>
      <w:r w:rsidRPr="003C0D4C">
        <w:rPr>
          <w:sz w:val="16"/>
          <w:szCs w:val="16"/>
          <w:lang w:val="de-DE"/>
        </w:rPr>
        <w:t>Irland</w:t>
      </w:r>
      <w:r w:rsidRPr="003C0D4C">
        <w:rPr>
          <w:rStyle w:val="FootnoteReference"/>
          <w:sz w:val="16"/>
          <w:szCs w:val="16"/>
          <w:lang w:val="de-DE"/>
        </w:rPr>
        <w:t>2</w:t>
      </w:r>
    </w:p>
    <w:p w:rsidR="00AD041E" w:rsidRPr="003C0D4C" w:rsidRDefault="00AD041E" w:rsidP="00AD041E">
      <w:pPr>
        <w:spacing w:before="40"/>
        <w:jc w:val="left"/>
        <w:rPr>
          <w:sz w:val="16"/>
          <w:szCs w:val="16"/>
          <w:lang w:val="de-DE"/>
        </w:rPr>
      </w:pPr>
      <w:r w:rsidRPr="003C0D4C">
        <w:rPr>
          <w:sz w:val="16"/>
          <w:szCs w:val="16"/>
          <w:lang w:val="de-DE"/>
        </w:rPr>
        <w:t>Island</w:t>
      </w:r>
      <w:r w:rsidRPr="003C0D4C">
        <w:rPr>
          <w:rStyle w:val="FootnoteReference"/>
          <w:sz w:val="16"/>
          <w:szCs w:val="16"/>
          <w:lang w:val="de-DE"/>
        </w:rPr>
        <w:t>2</w:t>
      </w:r>
    </w:p>
    <w:p w:rsidR="00AD041E" w:rsidRPr="003C0D4C" w:rsidRDefault="00AD041E" w:rsidP="00AD041E">
      <w:pPr>
        <w:spacing w:before="40"/>
        <w:jc w:val="left"/>
        <w:rPr>
          <w:sz w:val="16"/>
          <w:szCs w:val="16"/>
          <w:vertAlign w:val="superscript"/>
          <w:lang w:val="de-DE"/>
        </w:rPr>
      </w:pPr>
      <w:r w:rsidRPr="003C0D4C">
        <w:rPr>
          <w:sz w:val="16"/>
          <w:szCs w:val="16"/>
          <w:lang w:val="de-DE"/>
        </w:rPr>
        <w:t>Israel</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Italien</w:t>
      </w:r>
      <w:r w:rsidRPr="003C0D4C">
        <w:rPr>
          <w:rStyle w:val="FootnoteReference"/>
          <w:sz w:val="16"/>
          <w:szCs w:val="16"/>
          <w:lang w:val="de-DE"/>
        </w:rPr>
        <w:t>1</w:t>
      </w:r>
    </w:p>
    <w:p w:rsidR="00AD041E" w:rsidRPr="003C0D4C" w:rsidRDefault="00AD041E" w:rsidP="00AD041E">
      <w:pPr>
        <w:spacing w:before="40"/>
        <w:jc w:val="left"/>
        <w:rPr>
          <w:sz w:val="16"/>
          <w:szCs w:val="16"/>
          <w:lang w:val="de-DE"/>
        </w:rPr>
      </w:pPr>
      <w:r w:rsidRPr="003C0D4C">
        <w:rPr>
          <w:sz w:val="16"/>
          <w:szCs w:val="16"/>
          <w:lang w:val="de-DE"/>
        </w:rPr>
        <w:t>Japan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Jordanien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Kanada</w:t>
      </w:r>
      <w:r w:rsidRPr="003C0D4C">
        <w:rPr>
          <w:rStyle w:val="FootnoteReference"/>
          <w:sz w:val="16"/>
          <w:szCs w:val="16"/>
          <w:lang w:val="de-DE"/>
        </w:rPr>
        <w:t>2</w:t>
      </w:r>
    </w:p>
    <w:p w:rsidR="00AD041E" w:rsidRPr="003C0D4C" w:rsidRDefault="00AD041E" w:rsidP="00AD041E">
      <w:pPr>
        <w:spacing w:before="40"/>
        <w:jc w:val="left"/>
        <w:rPr>
          <w:sz w:val="16"/>
          <w:szCs w:val="16"/>
          <w:lang w:val="de-DE"/>
        </w:rPr>
      </w:pPr>
      <w:r w:rsidRPr="003C0D4C">
        <w:rPr>
          <w:sz w:val="16"/>
          <w:szCs w:val="16"/>
          <w:lang w:val="de-DE"/>
        </w:rPr>
        <w:t>Kenia</w:t>
      </w:r>
      <w:r w:rsidRPr="003C0D4C">
        <w:rPr>
          <w:sz w:val="16"/>
          <w:szCs w:val="16"/>
          <w:vertAlign w:val="superscript"/>
          <w:lang w:val="de-DE"/>
        </w:rPr>
        <w:t>2</w:t>
      </w:r>
    </w:p>
    <w:p w:rsidR="00AD041E" w:rsidRPr="003C0D4C" w:rsidRDefault="00AD041E" w:rsidP="00AD041E">
      <w:pPr>
        <w:spacing w:before="40"/>
        <w:jc w:val="left"/>
        <w:rPr>
          <w:sz w:val="16"/>
          <w:szCs w:val="16"/>
          <w:vertAlign w:val="superscript"/>
          <w:lang w:val="de-DE"/>
        </w:rPr>
      </w:pPr>
      <w:r w:rsidRPr="003C0D4C">
        <w:rPr>
          <w:sz w:val="16"/>
          <w:szCs w:val="16"/>
          <w:lang w:val="de-DE"/>
        </w:rPr>
        <w:t>Kirgistan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Kolumbien</w:t>
      </w:r>
      <w:r w:rsidRPr="003C0D4C">
        <w:rPr>
          <w:sz w:val="16"/>
          <w:szCs w:val="16"/>
          <w:vertAlign w:val="superscript"/>
          <w:lang w:val="de-DE"/>
        </w:rPr>
        <w:t>1</w:t>
      </w:r>
    </w:p>
    <w:p w:rsidR="00AD041E" w:rsidRPr="003C0D4C" w:rsidRDefault="00AD041E" w:rsidP="00AD041E">
      <w:pPr>
        <w:spacing w:before="40"/>
        <w:jc w:val="left"/>
        <w:rPr>
          <w:sz w:val="16"/>
          <w:szCs w:val="16"/>
          <w:vertAlign w:val="superscript"/>
          <w:lang w:val="de-DE"/>
        </w:rPr>
      </w:pPr>
      <w:r w:rsidRPr="003C0D4C">
        <w:rPr>
          <w:sz w:val="16"/>
          <w:szCs w:val="16"/>
          <w:lang w:val="de-DE"/>
        </w:rPr>
        <w:t>Kroatien</w:t>
      </w:r>
      <w:r w:rsidRPr="003C0D4C">
        <w:rPr>
          <w:sz w:val="16"/>
          <w:szCs w:val="16"/>
          <w:vertAlign w:val="superscript"/>
          <w:lang w:val="de-DE"/>
        </w:rPr>
        <w:t>2</w:t>
      </w:r>
    </w:p>
    <w:p w:rsidR="00AD041E" w:rsidRPr="003C0D4C" w:rsidRDefault="00AD041E" w:rsidP="00AD041E">
      <w:pPr>
        <w:jc w:val="left"/>
        <w:rPr>
          <w:sz w:val="16"/>
          <w:szCs w:val="16"/>
          <w:lang w:val="de-DE"/>
        </w:rPr>
      </w:pPr>
      <w:r w:rsidRPr="003C0D4C">
        <w:rPr>
          <w:sz w:val="16"/>
          <w:szCs w:val="16"/>
          <w:lang w:val="de-DE"/>
        </w:rPr>
        <w:br w:type="column"/>
      </w:r>
      <w:r w:rsidRPr="003C0D4C">
        <w:rPr>
          <w:sz w:val="16"/>
          <w:szCs w:val="16"/>
          <w:lang w:val="de-DE"/>
        </w:rPr>
        <w:t>Lettland</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Litauen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Marokko</w:t>
      </w:r>
      <w:r w:rsidRPr="003C0D4C">
        <w:rPr>
          <w:rStyle w:val="FootnoteReference"/>
          <w:sz w:val="16"/>
          <w:szCs w:val="16"/>
          <w:lang w:val="de-DE"/>
        </w:rPr>
        <w:t>2</w:t>
      </w:r>
    </w:p>
    <w:p w:rsidR="00AD041E" w:rsidRPr="003C0D4C" w:rsidRDefault="00AD041E" w:rsidP="00AD041E">
      <w:pPr>
        <w:spacing w:before="40"/>
        <w:jc w:val="left"/>
        <w:rPr>
          <w:sz w:val="16"/>
          <w:szCs w:val="16"/>
          <w:vertAlign w:val="superscript"/>
          <w:lang w:val="de-DE"/>
        </w:rPr>
      </w:pPr>
      <w:r w:rsidRPr="003C0D4C">
        <w:rPr>
          <w:sz w:val="16"/>
          <w:szCs w:val="16"/>
          <w:lang w:val="de-DE"/>
        </w:rPr>
        <w:t>Mexiko</w:t>
      </w:r>
      <w:r w:rsidRPr="003C0D4C">
        <w:rPr>
          <w:sz w:val="16"/>
          <w:szCs w:val="16"/>
          <w:vertAlign w:val="superscript"/>
          <w:lang w:val="de-DE"/>
        </w:rPr>
        <w:t>1</w:t>
      </w:r>
    </w:p>
    <w:p w:rsidR="00AD041E" w:rsidRPr="003C0D4C" w:rsidRDefault="00AD041E" w:rsidP="00AD041E">
      <w:pPr>
        <w:spacing w:before="40"/>
        <w:jc w:val="left"/>
        <w:rPr>
          <w:sz w:val="16"/>
          <w:szCs w:val="16"/>
          <w:vertAlign w:val="superscript"/>
          <w:lang w:val="de-DE"/>
        </w:rPr>
      </w:pPr>
      <w:r w:rsidRPr="003C0D4C">
        <w:rPr>
          <w:sz w:val="16"/>
          <w:szCs w:val="16"/>
          <w:lang w:val="de-DE"/>
        </w:rPr>
        <w:t>Montenegro</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Neuseeland</w:t>
      </w:r>
      <w:r w:rsidRPr="003C0D4C">
        <w:rPr>
          <w:rStyle w:val="FootnoteReference"/>
          <w:sz w:val="16"/>
          <w:szCs w:val="16"/>
          <w:lang w:val="de-DE"/>
        </w:rPr>
        <w:t>1</w:t>
      </w:r>
    </w:p>
    <w:p w:rsidR="00AD041E" w:rsidRPr="003C0D4C" w:rsidRDefault="00AD041E" w:rsidP="00AD041E">
      <w:pPr>
        <w:spacing w:before="40"/>
        <w:jc w:val="left"/>
        <w:rPr>
          <w:sz w:val="16"/>
          <w:szCs w:val="16"/>
          <w:lang w:val="de-DE"/>
        </w:rPr>
      </w:pPr>
      <w:r w:rsidRPr="003C0D4C">
        <w:rPr>
          <w:sz w:val="16"/>
          <w:szCs w:val="16"/>
          <w:lang w:val="de-DE"/>
        </w:rPr>
        <w:t>Nicaragua</w:t>
      </w:r>
      <w:r w:rsidRPr="003C0D4C">
        <w:rPr>
          <w:sz w:val="16"/>
          <w:szCs w:val="16"/>
          <w:vertAlign w:val="superscript"/>
          <w:lang w:val="de-DE"/>
        </w:rPr>
        <w:t>1</w:t>
      </w:r>
    </w:p>
    <w:p w:rsidR="00AD041E" w:rsidRPr="003C0D4C" w:rsidRDefault="00AD041E" w:rsidP="00AD041E">
      <w:pPr>
        <w:spacing w:before="40"/>
        <w:jc w:val="left"/>
        <w:rPr>
          <w:sz w:val="16"/>
          <w:szCs w:val="16"/>
          <w:lang w:val="de-DE"/>
        </w:rPr>
      </w:pPr>
      <w:r w:rsidRPr="003C0D4C">
        <w:rPr>
          <w:sz w:val="16"/>
          <w:szCs w:val="16"/>
          <w:lang w:val="de-DE"/>
        </w:rPr>
        <w:t>Niederlande</w:t>
      </w:r>
      <w:r w:rsidRPr="003C0D4C">
        <w:rPr>
          <w:sz w:val="16"/>
          <w:szCs w:val="16"/>
          <w:vertAlign w:val="superscript"/>
          <w:lang w:val="de-DE"/>
        </w:rPr>
        <w:t>2</w:t>
      </w:r>
    </w:p>
    <w:p w:rsidR="00AD041E" w:rsidRPr="003C0D4C" w:rsidRDefault="00AD041E" w:rsidP="00AD041E">
      <w:pPr>
        <w:spacing w:before="40"/>
        <w:ind w:left="28" w:hanging="28"/>
        <w:jc w:val="left"/>
        <w:rPr>
          <w:sz w:val="16"/>
          <w:szCs w:val="16"/>
          <w:lang w:val="de-DE"/>
        </w:rPr>
      </w:pPr>
      <w:r w:rsidRPr="003C0D4C">
        <w:rPr>
          <w:sz w:val="16"/>
          <w:szCs w:val="16"/>
          <w:lang w:val="de-DE"/>
        </w:rPr>
        <w:t>Nordmazedonien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Norwegen</w:t>
      </w:r>
      <w:r w:rsidRPr="003C0D4C">
        <w:rPr>
          <w:rStyle w:val="FootnoteReference"/>
          <w:sz w:val="16"/>
          <w:szCs w:val="16"/>
          <w:lang w:val="de-DE"/>
        </w:rPr>
        <w:t>1</w:t>
      </w:r>
    </w:p>
    <w:p w:rsidR="00AD041E" w:rsidRPr="003C0D4C" w:rsidRDefault="00AD041E" w:rsidP="001478BF">
      <w:pPr>
        <w:spacing w:before="40"/>
        <w:ind w:left="28" w:hanging="28"/>
        <w:jc w:val="left"/>
        <w:rPr>
          <w:sz w:val="16"/>
          <w:szCs w:val="16"/>
          <w:lang w:val="de-DE"/>
        </w:rPr>
      </w:pPr>
      <w:r w:rsidRPr="003C0D4C">
        <w:rPr>
          <w:sz w:val="16"/>
          <w:szCs w:val="16"/>
          <w:lang w:val="de-DE"/>
        </w:rPr>
        <w:t>Oman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Österreich</w:t>
      </w:r>
      <w:r w:rsidRPr="003C0D4C">
        <w:rPr>
          <w:rStyle w:val="FootnoteReference"/>
          <w:sz w:val="16"/>
          <w:szCs w:val="16"/>
          <w:lang w:val="de-DE"/>
        </w:rPr>
        <w:t>2</w:t>
      </w:r>
    </w:p>
    <w:p w:rsidR="00AD041E" w:rsidRPr="003C0D4C" w:rsidRDefault="00AD041E" w:rsidP="00AD041E">
      <w:pPr>
        <w:keepNext/>
        <w:spacing w:before="40"/>
        <w:jc w:val="left"/>
        <w:rPr>
          <w:sz w:val="16"/>
          <w:szCs w:val="16"/>
          <w:vertAlign w:val="superscript"/>
          <w:lang w:val="de-DE"/>
        </w:rPr>
      </w:pPr>
      <w:r w:rsidRPr="003C0D4C">
        <w:rPr>
          <w:sz w:val="16"/>
          <w:szCs w:val="16"/>
          <w:lang w:val="de-DE"/>
        </w:rPr>
        <w:t>Panama</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Paraguay</w:t>
      </w:r>
      <w:r w:rsidRPr="003C0D4C">
        <w:rPr>
          <w:sz w:val="16"/>
          <w:szCs w:val="16"/>
          <w:vertAlign w:val="superscript"/>
          <w:lang w:val="de-DE"/>
        </w:rPr>
        <w:t>1</w:t>
      </w:r>
    </w:p>
    <w:p w:rsidR="00AD041E" w:rsidRPr="003C0D4C" w:rsidRDefault="00AD041E" w:rsidP="00AD041E">
      <w:pPr>
        <w:spacing w:before="40"/>
        <w:jc w:val="left"/>
        <w:rPr>
          <w:sz w:val="16"/>
          <w:szCs w:val="16"/>
          <w:lang w:val="de-DE"/>
        </w:rPr>
      </w:pPr>
      <w:r w:rsidRPr="003C0D4C">
        <w:rPr>
          <w:sz w:val="16"/>
          <w:szCs w:val="16"/>
          <w:lang w:val="de-DE"/>
        </w:rPr>
        <w:t>Peru</w:t>
      </w:r>
      <w:r w:rsidRPr="003C0D4C">
        <w:rPr>
          <w:sz w:val="16"/>
          <w:szCs w:val="16"/>
          <w:vertAlign w:val="superscript"/>
          <w:lang w:val="de-DE"/>
        </w:rPr>
        <w:t>2</w:t>
      </w:r>
    </w:p>
    <w:p w:rsidR="00AD041E" w:rsidRPr="003C0D4C" w:rsidRDefault="00AD041E" w:rsidP="00AD041E">
      <w:pPr>
        <w:pStyle w:val="BodyTextKeep"/>
        <w:keepNext w:val="0"/>
        <w:spacing w:before="40" w:after="0"/>
        <w:rPr>
          <w:rFonts w:ascii="Arial" w:hAnsi="Arial" w:cs="Arial"/>
          <w:sz w:val="16"/>
          <w:szCs w:val="16"/>
          <w:vertAlign w:val="superscript"/>
          <w:lang w:val="de-DE"/>
        </w:rPr>
      </w:pPr>
      <w:r w:rsidRPr="003C0D4C">
        <w:rPr>
          <w:rFonts w:ascii="Arial" w:hAnsi="Arial"/>
          <w:sz w:val="16"/>
          <w:szCs w:val="16"/>
          <w:lang w:val="de-DE"/>
        </w:rPr>
        <w:t>Polen</w:t>
      </w:r>
      <w:r w:rsidRPr="003C0D4C">
        <w:rPr>
          <w:rStyle w:val="FootnoteReference"/>
          <w:sz w:val="16"/>
          <w:szCs w:val="16"/>
          <w:lang w:val="de-DE"/>
        </w:rPr>
        <w:t>2</w:t>
      </w:r>
    </w:p>
    <w:p w:rsidR="00AD041E" w:rsidRPr="003C0D4C" w:rsidRDefault="00AD041E" w:rsidP="00AD041E">
      <w:pPr>
        <w:pStyle w:val="BodyTextKeep"/>
        <w:keepNext w:val="0"/>
        <w:spacing w:before="40" w:after="0"/>
        <w:rPr>
          <w:rFonts w:ascii="Arial" w:hAnsi="Arial" w:cs="Arial"/>
          <w:sz w:val="16"/>
          <w:szCs w:val="16"/>
          <w:vertAlign w:val="superscript"/>
          <w:lang w:val="de-DE"/>
        </w:rPr>
      </w:pPr>
      <w:r w:rsidRPr="003C0D4C">
        <w:rPr>
          <w:rFonts w:ascii="Arial" w:hAnsi="Arial"/>
          <w:sz w:val="16"/>
          <w:szCs w:val="16"/>
          <w:lang w:val="de-DE"/>
        </w:rPr>
        <w:t>Portugal</w:t>
      </w:r>
      <w:r w:rsidRPr="003C0D4C">
        <w:rPr>
          <w:rFonts w:ascii="Arial" w:hAnsi="Arial"/>
          <w:sz w:val="16"/>
          <w:szCs w:val="16"/>
          <w:vertAlign w:val="superscript"/>
          <w:lang w:val="de-DE"/>
        </w:rPr>
        <w:t>1</w:t>
      </w:r>
    </w:p>
    <w:p w:rsidR="00AD041E" w:rsidRPr="003C0D4C" w:rsidRDefault="00AD041E" w:rsidP="00AD041E">
      <w:pPr>
        <w:pStyle w:val="BodyTextKeep"/>
        <w:keepNext w:val="0"/>
        <w:spacing w:before="40" w:after="0"/>
        <w:rPr>
          <w:rFonts w:ascii="Arial" w:hAnsi="Arial" w:cs="Arial"/>
          <w:sz w:val="16"/>
          <w:szCs w:val="16"/>
          <w:vertAlign w:val="superscript"/>
          <w:lang w:val="de-DE"/>
        </w:rPr>
      </w:pPr>
      <w:r w:rsidRPr="003C0D4C">
        <w:rPr>
          <w:rFonts w:ascii="Arial" w:hAnsi="Arial"/>
          <w:sz w:val="16"/>
          <w:szCs w:val="16"/>
          <w:lang w:val="de-DE"/>
        </w:rPr>
        <w:t>Republik Korea</w:t>
      </w:r>
      <w:r w:rsidRPr="003C0D4C">
        <w:rPr>
          <w:rFonts w:ascii="Arial" w:hAnsi="Arial"/>
          <w:sz w:val="16"/>
          <w:szCs w:val="16"/>
          <w:vertAlign w:val="superscript"/>
          <w:lang w:val="de-DE"/>
        </w:rPr>
        <w:t>2</w:t>
      </w:r>
    </w:p>
    <w:p w:rsidR="00AD041E" w:rsidRPr="003C0D4C" w:rsidRDefault="00AD041E" w:rsidP="00AD041E">
      <w:pPr>
        <w:pStyle w:val="BodyTextKeep"/>
        <w:keepNext w:val="0"/>
        <w:spacing w:after="0"/>
        <w:jc w:val="left"/>
        <w:rPr>
          <w:rFonts w:ascii="Arial" w:hAnsi="Arial" w:cs="Arial"/>
          <w:sz w:val="16"/>
          <w:szCs w:val="16"/>
          <w:vertAlign w:val="superscript"/>
          <w:lang w:val="de-DE"/>
        </w:rPr>
      </w:pPr>
      <w:r w:rsidRPr="003C0D4C">
        <w:rPr>
          <w:sz w:val="16"/>
          <w:szCs w:val="16"/>
          <w:lang w:val="de-DE"/>
        </w:rPr>
        <w:br w:type="column"/>
      </w:r>
      <w:r w:rsidRPr="003C0D4C">
        <w:rPr>
          <w:rFonts w:ascii="Arial" w:hAnsi="Arial"/>
          <w:sz w:val="16"/>
          <w:szCs w:val="16"/>
          <w:lang w:val="de-DE"/>
        </w:rPr>
        <w:t>Republik Moldau</w:t>
      </w:r>
      <w:r w:rsidRPr="003C0D4C">
        <w:rPr>
          <w:rFonts w:ascii="Arial" w:hAnsi="Arial"/>
          <w:sz w:val="16"/>
          <w:szCs w:val="16"/>
          <w:vertAlign w:val="superscript"/>
          <w:lang w:val="de-DE"/>
        </w:rPr>
        <w:t>2</w:t>
      </w:r>
    </w:p>
    <w:p w:rsidR="00AD041E" w:rsidRPr="003C0D4C" w:rsidRDefault="00AD041E" w:rsidP="00AD041E">
      <w:pPr>
        <w:pStyle w:val="BodyTextKeep"/>
        <w:keepNext w:val="0"/>
        <w:spacing w:before="40" w:after="0"/>
        <w:rPr>
          <w:rFonts w:ascii="Arial" w:hAnsi="Arial" w:cs="Arial"/>
          <w:sz w:val="16"/>
          <w:szCs w:val="16"/>
          <w:vertAlign w:val="superscript"/>
          <w:lang w:val="de-DE"/>
        </w:rPr>
      </w:pPr>
      <w:r w:rsidRPr="003C0D4C">
        <w:rPr>
          <w:rFonts w:ascii="Arial" w:hAnsi="Arial"/>
          <w:sz w:val="16"/>
          <w:szCs w:val="16"/>
          <w:lang w:val="de-DE"/>
        </w:rPr>
        <w:t>Rumänien</w:t>
      </w:r>
      <w:r w:rsidRPr="003C0D4C">
        <w:rPr>
          <w:rFonts w:ascii="Arial" w:hAnsi="Arial"/>
          <w:sz w:val="16"/>
          <w:szCs w:val="16"/>
          <w:vertAlign w:val="superscript"/>
          <w:lang w:val="de-DE"/>
        </w:rPr>
        <w:t>2</w:t>
      </w:r>
    </w:p>
    <w:p w:rsidR="00AD041E" w:rsidRPr="003C0D4C" w:rsidRDefault="00AD041E" w:rsidP="00AD041E">
      <w:pPr>
        <w:pStyle w:val="BodyTextKeep"/>
        <w:keepNext w:val="0"/>
        <w:spacing w:before="40" w:after="0"/>
        <w:rPr>
          <w:rFonts w:ascii="Arial" w:hAnsi="Arial" w:cs="Arial"/>
          <w:sz w:val="16"/>
          <w:szCs w:val="16"/>
          <w:lang w:val="de-DE"/>
        </w:rPr>
      </w:pPr>
      <w:r w:rsidRPr="003C0D4C">
        <w:rPr>
          <w:rFonts w:ascii="Arial" w:hAnsi="Arial"/>
          <w:sz w:val="16"/>
          <w:szCs w:val="16"/>
          <w:lang w:val="de-DE"/>
        </w:rPr>
        <w:t>Russische Föderation</w:t>
      </w:r>
      <w:r w:rsidRPr="003C0D4C">
        <w:rPr>
          <w:rFonts w:ascii="Arial" w:hAnsi="Arial"/>
          <w:sz w:val="16"/>
          <w:szCs w:val="16"/>
          <w:vertAlign w:val="superscript"/>
          <w:lang w:val="de-DE"/>
        </w:rPr>
        <w:t>2</w:t>
      </w:r>
    </w:p>
    <w:p w:rsidR="00AD041E" w:rsidRPr="003C0D4C" w:rsidRDefault="00AD041E" w:rsidP="00AD041E">
      <w:pPr>
        <w:pStyle w:val="BodyTextKeep"/>
        <w:keepNext w:val="0"/>
        <w:spacing w:before="40" w:after="0"/>
        <w:rPr>
          <w:rFonts w:ascii="Arial" w:hAnsi="Arial" w:cs="Arial"/>
          <w:sz w:val="16"/>
          <w:szCs w:val="16"/>
          <w:lang w:val="de-DE"/>
        </w:rPr>
      </w:pPr>
      <w:r w:rsidRPr="003C0D4C">
        <w:rPr>
          <w:rFonts w:ascii="Arial" w:hAnsi="Arial"/>
          <w:sz w:val="16"/>
          <w:szCs w:val="16"/>
          <w:lang w:val="de-DE"/>
        </w:rPr>
        <w:t>Schweden</w:t>
      </w:r>
      <w:r w:rsidRPr="003C0D4C">
        <w:rPr>
          <w:rFonts w:ascii="Arial" w:hAnsi="Arial"/>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Schweiz</w:t>
      </w:r>
      <w:r w:rsidRPr="003C0D4C">
        <w:rPr>
          <w:sz w:val="16"/>
          <w:szCs w:val="16"/>
          <w:vertAlign w:val="superscript"/>
          <w:lang w:val="de-DE"/>
        </w:rPr>
        <w:t>2</w:t>
      </w:r>
    </w:p>
    <w:p w:rsidR="00AD041E" w:rsidRPr="003C0D4C" w:rsidRDefault="00AD041E" w:rsidP="00AD041E">
      <w:pPr>
        <w:pStyle w:val="BodyTextKeep"/>
        <w:keepNext w:val="0"/>
        <w:spacing w:before="40" w:after="0"/>
        <w:rPr>
          <w:rFonts w:ascii="Arial" w:hAnsi="Arial" w:cs="Arial"/>
          <w:sz w:val="16"/>
          <w:szCs w:val="16"/>
          <w:lang w:val="de-DE"/>
        </w:rPr>
      </w:pPr>
      <w:r w:rsidRPr="003C0D4C">
        <w:rPr>
          <w:rFonts w:ascii="Arial" w:hAnsi="Arial"/>
          <w:sz w:val="16"/>
          <w:szCs w:val="16"/>
          <w:lang w:val="de-DE"/>
        </w:rPr>
        <w:t>Serbien</w:t>
      </w:r>
      <w:r w:rsidRPr="003C0D4C">
        <w:rPr>
          <w:rFonts w:ascii="Arial" w:hAnsi="Arial"/>
          <w:sz w:val="16"/>
          <w:szCs w:val="16"/>
          <w:vertAlign w:val="superscript"/>
          <w:lang w:val="de-DE"/>
        </w:rPr>
        <w:t>2</w:t>
      </w:r>
    </w:p>
    <w:p w:rsidR="00AD041E" w:rsidRPr="003C0D4C" w:rsidRDefault="00AD041E" w:rsidP="00AD041E">
      <w:pPr>
        <w:pStyle w:val="BodyTextKeep"/>
        <w:keepNext w:val="0"/>
        <w:spacing w:before="40" w:after="0"/>
        <w:rPr>
          <w:rFonts w:ascii="Arial" w:hAnsi="Arial" w:cs="Arial"/>
          <w:sz w:val="16"/>
          <w:szCs w:val="16"/>
          <w:lang w:val="de-DE"/>
        </w:rPr>
      </w:pPr>
      <w:r w:rsidRPr="003C0D4C">
        <w:rPr>
          <w:rFonts w:ascii="Arial" w:hAnsi="Arial"/>
          <w:sz w:val="16"/>
          <w:szCs w:val="16"/>
          <w:lang w:val="de-DE"/>
        </w:rPr>
        <w:t>Singapur</w:t>
      </w:r>
      <w:r w:rsidRPr="003C0D4C">
        <w:rPr>
          <w:rFonts w:ascii="Arial" w:hAnsi="Arial"/>
          <w:sz w:val="16"/>
          <w:szCs w:val="16"/>
          <w:vertAlign w:val="superscript"/>
          <w:lang w:val="de-DE"/>
        </w:rPr>
        <w:t>2</w:t>
      </w:r>
    </w:p>
    <w:p w:rsidR="00AD041E" w:rsidRPr="003C0D4C" w:rsidRDefault="00AD041E" w:rsidP="00AD041E">
      <w:pPr>
        <w:spacing w:before="40"/>
        <w:jc w:val="left"/>
        <w:rPr>
          <w:sz w:val="16"/>
          <w:szCs w:val="16"/>
          <w:vertAlign w:val="superscript"/>
          <w:lang w:val="de-DE"/>
        </w:rPr>
      </w:pPr>
      <w:r w:rsidRPr="003C0D4C">
        <w:rPr>
          <w:sz w:val="16"/>
          <w:szCs w:val="16"/>
          <w:lang w:val="de-DE"/>
        </w:rPr>
        <w:t>Slowakei</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Slowenien</w:t>
      </w:r>
      <w:r w:rsidRPr="003C0D4C">
        <w:rPr>
          <w:sz w:val="16"/>
          <w:szCs w:val="16"/>
          <w:vertAlign w:val="superscript"/>
          <w:lang w:val="de-DE"/>
        </w:rPr>
        <w:t>2</w:t>
      </w:r>
    </w:p>
    <w:p w:rsidR="00AD041E" w:rsidRPr="003C0D4C" w:rsidRDefault="00AD041E" w:rsidP="00AD041E">
      <w:pPr>
        <w:keepNext/>
        <w:spacing w:before="40"/>
        <w:jc w:val="left"/>
        <w:rPr>
          <w:sz w:val="16"/>
          <w:szCs w:val="16"/>
          <w:lang w:val="de-DE"/>
        </w:rPr>
      </w:pPr>
      <w:r w:rsidRPr="003C0D4C">
        <w:rPr>
          <w:sz w:val="16"/>
          <w:szCs w:val="16"/>
          <w:lang w:val="de-DE"/>
        </w:rPr>
        <w:t>Spanien</w:t>
      </w:r>
      <w:r w:rsidRPr="003C0D4C">
        <w:rPr>
          <w:rStyle w:val="FootnoteReference"/>
          <w:sz w:val="16"/>
          <w:szCs w:val="16"/>
          <w:lang w:val="de-DE"/>
        </w:rPr>
        <w:t>2</w:t>
      </w:r>
    </w:p>
    <w:p w:rsidR="00AD041E" w:rsidRPr="003C0D4C" w:rsidRDefault="00AD041E" w:rsidP="001478BF">
      <w:pPr>
        <w:spacing w:before="40"/>
        <w:ind w:left="28" w:hanging="28"/>
        <w:jc w:val="left"/>
        <w:rPr>
          <w:sz w:val="16"/>
          <w:szCs w:val="16"/>
          <w:vertAlign w:val="superscript"/>
          <w:lang w:val="de-DE"/>
        </w:rPr>
      </w:pPr>
      <w:r w:rsidRPr="003C0D4C">
        <w:rPr>
          <w:sz w:val="16"/>
          <w:szCs w:val="16"/>
          <w:lang w:val="de-DE"/>
        </w:rPr>
        <w:t>St. Vincent und die Grenadinen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Südafrika</w:t>
      </w:r>
      <w:r w:rsidRPr="003C0D4C">
        <w:rPr>
          <w:rStyle w:val="FootnoteReference"/>
          <w:sz w:val="16"/>
          <w:szCs w:val="16"/>
          <w:lang w:val="de-DE"/>
        </w:rPr>
        <w:t>1</w:t>
      </w:r>
    </w:p>
    <w:p w:rsidR="00AD041E" w:rsidRPr="003C0D4C" w:rsidRDefault="00AD041E" w:rsidP="00AD041E">
      <w:pPr>
        <w:spacing w:before="40"/>
        <w:jc w:val="left"/>
        <w:rPr>
          <w:sz w:val="16"/>
          <w:szCs w:val="16"/>
          <w:lang w:val="de-DE"/>
        </w:rPr>
      </w:pPr>
      <w:r w:rsidRPr="003C0D4C">
        <w:rPr>
          <w:sz w:val="16"/>
          <w:szCs w:val="16"/>
          <w:lang w:val="de-DE"/>
        </w:rPr>
        <w:t>Trinidad und Tobago</w:t>
      </w:r>
      <w:r w:rsidRPr="003C0D4C">
        <w:rPr>
          <w:sz w:val="16"/>
          <w:szCs w:val="16"/>
          <w:vertAlign w:val="superscript"/>
          <w:lang w:val="de-DE"/>
        </w:rPr>
        <w:t>1</w:t>
      </w:r>
    </w:p>
    <w:p w:rsidR="00AD041E" w:rsidRPr="003C0D4C" w:rsidRDefault="00AD041E" w:rsidP="00AD041E">
      <w:pPr>
        <w:spacing w:before="40"/>
        <w:jc w:val="left"/>
        <w:rPr>
          <w:sz w:val="16"/>
          <w:szCs w:val="16"/>
          <w:lang w:val="de-DE"/>
        </w:rPr>
      </w:pPr>
      <w:r w:rsidRPr="003C0D4C">
        <w:rPr>
          <w:sz w:val="16"/>
          <w:szCs w:val="16"/>
          <w:lang w:val="de-DE"/>
        </w:rPr>
        <w:t>Tschechische Republik</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Tunesien</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Türkiye</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Ukraine</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Ungarn</w:t>
      </w:r>
      <w:r w:rsidRPr="003C0D4C">
        <w:rPr>
          <w:rStyle w:val="FootnoteReference"/>
          <w:sz w:val="16"/>
          <w:szCs w:val="16"/>
          <w:lang w:val="de-DE"/>
        </w:rPr>
        <w:t>2</w:t>
      </w:r>
    </w:p>
    <w:p w:rsidR="00AD041E" w:rsidRPr="003C0D4C" w:rsidRDefault="00AD041E" w:rsidP="00AD041E">
      <w:pPr>
        <w:jc w:val="left"/>
        <w:rPr>
          <w:sz w:val="16"/>
          <w:szCs w:val="16"/>
          <w:lang w:val="de-DE"/>
        </w:rPr>
      </w:pPr>
      <w:r w:rsidRPr="003C0D4C">
        <w:rPr>
          <w:sz w:val="16"/>
          <w:szCs w:val="16"/>
          <w:lang w:val="de-DE"/>
        </w:rPr>
        <w:br w:type="column"/>
      </w:r>
      <w:r w:rsidRPr="003C0D4C">
        <w:rPr>
          <w:sz w:val="16"/>
          <w:szCs w:val="16"/>
          <w:lang w:val="de-DE"/>
        </w:rPr>
        <w:t>Uruguay</w:t>
      </w:r>
      <w:r w:rsidRPr="003C0D4C">
        <w:rPr>
          <w:sz w:val="16"/>
          <w:szCs w:val="16"/>
          <w:vertAlign w:val="superscript"/>
          <w:lang w:val="de-DE"/>
        </w:rPr>
        <w:t>1</w:t>
      </w:r>
    </w:p>
    <w:p w:rsidR="00AD041E" w:rsidRPr="003C0D4C" w:rsidRDefault="00AD041E" w:rsidP="00AD041E">
      <w:pPr>
        <w:spacing w:before="40"/>
        <w:jc w:val="left"/>
        <w:rPr>
          <w:sz w:val="16"/>
          <w:szCs w:val="16"/>
          <w:lang w:val="de-DE"/>
        </w:rPr>
      </w:pPr>
      <w:r w:rsidRPr="003C0D4C">
        <w:rPr>
          <w:sz w:val="16"/>
          <w:szCs w:val="16"/>
          <w:lang w:val="de-DE"/>
        </w:rPr>
        <w:t>Usbekistan</w:t>
      </w:r>
      <w:r w:rsidRPr="003C0D4C">
        <w:rPr>
          <w:sz w:val="16"/>
          <w:szCs w:val="16"/>
          <w:vertAlign w:val="superscript"/>
          <w:lang w:val="de-DE"/>
        </w:rPr>
        <w:t>2</w:t>
      </w:r>
    </w:p>
    <w:p w:rsidR="00AD041E" w:rsidRPr="003C0D4C" w:rsidRDefault="00AD041E" w:rsidP="00AD041E">
      <w:pPr>
        <w:spacing w:before="40"/>
        <w:ind w:left="28" w:hanging="28"/>
        <w:jc w:val="left"/>
        <w:rPr>
          <w:sz w:val="16"/>
          <w:szCs w:val="16"/>
          <w:lang w:val="de-DE"/>
        </w:rPr>
      </w:pPr>
      <w:r w:rsidRPr="003C0D4C">
        <w:rPr>
          <w:sz w:val="16"/>
          <w:szCs w:val="16"/>
          <w:lang w:val="de-DE"/>
        </w:rPr>
        <w:t>Vereinigte Republik Tansania</w:t>
      </w:r>
      <w:r w:rsidRPr="003C0D4C">
        <w:rPr>
          <w:sz w:val="16"/>
          <w:szCs w:val="16"/>
          <w:vertAlign w:val="superscript"/>
          <w:lang w:val="de-DE"/>
        </w:rPr>
        <w:t>2</w:t>
      </w:r>
    </w:p>
    <w:p w:rsidR="00AD041E" w:rsidRPr="003C0D4C" w:rsidRDefault="00AD041E" w:rsidP="00AD041E">
      <w:pPr>
        <w:spacing w:before="40"/>
        <w:ind w:left="28" w:hanging="28"/>
        <w:jc w:val="left"/>
        <w:rPr>
          <w:sz w:val="16"/>
          <w:szCs w:val="16"/>
          <w:lang w:val="de-DE"/>
        </w:rPr>
      </w:pPr>
      <w:r w:rsidRPr="003C0D4C">
        <w:rPr>
          <w:sz w:val="16"/>
          <w:szCs w:val="16"/>
          <w:lang w:val="de-DE"/>
        </w:rPr>
        <w:t>Vereinigte Staaten von Amerika</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Vereinigtes Königreich</w:t>
      </w:r>
      <w:r w:rsidRPr="003C0D4C">
        <w:rPr>
          <w:sz w:val="16"/>
          <w:szCs w:val="16"/>
          <w:vertAlign w:val="superscript"/>
          <w:lang w:val="de-DE"/>
        </w:rPr>
        <w:t>2</w:t>
      </w:r>
    </w:p>
    <w:p w:rsidR="00AD041E" w:rsidRPr="003C0D4C" w:rsidRDefault="00AD041E" w:rsidP="00AD041E">
      <w:pPr>
        <w:spacing w:before="40"/>
        <w:jc w:val="left"/>
        <w:rPr>
          <w:sz w:val="16"/>
          <w:szCs w:val="16"/>
          <w:lang w:val="de-DE"/>
        </w:rPr>
      </w:pPr>
      <w:r w:rsidRPr="003C0D4C">
        <w:rPr>
          <w:sz w:val="16"/>
          <w:szCs w:val="16"/>
          <w:lang w:val="de-DE"/>
        </w:rPr>
        <w:t>Vietnam</w:t>
      </w:r>
      <w:r w:rsidRPr="003C0D4C">
        <w:rPr>
          <w:sz w:val="16"/>
          <w:szCs w:val="16"/>
          <w:vertAlign w:val="superscript"/>
          <w:lang w:val="de-DE"/>
        </w:rPr>
        <w:t>2</w:t>
      </w:r>
    </w:p>
    <w:p w:rsidR="00AD041E" w:rsidRPr="003C0D4C" w:rsidRDefault="00AD041E" w:rsidP="00AD041E">
      <w:pPr>
        <w:pStyle w:val="BodyText"/>
        <w:spacing w:after="120"/>
        <w:jc w:val="left"/>
        <w:rPr>
          <w:sz w:val="16"/>
          <w:szCs w:val="16"/>
          <w:lang w:val="de-DE"/>
        </w:rPr>
      </w:pPr>
    </w:p>
    <w:p w:rsidR="00AD041E" w:rsidRPr="003C0D4C" w:rsidRDefault="00AD041E" w:rsidP="00AD041E">
      <w:pPr>
        <w:pStyle w:val="BodyText"/>
        <w:jc w:val="right"/>
        <w:rPr>
          <w:sz w:val="16"/>
          <w:szCs w:val="16"/>
          <w:lang w:val="de-DE"/>
        </w:rPr>
        <w:sectPr w:rsidR="00AD041E" w:rsidRPr="003C0D4C" w:rsidSect="002906E8">
          <w:headerReference w:type="even" r:id="rId77"/>
          <w:headerReference w:type="default" r:id="rId78"/>
          <w:footerReference w:type="even" r:id="rId79"/>
          <w:footerReference w:type="default" r:id="rId80"/>
          <w:headerReference w:type="first" r:id="rId81"/>
          <w:footerReference w:type="first" r:id="rId82"/>
          <w:footnotePr>
            <w:numRestart w:val="eachSect"/>
          </w:footnotePr>
          <w:endnotePr>
            <w:numFmt w:val="lowerLetter"/>
          </w:endnotePr>
          <w:type w:val="continuous"/>
          <w:pgSz w:w="11907" w:h="16840" w:code="9"/>
          <w:pgMar w:top="1134" w:right="850" w:bottom="851" w:left="851" w:header="425" w:footer="680" w:gutter="0"/>
          <w:cols w:num="5" w:space="113"/>
          <w:titlePg/>
          <w:docGrid w:linePitch="272"/>
        </w:sectPr>
      </w:pPr>
      <w:r w:rsidRPr="003C0D4C">
        <w:rPr>
          <w:sz w:val="16"/>
          <w:szCs w:val="16"/>
          <w:lang w:val="de-DE"/>
        </w:rPr>
        <w:t>(Insgesamt 78)</w:t>
      </w:r>
    </w:p>
    <w:p w:rsidR="005131BD" w:rsidRPr="003C0D4C" w:rsidRDefault="005131BD" w:rsidP="005131BD">
      <w:pPr>
        <w:pStyle w:val="BodyText"/>
        <w:jc w:val="right"/>
        <w:rPr>
          <w:rFonts w:eastAsia="Times New Roman"/>
          <w:sz w:val="16"/>
          <w:szCs w:val="24"/>
          <w:lang w:val="de-DE"/>
        </w:rPr>
        <w:sectPr w:rsidR="005131BD" w:rsidRPr="003C0D4C">
          <w:headerReference w:type="even" r:id="rId83"/>
          <w:headerReference w:type="default" r:id="rId84"/>
          <w:footerReference w:type="even" r:id="rId85"/>
          <w:footerReference w:type="default" r:id="rId86"/>
          <w:headerReference w:type="first" r:id="rId87"/>
          <w:footerReference w:type="first" r:id="rId88"/>
          <w:footnotePr>
            <w:numRestart w:val="eachSect"/>
          </w:footnotePr>
          <w:endnotePr>
            <w:numFmt w:val="lowerLetter"/>
          </w:endnotePr>
          <w:type w:val="continuous"/>
          <w:pgSz w:w="11907" w:h="16840" w:code="9"/>
          <w:pgMar w:top="1134" w:right="850" w:bottom="851" w:left="851" w:header="425" w:footer="680" w:gutter="0"/>
          <w:cols w:num="5" w:space="113"/>
          <w:titlePg/>
          <w:docGrid w:linePitch="272"/>
        </w:sectPr>
      </w:pPr>
    </w:p>
    <w:p w:rsidR="005131BD" w:rsidRPr="003C0D4C" w:rsidRDefault="005131BD" w:rsidP="005131BD">
      <w:pPr>
        <w:pStyle w:val="BodyText"/>
        <w:rPr>
          <w:rFonts w:eastAsia="Times New Roman"/>
          <w:sz w:val="16"/>
          <w:szCs w:val="24"/>
          <w:lang w:val="de-DE"/>
        </w:rPr>
      </w:pPr>
    </w:p>
    <w:p w:rsidR="005131BD" w:rsidRPr="003C0D4C" w:rsidRDefault="005131BD" w:rsidP="005131BD">
      <w:pPr>
        <w:spacing w:before="40" w:after="120"/>
        <w:jc w:val="left"/>
        <w:rPr>
          <w:rFonts w:eastAsia="Times New Roman" w:cs="Times New Roman"/>
          <w:sz w:val="16"/>
          <w:szCs w:val="24"/>
          <w:u w:val="single"/>
          <w:lang w:val="de-DE"/>
        </w:rPr>
        <w:sectPr w:rsidR="005131BD" w:rsidRPr="003C0D4C">
          <w:headerReference w:type="even" r:id="rId89"/>
          <w:headerReference w:type="default" r:id="rId90"/>
          <w:footerReference w:type="even" r:id="rId91"/>
          <w:footerReference w:type="default" r:id="rId92"/>
          <w:headerReference w:type="first" r:id="rId93"/>
          <w:footerReference w:type="first" r:id="rId94"/>
          <w:footnotePr>
            <w:numRestart w:val="eachSect"/>
          </w:footnotePr>
          <w:endnotePr>
            <w:numFmt w:val="lowerLetter"/>
          </w:endnotePr>
          <w:type w:val="continuous"/>
          <w:pgSz w:w="11907" w:h="16840" w:code="9"/>
          <w:pgMar w:top="1134" w:right="850" w:bottom="851" w:left="851" w:header="425" w:footer="680" w:gutter="0"/>
          <w:cols w:num="5" w:space="113"/>
          <w:titlePg/>
          <w:docGrid w:linePitch="272"/>
        </w:sectPr>
      </w:pPr>
    </w:p>
    <w:p w:rsidR="005131BD" w:rsidRPr="003C0D4C" w:rsidRDefault="005131BD" w:rsidP="005131BD">
      <w:pPr>
        <w:tabs>
          <w:tab w:val="left" w:pos="1418"/>
        </w:tabs>
        <w:spacing w:before="40" w:after="120"/>
        <w:jc w:val="left"/>
        <w:rPr>
          <w:rFonts w:eastAsia="Times New Roman" w:cs="Times New Roman"/>
          <w:sz w:val="16"/>
          <w:szCs w:val="24"/>
          <w:u w:val="single"/>
          <w:lang w:val="de-DE"/>
        </w:rPr>
      </w:pPr>
      <w:r w:rsidRPr="003C0D4C">
        <w:rPr>
          <w:rFonts w:eastAsia="Times New Roman" w:cs="Times New Roman"/>
          <w:sz w:val="16"/>
          <w:szCs w:val="24"/>
          <w:u w:val="single"/>
          <w:lang w:val="de-DE"/>
        </w:rPr>
        <w:tab/>
      </w:r>
    </w:p>
    <w:p w:rsidR="005131BD" w:rsidRPr="003C0D4C" w:rsidRDefault="005131BD" w:rsidP="005131BD">
      <w:pPr>
        <w:tabs>
          <w:tab w:val="left" w:pos="284"/>
        </w:tabs>
        <w:spacing w:after="60"/>
        <w:ind w:left="84"/>
        <w:rPr>
          <w:rFonts w:eastAsia="Times New Roman"/>
          <w:sz w:val="14"/>
          <w:szCs w:val="24"/>
          <w:lang w:val="de-DE"/>
        </w:rPr>
      </w:pPr>
      <w:r w:rsidRPr="003C0D4C">
        <w:rPr>
          <w:rFonts w:eastAsia="Times New Roman"/>
          <w:sz w:val="14"/>
          <w:szCs w:val="24"/>
          <w:vertAlign w:val="superscript"/>
          <w:lang w:val="de-DE"/>
        </w:rPr>
        <w:t>1</w:t>
      </w:r>
      <w:r w:rsidRPr="003C0D4C">
        <w:rPr>
          <w:rFonts w:ascii="Times New Roman" w:eastAsia="Times New Roman" w:hAnsi="Times New Roman" w:cs="Times New Roman"/>
          <w:sz w:val="14"/>
          <w:szCs w:val="24"/>
          <w:lang w:val="de-DE"/>
        </w:rPr>
        <w:tab/>
      </w:r>
      <w:r w:rsidRPr="003C0D4C">
        <w:rPr>
          <w:rFonts w:eastAsia="Times New Roman"/>
          <w:sz w:val="14"/>
          <w:szCs w:val="24"/>
          <w:lang w:val="de-DE"/>
        </w:rPr>
        <w:t>Die Akte von 1978 ist die neueste Akte, an die 17 Staaten gebunden sind.</w:t>
      </w:r>
    </w:p>
    <w:p w:rsidR="005131BD" w:rsidRPr="003C0D4C" w:rsidRDefault="005131BD" w:rsidP="005131BD">
      <w:pPr>
        <w:tabs>
          <w:tab w:val="left" w:pos="284"/>
        </w:tabs>
        <w:spacing w:after="60"/>
        <w:ind w:left="84"/>
        <w:rPr>
          <w:rFonts w:eastAsia="Times New Roman"/>
          <w:sz w:val="14"/>
          <w:szCs w:val="24"/>
          <w:lang w:val="de-DE"/>
        </w:rPr>
      </w:pPr>
      <w:r w:rsidRPr="003C0D4C">
        <w:rPr>
          <w:rFonts w:eastAsia="Times New Roman"/>
          <w:sz w:val="14"/>
          <w:szCs w:val="24"/>
          <w:vertAlign w:val="superscript"/>
          <w:lang w:val="de-DE"/>
        </w:rPr>
        <w:t>2</w:t>
      </w:r>
      <w:r w:rsidRPr="003C0D4C">
        <w:rPr>
          <w:rFonts w:eastAsia="Times New Roman"/>
          <w:sz w:val="14"/>
          <w:szCs w:val="24"/>
          <w:lang w:val="de-DE"/>
        </w:rPr>
        <w:tab/>
        <w:t>Die Akte von 1991 ist die neueste Akte, an die 59 Staaten und 2 Organisationen gebunden sind.</w:t>
      </w:r>
    </w:p>
    <w:p w:rsidR="005131BD" w:rsidRPr="003C0D4C" w:rsidRDefault="005131BD" w:rsidP="005131BD">
      <w:pPr>
        <w:tabs>
          <w:tab w:val="left" w:pos="284"/>
        </w:tabs>
        <w:spacing w:after="60"/>
        <w:ind w:left="284" w:hanging="200"/>
        <w:rPr>
          <w:rFonts w:eastAsia="Times New Roman"/>
          <w:sz w:val="14"/>
          <w:szCs w:val="24"/>
          <w:lang w:val="de-DE"/>
        </w:rPr>
      </w:pPr>
      <w:r w:rsidRPr="003C0D4C">
        <w:rPr>
          <w:rFonts w:eastAsia="Times New Roman"/>
          <w:sz w:val="14"/>
          <w:szCs w:val="24"/>
          <w:vertAlign w:val="superscript"/>
          <w:lang w:val="de-DE"/>
        </w:rPr>
        <w:t>3</w:t>
      </w:r>
      <w:r w:rsidRPr="003C0D4C">
        <w:rPr>
          <w:rFonts w:eastAsia="Times New Roman"/>
          <w:sz w:val="14"/>
          <w:szCs w:val="24"/>
          <w:lang w:val="de-DE"/>
        </w:rPr>
        <w:tab/>
        <w:t>Verfügt über ein Sortenschutzsystem, das die Hoheitsgebiete seiner 27 Mitglieder umfasst (Belgien, Bulgarien, Dänemark, Deutschland, Estland, Finnland, Frankreich, Griechenland, Irland, Italien, Kroatien, Lettland, Litauen, Luxemburg, Malta, Niederlande, Österreich, Polen, Portugal, Rumänien, Schweden, Slowakei, Slowenien, Spanien, Tschechische Republik, Ungarn, Zypern).</w:t>
      </w:r>
    </w:p>
    <w:p w:rsidR="005131BD" w:rsidRPr="003C0D4C" w:rsidRDefault="005131BD" w:rsidP="005131BD">
      <w:pPr>
        <w:tabs>
          <w:tab w:val="left" w:pos="284"/>
        </w:tabs>
        <w:spacing w:after="60"/>
        <w:ind w:left="284" w:hanging="200"/>
        <w:rPr>
          <w:rFonts w:eastAsia="Times New Roman"/>
          <w:i/>
          <w:sz w:val="14"/>
          <w:szCs w:val="24"/>
          <w:lang w:val="de-DE"/>
        </w:rPr>
      </w:pPr>
      <w:r w:rsidRPr="003C0D4C">
        <w:rPr>
          <w:rFonts w:eastAsia="Times New Roman"/>
          <w:sz w:val="14"/>
          <w:szCs w:val="24"/>
          <w:vertAlign w:val="superscript"/>
          <w:lang w:val="de-DE"/>
        </w:rPr>
        <w:t>4</w:t>
      </w:r>
      <w:r w:rsidRPr="003C0D4C">
        <w:rPr>
          <w:rFonts w:eastAsia="Times New Roman"/>
          <w:sz w:val="14"/>
          <w:szCs w:val="24"/>
          <w:lang w:val="de-DE"/>
        </w:rPr>
        <w:tab/>
        <w:t>Betreibt ein Sortenschutzsystem, das das Hoheitsgebiet ihrer 17 Mitglieder umfasst (</w:t>
      </w:r>
      <w:r w:rsidRPr="003C0D4C">
        <w:rPr>
          <w:rFonts w:eastAsia="Times New Roman"/>
          <w:i/>
          <w:sz w:val="14"/>
          <w:szCs w:val="24"/>
          <w:lang w:val="de-DE"/>
        </w:rPr>
        <w:t>Äquatorialguinea, Benin, Burkina Faso, Côte d’Ivoire, Gabun, Guinea, Guinea-Bissau, Kamerun, Komoren, Kongo, Mali, Mauretanien, Niger, Senegal, Togo, Tschad und Zentralafrikanische Republik).</w:t>
      </w:r>
    </w:p>
    <w:p w:rsidR="005131BD" w:rsidRPr="003C0D4C" w:rsidRDefault="005131BD" w:rsidP="005131BD">
      <w:pPr>
        <w:keepNext/>
        <w:jc w:val="center"/>
        <w:rPr>
          <w:rFonts w:eastAsia="Times New Roman" w:cs="Times New Roman"/>
          <w:b/>
          <w:sz w:val="18"/>
          <w:szCs w:val="24"/>
          <w:lang w:val="de-DE"/>
        </w:rPr>
      </w:pPr>
    </w:p>
    <w:p w:rsidR="005131BD" w:rsidRPr="003C0D4C" w:rsidRDefault="005131BD" w:rsidP="005131BD">
      <w:pPr>
        <w:keepNext/>
        <w:jc w:val="center"/>
        <w:rPr>
          <w:rFonts w:eastAsia="Times New Roman" w:cs="Times New Roman"/>
          <w:b/>
          <w:sz w:val="18"/>
          <w:szCs w:val="24"/>
          <w:lang w:val="de-DE"/>
        </w:rPr>
      </w:pPr>
    </w:p>
    <w:p w:rsidR="005131BD" w:rsidRPr="003C0D4C" w:rsidRDefault="005131BD" w:rsidP="005131BD">
      <w:pPr>
        <w:keepNext/>
        <w:tabs>
          <w:tab w:val="left" w:pos="0"/>
        </w:tabs>
        <w:jc w:val="center"/>
        <w:rPr>
          <w:rFonts w:eastAsia="Times New Roman"/>
          <w:b/>
          <w:spacing w:val="-2"/>
          <w:szCs w:val="24"/>
          <w:lang w:val="de-DE"/>
        </w:rPr>
      </w:pPr>
      <w:r w:rsidRPr="003C0D4C">
        <w:rPr>
          <w:rFonts w:eastAsia="Times New Roman"/>
          <w:b/>
          <w:spacing w:val="-2"/>
          <w:szCs w:val="24"/>
          <w:lang w:val="de-DE"/>
        </w:rPr>
        <w:t>Staaten und zwischenstaatliche Organisationen, die das Verfahren für den Beitritt zum UPOV-Übereinkommen eingeleitet haben</w:t>
      </w:r>
    </w:p>
    <w:p w:rsidR="005131BD" w:rsidRPr="003C0D4C" w:rsidRDefault="005131BD" w:rsidP="005131BD">
      <w:pPr>
        <w:pStyle w:val="BodyText3"/>
        <w:keepNext/>
        <w:tabs>
          <w:tab w:val="left" w:pos="284"/>
        </w:tabs>
        <w:spacing w:after="0"/>
        <w:rPr>
          <w:rFonts w:eastAsia="Times New Roman"/>
          <w:sz w:val="18"/>
          <w:szCs w:val="24"/>
          <w:lang w:val="de-DE"/>
        </w:rPr>
      </w:pPr>
    </w:p>
    <w:p w:rsidR="005131BD" w:rsidRPr="003C0D4C" w:rsidRDefault="005131BD" w:rsidP="005131BD">
      <w:pPr>
        <w:pStyle w:val="BodyText3"/>
        <w:tabs>
          <w:tab w:val="left" w:pos="284"/>
        </w:tabs>
        <w:spacing w:after="0"/>
        <w:rPr>
          <w:rFonts w:eastAsia="Times New Roman"/>
          <w:sz w:val="18"/>
          <w:szCs w:val="24"/>
          <w:lang w:val="de-DE"/>
        </w:rPr>
      </w:pPr>
      <w:r w:rsidRPr="003C0D4C">
        <w:rPr>
          <w:rFonts w:eastAsia="Times New Roman"/>
          <w:szCs w:val="24"/>
          <w:lang w:val="de-DE"/>
        </w:rPr>
        <w:t>Afghanistan, Armenien, Brunei Darussalam, Guatemala, Honduras, Indien, Iran (Islamische Republik), Jamaika, Kasachstan, Malaysia, Mauritius, Mongolei, Myanmar, Nigeria, Philippinen, Simbabwe, Tadschikistan, Venezuela (Bolivarische Republik), Vereinigte Arabische Emirate sowie die Afrikanische Regionalorganisation zum Schutz des geistigen Eigentums (ARIPO).</w:t>
      </w:r>
    </w:p>
    <w:p w:rsidR="005131BD" w:rsidRDefault="005131BD" w:rsidP="005131BD">
      <w:pPr>
        <w:pStyle w:val="BodyText3"/>
        <w:tabs>
          <w:tab w:val="left" w:pos="284"/>
        </w:tabs>
        <w:spacing w:after="0"/>
        <w:rPr>
          <w:rFonts w:eastAsia="Times New Roman"/>
          <w:sz w:val="18"/>
          <w:szCs w:val="24"/>
          <w:lang w:val="de-DE"/>
        </w:rPr>
      </w:pPr>
    </w:p>
    <w:p w:rsidR="004B12F6" w:rsidRPr="003C0D4C" w:rsidRDefault="004B12F6" w:rsidP="005131BD">
      <w:pPr>
        <w:pStyle w:val="BodyText3"/>
        <w:tabs>
          <w:tab w:val="left" w:pos="284"/>
        </w:tabs>
        <w:spacing w:after="0"/>
        <w:rPr>
          <w:rFonts w:eastAsia="Times New Roman"/>
          <w:sz w:val="18"/>
          <w:szCs w:val="24"/>
          <w:lang w:val="de-DE"/>
        </w:rPr>
      </w:pPr>
    </w:p>
    <w:p w:rsidR="005131BD" w:rsidRPr="003C0D4C" w:rsidRDefault="005131BD" w:rsidP="005131BD">
      <w:pPr>
        <w:jc w:val="center"/>
        <w:rPr>
          <w:rFonts w:eastAsia="Times New Roman"/>
          <w:b/>
          <w:szCs w:val="24"/>
          <w:lang w:val="de-DE"/>
        </w:rPr>
      </w:pPr>
      <w:r w:rsidRPr="003C0D4C">
        <w:rPr>
          <w:rFonts w:eastAsia="Times New Roman"/>
          <w:b/>
          <w:szCs w:val="24"/>
          <w:lang w:val="de-DE"/>
        </w:rPr>
        <w:t>Staaten und zwischenstaatliche Organisation, die im Hinblick auf Unterstützung bei der Ausarbeitung von Rechtsvorschriften aufgrund des UPOV-Übereinkommens mit dem Verbandsbüro in Verbindung standen</w:t>
      </w:r>
    </w:p>
    <w:p w:rsidR="005131BD" w:rsidRPr="003C0D4C" w:rsidRDefault="005131BD" w:rsidP="005131BD">
      <w:pPr>
        <w:jc w:val="center"/>
        <w:rPr>
          <w:rFonts w:eastAsia="Times New Roman"/>
          <w:b/>
          <w:szCs w:val="24"/>
          <w:lang w:val="de-DE"/>
        </w:rPr>
      </w:pPr>
    </w:p>
    <w:p w:rsidR="005131BD" w:rsidRPr="003C0D4C" w:rsidRDefault="005131BD" w:rsidP="005131BD">
      <w:pPr>
        <w:jc w:val="left"/>
        <w:rPr>
          <w:rFonts w:eastAsia="Times New Roman"/>
          <w:sz w:val="16"/>
          <w:szCs w:val="24"/>
          <w:lang w:val="de-DE"/>
        </w:rPr>
      </w:pPr>
    </w:p>
    <w:p w:rsidR="005131BD" w:rsidRPr="003C0D4C" w:rsidRDefault="005131BD" w:rsidP="005131BD">
      <w:pPr>
        <w:jc w:val="left"/>
        <w:rPr>
          <w:rFonts w:eastAsia="Times New Roman"/>
          <w:sz w:val="16"/>
          <w:szCs w:val="24"/>
          <w:lang w:val="de-DE"/>
        </w:rPr>
      </w:pPr>
      <w:r w:rsidRPr="003C0D4C">
        <w:rPr>
          <w:rFonts w:eastAsia="Times New Roman"/>
          <w:sz w:val="16"/>
          <w:szCs w:val="24"/>
          <w:lang w:val="de-DE"/>
        </w:rPr>
        <w:t>Algerien, Antigua und Barbuda, Bahrain, Barbados, Demokratische Volksrepublik Laos, El Salvador, Indonesien, Irak, Kambodscha, Kuba, Libyen, Liechtenstein, Malawi, Mosambik, Namibia, Pakistan, Sambia, Saudi Arabien, Sudan, Thailand, Tonga, Turkmenistan, Zypern sowie die Entwicklungsgemeinschaft des südlichen Afrika (SADC).</w:t>
      </w:r>
    </w:p>
    <w:p w:rsidR="005131BD" w:rsidRPr="003C0D4C" w:rsidRDefault="005131BD" w:rsidP="005131BD">
      <w:pPr>
        <w:jc w:val="left"/>
        <w:rPr>
          <w:rFonts w:eastAsia="Times New Roman"/>
          <w:sz w:val="18"/>
          <w:szCs w:val="24"/>
          <w:lang w:val="de-DE"/>
        </w:rPr>
      </w:pPr>
    </w:p>
    <w:p w:rsidR="005131BD" w:rsidRPr="003C0D4C" w:rsidRDefault="005131BD" w:rsidP="005131BD">
      <w:pPr>
        <w:rPr>
          <w:rFonts w:eastAsia="Times New Roman" w:cs="Times New Roman"/>
          <w:i/>
          <w:sz w:val="16"/>
          <w:szCs w:val="24"/>
          <w:lang w:val="de-DE"/>
        </w:rPr>
      </w:pPr>
    </w:p>
    <w:p w:rsidR="005131BD" w:rsidRPr="003C0D4C" w:rsidRDefault="005131BD" w:rsidP="005131BD">
      <w:pPr>
        <w:rPr>
          <w:rFonts w:eastAsia="Times New Roman" w:cs="Times New Roman"/>
          <w:i/>
          <w:sz w:val="16"/>
          <w:szCs w:val="24"/>
          <w:lang w:val="de-DE"/>
        </w:rPr>
      </w:pPr>
    </w:p>
    <w:p w:rsidR="005131BD" w:rsidRPr="003C0D4C" w:rsidRDefault="005131BD" w:rsidP="005131BD">
      <w:pPr>
        <w:rPr>
          <w:rFonts w:eastAsia="Times New Roman" w:cs="Times New Roman"/>
          <w:sz w:val="16"/>
          <w:szCs w:val="24"/>
          <w:lang w:val="de-DE"/>
        </w:rPr>
        <w:sectPr w:rsidR="005131BD" w:rsidRPr="003C0D4C">
          <w:headerReference w:type="even" r:id="rId95"/>
          <w:headerReference w:type="default" r:id="rId96"/>
          <w:footerReference w:type="even" r:id="rId97"/>
          <w:footerReference w:type="default" r:id="rId98"/>
          <w:headerReference w:type="first" r:id="rId99"/>
          <w:footerReference w:type="first" r:id="rId100"/>
          <w:footnotePr>
            <w:numRestart w:val="eachSect"/>
          </w:footnotePr>
          <w:endnotePr>
            <w:numFmt w:val="lowerLetter"/>
          </w:endnotePr>
          <w:type w:val="continuous"/>
          <w:pgSz w:w="11907" w:h="16840" w:code="9"/>
          <w:pgMar w:top="1134" w:right="850" w:bottom="851" w:left="851" w:header="425" w:footer="680" w:gutter="0"/>
          <w:cols w:space="113"/>
          <w:titlePg/>
          <w:docGrid w:linePitch="272"/>
        </w:sectPr>
      </w:pPr>
    </w:p>
    <w:p w:rsidR="005131BD" w:rsidRPr="003C0D4C" w:rsidRDefault="005131BD" w:rsidP="005131BD">
      <w:pPr>
        <w:jc w:val="left"/>
        <w:rPr>
          <w:rFonts w:eastAsia="Times New Roman" w:cs="Times New Roman"/>
          <w:szCs w:val="24"/>
          <w:lang w:val="de-DE"/>
        </w:rPr>
      </w:pPr>
    </w:p>
    <w:p w:rsidR="005131BD" w:rsidRPr="003C0D4C" w:rsidRDefault="005131BD" w:rsidP="005131BD">
      <w:pPr>
        <w:rPr>
          <w:rFonts w:eastAsia="Times New Roman"/>
          <w:szCs w:val="24"/>
          <w:lang w:val="de-DE"/>
        </w:rPr>
      </w:pPr>
      <w:r w:rsidRPr="003C0D4C">
        <w:rPr>
          <w:rFonts w:eastAsia="Times New Roman"/>
          <w:szCs w:val="24"/>
          <w:lang w:val="de-DE"/>
        </w:rPr>
        <w:t>Folgende Karte gibt einen grafischen Überblick über den Stand in Bezug auf die UPOV Ende 2022.</w:t>
      </w:r>
    </w:p>
    <w:p w:rsidR="005131BD" w:rsidRPr="003C0D4C" w:rsidRDefault="005131BD" w:rsidP="005131BD">
      <w:pPr>
        <w:keepNext/>
        <w:jc w:val="center"/>
        <w:rPr>
          <w:rFonts w:eastAsia="Times New Roman" w:cs="Times New Roman"/>
          <w:i/>
          <w:color w:val="26724C"/>
          <w:sz w:val="18"/>
          <w:szCs w:val="24"/>
          <w:lang w:val="de-DE"/>
        </w:rPr>
      </w:pPr>
    </w:p>
    <w:p w:rsidR="005131BD" w:rsidRPr="003C0D4C" w:rsidRDefault="00B95C52" w:rsidP="005131BD">
      <w:pPr>
        <w:jc w:val="center"/>
        <w:rPr>
          <w:rFonts w:eastAsia="Times New Roman" w:cs="Times New Roman"/>
          <w:spacing w:val="-2"/>
          <w:szCs w:val="24"/>
          <w:lang w:val="de-DE"/>
        </w:rPr>
      </w:pPr>
      <w:r w:rsidRPr="003C0D4C">
        <w:rPr>
          <w:rFonts w:eastAsia="Times New Roman" w:cs="Times New Roman"/>
          <w:noProof/>
          <w:spacing w:val="-2"/>
          <w:szCs w:val="24"/>
          <w:lang w:eastAsia="en-US"/>
        </w:rPr>
        <w:drawing>
          <wp:inline distT="0" distB="0" distL="0" distR="0">
            <wp:extent cx="6076950" cy="3076575"/>
            <wp:effectExtent l="0" t="0" r="0" b="0"/>
            <wp:docPr id="52"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6076950" cy="3076575"/>
                    </a:xfrm>
                    <a:prstGeom prst="rect">
                      <a:avLst/>
                    </a:prstGeom>
                    <a:noFill/>
                    <a:ln>
                      <a:noFill/>
                    </a:ln>
                  </pic:spPr>
                </pic:pic>
              </a:graphicData>
            </a:graphic>
          </wp:inline>
        </w:drawing>
      </w:r>
    </w:p>
    <w:p w:rsidR="005131BD" w:rsidRPr="003C0D4C" w:rsidRDefault="005131BD" w:rsidP="005131BD">
      <w:pPr>
        <w:pStyle w:val="BodyText"/>
        <w:spacing w:after="180"/>
        <w:rPr>
          <w:rFonts w:eastAsia="Times New Roman"/>
          <w:sz w:val="12"/>
          <w:szCs w:val="24"/>
          <w:lang w:val="de-DE"/>
        </w:rPr>
      </w:pPr>
      <w:r w:rsidRPr="003C0D4C">
        <w:rPr>
          <w:rFonts w:eastAsia="Times New Roman"/>
          <w:sz w:val="12"/>
          <w:szCs w:val="24"/>
          <w:lang w:val="de-DE"/>
        </w:rPr>
        <w:t>Die auf dieser Karte angezeigten Grenzverläufe sind keinesfalls Ausdruck irgendeiner Meinung seitens der UPOV in Bezug auf den rechtlichen Status eines Landes oder Hoheitsgebietes</w:t>
      </w:r>
    </w:p>
    <w:p w:rsidR="005131BD" w:rsidRPr="003C0D4C" w:rsidRDefault="00B95C52" w:rsidP="005131BD">
      <w:pPr>
        <w:spacing w:after="60"/>
        <w:ind w:left="567" w:hanging="567"/>
        <w:jc w:val="left"/>
        <w:rPr>
          <w:rFonts w:eastAsia="Times New Roman"/>
          <w:sz w:val="16"/>
          <w:szCs w:val="16"/>
          <w:lang w:val="de-DE"/>
        </w:rPr>
      </w:pPr>
      <w:r w:rsidRPr="003C0D4C">
        <w:rPr>
          <w:rFonts w:ascii="Times New Roman" w:eastAsia="Times New Roman" w:hAnsi="Times New Roman" w:cs="Times New Roman"/>
          <w:noProof/>
          <w:szCs w:val="24"/>
          <w:lang w:eastAsia="en-US"/>
        </w:rPr>
        <w:drawing>
          <wp:inline distT="0" distB="0" distL="0" distR="0">
            <wp:extent cx="114300" cy="114300"/>
            <wp:effectExtent l="19050" t="19050" r="0" b="0"/>
            <wp:docPr id="53"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5131BD" w:rsidRPr="003C0D4C">
        <w:rPr>
          <w:rFonts w:ascii="Times New Roman" w:eastAsia="Times New Roman" w:hAnsi="Times New Roman" w:cs="Times New Roman"/>
          <w:sz w:val="16"/>
          <w:szCs w:val="24"/>
          <w:lang w:val="de-DE"/>
        </w:rPr>
        <w:tab/>
      </w:r>
      <w:r w:rsidR="005131BD" w:rsidRPr="003C0D4C">
        <w:rPr>
          <w:rFonts w:eastAsia="Times New Roman"/>
          <w:sz w:val="16"/>
          <w:szCs w:val="16"/>
          <w:lang w:val="de-DE"/>
        </w:rPr>
        <w:t>78 UPOV-Mitglieder, die Ende 2022 97 Staaten abdecken</w:t>
      </w:r>
    </w:p>
    <w:p w:rsidR="005131BD" w:rsidRPr="003C0D4C" w:rsidRDefault="00B95C52" w:rsidP="004B12F6">
      <w:pPr>
        <w:spacing w:after="60"/>
        <w:ind w:left="567" w:right="-142" w:hanging="567"/>
        <w:jc w:val="left"/>
        <w:rPr>
          <w:rFonts w:eastAsia="Times New Roman"/>
          <w:sz w:val="16"/>
          <w:szCs w:val="16"/>
          <w:lang w:val="de-DE"/>
        </w:rPr>
      </w:pPr>
      <w:r w:rsidRPr="003C0D4C">
        <w:rPr>
          <w:rFonts w:eastAsia="Times New Roman"/>
          <w:noProof/>
          <w:sz w:val="16"/>
          <w:szCs w:val="16"/>
          <w:lang w:eastAsia="en-US"/>
        </w:rPr>
        <w:drawing>
          <wp:inline distT="0" distB="0" distL="0" distR="0">
            <wp:extent cx="114300" cy="114300"/>
            <wp:effectExtent l="19050" t="19050" r="0" b="0"/>
            <wp:docPr id="5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5131BD" w:rsidRPr="003C0D4C">
        <w:rPr>
          <w:rFonts w:eastAsia="Times New Roman"/>
          <w:sz w:val="16"/>
          <w:szCs w:val="16"/>
          <w:lang w:val="de-DE"/>
        </w:rPr>
        <w:tab/>
        <w:t>19 Staaten und 1 zwischenstaatliche Organisation, die bis Ende 2022 das Verfahren für den Beitritt zum UPOV-Übereinkommen eingeleitet haben</w:t>
      </w:r>
    </w:p>
    <w:p w:rsidR="005131BD" w:rsidRPr="003C0D4C" w:rsidRDefault="00B95C52" w:rsidP="005131BD">
      <w:pPr>
        <w:spacing w:after="60"/>
        <w:ind w:left="567" w:hanging="567"/>
        <w:jc w:val="left"/>
        <w:rPr>
          <w:rFonts w:eastAsia="Times New Roman"/>
          <w:sz w:val="16"/>
          <w:szCs w:val="16"/>
          <w:lang w:val="de-DE"/>
        </w:rPr>
      </w:pPr>
      <w:r w:rsidRPr="003C0D4C">
        <w:rPr>
          <w:rFonts w:eastAsia="Times New Roman"/>
          <w:noProof/>
          <w:sz w:val="16"/>
          <w:szCs w:val="16"/>
          <w:lang w:eastAsia="en-US"/>
        </w:rPr>
        <w:drawing>
          <wp:inline distT="0" distB="0" distL="0" distR="0">
            <wp:extent cx="114300" cy="114300"/>
            <wp:effectExtent l="19050" t="19050" r="0" b="0"/>
            <wp:docPr id="5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w="9525" cmpd="sng">
                      <a:solidFill>
                        <a:srgbClr val="000000"/>
                      </a:solidFill>
                      <a:miter lim="800000"/>
                      <a:headEnd/>
                      <a:tailEnd/>
                    </a:ln>
                    <a:effectLst/>
                  </pic:spPr>
                </pic:pic>
              </a:graphicData>
            </a:graphic>
          </wp:inline>
        </w:drawing>
      </w:r>
      <w:r w:rsidR="005131BD" w:rsidRPr="003C0D4C">
        <w:rPr>
          <w:rFonts w:eastAsia="Times New Roman"/>
          <w:sz w:val="16"/>
          <w:szCs w:val="16"/>
          <w:lang w:val="de-DE"/>
        </w:rPr>
        <w:tab/>
        <w:t>23 Staaten und 1 zwischenstaatliche Organisation, die bis Ende 2022 im Hinblick auf Unterstützung bei der Ausarbeitung von Rechtsvorschriften aufgrund des UPOV-Übereinkommens mit dem Verbandsbüro in Verbindung standen</w:t>
      </w: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jc w:val="right"/>
        <w:rPr>
          <w:rFonts w:eastAsia="Times New Roman"/>
          <w:szCs w:val="24"/>
          <w:lang w:val="de-DE"/>
        </w:rPr>
      </w:pPr>
      <w:r w:rsidRPr="003C0D4C">
        <w:rPr>
          <w:rFonts w:eastAsia="Times New Roman"/>
          <w:szCs w:val="24"/>
          <w:lang w:val="de-DE"/>
        </w:rPr>
        <w:t>[Anlage IV folgt]</w:t>
      </w: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rPr>
          <w:rFonts w:eastAsia="Times New Roman" w:cs="Times New Roman"/>
          <w:szCs w:val="24"/>
          <w:lang w:val="de-DE"/>
        </w:rPr>
      </w:pPr>
    </w:p>
    <w:p w:rsidR="005131BD" w:rsidRPr="003C0D4C" w:rsidRDefault="005131BD" w:rsidP="005131BD">
      <w:pPr>
        <w:pStyle w:val="AnnexTitle"/>
        <w:rPr>
          <w:lang w:val="de-DE"/>
        </w:rPr>
        <w:sectPr w:rsidR="005131BD" w:rsidRPr="003C0D4C">
          <w:headerReference w:type="even" r:id="rId103"/>
          <w:headerReference w:type="default" r:id="rId104"/>
          <w:footerReference w:type="even" r:id="rId105"/>
          <w:footerReference w:type="default" r:id="rId106"/>
          <w:headerReference w:type="first" r:id="rId107"/>
          <w:footerReference w:type="first" r:id="rId108"/>
          <w:footnotePr>
            <w:numRestart w:val="eachSect"/>
          </w:footnotePr>
          <w:endnotePr>
            <w:numFmt w:val="lowerLetter"/>
          </w:endnotePr>
          <w:pgSz w:w="11907" w:h="16840" w:code="9"/>
          <w:pgMar w:top="1134" w:right="1134" w:bottom="851" w:left="1134" w:header="510" w:footer="680" w:gutter="0"/>
          <w:cols w:space="720"/>
          <w:titlePg/>
          <w:docGrid w:linePitch="272"/>
        </w:sectPr>
      </w:pPr>
    </w:p>
    <w:p w:rsidR="005131BD" w:rsidRPr="003C0D4C" w:rsidRDefault="005131BD" w:rsidP="005131BD">
      <w:pPr>
        <w:pStyle w:val="AnnexTitle"/>
        <w:rPr>
          <w:lang w:val="de-DE"/>
        </w:rPr>
      </w:pPr>
      <w:bookmarkStart w:id="35" w:name="_Toc143691459"/>
      <w:bookmarkStart w:id="36" w:name="_Toc143769670"/>
      <w:r w:rsidRPr="003C0D4C">
        <w:rPr>
          <w:lang w:val="de-DE"/>
        </w:rPr>
        <w:lastRenderedPageBreak/>
        <w:t>ANLAGE IV</w:t>
      </w:r>
      <w:r w:rsidRPr="003C0D4C">
        <w:rPr>
          <w:lang w:val="de-DE"/>
        </w:rPr>
        <w:tab/>
        <w:t>Verbandsmitglieder</w:t>
      </w:r>
      <w:bookmarkEnd w:id="35"/>
      <w:bookmarkEnd w:id="36"/>
    </w:p>
    <w:p w:rsidR="005131BD" w:rsidRPr="003C0D4C" w:rsidRDefault="005131BD" w:rsidP="005131BD">
      <w:pPr>
        <w:rPr>
          <w:rFonts w:eastAsia="Times New Roman"/>
          <w:szCs w:val="24"/>
          <w:lang w:val="de-DE"/>
        </w:rPr>
      </w:pPr>
      <w:r w:rsidRPr="003C0D4C">
        <w:rPr>
          <w:rFonts w:eastAsia="Times New Roman"/>
          <w:szCs w:val="24"/>
          <w:lang w:val="de-DE"/>
        </w:rPr>
        <w:t>Diese Anlage gibt den Stand der Verbandsmitglieder in Bezug auf das Übereinkommen und seine verschiedenen Akten zum 31. Dezember 2022 wieder (vergleiche Artikel 31 und 32 des Übereinkommens von 1961, Artikel 32 Absatz 1 der Akte von 1978 und Artikel 34 Absatz 2 der Akte von 1991).</w:t>
      </w:r>
    </w:p>
    <w:p w:rsidR="005131BD" w:rsidRPr="003C0D4C" w:rsidRDefault="005131BD" w:rsidP="005131BD">
      <w:pPr>
        <w:rPr>
          <w:rFonts w:eastAsia="Times New Roman" w:cs="Times New Roman"/>
          <w:szCs w:val="24"/>
          <w:lang w:val="de-DE"/>
        </w:rPr>
      </w:pPr>
    </w:p>
    <w:p w:rsidR="005131BD" w:rsidRDefault="005131BD" w:rsidP="005131BD">
      <w:pPr>
        <w:rPr>
          <w:rFonts w:eastAsia="Times New Roman" w:cs="Times New Roman"/>
          <w:szCs w:val="24"/>
          <w:lang w:val="de-DE"/>
        </w:rPr>
      </w:pPr>
    </w:p>
    <w:p w:rsidR="00D80437" w:rsidRPr="003C0D4C" w:rsidRDefault="00D80437" w:rsidP="005131BD">
      <w:pPr>
        <w:rPr>
          <w:rFonts w:eastAsia="Times New Roman" w:cs="Times New Roman"/>
          <w:szCs w:val="24"/>
          <w:lang w:val="de-DE"/>
        </w:rPr>
      </w:pPr>
      <w:r>
        <w:rPr>
          <w:rFonts w:eastAsia="Times New Roman" w:cs="Times New Roman"/>
          <w:noProof/>
          <w:szCs w:val="24"/>
          <w:lang w:eastAsia="en-US"/>
        </w:rPr>
        <w:drawing>
          <wp:inline distT="0" distB="0" distL="0" distR="0">
            <wp:extent cx="1332000" cy="1332000"/>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code_c_57_2_annex_iv_DE.pn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5131BD" w:rsidRPr="003C0D4C" w:rsidRDefault="005131BD" w:rsidP="005131BD">
      <w:pPr>
        <w:rPr>
          <w:rFonts w:eastAsia="Times New Roman" w:cs="Times New Roman"/>
          <w:szCs w:val="24"/>
          <w:lang w:val="de-DE"/>
        </w:rPr>
      </w:pPr>
    </w:p>
    <w:p w:rsidR="005131BD" w:rsidRPr="003C0D4C" w:rsidRDefault="005131BD" w:rsidP="005131BD">
      <w:pPr>
        <w:jc w:val="left"/>
        <w:rPr>
          <w:rFonts w:ascii="Arial Narrow" w:eastAsia="Times New Roman" w:hAnsi="Arial Narrow" w:cs="Times New Roman"/>
          <w:szCs w:val="24"/>
          <w:lang w:val="de-DE"/>
        </w:rPr>
      </w:pPr>
    </w:p>
    <w:p w:rsidR="000C3012" w:rsidRPr="003C0D4C" w:rsidRDefault="000F6F0E" w:rsidP="000C3012">
      <w:pPr>
        <w:rPr>
          <w:rStyle w:val="Hyperlink"/>
          <w:rFonts w:ascii="Arial Narrow" w:hAnsi="Arial Narrow"/>
          <w:sz w:val="18"/>
          <w:lang w:val="de-DE"/>
        </w:rPr>
      </w:pPr>
      <w:hyperlink r:id="rId110" w:history="1">
        <w:r w:rsidR="00A012D6" w:rsidRPr="003C0D4C">
          <w:rPr>
            <w:rStyle w:val="Hyperlink"/>
            <w:rFonts w:ascii="Arial Narrow" w:hAnsi="Arial Narrow"/>
            <w:sz w:val="18"/>
            <w:lang w:val="de-DE"/>
          </w:rPr>
          <w:t>https://www.upov.int/edocs/mdocs/upov/de/c_57/c_57_2_annex_iv.pdf</w:t>
        </w:r>
      </w:hyperlink>
    </w:p>
    <w:p w:rsidR="005131BD" w:rsidRPr="003C0D4C" w:rsidRDefault="005131BD" w:rsidP="005131BD">
      <w:pPr>
        <w:rPr>
          <w:rStyle w:val="Hyperlink"/>
          <w:rFonts w:ascii="Times New Roman" w:hAnsi="Times New Roman"/>
          <w:sz w:val="18"/>
          <w:szCs w:val="24"/>
          <w:lang w:val="de-DE"/>
        </w:rPr>
      </w:pPr>
    </w:p>
    <w:p w:rsidR="005131BD" w:rsidRPr="003C0D4C" w:rsidRDefault="005131BD" w:rsidP="005131BD">
      <w:pPr>
        <w:jc w:val="left"/>
        <w:rPr>
          <w:rFonts w:ascii="Arial Narrow" w:eastAsia="Times New Roman" w:hAnsi="Arial Narrow" w:cs="Times New Roman"/>
          <w:szCs w:val="24"/>
          <w:lang w:val="de-DE"/>
        </w:rPr>
      </w:pPr>
    </w:p>
    <w:p w:rsidR="005131BD" w:rsidRPr="003C0D4C" w:rsidRDefault="005131BD" w:rsidP="005131BD">
      <w:pPr>
        <w:jc w:val="left"/>
        <w:rPr>
          <w:rFonts w:ascii="Arial Narrow" w:eastAsia="Times New Roman" w:hAnsi="Arial Narrow" w:cs="Times New Roman"/>
          <w:szCs w:val="24"/>
          <w:lang w:val="de-DE"/>
        </w:rPr>
      </w:pPr>
    </w:p>
    <w:p w:rsidR="005131BD" w:rsidRPr="003C0D4C" w:rsidRDefault="005131BD" w:rsidP="005131BD">
      <w:pPr>
        <w:jc w:val="left"/>
        <w:rPr>
          <w:rFonts w:ascii="Arial Narrow" w:eastAsia="Times New Roman" w:hAnsi="Arial Narrow" w:cs="Times New Roman"/>
          <w:szCs w:val="24"/>
          <w:lang w:val="de-DE"/>
        </w:rPr>
      </w:pPr>
    </w:p>
    <w:p w:rsidR="005131BD" w:rsidRPr="003C0D4C" w:rsidRDefault="005131BD" w:rsidP="005131BD">
      <w:pPr>
        <w:jc w:val="right"/>
        <w:rPr>
          <w:rFonts w:eastAsia="Times New Roman"/>
          <w:szCs w:val="24"/>
          <w:lang w:val="de-DE"/>
        </w:rPr>
      </w:pPr>
      <w:r w:rsidRPr="003C0D4C">
        <w:rPr>
          <w:rFonts w:eastAsia="Times New Roman"/>
          <w:szCs w:val="24"/>
          <w:lang w:val="de-DE"/>
        </w:rPr>
        <w:t>[Anlage V folgt]</w:t>
      </w:r>
    </w:p>
    <w:p w:rsidR="005131BD" w:rsidRPr="003C0D4C" w:rsidRDefault="005131BD" w:rsidP="005131BD">
      <w:pPr>
        <w:rPr>
          <w:rFonts w:ascii="Arial Narrow" w:eastAsia="Times New Roman" w:hAnsi="Arial Narrow" w:cs="Times New Roman"/>
          <w:szCs w:val="24"/>
          <w:lang w:val="de-DE"/>
        </w:rPr>
      </w:pPr>
    </w:p>
    <w:p w:rsidR="005131BD" w:rsidRPr="003C0D4C" w:rsidRDefault="005131BD" w:rsidP="005131BD">
      <w:pPr>
        <w:rPr>
          <w:rFonts w:eastAsia="Times New Roman" w:cs="Times New Roman"/>
          <w:szCs w:val="24"/>
          <w:lang w:val="de-DE"/>
        </w:rPr>
        <w:sectPr w:rsidR="005131BD" w:rsidRPr="003C0D4C">
          <w:headerReference w:type="even" r:id="rId111"/>
          <w:headerReference w:type="default" r:id="rId112"/>
          <w:footerReference w:type="even" r:id="rId113"/>
          <w:footerReference w:type="default" r:id="rId114"/>
          <w:headerReference w:type="first" r:id="rId115"/>
          <w:footerReference w:type="first" r:id="rId116"/>
          <w:footnotePr>
            <w:numRestart w:val="eachSect"/>
          </w:footnotePr>
          <w:endnotePr>
            <w:numFmt w:val="lowerLetter"/>
          </w:endnotePr>
          <w:pgSz w:w="11907" w:h="16840" w:code="9"/>
          <w:pgMar w:top="1134" w:right="1134" w:bottom="851" w:left="1134" w:header="510" w:footer="680" w:gutter="0"/>
          <w:cols w:space="720"/>
          <w:titlePg/>
          <w:docGrid w:linePitch="272"/>
        </w:sectPr>
      </w:pPr>
    </w:p>
    <w:p w:rsidR="005131BD" w:rsidRPr="003C0D4C" w:rsidRDefault="005131BD" w:rsidP="005131BD">
      <w:pPr>
        <w:pStyle w:val="AnnexTitle"/>
        <w:rPr>
          <w:lang w:val="de-DE"/>
        </w:rPr>
      </w:pPr>
      <w:bookmarkStart w:id="37" w:name="_Toc143691460"/>
      <w:bookmarkStart w:id="38" w:name="_Toc143769671"/>
      <w:r w:rsidRPr="003C0D4C">
        <w:rPr>
          <w:lang w:val="de-DE"/>
        </w:rPr>
        <w:lastRenderedPageBreak/>
        <w:t>ANLAGE V</w:t>
      </w:r>
      <w:r w:rsidRPr="003C0D4C">
        <w:rPr>
          <w:lang w:val="de-DE"/>
        </w:rPr>
        <w:tab/>
        <w:t>Liste von Tätigkeiten im Jahr 2022</w:t>
      </w:r>
      <w:bookmarkEnd w:id="37"/>
      <w:bookmarkEnd w:id="38"/>
    </w:p>
    <w:p w:rsidR="005131BD" w:rsidRPr="003C0D4C" w:rsidRDefault="005131BD" w:rsidP="005131BD">
      <w:pPr>
        <w:rPr>
          <w:rFonts w:eastAsia="Times New Roman" w:cs="Times New Roman"/>
          <w:szCs w:val="24"/>
          <w:lang w:val="de-DE"/>
        </w:rPr>
      </w:pPr>
    </w:p>
    <w:p w:rsidR="005131BD" w:rsidRDefault="005131BD" w:rsidP="005131BD">
      <w:pPr>
        <w:rPr>
          <w:rFonts w:eastAsia="Times New Roman" w:cs="Times New Roman"/>
          <w:szCs w:val="24"/>
          <w:lang w:val="de-DE"/>
        </w:rPr>
      </w:pPr>
    </w:p>
    <w:p w:rsidR="000B08B9" w:rsidRPr="003C0D4C" w:rsidRDefault="000B08B9" w:rsidP="005131BD">
      <w:pPr>
        <w:rPr>
          <w:rFonts w:eastAsia="Times New Roman" w:cs="Times New Roman"/>
          <w:szCs w:val="24"/>
          <w:lang w:val="de-DE"/>
        </w:rPr>
      </w:pPr>
      <w:r>
        <w:rPr>
          <w:rFonts w:eastAsia="Times New Roman" w:cs="Times New Roman"/>
          <w:noProof/>
          <w:szCs w:val="24"/>
          <w:lang w:eastAsia="en-US"/>
        </w:rPr>
        <w:drawing>
          <wp:inline distT="0" distB="0" distL="0" distR="0">
            <wp:extent cx="1332000" cy="1332000"/>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_c_57_2_annex_iv_DE.png"/>
                    <pic:cNvPicPr/>
                  </pic:nvPicPr>
                  <pic:blipFill>
                    <a:blip r:embed="rId109"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5131BD" w:rsidRDefault="005131BD" w:rsidP="005131BD">
      <w:pPr>
        <w:rPr>
          <w:rFonts w:eastAsia="Times New Roman" w:cs="Times New Roman"/>
          <w:szCs w:val="24"/>
          <w:lang w:val="de-DE"/>
        </w:rPr>
      </w:pPr>
    </w:p>
    <w:p w:rsidR="000B08B9" w:rsidRPr="003C0D4C" w:rsidRDefault="000B08B9" w:rsidP="005131BD">
      <w:pPr>
        <w:rPr>
          <w:rFonts w:eastAsia="Times New Roman" w:cs="Times New Roman"/>
          <w:szCs w:val="24"/>
          <w:lang w:val="de-DE"/>
        </w:rPr>
      </w:pPr>
    </w:p>
    <w:p w:rsidR="000C3012" w:rsidRPr="003C0D4C" w:rsidRDefault="000F6F0E" w:rsidP="000C3012">
      <w:pPr>
        <w:rPr>
          <w:rFonts w:ascii="Arial Narrow" w:hAnsi="Arial Narrow"/>
          <w:sz w:val="18"/>
          <w:lang w:val="de-DE" w:eastAsia="en-US"/>
        </w:rPr>
      </w:pPr>
      <w:hyperlink r:id="rId117" w:history="1">
        <w:r w:rsidR="00A012D6" w:rsidRPr="003C0D4C">
          <w:rPr>
            <w:rStyle w:val="Hyperlink"/>
            <w:rFonts w:ascii="Arial Narrow" w:hAnsi="Arial Narrow"/>
            <w:sz w:val="18"/>
            <w:lang w:val="de-DE" w:eastAsia="en-US"/>
          </w:rPr>
          <w:t>https://www.upov.int/edocs/mdocs/upov/de/c_57/c_57_2_annex_v.pdf</w:t>
        </w:r>
      </w:hyperlink>
    </w:p>
    <w:p w:rsidR="005131BD" w:rsidRPr="003C0D4C" w:rsidRDefault="005131BD" w:rsidP="005131BD">
      <w:pPr>
        <w:rPr>
          <w:rFonts w:eastAsia="Times New Roman" w:cs="Times New Roman"/>
          <w:szCs w:val="24"/>
          <w:lang w:val="de-DE"/>
        </w:rPr>
      </w:pPr>
    </w:p>
    <w:p w:rsidR="005131BD" w:rsidRPr="003C0D4C" w:rsidRDefault="005131BD" w:rsidP="005131BD">
      <w:pPr>
        <w:jc w:val="right"/>
        <w:rPr>
          <w:rFonts w:eastAsia="Times New Roman" w:cs="Times New Roman"/>
          <w:szCs w:val="24"/>
          <w:lang w:val="de-DE"/>
        </w:rPr>
      </w:pPr>
    </w:p>
    <w:p w:rsidR="005131BD" w:rsidRPr="003C0D4C" w:rsidRDefault="005131BD" w:rsidP="005131BD">
      <w:pPr>
        <w:jc w:val="right"/>
        <w:rPr>
          <w:rFonts w:eastAsia="Times New Roman" w:cs="Times New Roman"/>
          <w:szCs w:val="24"/>
          <w:lang w:val="de-DE"/>
        </w:rPr>
      </w:pPr>
    </w:p>
    <w:p w:rsidR="005131BD" w:rsidRPr="003C0D4C" w:rsidRDefault="005131BD" w:rsidP="005131BD">
      <w:pPr>
        <w:jc w:val="right"/>
        <w:rPr>
          <w:rFonts w:eastAsia="Times New Roman" w:cs="Times New Roman"/>
          <w:szCs w:val="24"/>
          <w:lang w:val="de-DE"/>
        </w:rPr>
      </w:pPr>
    </w:p>
    <w:p w:rsidR="005131BD" w:rsidRPr="003C0D4C" w:rsidRDefault="005131BD" w:rsidP="005131BD">
      <w:pPr>
        <w:jc w:val="right"/>
        <w:rPr>
          <w:rFonts w:eastAsia="Times New Roman"/>
          <w:szCs w:val="24"/>
          <w:lang w:val="de-DE"/>
        </w:rPr>
      </w:pPr>
      <w:r w:rsidRPr="003C0D4C">
        <w:rPr>
          <w:rFonts w:eastAsia="Times New Roman"/>
          <w:szCs w:val="24"/>
          <w:lang w:val="de-DE"/>
        </w:rPr>
        <w:t>[Anhang folgt]</w:t>
      </w:r>
    </w:p>
    <w:p w:rsidR="005131BD" w:rsidRPr="003C0D4C" w:rsidRDefault="005131BD" w:rsidP="005131BD">
      <w:pPr>
        <w:rPr>
          <w:rFonts w:eastAsia="Times New Roman" w:cs="Times New Roman"/>
          <w:szCs w:val="24"/>
          <w:lang w:val="de-DE"/>
        </w:rPr>
        <w:sectPr w:rsidR="005131BD" w:rsidRPr="003C0D4C">
          <w:headerReference w:type="even" r:id="rId118"/>
          <w:headerReference w:type="default" r:id="rId119"/>
          <w:footerReference w:type="even" r:id="rId120"/>
          <w:footerReference w:type="default" r:id="rId121"/>
          <w:headerReference w:type="first" r:id="rId122"/>
          <w:footerReference w:type="first" r:id="rId123"/>
          <w:footnotePr>
            <w:numRestart w:val="eachSect"/>
          </w:footnotePr>
          <w:endnotePr>
            <w:numFmt w:val="lowerLetter"/>
          </w:endnotePr>
          <w:pgSz w:w="16840" w:h="11907" w:orient="landscape" w:code="9"/>
          <w:pgMar w:top="1134" w:right="510" w:bottom="709" w:left="709" w:header="510" w:footer="510" w:gutter="0"/>
          <w:cols w:space="720"/>
          <w:titlePg/>
          <w:docGrid w:linePitch="272"/>
        </w:sectPr>
      </w:pPr>
    </w:p>
    <w:p w:rsidR="005131BD" w:rsidRPr="003C0D4C" w:rsidRDefault="005131BD" w:rsidP="00277C04">
      <w:pPr>
        <w:pStyle w:val="Heading1"/>
      </w:pPr>
      <w:bookmarkStart w:id="39" w:name="_Toc143364308"/>
      <w:bookmarkStart w:id="40" w:name="_Toc143691461"/>
      <w:bookmarkStart w:id="41" w:name="_Toc143769672"/>
      <w:r w:rsidRPr="003C0D4C">
        <w:lastRenderedPageBreak/>
        <w:t xml:space="preserve">iv. </w:t>
      </w:r>
      <w:r w:rsidRPr="003C0D4C">
        <w:tab/>
        <w:t>anHANG</w:t>
      </w:r>
      <w:bookmarkEnd w:id="39"/>
      <w:bookmarkEnd w:id="40"/>
      <w:bookmarkEnd w:id="41"/>
    </w:p>
    <w:p w:rsidR="005131BD" w:rsidRPr="003C0D4C" w:rsidRDefault="005131BD" w:rsidP="005131BD">
      <w:pPr>
        <w:pStyle w:val="Heading2"/>
        <w:rPr>
          <w:bCs w:val="0"/>
          <w:iCs w:val="0"/>
          <w:szCs w:val="24"/>
          <w:lang w:val="de-DE"/>
        </w:rPr>
      </w:pPr>
      <w:bookmarkStart w:id="42" w:name="_Toc143364309"/>
      <w:bookmarkStart w:id="43" w:name="_Toc143691462"/>
      <w:bookmarkStart w:id="44" w:name="_Toc143769673"/>
      <w:r w:rsidRPr="003C0D4C">
        <w:rPr>
          <w:bCs w:val="0"/>
          <w:iCs w:val="0"/>
          <w:szCs w:val="24"/>
          <w:lang w:val="de-DE"/>
        </w:rPr>
        <w:t>AKRONYME UND ABKÜRZUNGEN</w:t>
      </w:r>
      <w:bookmarkEnd w:id="42"/>
      <w:bookmarkEnd w:id="43"/>
      <w:bookmarkEnd w:id="44"/>
    </w:p>
    <w:p w:rsidR="005131BD" w:rsidRPr="003C0D4C" w:rsidRDefault="005131BD" w:rsidP="005131BD">
      <w:pPr>
        <w:jc w:val="center"/>
        <w:rPr>
          <w:rFonts w:eastAsia="Times New Roman"/>
          <w:b/>
          <w:szCs w:val="24"/>
          <w:lang w:val="de-DE"/>
        </w:rPr>
      </w:pPr>
      <w:r w:rsidRPr="003C0D4C">
        <w:rPr>
          <w:rFonts w:eastAsia="Times New Roman"/>
          <w:b/>
          <w:szCs w:val="24"/>
          <w:lang w:val="de-DE"/>
        </w:rPr>
        <w:t>UPOV-Begriffe</w:t>
      </w:r>
    </w:p>
    <w:p w:rsidR="005131BD" w:rsidRPr="003C0D4C" w:rsidRDefault="005131BD" w:rsidP="005131BD">
      <w:pPr>
        <w:rPr>
          <w:rFonts w:eastAsia="Times New Roman" w:cs="Times New Roman"/>
          <w:szCs w:val="24"/>
          <w:lang w:val="de-DE"/>
        </w:rPr>
      </w:pPr>
    </w:p>
    <w:tbl>
      <w:tblPr>
        <w:tblW w:w="9923" w:type="dxa"/>
        <w:tblLayout w:type="fixed"/>
        <w:tblLook w:val="00A0" w:firstRow="1" w:lastRow="0" w:firstColumn="1" w:lastColumn="0" w:noHBand="0" w:noVBand="0"/>
      </w:tblPr>
      <w:tblGrid>
        <w:gridCol w:w="2268"/>
        <w:gridCol w:w="7655"/>
      </w:tblGrid>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BMT</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Arbeitsgruppe für biochemische und molekulare Verfahren und insbesondere für DNS-Profilierungsverfahren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CAJ</w:t>
            </w:r>
          </w:p>
        </w:tc>
        <w:tc>
          <w:tcPr>
            <w:tcW w:w="7655" w:type="dxa"/>
          </w:tcPr>
          <w:p w:rsidR="005131BD" w:rsidRPr="003C0D4C" w:rsidRDefault="005131BD" w:rsidP="00D07626">
            <w:pPr>
              <w:spacing w:after="20"/>
              <w:jc w:val="left"/>
              <w:rPr>
                <w:rFonts w:ascii="Arial Narrow" w:hAnsi="Arial Narrow" w:cs="Times New Roman"/>
                <w:szCs w:val="24"/>
                <w:lang w:val="de-DE"/>
              </w:rPr>
            </w:pPr>
            <w:r w:rsidRPr="003C0D4C">
              <w:rPr>
                <w:rFonts w:ascii="Arial Narrow" w:hAnsi="Arial Narrow" w:cs="Times New Roman"/>
                <w:sz w:val="18"/>
                <w:szCs w:val="24"/>
                <w:lang w:val="de-DE"/>
              </w:rPr>
              <w:t xml:space="preserve">Verwaltungs- und Rechtsausschuss </w:t>
            </w:r>
          </w:p>
        </w:tc>
      </w:tr>
      <w:tr w:rsidR="005131BD" w:rsidRPr="003C0D4C" w:rsidTr="00D07626">
        <w:tc>
          <w:tcPr>
            <w:tcW w:w="2268"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DL-205</w:t>
            </w:r>
          </w:p>
        </w:tc>
        <w:tc>
          <w:tcPr>
            <w:tcW w:w="7655"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color w:val="000000"/>
                <w:sz w:val="18"/>
                <w:szCs w:val="24"/>
                <w:lang w:val="de-DE"/>
              </w:rPr>
              <w:t xml:space="preserve">UPOV-Fernlehrgang </w:t>
            </w:r>
            <w:r w:rsidRPr="003C0D4C">
              <w:rPr>
                <w:rFonts w:ascii="Arial Narrow" w:eastAsia="Times New Roman" w:hAnsi="Arial Narrow" w:cs="Times New Roman"/>
                <w:sz w:val="18"/>
                <w:szCs w:val="24"/>
                <w:lang w:val="de-DE"/>
              </w:rPr>
              <w:t>„Einführung in das UPOV-Sortenschutzsystem nach dem UPOV- Übereinkommen“</w:t>
            </w:r>
          </w:p>
        </w:tc>
      </w:tr>
      <w:tr w:rsidR="005131BD" w:rsidRPr="003C0D4C" w:rsidTr="00D07626">
        <w:tc>
          <w:tcPr>
            <w:tcW w:w="2268"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DL-305</w:t>
            </w:r>
          </w:p>
        </w:tc>
        <w:tc>
          <w:tcPr>
            <w:tcW w:w="7655"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UPOV-Fernlehrgang „Prüfung von Anträgen auf Erteilung von Züchterrechten“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DL-305A</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pacing w:val="-2"/>
                <w:sz w:val="18"/>
                <w:szCs w:val="24"/>
                <w:lang w:val="de-DE"/>
              </w:rPr>
              <w:t>UPOV-Fernlehrgang „Verwaltung von Züchterrechten“ (Teil A von DL305)</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DL-305B</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UPOV-Fernlehrgang „DUS-Prüfung“</w:t>
            </w:r>
            <w:r w:rsidRPr="003C0D4C">
              <w:rPr>
                <w:rFonts w:ascii="Arial Narrow" w:eastAsia="Times New Roman" w:hAnsi="Arial Narrow" w:cs="Times New Roman"/>
                <w:sz w:val="18"/>
                <w:szCs w:val="24"/>
                <w:lang w:val="de-DE"/>
              </w:rPr>
              <w:br/>
              <w:t>(Teil B von DL-305)</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DUS</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Unterscheidbarkeit, Homogenität und Beständigkeit</w:t>
            </w:r>
          </w:p>
        </w:tc>
      </w:tr>
      <w:tr w:rsidR="005131BD" w:rsidRPr="003C0D4C" w:rsidTr="00D07626">
        <w:tc>
          <w:tcPr>
            <w:tcW w:w="2268"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 xml:space="preserve">EAF (vergleiche ebenfalls </w:t>
            </w:r>
            <w:r w:rsidR="00EF0F31" w:rsidRPr="003C0D4C">
              <w:rPr>
                <w:rFonts w:ascii="Arial Narrow" w:eastAsia="Times New Roman" w:hAnsi="Arial Narrow" w:cs="Times New Roman"/>
                <w:sz w:val="18"/>
                <w:szCs w:val="24"/>
                <w:lang w:val="de-DE"/>
              </w:rPr>
              <w:t>UPOV PRISMA</w:t>
            </w:r>
            <w:r w:rsidRPr="003C0D4C">
              <w:rPr>
                <w:rFonts w:ascii="Arial Narrow" w:eastAsia="Times New Roman" w:hAnsi="Arial Narrow" w:cs="Times New Roman"/>
                <w:sz w:val="18"/>
                <w:szCs w:val="24"/>
                <w:lang w:val="de-DE"/>
              </w:rPr>
              <w:t>)</w:t>
            </w:r>
          </w:p>
        </w:tc>
        <w:tc>
          <w:tcPr>
            <w:tcW w:w="7655"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Elektronisches Antragsformblatt der UPOV</w:t>
            </w:r>
          </w:p>
        </w:tc>
      </w:tr>
      <w:tr w:rsidR="005131BD" w:rsidRPr="003C0D4C" w:rsidTr="00D07626">
        <w:tc>
          <w:tcPr>
            <w:tcW w:w="2268" w:type="dxa"/>
          </w:tcPr>
          <w:p w:rsidR="005131BD" w:rsidRPr="003C0D4C" w:rsidRDefault="005131BD" w:rsidP="00D07626">
            <w:pPr>
              <w:autoSpaceDE w:val="0"/>
              <w:autoSpaceDN w:val="0"/>
              <w:adjustRightInd w:val="0"/>
              <w:spacing w:after="20"/>
              <w:jc w:val="left"/>
              <w:rPr>
                <w:rFonts w:ascii="Arial Narrow" w:hAnsi="Arial Narrow" w:cs="Times New Roman"/>
                <w:szCs w:val="24"/>
                <w:lang w:val="de-DE"/>
              </w:rPr>
            </w:pPr>
            <w:r w:rsidRPr="003C0D4C">
              <w:rPr>
                <w:rFonts w:ascii="Arial Narrow" w:hAnsi="Arial Narrow" w:cs="Times New Roman"/>
                <w:sz w:val="18"/>
                <w:szCs w:val="24"/>
                <w:lang w:val="de-DE"/>
              </w:rPr>
              <w:t xml:space="preserve">EAM </w:t>
            </w:r>
          </w:p>
        </w:tc>
        <w:tc>
          <w:tcPr>
            <w:tcW w:w="7655"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Sitzung zu elektronischen Anträgen</w:t>
            </w:r>
          </w:p>
        </w:tc>
      </w:tr>
      <w:tr w:rsidR="005131BD" w:rsidRPr="003C0D4C" w:rsidTr="00D07626">
        <w:tc>
          <w:tcPr>
            <w:tcW w:w="2268"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EDV</w:t>
            </w:r>
          </w:p>
        </w:tc>
        <w:tc>
          <w:tcPr>
            <w:tcW w:w="7655" w:type="dxa"/>
          </w:tcPr>
          <w:p w:rsidR="005131BD" w:rsidRPr="003C0D4C" w:rsidRDefault="005131BD" w:rsidP="00D07626">
            <w:pPr>
              <w:autoSpaceDE w:val="0"/>
              <w:autoSpaceDN w:val="0"/>
              <w:adjustRightInd w:val="0"/>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im wesentlichen abgeleitete Sorte</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Büro</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Verbandsbüro</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PBR</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Züchterrecht</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PLUTO</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UPOV-Datenbank für Pflanzensorten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TC</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Technischer Ausschuss</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TC-EDC</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Erweiterter Redaktionsausschuss</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TWA</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Technische Arbeitsgruppe für landwirtschaftliche Arten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TWC</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Technische Arbeitsgruppe für Automatisierung und Computerprogramme</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TWF</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Technische Arbeitsgruppe für Obstarten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TWM</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Technische Arbeitsgruppe für Prüfmethoden und -techniken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TWO</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Technische Arbeitsgruppe für Zierpflanzen und forstliche Baumarten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TWP</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Technische Arbeitsgruppe(n)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TWV</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Technische Arbeitsgruppe für Gemüsearten</w:t>
            </w:r>
          </w:p>
        </w:tc>
      </w:tr>
      <w:tr w:rsidR="005131BD" w:rsidRPr="003C0D4C" w:rsidTr="00D07626">
        <w:tc>
          <w:tcPr>
            <w:tcW w:w="2268" w:type="dxa"/>
          </w:tcPr>
          <w:p w:rsidR="005131BD" w:rsidRPr="003C0D4C" w:rsidRDefault="005131BD" w:rsidP="00D07626">
            <w:pPr>
              <w:spacing w:after="20"/>
              <w:jc w:val="left"/>
              <w:rPr>
                <w:rFonts w:ascii="Arial Narrow" w:hAnsi="Arial Narrow" w:cs="Times New Roman"/>
                <w:szCs w:val="24"/>
                <w:lang w:val="de-DE"/>
              </w:rPr>
            </w:pPr>
            <w:r w:rsidRPr="003C0D4C">
              <w:rPr>
                <w:rFonts w:ascii="Arial Narrow" w:hAnsi="Arial Narrow" w:cs="Times New Roman"/>
                <w:sz w:val="18"/>
                <w:szCs w:val="24"/>
                <w:lang w:val="de-DE"/>
              </w:rPr>
              <w:t xml:space="preserve">UPOV e-PVP </w:t>
            </w:r>
          </w:p>
        </w:tc>
        <w:tc>
          <w:tcPr>
            <w:tcW w:w="7655" w:type="dxa"/>
          </w:tcPr>
          <w:p w:rsidR="005131BD" w:rsidRPr="003C0D4C" w:rsidRDefault="005131BD" w:rsidP="00D07626">
            <w:pPr>
              <w:spacing w:after="20"/>
              <w:jc w:val="left"/>
              <w:rPr>
                <w:rFonts w:ascii="Arial Narrow" w:hAnsi="Arial Narrow" w:cs="Times New Roman"/>
                <w:szCs w:val="24"/>
                <w:lang w:val="de-DE"/>
              </w:rPr>
            </w:pPr>
            <w:r w:rsidRPr="003C0D4C">
              <w:rPr>
                <w:rFonts w:ascii="Arial Narrow" w:hAnsi="Arial Narrow" w:cs="Times New Roman"/>
                <w:sz w:val="18"/>
                <w:szCs w:val="24"/>
                <w:lang w:val="de-DE"/>
              </w:rPr>
              <w:t xml:space="preserve">UPOV e-PVP umfasst ein Paket elektronischer Instrumente zur Umsetzung des UPOV-Sortenschutzsystems durch die UPOV-Mitglieder. Dazu gehören </w:t>
            </w:r>
            <w:r w:rsidR="00EF0F31" w:rsidRPr="003C0D4C">
              <w:rPr>
                <w:rFonts w:ascii="Arial Narrow" w:hAnsi="Arial Narrow" w:cs="Times New Roman"/>
                <w:sz w:val="18"/>
                <w:szCs w:val="24"/>
                <w:lang w:val="de-DE"/>
              </w:rPr>
              <w:t>UPOV PRISMA</w:t>
            </w:r>
            <w:r w:rsidRPr="003C0D4C">
              <w:rPr>
                <w:rFonts w:ascii="Arial Narrow" w:hAnsi="Arial Narrow" w:cs="Times New Roman"/>
                <w:sz w:val="18"/>
                <w:szCs w:val="24"/>
                <w:lang w:val="de-DE"/>
              </w:rPr>
              <w:t>, das Modul zur elektronischen Sortenschutzverwaltung, das Modul zum Austausch von DUS-Berichten und die PLUTO-Datenbank.</w:t>
            </w:r>
          </w:p>
        </w:tc>
      </w:tr>
      <w:tr w:rsidR="005131BD" w:rsidRPr="003C0D4C" w:rsidTr="00D07626">
        <w:tc>
          <w:tcPr>
            <w:tcW w:w="2268" w:type="dxa"/>
          </w:tcPr>
          <w:p w:rsidR="005131BD" w:rsidRPr="003C0D4C" w:rsidRDefault="00EF0F31"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UPOV PRISMA</w:t>
            </w:r>
          </w:p>
        </w:tc>
        <w:tc>
          <w:tcPr>
            <w:tcW w:w="7655" w:type="dxa"/>
          </w:tcPr>
          <w:p w:rsidR="005131BD" w:rsidRPr="003C0D4C" w:rsidRDefault="00EF0F31"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UPOV PRISMA</w:t>
            </w:r>
            <w:r w:rsidR="005131BD" w:rsidRPr="003C0D4C">
              <w:rPr>
                <w:rFonts w:ascii="Arial Narrow" w:eastAsia="Times New Roman" w:hAnsi="Arial Narrow" w:cs="Times New Roman"/>
                <w:sz w:val="18"/>
                <w:szCs w:val="24"/>
                <w:lang w:val="de-DE"/>
              </w:rPr>
              <w:t>-Instrument für Anträge auf Erteilung von Züchterrechten</w:t>
            </w:r>
          </w:p>
        </w:tc>
      </w:tr>
      <w:tr w:rsidR="005131BD" w:rsidRPr="003C0D4C" w:rsidTr="00D07626">
        <w:tc>
          <w:tcPr>
            <w:tcW w:w="2268"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WSP</w:t>
            </w:r>
          </w:p>
        </w:tc>
        <w:tc>
          <w:tcPr>
            <w:tcW w:w="7655" w:type="dxa"/>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Weltsaatgutpartnerschaft</w:t>
            </w:r>
          </w:p>
        </w:tc>
      </w:tr>
    </w:tbl>
    <w:p w:rsidR="005131BD" w:rsidRPr="003C0D4C" w:rsidRDefault="005131BD" w:rsidP="005131BD">
      <w:pPr>
        <w:rPr>
          <w:rFonts w:eastAsia="Times New Roman" w:cs="Times New Roman"/>
          <w:szCs w:val="24"/>
          <w:lang w:val="de-DE"/>
        </w:rPr>
      </w:pPr>
    </w:p>
    <w:p w:rsidR="005131BD" w:rsidRPr="003C0D4C" w:rsidRDefault="005131BD" w:rsidP="005131BD">
      <w:pPr>
        <w:ind w:left="1418" w:hanging="1418"/>
        <w:rPr>
          <w:rFonts w:eastAsia="Times New Roman" w:cs="Times New Roman"/>
          <w:szCs w:val="24"/>
          <w:lang w:val="de-DE"/>
        </w:rPr>
      </w:pPr>
    </w:p>
    <w:p w:rsidR="005131BD" w:rsidRPr="003C0D4C" w:rsidRDefault="005131BD" w:rsidP="005131BD">
      <w:pPr>
        <w:ind w:left="1418" w:hanging="1418"/>
        <w:jc w:val="center"/>
        <w:rPr>
          <w:rFonts w:eastAsia="Times New Roman"/>
          <w:b/>
          <w:szCs w:val="24"/>
          <w:lang w:val="de-DE"/>
        </w:rPr>
      </w:pPr>
      <w:r w:rsidRPr="003C0D4C">
        <w:rPr>
          <w:rFonts w:eastAsia="Times New Roman"/>
          <w:b/>
          <w:szCs w:val="24"/>
          <w:lang w:val="de-DE"/>
        </w:rPr>
        <w:t>Akronyme (auch in Anlage V enthalten)</w:t>
      </w:r>
    </w:p>
    <w:p w:rsidR="005131BD" w:rsidRPr="003C0D4C" w:rsidRDefault="005131BD" w:rsidP="005131BD">
      <w:pPr>
        <w:rPr>
          <w:rFonts w:eastAsia="Times New Roman" w:cs="Times New Roman"/>
          <w:szCs w:val="24"/>
          <w:lang w:val="de-DE"/>
        </w:rPr>
      </w:pPr>
    </w:p>
    <w:tbl>
      <w:tblPr>
        <w:tblW w:w="9923" w:type="dxa"/>
        <w:tblLayout w:type="fixed"/>
        <w:tblLook w:val="00A0" w:firstRow="1" w:lastRow="0" w:firstColumn="1" w:lastColumn="0" w:noHBand="0" w:noVBand="0"/>
      </w:tblPr>
      <w:tblGrid>
        <w:gridCol w:w="2268"/>
        <w:gridCol w:w="7655"/>
      </w:tblGrid>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2050Today</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hAnsi="Arial Narrow" w:cs="Times New Roman"/>
                <w:szCs w:val="24"/>
                <w:lang w:val="de-DE"/>
              </w:rPr>
            </w:pPr>
            <w:r w:rsidRPr="003C0D4C">
              <w:rPr>
                <w:rFonts w:ascii="Arial Narrow" w:hAnsi="Arial Narrow" w:cs="Times New Roman"/>
                <w:sz w:val="18"/>
                <w:szCs w:val="24"/>
                <w:lang w:val="de-DE"/>
              </w:rPr>
              <w:t>Eine Klimaschutzinitiative einer Gemeinschaft von internationalen Genfer Institutionen</w:t>
            </w:r>
            <w:r w:rsidRPr="003C0D4C">
              <w:rPr>
                <w:rFonts w:ascii="Arial Narrow" w:hAnsi="Arial Narrow" w:cs="Times New Roman"/>
                <w:color w:val="000000"/>
                <w:sz w:val="18"/>
                <w:szCs w:val="24"/>
                <w:lang w:val="de-DE"/>
              </w:rPr>
              <w:t xml:space="preserve"> </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AFSTA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Saatgutvereinigung für Afrika</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AIPH</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Internationaler Verband des Erwerbsgartenbaus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AIPPI</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Internationale Vereinigung für gewerblichen Rechtsschutz</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AOHE</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Verband europäischer Gartenbauzüchter</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APBREBES</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Vereinigung für Pflanzenzüchtung zum Nutzen der Gesellschaft</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APSA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Saatgutvereinigung für Asien und den Pazifik</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ARIPO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Afrikanische Regionalorganisation für geistiges Eigentum</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ASEAN</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Verband Südostasiatischer Nationen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BruIPO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Amt für geistiges Eigentum von Brunei Darussalam</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CARDI</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Kambodschanisches Institut für landwirtschaftliche Forschung und Entwicklung</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CARICOM</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Karibische Gemeinschaft</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CarIPI</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CARIFORUM Geistiges Eigentum und Innovation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CATIE</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Centro Agronómico Tropical de Investigación y Enseñanza</w:t>
            </w:r>
            <w:r w:rsidRPr="003C0D4C">
              <w:rPr>
                <w:rFonts w:ascii="Arial Narrow" w:eastAsia="Times New Roman" w:hAnsi="Arial Narrow" w:cs="Times New Roman"/>
                <w:sz w:val="18"/>
                <w:szCs w:val="24"/>
                <w:lang w:val="de-DE"/>
              </w:rPr>
              <w:br/>
              <w:t>(Tropisches Agrarforschungs- und Ausbildungszentrum)</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CBD</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Übereinkommen über die biologische Vielfalt</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CFIA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Kanadische Behörde für Lebensmittelinspektion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CGIAR</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Beratende Gruppe für die internationale landwirtschaftliche Forschung</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CIOPORA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Internationale Gemeinschaft der Züchter vegetativ vermehrbarer Zier- und Obstpflanzen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lastRenderedPageBreak/>
              <w:t>CIPO (St. Vincent und die Grenadinen)</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 xml:space="preserve">Amt für Handel und geistiges Eigentum </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CLI</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CropLife International</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CNIPA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Chinesische Nationalbehörde für geistiges Eigentum</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COPA-COGECA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Comité des organisations professionnelles agricoles/Confédération générale des coopératives agricoles</w:t>
            </w:r>
            <w:r w:rsidRPr="003C0D4C">
              <w:rPr>
                <w:rFonts w:ascii="Arial Narrow" w:eastAsia="Times New Roman" w:hAnsi="Arial Narrow" w:cs="Times New Roman"/>
                <w:sz w:val="18"/>
                <w:szCs w:val="24"/>
                <w:lang w:val="de-DE"/>
              </w:rPr>
              <w:br/>
              <w:t>(Ausschuss der berufsständischen landwirtschaftlichen Organisationen/Allgemeiner Verband der landwirtschaftlichen Genossenschaften)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CORAF</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Rat der west- und zentralafrikanischen Länder für Agrarforschung und Entwicklung (Conseil Ouest et Centre Africain pour la Recherche et le Développement Agricoles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CPVO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Gemeinschaftliches Sortenamt der Europäischen Union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EAPVP Forum</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Ostasienforum für Sortenschutz</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Pilotprojekt des EAPVP</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Pilotprojekt des ostasiatischen Sortenschutzes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EAD</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Europäischer Auswärtiger Dienst</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EMBO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European Molecular Biology Organization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EPSO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European Plant Science Organisation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EUIPO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 xml:space="preserve">Amt der Europäischen Union für geistiges Eigentum </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FAO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Ernährungs- und Landwirtschaftsorganisation der Vereinten Nationen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GES</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Geneva English School</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GEVES (Frankreich)</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Groupe d'Étude et de contrôle des Variétés Et des Semences</w:t>
            </w:r>
            <w:r w:rsidRPr="003C0D4C">
              <w:rPr>
                <w:rFonts w:ascii="Arial Narrow" w:eastAsia="Times New Roman" w:hAnsi="Arial Narrow" w:cs="Times New Roman"/>
                <w:sz w:val="18"/>
                <w:szCs w:val="24"/>
                <w:lang w:val="de-DE"/>
              </w:rPr>
              <w:br/>
              <w:t>(Forschungs- und Kontrollgruppe für Sorten und Saatgut)</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INASE (Argentin</w:t>
            </w:r>
            <w:r w:rsidR="00A012D6" w:rsidRPr="003C0D4C">
              <w:rPr>
                <w:rFonts w:ascii="Arial Narrow" w:eastAsia="Times New Roman" w:hAnsi="Arial Narrow" w:cs="Times New Roman"/>
                <w:sz w:val="18"/>
                <w:szCs w:val="24"/>
                <w:lang w:val="de-DE"/>
              </w:rPr>
              <w:t>ien</w:t>
            </w:r>
            <w:r w:rsidRPr="003C0D4C">
              <w:rPr>
                <w:rFonts w:ascii="Arial Narrow" w:eastAsia="Times New Roman" w:hAnsi="Arial Narrow" w:cs="Times New Roman"/>
                <w:sz w:val="18"/>
                <w:szCs w:val="24"/>
                <w:lang w:val="de-DE"/>
              </w:rPr>
              <w:t>)</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Instituto Nacional de Semillas</w:t>
            </w:r>
            <w:r w:rsidRPr="003C0D4C">
              <w:rPr>
                <w:rFonts w:ascii="Arial Narrow" w:eastAsia="Times New Roman" w:hAnsi="Arial Narrow" w:cs="Times New Roman"/>
                <w:sz w:val="18"/>
                <w:szCs w:val="24"/>
                <w:lang w:val="de-DE"/>
              </w:rPr>
              <w:br/>
              <w:t>(Nationales Saatgutinstitut Argentiniens)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INDECOPI (Peru)</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Instituto Nacional de Defensa de la Competencia y de la Protección de la Propiedad Intelectual</w:t>
            </w:r>
            <w:r w:rsidRPr="003C0D4C">
              <w:rPr>
                <w:rFonts w:ascii="Arial Narrow" w:eastAsia="Times New Roman" w:hAnsi="Arial Narrow" w:cs="Times New Roman"/>
                <w:sz w:val="18"/>
                <w:szCs w:val="24"/>
                <w:lang w:val="de-DE"/>
              </w:rPr>
              <w:br/>
              <w:t>(Nationales Institut für Wahrung des Wettbewerbs und Schutz des geistigen Eigentums von Peru)</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INIA (Peru)</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Instituto Nacional de Innovación Agraria</w:t>
            </w:r>
            <w:r w:rsidRPr="003C0D4C">
              <w:rPr>
                <w:rFonts w:ascii="Arial Narrow" w:eastAsia="Times New Roman" w:hAnsi="Arial Narrow" w:cs="Times New Roman"/>
                <w:sz w:val="18"/>
                <w:szCs w:val="24"/>
                <w:lang w:val="de-DE"/>
              </w:rPr>
              <w:br/>
              <w:t>(Nationales Institut für landwirtschaftliche Innovation)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INIFAP (Mexiko)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Instituto Nacional de Investigaciones Forestales, Agrícolas y Pecuarias</w:t>
            </w:r>
            <w:r w:rsidRPr="003C0D4C">
              <w:rPr>
                <w:rFonts w:ascii="Arial Narrow" w:eastAsia="Times New Roman" w:hAnsi="Arial Narrow" w:cs="Times New Roman"/>
                <w:sz w:val="18"/>
                <w:szCs w:val="24"/>
                <w:lang w:val="de-DE"/>
              </w:rPr>
              <w:br/>
              <w:t>(Nationales Institut für forstwirtschaftliche, landwirtschaftliche und viehwirtschaftliche Forschung)</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InnoVar</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EU-finanziertes Projekt: ,Sortenprüfung der nächsten Generation für einen verbesserten Anbau auf europäischem Ackerland</w:t>
            </w:r>
            <w:r w:rsidR="00A012D6" w:rsidRPr="003C0D4C">
              <w:rPr>
                <w:rFonts w:ascii="Arial Narrow" w:eastAsia="Times New Roman" w:hAnsi="Arial Narrow" w:cs="Times New Roman"/>
                <w:sz w:val="18"/>
                <w:szCs w:val="24"/>
                <w:lang w:val="de-DE"/>
              </w:rPr>
              <w:t>‘</w:t>
            </w:r>
            <w:r w:rsidRPr="003C0D4C">
              <w:rPr>
                <w:rFonts w:ascii="Arial Narrow" w:eastAsia="Times New Roman" w:hAnsi="Arial Narrow" w:cs="Times New Roman"/>
                <w:sz w:val="18"/>
                <w:szCs w:val="24"/>
                <w:lang w:val="de-DE"/>
              </w:rPr>
              <w:t xml:space="preserve"> </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INPA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Nationales Institut für landwirtschaftliche Forschung</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INTA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Instituto Nacional de Innovación Agraria</w:t>
            </w:r>
            <w:r w:rsidRPr="003C0D4C">
              <w:rPr>
                <w:rFonts w:ascii="Arial Narrow" w:eastAsia="Times New Roman" w:hAnsi="Arial Narrow" w:cs="Times New Roman"/>
                <w:sz w:val="18"/>
                <w:szCs w:val="24"/>
                <w:lang w:val="de-DE"/>
              </w:rPr>
              <w:br/>
              <w:t>(Nicaraguanisches Institut für Agrartechnologie)</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highlight w:val="cyan"/>
                <w:lang w:val="de-DE"/>
              </w:rPr>
            </w:pPr>
            <w:r w:rsidRPr="003C0D4C">
              <w:rPr>
                <w:rFonts w:ascii="Arial Narrow" w:eastAsia="Times New Roman" w:hAnsi="Arial Narrow" w:cs="Times New Roman"/>
                <w:sz w:val="18"/>
                <w:szCs w:val="24"/>
                <w:lang w:val="de-DE"/>
              </w:rPr>
              <w:t>IP Key LA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Zentrales Projekt für geistiges Eigentum Lateinamerika</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IP Key SEA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Zentrales Projekt für geistiges Eigentum Südostasien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ISF</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Internationaler Saatgutverband</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ISRA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Institut für landwirtschaftliche Forschung Senegals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ISTA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Internationale Vereinigung für Saatgutprüfung</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ITPGRFA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Internationaler Vertrag über pflanzengenetische Ressourcen für Ernährung und Landwirtschaft</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ITU</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Internationale Fernmeldeunion (ITU)</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JIPO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Amt für geistiges Eigentum von Jamaika</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LESI-YMC</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Young Members Congress der Licensing Executives Society International (LES International)</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MAPA (Spanien)</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Ministerium für Landwirtschaft und Fischerei und Ernährung Spaniens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Naktuinbouw</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Niederländische Prüfbehörde für den Gartenbau</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NASC (Nigeria)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Nationaler Rat für landwirtschaftliches Saatgut Nigerias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OAPI</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Afrikanische Organisation für geistiges Eigentum</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OECD</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Organisation für wirtschaftliche Zusammenarbeit und Entwicklung</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OFINASE (Costa Rica)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Oficina Nacional de Semillas</w:t>
            </w:r>
            <w:r w:rsidRPr="003C0D4C">
              <w:rPr>
                <w:rFonts w:ascii="Arial Narrow" w:eastAsia="Times New Roman" w:hAnsi="Arial Narrow" w:cs="Times New Roman"/>
                <w:i/>
                <w:sz w:val="18"/>
                <w:szCs w:val="24"/>
                <w:lang w:val="de-DE"/>
              </w:rPr>
              <w:br/>
            </w:r>
            <w:r w:rsidRPr="003C0D4C">
              <w:rPr>
                <w:rFonts w:ascii="Arial Narrow" w:eastAsia="Times New Roman" w:hAnsi="Arial Narrow" w:cs="Times New Roman"/>
                <w:sz w:val="18"/>
                <w:szCs w:val="24"/>
                <w:lang w:val="de-DE"/>
              </w:rPr>
              <w:t>(Nationales Saatgutamt)</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OREVADO (Dominikanische Republik)</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Amt für Sorteneintragungen und Züchterrechtsschutz der Dominikanischen Republik</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PAIRED</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Partnerschaft für landwirtschaftliche Forschung, Bildung und Entwicklung</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SAA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Saatgutverband der Amerikas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SEMAE (Frankreich)</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L'interprofession des semences et plants</w:t>
            </w:r>
            <w:r w:rsidRPr="003C0D4C">
              <w:rPr>
                <w:rFonts w:ascii="Arial Narrow" w:eastAsia="Times New Roman" w:hAnsi="Arial Narrow" w:cs="Times New Roman"/>
                <w:sz w:val="18"/>
                <w:szCs w:val="24"/>
                <w:lang w:val="de-DE"/>
              </w:rPr>
              <w:br/>
              <w:t>(Französische interprofessionelle Organisation für Saatgut und Pflanzen)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SENADI (Ecuador)</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Servicio Nacional de Derechos Intelectuales</w:t>
            </w:r>
            <w:r w:rsidRPr="003C0D4C">
              <w:rPr>
                <w:rFonts w:ascii="Arial Narrow" w:eastAsia="Times New Roman" w:hAnsi="Arial Narrow" w:cs="Times New Roman"/>
                <w:sz w:val="18"/>
                <w:szCs w:val="24"/>
                <w:lang w:val="de-DE"/>
              </w:rPr>
              <w:br/>
              <w:t>(Nationales Amt für geistiges Eigentum Ecuadors)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lastRenderedPageBreak/>
              <w:t>SNICS (Mexiko)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Servicio Nacional de Inspección y Certificación de Semillas</w:t>
            </w:r>
            <w:r w:rsidRPr="003C0D4C">
              <w:rPr>
                <w:rFonts w:ascii="Arial Narrow" w:eastAsia="Times New Roman" w:hAnsi="Arial Narrow" w:cs="Times New Roman"/>
                <w:sz w:val="18"/>
                <w:szCs w:val="24"/>
                <w:lang w:val="de-DE"/>
              </w:rPr>
              <w:br/>
              <w:t>(Nationales Amt für Saatgutkontrolle und -zertifizierung Mexikos)</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SNL</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Nationale Verbindungsstelle</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THASTA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Thailändischer Saatguthandelsverband</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UN</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hAnsi="Arial Narrow" w:cs="Times New Roman"/>
                <w:szCs w:val="24"/>
                <w:lang w:val="de-DE"/>
              </w:rPr>
            </w:pPr>
            <w:r w:rsidRPr="003C0D4C">
              <w:rPr>
                <w:rFonts w:ascii="Arial Narrow" w:hAnsi="Arial Narrow" w:cs="Times New Roman"/>
                <w:sz w:val="18"/>
                <w:szCs w:val="24"/>
                <w:lang w:val="de-DE"/>
              </w:rPr>
              <w:t>Vereinte Nationen</w:t>
            </w:r>
            <w:r w:rsidRPr="003C0D4C">
              <w:rPr>
                <w:rFonts w:ascii="Arial Narrow" w:hAnsi="Arial Narrow" w:cs="Times New Roman"/>
                <w:color w:val="000000"/>
                <w:sz w:val="18"/>
                <w:szCs w:val="24"/>
                <w:lang w:val="de-DE"/>
              </w:rPr>
              <w:t xml:space="preserve"> </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UNIGE</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Universität Genf</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USDA</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Landwirtschaftsministerium der Vereinigten Staaten von Amerika</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USPTO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Patent- und Markenamt der Vereinigten Staaten</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WFO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Weltbauernverband</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WIPO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Weltorganisation für Geistiges Eigentum</w:t>
            </w:r>
          </w:p>
        </w:tc>
      </w:tr>
      <w:tr w:rsidR="005131BD" w:rsidRPr="003C0D4C" w:rsidTr="00D07626">
        <w:trPr>
          <w:cantSplit/>
          <w:trHeight w:val="20"/>
        </w:trPr>
        <w:tc>
          <w:tcPr>
            <w:tcW w:w="2268"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WTO</w:t>
            </w:r>
          </w:p>
        </w:tc>
        <w:tc>
          <w:tcPr>
            <w:tcW w:w="7655" w:type="dxa"/>
            <w:tcBorders>
              <w:top w:val="nil"/>
              <w:left w:val="nil"/>
              <w:bottom w:val="nil"/>
              <w:right w:val="nil"/>
            </w:tcBorders>
            <w:tcMar>
              <w:top w:w="28" w:type="dxa"/>
              <w:bottom w:w="28" w:type="dxa"/>
            </w:tcMar>
          </w:tcPr>
          <w:p w:rsidR="005131BD" w:rsidRPr="003C0D4C" w:rsidRDefault="005131BD" w:rsidP="00D07626">
            <w:pPr>
              <w:spacing w:after="20"/>
              <w:jc w:val="left"/>
              <w:rPr>
                <w:rFonts w:ascii="Arial Narrow" w:eastAsia="Times New Roman" w:hAnsi="Arial Narrow" w:cs="Times New Roman"/>
                <w:szCs w:val="24"/>
                <w:lang w:val="de-DE"/>
              </w:rPr>
            </w:pPr>
            <w:r w:rsidRPr="003C0D4C">
              <w:rPr>
                <w:rFonts w:ascii="Arial Narrow" w:eastAsia="Times New Roman" w:hAnsi="Arial Narrow" w:cs="Times New Roman"/>
                <w:sz w:val="18"/>
                <w:szCs w:val="24"/>
                <w:lang w:val="de-DE"/>
              </w:rPr>
              <w:t>Welthandelsorganisation</w:t>
            </w:r>
          </w:p>
        </w:tc>
      </w:tr>
    </w:tbl>
    <w:p w:rsidR="00CB051A" w:rsidRPr="003C0D4C" w:rsidRDefault="00A012D6">
      <w:pPr>
        <w:autoSpaceDE w:val="0"/>
        <w:autoSpaceDN w:val="0"/>
        <w:adjustRightInd w:val="0"/>
        <w:rPr>
          <w:rFonts w:eastAsia="Times New Roman"/>
          <w:szCs w:val="24"/>
          <w:lang w:val="de-DE"/>
        </w:rPr>
      </w:pPr>
      <w:r w:rsidRPr="003C0D4C">
        <w:rPr>
          <w:rStyle w:val="EndnoteReference"/>
          <w:rFonts w:eastAsia="Times New Roman"/>
          <w:szCs w:val="24"/>
          <w:lang w:val="de-DE"/>
        </w:rPr>
        <w:endnoteReference w:id="2"/>
      </w:r>
    </w:p>
    <w:sectPr w:rsidR="00CB051A" w:rsidRPr="003C0D4C" w:rsidSect="00556618">
      <w:footnotePr>
        <w:numRestart w:val="eachSect"/>
      </w:footnotePr>
      <w:pgSz w:w="11907" w:h="16840" w:code="9"/>
      <w:pgMar w:top="1134" w:right="1134" w:bottom="709" w:left="1134" w:header="425" w:footer="44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BF" w:rsidRDefault="001478BF">
      <w:pPr>
        <w:spacing w:after="120"/>
        <w:rPr>
          <w:rFonts w:eastAsia="Times New Roman" w:cs="Times New Roman"/>
          <w:szCs w:val="24"/>
        </w:rPr>
      </w:pPr>
      <w:r>
        <w:rPr>
          <w:rFonts w:eastAsia="Times New Roman" w:cs="Times New Roman"/>
          <w:szCs w:val="24"/>
        </w:rPr>
        <w:separator/>
      </w:r>
    </w:p>
  </w:endnote>
  <w:endnote w:type="continuationSeparator" w:id="0">
    <w:p w:rsidR="001478BF" w:rsidRDefault="001478BF">
      <w:pPr>
        <w:rPr>
          <w:rFonts w:eastAsia="Times New Roman" w:cs="Times New Roman"/>
          <w:szCs w:val="24"/>
        </w:rPr>
      </w:pPr>
      <w:r>
        <w:rPr>
          <w:rFonts w:eastAsia="Times New Roman" w:cs="Times New Roman"/>
          <w:szCs w:val="24"/>
        </w:rPr>
        <w:separator/>
      </w:r>
    </w:p>
    <w:p w:rsidR="001478BF" w:rsidRDefault="001478BF">
      <w:pPr>
        <w:pStyle w:val="Footer"/>
        <w:spacing w:after="60"/>
        <w:rPr>
          <w:rFonts w:eastAsia="Times New Roman" w:cs="Times New Roman"/>
          <w:sz w:val="18"/>
          <w:szCs w:val="24"/>
          <w:lang w:val="fr-FR"/>
        </w:rPr>
      </w:pPr>
      <w:r>
        <w:rPr>
          <w:rFonts w:eastAsia="Times New Roman" w:cs="Times New Roman"/>
          <w:noProof/>
          <w:sz w:val="18"/>
          <w:szCs w:val="24"/>
          <w:lang w:val="fr-FR"/>
        </w:rPr>
        <w:t>[Suite de la note de la page précédente]</w:t>
      </w:r>
    </w:p>
    <w:p w:rsidR="001478BF" w:rsidRDefault="001478BF">
      <w:pPr>
        <w:rPr>
          <w:rFonts w:eastAsia="Times New Roman" w:cs="Times New Roman"/>
          <w:szCs w:val="24"/>
          <w:lang w:val="fr-FR"/>
        </w:rPr>
      </w:pPr>
    </w:p>
    <w:p w:rsidR="001478BF" w:rsidRDefault="001478BF">
      <w:pPr>
        <w:rPr>
          <w:rFonts w:eastAsia="Times New Roman" w:cs="Times New Roman"/>
          <w:szCs w:val="24"/>
          <w:lang w:val="fr-FR"/>
        </w:rPr>
      </w:pPr>
    </w:p>
  </w:endnote>
  <w:endnote w:type="continuationNotice" w:id="1">
    <w:p w:rsidR="001478BF" w:rsidRDefault="001478BF">
      <w:pPr>
        <w:rPr>
          <w:rFonts w:eastAsia="Times New Roman" w:cs="Times New Roman"/>
          <w:szCs w:val="24"/>
          <w:lang w:val="fr-FR"/>
        </w:rPr>
      </w:pPr>
      <w:r>
        <w:rPr>
          <w:rFonts w:eastAsia="Times New Roman" w:cs="Times New Roman"/>
          <w:noProof/>
          <w:szCs w:val="24"/>
          <w:lang w:val="fr-FR"/>
        </w:rPr>
        <w:t>[Suite de la note page suivante]</w:t>
      </w:r>
    </w:p>
    <w:p w:rsidR="001478BF" w:rsidRDefault="001478BF">
      <w:pPr>
        <w:rPr>
          <w:rFonts w:eastAsia="Times New Roman" w:cs="Times New Roman"/>
          <w:szCs w:val="24"/>
          <w:lang w:val="fr-FR"/>
        </w:rPr>
      </w:pPr>
    </w:p>
    <w:p w:rsidR="001478BF" w:rsidRDefault="001478BF">
      <w:pPr>
        <w:rPr>
          <w:rFonts w:eastAsia="Times New Roman" w:cs="Times New Roman"/>
          <w:szCs w:val="24"/>
          <w:lang w:val="fr-FR"/>
        </w:rPr>
      </w:pPr>
    </w:p>
  </w:endnote>
  <w:endnote w:id="2">
    <w:p w:rsidR="001478BF" w:rsidRPr="002906E8" w:rsidRDefault="001478BF" w:rsidP="002906E8">
      <w:pPr>
        <w:tabs>
          <w:tab w:val="left" w:pos="284"/>
        </w:tabs>
        <w:spacing w:before="60"/>
        <w:rPr>
          <w:sz w:val="16"/>
          <w:lang w:val="de-CH"/>
        </w:rPr>
      </w:pPr>
      <w:r>
        <w:rPr>
          <w:rStyle w:val="EndnoteReference"/>
        </w:rPr>
        <w:endnoteRef/>
      </w:r>
      <w:r w:rsidRPr="002906E8">
        <w:rPr>
          <w:lang w:val="de-CH"/>
        </w:rPr>
        <w:t xml:space="preserve"> </w:t>
      </w:r>
      <w:r w:rsidRPr="002906E8">
        <w:rPr>
          <w:bCs/>
          <w:sz w:val="16"/>
          <w:lang w:val="de-CH"/>
        </w:rPr>
        <w:t>In diesem Bericht in Website-Statistiken verwendete Begriffsbestimmungen</w:t>
      </w:r>
      <w:r w:rsidRPr="002906E8">
        <w:rPr>
          <w:sz w:val="16"/>
          <w:lang w:val="de-CH"/>
        </w:rPr>
        <w:t xml:space="preserve">: </w:t>
      </w:r>
    </w:p>
    <w:p w:rsidR="001478BF" w:rsidRPr="002906E8" w:rsidRDefault="001478BF" w:rsidP="002906E8">
      <w:pPr>
        <w:spacing w:before="60"/>
        <w:ind w:left="426" w:hanging="142"/>
        <w:rPr>
          <w:sz w:val="16"/>
          <w:lang w:val="de-CH"/>
        </w:rPr>
      </w:pPr>
      <w:r w:rsidRPr="002906E8">
        <w:rPr>
          <w:bCs/>
          <w:sz w:val="16"/>
          <w:lang w:val="de-CH"/>
        </w:rPr>
        <w:t>-</w:t>
      </w:r>
      <w:r w:rsidRPr="002906E8">
        <w:rPr>
          <w:bCs/>
          <w:sz w:val="16"/>
          <w:lang w:val="de-CH"/>
        </w:rPr>
        <w:tab/>
      </w:r>
      <w:r w:rsidRPr="002906E8">
        <w:rPr>
          <w:sz w:val="16"/>
          <w:szCs w:val="24"/>
          <w:lang w:val="de-CH"/>
        </w:rPr>
        <w:t>„Nutzer“ sind Einzelpersonen, die innerhalb des ausgewählten Datumsbereichs mindestens eine Sitzung hatten</w:t>
      </w:r>
      <w:r w:rsidRPr="002906E8">
        <w:rPr>
          <w:sz w:val="16"/>
          <w:lang w:val="de-CH"/>
        </w:rPr>
        <w:t xml:space="preserve">. </w:t>
      </w:r>
    </w:p>
    <w:p w:rsidR="001478BF" w:rsidRPr="002906E8" w:rsidRDefault="001478BF" w:rsidP="002906E8">
      <w:pPr>
        <w:spacing w:before="60"/>
        <w:ind w:left="426" w:hanging="142"/>
        <w:rPr>
          <w:sz w:val="16"/>
          <w:szCs w:val="16"/>
          <w:lang w:val="de-CH"/>
        </w:rPr>
      </w:pPr>
      <w:r w:rsidRPr="002906E8">
        <w:rPr>
          <w:sz w:val="16"/>
          <w:szCs w:val="16"/>
          <w:lang w:val="de-CH"/>
        </w:rPr>
        <w:t>-</w:t>
      </w:r>
      <w:r w:rsidRPr="002906E8">
        <w:rPr>
          <w:sz w:val="16"/>
          <w:szCs w:val="16"/>
          <w:lang w:val="de-CH"/>
        </w:rPr>
        <w:tab/>
        <w:t>Eine „Sitzung“ ist eine Reihe von Benutzerinteraktionen mit Ihrer Website, die innerhalb eines bestimmten Zeitrahmens stattfinden. Beispielsweise kann eine einzelne Sitzung mehrere Seitenaufrufe, Ereignisse, soziale Interaktionen und E-Commerce-Transaktionen enthalten. Ein einzelner Benutzer kann mehrere Sitzungen eröffnen. Diese Sitzungen können am selben Tag oder über mehrere Tage, Wochen oder Monate hinweg stattfinden. Sobald eine Sitzung endet, besteht die Möglichkeit, eine neue Sitzung zu starten. Es gibt zwei Methoden, mit denen eine Sitzung endet:</w:t>
      </w:r>
    </w:p>
    <w:p w:rsidR="001478BF" w:rsidRPr="002906E8" w:rsidRDefault="001478BF" w:rsidP="002906E8">
      <w:pPr>
        <w:tabs>
          <w:tab w:val="left" w:pos="270"/>
        </w:tabs>
        <w:spacing w:before="60"/>
        <w:ind w:left="696" w:hanging="270"/>
        <w:rPr>
          <w:sz w:val="16"/>
          <w:szCs w:val="16"/>
          <w:lang w:val="de-CH"/>
        </w:rPr>
      </w:pPr>
      <w:r w:rsidRPr="002906E8">
        <w:rPr>
          <w:sz w:val="16"/>
          <w:szCs w:val="16"/>
          <w:lang w:val="de-CH"/>
        </w:rPr>
        <w:t>•</w:t>
      </w:r>
      <w:r w:rsidRPr="002906E8">
        <w:rPr>
          <w:sz w:val="16"/>
          <w:szCs w:val="16"/>
          <w:lang w:val="de-CH"/>
        </w:rPr>
        <w:tab/>
      </w:r>
      <w:r w:rsidRPr="002906E8">
        <w:rPr>
          <w:sz w:val="16"/>
          <w:szCs w:val="24"/>
          <w:lang w:val="de-CH"/>
        </w:rPr>
        <w:t>Zeitbasierter Ablauf</w:t>
      </w:r>
      <w:r w:rsidRPr="002906E8">
        <w:rPr>
          <w:sz w:val="16"/>
          <w:szCs w:val="16"/>
          <w:lang w:val="de-CH"/>
        </w:rPr>
        <w:t xml:space="preserve">: </w:t>
      </w:r>
    </w:p>
    <w:p w:rsidR="001478BF" w:rsidRPr="00840750" w:rsidRDefault="001478BF" w:rsidP="00B95C52">
      <w:pPr>
        <w:pStyle w:val="autolisti"/>
        <w:numPr>
          <w:ilvl w:val="0"/>
          <w:numId w:val="1"/>
        </w:numPr>
        <w:spacing w:before="60"/>
        <w:ind w:left="865" w:hanging="142"/>
        <w:contextualSpacing/>
        <w:rPr>
          <w:sz w:val="16"/>
          <w:szCs w:val="16"/>
        </w:rPr>
      </w:pPr>
      <w:r w:rsidRPr="00840750">
        <w:rPr>
          <w:sz w:val="16"/>
          <w:szCs w:val="16"/>
        </w:rPr>
        <w:t>Nach 30 Minuten Inaktivität</w:t>
      </w:r>
    </w:p>
    <w:p w:rsidR="001478BF" w:rsidRPr="00840750" w:rsidRDefault="001478BF" w:rsidP="00B95C52">
      <w:pPr>
        <w:pStyle w:val="autolisti"/>
        <w:numPr>
          <w:ilvl w:val="0"/>
          <w:numId w:val="1"/>
        </w:numPr>
        <w:spacing w:before="60"/>
        <w:ind w:left="865" w:hanging="142"/>
        <w:contextualSpacing/>
        <w:rPr>
          <w:sz w:val="16"/>
          <w:szCs w:val="16"/>
        </w:rPr>
      </w:pPr>
      <w:r w:rsidRPr="00840750">
        <w:rPr>
          <w:sz w:val="16"/>
          <w:szCs w:val="24"/>
        </w:rPr>
        <w:t>Um Mitternacht</w:t>
      </w:r>
    </w:p>
    <w:p w:rsidR="001478BF" w:rsidRPr="00840750" w:rsidRDefault="001478BF" w:rsidP="002906E8">
      <w:pPr>
        <w:tabs>
          <w:tab w:val="left" w:pos="270"/>
        </w:tabs>
        <w:spacing w:before="60"/>
        <w:ind w:left="696" w:hanging="270"/>
        <w:rPr>
          <w:sz w:val="16"/>
          <w:szCs w:val="16"/>
        </w:rPr>
      </w:pPr>
      <w:r w:rsidRPr="00840750">
        <w:rPr>
          <w:sz w:val="16"/>
          <w:szCs w:val="16"/>
        </w:rPr>
        <w:t>•</w:t>
      </w:r>
      <w:r w:rsidRPr="00840750">
        <w:rPr>
          <w:sz w:val="16"/>
          <w:szCs w:val="16"/>
        </w:rPr>
        <w:tab/>
        <w:t>Veränderung der Kampagne:</w:t>
      </w:r>
    </w:p>
    <w:p w:rsidR="001478BF" w:rsidRPr="002906E8" w:rsidRDefault="001478BF" w:rsidP="00B95C52">
      <w:pPr>
        <w:pStyle w:val="autolisti"/>
        <w:numPr>
          <w:ilvl w:val="0"/>
          <w:numId w:val="1"/>
        </w:numPr>
        <w:spacing w:before="60"/>
        <w:ind w:left="865" w:hanging="142"/>
        <w:contextualSpacing/>
        <w:rPr>
          <w:sz w:val="16"/>
          <w:szCs w:val="16"/>
          <w:lang w:val="de-CH"/>
        </w:rPr>
      </w:pPr>
      <w:r w:rsidRPr="002906E8">
        <w:rPr>
          <w:sz w:val="16"/>
          <w:szCs w:val="16"/>
          <w:lang w:val="de-CH"/>
        </w:rPr>
        <w:t xml:space="preserve"> Wenn ein Benutzer über eine Kampagne auf die Website kommt, sie verlässt und dann über eine andere Kampagne wieder zurückkommt.</w:t>
      </w:r>
    </w:p>
    <w:p w:rsidR="001478BF" w:rsidRPr="002906E8" w:rsidRDefault="001478BF" w:rsidP="002906E8">
      <w:pPr>
        <w:spacing w:before="60"/>
        <w:ind w:left="426" w:hanging="142"/>
        <w:rPr>
          <w:sz w:val="16"/>
          <w:lang w:val="de-CH"/>
        </w:rPr>
      </w:pPr>
      <w:r w:rsidRPr="002906E8">
        <w:rPr>
          <w:sz w:val="16"/>
          <w:lang w:val="de-CH"/>
        </w:rPr>
        <w:t>-</w:t>
      </w:r>
      <w:r w:rsidRPr="002906E8">
        <w:rPr>
          <w:sz w:val="16"/>
          <w:lang w:val="de-CH"/>
        </w:rPr>
        <w:tab/>
        <w:t xml:space="preserve">„Einzelseitenaufrufe“ bezieht sich auf die Anzahl der Besuche, bei denen die spezifische Seite mindestens einmal aufgerufen wurde. </w:t>
      </w:r>
    </w:p>
    <w:p w:rsidR="001478BF" w:rsidRPr="002906E8" w:rsidRDefault="001478BF" w:rsidP="002906E8">
      <w:pPr>
        <w:spacing w:before="60"/>
        <w:ind w:left="426" w:hanging="142"/>
        <w:rPr>
          <w:sz w:val="16"/>
          <w:lang w:val="de-CH"/>
        </w:rPr>
      </w:pPr>
      <w:r w:rsidRPr="002906E8">
        <w:rPr>
          <w:bCs/>
          <w:sz w:val="16"/>
          <w:lang w:val="de-CH"/>
        </w:rPr>
        <w:t>-</w:t>
      </w:r>
      <w:r w:rsidRPr="002906E8">
        <w:rPr>
          <w:bCs/>
          <w:sz w:val="16"/>
          <w:lang w:val="de-CH"/>
        </w:rPr>
        <w:tab/>
        <w:t>„Seitenaufrufe“ bezieht sich auf die Gesamtanzahl der Male, die eine Seite aufgerufen wurde. Wiederholte Aufrufe einer einzelnen Seite durch denselben Nutzer während derselben Sitzung werden gezählt</w:t>
      </w:r>
      <w:r w:rsidRPr="002906E8">
        <w:rPr>
          <w:sz w:val="16"/>
          <w:lang w:val="de-CH"/>
        </w:rPr>
        <w:t xml:space="preserve">. </w:t>
      </w:r>
    </w:p>
    <w:p w:rsidR="001478BF" w:rsidRPr="002906E8" w:rsidRDefault="001478BF" w:rsidP="002906E8">
      <w:pPr>
        <w:spacing w:before="60"/>
        <w:ind w:left="426" w:hanging="142"/>
        <w:rPr>
          <w:sz w:val="16"/>
          <w:szCs w:val="16"/>
          <w:lang w:val="de-CH"/>
        </w:rPr>
      </w:pPr>
      <w:r w:rsidRPr="002906E8">
        <w:rPr>
          <w:sz w:val="16"/>
          <w:lang w:val="de-CH"/>
        </w:rPr>
        <w:t>-</w:t>
      </w:r>
      <w:r w:rsidRPr="002906E8">
        <w:rPr>
          <w:sz w:val="16"/>
          <w:lang w:val="de-CH"/>
        </w:rPr>
        <w:tab/>
        <w:t>„Anzahl Besuche“ entspricht der Anzahl von Endgeräten, die für den Besuch der Website innerhalb eines Monats verwendet werden (eine Person kann mehr als ein Gerät verwenden</w:t>
      </w:r>
      <w:r w:rsidRPr="002906E8">
        <w:rPr>
          <w:sz w:val="16"/>
          <w:szCs w:val="16"/>
          <w:lang w:val="de-CH"/>
        </w:rPr>
        <w:t>).</w:t>
      </w:r>
    </w:p>
    <w:p w:rsidR="001478BF" w:rsidRPr="002906E8" w:rsidRDefault="001478BF" w:rsidP="002906E8">
      <w:pPr>
        <w:tabs>
          <w:tab w:val="left" w:pos="284"/>
        </w:tabs>
        <w:spacing w:before="40"/>
        <w:rPr>
          <w:lang w:val="de-CH"/>
        </w:rPr>
      </w:pPr>
    </w:p>
    <w:p w:rsidR="001478BF" w:rsidRPr="002906E8" w:rsidRDefault="001478BF" w:rsidP="002906E8">
      <w:pPr>
        <w:rPr>
          <w:lang w:val="de-CH"/>
        </w:rPr>
      </w:pPr>
    </w:p>
    <w:p w:rsidR="001478BF" w:rsidRPr="002906E8" w:rsidRDefault="001478BF" w:rsidP="002906E8">
      <w:pPr>
        <w:jc w:val="right"/>
        <w:rPr>
          <w:lang w:val="de-CH"/>
        </w:rPr>
      </w:pPr>
      <w:r w:rsidRPr="002906E8">
        <w:rPr>
          <w:lang w:val="de-CH"/>
        </w:rPr>
        <w:t>[Ende des Anhangs und des Dokuments]</w:t>
      </w:r>
    </w:p>
    <w:p w:rsidR="001478BF" w:rsidRPr="002906E8" w:rsidRDefault="001478BF" w:rsidP="00A012D6">
      <w:pPr>
        <w:jc w:val="right"/>
        <w:rPr>
          <w:lang w:val="de-CH"/>
        </w:rPr>
      </w:pPr>
    </w:p>
    <w:p w:rsidR="001478BF" w:rsidRPr="002906E8" w:rsidRDefault="001478BF">
      <w:pPr>
        <w:pStyle w:val="EndnoteText"/>
        <w:rPr>
          <w:lang w:val="de-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00"/>
    <w:family w:val="roman"/>
    <w:pitch w:val="default"/>
  </w:font>
  <w:font w:name="Angsana New">
    <w:panose1 w:val="02020603050405020304"/>
    <w:charset w:val="DE"/>
    <w:family w:val="roman"/>
    <w:notTrueType/>
    <w:pitch w:val="variable"/>
    <w:sig w:usb0="01000000" w:usb1="00000000" w:usb2="00000000" w:usb3="00000000" w:csb0="0001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51072" behindDoc="0" locked="0" layoutInCell="0" allowOverlap="1">
              <wp:simplePos x="0" y="0"/>
              <wp:positionH relativeFrom="page">
                <wp:align>center</wp:align>
              </wp:positionH>
              <wp:positionV relativeFrom="page">
                <wp:align>bottom</wp:align>
              </wp:positionV>
              <wp:extent cx="7772400" cy="463550"/>
              <wp:effectExtent l="0" t="0" r="0" b="3175"/>
              <wp:wrapNone/>
              <wp:docPr id="23" name="MSIPCM6ab541ef8bdebd9a341f01a6" descr="{&quot;HashCode&quot;:-424324183,&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3050E3" w:rsidRDefault="001478BF" w:rsidP="003050E3">
                          <w:pPr>
                            <w:jc w:val="center"/>
                            <w:rPr>
                              <w:rFonts w:ascii="Calibri" w:eastAsia="Times New Roman" w:hAnsi="Calibri" w:cs="Calibri"/>
                              <w:color w:val="000000"/>
                              <w:szCs w:val="24"/>
                            </w:rPr>
                          </w:pPr>
                          <w:r w:rsidRPr="003050E3">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ab541ef8bdebd9a341f01a6" o:spid="_x0000_s1027" type="#_x0000_t202" alt="{&quot;HashCode&quot;:-424324183,&quot;Height&quot;:9999999.0,&quot;Width&quot;:9999999.0,&quot;Placement&quot;:&quot;Footer&quot;,&quot;Index&quot;:&quot;Primary&quot;,&quot;Section&quot;:1,&quot;Top&quot;:0.0,&quot;Left&quot;:0.0}" style="position:absolute;left:0;text-align:left;margin-left:0;margin-top:0;width:612pt;height:36.5pt;z-index:25165107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EQHyTUDAAC5BgAADgAAAAAAAAAAAAAAAAAuAgAAZHJzL2Uyb0RvYy54bWxQSwECLQAUAAYACAAA&#10;ACEAvh8Kt9oAAAAFAQAADwAAAAAAAAAAAAAAAACPBQAAZHJzL2Rvd25yZXYueG1sUEsFBgAAAAAE&#10;AAQA8wAAAJYGAAAAAA==&#10;" o:allowincell="f" filled="f" stroked="f" strokeweight=".5pt">
              <v:textbox inset=",0,,0">
                <w:txbxContent>
                  <w:p w:rsidR="001478BF" w:rsidRPr="003050E3" w:rsidRDefault="001478BF" w:rsidP="003050E3">
                    <w:pPr>
                      <w:jc w:val="center"/>
                      <w:rPr>
                        <w:rFonts w:ascii="Calibri" w:eastAsia="Times New Roman" w:hAnsi="Calibri" w:cs="Calibri"/>
                        <w:color w:val="000000"/>
                        <w:szCs w:val="24"/>
                      </w:rPr>
                    </w:pPr>
                    <w:r w:rsidRPr="003050E3">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pPr>
    <w:r>
      <w:rPr>
        <w:noProof/>
        <w:lang w:eastAsia="en-US"/>
      </w:rPr>
      <mc:AlternateContent>
        <mc:Choice Requires="wps">
          <w:drawing>
            <wp:anchor distT="0" distB="0" distL="114300" distR="114300" simplePos="0" relativeHeight="251662336" behindDoc="0" locked="0" layoutInCell="0" allowOverlap="1">
              <wp:simplePos x="0" y="0"/>
              <wp:positionH relativeFrom="page">
                <wp:align>center</wp:align>
              </wp:positionH>
              <wp:positionV relativeFrom="page">
                <wp:align>bottom</wp:align>
              </wp:positionV>
              <wp:extent cx="7772400" cy="464185"/>
              <wp:effectExtent l="0" t="2540" r="0" b="0"/>
              <wp:wrapNone/>
              <wp:docPr id="16" name="MSIPCM346b4e739cfc780cb9ed903f" descr="{&quot;HashCode&quot;:-424324183,&quot;Height&quot;:9999999.0,&quot;Width&quot;:9999999.0,&quot;Placement&quot;:&quot;Footer&quot;,&quot;Index&quot;:&quot;FirstPage&quot;,&quot;Section&quot;:5,&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8BF" w:rsidRPr="00AA4080" w:rsidRDefault="001478BF" w:rsidP="00AA4080">
                          <w:pPr>
                            <w:jc w:val="center"/>
                            <w:rPr>
                              <w:rFonts w:ascii="Calibri" w:hAnsi="Calibri" w:cs="Calibri"/>
                              <w:color w:val="000000"/>
                            </w:rPr>
                          </w:pPr>
                          <w:r w:rsidRPr="00AA4080">
                            <w:rPr>
                              <w:rFonts w:ascii="Calibri" w:hAnsi="Calibri" w:cs="Calibri"/>
                              <w:color w:val="000000"/>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346b4e739cfc780cb9ed903f" o:spid="_x0000_s1029" type="#_x0000_t202" alt="{&quot;HashCode&quot;:-424324183,&quot;Height&quot;:9999999.0,&quot;Width&quot;:9999999.0,&quot;Placement&quot;:&quot;Footer&quot;,&quot;Index&quot;:&quot;FirstPage&quot;,&quot;Section&quot;:5,&quot;Top&quot;:0.0,&quot;Left&quot;:0.0}" style="position:absolute;left:0;text-align:left;margin-left:0;margin-top:0;width:612pt;height:36.55pt;z-index:25166233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" o:allowincell="f" filled="f" stroked="f">
              <v:textbox inset=",0,,0">
                <w:txbxContent>
                  <w:p w:rsidR="001478BF" w:rsidRPr="00AA4080" w:rsidRDefault="001478BF" w:rsidP="00AA4080">
                    <w:pPr>
                      <w:jc w:val="center"/>
                      <w:rPr>
                        <w:rFonts w:ascii="Calibri" w:hAnsi="Calibri" w:cs="Calibri"/>
                        <w:color w:val="000000"/>
                      </w:rPr>
                    </w:pPr>
                    <w:r w:rsidRPr="00AA4080">
                      <w:rPr>
                        <w:rFonts w:ascii="Calibri" w:hAnsi="Calibri" w:cs="Calibri"/>
                        <w:color w:val="000000"/>
                      </w:rPr>
                      <w:t xml:space="preserve">WIPO FOR OFFICIAL USE ONLY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48000" behindDoc="0" locked="0" layoutInCell="0" allowOverlap="1">
              <wp:simplePos x="0" y="0"/>
              <wp:positionH relativeFrom="page">
                <wp:align>center</wp:align>
              </wp:positionH>
              <wp:positionV relativeFrom="page">
                <wp:align>bottom</wp:align>
              </wp:positionV>
              <wp:extent cx="7772400" cy="463550"/>
              <wp:effectExtent l="0" t="0" r="0" b="3175"/>
              <wp:wrapNone/>
              <wp:docPr id="15" name="MSIPCM716a44bbb476637fdbf88f8f" descr="{&quot;HashCode&quot;:-424324183,&quot;Height&quot;:9999999.0,&quot;Width&quot;:9999999.0,&quot;Placement&quot;:&quot;Footer&quot;,&quot;Index&quot;:&quot;Primary&quot;,&quot;Section&quot;:6,&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16a44bbb476637fdbf88f8f" o:spid="_x0000_s1030" type="#_x0000_t202" alt="{&quot;HashCode&quot;:-424324183,&quot;Height&quot;:9999999.0,&quot;Width&quot;:9999999.0,&quot;Placement&quot;:&quot;Footer&quot;,&quot;Index&quot;:&quot;Primary&quot;,&quot;Section&quot;:6,&quot;Top&quot;:0.0,&quot;Left&quot;:0.0}" style="position:absolute;left:0;text-align:left;margin-left:0;margin-top:0;width:612pt;height:36.5pt;z-index:25164800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49024" behindDoc="0" locked="0" layoutInCell="0" allowOverlap="1">
              <wp:simplePos x="0" y="0"/>
              <wp:positionH relativeFrom="page">
                <wp:align>center</wp:align>
              </wp:positionH>
              <wp:positionV relativeFrom="page">
                <wp:align>bottom</wp:align>
              </wp:positionV>
              <wp:extent cx="7772400" cy="463550"/>
              <wp:effectExtent l="0" t="0" r="0" b="3175"/>
              <wp:wrapNone/>
              <wp:docPr id="14" name="MSIPCM97fd4fa5a93c0843c57af29f" descr="{&quot;HashCode&quot;:-424324183,&quot;Height&quot;:9999999.0,&quot;Width&quot;:9999999.0,&quot;Placement&quot;:&quot;Footer&quot;,&quot;Index&quot;:&quot;FirstPage&quot;,&quot;Section&quot;:6,&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7fd4fa5a93c0843c57af29f" o:spid="_x0000_s1031" type="#_x0000_t202" alt="{&quot;HashCode&quot;:-424324183,&quot;Height&quot;:9999999.0,&quot;Width&quot;:9999999.0,&quot;Placement&quot;:&quot;Footer&quot;,&quot;Index&quot;:&quot;FirstPage&quot;,&quot;Section&quot;:6,&quot;Top&quot;:0.0,&quot;Left&quot;:0.0}" style="position:absolute;left:0;text-align:left;margin-left:0;margin-top:0;width:612pt;height:36.5pt;z-index:25164902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50048" behindDoc="0" locked="0" layoutInCell="0" allowOverlap="1">
              <wp:simplePos x="0" y="0"/>
              <wp:positionH relativeFrom="page">
                <wp:align>center</wp:align>
              </wp:positionH>
              <wp:positionV relativeFrom="page">
                <wp:align>bottom</wp:align>
              </wp:positionV>
              <wp:extent cx="7772400" cy="463550"/>
              <wp:effectExtent l="0" t="0" r="0" b="3175"/>
              <wp:wrapNone/>
              <wp:docPr id="13" name="MSIPCM1a034ddd9cd50353c24b63c9" descr="{&quot;HashCode&quot;:-424324183,&quot;Height&quot;:9999999.0,&quot;Width&quot;:9999999.0,&quot;Placement&quot;:&quot;Footer&quot;,&quot;Index&quot;:&quot;Primary&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1a034ddd9cd50353c24b63c9" o:spid="_x0000_s1032" type="#_x0000_t202" alt="{&quot;HashCode&quot;:-424324183,&quot;Height&quot;:9999999.0,&quot;Width&quot;:9999999.0,&quot;Placement&quot;:&quot;Footer&quot;,&quot;Index&quot;:&quot;Primary&quot;,&quot;Section&quot;:7,&quot;Top&quot;:0.0,&quot;Left&quot;:0.0}" style="position:absolute;left:0;text-align:left;margin-left:0;margin-top:0;width:612pt;height:36.5pt;z-index:25165004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52096" behindDoc="0" locked="0" layoutInCell="0" allowOverlap="1">
              <wp:simplePos x="0" y="0"/>
              <wp:positionH relativeFrom="page">
                <wp:align>center</wp:align>
              </wp:positionH>
              <wp:positionV relativeFrom="page">
                <wp:align>bottom</wp:align>
              </wp:positionV>
              <wp:extent cx="7772400" cy="463550"/>
              <wp:effectExtent l="0" t="0" r="0" b="3175"/>
              <wp:wrapNone/>
              <wp:docPr id="12" name="MSIPCM4ede497499ee24daf7c0025b" descr="{&quot;HashCode&quot;:-424324183,&quot;Height&quot;:9999999.0,&quot;Width&quot;:9999999.0,&quot;Placement&quot;:&quot;Footer&quot;,&quot;Index&quot;:&quot;FirstPage&quot;,&quot;Section&quot;:7,&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4ede497499ee24daf7c0025b" o:spid="_x0000_s1033" type="#_x0000_t202" alt="{&quot;HashCode&quot;:-424324183,&quot;Height&quot;:9999999.0,&quot;Width&quot;:9999999.0,&quot;Placement&quot;:&quot;Footer&quot;,&quot;Index&quot;:&quot;FirstPage&quot;,&quot;Section&quot;:7,&quot;Top&quot;:0.0,&quot;Left&quot;:0.0}" style="position:absolute;left:0;text-align:left;margin-left:0;margin-top:0;width:612pt;height:36.5pt;z-index:25165209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53120" behindDoc="0" locked="0" layoutInCell="0" allowOverlap="1">
              <wp:simplePos x="0" y="0"/>
              <wp:positionH relativeFrom="page">
                <wp:align>center</wp:align>
              </wp:positionH>
              <wp:positionV relativeFrom="page">
                <wp:align>bottom</wp:align>
              </wp:positionV>
              <wp:extent cx="7772400" cy="463550"/>
              <wp:effectExtent l="0" t="0" r="0" b="3175"/>
              <wp:wrapNone/>
              <wp:docPr id="11" name="MSIPCM7b5b4d2eb062581f77fb5909" descr="{&quot;HashCode&quot;:-424324183,&quot;Height&quot;:9999999.0,&quot;Width&quot;:9999999.0,&quot;Placement&quot;:&quot;Footer&quot;,&quot;Index&quot;:&quot;Primary&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b5b4d2eb062581f77fb5909" o:spid="_x0000_s1034" type="#_x0000_t202" alt="{&quot;HashCode&quot;:-424324183,&quot;Height&quot;:9999999.0,&quot;Width&quot;:9999999.0,&quot;Placement&quot;:&quot;Footer&quot;,&quot;Index&quot;:&quot;Primary&quot;,&quot;Section&quot;:8,&quot;Top&quot;:0.0,&quot;Left&quot;:0.0}" style="position:absolute;left:0;text-align:left;margin-left:0;margin-top:0;width:612pt;height:36.5pt;z-index:25165312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54144" behindDoc="0" locked="0" layoutInCell="0" allowOverlap="1">
              <wp:simplePos x="0" y="0"/>
              <wp:positionH relativeFrom="page">
                <wp:align>center</wp:align>
              </wp:positionH>
              <wp:positionV relativeFrom="page">
                <wp:align>bottom</wp:align>
              </wp:positionV>
              <wp:extent cx="7772400" cy="463550"/>
              <wp:effectExtent l="0" t="0" r="0" b="3175"/>
              <wp:wrapNone/>
              <wp:docPr id="10" name="MSIPCMcd3f4cd7be5b22afdf32477a" descr="{&quot;HashCode&quot;:-424324183,&quot;Height&quot;:9999999.0,&quot;Width&quot;:9999999.0,&quot;Placement&quot;:&quot;Footer&quot;,&quot;Index&quot;:&quot;FirstPage&quot;,&quot;Section&quot;:8,&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cd3f4cd7be5b22afdf32477a" o:spid="_x0000_s1035" type="#_x0000_t202" alt="{&quot;HashCode&quot;:-424324183,&quot;Height&quot;:9999999.0,&quot;Width&quot;:9999999.0,&quot;Placement&quot;:&quot;Footer&quot;,&quot;Index&quot;:&quot;FirstPage&quot;,&quot;Section&quot;:8,&quot;Top&quot;:0.0,&quot;Left&quot;:0.0}" style="position:absolute;left:0;text-align:left;margin-left:0;margin-top:0;width:612pt;height:36.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55168" behindDoc="0" locked="0" layoutInCell="0" allowOverlap="1">
              <wp:simplePos x="0" y="0"/>
              <wp:positionH relativeFrom="page">
                <wp:align>center</wp:align>
              </wp:positionH>
              <wp:positionV relativeFrom="page">
                <wp:align>bottom</wp:align>
              </wp:positionV>
              <wp:extent cx="7772400" cy="463550"/>
              <wp:effectExtent l="0" t="0" r="0" b="3175"/>
              <wp:wrapNone/>
              <wp:docPr id="9" name="MSIPCMb0204b0ba8aee4e8120cb854" descr="{&quot;HashCode&quot;:-424324183,&quot;Height&quot;:9999999.0,&quot;Width&quot;:9999999.0,&quot;Placement&quot;:&quot;Footer&quot;,&quot;Index&quot;:&quot;Primary&quot;,&quot;Section&quot;:9,&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b0204b0ba8aee4e8120cb854" o:spid="_x0000_s1036" type="#_x0000_t202" alt="{&quot;HashCode&quot;:-424324183,&quot;Height&quot;:9999999.0,&quot;Width&quot;:9999999.0,&quot;Placement&quot;:&quot;Footer&quot;,&quot;Index&quot;:&quot;Primary&quot;,&quot;Section&quot;:9,&quot;Top&quot;:0.0,&quot;Left&quot;:0.0}" style="position:absolute;left:0;text-align:left;margin-left:0;margin-top:0;width:612pt;height:36.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7772400" cy="463550"/>
              <wp:effectExtent l="0" t="0" r="0" b="3175"/>
              <wp:wrapNone/>
              <wp:docPr id="7" name="MSIPCM65c849cbacc33a3abe8cc4e2" descr="{&quot;HashCode&quot;:-424324183,&quot;Height&quot;:9999999.0,&quot;Width&quot;:9999999.0,&quot;Placement&quot;:&quot;Footer&quot;,&quot;Index&quot;:&quot;Primary&quot;,&quot;Section&quot;:10,&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65c849cbacc33a3abe8cc4e2" o:spid="_x0000_s1037" type="#_x0000_t202" alt="{&quot;HashCode&quot;:-424324183,&quot;Height&quot;:9999999.0,&quot;Width&quot;:9999999.0,&quot;Placement&quot;:&quot;Footer&quot;,&quot;Index&quot;:&quot;Primary&quot;,&quot;Section&quot;:10,&quot;Top&quot;:0.0,&quot;Left&quot;:0.0}" style="position:absolute;left:0;text-align:left;margin-left:0;margin-top:0;width:612pt;height:36.5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51E5A" w:rsidRDefault="001478BF" w:rsidP="00851E5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Footer"/>
      <w:rPr>
        <w:rFonts w:eastAsia="Times New Roman" w:cs="Times New Roman"/>
        <w:szCs w:val="24"/>
      </w:rPr>
    </w:pPr>
    <w:r>
      <w:rPr>
        <w:noProof/>
        <w:lang w:eastAsia="en-US"/>
      </w:rPr>
      <mc:AlternateContent>
        <mc:Choice Requires="wps">
          <w:drawing>
            <wp:anchor distT="0" distB="0" distL="114300" distR="114300" simplePos="0" relativeHeight="251646976" behindDoc="0" locked="0" layoutInCell="0" allowOverlap="1">
              <wp:simplePos x="0" y="0"/>
              <wp:positionH relativeFrom="page">
                <wp:align>center</wp:align>
              </wp:positionH>
              <wp:positionV relativeFrom="page">
                <wp:align>bottom</wp:align>
              </wp:positionV>
              <wp:extent cx="7772400" cy="463550"/>
              <wp:effectExtent l="0" t="0" r="0" b="3175"/>
              <wp:wrapNone/>
              <wp:docPr id="17" name="MSIPCM2cf74789b40793af6cfb924c" descr="{&quot;HashCode&quot;:-424324183,&quot;Height&quot;:9999999.0,&quot;Width&quot;:9999999.0,&quot;Placement&quot;:&quot;Footer&quot;,&quot;Index&quot;:&quot;Primary&quot;,&quot;Section&quot;:5,&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2cf74789b40793af6cfb924c" o:spid="_x0000_s1028" type="#_x0000_t202" alt="{&quot;HashCode&quot;:-424324183,&quot;Height&quot;:9999999.0,&quot;Width&quot;:9999999.0,&quot;Placement&quot;:&quot;Footer&quot;,&quot;Index&quot;:&quot;Primary&quot;,&quot;Section&quot;:5,&quot;Top&quot;:0.0,&quot;Left&quot;:0.0}" style="position:absolute;left:0;text-align:left;margin-left:0;margin-top:0;width:612pt;height:36.5pt;z-index:25164697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" o:allowincell="f" filled="f" stroked="f" strokeweight=".5pt">
              <v:textbox inset=",0,,0">
                <w:txbxContent>
                  <w:p w:rsidR="001478BF" w:rsidRPr="00AA4080" w:rsidRDefault="001478BF" w:rsidP="00AA4080">
                    <w:pPr>
                      <w:jc w:val="center"/>
                      <w:rPr>
                        <w:rFonts w:ascii="Calibri" w:eastAsia="Times New Roman" w:hAnsi="Calibri" w:cs="Calibri"/>
                        <w:color w:val="000000"/>
                        <w:szCs w:val="24"/>
                      </w:rPr>
                    </w:pPr>
                    <w:r w:rsidRPr="00AA4080">
                      <w:rPr>
                        <w:rFonts w:ascii="Calibri" w:eastAsia="Times New Roman" w:hAnsi="Calibri" w:cs="Calibri"/>
                        <w:noProof/>
                        <w:color w:val="000000"/>
                        <w:szCs w:val="24"/>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BF" w:rsidRDefault="001478BF">
      <w:pPr>
        <w:rPr>
          <w:rFonts w:eastAsia="Times New Roman" w:cs="Times New Roman"/>
          <w:szCs w:val="24"/>
        </w:rPr>
      </w:pPr>
      <w:r>
        <w:rPr>
          <w:rFonts w:eastAsia="Times New Roman" w:cs="Times New Roman"/>
          <w:szCs w:val="24"/>
        </w:rPr>
        <w:separator/>
      </w:r>
    </w:p>
  </w:footnote>
  <w:footnote w:type="continuationSeparator" w:id="0">
    <w:p w:rsidR="001478BF" w:rsidRDefault="001478BF">
      <w:pPr>
        <w:rPr>
          <w:rFonts w:eastAsia="Times New Roman" w:cs="Times New Roman"/>
          <w:szCs w:val="24"/>
        </w:rPr>
      </w:pPr>
      <w:r>
        <w:rPr>
          <w:rFonts w:eastAsia="Times New Roman" w:cs="Times New Roman"/>
          <w:szCs w:val="24"/>
        </w:rPr>
        <w:separator/>
      </w:r>
    </w:p>
  </w:footnote>
  <w:footnote w:type="continuationNotice" w:id="1">
    <w:p w:rsidR="001478BF" w:rsidRDefault="001478BF">
      <w:pPr>
        <w:pStyle w:val="Footer"/>
        <w:rPr>
          <w:rFonts w:eastAsia="Times New Roman" w:cs="Times New Roman"/>
          <w:szCs w:val="24"/>
        </w:rPr>
      </w:pPr>
    </w:p>
  </w:footnote>
  <w:footnote w:id="2">
    <w:p w:rsidR="001478BF" w:rsidRPr="00B8591C" w:rsidRDefault="001478BF">
      <w:pPr>
        <w:pStyle w:val="FootnoteText"/>
        <w:rPr>
          <w:lang w:val="de-CH"/>
        </w:rPr>
      </w:pPr>
      <w:r>
        <w:rPr>
          <w:rStyle w:val="FootnoteReference"/>
        </w:rPr>
        <w:footnoteRef/>
      </w:r>
      <w:r w:rsidRPr="00B8591C">
        <w:rPr>
          <w:lang w:val="de-CH"/>
        </w:rPr>
        <w:t xml:space="preserve"> Vergleiche Abbildung 13.</w:t>
      </w:r>
    </w:p>
  </w:footnote>
  <w:footnote w:id="3">
    <w:p w:rsidR="001478BF" w:rsidRPr="00303B3F" w:rsidRDefault="001478BF">
      <w:pPr>
        <w:pStyle w:val="FootnoteText"/>
        <w:rPr>
          <w:lang w:val="de-CH"/>
        </w:rPr>
      </w:pPr>
      <w:r>
        <w:rPr>
          <w:rStyle w:val="FootnoteReference"/>
        </w:rPr>
        <w:footnoteRef/>
      </w:r>
      <w:r w:rsidRPr="00303B3F">
        <w:rPr>
          <w:lang w:val="de-CH"/>
        </w:rPr>
        <w:t xml:space="preserve"> </w:t>
      </w:r>
      <w:r w:rsidRPr="001821EA">
        <w:rPr>
          <w:lang w:val="de-CH"/>
        </w:rPr>
        <w:t xml:space="preserve">Vergleiche </w:t>
      </w:r>
      <w:hyperlink r:id="rId1" w:history="1">
        <w:r w:rsidRPr="001821EA">
          <w:rPr>
            <w:rStyle w:val="Hyperlink"/>
            <w:rFonts w:ascii="Arial Narrow" w:hAnsi="Arial Narrow"/>
            <w:lang w:val="de-CH"/>
          </w:rPr>
          <w:t>https://www.upov.int/meetings/de/details.jsp?meeting_id=71391</w:t>
        </w:r>
      </w:hyperlink>
      <w:r>
        <w:rPr>
          <w:lang w:val="de-CH"/>
        </w:rPr>
        <w:t xml:space="preserve"> </w:t>
      </w:r>
    </w:p>
  </w:footnote>
  <w:footnote w:id="4">
    <w:p w:rsidR="001478BF" w:rsidRPr="00303B3F" w:rsidRDefault="001478BF">
      <w:pPr>
        <w:pStyle w:val="FootnoteText"/>
        <w:rPr>
          <w:rStyle w:val="FollowedHyperlink"/>
          <w:lang w:val="de-CH"/>
        </w:rPr>
      </w:pPr>
      <w:r>
        <w:rPr>
          <w:rStyle w:val="FootnoteReference"/>
        </w:rPr>
        <w:footnoteRef/>
      </w:r>
      <w:r w:rsidRPr="00303B3F">
        <w:rPr>
          <w:lang w:val="de-CH"/>
        </w:rPr>
        <w:t xml:space="preserve"> Vergleiche </w:t>
      </w:r>
      <w:hyperlink r:id="rId2" w:history="1">
        <w:r w:rsidRPr="00FF448B">
          <w:rPr>
            <w:rStyle w:val="Hyperlink"/>
            <w:rFonts w:ascii="Arial Narrow" w:hAnsi="Arial Narrow"/>
            <w:lang w:val="de-CH"/>
          </w:rPr>
          <w:t>https://www.upov.int/about/de/benefits_upov_system.html</w:t>
        </w:r>
      </w:hyperlink>
      <w:r>
        <w:rPr>
          <w:rStyle w:val="FollowedHyperlink"/>
          <w:lang w:val="de-CH"/>
        </w:rPr>
        <w:t xml:space="preserve"> </w:t>
      </w:r>
    </w:p>
  </w:footnote>
  <w:footnote w:id="5">
    <w:p w:rsidR="001478BF" w:rsidRPr="001201D9" w:rsidRDefault="001478BF" w:rsidP="001201D9">
      <w:pPr>
        <w:pStyle w:val="FootnoteText"/>
        <w:rPr>
          <w:rFonts w:eastAsia="Times New Roman"/>
          <w:szCs w:val="24"/>
          <w:lang w:val="de-CH"/>
        </w:rPr>
      </w:pPr>
      <w:r w:rsidRPr="001201D9">
        <w:rPr>
          <w:rStyle w:val="FootnoteReference"/>
          <w:rFonts w:eastAsia="Times New Roman"/>
          <w:szCs w:val="24"/>
        </w:rPr>
        <w:footnoteRef/>
      </w:r>
      <w:r w:rsidRPr="001201D9">
        <w:rPr>
          <w:rFonts w:eastAsia="Times New Roman"/>
          <w:szCs w:val="24"/>
          <w:lang w:val="de-CH"/>
        </w:rPr>
        <w:tab/>
        <w:t xml:space="preserve">Werden Daten über mehrere Jahr hinweg angegeben, so gelten diese für den Zeitraum 2012-2022, es sei denn, es sind nicht für alle </w:t>
      </w:r>
      <w:r w:rsidRPr="009C206C">
        <w:rPr>
          <w:rFonts w:eastAsia="Times New Roman"/>
          <w:szCs w:val="24"/>
          <w:lang w:val="de-CH"/>
        </w:rPr>
        <w:t>Jahre Daten</w:t>
      </w:r>
      <w:r w:rsidRPr="001201D9">
        <w:rPr>
          <w:rFonts w:eastAsia="Times New Roman"/>
          <w:szCs w:val="24"/>
          <w:lang w:val="de-CH"/>
        </w:rPr>
        <w:t xml:space="preserve"> verfügbar.</w:t>
      </w:r>
    </w:p>
  </w:footnote>
  <w:footnote w:id="6">
    <w:p w:rsidR="001478BF" w:rsidRPr="00EF0BED" w:rsidRDefault="001478BF">
      <w:pPr>
        <w:pStyle w:val="FootnoteText"/>
        <w:rPr>
          <w:lang w:val="de-CH"/>
        </w:rPr>
      </w:pPr>
      <w:r>
        <w:rPr>
          <w:rStyle w:val="FootnoteReference"/>
        </w:rPr>
        <w:footnoteRef/>
      </w:r>
      <w:r w:rsidRPr="00EF0BED">
        <w:rPr>
          <w:lang w:val="de-CH"/>
        </w:rPr>
        <w:t xml:space="preserve"> </w:t>
      </w:r>
      <w:r>
        <w:rPr>
          <w:lang w:val="de-CH"/>
        </w:rPr>
        <w:t>Zahlen für 2021 überarbeitet.</w:t>
      </w:r>
    </w:p>
  </w:footnote>
  <w:footnote w:id="7">
    <w:p w:rsidR="001478BF" w:rsidRPr="005131BD" w:rsidRDefault="001478BF">
      <w:pPr>
        <w:pStyle w:val="FootnoteText"/>
        <w:rPr>
          <w:lang w:val="de-CH"/>
        </w:rPr>
      </w:pPr>
      <w:r w:rsidRPr="00F85B10">
        <w:rPr>
          <w:rStyle w:val="FootnoteReference"/>
        </w:rPr>
        <w:footnoteRef/>
      </w:r>
      <w:r w:rsidRPr="00F85B10">
        <w:rPr>
          <w:lang w:val="de-CH"/>
        </w:rPr>
        <w:t xml:space="preserve"> </w:t>
      </w:r>
      <w:r w:rsidRPr="00F85B10">
        <w:rPr>
          <w:lang w:val="de-CH"/>
        </w:rPr>
        <w:tab/>
        <w:t>Daten für das Konto von Peter Button nicht verfügbar (vergleichbar mit Konto @vsgupov)</w:t>
      </w:r>
    </w:p>
  </w:footnote>
  <w:footnote w:id="8">
    <w:p w:rsidR="001478BF" w:rsidRPr="006C7F6F" w:rsidRDefault="001478BF" w:rsidP="006C7F6F">
      <w:pPr>
        <w:pStyle w:val="FootnoteText"/>
        <w:rPr>
          <w:rFonts w:eastAsia="Times New Roman"/>
          <w:szCs w:val="24"/>
          <w:lang w:val="de-CH"/>
        </w:rPr>
      </w:pPr>
      <w:r w:rsidRPr="006C7F6F">
        <w:rPr>
          <w:rStyle w:val="FootnoteReference"/>
          <w:rFonts w:eastAsia="Times New Roman"/>
          <w:szCs w:val="24"/>
        </w:rPr>
        <w:footnoteRef/>
      </w:r>
      <w:r w:rsidRPr="006C7F6F">
        <w:rPr>
          <w:rFonts w:eastAsia="Times New Roman"/>
          <w:szCs w:val="24"/>
          <w:lang w:val="de-CH"/>
        </w:rPr>
        <w:tab/>
        <w:t>Daten für den 31. Dezember 2022 nicht verfügbar</w:t>
      </w:r>
    </w:p>
  </w:footnote>
  <w:footnote w:id="9">
    <w:p w:rsidR="001478BF" w:rsidRPr="00EF0BED" w:rsidRDefault="001478BF" w:rsidP="008E5C36">
      <w:pPr>
        <w:pStyle w:val="FootnoteText"/>
        <w:rPr>
          <w:lang w:val="de-CH"/>
        </w:rPr>
      </w:pPr>
      <w:r>
        <w:rPr>
          <w:rStyle w:val="FootnoteReference"/>
        </w:rPr>
        <w:footnoteRef/>
      </w:r>
      <w:r>
        <w:rPr>
          <w:lang w:val="de-CH"/>
        </w:rPr>
        <w:tab/>
      </w:r>
      <w:r w:rsidRPr="00EF0BED">
        <w:rPr>
          <w:lang w:val="de-CH"/>
        </w:rPr>
        <w:t xml:space="preserve">PLUTO, </w:t>
      </w:r>
      <w:r>
        <w:rPr>
          <w:lang w:val="de-CH"/>
        </w:rPr>
        <w:t>UPOV PRISMA</w:t>
      </w:r>
      <w:r w:rsidRPr="00EF0BED">
        <w:rPr>
          <w:lang w:val="de-CH"/>
        </w:rPr>
        <w:t>: Die Daten entsprechen dem Zugriff auf diese Datenbanken über die Website (und umfassen nicht den Zugriff auf die Datenbanken über direkte Links).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rsidP="009D18EB">
    <w:pPr>
      <w:pStyle w:val="Header"/>
      <w:jc w:val="right"/>
      <w:rPr>
        <w:rStyle w:val="PageNumber"/>
        <w:rFonts w:eastAsia="Times New Roman"/>
        <w:szCs w:val="24"/>
      </w:rPr>
    </w:pPr>
    <w:r>
      <w:rPr>
        <w:rStyle w:val="PageNumber"/>
        <w:color w:val="155F1A"/>
      </w:rPr>
      <w:t>UPOV-Ergebnisbewertungsbericht 2022</w:t>
    </w:r>
  </w:p>
  <w:p w:rsidR="001478BF" w:rsidRPr="001201D9" w:rsidRDefault="001478BF" w:rsidP="009D18EB">
    <w:pPr>
      <w:pStyle w:val="Header"/>
      <w:jc w:val="right"/>
      <w:rPr>
        <w:rFonts w:eastAsia="Times New Roman" w:cs="Times New Roman"/>
        <w:color w:val="155F1A"/>
        <w:szCs w:val="24"/>
      </w:rPr>
    </w:pPr>
    <w:r w:rsidRPr="001201D9">
      <w:rPr>
        <w:rFonts w:eastAsia="Times New Roman" w:cs="Times New Roman"/>
        <w:noProof/>
        <w:color w:val="155F1A"/>
        <w:szCs w:val="24"/>
      </w:rPr>
      <w:t xml:space="preserve">Seite </w:t>
    </w:r>
    <w:r w:rsidRPr="001201D9">
      <w:rPr>
        <w:rStyle w:val="PageNumber"/>
        <w:rFonts w:eastAsia="Times New Roman"/>
        <w:noProof/>
        <w:color w:val="155F1A"/>
        <w:szCs w:val="24"/>
      </w:rPr>
      <w:fldChar w:fldCharType="begin"/>
    </w:r>
    <w:r w:rsidRPr="001201D9">
      <w:rPr>
        <w:rStyle w:val="PageNumber"/>
        <w:rFonts w:eastAsia="Times New Roman"/>
        <w:noProof/>
        <w:color w:val="155F1A"/>
        <w:szCs w:val="24"/>
      </w:rPr>
      <w:instrText xml:space="preserve"> PAGE </w:instrText>
    </w:r>
    <w:r w:rsidRPr="001201D9">
      <w:rPr>
        <w:rStyle w:val="PageNumber"/>
        <w:rFonts w:eastAsia="Times New Roman"/>
        <w:noProof/>
        <w:color w:val="155F1A"/>
        <w:szCs w:val="24"/>
      </w:rPr>
      <w:fldChar w:fldCharType="separate"/>
    </w:r>
    <w:r>
      <w:rPr>
        <w:rStyle w:val="PageNumber"/>
        <w:rFonts w:eastAsia="Times New Roman"/>
        <w:noProof/>
        <w:color w:val="155F1A"/>
        <w:szCs w:val="24"/>
      </w:rPr>
      <w:t>36</w:t>
    </w:r>
    <w:r w:rsidRPr="001201D9">
      <w:rPr>
        <w:rStyle w:val="PageNumber"/>
        <w:rFonts w:eastAsia="Times New Roman"/>
        <w:noProof/>
        <w:color w:val="155F1A"/>
        <w:szCs w:val="24"/>
      </w:rPr>
      <w:fldChar w:fldCharType="end"/>
    </w:r>
  </w:p>
  <w:p w:rsidR="001478BF" w:rsidRDefault="001478BF">
    <w:pPr>
      <w:rPr>
        <w:rFonts w:eastAsia="Times New Roman" w:cs="Times New Roman"/>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2</w:t>
    </w:r>
    <w:r>
      <w:rPr>
        <w:rStyle w:val="PageNumber"/>
        <w:rFonts w:eastAsia="Times New Roman"/>
        <w:noProof/>
        <w:color w:val="155F1A"/>
        <w:szCs w:val="24"/>
      </w:rPr>
      <w:fldChar w:fldCharType="end"/>
    </w:r>
  </w:p>
  <w:p w:rsidR="001478BF" w:rsidRDefault="001478BF">
    <w:pPr>
      <w:rPr>
        <w:rFonts w:eastAsia="Times New Roman" w:cs="Times New Roman"/>
        <w:szCs w:val="24"/>
      </w:rPr>
    </w:pPr>
  </w:p>
  <w:p w:rsidR="001478BF" w:rsidRDefault="001478BF">
    <w:pPr>
      <w:rPr>
        <w:rFonts w:eastAsia="Times New Roman" w:cs="Times New Roman"/>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2</w:t>
    </w:r>
    <w:r>
      <w:rPr>
        <w:rStyle w:val="PageNumber"/>
        <w:rFonts w:eastAsia="Times New Roman"/>
        <w:noProof/>
        <w:color w:val="155F1A"/>
        <w:szCs w:val="24"/>
      </w:rPr>
      <w:fldChar w:fldCharType="end"/>
    </w:r>
  </w:p>
  <w:p w:rsidR="001478BF" w:rsidRDefault="001478BF">
    <w:pPr>
      <w:rPr>
        <w:rFonts w:eastAsia="Times New Roman" w:cs="Times New Roman"/>
        <w:szCs w:val="24"/>
      </w:rPr>
    </w:pPr>
  </w:p>
  <w:p w:rsidR="001478BF" w:rsidRDefault="001478BF">
    <w:pPr>
      <w:rPr>
        <w:rFonts w:eastAsia="Times New Roman" w:cs="Times New Roman"/>
        <w:szCs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Pr>
    </w:pPr>
    <w:r>
      <w:rPr>
        <w:rStyle w:val="PageNumber"/>
      </w:rPr>
      <w:tab/>
      <w:t>UPOV-Ergebnisbewertungsbericht 2020-2021</w:t>
    </w:r>
  </w:p>
  <w:p w:rsidR="001478BF" w:rsidRDefault="001478BF">
    <w:pPr>
      <w:pStyle w:val="Header"/>
      <w:tabs>
        <w:tab w:val="clear" w:pos="4536"/>
        <w:tab w:val="clear" w:pos="9072"/>
        <w:tab w:val="right" w:pos="9639"/>
      </w:tabs>
      <w:rPr>
        <w:color w:val="155F1A"/>
      </w:rPr>
    </w:pPr>
    <w:r>
      <w:rPr>
        <w:color w:val="155F1A"/>
      </w:rPr>
      <w:tab/>
    </w:r>
    <w:r w:rsidRPr="00D710EE">
      <w:rPr>
        <w:color w:val="155F1A"/>
      </w:rPr>
      <w:t xml:space="preserve">Seite </w:t>
    </w:r>
    <w:r w:rsidRPr="00D710EE">
      <w:rPr>
        <w:rStyle w:val="PageNumber"/>
      </w:rPr>
      <w:fldChar w:fldCharType="begin"/>
    </w:r>
    <w:r w:rsidRPr="00D710EE">
      <w:rPr>
        <w:rStyle w:val="PageNumber"/>
      </w:rPr>
      <w:instrText xml:space="preserve"> PAGE </w:instrText>
    </w:r>
    <w:r w:rsidRPr="00D710EE">
      <w:rPr>
        <w:rStyle w:val="PageNumber"/>
      </w:rPr>
      <w:fldChar w:fldCharType="separate"/>
    </w:r>
    <w:r>
      <w:rPr>
        <w:rStyle w:val="PageNumber"/>
        <w:noProof/>
      </w:rPr>
      <w:t>2</w:t>
    </w:r>
    <w:r w:rsidRPr="00D710EE">
      <w:rPr>
        <w:rStyle w:val="PageNumber"/>
      </w:rPr>
      <w:fldChar w:fldCharType="end"/>
    </w:r>
  </w:p>
  <w:p w:rsidR="001478BF" w:rsidRDefault="001478BF" w:rsidP="002906E8"/>
  <w:p w:rsidR="001478BF" w:rsidRDefault="001478BF" w:rsidP="002906E8"/>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Pr>
    </w:pPr>
    <w:r>
      <w:rPr>
        <w:rStyle w:val="PageNumber"/>
      </w:rPr>
      <w:tab/>
      <w:t>UPOV-Ergebnisbewertungsbericht 2020-2021</w:t>
    </w:r>
  </w:p>
  <w:p w:rsidR="001478BF" w:rsidRDefault="001478BF">
    <w:pPr>
      <w:pStyle w:val="Header"/>
      <w:tabs>
        <w:tab w:val="clear" w:pos="4536"/>
        <w:tab w:val="clear" w:pos="9072"/>
        <w:tab w:val="right" w:pos="9639"/>
      </w:tabs>
      <w:rPr>
        <w:color w:val="155F1A"/>
      </w:rPr>
    </w:pPr>
    <w:r>
      <w:rPr>
        <w:color w:val="155F1A"/>
      </w:rPr>
      <w:tab/>
    </w:r>
    <w:r w:rsidRPr="00D710EE">
      <w:rPr>
        <w:color w:val="155F1A"/>
      </w:rPr>
      <w:t xml:space="preserve">Seite </w:t>
    </w:r>
    <w:r w:rsidRPr="00D710EE">
      <w:rPr>
        <w:rStyle w:val="PageNumber"/>
      </w:rPr>
      <w:fldChar w:fldCharType="begin"/>
    </w:r>
    <w:r w:rsidRPr="00D710EE">
      <w:rPr>
        <w:rStyle w:val="PageNumber"/>
      </w:rPr>
      <w:instrText xml:space="preserve"> PAGE </w:instrText>
    </w:r>
    <w:r w:rsidRPr="00D710EE">
      <w:rPr>
        <w:rStyle w:val="PageNumber"/>
      </w:rPr>
      <w:fldChar w:fldCharType="separate"/>
    </w:r>
    <w:r>
      <w:rPr>
        <w:rStyle w:val="PageNumber"/>
        <w:noProof/>
      </w:rPr>
      <w:t>2</w:t>
    </w:r>
    <w:r w:rsidRPr="00D710EE">
      <w:rPr>
        <w:rStyle w:val="PageNumber"/>
      </w:rPr>
      <w:fldChar w:fldCharType="end"/>
    </w:r>
  </w:p>
  <w:p w:rsidR="001478BF" w:rsidRDefault="001478BF"/>
  <w:p w:rsidR="001478BF" w:rsidRDefault="001478BF"/>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3F7FC8" w:rsidRDefault="001478BF" w:rsidP="002906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2</w:t>
    </w:r>
    <w:r>
      <w:rPr>
        <w:rStyle w:val="PageNumber"/>
        <w:rFonts w:eastAsia="Times New Roman"/>
        <w:noProof/>
        <w:color w:val="155F1A"/>
        <w:szCs w:val="24"/>
      </w:rPr>
      <w:fldChar w:fldCharType="end"/>
    </w:r>
  </w:p>
  <w:p w:rsidR="001478BF" w:rsidRDefault="001478BF">
    <w:pPr>
      <w:rPr>
        <w:rFonts w:eastAsia="Times New Roman" w:cs="Times New Roman"/>
        <w:szCs w:val="24"/>
      </w:rPr>
    </w:pPr>
  </w:p>
  <w:p w:rsidR="001478BF" w:rsidRDefault="001478BF">
    <w:pPr>
      <w:rPr>
        <w:rFonts w:eastAsia="Times New Roman" w:cs="Times New Roman"/>
        <w:szCs w:val="24"/>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2</w:t>
    </w:r>
    <w:r>
      <w:rPr>
        <w:rStyle w:val="PageNumber"/>
        <w:rFonts w:eastAsia="Times New Roman"/>
        <w:noProof/>
        <w:color w:val="155F1A"/>
        <w:szCs w:val="24"/>
      </w:rPr>
      <w:fldChar w:fldCharType="end"/>
    </w:r>
  </w:p>
  <w:p w:rsidR="001478BF" w:rsidRDefault="001478BF">
    <w:pPr>
      <w:rPr>
        <w:rFonts w:eastAsia="Times New Roman" w:cs="Times New Roman"/>
        <w:szCs w:val="24"/>
      </w:rPr>
    </w:pPr>
  </w:p>
  <w:p w:rsidR="001478BF" w:rsidRDefault="001478BF">
    <w:pPr>
      <w:rPr>
        <w:rFonts w:eastAsia="Times New Roman" w:cs="Times New Roman"/>
        <w:szCs w:val="24"/>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rPr>
        <w:rFonts w:eastAsia="Times New Roman" w:cs="Times New Roman"/>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2</w:t>
    </w:r>
    <w:r>
      <w:rPr>
        <w:rStyle w:val="PageNumber"/>
        <w:rFonts w:eastAsia="Times New Roman"/>
        <w:noProof/>
        <w:color w:val="155F1A"/>
        <w:szCs w:val="24"/>
      </w:rPr>
      <w:fldChar w:fldCharType="end"/>
    </w:r>
  </w:p>
  <w:p w:rsidR="001478BF" w:rsidRDefault="001478BF">
    <w:pPr>
      <w:rPr>
        <w:rFonts w:eastAsia="Times New Roman" w:cs="Times New Roman"/>
        <w:szCs w:val="24"/>
      </w:rPr>
    </w:pPr>
  </w:p>
  <w:p w:rsidR="001478BF" w:rsidRDefault="001478BF">
    <w:pPr>
      <w:rPr>
        <w:rFonts w:eastAsia="Times New Roman" w:cs="Times New Roman"/>
        <w:szCs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2</w:t>
    </w:r>
    <w:r>
      <w:rPr>
        <w:rStyle w:val="PageNumber"/>
        <w:rFonts w:eastAsia="Times New Roman"/>
        <w:noProof/>
        <w:color w:val="155F1A"/>
        <w:szCs w:val="24"/>
      </w:rPr>
      <w:fldChar w:fldCharType="end"/>
    </w:r>
  </w:p>
  <w:p w:rsidR="001478BF" w:rsidRDefault="001478BF">
    <w:pPr>
      <w:rPr>
        <w:rFonts w:eastAsia="Times New Roman" w:cs="Times New Roman"/>
        <w:szCs w:val="24"/>
      </w:rPr>
    </w:pPr>
  </w:p>
  <w:p w:rsidR="001478BF" w:rsidRDefault="001478BF">
    <w:pPr>
      <w:rPr>
        <w:rFonts w:eastAsia="Times New Roman"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noProof/>
        <w:color w:val="155F1A"/>
        <w:szCs w:val="24"/>
      </w:rPr>
      <w:t>Annex III</w:t>
    </w: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42</w:t>
    </w:r>
    <w:r>
      <w:rPr>
        <w:rStyle w:val="PageNumber"/>
        <w:rFonts w:eastAsia="Times New Roman"/>
        <w:noProof/>
        <w:color w:val="155F1A"/>
        <w:szCs w:val="24"/>
      </w:rPr>
      <w:fldChar w:fldCharType="end"/>
    </w:r>
  </w:p>
  <w:p w:rsidR="001478BF" w:rsidRDefault="001478BF">
    <w:pPr>
      <w:jc w:val="center"/>
      <w:rPr>
        <w:rFonts w:eastAsia="Times New Roman" w:cs="Times New Roman"/>
        <w:szCs w:val="24"/>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rPr>
        <w:rFonts w:eastAsia="Times New Roman" w:cs="Times New Roman"/>
        <w:szCs w:val="24"/>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2</w:t>
    </w:r>
    <w:r>
      <w:rPr>
        <w:rStyle w:val="PageNumber"/>
        <w:rFonts w:eastAsia="Times New Roman"/>
        <w:noProof/>
        <w:color w:val="155F1A"/>
        <w:szCs w:val="24"/>
      </w:rPr>
      <w:fldChar w:fldCharType="end"/>
    </w:r>
  </w:p>
  <w:p w:rsidR="001478BF" w:rsidRDefault="001478BF">
    <w:pPr>
      <w:rPr>
        <w:rFonts w:eastAsia="Times New Roman" w:cs="Times New Roman"/>
        <w:szCs w:val="24"/>
      </w:rPr>
    </w:pPr>
  </w:p>
  <w:p w:rsidR="001478BF" w:rsidRDefault="001478BF">
    <w:pPr>
      <w:rPr>
        <w:rFonts w:eastAsia="Times New Roman" w:cs="Times New Roman"/>
        <w:szCs w:val="24"/>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10</w:t>
    </w:r>
    <w:r>
      <w:rPr>
        <w:rStyle w:val="PageNumber"/>
        <w:rFonts w:eastAsia="Times New Roman"/>
        <w:noProof/>
        <w:color w:val="155F1A"/>
        <w:szCs w:val="24"/>
      </w:rPr>
      <w:fldChar w:fldCharType="end"/>
    </w:r>
  </w:p>
  <w:p w:rsidR="001478BF" w:rsidRDefault="001478BF">
    <w:pPr>
      <w:rPr>
        <w:rFonts w:eastAsia="Times New Roman" w:cs="Times New Roman"/>
        <w:szCs w:val="24"/>
      </w:rPr>
    </w:pPr>
  </w:p>
  <w:p w:rsidR="001478BF" w:rsidRDefault="001478BF">
    <w:pPr>
      <w:rPr>
        <w:rFonts w:eastAsia="Times New Roman" w:cs="Times New Roman"/>
        <w:szCs w:val="2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rPr>
        <w:rFonts w:eastAsia="Times New Roman" w:cs="Times New Roman"/>
        <w:szCs w:val="24"/>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noProof/>
        <w:color w:val="155F1A"/>
        <w:szCs w:val="24"/>
      </w:rPr>
      <w:t>Annex I</w:t>
    </w: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52</w:t>
    </w:r>
    <w:r>
      <w:rPr>
        <w:rStyle w:val="PageNumber"/>
        <w:rFonts w:eastAsia="Times New Roman"/>
        <w:noProof/>
        <w:color w:val="155F1A"/>
        <w:szCs w:val="24"/>
      </w:rPr>
      <w:fldChar w:fldCharType="end"/>
    </w:r>
  </w:p>
  <w:p w:rsidR="001478BF" w:rsidRDefault="001478BF">
    <w:pPr>
      <w:rPr>
        <w:rFonts w:eastAsia="Times New Roman" w:cs="Times New Roman"/>
        <w:szCs w:val="24"/>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noProof/>
        <w:color w:val="155F1A"/>
        <w:szCs w:val="24"/>
      </w:rPr>
      <w:t>Annex I</w:t>
    </w: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52</w:t>
    </w:r>
    <w:r>
      <w:rPr>
        <w:rStyle w:val="PageNumber"/>
        <w:rFonts w:eastAsia="Times New Roman"/>
        <w:noProof/>
        <w:color w:val="155F1A"/>
        <w:szCs w:val="24"/>
      </w:rPr>
      <w:fldChar w:fldCharType="end"/>
    </w:r>
  </w:p>
  <w:p w:rsidR="001478BF" w:rsidRDefault="001478BF">
    <w:pPr>
      <w:rPr>
        <w:rFonts w:eastAsia="Times New Roman" w:cs="Times New Roman"/>
        <w:szCs w:val="24"/>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27AA5" w:rsidRDefault="001478BF">
    <w:pPr>
      <w:pStyle w:val="Header"/>
      <w:tabs>
        <w:tab w:val="clear" w:pos="4536"/>
        <w:tab w:val="clear" w:pos="9072"/>
        <w:tab w:val="right" w:pos="9639"/>
      </w:tabs>
      <w:rPr>
        <w:rStyle w:val="PageNumber"/>
        <w:rFonts w:eastAsia="Times New Roman"/>
        <w:color w:val="155F1A"/>
        <w:szCs w:val="24"/>
        <w:lang w:val="de-CH"/>
      </w:rPr>
    </w:pPr>
    <w:r w:rsidRPr="00827AA5">
      <w:rPr>
        <w:rStyle w:val="PageNumber"/>
        <w:rFonts w:eastAsia="Times New Roman"/>
        <w:noProof/>
        <w:color w:val="155F1A"/>
        <w:szCs w:val="24"/>
        <w:lang w:val="de-CH"/>
      </w:rPr>
      <w:t>Anlage III</w:t>
    </w:r>
    <w:r w:rsidRPr="00827AA5">
      <w:rPr>
        <w:rStyle w:val="PageNumber"/>
        <w:rFonts w:eastAsia="Times New Roman"/>
        <w:color w:val="155F1A"/>
        <w:szCs w:val="24"/>
        <w:lang w:val="de-CH"/>
      </w:rPr>
      <w:tab/>
    </w:r>
    <w:r w:rsidRPr="00827AA5">
      <w:rPr>
        <w:rStyle w:val="PageNumber"/>
        <w:rFonts w:eastAsia="Times New Roman"/>
        <w:noProof/>
        <w:color w:val="155F1A"/>
        <w:szCs w:val="24"/>
        <w:lang w:val="de-CH"/>
      </w:rPr>
      <w:t>UPOV-Ergebnisbewertungsbericht 2022</w:t>
    </w:r>
  </w:p>
  <w:p w:rsidR="001478BF" w:rsidRPr="00827AA5" w:rsidRDefault="001478BF">
    <w:pPr>
      <w:pStyle w:val="Header"/>
      <w:tabs>
        <w:tab w:val="clear" w:pos="4536"/>
        <w:tab w:val="clear" w:pos="9072"/>
        <w:tab w:val="right" w:pos="9639"/>
      </w:tabs>
      <w:rPr>
        <w:rFonts w:eastAsia="Times New Roman" w:cs="Times New Roman"/>
        <w:color w:val="155F1A"/>
        <w:szCs w:val="24"/>
        <w:lang w:val="de-CH"/>
      </w:rPr>
    </w:pPr>
    <w:r w:rsidRPr="00827AA5">
      <w:rPr>
        <w:rFonts w:eastAsia="Times New Roman" w:cs="Times New Roman"/>
        <w:color w:val="155F1A"/>
        <w:szCs w:val="24"/>
        <w:lang w:val="de-CH"/>
      </w:rPr>
      <w:tab/>
    </w:r>
    <w:r w:rsidRPr="00827AA5">
      <w:rPr>
        <w:rFonts w:eastAsia="Times New Roman" w:cs="Times New Roman"/>
        <w:noProof/>
        <w:color w:val="155F1A"/>
        <w:szCs w:val="24"/>
        <w:lang w:val="de-CH"/>
      </w:rPr>
      <w:t xml:space="preserve">Seite </w:t>
    </w:r>
    <w:r>
      <w:rPr>
        <w:rStyle w:val="PageNumber"/>
        <w:rFonts w:eastAsia="Times New Roman"/>
        <w:noProof/>
        <w:color w:val="155F1A"/>
        <w:szCs w:val="24"/>
      </w:rPr>
      <w:fldChar w:fldCharType="begin"/>
    </w:r>
    <w:r w:rsidRPr="00827AA5">
      <w:rPr>
        <w:rStyle w:val="PageNumber"/>
        <w:rFonts w:eastAsia="Times New Roman"/>
        <w:noProof/>
        <w:color w:val="155F1A"/>
        <w:szCs w:val="24"/>
        <w:lang w:val="de-CH"/>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lang w:val="de-CH"/>
      </w:rPr>
      <w:t>41</w:t>
    </w:r>
    <w:r>
      <w:rPr>
        <w:rStyle w:val="PageNumber"/>
        <w:rFonts w:eastAsia="Times New Roman"/>
        <w:noProof/>
        <w:color w:val="155F1A"/>
        <w:szCs w:val="24"/>
      </w:rPr>
      <w:fldChar w:fldCharType="end"/>
    </w:r>
  </w:p>
  <w:p w:rsidR="001478BF" w:rsidRPr="00827AA5" w:rsidRDefault="001478BF">
    <w:pPr>
      <w:pStyle w:val="Header"/>
      <w:tabs>
        <w:tab w:val="clear" w:pos="4536"/>
        <w:tab w:val="clear" w:pos="9072"/>
        <w:tab w:val="right" w:pos="9639"/>
      </w:tabs>
      <w:rPr>
        <w:rFonts w:eastAsia="Times New Roman" w:cs="Times New Roman"/>
        <w:szCs w:val="24"/>
        <w:lang w:val="de-CH"/>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noProof/>
        <w:color w:val="155F1A"/>
        <w:szCs w:val="24"/>
      </w:rPr>
      <w:t>Annex II</w:t>
    </w: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54</w:t>
    </w:r>
    <w:r>
      <w:rPr>
        <w:rStyle w:val="PageNumber"/>
        <w:rFonts w:eastAsia="Times New Roman"/>
        <w:noProof/>
        <w:color w:val="155F1A"/>
        <w:szCs w:val="24"/>
      </w:rPr>
      <w:fldChar w:fldCharType="end"/>
    </w:r>
  </w:p>
  <w:p w:rsidR="001478BF" w:rsidRDefault="001478BF">
    <w:pPr>
      <w:rPr>
        <w:rFonts w:eastAsia="Times New Roman" w:cs="Times New Roman"/>
        <w:szCs w:val="24"/>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noProof/>
        <w:color w:val="155F1A"/>
        <w:szCs w:val="24"/>
      </w:rPr>
      <w:t>Annex IV</w:t>
    </w: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sidR="00D80437">
      <w:rPr>
        <w:rStyle w:val="PageNumber"/>
        <w:rFonts w:eastAsia="Times New Roman"/>
        <w:noProof/>
        <w:color w:val="155F1A"/>
        <w:szCs w:val="24"/>
      </w:rPr>
      <w:t>43</w:t>
    </w:r>
    <w:r>
      <w:rPr>
        <w:rStyle w:val="PageNumber"/>
        <w:rFonts w:eastAsia="Times New Roman"/>
        <w:noProof/>
        <w:color w:val="155F1A"/>
        <w:szCs w:val="24"/>
      </w:rPr>
      <w:fldChar w:fldCharType="end"/>
    </w:r>
  </w:p>
  <w:p w:rsidR="001478BF" w:rsidRDefault="001478BF">
    <w:pPr>
      <w:rPr>
        <w:rFonts w:eastAsia="Times New Roman" w:cs="Times New Roman"/>
        <w:szCs w:val="24"/>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UPOV-Ergebnisbewertungsbericht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Seite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rPr>
      <w:t>42</w:t>
    </w:r>
    <w:r>
      <w:rPr>
        <w:rStyle w:val="PageNumber"/>
        <w:rFonts w:eastAsia="Times New Roman"/>
        <w:noProof/>
        <w:color w:val="155F1A"/>
        <w:szCs w:val="24"/>
      </w:rPr>
      <w:fldChar w:fldCharType="end"/>
    </w:r>
  </w:p>
  <w:p w:rsidR="001478BF" w:rsidRDefault="001478BF">
    <w:pPr>
      <w:pStyle w:val="Header"/>
      <w:tabs>
        <w:tab w:val="clear" w:pos="4536"/>
        <w:tab w:val="clear" w:pos="9072"/>
        <w:tab w:val="right" w:pos="9639"/>
      </w:tabs>
      <w:rPr>
        <w:rFonts w:eastAsia="Times New Roman" w:cs="Times New Roman"/>
        <w:szCs w:val="24"/>
      </w:rPr>
    </w:pPr>
  </w:p>
  <w:p w:rsidR="001478BF" w:rsidRDefault="001478BF">
    <w:pPr>
      <w:pStyle w:val="Header"/>
      <w:tabs>
        <w:tab w:val="clear" w:pos="4536"/>
        <w:tab w:val="clear" w:pos="9072"/>
        <w:tab w:val="right" w:pos="9639"/>
      </w:tabs>
      <w:rPr>
        <w:rFonts w:eastAsia="Times New Roman"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27AA5" w:rsidRDefault="001478BF" w:rsidP="00AA4080">
    <w:pPr>
      <w:pStyle w:val="Header"/>
      <w:tabs>
        <w:tab w:val="clear" w:pos="4536"/>
        <w:tab w:val="clear" w:pos="9072"/>
        <w:tab w:val="left" w:pos="2625"/>
        <w:tab w:val="right" w:pos="9639"/>
      </w:tabs>
      <w:rPr>
        <w:rStyle w:val="PageNumber"/>
        <w:rFonts w:eastAsia="Times New Roman"/>
        <w:color w:val="155F1A"/>
        <w:szCs w:val="24"/>
        <w:lang w:val="de-CH"/>
      </w:rPr>
    </w:pPr>
    <w:r w:rsidRPr="00827AA5">
      <w:rPr>
        <w:rStyle w:val="PageNumber"/>
        <w:rFonts w:eastAsia="Times New Roman"/>
        <w:color w:val="155F1A"/>
        <w:szCs w:val="24"/>
        <w:lang w:val="de-CH"/>
      </w:rPr>
      <w:tab/>
    </w:r>
    <w:r>
      <w:rPr>
        <w:rStyle w:val="PageNumber"/>
        <w:rFonts w:eastAsia="Times New Roman"/>
        <w:color w:val="155F1A"/>
        <w:szCs w:val="24"/>
        <w:lang w:val="de-CH"/>
      </w:rPr>
      <w:tab/>
    </w:r>
    <w:r w:rsidRPr="00827AA5">
      <w:rPr>
        <w:rStyle w:val="PageNumber"/>
        <w:rFonts w:eastAsia="Times New Roman"/>
        <w:noProof/>
        <w:color w:val="155F1A"/>
        <w:szCs w:val="24"/>
        <w:lang w:val="de-CH"/>
      </w:rPr>
      <w:t>UPOV-Ergebnisbewertungsbericht 2022</w:t>
    </w:r>
  </w:p>
  <w:p w:rsidR="001478BF" w:rsidRPr="00827AA5" w:rsidRDefault="001478BF">
    <w:pPr>
      <w:pStyle w:val="Header"/>
      <w:tabs>
        <w:tab w:val="clear" w:pos="4536"/>
        <w:tab w:val="clear" w:pos="9072"/>
        <w:tab w:val="right" w:pos="9639"/>
      </w:tabs>
      <w:rPr>
        <w:rFonts w:eastAsia="Times New Roman" w:cs="Times New Roman"/>
        <w:color w:val="155F1A"/>
        <w:szCs w:val="24"/>
        <w:lang w:val="de-CH"/>
      </w:rPr>
    </w:pPr>
    <w:r w:rsidRPr="00827AA5">
      <w:rPr>
        <w:rFonts w:eastAsia="Times New Roman" w:cs="Times New Roman"/>
        <w:color w:val="155F1A"/>
        <w:szCs w:val="24"/>
        <w:lang w:val="de-CH"/>
      </w:rPr>
      <w:tab/>
    </w:r>
    <w:r w:rsidRPr="00827AA5">
      <w:rPr>
        <w:rFonts w:eastAsia="Times New Roman" w:cs="Times New Roman"/>
        <w:noProof/>
        <w:color w:val="155F1A"/>
        <w:szCs w:val="24"/>
        <w:lang w:val="de-CH"/>
      </w:rPr>
      <w:t xml:space="preserve">Seite </w:t>
    </w:r>
    <w:r>
      <w:rPr>
        <w:rStyle w:val="PageNumber"/>
        <w:rFonts w:eastAsia="Times New Roman"/>
        <w:noProof/>
        <w:color w:val="155F1A"/>
        <w:szCs w:val="24"/>
      </w:rPr>
      <w:fldChar w:fldCharType="begin"/>
    </w:r>
    <w:r w:rsidRPr="00827AA5">
      <w:rPr>
        <w:rStyle w:val="PageNumber"/>
        <w:rFonts w:eastAsia="Times New Roman"/>
        <w:noProof/>
        <w:color w:val="155F1A"/>
        <w:szCs w:val="24"/>
        <w:lang w:val="de-CH"/>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lang w:val="de-CH"/>
      </w:rPr>
      <w:t>20</w:t>
    </w:r>
    <w:r>
      <w:rPr>
        <w:rStyle w:val="PageNumber"/>
        <w:rFonts w:eastAsia="Times New Roman"/>
        <w:noProof/>
        <w:color w:val="155F1A"/>
        <w:szCs w:val="24"/>
      </w:rPr>
      <w:fldChar w:fldCharType="end"/>
    </w:r>
  </w:p>
  <w:p w:rsidR="001478BF" w:rsidRDefault="001478BF" w:rsidP="003A5018">
    <w:pPr>
      <w:tabs>
        <w:tab w:val="left" w:pos="3450"/>
      </w:tabs>
      <w:rPr>
        <w:rFonts w:eastAsia="Times New Roman" w:cs="Times New Roman"/>
        <w:szCs w:val="24"/>
        <w:lang w:val="de-CH"/>
      </w:rPr>
    </w:pPr>
  </w:p>
  <w:p w:rsidR="001478BF" w:rsidRPr="00827AA5" w:rsidRDefault="001478BF" w:rsidP="003A5018">
    <w:pPr>
      <w:tabs>
        <w:tab w:val="left" w:pos="3450"/>
      </w:tabs>
      <w:rPr>
        <w:rFonts w:eastAsia="Times New Roman" w:cs="Times New Roman"/>
        <w:szCs w:val="24"/>
        <w:lang w:val="de-CH"/>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15309"/>
      </w:tabs>
      <w:rPr>
        <w:rStyle w:val="PageNumber"/>
        <w:rFonts w:eastAsia="Times New Roman"/>
        <w:color w:val="155F1A"/>
        <w:szCs w:val="24"/>
      </w:rPr>
    </w:pPr>
    <w:r>
      <w:rPr>
        <w:rStyle w:val="PageNumber"/>
        <w:rFonts w:eastAsia="Times New Roman"/>
        <w:noProof/>
        <w:color w:val="155F1A"/>
        <w:szCs w:val="24"/>
      </w:rPr>
      <w:t>Annex V</w:t>
    </w: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1530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72</w:t>
    </w:r>
    <w:r>
      <w:rPr>
        <w:rStyle w:val="PageNumber"/>
        <w:rFonts w:eastAsia="Times New Roman"/>
        <w:noProof/>
        <w:color w:val="155F1A"/>
        <w:szCs w:val="24"/>
      </w:rPr>
      <w:fldChar w:fldCharType="end"/>
    </w:r>
  </w:p>
  <w:p w:rsidR="001478BF" w:rsidRDefault="001478BF">
    <w:pPr>
      <w:jc w:val="center"/>
      <w:rPr>
        <w:rFonts w:eastAsia="Times New Roman" w:cs="Times New Roman"/>
        <w:szCs w:val="24"/>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15309"/>
      </w:tabs>
      <w:rPr>
        <w:rStyle w:val="PageNumber"/>
        <w:rFonts w:eastAsia="Times New Roman"/>
        <w:color w:val="155F1A"/>
        <w:szCs w:val="24"/>
      </w:rPr>
    </w:pPr>
    <w:r>
      <w:rPr>
        <w:rStyle w:val="PageNumber"/>
        <w:rFonts w:eastAsia="Times New Roman"/>
        <w:noProof/>
        <w:color w:val="155F1A"/>
        <w:szCs w:val="24"/>
      </w:rPr>
      <w:t>Anhang</w:t>
    </w: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1530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rPr>
      <w:t>46</w:t>
    </w:r>
    <w:r>
      <w:rPr>
        <w:rStyle w:val="PageNumber"/>
        <w:rFonts w:eastAsia="Times New Roman"/>
        <w:noProof/>
        <w:color w:val="155F1A"/>
        <w:szCs w:val="24"/>
      </w:rPr>
      <w:fldChar w:fldCharType="end"/>
    </w:r>
  </w:p>
  <w:p w:rsidR="001478BF" w:rsidRDefault="001478BF">
    <w:pPr>
      <w:jc w:val="center"/>
      <w:rPr>
        <w:rFonts w:eastAsia="Times New Roman" w:cs="Times New Roman"/>
        <w:szCs w:val="24"/>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1530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UPOV-Ergebnisbewertungsbericht</w:t>
    </w:r>
  </w:p>
  <w:p w:rsidR="001478BF" w:rsidRDefault="001478BF">
    <w:pPr>
      <w:pStyle w:val="Header"/>
      <w:tabs>
        <w:tab w:val="clear" w:pos="4536"/>
        <w:tab w:val="clear" w:pos="9072"/>
        <w:tab w:val="right" w:pos="1530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Seite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rPr>
      <w:t>44</w:t>
    </w:r>
    <w:r>
      <w:rPr>
        <w:rStyle w:val="PageNumber"/>
        <w:rFonts w:eastAsia="Times New Roman"/>
        <w:noProof/>
        <w:color w:val="155F1A"/>
        <w:szCs w:val="24"/>
      </w:rPr>
      <w:fldChar w:fldCharType="end"/>
    </w:r>
  </w:p>
  <w:p w:rsidR="001478BF" w:rsidRDefault="001478BF">
    <w:pPr>
      <w:pStyle w:val="Header"/>
      <w:tabs>
        <w:tab w:val="right" w:pos="15309"/>
      </w:tabs>
      <w:jc w:val="center"/>
      <w:rPr>
        <w:rFonts w:eastAsia="Times New Roman" w:cs="Times New Roman"/>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AA4080" w:rsidRDefault="001478BF">
    <w:pPr>
      <w:pStyle w:val="Header"/>
      <w:tabs>
        <w:tab w:val="clear" w:pos="4536"/>
        <w:tab w:val="clear" w:pos="9072"/>
        <w:tab w:val="right" w:pos="9639"/>
      </w:tabs>
      <w:rPr>
        <w:rFonts w:eastAsia="Times New Roman" w:cs="Times New Roman"/>
        <w:szCs w:val="24"/>
        <w:lang w:val="de-DE"/>
      </w:rPr>
    </w:pPr>
  </w:p>
  <w:p w:rsidR="001478BF" w:rsidRPr="00AA4080" w:rsidRDefault="001478BF">
    <w:pPr>
      <w:pStyle w:val="Header"/>
      <w:tabs>
        <w:tab w:val="clear" w:pos="4536"/>
        <w:tab w:val="clear" w:pos="9072"/>
        <w:tab w:val="right" w:pos="9639"/>
      </w:tabs>
      <w:rPr>
        <w:rFonts w:eastAsia="Times New Roman" w:cs="Times New Roman"/>
        <w:szCs w:val="24"/>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27AA5" w:rsidRDefault="001478BF" w:rsidP="00AA4080">
    <w:pPr>
      <w:pStyle w:val="Header"/>
      <w:tabs>
        <w:tab w:val="clear" w:pos="4536"/>
        <w:tab w:val="clear" w:pos="9072"/>
        <w:tab w:val="left" w:pos="2625"/>
        <w:tab w:val="right" w:pos="9639"/>
      </w:tabs>
      <w:rPr>
        <w:rStyle w:val="PageNumber"/>
        <w:rFonts w:eastAsia="Times New Roman"/>
        <w:color w:val="155F1A"/>
        <w:szCs w:val="24"/>
        <w:lang w:val="de-CH"/>
      </w:rPr>
    </w:pPr>
    <w:r>
      <w:rPr>
        <w:rStyle w:val="PageNumber"/>
        <w:rFonts w:eastAsia="Times New Roman"/>
        <w:color w:val="155F1A"/>
        <w:szCs w:val="24"/>
        <w:lang w:val="de-CH"/>
      </w:rPr>
      <w:t>Anlage I</w:t>
    </w:r>
    <w:r w:rsidRPr="00827AA5">
      <w:rPr>
        <w:rStyle w:val="PageNumber"/>
        <w:rFonts w:eastAsia="Times New Roman"/>
        <w:color w:val="155F1A"/>
        <w:szCs w:val="24"/>
        <w:lang w:val="de-CH"/>
      </w:rPr>
      <w:tab/>
    </w:r>
    <w:r>
      <w:rPr>
        <w:rStyle w:val="PageNumber"/>
        <w:rFonts w:eastAsia="Times New Roman"/>
        <w:color w:val="155F1A"/>
        <w:szCs w:val="24"/>
        <w:lang w:val="de-CH"/>
      </w:rPr>
      <w:tab/>
    </w:r>
    <w:r w:rsidRPr="00827AA5">
      <w:rPr>
        <w:rStyle w:val="PageNumber"/>
        <w:rFonts w:eastAsia="Times New Roman"/>
        <w:noProof/>
        <w:color w:val="155F1A"/>
        <w:szCs w:val="24"/>
        <w:lang w:val="de-CH"/>
      </w:rPr>
      <w:t>UPOV-Ergebnisbewertungsbericht 2022</w:t>
    </w:r>
  </w:p>
  <w:p w:rsidR="001478BF" w:rsidRPr="00827AA5" w:rsidRDefault="001478BF">
    <w:pPr>
      <w:pStyle w:val="Header"/>
      <w:tabs>
        <w:tab w:val="clear" w:pos="4536"/>
        <w:tab w:val="clear" w:pos="9072"/>
        <w:tab w:val="right" w:pos="9639"/>
      </w:tabs>
      <w:rPr>
        <w:rFonts w:eastAsia="Times New Roman" w:cs="Times New Roman"/>
        <w:color w:val="155F1A"/>
        <w:szCs w:val="24"/>
        <w:lang w:val="de-CH"/>
      </w:rPr>
    </w:pPr>
    <w:r w:rsidRPr="00827AA5">
      <w:rPr>
        <w:rFonts w:eastAsia="Times New Roman" w:cs="Times New Roman"/>
        <w:color w:val="155F1A"/>
        <w:szCs w:val="24"/>
        <w:lang w:val="de-CH"/>
      </w:rPr>
      <w:tab/>
    </w:r>
    <w:r w:rsidRPr="00827AA5">
      <w:rPr>
        <w:rFonts w:eastAsia="Times New Roman" w:cs="Times New Roman"/>
        <w:noProof/>
        <w:color w:val="155F1A"/>
        <w:szCs w:val="24"/>
        <w:lang w:val="de-CH"/>
      </w:rPr>
      <w:t xml:space="preserve">Seite </w:t>
    </w:r>
    <w:r>
      <w:rPr>
        <w:rStyle w:val="PageNumber"/>
        <w:rFonts w:eastAsia="Times New Roman"/>
        <w:noProof/>
        <w:color w:val="155F1A"/>
        <w:szCs w:val="24"/>
      </w:rPr>
      <w:fldChar w:fldCharType="begin"/>
    </w:r>
    <w:r w:rsidRPr="00827AA5">
      <w:rPr>
        <w:rStyle w:val="PageNumber"/>
        <w:rFonts w:eastAsia="Times New Roman"/>
        <w:noProof/>
        <w:color w:val="155F1A"/>
        <w:szCs w:val="24"/>
        <w:lang w:val="de-CH"/>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lang w:val="de-CH"/>
      </w:rPr>
      <w:t>35</w:t>
    </w:r>
    <w:r>
      <w:rPr>
        <w:rStyle w:val="PageNumber"/>
        <w:rFonts w:eastAsia="Times New Roman"/>
        <w:noProof/>
        <w:color w:val="155F1A"/>
        <w:szCs w:val="24"/>
      </w:rPr>
      <w:fldChar w:fldCharType="end"/>
    </w:r>
  </w:p>
  <w:p w:rsidR="001478BF" w:rsidRDefault="001478BF" w:rsidP="003A5018">
    <w:pPr>
      <w:tabs>
        <w:tab w:val="left" w:pos="3450"/>
      </w:tabs>
      <w:rPr>
        <w:rFonts w:eastAsia="Times New Roman" w:cs="Times New Roman"/>
        <w:szCs w:val="24"/>
        <w:lang w:val="de-CH"/>
      </w:rPr>
    </w:pPr>
  </w:p>
  <w:p w:rsidR="001478BF" w:rsidRPr="00827AA5" w:rsidRDefault="001478BF" w:rsidP="003A5018">
    <w:pPr>
      <w:tabs>
        <w:tab w:val="left" w:pos="3450"/>
      </w:tabs>
      <w:rPr>
        <w:rFonts w:eastAsia="Times New Roman" w:cs="Times New Roman"/>
        <w:szCs w:val="24"/>
        <w:lang w:val="de-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27AA5" w:rsidRDefault="001478BF" w:rsidP="00AA4080">
    <w:pPr>
      <w:pStyle w:val="Header"/>
      <w:tabs>
        <w:tab w:val="clear" w:pos="4536"/>
        <w:tab w:val="clear" w:pos="9072"/>
        <w:tab w:val="left" w:pos="2625"/>
        <w:tab w:val="right" w:pos="9639"/>
      </w:tabs>
      <w:rPr>
        <w:rStyle w:val="PageNumber"/>
        <w:rFonts w:eastAsia="Times New Roman"/>
        <w:color w:val="155F1A"/>
        <w:szCs w:val="24"/>
        <w:lang w:val="de-CH"/>
      </w:rPr>
    </w:pPr>
    <w:r>
      <w:rPr>
        <w:rStyle w:val="PageNumber"/>
        <w:rFonts w:eastAsia="Times New Roman"/>
        <w:noProof/>
        <w:color w:val="155F1A"/>
        <w:szCs w:val="24"/>
        <w:lang w:val="de-CH"/>
      </w:rPr>
      <w:t>Anlage I</w:t>
    </w:r>
    <w:r>
      <w:rPr>
        <w:rStyle w:val="PageNumber"/>
        <w:rFonts w:eastAsia="Times New Roman"/>
        <w:noProof/>
        <w:color w:val="155F1A"/>
        <w:szCs w:val="24"/>
        <w:lang w:val="de-CH"/>
      </w:rPr>
      <w:tab/>
    </w:r>
    <w:r>
      <w:rPr>
        <w:rStyle w:val="PageNumber"/>
        <w:rFonts w:eastAsia="Times New Roman"/>
        <w:noProof/>
        <w:color w:val="155F1A"/>
        <w:szCs w:val="24"/>
        <w:lang w:val="de-CH"/>
      </w:rPr>
      <w:tab/>
    </w:r>
    <w:r w:rsidRPr="00827AA5">
      <w:rPr>
        <w:rStyle w:val="PageNumber"/>
        <w:rFonts w:eastAsia="Times New Roman"/>
        <w:noProof/>
        <w:color w:val="155F1A"/>
        <w:szCs w:val="24"/>
        <w:lang w:val="de-CH"/>
      </w:rPr>
      <w:t>UPOV-Ergebnisbewertungsbericht 2022</w:t>
    </w:r>
  </w:p>
  <w:p w:rsidR="001478BF" w:rsidRPr="00AA4080" w:rsidRDefault="001478BF">
    <w:pPr>
      <w:pStyle w:val="Header"/>
      <w:tabs>
        <w:tab w:val="clear" w:pos="4536"/>
        <w:tab w:val="clear" w:pos="9072"/>
        <w:tab w:val="right" w:pos="9639"/>
      </w:tabs>
      <w:rPr>
        <w:rFonts w:eastAsia="Times New Roman" w:cs="Times New Roman"/>
        <w:color w:val="155F1A"/>
        <w:szCs w:val="24"/>
        <w:lang w:val="de-CH"/>
      </w:rPr>
    </w:pPr>
    <w:r w:rsidRPr="00827AA5">
      <w:rPr>
        <w:rFonts w:eastAsia="Times New Roman" w:cs="Times New Roman"/>
        <w:color w:val="155F1A"/>
        <w:szCs w:val="24"/>
        <w:lang w:val="de-CH"/>
      </w:rPr>
      <w:tab/>
    </w:r>
    <w:r w:rsidRPr="00827AA5">
      <w:rPr>
        <w:rFonts w:eastAsia="Times New Roman" w:cs="Times New Roman"/>
        <w:noProof/>
        <w:color w:val="155F1A"/>
        <w:szCs w:val="24"/>
        <w:lang w:val="de-CH"/>
      </w:rPr>
      <w:t xml:space="preserve">Seite </w:t>
    </w:r>
    <w:r>
      <w:rPr>
        <w:rStyle w:val="PageNumber"/>
        <w:rFonts w:eastAsia="Times New Roman"/>
        <w:noProof/>
        <w:color w:val="155F1A"/>
        <w:szCs w:val="24"/>
      </w:rPr>
      <w:fldChar w:fldCharType="begin"/>
    </w:r>
    <w:r w:rsidRPr="00827AA5">
      <w:rPr>
        <w:rStyle w:val="PageNumber"/>
        <w:rFonts w:eastAsia="Times New Roman"/>
        <w:noProof/>
        <w:color w:val="155F1A"/>
        <w:szCs w:val="24"/>
        <w:lang w:val="de-CH"/>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lang w:val="de-CH"/>
      </w:rPr>
      <w:t>34</w:t>
    </w:r>
    <w:r>
      <w:rPr>
        <w:rStyle w:val="PageNumber"/>
        <w:rFonts w:eastAsia="Times New Roman"/>
        <w:noProof/>
        <w:color w:val="155F1A"/>
        <w:szCs w:val="24"/>
      </w:rPr>
      <w:fldChar w:fldCharType="end"/>
    </w:r>
  </w:p>
  <w:p w:rsidR="001478BF" w:rsidRPr="00AA4080" w:rsidRDefault="001478BF">
    <w:pPr>
      <w:pStyle w:val="Header"/>
      <w:tabs>
        <w:tab w:val="clear" w:pos="4536"/>
        <w:tab w:val="clear" w:pos="9072"/>
        <w:tab w:val="right" w:pos="9639"/>
      </w:tabs>
      <w:rPr>
        <w:rFonts w:eastAsia="Times New Roman" w:cs="Times New Roman"/>
        <w:szCs w:val="24"/>
        <w:lang w:val="de-DE"/>
      </w:rPr>
    </w:pPr>
  </w:p>
  <w:p w:rsidR="001478BF" w:rsidRPr="00AA4080" w:rsidRDefault="001478BF">
    <w:pPr>
      <w:pStyle w:val="Header"/>
      <w:tabs>
        <w:tab w:val="clear" w:pos="4536"/>
        <w:tab w:val="clear" w:pos="9072"/>
        <w:tab w:val="right" w:pos="9639"/>
      </w:tabs>
      <w:rPr>
        <w:rFonts w:eastAsia="Times New Roman" w:cs="Times New Roman"/>
        <w:szCs w:val="24"/>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noProof/>
        <w:color w:val="155F1A"/>
        <w:szCs w:val="24"/>
      </w:rPr>
      <w:t>Annex IV</w:t>
    </w:r>
    <w:r>
      <w:rPr>
        <w:rStyle w:val="PageNumber"/>
        <w:rFonts w:eastAsia="Times New Roman"/>
        <w:color w:val="155F1A"/>
        <w:szCs w:val="24"/>
      </w:rPr>
      <w:tab/>
    </w:r>
    <w:r>
      <w:rPr>
        <w:rStyle w:val="PageNumber"/>
        <w:rFonts w:eastAsia="Times New Roman"/>
        <w:noProof/>
        <w:color w:val="155F1A"/>
        <w:szCs w:val="24"/>
      </w:rPr>
      <w:t>UPOV Performance Report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page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Pr>
        <w:rStyle w:val="PageNumber"/>
        <w:rFonts w:eastAsia="Times New Roman"/>
        <w:noProof/>
        <w:color w:val="155F1A"/>
        <w:szCs w:val="24"/>
      </w:rPr>
      <w:t>46</w:t>
    </w:r>
    <w:r>
      <w:rPr>
        <w:rStyle w:val="PageNumber"/>
        <w:rFonts w:eastAsia="Times New Roman"/>
        <w:noProof/>
        <w:color w:val="155F1A"/>
        <w:szCs w:val="24"/>
      </w:rPr>
      <w:fldChar w:fldCharType="end"/>
    </w:r>
  </w:p>
  <w:p w:rsidR="001478BF" w:rsidRDefault="001478BF">
    <w:pPr>
      <w:jc w:val="center"/>
      <w:rPr>
        <w:rFonts w:eastAsia="Times New Roman" w:cs="Times New Roman"/>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Pr="00827AA5" w:rsidRDefault="001478BF">
    <w:pPr>
      <w:pStyle w:val="Header"/>
      <w:tabs>
        <w:tab w:val="clear" w:pos="4536"/>
        <w:tab w:val="clear" w:pos="9072"/>
        <w:tab w:val="right" w:pos="9639"/>
      </w:tabs>
      <w:rPr>
        <w:rStyle w:val="PageNumber"/>
        <w:rFonts w:eastAsia="Times New Roman"/>
        <w:color w:val="155F1A"/>
        <w:szCs w:val="24"/>
        <w:lang w:val="de-CH"/>
      </w:rPr>
    </w:pPr>
    <w:r w:rsidRPr="00827AA5">
      <w:rPr>
        <w:rStyle w:val="PageNumber"/>
        <w:rFonts w:eastAsia="Times New Roman"/>
        <w:noProof/>
        <w:color w:val="155F1A"/>
        <w:szCs w:val="24"/>
        <w:lang w:val="de-CH"/>
      </w:rPr>
      <w:t>Anlage II</w:t>
    </w:r>
    <w:r w:rsidRPr="00827AA5">
      <w:rPr>
        <w:rStyle w:val="PageNumber"/>
        <w:rFonts w:eastAsia="Times New Roman"/>
        <w:color w:val="155F1A"/>
        <w:szCs w:val="24"/>
        <w:lang w:val="de-CH"/>
      </w:rPr>
      <w:tab/>
    </w:r>
    <w:r w:rsidRPr="00827AA5">
      <w:rPr>
        <w:rStyle w:val="PageNumber"/>
        <w:rFonts w:eastAsia="Times New Roman"/>
        <w:noProof/>
        <w:color w:val="155F1A"/>
        <w:szCs w:val="24"/>
        <w:lang w:val="de-CH"/>
      </w:rPr>
      <w:t>UPOV-Ergebnisbewertungsbericht 2022</w:t>
    </w:r>
  </w:p>
  <w:p w:rsidR="001478BF" w:rsidRPr="00827AA5" w:rsidRDefault="001478BF">
    <w:pPr>
      <w:pStyle w:val="Header"/>
      <w:tabs>
        <w:tab w:val="clear" w:pos="4536"/>
        <w:tab w:val="clear" w:pos="9072"/>
        <w:tab w:val="right" w:pos="9639"/>
      </w:tabs>
      <w:rPr>
        <w:rFonts w:eastAsia="Times New Roman" w:cs="Times New Roman"/>
        <w:color w:val="155F1A"/>
        <w:szCs w:val="24"/>
        <w:lang w:val="de-CH"/>
      </w:rPr>
    </w:pPr>
    <w:r w:rsidRPr="00827AA5">
      <w:rPr>
        <w:rFonts w:eastAsia="Times New Roman" w:cs="Times New Roman"/>
        <w:color w:val="155F1A"/>
        <w:szCs w:val="24"/>
        <w:lang w:val="de-CH"/>
      </w:rPr>
      <w:tab/>
    </w:r>
    <w:r w:rsidRPr="00827AA5">
      <w:rPr>
        <w:rFonts w:eastAsia="Times New Roman" w:cs="Times New Roman"/>
        <w:noProof/>
        <w:color w:val="155F1A"/>
        <w:szCs w:val="24"/>
        <w:lang w:val="de-CH"/>
      </w:rPr>
      <w:t xml:space="preserve">Seite </w:t>
    </w:r>
    <w:r>
      <w:rPr>
        <w:rStyle w:val="PageNumber"/>
        <w:rFonts w:eastAsia="Times New Roman"/>
        <w:noProof/>
        <w:color w:val="155F1A"/>
        <w:szCs w:val="24"/>
      </w:rPr>
      <w:fldChar w:fldCharType="begin"/>
    </w:r>
    <w:r w:rsidRPr="00827AA5">
      <w:rPr>
        <w:rStyle w:val="PageNumber"/>
        <w:rFonts w:eastAsia="Times New Roman"/>
        <w:noProof/>
        <w:color w:val="155F1A"/>
        <w:szCs w:val="24"/>
        <w:lang w:val="de-CH"/>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lang w:val="de-CH"/>
      </w:rPr>
      <w:t>39</w:t>
    </w:r>
    <w:r>
      <w:rPr>
        <w:rStyle w:val="PageNumber"/>
        <w:rFonts w:eastAsia="Times New Roman"/>
        <w:noProof/>
        <w:color w:val="155F1A"/>
        <w:szCs w:val="24"/>
      </w:rPr>
      <w:fldChar w:fldCharType="end"/>
    </w:r>
  </w:p>
  <w:p w:rsidR="001478BF" w:rsidRPr="00827AA5" w:rsidRDefault="001478BF">
    <w:pPr>
      <w:jc w:val="center"/>
      <w:rPr>
        <w:rFonts w:eastAsia="Times New Roman" w:cs="Times New Roman"/>
        <w:szCs w:val="24"/>
        <w:lang w:val="de-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BF" w:rsidRDefault="001478BF">
    <w:pPr>
      <w:pStyle w:val="Header"/>
      <w:tabs>
        <w:tab w:val="clear" w:pos="4536"/>
        <w:tab w:val="clear" w:pos="9072"/>
        <w:tab w:val="right" w:pos="9639"/>
      </w:tabs>
      <w:rPr>
        <w:rStyle w:val="PageNumber"/>
        <w:rFonts w:eastAsia="Times New Roman"/>
        <w:color w:val="155F1A"/>
        <w:szCs w:val="24"/>
      </w:rPr>
    </w:pPr>
    <w:r>
      <w:rPr>
        <w:rStyle w:val="PageNumber"/>
        <w:rFonts w:eastAsia="Times New Roman"/>
        <w:color w:val="155F1A"/>
        <w:szCs w:val="24"/>
      </w:rPr>
      <w:tab/>
    </w:r>
    <w:r>
      <w:rPr>
        <w:rStyle w:val="PageNumber"/>
        <w:rFonts w:eastAsia="Times New Roman"/>
        <w:noProof/>
        <w:color w:val="155F1A"/>
        <w:szCs w:val="24"/>
      </w:rPr>
      <w:t>UPOV-Ergebnisbewertungsbericht 2022</w:t>
    </w:r>
  </w:p>
  <w:p w:rsidR="001478BF" w:rsidRDefault="001478BF">
    <w:pPr>
      <w:pStyle w:val="Header"/>
      <w:tabs>
        <w:tab w:val="clear" w:pos="4536"/>
        <w:tab w:val="clear" w:pos="9072"/>
        <w:tab w:val="right" w:pos="9639"/>
      </w:tabs>
      <w:rPr>
        <w:rFonts w:eastAsia="Times New Roman" w:cs="Times New Roman"/>
        <w:color w:val="155F1A"/>
        <w:szCs w:val="24"/>
      </w:rPr>
    </w:pPr>
    <w:r>
      <w:rPr>
        <w:rFonts w:eastAsia="Times New Roman" w:cs="Times New Roman"/>
        <w:color w:val="155F1A"/>
        <w:szCs w:val="24"/>
      </w:rPr>
      <w:tab/>
    </w:r>
    <w:r>
      <w:rPr>
        <w:rFonts w:eastAsia="Times New Roman" w:cs="Times New Roman"/>
        <w:noProof/>
        <w:color w:val="155F1A"/>
        <w:szCs w:val="24"/>
      </w:rPr>
      <w:t xml:space="preserve">Seite </w:t>
    </w:r>
    <w:r>
      <w:rPr>
        <w:rStyle w:val="PageNumber"/>
        <w:rFonts w:eastAsia="Times New Roman"/>
        <w:noProof/>
        <w:color w:val="155F1A"/>
        <w:szCs w:val="24"/>
      </w:rPr>
      <w:fldChar w:fldCharType="begin"/>
    </w:r>
    <w:r>
      <w:rPr>
        <w:rStyle w:val="PageNumber"/>
        <w:rFonts w:eastAsia="Times New Roman"/>
        <w:noProof/>
        <w:color w:val="155F1A"/>
        <w:szCs w:val="24"/>
      </w:rPr>
      <w:instrText xml:space="preserve"> PAGE </w:instrText>
    </w:r>
    <w:r>
      <w:rPr>
        <w:rStyle w:val="PageNumber"/>
        <w:rFonts w:eastAsia="Times New Roman"/>
        <w:noProof/>
        <w:color w:val="155F1A"/>
        <w:szCs w:val="24"/>
      </w:rPr>
      <w:fldChar w:fldCharType="separate"/>
    </w:r>
    <w:r w:rsidR="000F6F0E">
      <w:rPr>
        <w:rStyle w:val="PageNumber"/>
        <w:rFonts w:eastAsia="Times New Roman"/>
        <w:noProof/>
        <w:color w:val="155F1A"/>
        <w:szCs w:val="24"/>
      </w:rPr>
      <w:t>40</w:t>
    </w:r>
    <w:r>
      <w:rPr>
        <w:rStyle w:val="PageNumber"/>
        <w:rFonts w:eastAsia="Times New Roman"/>
        <w:noProof/>
        <w:color w:val="155F1A"/>
        <w:szCs w:val="24"/>
      </w:rPr>
      <w:fldChar w:fldCharType="end"/>
    </w:r>
  </w:p>
  <w:p w:rsidR="001478BF" w:rsidRDefault="001478BF">
    <w:pPr>
      <w:pStyle w:val="Header"/>
      <w:tabs>
        <w:tab w:val="clear" w:pos="4536"/>
        <w:tab w:val="clear" w:pos="9072"/>
        <w:tab w:val="right" w:pos="9639"/>
      </w:tabs>
      <w:rPr>
        <w:rFonts w:eastAsia="Times New Roman" w:cs="Times New Roman"/>
        <w:sz w:val="12"/>
        <w:szCs w:val="24"/>
      </w:rPr>
    </w:pPr>
  </w:p>
  <w:p w:rsidR="001478BF" w:rsidRDefault="001478BF">
    <w:pPr>
      <w:pStyle w:val="Header"/>
      <w:tabs>
        <w:tab w:val="clear" w:pos="4536"/>
        <w:tab w:val="clear" w:pos="9072"/>
        <w:tab w:val="right" w:pos="9639"/>
      </w:tabs>
      <w:rPr>
        <w:rFonts w:eastAsia="Times New Roman" w:cs="Times New Roman"/>
        <w:sz w:val="1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1102"/>
    <w:multiLevelType w:val="multilevel"/>
    <w:tmpl w:val="3676C0E6"/>
    <w:styleLink w:val="NumbListChart"/>
    <w:lvl w:ilvl="0">
      <w:start w:val="1"/>
      <w:numFmt w:val="decimal"/>
      <w:pStyle w:val="ChartTitle"/>
      <w:suff w:val="space"/>
      <w:lvlText w:val="Ch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E259E0"/>
    <w:multiLevelType w:val="hybridMultilevel"/>
    <w:tmpl w:val="D416D83E"/>
    <w:lvl w:ilvl="0" w:tplc="07E8B1B4">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6DE338E"/>
    <w:multiLevelType w:val="multilevel"/>
    <w:tmpl w:val="3678FC42"/>
    <w:lvl w:ilvl="0">
      <w:start w:val="1"/>
      <w:numFmt w:val="decimal"/>
      <w:lvlText w:val="%1)"/>
      <w:lvlJc w:val="left"/>
      <w:pPr>
        <w:ind w:left="360" w:hanging="360"/>
      </w:pPr>
      <w:rPr>
        <w:rFonts w:cs="Times New Roman"/>
      </w:rPr>
    </w:lvl>
    <w:lvl w:ilvl="1">
      <w:start w:val="1"/>
      <w:numFmt w:val="lowerLetter"/>
      <w:lvlText w:val="%2)"/>
      <w:lvlJc w:val="left"/>
      <w:pPr>
        <w:tabs>
          <w:tab w:val="num" w:pos="0"/>
        </w:tabs>
        <w:ind w:left="907" w:hanging="547"/>
      </w:pPr>
      <w:rPr>
        <w:rFonts w:cs="Times New Roman" w:hint="default"/>
      </w:rPr>
    </w:lvl>
    <w:lvl w:ilvl="2">
      <w:start w:val="1"/>
      <w:numFmt w:val="lowerRoman"/>
      <w:lvlText w:val="(%3)"/>
      <w:lvlJc w:val="left"/>
      <w:pPr>
        <w:ind w:left="1080" w:hanging="360"/>
      </w:pPr>
      <w:rPr>
        <w:rFonts w:cs="Times New Roman" w:hint="default"/>
        <w:sz w:val="2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56BD4"/>
    <w:multiLevelType w:val="hybridMultilevel"/>
    <w:tmpl w:val="01DE22D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1146309"/>
    <w:multiLevelType w:val="hybridMultilevel"/>
    <w:tmpl w:val="5872A5B6"/>
    <w:lvl w:ilvl="0" w:tplc="ED66064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F73E0"/>
    <w:multiLevelType w:val="hybridMultilevel"/>
    <w:tmpl w:val="01E03C20"/>
    <w:lvl w:ilvl="0" w:tplc="1B304C36">
      <w:start w:val="1"/>
      <w:numFmt w:val="upperRoman"/>
      <w:pStyle w:val="SectionTitleNumb"/>
      <w:lvlText w:val="%1."/>
      <w:lvlJc w:val="righ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21FA1E7A"/>
    <w:multiLevelType w:val="hybridMultilevel"/>
    <w:tmpl w:val="A98E4274"/>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15F90"/>
    <w:multiLevelType w:val="hybridMultilevel"/>
    <w:tmpl w:val="E30245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B260A72"/>
    <w:multiLevelType w:val="multilevel"/>
    <w:tmpl w:val="C0D8AC20"/>
    <w:styleLink w:val="NUmbListBulle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lvlText w:val="(%4)"/>
      <w:lvlJc w:val="left"/>
      <w:pPr>
        <w:tabs>
          <w:tab w:val="num" w:pos="680"/>
        </w:tabs>
        <w:ind w:left="680" w:hanging="340"/>
      </w:pPr>
      <w:rPr>
        <w:rFonts w:hint="default"/>
      </w:rPr>
    </w:lvl>
    <w:lvl w:ilvl="4">
      <w:start w:val="1"/>
      <w:numFmt w:val="lowerLetter"/>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0A565D3"/>
    <w:multiLevelType w:val="multilevel"/>
    <w:tmpl w:val="DA128A50"/>
    <w:styleLink w:val="NumbListAppendix"/>
    <w:lvl w:ilvl="0">
      <w:start w:val="1"/>
      <w:numFmt w:val="upperLetter"/>
      <w:lvlText w:val="APPENDIX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4920FA"/>
    <w:multiLevelType w:val="hybridMultilevel"/>
    <w:tmpl w:val="BD0E5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373786"/>
    <w:multiLevelType w:val="hybridMultilevel"/>
    <w:tmpl w:val="9B742C2E"/>
    <w:lvl w:ilvl="0" w:tplc="D8F249F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C2AA6"/>
    <w:multiLevelType w:val="hybridMultilevel"/>
    <w:tmpl w:val="A134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46977"/>
    <w:multiLevelType w:val="hybridMultilevel"/>
    <w:tmpl w:val="4AB0B91A"/>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024755"/>
    <w:multiLevelType w:val="multilevel"/>
    <w:tmpl w:val="8E6C69FC"/>
    <w:styleLink w:val="NumbListAnnex"/>
    <w:lvl w:ilvl="0">
      <w:start w:val="1"/>
      <w:numFmt w:val="upperRoman"/>
      <w:lvlText w:val="ANNEX %1"/>
      <w:lvlJc w:val="left"/>
      <w:pPr>
        <w:tabs>
          <w:tab w:val="num" w:pos="1814"/>
        </w:tabs>
        <w:ind w:left="1814" w:hanging="181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4A5C7D"/>
    <w:multiLevelType w:val="multilevel"/>
    <w:tmpl w:val="09D47876"/>
    <w:styleLink w:val="NumbListTable"/>
    <w:lvl w:ilvl="0">
      <w:start w:val="1"/>
      <w:numFmt w:val="decimal"/>
      <w:suff w:val="space"/>
      <w:lvlText w:val="Table %1:"/>
      <w:lvlJc w:val="left"/>
      <w:pPr>
        <w:ind w:left="5104"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45A662D"/>
    <w:multiLevelType w:val="hybridMultilevel"/>
    <w:tmpl w:val="63BA6656"/>
    <w:lvl w:ilvl="0" w:tplc="2C784CBE">
      <w:start w:val="1"/>
      <w:numFmt w:val="decimal"/>
      <w:pStyle w:val="Style1"/>
      <w:lvlText w:val="13.%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E23054"/>
    <w:multiLevelType w:val="multilevel"/>
    <w:tmpl w:val="B1EC3128"/>
    <w:styleLink w:val="NumbListMain"/>
    <w:lvl w:ilvl="0">
      <w:start w:val="1"/>
      <w:numFmt w:val="upperRoman"/>
      <w:lvlText w:val="%1."/>
      <w:lvlJc w:val="left"/>
      <w:pPr>
        <w:tabs>
          <w:tab w:val="num" w:pos="680"/>
        </w:tabs>
        <w:ind w:left="680" w:hanging="680"/>
      </w:pPr>
      <w:rPr>
        <w:rFonts w:hint="default"/>
      </w:rPr>
    </w:lvl>
    <w:lvl w:ilvl="1">
      <w:start w:val="1"/>
      <w:numFmt w:val="upperRoman"/>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DF61FA8"/>
    <w:multiLevelType w:val="hybridMultilevel"/>
    <w:tmpl w:val="36E8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6"/>
  </w:num>
  <w:num w:numId="4">
    <w:abstractNumId w:val="1"/>
  </w:num>
  <w:num w:numId="5">
    <w:abstractNumId w:val="22"/>
  </w:num>
  <w:num w:numId="6">
    <w:abstractNumId w:val="13"/>
  </w:num>
  <w:num w:numId="7">
    <w:abstractNumId w:val="9"/>
  </w:num>
  <w:num w:numId="8">
    <w:abstractNumId w:val="5"/>
  </w:num>
  <w:num w:numId="9">
    <w:abstractNumId w:val="3"/>
  </w:num>
  <w:num w:numId="10">
    <w:abstractNumId w:val="10"/>
  </w:num>
  <w:num w:numId="11">
    <w:abstractNumId w:val="15"/>
  </w:num>
  <w:num w:numId="12">
    <w:abstractNumId w:val="16"/>
  </w:num>
  <w:num w:numId="13">
    <w:abstractNumId w:val="17"/>
  </w:num>
  <w:num w:numId="14">
    <w:abstractNumId w:val="18"/>
  </w:num>
  <w:num w:numId="15">
    <w:abstractNumId w:val="12"/>
  </w:num>
  <w:num w:numId="16">
    <w:abstractNumId w:val="11"/>
  </w:num>
  <w:num w:numId="17">
    <w:abstractNumId w:val="0"/>
  </w:num>
  <w:num w:numId="18">
    <w:abstractNumId w:val="21"/>
  </w:num>
  <w:num w:numId="19">
    <w:abstractNumId w:val="19"/>
  </w:num>
  <w:num w:numId="20">
    <w:abstractNumId w:val="2"/>
  </w:num>
  <w:num w:numId="21">
    <w:abstractNumId w:val="8"/>
  </w:num>
  <w:num w:numId="22">
    <w:abstractNumId w:val="7"/>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B0"/>
    <w:rsid w:val="00003068"/>
    <w:rsid w:val="00003C71"/>
    <w:rsid w:val="00010CF3"/>
    <w:rsid w:val="00011E27"/>
    <w:rsid w:val="000121C0"/>
    <w:rsid w:val="000132A2"/>
    <w:rsid w:val="00013806"/>
    <w:rsid w:val="000148BC"/>
    <w:rsid w:val="000151D5"/>
    <w:rsid w:val="0001547A"/>
    <w:rsid w:val="00016672"/>
    <w:rsid w:val="00024AB8"/>
    <w:rsid w:val="00026A39"/>
    <w:rsid w:val="00030854"/>
    <w:rsid w:val="0003138D"/>
    <w:rsid w:val="00036028"/>
    <w:rsid w:val="0004198B"/>
    <w:rsid w:val="000432D4"/>
    <w:rsid w:val="00044642"/>
    <w:rsid w:val="000446B9"/>
    <w:rsid w:val="0004663A"/>
    <w:rsid w:val="00047E21"/>
    <w:rsid w:val="00050E16"/>
    <w:rsid w:val="00066C87"/>
    <w:rsid w:val="00066D8F"/>
    <w:rsid w:val="000700FC"/>
    <w:rsid w:val="00071915"/>
    <w:rsid w:val="00081CC5"/>
    <w:rsid w:val="00083D44"/>
    <w:rsid w:val="00085505"/>
    <w:rsid w:val="0009001D"/>
    <w:rsid w:val="000A05E5"/>
    <w:rsid w:val="000A581C"/>
    <w:rsid w:val="000B08B9"/>
    <w:rsid w:val="000B3074"/>
    <w:rsid w:val="000C3012"/>
    <w:rsid w:val="000C399F"/>
    <w:rsid w:val="000C4E25"/>
    <w:rsid w:val="000C5EB9"/>
    <w:rsid w:val="000C7021"/>
    <w:rsid w:val="000D6BBC"/>
    <w:rsid w:val="000D6F86"/>
    <w:rsid w:val="000D7780"/>
    <w:rsid w:val="000E335D"/>
    <w:rsid w:val="000E636A"/>
    <w:rsid w:val="000F2182"/>
    <w:rsid w:val="000F2F11"/>
    <w:rsid w:val="000F6F0E"/>
    <w:rsid w:val="00100A5F"/>
    <w:rsid w:val="00105929"/>
    <w:rsid w:val="00110BED"/>
    <w:rsid w:val="00110C36"/>
    <w:rsid w:val="00110CD3"/>
    <w:rsid w:val="001112E4"/>
    <w:rsid w:val="001131D5"/>
    <w:rsid w:val="00114036"/>
    <w:rsid w:val="00114547"/>
    <w:rsid w:val="00115012"/>
    <w:rsid w:val="00115790"/>
    <w:rsid w:val="00117679"/>
    <w:rsid w:val="001201D9"/>
    <w:rsid w:val="00123FDC"/>
    <w:rsid w:val="00124C1C"/>
    <w:rsid w:val="001277AC"/>
    <w:rsid w:val="00131EC7"/>
    <w:rsid w:val="0013482A"/>
    <w:rsid w:val="001355A4"/>
    <w:rsid w:val="00136D49"/>
    <w:rsid w:val="0013724B"/>
    <w:rsid w:val="00141DB8"/>
    <w:rsid w:val="001478BF"/>
    <w:rsid w:val="001510CE"/>
    <w:rsid w:val="00152114"/>
    <w:rsid w:val="00156DD5"/>
    <w:rsid w:val="001645C8"/>
    <w:rsid w:val="00165858"/>
    <w:rsid w:val="001672A6"/>
    <w:rsid w:val="00172084"/>
    <w:rsid w:val="0017474A"/>
    <w:rsid w:val="001758C6"/>
    <w:rsid w:val="00177885"/>
    <w:rsid w:val="00177EFF"/>
    <w:rsid w:val="001821EA"/>
    <w:rsid w:val="00182B99"/>
    <w:rsid w:val="00186612"/>
    <w:rsid w:val="00187D80"/>
    <w:rsid w:val="0019061A"/>
    <w:rsid w:val="001968E6"/>
    <w:rsid w:val="001A2BDE"/>
    <w:rsid w:val="001A6E83"/>
    <w:rsid w:val="001B4DCF"/>
    <w:rsid w:val="001C1525"/>
    <w:rsid w:val="001C42E4"/>
    <w:rsid w:val="001C4ADA"/>
    <w:rsid w:val="001C762B"/>
    <w:rsid w:val="001D23F9"/>
    <w:rsid w:val="001D5C8B"/>
    <w:rsid w:val="001D736D"/>
    <w:rsid w:val="001E5864"/>
    <w:rsid w:val="001F154D"/>
    <w:rsid w:val="00204829"/>
    <w:rsid w:val="00210C77"/>
    <w:rsid w:val="00212CA2"/>
    <w:rsid w:val="0021332C"/>
    <w:rsid w:val="00213982"/>
    <w:rsid w:val="0022075E"/>
    <w:rsid w:val="00223E6C"/>
    <w:rsid w:val="00226D24"/>
    <w:rsid w:val="002371CF"/>
    <w:rsid w:val="0024416D"/>
    <w:rsid w:val="00262B74"/>
    <w:rsid w:val="00266A2E"/>
    <w:rsid w:val="0026769B"/>
    <w:rsid w:val="00271911"/>
    <w:rsid w:val="00273187"/>
    <w:rsid w:val="00273274"/>
    <w:rsid w:val="00273418"/>
    <w:rsid w:val="00273BB7"/>
    <w:rsid w:val="00275D1C"/>
    <w:rsid w:val="00277C04"/>
    <w:rsid w:val="002800A0"/>
    <w:rsid w:val="002801B3"/>
    <w:rsid w:val="00281060"/>
    <w:rsid w:val="002841B0"/>
    <w:rsid w:val="00285BD0"/>
    <w:rsid w:val="002906E8"/>
    <w:rsid w:val="00292B07"/>
    <w:rsid w:val="00293F40"/>
    <w:rsid w:val="002940E8"/>
    <w:rsid w:val="00294442"/>
    <w:rsid w:val="00294751"/>
    <w:rsid w:val="002A6E50"/>
    <w:rsid w:val="002B1342"/>
    <w:rsid w:val="002B4298"/>
    <w:rsid w:val="002B599E"/>
    <w:rsid w:val="002B6145"/>
    <w:rsid w:val="002B7A36"/>
    <w:rsid w:val="002C256A"/>
    <w:rsid w:val="002C67C9"/>
    <w:rsid w:val="002D1E0A"/>
    <w:rsid w:val="002D3892"/>
    <w:rsid w:val="002D4ACA"/>
    <w:rsid w:val="002D5226"/>
    <w:rsid w:val="003011EF"/>
    <w:rsid w:val="00303B3F"/>
    <w:rsid w:val="00304680"/>
    <w:rsid w:val="003050E3"/>
    <w:rsid w:val="00305A7F"/>
    <w:rsid w:val="003128EC"/>
    <w:rsid w:val="003152FE"/>
    <w:rsid w:val="003162DA"/>
    <w:rsid w:val="00316C75"/>
    <w:rsid w:val="00317C90"/>
    <w:rsid w:val="00325535"/>
    <w:rsid w:val="00327087"/>
    <w:rsid w:val="00327436"/>
    <w:rsid w:val="0033103C"/>
    <w:rsid w:val="0033481F"/>
    <w:rsid w:val="0033650A"/>
    <w:rsid w:val="0034411E"/>
    <w:rsid w:val="00344BD6"/>
    <w:rsid w:val="00353138"/>
    <w:rsid w:val="00353F0C"/>
    <w:rsid w:val="0035528D"/>
    <w:rsid w:val="0036135E"/>
    <w:rsid w:val="00361821"/>
    <w:rsid w:val="00361E9E"/>
    <w:rsid w:val="00361EE2"/>
    <w:rsid w:val="00364B76"/>
    <w:rsid w:val="003753EE"/>
    <w:rsid w:val="0037614B"/>
    <w:rsid w:val="00380144"/>
    <w:rsid w:val="003A0835"/>
    <w:rsid w:val="003A5018"/>
    <w:rsid w:val="003A5AAF"/>
    <w:rsid w:val="003A668C"/>
    <w:rsid w:val="003B0121"/>
    <w:rsid w:val="003B6D76"/>
    <w:rsid w:val="003B700A"/>
    <w:rsid w:val="003C0D4C"/>
    <w:rsid w:val="003C2911"/>
    <w:rsid w:val="003C7FBE"/>
    <w:rsid w:val="003D227C"/>
    <w:rsid w:val="003D2B4D"/>
    <w:rsid w:val="003D4F92"/>
    <w:rsid w:val="003D6B5E"/>
    <w:rsid w:val="003E089A"/>
    <w:rsid w:val="003E3C19"/>
    <w:rsid w:val="003E4DCB"/>
    <w:rsid w:val="003F1634"/>
    <w:rsid w:val="003F37F5"/>
    <w:rsid w:val="003F5B24"/>
    <w:rsid w:val="003F7FC8"/>
    <w:rsid w:val="0040542C"/>
    <w:rsid w:val="00407E67"/>
    <w:rsid w:val="004120AB"/>
    <w:rsid w:val="00425B97"/>
    <w:rsid w:val="00426949"/>
    <w:rsid w:val="004321C3"/>
    <w:rsid w:val="0044103E"/>
    <w:rsid w:val="00444A88"/>
    <w:rsid w:val="004505CD"/>
    <w:rsid w:val="00461790"/>
    <w:rsid w:val="0046210F"/>
    <w:rsid w:val="004630FF"/>
    <w:rsid w:val="00470AFB"/>
    <w:rsid w:val="00473CD1"/>
    <w:rsid w:val="004745D4"/>
    <w:rsid w:val="00474DA4"/>
    <w:rsid w:val="00476B4D"/>
    <w:rsid w:val="004805FA"/>
    <w:rsid w:val="004852F6"/>
    <w:rsid w:val="0048576C"/>
    <w:rsid w:val="004906E9"/>
    <w:rsid w:val="00492A30"/>
    <w:rsid w:val="004935D2"/>
    <w:rsid w:val="00493A02"/>
    <w:rsid w:val="0049598F"/>
    <w:rsid w:val="004A1E2B"/>
    <w:rsid w:val="004B0566"/>
    <w:rsid w:val="004B1215"/>
    <w:rsid w:val="004B12F6"/>
    <w:rsid w:val="004B6212"/>
    <w:rsid w:val="004C3F69"/>
    <w:rsid w:val="004C551B"/>
    <w:rsid w:val="004D047D"/>
    <w:rsid w:val="004D0C2A"/>
    <w:rsid w:val="004E02E2"/>
    <w:rsid w:val="004E134A"/>
    <w:rsid w:val="004E26CE"/>
    <w:rsid w:val="004E2D59"/>
    <w:rsid w:val="004E541B"/>
    <w:rsid w:val="004E549D"/>
    <w:rsid w:val="004F1E9E"/>
    <w:rsid w:val="004F305A"/>
    <w:rsid w:val="004F3B4D"/>
    <w:rsid w:val="004F63C9"/>
    <w:rsid w:val="004F7BBB"/>
    <w:rsid w:val="0050251B"/>
    <w:rsid w:val="00512164"/>
    <w:rsid w:val="005131BD"/>
    <w:rsid w:val="0051534E"/>
    <w:rsid w:val="00520297"/>
    <w:rsid w:val="00523D0B"/>
    <w:rsid w:val="00531511"/>
    <w:rsid w:val="005338F9"/>
    <w:rsid w:val="00534F35"/>
    <w:rsid w:val="00536414"/>
    <w:rsid w:val="0054281C"/>
    <w:rsid w:val="00544581"/>
    <w:rsid w:val="005506C5"/>
    <w:rsid w:val="005508CB"/>
    <w:rsid w:val="005510E0"/>
    <w:rsid w:val="0055268D"/>
    <w:rsid w:val="00553705"/>
    <w:rsid w:val="00556618"/>
    <w:rsid w:val="0055769B"/>
    <w:rsid w:val="00562F05"/>
    <w:rsid w:val="0056694C"/>
    <w:rsid w:val="00566E07"/>
    <w:rsid w:val="00570054"/>
    <w:rsid w:val="00572E30"/>
    <w:rsid w:val="00575DE2"/>
    <w:rsid w:val="00576BE4"/>
    <w:rsid w:val="005779DB"/>
    <w:rsid w:val="005864C9"/>
    <w:rsid w:val="00593F08"/>
    <w:rsid w:val="00594045"/>
    <w:rsid w:val="005A1B0C"/>
    <w:rsid w:val="005A3EEC"/>
    <w:rsid w:val="005A400A"/>
    <w:rsid w:val="005A62BF"/>
    <w:rsid w:val="005A7704"/>
    <w:rsid w:val="005A7834"/>
    <w:rsid w:val="005A7DF4"/>
    <w:rsid w:val="005B1373"/>
    <w:rsid w:val="005B269D"/>
    <w:rsid w:val="005B7871"/>
    <w:rsid w:val="005C02E7"/>
    <w:rsid w:val="005D2411"/>
    <w:rsid w:val="005D25D5"/>
    <w:rsid w:val="005D2C7D"/>
    <w:rsid w:val="005D4B85"/>
    <w:rsid w:val="005E27A8"/>
    <w:rsid w:val="005E4591"/>
    <w:rsid w:val="005E7225"/>
    <w:rsid w:val="005F1E77"/>
    <w:rsid w:val="005F6E36"/>
    <w:rsid w:val="005F7B92"/>
    <w:rsid w:val="00601AB3"/>
    <w:rsid w:val="00606610"/>
    <w:rsid w:val="00612379"/>
    <w:rsid w:val="00613FC7"/>
    <w:rsid w:val="006153B6"/>
    <w:rsid w:val="0061555F"/>
    <w:rsid w:val="006214F6"/>
    <w:rsid w:val="006245ED"/>
    <w:rsid w:val="006248CD"/>
    <w:rsid w:val="00636CA6"/>
    <w:rsid w:val="00641200"/>
    <w:rsid w:val="006449D7"/>
    <w:rsid w:val="00645CA8"/>
    <w:rsid w:val="00661580"/>
    <w:rsid w:val="00661935"/>
    <w:rsid w:val="006655D3"/>
    <w:rsid w:val="00667404"/>
    <w:rsid w:val="00671A10"/>
    <w:rsid w:val="00676062"/>
    <w:rsid w:val="00676313"/>
    <w:rsid w:val="00676EFE"/>
    <w:rsid w:val="00680C44"/>
    <w:rsid w:val="00683446"/>
    <w:rsid w:val="00683CCA"/>
    <w:rsid w:val="006868F8"/>
    <w:rsid w:val="00687EB4"/>
    <w:rsid w:val="00690A68"/>
    <w:rsid w:val="00691C76"/>
    <w:rsid w:val="006933DA"/>
    <w:rsid w:val="006935AB"/>
    <w:rsid w:val="00695C56"/>
    <w:rsid w:val="006A5CDE"/>
    <w:rsid w:val="006A644A"/>
    <w:rsid w:val="006B17D2"/>
    <w:rsid w:val="006C224E"/>
    <w:rsid w:val="006C24D4"/>
    <w:rsid w:val="006C7717"/>
    <w:rsid w:val="006C7F6F"/>
    <w:rsid w:val="006D336B"/>
    <w:rsid w:val="006D525E"/>
    <w:rsid w:val="006D780A"/>
    <w:rsid w:val="006E1E12"/>
    <w:rsid w:val="006E2386"/>
    <w:rsid w:val="006E613D"/>
    <w:rsid w:val="006F1087"/>
    <w:rsid w:val="00703522"/>
    <w:rsid w:val="00703E60"/>
    <w:rsid w:val="0071271E"/>
    <w:rsid w:val="0071419F"/>
    <w:rsid w:val="00721A2F"/>
    <w:rsid w:val="00722701"/>
    <w:rsid w:val="00732DEC"/>
    <w:rsid w:val="007357A1"/>
    <w:rsid w:val="00735BD5"/>
    <w:rsid w:val="00737713"/>
    <w:rsid w:val="007413ED"/>
    <w:rsid w:val="007451EC"/>
    <w:rsid w:val="00750AFA"/>
    <w:rsid w:val="00750D1B"/>
    <w:rsid w:val="00751613"/>
    <w:rsid w:val="00751E8E"/>
    <w:rsid w:val="00753EE9"/>
    <w:rsid w:val="007546B2"/>
    <w:rsid w:val="00754ADB"/>
    <w:rsid w:val="0075560C"/>
    <w:rsid w:val="007556F6"/>
    <w:rsid w:val="00760EEF"/>
    <w:rsid w:val="00763487"/>
    <w:rsid w:val="007657A2"/>
    <w:rsid w:val="00770FBE"/>
    <w:rsid w:val="00776359"/>
    <w:rsid w:val="00777EE5"/>
    <w:rsid w:val="00784836"/>
    <w:rsid w:val="0079023E"/>
    <w:rsid w:val="00791742"/>
    <w:rsid w:val="0079482E"/>
    <w:rsid w:val="00795CC6"/>
    <w:rsid w:val="007A2854"/>
    <w:rsid w:val="007A49A0"/>
    <w:rsid w:val="007A4D5D"/>
    <w:rsid w:val="007A799E"/>
    <w:rsid w:val="007B60D6"/>
    <w:rsid w:val="007C1D92"/>
    <w:rsid w:val="007C2966"/>
    <w:rsid w:val="007C4CB9"/>
    <w:rsid w:val="007C5346"/>
    <w:rsid w:val="007C68EE"/>
    <w:rsid w:val="007C7FBE"/>
    <w:rsid w:val="007D0B9D"/>
    <w:rsid w:val="007D19B0"/>
    <w:rsid w:val="007D52E1"/>
    <w:rsid w:val="007E0191"/>
    <w:rsid w:val="007E06EC"/>
    <w:rsid w:val="007E3F09"/>
    <w:rsid w:val="007E5254"/>
    <w:rsid w:val="007F498F"/>
    <w:rsid w:val="007F7AB1"/>
    <w:rsid w:val="0080679D"/>
    <w:rsid w:val="008108B0"/>
    <w:rsid w:val="00811B20"/>
    <w:rsid w:val="00812609"/>
    <w:rsid w:val="00816B4B"/>
    <w:rsid w:val="0081738A"/>
    <w:rsid w:val="008211B5"/>
    <w:rsid w:val="0082296E"/>
    <w:rsid w:val="00823C09"/>
    <w:rsid w:val="00824099"/>
    <w:rsid w:val="0082787B"/>
    <w:rsid w:val="008327D3"/>
    <w:rsid w:val="00843587"/>
    <w:rsid w:val="00844EAB"/>
    <w:rsid w:val="00845619"/>
    <w:rsid w:val="00846D7C"/>
    <w:rsid w:val="00851E5A"/>
    <w:rsid w:val="00855E41"/>
    <w:rsid w:val="00856107"/>
    <w:rsid w:val="0086318C"/>
    <w:rsid w:val="0086504F"/>
    <w:rsid w:val="00867ABB"/>
    <w:rsid w:val="00867AC1"/>
    <w:rsid w:val="00872495"/>
    <w:rsid w:val="008751DE"/>
    <w:rsid w:val="00890DF8"/>
    <w:rsid w:val="008A0ADE"/>
    <w:rsid w:val="008A743F"/>
    <w:rsid w:val="008A7976"/>
    <w:rsid w:val="008B3A81"/>
    <w:rsid w:val="008B3FF9"/>
    <w:rsid w:val="008C0970"/>
    <w:rsid w:val="008C37A1"/>
    <w:rsid w:val="008C7F60"/>
    <w:rsid w:val="008D0BC5"/>
    <w:rsid w:val="008D23D2"/>
    <w:rsid w:val="008D2CF7"/>
    <w:rsid w:val="008D2D02"/>
    <w:rsid w:val="008D6E31"/>
    <w:rsid w:val="008E5BD7"/>
    <w:rsid w:val="008E5C25"/>
    <w:rsid w:val="008E5C36"/>
    <w:rsid w:val="008F42EB"/>
    <w:rsid w:val="00900C26"/>
    <w:rsid w:val="0090197F"/>
    <w:rsid w:val="00902159"/>
    <w:rsid w:val="0090260F"/>
    <w:rsid w:val="00903264"/>
    <w:rsid w:val="00906DDC"/>
    <w:rsid w:val="0091036D"/>
    <w:rsid w:val="009132C5"/>
    <w:rsid w:val="00921F02"/>
    <w:rsid w:val="0093419C"/>
    <w:rsid w:val="00934E09"/>
    <w:rsid w:val="00936253"/>
    <w:rsid w:val="00940D46"/>
    <w:rsid w:val="009413F1"/>
    <w:rsid w:val="00946085"/>
    <w:rsid w:val="00950DCE"/>
    <w:rsid w:val="00952DD4"/>
    <w:rsid w:val="0095347D"/>
    <w:rsid w:val="009561F4"/>
    <w:rsid w:val="00956F06"/>
    <w:rsid w:val="00957753"/>
    <w:rsid w:val="00965AE7"/>
    <w:rsid w:val="00970783"/>
    <w:rsid w:val="00970FED"/>
    <w:rsid w:val="00972048"/>
    <w:rsid w:val="009724A8"/>
    <w:rsid w:val="009728B4"/>
    <w:rsid w:val="00981760"/>
    <w:rsid w:val="00986241"/>
    <w:rsid w:val="0099218F"/>
    <w:rsid w:val="00992D82"/>
    <w:rsid w:val="009959A4"/>
    <w:rsid w:val="00997029"/>
    <w:rsid w:val="00997736"/>
    <w:rsid w:val="009A1203"/>
    <w:rsid w:val="009A1FC9"/>
    <w:rsid w:val="009A258C"/>
    <w:rsid w:val="009A7339"/>
    <w:rsid w:val="009B440E"/>
    <w:rsid w:val="009C206C"/>
    <w:rsid w:val="009C292A"/>
    <w:rsid w:val="009C3CBF"/>
    <w:rsid w:val="009D18EB"/>
    <w:rsid w:val="009D690D"/>
    <w:rsid w:val="009E34FD"/>
    <w:rsid w:val="009E65B6"/>
    <w:rsid w:val="009F0A51"/>
    <w:rsid w:val="009F491B"/>
    <w:rsid w:val="009F77CF"/>
    <w:rsid w:val="00A012D6"/>
    <w:rsid w:val="00A11589"/>
    <w:rsid w:val="00A13112"/>
    <w:rsid w:val="00A24C10"/>
    <w:rsid w:val="00A25761"/>
    <w:rsid w:val="00A36319"/>
    <w:rsid w:val="00A4152B"/>
    <w:rsid w:val="00A42AC3"/>
    <w:rsid w:val="00A430CF"/>
    <w:rsid w:val="00A44941"/>
    <w:rsid w:val="00A50DAB"/>
    <w:rsid w:val="00A53F27"/>
    <w:rsid w:val="00A54309"/>
    <w:rsid w:val="00A57E85"/>
    <w:rsid w:val="00A60F53"/>
    <w:rsid w:val="00A610A9"/>
    <w:rsid w:val="00A63E92"/>
    <w:rsid w:val="00A74924"/>
    <w:rsid w:val="00A75F15"/>
    <w:rsid w:val="00A77EE2"/>
    <w:rsid w:val="00A80F2A"/>
    <w:rsid w:val="00A83C1F"/>
    <w:rsid w:val="00A83CCF"/>
    <w:rsid w:val="00A92A3B"/>
    <w:rsid w:val="00A96C33"/>
    <w:rsid w:val="00AA13A2"/>
    <w:rsid w:val="00AA4080"/>
    <w:rsid w:val="00AA52D3"/>
    <w:rsid w:val="00AB2B93"/>
    <w:rsid w:val="00AB530F"/>
    <w:rsid w:val="00AB7E5B"/>
    <w:rsid w:val="00AC2883"/>
    <w:rsid w:val="00AC3480"/>
    <w:rsid w:val="00AC40C7"/>
    <w:rsid w:val="00AC4B7F"/>
    <w:rsid w:val="00AC6FF4"/>
    <w:rsid w:val="00AD041E"/>
    <w:rsid w:val="00AD2802"/>
    <w:rsid w:val="00AE0EF1"/>
    <w:rsid w:val="00AE2937"/>
    <w:rsid w:val="00AE35C0"/>
    <w:rsid w:val="00AF3F69"/>
    <w:rsid w:val="00B03322"/>
    <w:rsid w:val="00B034A7"/>
    <w:rsid w:val="00B07301"/>
    <w:rsid w:val="00B11F3E"/>
    <w:rsid w:val="00B15081"/>
    <w:rsid w:val="00B224DE"/>
    <w:rsid w:val="00B23AD3"/>
    <w:rsid w:val="00B263AF"/>
    <w:rsid w:val="00B324D4"/>
    <w:rsid w:val="00B34059"/>
    <w:rsid w:val="00B46575"/>
    <w:rsid w:val="00B500D8"/>
    <w:rsid w:val="00B51D49"/>
    <w:rsid w:val="00B525A5"/>
    <w:rsid w:val="00B61777"/>
    <w:rsid w:val="00B622E6"/>
    <w:rsid w:val="00B62DD8"/>
    <w:rsid w:val="00B64144"/>
    <w:rsid w:val="00B66E20"/>
    <w:rsid w:val="00B745EC"/>
    <w:rsid w:val="00B75401"/>
    <w:rsid w:val="00B76230"/>
    <w:rsid w:val="00B76C12"/>
    <w:rsid w:val="00B83E82"/>
    <w:rsid w:val="00B84BBD"/>
    <w:rsid w:val="00B85555"/>
    <w:rsid w:val="00B8591C"/>
    <w:rsid w:val="00B86450"/>
    <w:rsid w:val="00B86CCF"/>
    <w:rsid w:val="00B87448"/>
    <w:rsid w:val="00B904E7"/>
    <w:rsid w:val="00B91BD8"/>
    <w:rsid w:val="00B95C52"/>
    <w:rsid w:val="00BA12AA"/>
    <w:rsid w:val="00BA43FB"/>
    <w:rsid w:val="00BB2C71"/>
    <w:rsid w:val="00BC06E5"/>
    <w:rsid w:val="00BC127D"/>
    <w:rsid w:val="00BC1FE6"/>
    <w:rsid w:val="00BC4AB2"/>
    <w:rsid w:val="00BC5A02"/>
    <w:rsid w:val="00BC747C"/>
    <w:rsid w:val="00BD520B"/>
    <w:rsid w:val="00BD69A7"/>
    <w:rsid w:val="00BE006A"/>
    <w:rsid w:val="00BF26AD"/>
    <w:rsid w:val="00C00117"/>
    <w:rsid w:val="00C033F0"/>
    <w:rsid w:val="00C039C7"/>
    <w:rsid w:val="00C05765"/>
    <w:rsid w:val="00C061B6"/>
    <w:rsid w:val="00C12604"/>
    <w:rsid w:val="00C20BDE"/>
    <w:rsid w:val="00C2446C"/>
    <w:rsid w:val="00C25C89"/>
    <w:rsid w:val="00C35A8A"/>
    <w:rsid w:val="00C36AE5"/>
    <w:rsid w:val="00C41477"/>
    <w:rsid w:val="00C41F17"/>
    <w:rsid w:val="00C4768C"/>
    <w:rsid w:val="00C504DC"/>
    <w:rsid w:val="00C527FA"/>
    <w:rsid w:val="00C5280D"/>
    <w:rsid w:val="00C53EB3"/>
    <w:rsid w:val="00C5791C"/>
    <w:rsid w:val="00C61F7A"/>
    <w:rsid w:val="00C61FCF"/>
    <w:rsid w:val="00C645AB"/>
    <w:rsid w:val="00C6596B"/>
    <w:rsid w:val="00C66290"/>
    <w:rsid w:val="00C677C3"/>
    <w:rsid w:val="00C71F7C"/>
    <w:rsid w:val="00C72B7A"/>
    <w:rsid w:val="00C80EE8"/>
    <w:rsid w:val="00C8739B"/>
    <w:rsid w:val="00C87440"/>
    <w:rsid w:val="00C91169"/>
    <w:rsid w:val="00C973F2"/>
    <w:rsid w:val="00CA0E00"/>
    <w:rsid w:val="00CA304C"/>
    <w:rsid w:val="00CA774A"/>
    <w:rsid w:val="00CB051A"/>
    <w:rsid w:val="00CB4921"/>
    <w:rsid w:val="00CB53BD"/>
    <w:rsid w:val="00CB6070"/>
    <w:rsid w:val="00CB6F71"/>
    <w:rsid w:val="00CC11B0"/>
    <w:rsid w:val="00CC2841"/>
    <w:rsid w:val="00CC3AAB"/>
    <w:rsid w:val="00CC6CD1"/>
    <w:rsid w:val="00CE252F"/>
    <w:rsid w:val="00CF1330"/>
    <w:rsid w:val="00CF3173"/>
    <w:rsid w:val="00CF7592"/>
    <w:rsid w:val="00CF7E36"/>
    <w:rsid w:val="00D008AD"/>
    <w:rsid w:val="00D01F2C"/>
    <w:rsid w:val="00D06D90"/>
    <w:rsid w:val="00D07626"/>
    <w:rsid w:val="00D165C8"/>
    <w:rsid w:val="00D3309E"/>
    <w:rsid w:val="00D35BC5"/>
    <w:rsid w:val="00D3708D"/>
    <w:rsid w:val="00D40426"/>
    <w:rsid w:val="00D4143D"/>
    <w:rsid w:val="00D4300C"/>
    <w:rsid w:val="00D5250F"/>
    <w:rsid w:val="00D52F5C"/>
    <w:rsid w:val="00D57C96"/>
    <w:rsid w:val="00D57D18"/>
    <w:rsid w:val="00D608F2"/>
    <w:rsid w:val="00D6232A"/>
    <w:rsid w:val="00D70873"/>
    <w:rsid w:val="00D70E65"/>
    <w:rsid w:val="00D710EE"/>
    <w:rsid w:val="00D75132"/>
    <w:rsid w:val="00D80437"/>
    <w:rsid w:val="00D840C5"/>
    <w:rsid w:val="00D91203"/>
    <w:rsid w:val="00D92C58"/>
    <w:rsid w:val="00D948CA"/>
    <w:rsid w:val="00D95174"/>
    <w:rsid w:val="00DA3D95"/>
    <w:rsid w:val="00DA4973"/>
    <w:rsid w:val="00DA6513"/>
    <w:rsid w:val="00DA6F36"/>
    <w:rsid w:val="00DB1BB9"/>
    <w:rsid w:val="00DB596E"/>
    <w:rsid w:val="00DB7773"/>
    <w:rsid w:val="00DC00EA"/>
    <w:rsid w:val="00DC3802"/>
    <w:rsid w:val="00DC599D"/>
    <w:rsid w:val="00DD6208"/>
    <w:rsid w:val="00DD6895"/>
    <w:rsid w:val="00DE0FB7"/>
    <w:rsid w:val="00DE3CC5"/>
    <w:rsid w:val="00DE418C"/>
    <w:rsid w:val="00DF0EB2"/>
    <w:rsid w:val="00DF2466"/>
    <w:rsid w:val="00DF2EC9"/>
    <w:rsid w:val="00DF7E99"/>
    <w:rsid w:val="00E037B9"/>
    <w:rsid w:val="00E07D87"/>
    <w:rsid w:val="00E125F6"/>
    <w:rsid w:val="00E22286"/>
    <w:rsid w:val="00E249C8"/>
    <w:rsid w:val="00E32F7E"/>
    <w:rsid w:val="00E3476F"/>
    <w:rsid w:val="00E5267B"/>
    <w:rsid w:val="00E559F0"/>
    <w:rsid w:val="00E63C0E"/>
    <w:rsid w:val="00E67F51"/>
    <w:rsid w:val="00E717B2"/>
    <w:rsid w:val="00E72D49"/>
    <w:rsid w:val="00E7593C"/>
    <w:rsid w:val="00E76559"/>
    <w:rsid w:val="00E7678A"/>
    <w:rsid w:val="00E77E6D"/>
    <w:rsid w:val="00E809C6"/>
    <w:rsid w:val="00E83B03"/>
    <w:rsid w:val="00E935F1"/>
    <w:rsid w:val="00E94A81"/>
    <w:rsid w:val="00EA1FFB"/>
    <w:rsid w:val="00EA58E7"/>
    <w:rsid w:val="00EA5E1B"/>
    <w:rsid w:val="00EA72EE"/>
    <w:rsid w:val="00EB048E"/>
    <w:rsid w:val="00EB2DAF"/>
    <w:rsid w:val="00EB364F"/>
    <w:rsid w:val="00EB4E9C"/>
    <w:rsid w:val="00EB6452"/>
    <w:rsid w:val="00EB73EF"/>
    <w:rsid w:val="00EC0D13"/>
    <w:rsid w:val="00EC346E"/>
    <w:rsid w:val="00ED4ADB"/>
    <w:rsid w:val="00EE2F2F"/>
    <w:rsid w:val="00EE2FE1"/>
    <w:rsid w:val="00EE34DF"/>
    <w:rsid w:val="00EE6065"/>
    <w:rsid w:val="00EF0BED"/>
    <w:rsid w:val="00EF0F31"/>
    <w:rsid w:val="00EF2F89"/>
    <w:rsid w:val="00EF599E"/>
    <w:rsid w:val="00EF67BF"/>
    <w:rsid w:val="00EF6D30"/>
    <w:rsid w:val="00F03E98"/>
    <w:rsid w:val="00F1237A"/>
    <w:rsid w:val="00F12668"/>
    <w:rsid w:val="00F2246C"/>
    <w:rsid w:val="00F22CBD"/>
    <w:rsid w:val="00F263AB"/>
    <w:rsid w:val="00F272F1"/>
    <w:rsid w:val="00F31412"/>
    <w:rsid w:val="00F332F5"/>
    <w:rsid w:val="00F3629E"/>
    <w:rsid w:val="00F36B44"/>
    <w:rsid w:val="00F3794E"/>
    <w:rsid w:val="00F4247D"/>
    <w:rsid w:val="00F42E6A"/>
    <w:rsid w:val="00F45372"/>
    <w:rsid w:val="00F5092C"/>
    <w:rsid w:val="00F560F7"/>
    <w:rsid w:val="00F56392"/>
    <w:rsid w:val="00F563C6"/>
    <w:rsid w:val="00F57630"/>
    <w:rsid w:val="00F600D3"/>
    <w:rsid w:val="00F6334D"/>
    <w:rsid w:val="00F63599"/>
    <w:rsid w:val="00F6524F"/>
    <w:rsid w:val="00F71781"/>
    <w:rsid w:val="00F71AFF"/>
    <w:rsid w:val="00F721D3"/>
    <w:rsid w:val="00F75488"/>
    <w:rsid w:val="00F76178"/>
    <w:rsid w:val="00F85B10"/>
    <w:rsid w:val="00F90BBB"/>
    <w:rsid w:val="00F91547"/>
    <w:rsid w:val="00F92E08"/>
    <w:rsid w:val="00F9364A"/>
    <w:rsid w:val="00FA37F8"/>
    <w:rsid w:val="00FA49AB"/>
    <w:rsid w:val="00FB2473"/>
    <w:rsid w:val="00FB7B46"/>
    <w:rsid w:val="00FC5FD0"/>
    <w:rsid w:val="00FD29E0"/>
    <w:rsid w:val="00FD493E"/>
    <w:rsid w:val="00FE0B3B"/>
    <w:rsid w:val="00FE39C7"/>
    <w:rsid w:val="00FF2C1A"/>
    <w:rsid w:val="00FF4D07"/>
    <w:rsid w:val="00FF5172"/>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5189CDB-8817-4D99-9721-B8750FCF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qFormat="1"/>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99"/>
    <w:lsdException w:name="Strong" w:qFormat="1"/>
    <w:lsdException w:name="Emphasis"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uiPriority="99"/>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C52"/>
    <w:pPr>
      <w:jc w:val="both"/>
    </w:pPr>
    <w:rPr>
      <w:rFonts w:ascii="Arial" w:eastAsia="SimSun" w:hAnsi="Arial" w:cs="Arial"/>
      <w:lang w:eastAsia="zh-CN"/>
    </w:rPr>
  </w:style>
  <w:style w:type="paragraph" w:styleId="Heading1">
    <w:name w:val="heading 1"/>
    <w:basedOn w:val="Normal"/>
    <w:next w:val="Normal"/>
    <w:link w:val="Heading1Char"/>
    <w:uiPriority w:val="10"/>
    <w:qFormat/>
    <w:rsid w:val="00277C04"/>
    <w:pPr>
      <w:pageBreakBefore/>
      <w:tabs>
        <w:tab w:val="left" w:pos="851"/>
        <w:tab w:val="left" w:pos="5670"/>
      </w:tabs>
      <w:spacing w:after="480"/>
      <w:ind w:left="851" w:hanging="851"/>
      <w:jc w:val="left"/>
      <w:outlineLvl w:val="0"/>
    </w:pPr>
    <w:rPr>
      <w:rFonts w:eastAsia="Arial" w:cs="Times New Roman"/>
      <w:caps/>
      <w:color w:val="155F1A"/>
      <w:sz w:val="44"/>
      <w:szCs w:val="44"/>
      <w:lang w:val="de-DE" w:eastAsia="en-US"/>
    </w:rPr>
  </w:style>
  <w:style w:type="paragraph" w:styleId="Heading2">
    <w:name w:val="heading 2"/>
    <w:next w:val="Normal"/>
    <w:link w:val="Heading2Char"/>
    <w:qFormat/>
    <w:rsid w:val="008E5C25"/>
    <w:pPr>
      <w:spacing w:after="240"/>
      <w:outlineLvl w:val="1"/>
    </w:pPr>
    <w:rPr>
      <w:rFonts w:ascii="Arial" w:hAnsi="Arial" w:cs="Arial"/>
      <w:b/>
      <w:bCs/>
      <w:iCs/>
      <w:color w:val="155F1A"/>
      <w:sz w:val="28"/>
      <w:szCs w:val="28"/>
    </w:rPr>
  </w:style>
  <w:style w:type="paragraph" w:styleId="Heading3">
    <w:name w:val="heading 3"/>
    <w:basedOn w:val="Normal"/>
    <w:next w:val="Normal"/>
    <w:link w:val="Heading3Char"/>
    <w:autoRedefine/>
    <w:qFormat/>
    <w:rsid w:val="00B95C52"/>
    <w:pPr>
      <w:keepNext/>
      <w:tabs>
        <w:tab w:val="left" w:pos="1985"/>
        <w:tab w:val="right" w:pos="9072"/>
      </w:tabs>
      <w:spacing w:after="240"/>
      <w:outlineLvl w:val="2"/>
    </w:pPr>
    <w:rPr>
      <w:rFonts w:eastAsia="Times New Roman"/>
      <w:bCs/>
      <w:iCs/>
      <w:color w:val="155F1A"/>
      <w:sz w:val="28"/>
      <w:szCs w:val="26"/>
      <w:lang w:eastAsia="en-US"/>
    </w:rPr>
  </w:style>
  <w:style w:type="paragraph" w:styleId="Heading4">
    <w:name w:val="heading 4"/>
    <w:basedOn w:val="StyleHeading3BoldNounderline"/>
    <w:next w:val="Normal"/>
    <w:link w:val="Hyperlink"/>
    <w:autoRedefine/>
    <w:qFormat/>
    <w:rsid w:val="000F6F0E"/>
    <w:pPr>
      <w:spacing w:before="240"/>
      <w:outlineLvl w:val="3"/>
    </w:pPr>
    <w:rPr>
      <w:sz w:val="22"/>
      <w:szCs w:val="20"/>
      <w:lang w:val="fr-CH"/>
    </w:rPr>
  </w:style>
  <w:style w:type="paragraph" w:styleId="Heading5">
    <w:name w:val="heading 5"/>
    <w:basedOn w:val="Normal"/>
    <w:next w:val="Normal"/>
    <w:link w:val="Heading5Char"/>
    <w:unhideWhenUsed/>
    <w:qFormat/>
    <w:rsid w:val="00B95C52"/>
    <w:pPr>
      <w:keepNext/>
      <w:keepLines/>
      <w:spacing w:before="200"/>
      <w:jc w:val="left"/>
      <w:outlineLvl w:val="4"/>
    </w:pPr>
    <w:rPr>
      <w:rFonts w:eastAsia="SimHei" w:cs="Times New Roman"/>
      <w:color w:val="194C32"/>
    </w:rPr>
  </w:style>
  <w:style w:type="paragraph" w:styleId="Heading6">
    <w:name w:val="heading 6"/>
    <w:basedOn w:val="Normal"/>
    <w:next w:val="Normal"/>
    <w:link w:val="Heading6Char"/>
    <w:unhideWhenUsed/>
    <w:qFormat/>
    <w:rsid w:val="00B95C52"/>
    <w:pPr>
      <w:keepNext/>
      <w:keepLines/>
      <w:spacing w:before="200"/>
      <w:outlineLvl w:val="5"/>
    </w:pPr>
    <w:rPr>
      <w:rFonts w:ascii="Cambria" w:eastAsia="Times New Roman" w:hAnsi="Cambria" w:cs="Times New Roman"/>
      <w:i/>
      <w:iCs/>
      <w:color w:val="243F60"/>
    </w:rPr>
  </w:style>
  <w:style w:type="paragraph" w:styleId="Heading7">
    <w:name w:val="heading 7"/>
    <w:basedOn w:val="Heading6"/>
    <w:next w:val="Normal"/>
    <w:link w:val="Heading7Char"/>
    <w:qFormat/>
    <w:rsid w:val="00B95C52"/>
    <w:pPr>
      <w:keepLines w:val="0"/>
      <w:tabs>
        <w:tab w:val="num" w:pos="1296"/>
      </w:tabs>
      <w:spacing w:before="0" w:line="300" w:lineRule="atLeast"/>
      <w:ind w:left="1296" w:hanging="1296"/>
      <w:outlineLvl w:val="6"/>
    </w:pPr>
    <w:rPr>
      <w:rFonts w:ascii="Arial" w:hAnsi="Arial" w:cs="Arial"/>
      <w:b/>
      <w:bCs/>
      <w:i w:val="0"/>
      <w:iCs w:val="0"/>
      <w:caps/>
      <w:color w:val="3E484E"/>
      <w:szCs w:val="26"/>
      <w:lang w:val="en-GB" w:eastAsia="da-DK"/>
    </w:rPr>
  </w:style>
  <w:style w:type="paragraph" w:styleId="Heading8">
    <w:name w:val="heading 8"/>
    <w:basedOn w:val="Heading7"/>
    <w:next w:val="Normal"/>
    <w:link w:val="Heading8Char"/>
    <w:qFormat/>
    <w:rsid w:val="00B95C52"/>
    <w:pPr>
      <w:tabs>
        <w:tab w:val="clear" w:pos="1296"/>
        <w:tab w:val="num" w:pos="1440"/>
      </w:tabs>
      <w:ind w:left="1440" w:hanging="1440"/>
      <w:outlineLvl w:val="7"/>
    </w:pPr>
  </w:style>
  <w:style w:type="paragraph" w:styleId="Heading9">
    <w:name w:val="heading 9"/>
    <w:basedOn w:val="Heading2"/>
    <w:next w:val="Normal"/>
    <w:link w:val="Heading9Char"/>
    <w:qFormat/>
    <w:rsid w:val="00E3476F"/>
    <w:pPr>
      <w:ind w:left="3261" w:hanging="3261"/>
      <w:outlineLvl w:val="8"/>
    </w:pPr>
    <w:rPr>
      <w:sz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0"/>
    <w:locked/>
    <w:rsid w:val="00277C04"/>
    <w:rPr>
      <w:rFonts w:ascii="Arial" w:eastAsia="Arial" w:hAnsi="Arial"/>
      <w:caps/>
      <w:color w:val="155F1A"/>
      <w:sz w:val="44"/>
      <w:szCs w:val="44"/>
      <w:lang w:val="de-DE"/>
    </w:rPr>
  </w:style>
  <w:style w:type="character" w:customStyle="1" w:styleId="Heading2Char">
    <w:name w:val="Heading 2 Char"/>
    <w:link w:val="Heading2"/>
    <w:locked/>
    <w:rsid w:val="008E5C25"/>
    <w:rPr>
      <w:rFonts w:ascii="Arial" w:hAnsi="Arial" w:cs="Arial"/>
      <w:b/>
      <w:bCs/>
      <w:iCs/>
      <w:color w:val="155F1A"/>
      <w:sz w:val="28"/>
      <w:szCs w:val="28"/>
    </w:rPr>
  </w:style>
  <w:style w:type="character" w:customStyle="1" w:styleId="Heading3Char">
    <w:name w:val="Heading 3 Char"/>
    <w:link w:val="Heading3"/>
    <w:locked/>
    <w:rsid w:val="00B95C52"/>
    <w:rPr>
      <w:rFonts w:ascii="Arial" w:hAnsi="Arial" w:cs="Arial"/>
      <w:bCs/>
      <w:iCs/>
      <w:color w:val="155F1A"/>
      <w:sz w:val="28"/>
      <w:szCs w:val="26"/>
    </w:rPr>
  </w:style>
  <w:style w:type="character" w:customStyle="1" w:styleId="SalutationChar1">
    <w:name w:val="Salutation Char1"/>
    <w:locked/>
    <w:rPr>
      <w:rFonts w:ascii="Arial" w:hAnsi="Arial" w:cs="Times New Roman"/>
      <w:color w:val="155F1A"/>
      <w:sz w:val="22"/>
    </w:rPr>
  </w:style>
  <w:style w:type="character" w:customStyle="1" w:styleId="Heading5Char">
    <w:name w:val="Heading 5 Char"/>
    <w:link w:val="Heading5"/>
    <w:locked/>
    <w:rsid w:val="00B95C52"/>
    <w:rPr>
      <w:rFonts w:ascii="Arial" w:eastAsia="SimHei" w:hAnsi="Arial"/>
      <w:color w:val="194C32"/>
      <w:lang w:eastAsia="zh-CN"/>
    </w:rPr>
  </w:style>
  <w:style w:type="character" w:customStyle="1" w:styleId="Heading6Char">
    <w:name w:val="Heading 6 Char"/>
    <w:link w:val="Heading6"/>
    <w:locked/>
    <w:rsid w:val="00B95C52"/>
    <w:rPr>
      <w:rFonts w:ascii="Cambria" w:hAnsi="Cambria"/>
      <w:i/>
      <w:iCs/>
      <w:color w:val="243F60"/>
      <w:lang w:eastAsia="zh-CN"/>
    </w:rPr>
  </w:style>
  <w:style w:type="character" w:customStyle="1" w:styleId="Heading7Char">
    <w:name w:val="Heading 7 Char"/>
    <w:link w:val="Heading7"/>
    <w:locked/>
    <w:rsid w:val="00B95C52"/>
    <w:rPr>
      <w:rFonts w:ascii="Arial" w:hAnsi="Arial" w:cs="Arial"/>
      <w:b/>
      <w:bCs/>
      <w:caps/>
      <w:color w:val="3E484E"/>
      <w:szCs w:val="26"/>
      <w:lang w:val="en-GB" w:eastAsia="da-DK"/>
    </w:rPr>
  </w:style>
  <w:style w:type="character" w:customStyle="1" w:styleId="Heading8Char">
    <w:name w:val="Heading 8 Char"/>
    <w:link w:val="Heading8"/>
    <w:locked/>
    <w:rsid w:val="00B95C52"/>
    <w:rPr>
      <w:rFonts w:ascii="Arial" w:hAnsi="Arial" w:cs="Arial"/>
      <w:b/>
      <w:bCs/>
      <w:caps/>
      <w:color w:val="3E484E"/>
      <w:szCs w:val="26"/>
      <w:lang w:val="en-GB" w:eastAsia="da-DK"/>
    </w:rPr>
  </w:style>
  <w:style w:type="character" w:customStyle="1" w:styleId="Heading9Char">
    <w:name w:val="Heading 9 Char"/>
    <w:link w:val="Heading9"/>
    <w:locked/>
    <w:rsid w:val="00E3476F"/>
    <w:rPr>
      <w:rFonts w:ascii="Arial" w:hAnsi="Arial" w:cs="Arial"/>
      <w:b/>
      <w:bCs/>
      <w:iCs/>
      <w:color w:val="155F1A"/>
      <w:szCs w:val="28"/>
      <w:lang w:val="de-DE"/>
    </w:rPr>
  </w:style>
  <w:style w:type="paragraph" w:styleId="Header">
    <w:name w:val="header"/>
    <w:basedOn w:val="Normal"/>
    <w:link w:val="HeaderChar"/>
    <w:rsid w:val="00B95C52"/>
    <w:pPr>
      <w:tabs>
        <w:tab w:val="center" w:pos="4536"/>
        <w:tab w:val="right" w:pos="9072"/>
      </w:tabs>
    </w:pPr>
  </w:style>
  <w:style w:type="character" w:customStyle="1" w:styleId="HeaderChar">
    <w:name w:val="Header Char"/>
    <w:link w:val="Header"/>
    <w:locked/>
    <w:rsid w:val="00B95C52"/>
    <w:rPr>
      <w:rFonts w:ascii="Arial" w:eastAsia="SimSun" w:hAnsi="Arial" w:cs="Arial"/>
      <w:lang w:eastAsia="zh-CN"/>
    </w:rPr>
  </w:style>
  <w:style w:type="paragraph" w:styleId="Footer">
    <w:name w:val="footer"/>
    <w:aliases w:val="doc_path_name"/>
    <w:basedOn w:val="Normal"/>
    <w:link w:val="FooterChar"/>
    <w:rsid w:val="00B95C52"/>
    <w:pPr>
      <w:tabs>
        <w:tab w:val="center" w:pos="4320"/>
        <w:tab w:val="right" w:pos="8640"/>
      </w:tabs>
    </w:pPr>
  </w:style>
  <w:style w:type="character" w:customStyle="1" w:styleId="FooterChar">
    <w:name w:val="Footer Char"/>
    <w:aliases w:val="doc_path_name Char"/>
    <w:link w:val="Footer"/>
    <w:locked/>
    <w:rsid w:val="00B95C52"/>
    <w:rPr>
      <w:rFonts w:ascii="Arial" w:eastAsia="SimSun" w:hAnsi="Arial" w:cs="Arial"/>
      <w:lang w:eastAsia="zh-CN"/>
    </w:rPr>
  </w:style>
  <w:style w:type="character" w:styleId="PageNumber">
    <w:name w:val="page number"/>
    <w:rsid w:val="00B95C52"/>
  </w:style>
  <w:style w:type="paragraph" w:styleId="Title">
    <w:name w:val="Title"/>
    <w:basedOn w:val="Normal"/>
    <w:link w:val="TitleChar"/>
    <w:qFormat/>
    <w:rsid w:val="00B95C52"/>
    <w:pPr>
      <w:jc w:val="center"/>
    </w:pPr>
    <w:rPr>
      <w:rFonts w:ascii="Times New Roman" w:eastAsia="Times New Roman" w:hAnsi="Times New Roman" w:cs="Times New Roman"/>
      <w:b/>
      <w:sz w:val="24"/>
      <w:lang w:eastAsia="en-US"/>
    </w:rPr>
  </w:style>
  <w:style w:type="character" w:customStyle="1" w:styleId="TitleChar">
    <w:name w:val="Title Char"/>
    <w:link w:val="Title"/>
    <w:locked/>
    <w:rsid w:val="00B95C52"/>
    <w:rPr>
      <w:b/>
      <w:sz w:val="24"/>
    </w:rPr>
  </w:style>
  <w:style w:type="paragraph" w:customStyle="1" w:styleId="preparedby">
    <w:name w:val="preparedby"/>
    <w:basedOn w:val="Normal"/>
    <w:next w:val="Normal"/>
    <w:semiHidden/>
    <w:rsid w:val="00B95C52"/>
    <w:pPr>
      <w:spacing w:after="600"/>
      <w:jc w:val="center"/>
    </w:pPr>
    <w:rPr>
      <w:rFonts w:eastAsia="Times New Roman" w:cs="Times New Roman"/>
      <w:i/>
      <w:lang w:eastAsia="en-US"/>
    </w:rPr>
  </w:style>
  <w:style w:type="paragraph" w:customStyle="1" w:styleId="Docoriginal">
    <w:name w:val="Doc_original"/>
    <w:basedOn w:val="Code"/>
    <w:link w:val="DocoriginalChar"/>
    <w:rsid w:val="00B95C52"/>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B95C52"/>
    <w:pPr>
      <w:tabs>
        <w:tab w:val="left" w:pos="5387"/>
        <w:tab w:val="left" w:pos="5954"/>
      </w:tabs>
      <w:ind w:left="4820"/>
    </w:pPr>
    <w:rPr>
      <w:rFonts w:eastAsia="Times New Roman" w:cs="Times New Roman"/>
      <w:i/>
      <w:lang w:eastAsia="en-US"/>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rsid w:val="00B95C52"/>
    <w:pPr>
      <w:spacing w:before="60"/>
      <w:ind w:left="284" w:hanging="284"/>
    </w:pPr>
    <w:rPr>
      <w:rFonts w:ascii="Arial Narrow" w:hAnsi="Arial Narrow"/>
      <w:sz w:val="16"/>
      <w:szCs w:val="16"/>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B95C52"/>
    <w:rPr>
      <w:rFonts w:ascii="Arial Narrow" w:eastAsia="SimSun" w:hAnsi="Arial Narrow" w:cs="Arial"/>
      <w:sz w:val="16"/>
      <w:szCs w:val="16"/>
      <w:lang w:eastAsia="zh-CN"/>
    </w:rPr>
  </w:style>
  <w:style w:type="character" w:styleId="FootnoteReference">
    <w:name w:val="footnote reference"/>
    <w:aliases w:val="Footnote,callout"/>
    <w:rsid w:val="00B95C52"/>
    <w:rPr>
      <w:vertAlign w:val="superscript"/>
    </w:rPr>
  </w:style>
  <w:style w:type="paragraph" w:styleId="Closing">
    <w:name w:val="Closing"/>
    <w:basedOn w:val="Normal"/>
    <w:link w:val="ClosingChar"/>
    <w:rsid w:val="00B95C52"/>
    <w:pPr>
      <w:ind w:left="4536"/>
      <w:jc w:val="center"/>
    </w:pPr>
    <w:rPr>
      <w:rFonts w:eastAsia="Times New Roman" w:cs="Times New Roman"/>
      <w:lang w:eastAsia="en-US"/>
    </w:rPr>
  </w:style>
  <w:style w:type="character" w:customStyle="1" w:styleId="ClosingChar">
    <w:name w:val="Closing Char"/>
    <w:link w:val="Closing"/>
    <w:locked/>
    <w:rsid w:val="00B95C52"/>
    <w:rPr>
      <w:rFonts w:ascii="Arial" w:hAnsi="Arial"/>
    </w:rPr>
  </w:style>
  <w:style w:type="paragraph" w:styleId="Index1">
    <w:name w:val="index 1"/>
    <w:basedOn w:val="Normal"/>
    <w:next w:val="Normal"/>
    <w:semiHidden/>
    <w:rsid w:val="00B95C52"/>
    <w:pPr>
      <w:tabs>
        <w:tab w:val="right" w:leader="dot" w:pos="9071"/>
      </w:tabs>
      <w:ind w:left="284" w:hanging="284"/>
    </w:pPr>
    <w:rPr>
      <w:rFonts w:eastAsia="Times New Roman" w:cs="Times New Roman"/>
      <w:sz w:val="24"/>
      <w:lang w:eastAsia="en-US"/>
    </w:rPr>
  </w:style>
  <w:style w:type="paragraph" w:styleId="Index2">
    <w:name w:val="index 2"/>
    <w:basedOn w:val="Normal"/>
    <w:next w:val="Normal"/>
    <w:semiHidden/>
    <w:rsid w:val="00B95C52"/>
    <w:pPr>
      <w:tabs>
        <w:tab w:val="right" w:leader="dot" w:pos="9071"/>
      </w:tabs>
      <w:ind w:left="568" w:hanging="284"/>
    </w:pPr>
    <w:rPr>
      <w:rFonts w:eastAsia="Times New Roman" w:cs="Times New Roman"/>
      <w:sz w:val="24"/>
      <w:lang w:eastAsia="en-US"/>
    </w:rPr>
  </w:style>
  <w:style w:type="paragraph" w:styleId="Index3">
    <w:name w:val="index 3"/>
    <w:basedOn w:val="Normal"/>
    <w:next w:val="Normal"/>
    <w:semiHidden/>
    <w:rsid w:val="00B95C52"/>
    <w:pPr>
      <w:tabs>
        <w:tab w:val="right" w:leader="dot" w:pos="9071"/>
      </w:tabs>
      <w:ind w:left="851" w:hanging="284"/>
    </w:pPr>
    <w:rPr>
      <w:rFonts w:eastAsia="Times New Roman" w:cs="Times New Roman"/>
      <w:sz w:val="24"/>
      <w:lang w:eastAsia="en-US"/>
    </w:rPr>
  </w:style>
  <w:style w:type="paragraph" w:styleId="MacroText">
    <w:name w:val="macro"/>
    <w:link w:val="MacroTextChar"/>
    <w:semiHidden/>
    <w:rsid w:val="00B95C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semiHidden/>
    <w:locked/>
    <w:rsid w:val="00B95C52"/>
    <w:rPr>
      <w:rFonts w:ascii="Courier New" w:hAnsi="Courier New"/>
      <w:sz w:val="16"/>
    </w:rPr>
  </w:style>
  <w:style w:type="paragraph" w:styleId="Signature">
    <w:name w:val="Signature"/>
    <w:basedOn w:val="Normal"/>
    <w:link w:val="SignatureChar"/>
    <w:rsid w:val="00B95C52"/>
    <w:pPr>
      <w:ind w:left="5250"/>
    </w:pPr>
  </w:style>
  <w:style w:type="character" w:customStyle="1" w:styleId="SignatureChar">
    <w:name w:val="Signature Char"/>
    <w:link w:val="Signature"/>
    <w:locked/>
    <w:rsid w:val="00B95C52"/>
    <w:rPr>
      <w:rFonts w:ascii="Arial" w:eastAsia="SimSun" w:hAnsi="Arial" w:cs="Arial"/>
      <w:lang w:eastAsia="zh-CN"/>
    </w:rPr>
  </w:style>
  <w:style w:type="character" w:customStyle="1" w:styleId="Doclang">
    <w:name w:val="Doc_lang"/>
    <w:rsid w:val="00B95C52"/>
    <w:rPr>
      <w:rFonts w:ascii="Arial" w:hAnsi="Arial"/>
      <w:sz w:val="20"/>
      <w:lang w:val="en-US"/>
    </w:rPr>
  </w:style>
  <w:style w:type="paragraph" w:customStyle="1" w:styleId="Session">
    <w:name w:val="Session"/>
    <w:basedOn w:val="Normal"/>
    <w:semiHidden/>
    <w:rsid w:val="00B95C52"/>
    <w:pPr>
      <w:spacing w:before="60"/>
      <w:jc w:val="center"/>
    </w:pPr>
    <w:rPr>
      <w:rFonts w:eastAsia="Times New Roman" w:cs="Times New Roman"/>
      <w:b/>
      <w:lang w:eastAsia="en-US"/>
    </w:rPr>
  </w:style>
  <w:style w:type="paragraph" w:customStyle="1" w:styleId="Organizer">
    <w:name w:val="Organizer"/>
    <w:basedOn w:val="Normal"/>
    <w:semiHidden/>
    <w:rsid w:val="00B95C52"/>
    <w:pPr>
      <w:spacing w:after="600"/>
      <w:ind w:left="-993" w:right="-994"/>
      <w:jc w:val="center"/>
    </w:pPr>
    <w:rPr>
      <w:rFonts w:eastAsia="Times New Roman" w:cs="Times New Roman"/>
      <w:b/>
      <w:caps/>
      <w:kern w:val="26"/>
      <w:sz w:val="26"/>
      <w:lang w:eastAsia="en-US"/>
    </w:rPr>
  </w:style>
  <w:style w:type="paragraph" w:styleId="BodyText">
    <w:name w:val="Body Text"/>
    <w:basedOn w:val="Normal"/>
    <w:link w:val="BodyTextChar"/>
    <w:rsid w:val="00B95C52"/>
    <w:pPr>
      <w:spacing w:after="220"/>
    </w:pPr>
  </w:style>
  <w:style w:type="character" w:customStyle="1" w:styleId="BodyTextChar">
    <w:name w:val="Body Text Char"/>
    <w:link w:val="BodyText"/>
    <w:locked/>
    <w:rsid w:val="00B95C52"/>
    <w:rPr>
      <w:rFonts w:ascii="Arial" w:eastAsia="SimSun" w:hAnsi="Arial" w:cs="Arial"/>
      <w:lang w:eastAsia="zh-CN"/>
    </w:rPr>
  </w:style>
  <w:style w:type="paragraph" w:customStyle="1" w:styleId="Disclaimer">
    <w:name w:val="Disclaimer"/>
    <w:next w:val="Normal"/>
    <w:qFormat/>
    <w:rsid w:val="00B95C52"/>
    <w:pPr>
      <w:spacing w:after="600"/>
    </w:pPr>
    <w:rPr>
      <w:rFonts w:ascii="Arial" w:hAnsi="Arial"/>
      <w:i/>
      <w:iCs/>
      <w:color w:val="A6A6A6"/>
    </w:rPr>
  </w:style>
  <w:style w:type="paragraph" w:customStyle="1" w:styleId="upove">
    <w:name w:val="upov_e"/>
    <w:basedOn w:val="Normal"/>
    <w:rsid w:val="00B95C52"/>
    <w:pPr>
      <w:spacing w:before="120"/>
    </w:pPr>
    <w:rPr>
      <w:rFonts w:eastAsia="Times New Roman" w:cs="Times New Roman"/>
      <w:sz w:val="16"/>
      <w:lang w:eastAsia="en-US"/>
    </w:rPr>
  </w:style>
  <w:style w:type="paragraph" w:customStyle="1" w:styleId="TitleofDoc">
    <w:name w:val="Title of Doc"/>
    <w:basedOn w:val="Normal"/>
    <w:semiHidden/>
    <w:rsid w:val="00B95C52"/>
    <w:pPr>
      <w:spacing w:before="1200"/>
      <w:jc w:val="center"/>
    </w:pPr>
    <w:rPr>
      <w:rFonts w:eastAsia="Times New Roman" w:cs="Times New Roman"/>
      <w:caps/>
      <w:lang w:eastAsia="en-US"/>
    </w:rPr>
  </w:style>
  <w:style w:type="paragraph" w:customStyle="1" w:styleId="preparedby0">
    <w:name w:val="prepared by"/>
    <w:basedOn w:val="Normal"/>
    <w:next w:val="Normal"/>
    <w:rsid w:val="00B95C52"/>
    <w:pPr>
      <w:spacing w:before="120" w:after="480" w:line="260" w:lineRule="atLeast"/>
      <w:ind w:left="1021"/>
      <w:contextualSpacing/>
    </w:pPr>
    <w:rPr>
      <w:rFonts w:eastAsia="Times New Roman" w:cs="Times New Roman"/>
      <w:i/>
      <w:lang w:eastAsia="en-US"/>
    </w:rPr>
  </w:style>
  <w:style w:type="paragraph" w:customStyle="1" w:styleId="PlaceAndDate">
    <w:name w:val="PlaceAndDate"/>
    <w:basedOn w:val="Session"/>
    <w:semiHidden/>
    <w:rsid w:val="00B95C52"/>
  </w:style>
  <w:style w:type="paragraph" w:styleId="EndnoteText">
    <w:name w:val="endnote text"/>
    <w:basedOn w:val="Normal"/>
    <w:link w:val="EndnoteTextChar"/>
    <w:semiHidden/>
    <w:rsid w:val="00B95C52"/>
    <w:rPr>
      <w:sz w:val="18"/>
    </w:rPr>
  </w:style>
  <w:style w:type="character" w:customStyle="1" w:styleId="EndnoteTextChar">
    <w:name w:val="Endnote Text Char"/>
    <w:link w:val="EndnoteText"/>
    <w:semiHidden/>
    <w:locked/>
    <w:rsid w:val="00B95C52"/>
    <w:rPr>
      <w:rFonts w:ascii="Arial" w:eastAsia="SimSun" w:hAnsi="Arial" w:cs="Arial"/>
      <w:sz w:val="18"/>
      <w:lang w:eastAsia="zh-CN"/>
    </w:rPr>
  </w:style>
  <w:style w:type="character" w:styleId="EndnoteReference">
    <w:name w:val="endnote reference"/>
    <w:rsid w:val="00B95C52"/>
    <w:rPr>
      <w:vertAlign w:val="superscript"/>
    </w:rPr>
  </w:style>
  <w:style w:type="paragraph" w:customStyle="1" w:styleId="SessionMeetingPlace">
    <w:name w:val="Session_MeetingPlace"/>
    <w:basedOn w:val="Normal"/>
    <w:semiHidden/>
    <w:rsid w:val="00B95C52"/>
    <w:pPr>
      <w:spacing w:before="480"/>
      <w:jc w:val="center"/>
    </w:pPr>
    <w:rPr>
      <w:rFonts w:eastAsia="Times New Roman" w:cs="Times New Roman"/>
      <w:b/>
      <w:bCs/>
      <w:kern w:val="28"/>
      <w:sz w:val="24"/>
      <w:lang w:eastAsia="en-US"/>
    </w:rPr>
  </w:style>
  <w:style w:type="paragraph" w:customStyle="1" w:styleId="Original">
    <w:name w:val="Original"/>
    <w:basedOn w:val="Normal"/>
    <w:semiHidden/>
    <w:rsid w:val="00B95C52"/>
    <w:pPr>
      <w:spacing w:before="60"/>
      <w:ind w:left="1276"/>
    </w:pPr>
    <w:rPr>
      <w:rFonts w:eastAsia="Times New Roman" w:cs="Times New Roman"/>
      <w:b/>
      <w:lang w:eastAsia="en-US"/>
    </w:rPr>
  </w:style>
  <w:style w:type="paragraph" w:styleId="Date">
    <w:name w:val="Date"/>
    <w:basedOn w:val="Normal"/>
    <w:link w:val="DateChar"/>
    <w:rsid w:val="00B95C52"/>
    <w:pPr>
      <w:spacing w:line="340" w:lineRule="exact"/>
      <w:ind w:left="1276"/>
    </w:pPr>
    <w:rPr>
      <w:rFonts w:eastAsia="Times New Roman" w:cs="Times New Roman"/>
      <w:b/>
      <w:lang w:eastAsia="en-US"/>
    </w:rPr>
  </w:style>
  <w:style w:type="character" w:customStyle="1" w:styleId="DateChar">
    <w:name w:val="Date Char"/>
    <w:link w:val="Date"/>
    <w:locked/>
    <w:rsid w:val="00B95C52"/>
    <w:rPr>
      <w:rFonts w:ascii="Arial" w:hAnsi="Arial"/>
      <w:b/>
    </w:rPr>
  </w:style>
  <w:style w:type="paragraph" w:customStyle="1" w:styleId="Code">
    <w:name w:val="Code"/>
    <w:basedOn w:val="Normal"/>
    <w:link w:val="CodeChar"/>
    <w:semiHidden/>
    <w:rsid w:val="00B95C52"/>
    <w:pPr>
      <w:spacing w:line="340" w:lineRule="atLeast"/>
      <w:ind w:left="1276"/>
    </w:pPr>
    <w:rPr>
      <w:rFonts w:eastAsia="Times New Roman" w:cs="Times New Roman"/>
      <w:b/>
      <w:bCs/>
      <w:spacing w:val="10"/>
      <w:lang w:eastAsia="en-US"/>
    </w:rPr>
  </w:style>
  <w:style w:type="paragraph" w:customStyle="1" w:styleId="Country">
    <w:name w:val="Country"/>
    <w:basedOn w:val="Normal"/>
    <w:semiHidden/>
    <w:rsid w:val="00B95C52"/>
    <w:pPr>
      <w:spacing w:before="60" w:after="480"/>
      <w:jc w:val="center"/>
    </w:pPr>
    <w:rPr>
      <w:rFonts w:eastAsia="Times New Roman" w:cs="Times New Roman"/>
      <w:lang w:eastAsia="en-US"/>
    </w:rPr>
  </w:style>
  <w:style w:type="paragraph" w:customStyle="1" w:styleId="Lettrine">
    <w:name w:val="Lettrine"/>
    <w:basedOn w:val="Normal"/>
    <w:rsid w:val="00B95C52"/>
    <w:pPr>
      <w:spacing w:line="340" w:lineRule="atLeast"/>
      <w:jc w:val="right"/>
    </w:pPr>
    <w:rPr>
      <w:rFonts w:eastAsia="Times New Roman" w:cs="Times New Roman"/>
      <w:b/>
      <w:bCs/>
      <w:sz w:val="36"/>
      <w:lang w:eastAsia="en-US"/>
    </w:rPr>
  </w:style>
  <w:style w:type="paragraph" w:customStyle="1" w:styleId="LogoUPOV">
    <w:name w:val="LogoUPOV"/>
    <w:basedOn w:val="Normal"/>
    <w:rsid w:val="00B95C52"/>
    <w:pPr>
      <w:spacing w:before="600" w:after="80"/>
      <w:jc w:val="center"/>
    </w:pPr>
    <w:rPr>
      <w:rFonts w:eastAsia="Times New Roman" w:cs="Times New Roman"/>
      <w:snapToGrid w:val="0"/>
      <w:lang w:eastAsia="en-US"/>
    </w:rPr>
  </w:style>
  <w:style w:type="paragraph" w:customStyle="1" w:styleId="Sessiontc">
    <w:name w:val="Session_tc"/>
    <w:basedOn w:val="StyleSessionAllcaps"/>
    <w:rsid w:val="00B95C52"/>
    <w:pPr>
      <w:spacing w:before="0" w:line="280" w:lineRule="exact"/>
      <w:jc w:val="left"/>
    </w:pPr>
    <w:rPr>
      <w:caps w:val="0"/>
      <w:sz w:val="20"/>
    </w:rPr>
  </w:style>
  <w:style w:type="paragraph" w:customStyle="1" w:styleId="TitreUpov">
    <w:name w:val="TitreUpov"/>
    <w:basedOn w:val="Normal"/>
    <w:semiHidden/>
    <w:rsid w:val="00B95C52"/>
    <w:pPr>
      <w:spacing w:before="60"/>
      <w:jc w:val="center"/>
    </w:pPr>
    <w:rPr>
      <w:rFonts w:eastAsia="Times New Roman" w:cs="Times New Roman"/>
      <w:b/>
      <w:sz w:val="24"/>
      <w:lang w:eastAsia="en-US"/>
    </w:rPr>
  </w:style>
  <w:style w:type="paragraph" w:customStyle="1" w:styleId="StyleSessionAllcaps">
    <w:name w:val="Style Session + All caps"/>
    <w:basedOn w:val="Session"/>
    <w:semiHidden/>
    <w:rsid w:val="00B95C52"/>
    <w:pPr>
      <w:spacing w:before="480"/>
    </w:pPr>
    <w:rPr>
      <w:bCs/>
      <w:caps/>
      <w:kern w:val="28"/>
      <w:sz w:val="24"/>
    </w:rPr>
  </w:style>
  <w:style w:type="paragraph" w:customStyle="1" w:styleId="plcountry">
    <w:name w:val="plcountry"/>
    <w:basedOn w:val="Normal"/>
    <w:rsid w:val="00B95C52"/>
    <w:pPr>
      <w:keepNext/>
      <w:keepLines/>
      <w:spacing w:before="180" w:after="120"/>
    </w:pPr>
    <w:rPr>
      <w:rFonts w:eastAsia="Times New Roman" w:cs="Times New Roman"/>
      <w:caps/>
      <w:noProof/>
      <w:snapToGrid w:val="0"/>
      <w:u w:val="single"/>
      <w:lang w:eastAsia="en-US"/>
    </w:rPr>
  </w:style>
  <w:style w:type="paragraph" w:customStyle="1" w:styleId="pldetails">
    <w:name w:val="pldetails"/>
    <w:basedOn w:val="Normal"/>
    <w:rsid w:val="00B95C52"/>
    <w:pPr>
      <w:keepLines/>
      <w:spacing w:before="60" w:after="60"/>
    </w:pPr>
    <w:rPr>
      <w:rFonts w:eastAsia="Times New Roman" w:cs="Times New Roman"/>
      <w:noProof/>
      <w:snapToGrid w:val="0"/>
      <w:lang w:eastAsia="en-US"/>
    </w:rPr>
  </w:style>
  <w:style w:type="paragraph" w:customStyle="1" w:styleId="plheading">
    <w:name w:val="plheading"/>
    <w:basedOn w:val="Normal"/>
    <w:rsid w:val="00B95C52"/>
    <w:pPr>
      <w:keepNext/>
      <w:spacing w:before="480" w:after="120"/>
      <w:jc w:val="center"/>
    </w:pPr>
    <w:rPr>
      <w:rFonts w:eastAsia="Times New Roman" w:cs="Times New Roman"/>
      <w:caps/>
      <w:snapToGrid w:val="0"/>
      <w:u w:val="single"/>
      <w:lang w:eastAsia="en-US"/>
    </w:rPr>
  </w:style>
  <w:style w:type="paragraph" w:customStyle="1" w:styleId="Sessiontcplacedate">
    <w:name w:val="Session_tc_place_date"/>
    <w:basedOn w:val="SessionMeetingPlace"/>
    <w:rsid w:val="00B95C52"/>
    <w:pPr>
      <w:spacing w:before="240"/>
      <w:contextualSpacing/>
      <w:jc w:val="left"/>
    </w:pPr>
    <w:rPr>
      <w:sz w:val="20"/>
    </w:rPr>
  </w:style>
  <w:style w:type="paragraph" w:customStyle="1" w:styleId="Titleofdoc0">
    <w:name w:val="Title_of_doc"/>
    <w:basedOn w:val="TitleofDoc"/>
    <w:rsid w:val="00B95C52"/>
    <w:pPr>
      <w:spacing w:before="600" w:after="240"/>
      <w:jc w:val="left"/>
    </w:pPr>
    <w:rPr>
      <w:b/>
    </w:rPr>
  </w:style>
  <w:style w:type="paragraph" w:customStyle="1" w:styleId="preparedby1">
    <w:name w:val="prepared_by"/>
    <w:basedOn w:val="preparedby0"/>
    <w:rsid w:val="00B95C52"/>
    <w:pPr>
      <w:spacing w:before="0" w:after="240" w:line="240" w:lineRule="auto"/>
      <w:ind w:left="0"/>
      <w:contextualSpacing w:val="0"/>
      <w:jc w:val="center"/>
    </w:pPr>
    <w:rPr>
      <w:iCs/>
    </w:rPr>
  </w:style>
  <w:style w:type="character" w:customStyle="1" w:styleId="CodeChar">
    <w:name w:val="Code Char"/>
    <w:link w:val="Code"/>
    <w:semiHidden/>
    <w:locked/>
    <w:rsid w:val="00B95C52"/>
    <w:rPr>
      <w:rFonts w:ascii="Arial" w:hAnsi="Arial"/>
      <w:b/>
      <w:bCs/>
      <w:spacing w:val="10"/>
    </w:rPr>
  </w:style>
  <w:style w:type="paragraph" w:customStyle="1" w:styleId="endofdoc">
    <w:name w:val="end_of_doc"/>
    <w:next w:val="Header"/>
    <w:autoRedefine/>
    <w:rsid w:val="00B95C52"/>
    <w:pPr>
      <w:spacing w:before="480"/>
      <w:ind w:left="567" w:hanging="567"/>
      <w:jc w:val="right"/>
    </w:pPr>
    <w:rPr>
      <w:rFonts w:ascii="Arial" w:hAnsi="Arial"/>
    </w:rPr>
  </w:style>
  <w:style w:type="character" w:customStyle="1" w:styleId="TitleChar1">
    <w:name w:val="Title Char1"/>
    <w:locked/>
    <w:rPr>
      <w:rFonts w:ascii="Arial" w:hAnsi="Arial" w:cs="Times New Roman"/>
      <w:b/>
      <w:bCs/>
      <w:spacing w:val="10"/>
      <w:sz w:val="18"/>
    </w:rPr>
  </w:style>
  <w:style w:type="paragraph" w:styleId="TOC2">
    <w:name w:val="toc 2"/>
    <w:basedOn w:val="Normal"/>
    <w:next w:val="Normal"/>
    <w:uiPriority w:val="39"/>
    <w:qFormat/>
    <w:rsid w:val="004E541B"/>
    <w:pPr>
      <w:tabs>
        <w:tab w:val="left" w:pos="1701"/>
        <w:tab w:val="right" w:leader="dot" w:pos="9498"/>
      </w:tabs>
      <w:spacing w:before="180" w:after="90" w:line="220" w:lineRule="atLeast"/>
      <w:ind w:left="426" w:right="340"/>
      <w:jc w:val="left"/>
    </w:pPr>
    <w:rPr>
      <w:rFonts w:eastAsia="Times New Roman" w:cs="Times New Roman"/>
      <w:b/>
      <w:bCs/>
      <w:iCs/>
      <w:noProof/>
      <w:sz w:val="18"/>
      <w:lang w:eastAsia="en-US"/>
    </w:rPr>
  </w:style>
  <w:style w:type="paragraph" w:styleId="TOC3">
    <w:name w:val="toc 3"/>
    <w:basedOn w:val="Normal"/>
    <w:next w:val="Normal"/>
    <w:autoRedefine/>
    <w:unhideWhenUsed/>
    <w:qFormat/>
    <w:rsid w:val="00B95C52"/>
    <w:pPr>
      <w:tabs>
        <w:tab w:val="right" w:leader="dot" w:pos="9498"/>
      </w:tabs>
      <w:spacing w:before="90" w:after="90" w:line="220" w:lineRule="atLeast"/>
      <w:ind w:left="426" w:right="357"/>
    </w:pPr>
    <w:rPr>
      <w:rFonts w:eastAsia="Times New Roman" w:cs="Times New Roman"/>
      <w:iCs/>
      <w:noProof/>
      <w:sz w:val="18"/>
      <w:lang w:val="fr-FR" w:eastAsia="en-US"/>
    </w:rPr>
  </w:style>
  <w:style w:type="character" w:styleId="Hyperlink">
    <w:name w:val="Hyperlink"/>
    <w:aliases w:val="Heading 4 Char1"/>
    <w:basedOn w:val="DefaultParagraphFont"/>
    <w:link w:val="Heading4"/>
    <w:rsid w:val="000F6F0E"/>
    <w:rPr>
      <w:rFonts w:ascii="Arial" w:hAnsi="Arial" w:cs="Arial"/>
      <w:bCs/>
      <w:iCs/>
      <w:color w:val="155F1A"/>
      <w:sz w:val="22"/>
      <w:lang w:val="fr-CH"/>
    </w:rPr>
  </w:style>
  <w:style w:type="paragraph" w:styleId="TOC4">
    <w:name w:val="toc 4"/>
    <w:basedOn w:val="TOC3"/>
    <w:next w:val="Normal"/>
    <w:rsid w:val="00B95C52"/>
    <w:pPr>
      <w:tabs>
        <w:tab w:val="right" w:pos="3969"/>
      </w:tabs>
      <w:spacing w:before="0"/>
      <w:ind w:left="2381" w:right="0"/>
    </w:pPr>
    <w:rPr>
      <w:i/>
    </w:rPr>
  </w:style>
  <w:style w:type="paragraph" w:styleId="TOC1">
    <w:name w:val="toc 1"/>
    <w:basedOn w:val="Normal"/>
    <w:next w:val="Normal"/>
    <w:autoRedefine/>
    <w:uiPriority w:val="39"/>
    <w:qFormat/>
    <w:rsid w:val="00B95C52"/>
    <w:pPr>
      <w:tabs>
        <w:tab w:val="left" w:pos="426"/>
        <w:tab w:val="left" w:pos="680"/>
        <w:tab w:val="right" w:leader="dot" w:pos="9498"/>
      </w:tabs>
      <w:spacing w:before="240" w:after="120" w:line="220" w:lineRule="atLeast"/>
      <w:textboxTightWrap w:val="firstAndLastLine"/>
    </w:pPr>
    <w:rPr>
      <w:rFonts w:eastAsia="Times New Roman" w:cs="Times New Roman"/>
      <w:b/>
      <w:bCs/>
      <w:caps/>
      <w:noProof/>
      <w:color w:val="155F1A"/>
      <w:szCs w:val="22"/>
      <w:lang w:eastAsia="en-US"/>
    </w:rPr>
  </w:style>
  <w:style w:type="paragraph" w:styleId="TOC5">
    <w:name w:val="toc 5"/>
    <w:basedOn w:val="TOC4"/>
    <w:next w:val="Normal"/>
    <w:autoRedefine/>
    <w:rsid w:val="00B95C52"/>
    <w:pPr>
      <w:tabs>
        <w:tab w:val="left" w:pos="1985"/>
      </w:tabs>
      <w:ind w:left="1985" w:hanging="1418"/>
    </w:pPr>
  </w:style>
  <w:style w:type="paragraph" w:styleId="BalloonText">
    <w:name w:val="Balloon Text"/>
    <w:basedOn w:val="Normal"/>
    <w:link w:val="BalloonTextChar"/>
    <w:rsid w:val="00B95C52"/>
    <w:rPr>
      <w:rFonts w:ascii="Tahoma" w:hAnsi="Tahoma" w:cs="Tahoma"/>
      <w:sz w:val="16"/>
      <w:szCs w:val="16"/>
    </w:rPr>
  </w:style>
  <w:style w:type="character" w:customStyle="1" w:styleId="BalloonTextChar">
    <w:name w:val="Balloon Text Char"/>
    <w:link w:val="BalloonText"/>
    <w:locked/>
    <w:rsid w:val="00B95C52"/>
    <w:rPr>
      <w:rFonts w:ascii="Tahoma" w:eastAsia="SimSun" w:hAnsi="Tahoma" w:cs="Tahoma"/>
      <w:sz w:val="16"/>
      <w:szCs w:val="16"/>
      <w:lang w:eastAsia="zh-CN"/>
    </w:rPr>
  </w:style>
  <w:style w:type="paragraph" w:customStyle="1" w:styleId="Doccode">
    <w:name w:val="Doc_code"/>
    <w:qFormat/>
    <w:rsid w:val="00B95C52"/>
    <w:rPr>
      <w:rFonts w:ascii="Arial" w:hAnsi="Arial"/>
      <w:b/>
      <w:bCs/>
      <w:spacing w:val="10"/>
      <w:sz w:val="18"/>
    </w:rPr>
  </w:style>
  <w:style w:type="character" w:customStyle="1" w:styleId="ClosingChar1">
    <w:name w:val="Closing Char1"/>
    <w:locked/>
    <w:rPr>
      <w:rFonts w:ascii="Arial" w:hAnsi="Arial" w:cs="Times New Roman"/>
      <w:i/>
    </w:rPr>
  </w:style>
  <w:style w:type="paragraph" w:customStyle="1" w:styleId="Endofdocument-Annex">
    <w:name w:val="[End of document - Annex]"/>
    <w:basedOn w:val="Normal"/>
    <w:rsid w:val="00B95C52"/>
    <w:pPr>
      <w:ind w:left="5534"/>
    </w:pPr>
  </w:style>
  <w:style w:type="paragraph" w:styleId="Caption">
    <w:name w:val="caption"/>
    <w:basedOn w:val="Normal"/>
    <w:next w:val="Normal"/>
    <w:qFormat/>
    <w:rsid w:val="00B95C52"/>
    <w:pPr>
      <w:keepNext/>
      <w:spacing w:after="120"/>
      <w:jc w:val="center"/>
    </w:pPr>
    <w:rPr>
      <w:rFonts w:ascii="Arial Narrow" w:hAnsi="Arial Narrow"/>
      <w:bCs/>
      <w:color w:val="155F1A"/>
      <w:sz w:val="18"/>
    </w:rPr>
  </w:style>
  <w:style w:type="paragraph" w:styleId="CommentText">
    <w:name w:val="annotation text"/>
    <w:basedOn w:val="Normal"/>
    <w:link w:val="CommentTextChar"/>
    <w:rsid w:val="00B95C52"/>
    <w:rPr>
      <w:sz w:val="18"/>
    </w:rPr>
  </w:style>
  <w:style w:type="character" w:customStyle="1" w:styleId="CommentTextChar">
    <w:name w:val="Comment Text Char"/>
    <w:link w:val="CommentText"/>
    <w:locked/>
    <w:rsid w:val="00B95C52"/>
    <w:rPr>
      <w:rFonts w:ascii="Arial" w:eastAsia="SimSun" w:hAnsi="Arial" w:cs="Arial"/>
      <w:sz w:val="18"/>
      <w:lang w:eastAsia="zh-CN"/>
    </w:rPr>
  </w:style>
  <w:style w:type="paragraph" w:styleId="ListNumber">
    <w:name w:val="List Number"/>
    <w:basedOn w:val="Normal"/>
    <w:rsid w:val="00B95C52"/>
    <w:pPr>
      <w:numPr>
        <w:numId w:val="13"/>
      </w:numPr>
    </w:pPr>
  </w:style>
  <w:style w:type="paragraph" w:customStyle="1" w:styleId="ONUME">
    <w:name w:val="ONUM E"/>
    <w:basedOn w:val="BodyText"/>
    <w:link w:val="ONUMEChar"/>
    <w:rsid w:val="00B95C52"/>
    <w:pPr>
      <w:numPr>
        <w:numId w:val="20"/>
      </w:numPr>
    </w:pPr>
  </w:style>
  <w:style w:type="paragraph" w:customStyle="1" w:styleId="ONUMFS">
    <w:name w:val="ONUM FS"/>
    <w:basedOn w:val="BodyText"/>
    <w:rsid w:val="00B95C52"/>
    <w:pPr>
      <w:numPr>
        <w:numId w:val="21"/>
      </w:numPr>
    </w:pPr>
  </w:style>
  <w:style w:type="paragraph" w:styleId="Salutation">
    <w:name w:val="Salutation"/>
    <w:basedOn w:val="Normal"/>
    <w:next w:val="Normal"/>
    <w:link w:val="SalutationChar"/>
    <w:rsid w:val="00B95C52"/>
  </w:style>
  <w:style w:type="character" w:customStyle="1" w:styleId="SalutationChar">
    <w:name w:val="Salutation Char"/>
    <w:link w:val="Salutation"/>
    <w:locked/>
    <w:rsid w:val="00B95C52"/>
    <w:rPr>
      <w:rFonts w:ascii="Arial" w:eastAsia="SimSun" w:hAnsi="Arial" w:cs="Arial"/>
      <w:lang w:eastAsia="zh-CN"/>
    </w:rPr>
  </w:style>
  <w:style w:type="paragraph" w:customStyle="1" w:styleId="autolisti">
    <w:name w:val="auto_list_(i)"/>
    <w:aliases w:val="List Paragraph1"/>
    <w:basedOn w:val="Normal"/>
    <w:next w:val="ListParagraph"/>
    <w:link w:val="ListParagraphChar"/>
    <w:uiPriority w:val="34"/>
    <w:qFormat/>
    <w:rsid w:val="00B95C52"/>
    <w:pPr>
      <w:ind w:left="720"/>
    </w:pPr>
    <w:rPr>
      <w:rFonts w:eastAsia="Times New Roman" w:cs="Times New Roman"/>
      <w:lang w:eastAsia="en-US"/>
    </w:rPr>
  </w:style>
  <w:style w:type="character" w:customStyle="1" w:styleId="DecisionInvitingParaChar">
    <w:name w:val="Decision Inviting Para. Char"/>
    <w:link w:val="DecisionInvitingPara"/>
    <w:locked/>
    <w:rsid w:val="00B95C52"/>
    <w:rPr>
      <w:rFonts w:ascii="Arial" w:hAnsi="Arial" w:cs="Arial"/>
      <w:i/>
    </w:rPr>
  </w:style>
  <w:style w:type="paragraph" w:customStyle="1" w:styleId="DecisionInvitingPara">
    <w:name w:val="Decision Inviting Para."/>
    <w:basedOn w:val="Normal"/>
    <w:link w:val="DecisionInvitingParaChar"/>
    <w:rsid w:val="00B95C52"/>
    <w:pPr>
      <w:spacing w:after="120" w:line="260" w:lineRule="exact"/>
      <w:ind w:left="5534"/>
    </w:pPr>
    <w:rPr>
      <w:rFonts w:eastAsia="Times New Roman"/>
      <w:i/>
      <w:lang w:eastAsia="en-US"/>
    </w:rPr>
  </w:style>
  <w:style w:type="character" w:customStyle="1" w:styleId="ONUMEChar">
    <w:name w:val="ONUM E Char"/>
    <w:link w:val="ONUME"/>
    <w:locked/>
    <w:rsid w:val="00B95C52"/>
    <w:rPr>
      <w:rFonts w:ascii="Arial" w:eastAsia="SimSun" w:hAnsi="Arial" w:cs="Arial"/>
      <w:lang w:eastAsia="zh-CN"/>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ocked/>
    <w:rPr>
      <w:rFonts w:ascii="Arial Narrow" w:eastAsia="SimSun" w:hAnsi="Arial Narrow"/>
      <w:sz w:val="16"/>
      <w:lang w:val="x-none"/>
    </w:rPr>
  </w:style>
  <w:style w:type="table" w:styleId="TableGrid">
    <w:name w:val="Table Grid"/>
    <w:basedOn w:val="TableNormal"/>
    <w:rsid w:val="00B9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95C52"/>
    <w:pPr>
      <w:spacing w:before="100" w:beforeAutospacing="1" w:after="100" w:afterAutospacing="1"/>
    </w:pPr>
    <w:rPr>
      <w:rFonts w:eastAsia="Times New Roman"/>
      <w:sz w:val="18"/>
      <w:szCs w:val="18"/>
      <w:lang w:eastAsia="en-US"/>
    </w:rPr>
  </w:style>
  <w:style w:type="paragraph" w:customStyle="1" w:styleId="StyleHeading214ptAuto">
    <w:name w:val="Style Heading 2 + 14 pt Auto"/>
    <w:basedOn w:val="Heading2"/>
    <w:rsid w:val="00B95C52"/>
    <w:rPr>
      <w:rFonts w:ascii="Arial Bold" w:hAnsi="Arial Bold"/>
      <w:b w:val="0"/>
      <w:sz w:val="24"/>
      <w:lang w:val="en-GB" w:eastAsia="da-DK"/>
    </w:rPr>
  </w:style>
  <w:style w:type="paragraph" w:customStyle="1" w:styleId="StyleHeading3BoldNounderline">
    <w:name w:val="Style Heading 3 + Bold No underline"/>
    <w:basedOn w:val="Heading3"/>
    <w:rsid w:val="00B95C52"/>
  </w:style>
  <w:style w:type="paragraph" w:customStyle="1" w:styleId="Default">
    <w:name w:val="Default"/>
    <w:rsid w:val="00B95C52"/>
    <w:pPr>
      <w:autoSpaceDE w:val="0"/>
      <w:autoSpaceDN w:val="0"/>
      <w:adjustRightInd w:val="0"/>
    </w:pPr>
    <w:rPr>
      <w:rFonts w:ascii="Arial" w:eastAsia="Batang" w:hAnsi="Arial" w:cs="Arial"/>
      <w:color w:val="000000"/>
      <w:sz w:val="24"/>
      <w:szCs w:val="24"/>
      <w:lang w:eastAsia="ja-JP"/>
    </w:rPr>
  </w:style>
  <w:style w:type="paragraph" w:customStyle="1" w:styleId="Heading">
    <w:name w:val="Heading"/>
    <w:basedOn w:val="Heading1"/>
    <w:uiPriority w:val="99"/>
    <w:rsid w:val="00B95C52"/>
    <w:pPr>
      <w:tabs>
        <w:tab w:val="left" w:pos="567"/>
      </w:tabs>
      <w:overflowPunct w:val="0"/>
      <w:autoSpaceDE w:val="0"/>
      <w:autoSpaceDN w:val="0"/>
      <w:adjustRightInd w:val="0"/>
      <w:spacing w:before="600" w:after="240"/>
      <w:jc w:val="center"/>
      <w:outlineLvl w:val="9"/>
    </w:pPr>
    <w:rPr>
      <w:rFonts w:ascii="Times New Roman" w:eastAsia="Times New Roman" w:hAnsi="Times New Roman"/>
      <w:caps w:val="0"/>
      <w:sz w:val="28"/>
      <w:szCs w:val="28"/>
      <w:lang w:val="fr-FR"/>
    </w:rPr>
  </w:style>
  <w:style w:type="table" w:customStyle="1" w:styleId="TableGrid1">
    <w:name w:val="Table Grid1"/>
    <w:basedOn w:val="TableNormal"/>
    <w:next w:val="TableGrid"/>
    <w:rsid w:val="00B9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95C52"/>
    <w:pPr>
      <w:spacing w:after="120" w:line="480" w:lineRule="auto"/>
    </w:pPr>
    <w:rPr>
      <w:rFonts w:eastAsia="Times New Roman" w:cs="Times New Roman"/>
      <w:szCs w:val="24"/>
      <w:lang w:eastAsia="en-US"/>
    </w:rPr>
  </w:style>
  <w:style w:type="character" w:customStyle="1" w:styleId="BodyText2Char">
    <w:name w:val="Body Text 2 Char"/>
    <w:link w:val="BodyText2"/>
    <w:locked/>
    <w:rsid w:val="00B95C52"/>
    <w:rPr>
      <w:rFonts w:ascii="Arial" w:hAnsi="Arial"/>
      <w:szCs w:val="24"/>
    </w:rPr>
  </w:style>
  <w:style w:type="paragraph" w:styleId="PlainText">
    <w:name w:val="Plain Text"/>
    <w:basedOn w:val="Normal"/>
    <w:link w:val="PlainTextChar"/>
    <w:uiPriority w:val="99"/>
    <w:rsid w:val="00B95C52"/>
    <w:rPr>
      <w:rFonts w:ascii="Courier New" w:hAnsi="Courier New" w:cs="Courier New"/>
      <w:color w:val="0000FF"/>
    </w:rPr>
  </w:style>
  <w:style w:type="character" w:customStyle="1" w:styleId="PlainTextChar">
    <w:name w:val="Plain Text Char"/>
    <w:link w:val="PlainText"/>
    <w:uiPriority w:val="99"/>
    <w:locked/>
    <w:rsid w:val="00B95C52"/>
    <w:rPr>
      <w:rFonts w:ascii="Courier New" w:eastAsia="SimSun" w:hAnsi="Courier New" w:cs="Courier New"/>
      <w:color w:val="0000FF"/>
      <w:lang w:eastAsia="zh-CN"/>
    </w:rPr>
  </w:style>
  <w:style w:type="character" w:styleId="CommentReference">
    <w:name w:val="annotation reference"/>
    <w:rsid w:val="00B95C52"/>
    <w:rPr>
      <w:sz w:val="16"/>
      <w:szCs w:val="16"/>
    </w:rPr>
  </w:style>
  <w:style w:type="paragraph" w:styleId="CommentSubject">
    <w:name w:val="annotation subject"/>
    <w:basedOn w:val="CommentText"/>
    <w:next w:val="CommentText"/>
    <w:link w:val="CommentSubjectChar"/>
    <w:uiPriority w:val="99"/>
    <w:rsid w:val="00B95C52"/>
    <w:rPr>
      <w:b/>
      <w:bCs/>
    </w:rPr>
  </w:style>
  <w:style w:type="character" w:customStyle="1" w:styleId="CommentSubjectChar">
    <w:name w:val="Comment Subject Char"/>
    <w:link w:val="CommentSubject"/>
    <w:uiPriority w:val="99"/>
    <w:locked/>
    <w:rsid w:val="00B95C52"/>
    <w:rPr>
      <w:rFonts w:ascii="Arial" w:eastAsia="SimSun" w:hAnsi="Arial" w:cs="Arial"/>
      <w:b/>
      <w:bCs/>
      <w:sz w:val="18"/>
      <w:lang w:eastAsia="zh-CN"/>
    </w:rPr>
  </w:style>
  <w:style w:type="paragraph" w:styleId="Revision">
    <w:name w:val="Revision"/>
    <w:hidden/>
    <w:semiHidden/>
    <w:rPr>
      <w:rFonts w:ascii="Arial" w:hAnsi="Arial" w:cs="Arial"/>
      <w:snapToGrid w:val="0"/>
      <w:sz w:val="22"/>
      <w:lang w:eastAsia="fr-FR"/>
    </w:rPr>
  </w:style>
  <w:style w:type="paragraph" w:customStyle="1" w:styleId="null">
    <w:name w:val="null"/>
    <w:basedOn w:val="Normal"/>
    <w:rsid w:val="00B95C52"/>
    <w:pPr>
      <w:spacing w:before="100" w:beforeAutospacing="1" w:after="100" w:afterAutospacing="1"/>
    </w:pPr>
    <w:rPr>
      <w:rFonts w:ascii="Times New Roman" w:eastAsia="Arial" w:hAnsi="Times New Roman" w:cs="Times New Roman"/>
      <w:sz w:val="24"/>
      <w:szCs w:val="24"/>
      <w:lang w:eastAsia="en-US"/>
    </w:rPr>
  </w:style>
  <w:style w:type="character" w:customStyle="1" w:styleId="null1">
    <w:name w:val="null1"/>
    <w:rsid w:val="00B95C52"/>
  </w:style>
  <w:style w:type="paragraph" w:customStyle="1" w:styleId="Endofdocument">
    <w:name w:val="End of document"/>
    <w:basedOn w:val="Normal"/>
    <w:rsid w:val="00B95C52"/>
    <w:pPr>
      <w:ind w:left="4536"/>
      <w:jc w:val="center"/>
    </w:pPr>
    <w:rPr>
      <w:rFonts w:ascii="Times New Roman" w:eastAsia="Times New Roman" w:hAnsi="Times New Roman" w:cs="Times New Roman"/>
      <w:sz w:val="24"/>
      <w:lang w:eastAsia="en-US"/>
    </w:rPr>
  </w:style>
  <w:style w:type="paragraph" w:styleId="BlockText">
    <w:name w:val="Block Text"/>
    <w:basedOn w:val="Normal"/>
    <w:rsid w:val="00B95C52"/>
    <w:pPr>
      <w:tabs>
        <w:tab w:val="left" w:pos="2127"/>
      </w:tabs>
      <w:spacing w:after="40"/>
      <w:ind w:left="2127" w:right="896" w:hanging="2127"/>
    </w:pPr>
    <w:rPr>
      <w:rFonts w:ascii="Times New Roman" w:eastAsia="Times New Roman" w:hAnsi="Times New Roman" w:cs="Times New Roman"/>
      <w:sz w:val="24"/>
      <w:lang w:eastAsia="en-US"/>
    </w:rPr>
  </w:style>
  <w:style w:type="character" w:styleId="Emphasis">
    <w:name w:val="Emphasis"/>
    <w:uiPriority w:val="20"/>
    <w:qFormat/>
    <w:rsid w:val="00B95C52"/>
    <w:rPr>
      <w:i/>
      <w:iCs/>
    </w:rPr>
  </w:style>
  <w:style w:type="character" w:customStyle="1" w:styleId="st">
    <w:name w:val="st"/>
    <w:rsid w:val="00B95C52"/>
  </w:style>
  <w:style w:type="paragraph" w:customStyle="1" w:styleId="StyleHeading4">
    <w:name w:val="Style Heading 4"/>
    <w:basedOn w:val="Normal"/>
    <w:qFormat/>
    <w:rsid w:val="00B95C52"/>
    <w:pPr>
      <w:keepNext/>
      <w:ind w:left="1843" w:hanging="1843"/>
      <w:outlineLvl w:val="2"/>
    </w:pPr>
    <w:rPr>
      <w:b/>
      <w:bCs/>
      <w:i/>
      <w:szCs w:val="26"/>
    </w:rPr>
  </w:style>
  <w:style w:type="paragraph" w:styleId="TOCHeading">
    <w:name w:val="TOC Heading"/>
    <w:basedOn w:val="Heading1"/>
    <w:next w:val="Normal"/>
    <w:uiPriority w:val="39"/>
    <w:unhideWhenUsed/>
    <w:qFormat/>
    <w:rsid w:val="00B95C52"/>
    <w:pPr>
      <w:keepLines/>
      <w:spacing w:before="480" w:after="0" w:line="276" w:lineRule="auto"/>
      <w:outlineLvl w:val="9"/>
    </w:pPr>
    <w:rPr>
      <w:rFonts w:ascii="Cambria" w:eastAsia="Times New Roman" w:hAnsi="Cambria"/>
      <w:caps w:val="0"/>
      <w:color w:val="365F91"/>
      <w:sz w:val="28"/>
      <w:szCs w:val="28"/>
      <w:lang w:eastAsia="ja-JP"/>
    </w:rPr>
  </w:style>
  <w:style w:type="paragraph" w:customStyle="1" w:styleId="StyleHeading3ComplexItalic">
    <w:name w:val="Style Heading 3 + (Complex) Italic"/>
    <w:basedOn w:val="StyleHeading214ptAuto"/>
    <w:link w:val="StyleHeading3ComplexItalicChar"/>
    <w:rsid w:val="00B95C52"/>
    <w:pPr>
      <w:keepNext/>
      <w:tabs>
        <w:tab w:val="left" w:pos="2835"/>
      </w:tabs>
      <w:ind w:left="2835" w:hanging="2835"/>
      <w:outlineLvl w:val="2"/>
    </w:pPr>
    <w:rPr>
      <w:rFonts w:ascii="Arial" w:eastAsia="SimSun" w:hAnsi="Arial"/>
      <w:b/>
      <w:iCs w:val="0"/>
      <w:sz w:val="22"/>
      <w:szCs w:val="22"/>
      <w:lang w:val="en-US" w:eastAsia="en-US"/>
    </w:rPr>
  </w:style>
  <w:style w:type="character" w:customStyle="1" w:styleId="StyleHeading3ComplexItalicChar">
    <w:name w:val="Style Heading 3 + (Complex) Italic Char"/>
    <w:link w:val="StyleHeading3ComplexItalic"/>
    <w:locked/>
    <w:rsid w:val="00B95C52"/>
    <w:rPr>
      <w:rFonts w:ascii="Arial" w:eastAsia="SimSun" w:hAnsi="Arial" w:cs="Arial"/>
      <w:b/>
      <w:bCs/>
      <w:color w:val="155F1A"/>
      <w:sz w:val="22"/>
      <w:szCs w:val="22"/>
    </w:rPr>
  </w:style>
  <w:style w:type="paragraph" w:customStyle="1" w:styleId="StyleStyleHeading3ComplexItalicLatin">
    <w:name w:val="Style Style Heading 3 + (Complex) Italic + (Latin)"/>
    <w:basedOn w:val="StyleHeading3ComplexItalic"/>
    <w:link w:val="StyleStyleHeading3ComplexItalicLatinChar"/>
    <w:rsid w:val="00B95C52"/>
    <w:rPr>
      <w:rFonts w:eastAsia="Times New Roman"/>
      <w:bCs w:val="0"/>
    </w:rPr>
  </w:style>
  <w:style w:type="character" w:customStyle="1" w:styleId="StyleStyleHeading3ComplexItalicLatinChar">
    <w:name w:val="Style Style Heading 3 + (Complex) Italic + (Latin) Char"/>
    <w:link w:val="StyleStyleHeading3ComplexItalicLatin"/>
    <w:locked/>
    <w:rsid w:val="00B95C52"/>
    <w:rPr>
      <w:rFonts w:ascii="Arial" w:hAnsi="Arial" w:cs="Arial"/>
      <w:b/>
      <w:color w:val="155F1A"/>
      <w:sz w:val="22"/>
      <w:szCs w:val="22"/>
    </w:rPr>
  </w:style>
  <w:style w:type="paragraph" w:customStyle="1" w:styleId="CharCharCharChar">
    <w:name w:val="Char Char Char Char"/>
    <w:basedOn w:val="Normal"/>
    <w:rsid w:val="00B95C52"/>
    <w:pPr>
      <w:spacing w:after="160" w:line="240" w:lineRule="exact"/>
    </w:pPr>
    <w:rPr>
      <w:rFonts w:ascii="Verdana" w:eastAsia="Times New Roman" w:hAnsi="Verdana" w:cs="Times New Roman"/>
      <w:lang w:val="en-GB" w:eastAsia="en-US"/>
    </w:rPr>
  </w:style>
  <w:style w:type="paragraph" w:styleId="BodyTextIndent">
    <w:name w:val="Body Text Indent"/>
    <w:basedOn w:val="Normal"/>
    <w:link w:val="BodyTextIndentChar"/>
    <w:rsid w:val="00B95C52"/>
    <w:pPr>
      <w:ind w:left="567"/>
    </w:pPr>
    <w:rPr>
      <w:rFonts w:ascii="Times New Roman" w:eastAsia="Times New Roman" w:hAnsi="Times New Roman" w:cs="Times New Roman"/>
      <w:sz w:val="24"/>
      <w:lang w:eastAsia="en-US"/>
    </w:rPr>
  </w:style>
  <w:style w:type="character" w:customStyle="1" w:styleId="BodyTextIndentChar">
    <w:name w:val="Body Text Indent Char"/>
    <w:link w:val="BodyTextIndent"/>
    <w:locked/>
    <w:rsid w:val="00B95C52"/>
    <w:rPr>
      <w:sz w:val="24"/>
    </w:rPr>
  </w:style>
  <w:style w:type="character" w:customStyle="1" w:styleId="hps">
    <w:name w:val="hps"/>
    <w:rsid w:val="00B95C52"/>
  </w:style>
  <w:style w:type="paragraph" w:customStyle="1" w:styleId="1">
    <w:name w:val="1"/>
    <w:basedOn w:val="Normal"/>
    <w:rsid w:val="00B95C52"/>
    <w:pPr>
      <w:spacing w:after="160" w:line="240" w:lineRule="exact"/>
    </w:pPr>
    <w:rPr>
      <w:rFonts w:ascii="Verdana" w:eastAsia="Times New Roman" w:hAnsi="Verdana" w:cs="Times New Roman"/>
      <w:lang w:val="en-GB" w:eastAsia="en-US"/>
    </w:rPr>
  </w:style>
  <w:style w:type="paragraph" w:customStyle="1" w:styleId="NormalArial">
    <w:name w:val="Normal + Arial"/>
    <w:aliases w:val="10 pt"/>
    <w:basedOn w:val="ListParagraph"/>
    <w:rsid w:val="00B95C52"/>
    <w:pPr>
      <w:ind w:left="-28"/>
    </w:pPr>
    <w:rPr>
      <w:rFonts w:eastAsia="MS Mincho"/>
      <w:bCs/>
      <w:lang w:eastAsia="ja-JP"/>
    </w:rPr>
  </w:style>
  <w:style w:type="paragraph" w:customStyle="1" w:styleId="Normal6">
    <w:name w:val="Normal+6"/>
    <w:basedOn w:val="Normal"/>
    <w:next w:val="Normal"/>
    <w:rsid w:val="00B95C52"/>
    <w:pPr>
      <w:autoSpaceDE w:val="0"/>
      <w:autoSpaceDN w:val="0"/>
      <w:adjustRightInd w:val="0"/>
    </w:pPr>
    <w:rPr>
      <w:rFonts w:eastAsia="Times New Roman" w:cs="Times New Roman"/>
      <w:sz w:val="24"/>
      <w:szCs w:val="24"/>
      <w:lang w:eastAsia="en-US"/>
    </w:rPr>
  </w:style>
  <w:style w:type="character" w:customStyle="1" w:styleId="paracolourtext1">
    <w:name w:val="paracolourtext1"/>
    <w:rsid w:val="00B95C52"/>
    <w:rPr>
      <w:b w:val="0"/>
      <w:bCs w:val="0"/>
      <w:i w:val="0"/>
      <w:iCs w:val="0"/>
      <w:color w:val="800000"/>
      <w:sz w:val="20"/>
      <w:szCs w:val="20"/>
    </w:rPr>
  </w:style>
  <w:style w:type="paragraph" w:customStyle="1" w:styleId="Body">
    <w:name w:val="Body"/>
    <w:rsid w:val="00B95C52"/>
    <w:rPr>
      <w:rFonts w:ascii="Helvetica" w:eastAsia="ヒラギノ角ゴ Pro W3" w:hAnsi="Helvetica" w:cs="Angsana New"/>
      <w:color w:val="000000"/>
      <w:sz w:val="24"/>
      <w:lang w:bidi="th-TH"/>
    </w:rPr>
  </w:style>
  <w:style w:type="paragraph" w:customStyle="1" w:styleId="tes1">
    <w:name w:val="tes1"/>
    <w:basedOn w:val="Normal"/>
    <w:rsid w:val="00B95C52"/>
    <w:pPr>
      <w:suppressAutoHyphens/>
      <w:ind w:left="1134" w:right="2195"/>
    </w:pPr>
    <w:rPr>
      <w:rFonts w:ascii="Times New Roman" w:eastAsia="Times New Roman" w:hAnsi="Times New Roman" w:cs="Times New Roman"/>
      <w:b/>
      <w:spacing w:val="4"/>
      <w:w w:val="103"/>
      <w:kern w:val="14"/>
      <w:lang w:val="en-GB" w:eastAsia="en-US"/>
    </w:rPr>
  </w:style>
  <w:style w:type="paragraph" w:customStyle="1" w:styleId="Style10">
    <w:name w:val="Style10"/>
    <w:basedOn w:val="Normal"/>
    <w:autoRedefine/>
    <w:rsid w:val="00B95C52"/>
    <w:pPr>
      <w:tabs>
        <w:tab w:val="left" w:pos="340"/>
        <w:tab w:val="left" w:pos="680"/>
        <w:tab w:val="left" w:pos="1021"/>
        <w:tab w:val="left" w:pos="1361"/>
      </w:tabs>
      <w:suppressAutoHyphens/>
    </w:pPr>
    <w:rPr>
      <w:rFonts w:ascii="Times New Roman" w:eastAsia="Times New Roman" w:hAnsi="Times New Roman" w:cs="Times New Roman"/>
      <w:snapToGrid w:val="0"/>
      <w:lang w:eastAsia="en-US"/>
    </w:rPr>
  </w:style>
  <w:style w:type="paragraph" w:customStyle="1" w:styleId="Style11">
    <w:name w:val="Style11"/>
    <w:basedOn w:val="FootnoteText"/>
    <w:autoRedefine/>
    <w:rsid w:val="00B95C52"/>
    <w:pPr>
      <w:suppressAutoHyphens/>
      <w:ind w:firstLine="340"/>
    </w:pPr>
    <w:rPr>
      <w:rFonts w:ascii="Times New Roman" w:eastAsia="Times New Roman" w:hAnsi="Times New Roman" w:cs="Times New Roman"/>
      <w:snapToGrid w:val="0"/>
      <w:lang w:eastAsia="en-US"/>
    </w:rPr>
  </w:style>
  <w:style w:type="paragraph" w:styleId="Subtitle">
    <w:name w:val="Subtitle"/>
    <w:basedOn w:val="Normal"/>
    <w:link w:val="SubtitleChar"/>
    <w:qFormat/>
    <w:rsid w:val="00B95C52"/>
    <w:pPr>
      <w:jc w:val="center"/>
    </w:pPr>
    <w:rPr>
      <w:rFonts w:ascii="Times New Roman" w:eastAsia="Times New Roman" w:hAnsi="Times New Roman" w:cs="Times New Roman"/>
      <w:b/>
      <w:caps/>
      <w:color w:val="0000FF"/>
      <w:sz w:val="28"/>
      <w:lang w:eastAsia="en-US"/>
    </w:rPr>
  </w:style>
  <w:style w:type="character" w:customStyle="1" w:styleId="SubtitleChar">
    <w:name w:val="Subtitle Char"/>
    <w:link w:val="Subtitle"/>
    <w:locked/>
    <w:rsid w:val="00B95C52"/>
    <w:rPr>
      <w:b/>
      <w:caps/>
      <w:color w:val="0000FF"/>
      <w:sz w:val="28"/>
    </w:rPr>
  </w:style>
  <w:style w:type="paragraph" w:styleId="BodyTextIndent2">
    <w:name w:val="Body Text Indent 2"/>
    <w:basedOn w:val="Normal"/>
    <w:link w:val="BodyTextIndent2Char"/>
    <w:rsid w:val="00B95C52"/>
    <w:pPr>
      <w:tabs>
        <w:tab w:val="left" w:pos="714"/>
      </w:tabs>
      <w:spacing w:after="100"/>
      <w:ind w:hanging="6"/>
    </w:pPr>
    <w:rPr>
      <w:rFonts w:eastAsia="Times New Roman" w:cs="Times New Roman"/>
      <w:snapToGrid w:val="0"/>
      <w:color w:val="000000"/>
      <w:lang w:eastAsia="en-US"/>
    </w:rPr>
  </w:style>
  <w:style w:type="character" w:customStyle="1" w:styleId="BodyTextIndent2Char">
    <w:name w:val="Body Text Indent 2 Char"/>
    <w:link w:val="BodyTextIndent2"/>
    <w:locked/>
    <w:rsid w:val="00B95C52"/>
    <w:rPr>
      <w:rFonts w:ascii="Arial" w:hAnsi="Arial"/>
      <w:snapToGrid w:val="0"/>
      <w:color w:val="000000"/>
    </w:rPr>
  </w:style>
  <w:style w:type="paragraph" w:customStyle="1" w:styleId="3029-Titrechapitre">
    <w:name w:val="3029-Titre chapitre"/>
    <w:basedOn w:val="Heading1"/>
    <w:rsid w:val="00B95C52"/>
    <w:pPr>
      <w:spacing w:after="0"/>
    </w:pPr>
    <w:rPr>
      <w:rFonts w:ascii="Arial Black" w:eastAsia="Times" w:hAnsi="Arial Black"/>
      <w:b/>
      <w:bCs/>
      <w:caps w:val="0"/>
      <w:color w:val="000080"/>
      <w:sz w:val="30"/>
      <w:szCs w:val="20"/>
      <w:lang w:val="fr-FR"/>
    </w:rPr>
  </w:style>
  <w:style w:type="character" w:customStyle="1" w:styleId="underline">
    <w:name w:val="underline"/>
    <w:rsid w:val="00B95C52"/>
    <w:rPr>
      <w:u w:val="single"/>
    </w:rPr>
  </w:style>
  <w:style w:type="paragraph" w:customStyle="1" w:styleId="zanxhead">
    <w:name w:val="zanxhead"/>
    <w:basedOn w:val="Normal"/>
    <w:rsid w:val="00B95C52"/>
    <w:pPr>
      <w:spacing w:before="200"/>
    </w:pPr>
    <w:rPr>
      <w:rFonts w:ascii="Times New Roman" w:eastAsia="Times New Roman" w:hAnsi="Times New Roman" w:cs="Times New Roman"/>
      <w:b/>
      <w:color w:val="0000FF"/>
      <w:sz w:val="24"/>
      <w:lang w:eastAsia="en-US"/>
    </w:rPr>
  </w:style>
  <w:style w:type="paragraph" w:customStyle="1" w:styleId="zanxtext">
    <w:name w:val="zanxtext"/>
    <w:basedOn w:val="Normal"/>
    <w:rsid w:val="00B95C52"/>
    <w:pPr>
      <w:spacing w:before="120"/>
    </w:pPr>
    <w:rPr>
      <w:rFonts w:ascii="Times New Roman" w:eastAsia="Times New Roman" w:hAnsi="Times New Roman" w:cs="Times New Roman"/>
      <w:sz w:val="24"/>
      <w:lang w:eastAsia="en-US"/>
    </w:rPr>
  </w:style>
  <w:style w:type="character" w:styleId="Strong">
    <w:name w:val="Strong"/>
    <w:qFormat/>
    <w:rsid w:val="00B95C52"/>
    <w:rPr>
      <w:b/>
      <w:bCs/>
    </w:rPr>
  </w:style>
  <w:style w:type="paragraph" w:customStyle="1" w:styleId="Documenttitle">
    <w:name w:val="Document title"/>
    <w:basedOn w:val="Normal"/>
    <w:next w:val="preparedby0"/>
    <w:rsid w:val="00B95C52"/>
    <w:pPr>
      <w:spacing w:before="840" w:line="336" w:lineRule="exact"/>
      <w:ind w:left="1021"/>
      <w:contextualSpacing/>
    </w:pPr>
    <w:rPr>
      <w:rFonts w:eastAsia="Times New Roman" w:cs="Times New Roman"/>
      <w:sz w:val="24"/>
      <w:lang w:eastAsia="en-US"/>
    </w:rPr>
  </w:style>
  <w:style w:type="paragraph" w:customStyle="1" w:styleId="MeetinglanguageDate">
    <w:name w:val="Meeting language &amp; Date"/>
    <w:basedOn w:val="Normal"/>
    <w:next w:val="Meetingtitle"/>
    <w:rsid w:val="00B95C52"/>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B95C52"/>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B95C52"/>
    <w:pPr>
      <w:spacing w:before="480"/>
      <w:contextualSpacing/>
    </w:pPr>
    <w:rPr>
      <w:sz w:val="24"/>
    </w:rPr>
  </w:style>
  <w:style w:type="paragraph" w:customStyle="1" w:styleId="Meetingplacedate">
    <w:name w:val="Meeting place &amp; date"/>
    <w:basedOn w:val="Sessiontitle"/>
    <w:next w:val="Documenttitle"/>
    <w:rsid w:val="00B95C52"/>
    <w:pPr>
      <w:spacing w:before="0"/>
      <w:contextualSpacing w:val="0"/>
    </w:pPr>
  </w:style>
  <w:style w:type="paragraph" w:customStyle="1" w:styleId="Language">
    <w:name w:val="Language"/>
    <w:basedOn w:val="Normal"/>
    <w:next w:val="Normal"/>
    <w:rsid w:val="00B95C52"/>
    <w:pPr>
      <w:spacing w:after="120" w:line="340" w:lineRule="atLeast"/>
      <w:ind w:left="1021"/>
      <w:contextualSpacing/>
      <w:jc w:val="right"/>
    </w:pPr>
    <w:rPr>
      <w:rFonts w:eastAsia="Times New Roman" w:cs="Times New Roman"/>
      <w:b/>
      <w:caps/>
      <w:sz w:val="40"/>
      <w:lang w:eastAsia="en-US"/>
    </w:rPr>
  </w:style>
  <w:style w:type="paragraph" w:customStyle="1" w:styleId="MeetingCode">
    <w:name w:val="Meeting Code"/>
    <w:basedOn w:val="MeetinglanguageDate"/>
    <w:rsid w:val="00B95C52"/>
    <w:pPr>
      <w:spacing w:before="1800" w:after="0"/>
    </w:pPr>
  </w:style>
  <w:style w:type="paragraph" w:customStyle="1" w:styleId="CarCarCar">
    <w:name w:val="Car Car Car"/>
    <w:basedOn w:val="Normal"/>
    <w:rsid w:val="00B95C52"/>
    <w:pPr>
      <w:spacing w:after="160" w:line="240" w:lineRule="exact"/>
    </w:pPr>
    <w:rPr>
      <w:rFonts w:ascii="Verdana" w:eastAsia="PMingLiU" w:hAnsi="Verdana" w:cs="Times New Roman"/>
      <w:lang w:eastAsia="en-US"/>
    </w:rPr>
  </w:style>
  <w:style w:type="paragraph" w:customStyle="1" w:styleId="Paragraphedeliste">
    <w:name w:val="Paragraphe de liste"/>
    <w:autoRedefine/>
    <w:rsid w:val="00B95C52"/>
    <w:pPr>
      <w:spacing w:after="200" w:line="276" w:lineRule="auto"/>
      <w:ind w:left="720"/>
    </w:pPr>
    <w:rPr>
      <w:rFonts w:ascii="Lucida Grande" w:eastAsia="ヒラギノ角ゴ Pro W3" w:hAnsi="Lucida Grande"/>
      <w:color w:val="000000"/>
      <w:sz w:val="22"/>
      <w:lang w:val="en-GB"/>
    </w:rPr>
  </w:style>
  <w:style w:type="character" w:styleId="FollowedHyperlink">
    <w:name w:val="FollowedHyperlink"/>
    <w:uiPriority w:val="99"/>
    <w:rsid w:val="00B95C52"/>
    <w:rPr>
      <w:color w:val="606420"/>
      <w:u w:val="single"/>
    </w:rPr>
  </w:style>
  <w:style w:type="paragraph" w:customStyle="1" w:styleId="Body1">
    <w:name w:val="Body 1"/>
    <w:rsid w:val="00B95C52"/>
    <w:rPr>
      <w:rFonts w:ascii="Helvetica" w:eastAsia="Arial Unicode MS" w:hAnsi="Helvetica"/>
      <w:color w:val="000000"/>
      <w:sz w:val="24"/>
    </w:rPr>
  </w:style>
  <w:style w:type="character" w:customStyle="1" w:styleId="Bona">
    <w:name w:val="Bona"/>
    <w:semiHidden/>
    <w:rsid w:val="00B95C52"/>
    <w:rPr>
      <w:rFonts w:ascii="Arial" w:hAnsi="Arial" w:cs="Arial"/>
      <w:color w:val="000080"/>
      <w:sz w:val="20"/>
      <w:szCs w:val="20"/>
    </w:rPr>
  </w:style>
  <w:style w:type="paragraph" w:customStyle="1" w:styleId="Peromissi">
    <w:name w:val="Per omissió"/>
    <w:rsid w:val="00B95C52"/>
    <w:pPr>
      <w:pBdr>
        <w:top w:val="nil"/>
        <w:left w:val="nil"/>
        <w:bottom w:val="nil"/>
        <w:right w:val="nil"/>
        <w:between w:val="nil"/>
        <w:bar w:val="nil"/>
      </w:pBdr>
    </w:pPr>
    <w:rPr>
      <w:rFonts w:ascii="Helvetica Neue" w:eastAsia="Arial Unicode MS" w:hAnsi="Helvetica Neue" w:cs="Arial Unicode MS"/>
      <w:color w:val="000000"/>
      <w:sz w:val="22"/>
      <w:szCs w:val="22"/>
      <w:bdr w:val="nil"/>
      <w:lang w:val="fr-CH" w:eastAsia="fr-CH"/>
    </w:rPr>
  </w:style>
  <w:style w:type="paragraph" w:customStyle="1" w:styleId="StyleStyleHeading3ComplexItalicLatin12pt">
    <w:name w:val="Style Style Heading 3 + (Complex) Italic + (Latin) 12 pt"/>
    <w:basedOn w:val="StyleHeading3ComplexItalic"/>
    <w:link w:val="StyleStyleHeading3ComplexItalicLatin12ptChar"/>
    <w:rsid w:val="00B95C52"/>
    <w:pPr>
      <w:tabs>
        <w:tab w:val="clear" w:pos="2835"/>
        <w:tab w:val="left" w:pos="1985"/>
      </w:tabs>
      <w:ind w:left="0" w:firstLine="0"/>
    </w:pPr>
    <w:rPr>
      <w:rFonts w:eastAsia="Times New Roman"/>
      <w:iCs/>
      <w:caps/>
    </w:rPr>
  </w:style>
  <w:style w:type="character" w:customStyle="1" w:styleId="StyleStyleHeading3ComplexItalicLatin12ptChar">
    <w:name w:val="Style Style Heading 3 + (Complex) Italic + (Latin) 12 pt Char"/>
    <w:link w:val="StyleStyleHeading3ComplexItalicLatin12pt"/>
    <w:locked/>
    <w:rsid w:val="00B95C52"/>
    <w:rPr>
      <w:rFonts w:ascii="Arial" w:hAnsi="Arial" w:cs="Arial"/>
      <w:b/>
      <w:bCs/>
      <w:iCs/>
      <w:caps/>
      <w:color w:val="155F1A"/>
      <w:sz w:val="22"/>
      <w:szCs w:val="22"/>
    </w:rPr>
  </w:style>
  <w:style w:type="table" w:styleId="TableClassic2">
    <w:name w:val="Table Classic 2"/>
    <w:basedOn w:val="TableNormal"/>
    <w:rsid w:val="00B95C5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MediumShading2-Accent11">
    <w:name w:val="Medium Shading 2 - Accent 11"/>
    <w:rPr>
      <w:snapToGrid w:val="0"/>
      <w:lang w:val="fr-FR" w:eastAsia="fr-FR"/>
    </w:rPr>
    <w:tblPr>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Grid3-Accent11">
    <w:name w:val="Medium Grid 3 - Accent 11"/>
    <w:rPr>
      <w:snapToGrid w:val="0"/>
      <w:lang w:val="fr-FR" w:eastAsia="fr-FR"/>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6ECD9"/>
    </w:tcPr>
  </w:style>
  <w:style w:type="table" w:customStyle="1" w:styleId="GridTable4-Accent11">
    <w:name w:val="Grid Table 4 - Accent 11"/>
    <w:basedOn w:val="TableNormal"/>
    <w:uiPriority w:val="49"/>
    <w:rsid w:val="00B95C52"/>
    <w:tblPr>
      <w:tblStyleRowBandSize w:val="1"/>
      <w:tblStyleColBandSize w:val="1"/>
      <w:tblBorders>
        <w:top w:val="single" w:sz="4" w:space="0" w:color="75D1A2"/>
        <w:left w:val="single" w:sz="4" w:space="0" w:color="75D1A2"/>
        <w:bottom w:val="single" w:sz="4" w:space="0" w:color="75D1A2"/>
        <w:right w:val="single" w:sz="4" w:space="0" w:color="75D1A2"/>
        <w:insideH w:val="single" w:sz="4" w:space="0" w:color="75D1A2"/>
        <w:insideV w:val="single" w:sz="4" w:space="0" w:color="75D1A2"/>
      </w:tblBorders>
    </w:tblPr>
    <w:tblStylePr w:type="firstRow">
      <w:rPr>
        <w:b/>
        <w:bCs/>
        <w:color w:val="FFFFFF"/>
      </w:rPr>
      <w:tblPr/>
      <w:tcPr>
        <w:tcBorders>
          <w:top w:val="single" w:sz="4" w:space="0" w:color="339966"/>
          <w:left w:val="single" w:sz="4" w:space="0" w:color="339966"/>
          <w:bottom w:val="single" w:sz="4" w:space="0" w:color="339966"/>
          <w:right w:val="single" w:sz="4" w:space="0" w:color="339966"/>
          <w:insideH w:val="nil"/>
          <w:insideV w:val="nil"/>
        </w:tcBorders>
        <w:shd w:val="clear" w:color="auto" w:fill="339966"/>
      </w:tcPr>
    </w:tblStylePr>
    <w:tblStylePr w:type="lastRow">
      <w:rPr>
        <w:b/>
        <w:bCs/>
      </w:rPr>
      <w:tblPr/>
      <w:tcPr>
        <w:tcBorders>
          <w:top w:val="double" w:sz="4" w:space="0" w:color="339966"/>
        </w:tcBorders>
      </w:tcPr>
    </w:tblStylePr>
    <w:tblStylePr w:type="firstCol">
      <w:rPr>
        <w:b/>
        <w:bCs/>
      </w:rPr>
    </w:tblStylePr>
    <w:tblStylePr w:type="lastCol">
      <w:rPr>
        <w:b/>
        <w:bCs/>
      </w:rPr>
    </w:tblStylePr>
    <w:tblStylePr w:type="band1Vert">
      <w:tblPr/>
      <w:tcPr>
        <w:shd w:val="clear" w:color="auto" w:fill="D1EFE0"/>
      </w:tcPr>
    </w:tblStylePr>
    <w:tblStylePr w:type="band1Horz">
      <w:tblPr/>
      <w:tcPr>
        <w:shd w:val="clear" w:color="auto" w:fill="D1EFE0"/>
      </w:tcPr>
    </w:tblStylePr>
  </w:style>
  <w:style w:type="paragraph" w:customStyle="1" w:styleId="Style1">
    <w:name w:val="Style1"/>
    <w:basedOn w:val="Normal"/>
    <w:qFormat/>
    <w:rsid w:val="00B95C52"/>
    <w:pPr>
      <w:numPr>
        <w:numId w:val="23"/>
      </w:numPr>
    </w:pPr>
    <w:rPr>
      <w:rFonts w:eastAsia="Times New Roman" w:cs="Times New Roman"/>
      <w:szCs w:val="24"/>
      <w:lang w:eastAsia="en-US"/>
    </w:rPr>
  </w:style>
  <w:style w:type="paragraph" w:customStyle="1" w:styleId="DocTitle">
    <w:name w:val="DocTitle"/>
    <w:basedOn w:val="Normal"/>
    <w:uiPriority w:val="6"/>
    <w:qFormat/>
    <w:rsid w:val="00B95C52"/>
    <w:pPr>
      <w:spacing w:after="180" w:line="220" w:lineRule="atLeast"/>
      <w:jc w:val="center"/>
    </w:pPr>
    <w:rPr>
      <w:rFonts w:eastAsia="Arial" w:cs="Times New Roman"/>
      <w:color w:val="008080"/>
      <w:sz w:val="44"/>
      <w:szCs w:val="22"/>
      <w:lang w:val="en-GB" w:eastAsia="en-US"/>
    </w:rPr>
  </w:style>
  <w:style w:type="paragraph" w:customStyle="1" w:styleId="SectionTitle">
    <w:name w:val="SectionTitle"/>
    <w:basedOn w:val="Normal"/>
    <w:uiPriority w:val="1"/>
    <w:qFormat/>
    <w:rsid w:val="00B95C52"/>
    <w:pPr>
      <w:keepNext/>
      <w:keepLines/>
      <w:pageBreakBefore/>
      <w:spacing w:after="480" w:line="220" w:lineRule="atLeast"/>
      <w:outlineLvl w:val="0"/>
    </w:pPr>
    <w:rPr>
      <w:rFonts w:eastAsia="Arial" w:cs="Times New Roman"/>
      <w:caps/>
      <w:color w:val="008080"/>
      <w:sz w:val="44"/>
      <w:szCs w:val="22"/>
      <w:lang w:val="en-GB" w:eastAsia="en-US"/>
    </w:rPr>
  </w:style>
  <w:style w:type="paragraph" w:customStyle="1" w:styleId="NormalNumb">
    <w:name w:val="NormalNumb"/>
    <w:basedOn w:val="Normal"/>
    <w:uiPriority w:val="6"/>
    <w:qFormat/>
    <w:rsid w:val="00B95C52"/>
    <w:pPr>
      <w:spacing w:after="180" w:line="220" w:lineRule="atLeast"/>
    </w:pPr>
    <w:rPr>
      <w:rFonts w:eastAsia="Arial" w:cs="Times New Roman"/>
      <w:sz w:val="18"/>
      <w:szCs w:val="22"/>
      <w:lang w:val="en-GB" w:eastAsia="en-US"/>
    </w:rPr>
  </w:style>
  <w:style w:type="paragraph" w:customStyle="1" w:styleId="SectionTitleNumb">
    <w:name w:val="SectionTitleNumb"/>
    <w:basedOn w:val="SectionTitle"/>
    <w:next w:val="Normal"/>
    <w:uiPriority w:val="1"/>
    <w:qFormat/>
    <w:rsid w:val="00B95C52"/>
    <w:pPr>
      <w:numPr>
        <w:numId w:val="22"/>
      </w:numPr>
    </w:pPr>
    <w:rPr>
      <w:color w:val="155F1A"/>
    </w:rPr>
  </w:style>
  <w:style w:type="paragraph" w:customStyle="1" w:styleId="StrategyTitle">
    <w:name w:val="StrategyTitle"/>
    <w:basedOn w:val="Normal"/>
    <w:uiPriority w:val="2"/>
    <w:qFormat/>
    <w:rsid w:val="00B95C52"/>
    <w:pPr>
      <w:keepNext/>
      <w:keepLines/>
      <w:pageBreakBefore/>
      <w:tabs>
        <w:tab w:val="num" w:pos="2948"/>
      </w:tabs>
      <w:spacing w:after="180" w:line="220" w:lineRule="atLeast"/>
      <w:ind w:left="2948" w:hanging="2948"/>
      <w:outlineLvl w:val="0"/>
    </w:pPr>
    <w:rPr>
      <w:rFonts w:eastAsia="Arial" w:cs="Times New Roman"/>
      <w:color w:val="008080"/>
      <w:sz w:val="32"/>
      <w:szCs w:val="22"/>
      <w:lang w:val="en-GB" w:eastAsia="en-US"/>
    </w:rPr>
  </w:style>
  <w:style w:type="paragraph" w:customStyle="1" w:styleId="TableAndChartTitle">
    <w:name w:val="TableAndChartTitle"/>
    <w:basedOn w:val="Normal"/>
    <w:next w:val="Normal"/>
    <w:uiPriority w:val="14"/>
    <w:qFormat/>
    <w:rsid w:val="00B95C52"/>
    <w:pPr>
      <w:keepNext/>
      <w:keepLines/>
      <w:spacing w:before="240" w:after="60" w:line="220" w:lineRule="atLeast"/>
      <w:jc w:val="center"/>
    </w:pPr>
    <w:rPr>
      <w:rFonts w:eastAsia="Arial" w:cs="Times New Roman"/>
      <w:b/>
      <w:color w:val="008080"/>
      <w:sz w:val="18"/>
      <w:szCs w:val="22"/>
      <w:lang w:val="en-GB" w:eastAsia="en-US"/>
    </w:rPr>
  </w:style>
  <w:style w:type="paragraph" w:customStyle="1" w:styleId="TableAndChartTitleAddText">
    <w:name w:val="TableAndChartTitleAddText"/>
    <w:basedOn w:val="Normal"/>
    <w:next w:val="Normal"/>
    <w:uiPriority w:val="15"/>
    <w:qFormat/>
    <w:rsid w:val="00B95C52"/>
    <w:pPr>
      <w:keepNext/>
      <w:keepLines/>
      <w:spacing w:before="60" w:after="180" w:line="220" w:lineRule="atLeast"/>
      <w:jc w:val="center"/>
    </w:pPr>
    <w:rPr>
      <w:rFonts w:eastAsia="Arial" w:cs="Times New Roman"/>
      <w:i/>
      <w:sz w:val="18"/>
      <w:szCs w:val="22"/>
      <w:lang w:val="en-GB" w:eastAsia="en-US"/>
    </w:rPr>
  </w:style>
  <w:style w:type="paragraph" w:customStyle="1" w:styleId="Heading1NoNumb">
    <w:name w:val="Heading 1NoNumb"/>
    <w:basedOn w:val="Normal"/>
    <w:next w:val="Normal"/>
    <w:uiPriority w:val="6"/>
    <w:qFormat/>
    <w:rsid w:val="00B95C52"/>
    <w:pPr>
      <w:keepNext/>
      <w:spacing w:before="320" w:after="240" w:line="220" w:lineRule="atLeast"/>
      <w:outlineLvl w:val="2"/>
    </w:pPr>
    <w:rPr>
      <w:rFonts w:eastAsia="Arial" w:cs="Times New Roman"/>
      <w:color w:val="008080"/>
      <w:sz w:val="32"/>
      <w:szCs w:val="22"/>
      <w:lang w:val="en-GB" w:eastAsia="en-US"/>
    </w:rPr>
  </w:style>
  <w:style w:type="table" w:customStyle="1" w:styleId="TableGrid2">
    <w:name w:val="Table Grid2"/>
    <w:basedOn w:val="TableNormal"/>
    <w:next w:val="TableGrid"/>
    <w:uiPriority w:val="59"/>
    <w:rsid w:val="00B95C5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NoTOC">
    <w:name w:val="SectionTitleNoTOC"/>
    <w:basedOn w:val="SectionTitle"/>
    <w:uiPriority w:val="6"/>
    <w:qFormat/>
    <w:rsid w:val="00B95C52"/>
  </w:style>
  <w:style w:type="paragraph" w:customStyle="1" w:styleId="TableText">
    <w:name w:val="TableText"/>
    <w:basedOn w:val="Normal"/>
    <w:uiPriority w:val="17"/>
    <w:qFormat/>
    <w:rsid w:val="00B95C52"/>
    <w:pPr>
      <w:spacing w:line="200" w:lineRule="atLeast"/>
      <w:ind w:left="113"/>
    </w:pPr>
    <w:rPr>
      <w:rFonts w:ascii="Arial Narrow" w:eastAsia="Arial" w:hAnsi="Arial Narrow" w:cs="Times New Roman"/>
      <w:sz w:val="16"/>
      <w:szCs w:val="22"/>
      <w:lang w:val="en-GB" w:eastAsia="en-US"/>
    </w:rPr>
  </w:style>
  <w:style w:type="paragraph" w:customStyle="1" w:styleId="TableTextBold">
    <w:name w:val="TableTextBold"/>
    <w:basedOn w:val="TableText"/>
    <w:uiPriority w:val="17"/>
    <w:qFormat/>
    <w:rsid w:val="00B95C52"/>
    <w:rPr>
      <w:b/>
    </w:rPr>
  </w:style>
  <w:style w:type="paragraph" w:customStyle="1" w:styleId="TableTextItalic">
    <w:name w:val="TableTextItalic"/>
    <w:basedOn w:val="TableText"/>
    <w:uiPriority w:val="17"/>
    <w:qFormat/>
    <w:rsid w:val="00B95C52"/>
    <w:pPr>
      <w:ind w:left="340"/>
    </w:pPr>
    <w:rPr>
      <w:i/>
    </w:rPr>
  </w:style>
  <w:style w:type="paragraph" w:customStyle="1" w:styleId="TableHeading">
    <w:name w:val="TableHeading"/>
    <w:basedOn w:val="TableText"/>
    <w:uiPriority w:val="17"/>
    <w:qFormat/>
    <w:rsid w:val="00B95C52"/>
    <w:pPr>
      <w:keepNext/>
      <w:spacing w:before="40" w:after="20"/>
    </w:pPr>
    <w:rPr>
      <w:b/>
    </w:rPr>
  </w:style>
  <w:style w:type="paragraph" w:customStyle="1" w:styleId="TableNumb">
    <w:name w:val="TableNumb"/>
    <w:basedOn w:val="TableText"/>
    <w:uiPriority w:val="19"/>
    <w:qFormat/>
    <w:rsid w:val="00B95C52"/>
    <w:pPr>
      <w:ind w:left="0" w:right="113"/>
      <w:jc w:val="right"/>
    </w:pPr>
  </w:style>
  <w:style w:type="paragraph" w:customStyle="1" w:styleId="TableHeadingRight">
    <w:name w:val="TableHeadingRight"/>
    <w:basedOn w:val="TableHeading"/>
    <w:uiPriority w:val="17"/>
    <w:qFormat/>
    <w:rsid w:val="00B95C52"/>
    <w:pPr>
      <w:ind w:left="0" w:right="113"/>
      <w:jc w:val="right"/>
    </w:pPr>
  </w:style>
  <w:style w:type="paragraph" w:customStyle="1" w:styleId="TableNumbBold">
    <w:name w:val="TableNumbBold"/>
    <w:basedOn w:val="TableNumb"/>
    <w:uiPriority w:val="19"/>
    <w:qFormat/>
    <w:rsid w:val="00B95C52"/>
    <w:rPr>
      <w:b/>
    </w:rPr>
  </w:style>
  <w:style w:type="paragraph" w:customStyle="1" w:styleId="ChartTitle">
    <w:name w:val="ChartTitle"/>
    <w:basedOn w:val="Normal"/>
    <w:next w:val="Normal"/>
    <w:uiPriority w:val="49"/>
    <w:semiHidden/>
    <w:qFormat/>
    <w:rsid w:val="00B95C52"/>
    <w:pPr>
      <w:numPr>
        <w:numId w:val="17"/>
      </w:numPr>
      <w:spacing w:before="180" w:after="90" w:line="220" w:lineRule="atLeast"/>
      <w:jc w:val="center"/>
    </w:pPr>
    <w:rPr>
      <w:rFonts w:eastAsia="Arial" w:cs="Times New Roman"/>
      <w:b/>
      <w:color w:val="008080"/>
      <w:sz w:val="18"/>
      <w:szCs w:val="22"/>
      <w:lang w:val="en-GB" w:eastAsia="en-US"/>
    </w:rPr>
  </w:style>
  <w:style w:type="paragraph" w:customStyle="1" w:styleId="TableNotes">
    <w:name w:val="TableNotes"/>
    <w:basedOn w:val="Normal"/>
    <w:uiPriority w:val="8"/>
    <w:qFormat/>
    <w:rsid w:val="00B95C52"/>
    <w:pPr>
      <w:spacing w:before="60" w:after="180" w:line="220" w:lineRule="atLeast"/>
    </w:pPr>
    <w:rPr>
      <w:rFonts w:eastAsia="Arial" w:cs="Times New Roman"/>
      <w:sz w:val="15"/>
      <w:szCs w:val="22"/>
      <w:lang w:val="en-GB" w:eastAsia="en-US"/>
    </w:rPr>
  </w:style>
  <w:style w:type="character" w:customStyle="1" w:styleId="charColoured">
    <w:name w:val="charColoured"/>
    <w:uiPriority w:val="1"/>
    <w:qFormat/>
    <w:rsid w:val="00B95C52"/>
    <w:rPr>
      <w:color w:val="008080"/>
    </w:rPr>
  </w:style>
  <w:style w:type="paragraph" w:customStyle="1" w:styleId="Heading2NoNumb">
    <w:name w:val="Heading 2NoNumb"/>
    <w:basedOn w:val="Normal"/>
    <w:uiPriority w:val="6"/>
    <w:qFormat/>
    <w:rsid w:val="00B95C52"/>
    <w:pPr>
      <w:keepNext/>
      <w:spacing w:before="240" w:after="180" w:line="220" w:lineRule="atLeast"/>
      <w:outlineLvl w:val="2"/>
    </w:pPr>
    <w:rPr>
      <w:rFonts w:ascii="Arial Bold" w:eastAsia="Arial" w:hAnsi="Arial Bold" w:cs="Times New Roman"/>
      <w:b/>
      <w:color w:val="008080"/>
      <w:szCs w:val="22"/>
      <w:lang w:val="en-GB" w:eastAsia="en-US"/>
    </w:rPr>
  </w:style>
  <w:style w:type="paragraph" w:customStyle="1" w:styleId="Bullet2">
    <w:name w:val="Bullet 2"/>
    <w:basedOn w:val="Normal"/>
    <w:uiPriority w:val="6"/>
    <w:qFormat/>
    <w:rsid w:val="00B95C52"/>
    <w:pPr>
      <w:spacing w:after="180" w:line="220" w:lineRule="atLeast"/>
    </w:pPr>
    <w:rPr>
      <w:rFonts w:eastAsia="Arial" w:cs="Times New Roman"/>
      <w:sz w:val="18"/>
      <w:szCs w:val="22"/>
      <w:lang w:val="en-GB" w:eastAsia="en-US"/>
    </w:rPr>
  </w:style>
  <w:style w:type="paragraph" w:customStyle="1" w:styleId="ProgramTitle">
    <w:name w:val="ProgramTitle"/>
    <w:basedOn w:val="Normal"/>
    <w:uiPriority w:val="3"/>
    <w:qFormat/>
    <w:rsid w:val="00B95C52"/>
    <w:pPr>
      <w:keepNext/>
      <w:keepLines/>
      <w:pageBreakBefore/>
      <w:spacing w:after="180" w:line="220" w:lineRule="atLeast"/>
      <w:ind w:left="2693" w:hanging="2693"/>
      <w:outlineLvl w:val="1"/>
    </w:pPr>
    <w:rPr>
      <w:rFonts w:eastAsia="Arial" w:cs="Times New Roman"/>
      <w:b/>
      <w:color w:val="008080"/>
      <w:sz w:val="32"/>
      <w:szCs w:val="22"/>
      <w:lang w:val="en-GB" w:eastAsia="en-US"/>
    </w:rPr>
  </w:style>
  <w:style w:type="paragraph" w:customStyle="1" w:styleId="ProgramAnnex">
    <w:name w:val="ProgramAnnex"/>
    <w:basedOn w:val="Normal"/>
    <w:uiPriority w:val="5"/>
    <w:semiHidden/>
    <w:qFormat/>
    <w:rsid w:val="00B95C52"/>
    <w:pPr>
      <w:keepNext/>
      <w:keepLines/>
      <w:pageBreakBefore/>
      <w:spacing w:after="120" w:line="220" w:lineRule="atLeast"/>
      <w:ind w:left="3062" w:hanging="3062"/>
      <w:outlineLvl w:val="1"/>
    </w:pPr>
    <w:rPr>
      <w:rFonts w:eastAsia="Arial" w:cs="Times New Roman"/>
      <w:b/>
      <w:color w:val="008080"/>
      <w:sz w:val="32"/>
      <w:szCs w:val="22"/>
      <w:lang w:val="en-GB" w:eastAsia="en-US"/>
    </w:rPr>
  </w:style>
  <w:style w:type="paragraph" w:customStyle="1" w:styleId="ProgramIntro">
    <w:name w:val="ProgramIntro"/>
    <w:basedOn w:val="Normal"/>
    <w:uiPriority w:val="5"/>
    <w:qFormat/>
    <w:rsid w:val="00B95C52"/>
    <w:pPr>
      <w:spacing w:after="180" w:line="220" w:lineRule="atLeast"/>
      <w:ind w:left="3062"/>
    </w:pPr>
    <w:rPr>
      <w:rFonts w:eastAsia="Arial" w:cs="Times New Roman"/>
      <w:color w:val="008080"/>
      <w:sz w:val="26"/>
      <w:szCs w:val="22"/>
      <w:lang w:val="en-GB" w:eastAsia="en-US"/>
    </w:rPr>
  </w:style>
  <w:style w:type="paragraph" w:customStyle="1" w:styleId="AnnexTitle">
    <w:name w:val="AnnexTitle"/>
    <w:basedOn w:val="Heading2"/>
    <w:autoRedefine/>
    <w:uiPriority w:val="5"/>
    <w:qFormat/>
    <w:rsid w:val="00B95C52"/>
    <w:pPr>
      <w:ind w:left="1701" w:hanging="1701"/>
    </w:pPr>
  </w:style>
  <w:style w:type="paragraph" w:customStyle="1" w:styleId="NumbList1">
    <w:name w:val="NumbList 1"/>
    <w:basedOn w:val="Normal"/>
    <w:uiPriority w:val="6"/>
    <w:qFormat/>
    <w:rsid w:val="00B95C52"/>
    <w:pPr>
      <w:spacing w:after="180" w:line="220" w:lineRule="atLeast"/>
    </w:pPr>
    <w:rPr>
      <w:rFonts w:eastAsia="Arial" w:cs="Times New Roman"/>
      <w:sz w:val="18"/>
      <w:szCs w:val="22"/>
      <w:lang w:val="en-GB" w:eastAsia="en-US"/>
    </w:rPr>
  </w:style>
  <w:style w:type="paragraph" w:customStyle="1" w:styleId="AppendixTitle">
    <w:name w:val="AppendixTitle"/>
    <w:basedOn w:val="Normal"/>
    <w:next w:val="Normal"/>
    <w:uiPriority w:val="6"/>
    <w:qFormat/>
    <w:rsid w:val="00B95C52"/>
    <w:pPr>
      <w:keepNext/>
      <w:keepLines/>
      <w:pageBreakBefore/>
      <w:spacing w:after="180" w:line="220" w:lineRule="atLeast"/>
      <w:outlineLvl w:val="1"/>
    </w:pPr>
    <w:rPr>
      <w:rFonts w:eastAsia="Arial" w:cs="Times New Roman"/>
      <w:b/>
      <w:color w:val="008080"/>
      <w:sz w:val="32"/>
      <w:szCs w:val="22"/>
      <w:lang w:val="en-GB" w:eastAsia="en-US"/>
    </w:rPr>
  </w:style>
  <w:style w:type="paragraph" w:customStyle="1" w:styleId="NormalAbb">
    <w:name w:val="NormalAbb"/>
    <w:basedOn w:val="Normal"/>
    <w:uiPriority w:val="6"/>
    <w:qFormat/>
    <w:rsid w:val="00B95C52"/>
    <w:pPr>
      <w:spacing w:after="180" w:line="220" w:lineRule="atLeast"/>
      <w:ind w:left="1361" w:hanging="1361"/>
      <w:contextualSpacing/>
    </w:pPr>
    <w:rPr>
      <w:rFonts w:eastAsia="Arial" w:cs="Times New Roman"/>
      <w:sz w:val="18"/>
      <w:szCs w:val="22"/>
      <w:lang w:val="en-GB" w:eastAsia="en-US"/>
    </w:rPr>
  </w:style>
  <w:style w:type="paragraph" w:customStyle="1" w:styleId="Bullet1">
    <w:name w:val="Bullet 1"/>
    <w:basedOn w:val="Normal"/>
    <w:uiPriority w:val="6"/>
    <w:qFormat/>
    <w:rsid w:val="00B95C52"/>
    <w:pPr>
      <w:spacing w:after="180" w:line="220" w:lineRule="atLeast"/>
    </w:pPr>
    <w:rPr>
      <w:rFonts w:eastAsia="Arial" w:cs="Times New Roman"/>
      <w:sz w:val="18"/>
      <w:szCs w:val="22"/>
      <w:lang w:val="en-GB" w:eastAsia="en-US"/>
    </w:rPr>
  </w:style>
  <w:style w:type="character" w:customStyle="1" w:styleId="InternetLink">
    <w:name w:val="Internet Link"/>
    <w:uiPriority w:val="99"/>
    <w:rsid w:val="00B95C52"/>
    <w:rPr>
      <w:color w:val="000099"/>
      <w:u w:val="single"/>
    </w:rPr>
  </w:style>
  <w:style w:type="character" w:customStyle="1" w:styleId="FootnoteAnchor">
    <w:name w:val="Footnote Anchor"/>
    <w:rsid w:val="00B95C52"/>
    <w:rPr>
      <w:vertAlign w:val="superscript"/>
    </w:rPr>
  </w:style>
  <w:style w:type="paragraph" w:styleId="TOC6">
    <w:name w:val="toc 6"/>
    <w:basedOn w:val="Normal"/>
    <w:next w:val="Normal"/>
    <w:autoRedefine/>
    <w:uiPriority w:val="39"/>
    <w:unhideWhenUsed/>
    <w:rsid w:val="00B95C52"/>
    <w:pPr>
      <w:spacing w:after="100" w:line="276" w:lineRule="auto"/>
      <w:ind w:left="1100"/>
    </w:pPr>
    <w:rPr>
      <w:rFonts w:eastAsia="SimHei" w:cs="Times New Roman"/>
      <w:szCs w:val="22"/>
      <w:lang w:eastAsia="en-US"/>
    </w:rPr>
  </w:style>
  <w:style w:type="paragraph" w:styleId="TOC7">
    <w:name w:val="toc 7"/>
    <w:basedOn w:val="Normal"/>
    <w:next w:val="Normal"/>
    <w:autoRedefine/>
    <w:uiPriority w:val="39"/>
    <w:unhideWhenUsed/>
    <w:rsid w:val="00B95C52"/>
    <w:pPr>
      <w:spacing w:after="100" w:line="276" w:lineRule="auto"/>
      <w:ind w:left="1320"/>
    </w:pPr>
    <w:rPr>
      <w:rFonts w:eastAsia="SimHei" w:cs="Times New Roman"/>
      <w:szCs w:val="22"/>
      <w:lang w:eastAsia="en-US"/>
    </w:rPr>
  </w:style>
  <w:style w:type="paragraph" w:styleId="TOC8">
    <w:name w:val="toc 8"/>
    <w:basedOn w:val="Normal"/>
    <w:next w:val="Normal"/>
    <w:autoRedefine/>
    <w:uiPriority w:val="39"/>
    <w:unhideWhenUsed/>
    <w:rsid w:val="00B95C52"/>
    <w:pPr>
      <w:spacing w:after="100" w:line="276" w:lineRule="auto"/>
      <w:ind w:left="1540"/>
    </w:pPr>
    <w:rPr>
      <w:rFonts w:eastAsia="SimHei" w:cs="Times New Roman"/>
      <w:szCs w:val="22"/>
      <w:lang w:eastAsia="en-US"/>
    </w:rPr>
  </w:style>
  <w:style w:type="paragraph" w:styleId="TOC9">
    <w:name w:val="toc 9"/>
    <w:basedOn w:val="Normal"/>
    <w:next w:val="Normal"/>
    <w:autoRedefine/>
    <w:uiPriority w:val="39"/>
    <w:unhideWhenUsed/>
    <w:rsid w:val="00B95C52"/>
    <w:pPr>
      <w:spacing w:after="100" w:line="276" w:lineRule="auto"/>
      <w:ind w:left="1760"/>
    </w:pPr>
    <w:rPr>
      <w:rFonts w:eastAsia="SimHei" w:cs="Times New Roman"/>
      <w:szCs w:val="22"/>
      <w:lang w:eastAsia="en-US"/>
    </w:rPr>
  </w:style>
  <w:style w:type="table" w:customStyle="1" w:styleId="TableGrid4">
    <w:name w:val="Table Grid4"/>
    <w:basedOn w:val="TableNormal"/>
    <w:next w:val="TableGrid"/>
    <w:rsid w:val="00B9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95C52"/>
    <w:rPr>
      <w:rFonts w:ascii="Arial" w:eastAsia="Arial" w:hAnsi="Arial"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95C52"/>
    <w:rPr>
      <w:color w:val="808080"/>
    </w:rPr>
  </w:style>
  <w:style w:type="paragraph" w:customStyle="1" w:styleId="xl73">
    <w:name w:val="xl73"/>
    <w:basedOn w:val="Normal"/>
    <w:rsid w:val="00B95C5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4">
    <w:name w:val="xl74"/>
    <w:basedOn w:val="Normal"/>
    <w:rsid w:val="00B95C5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5">
    <w:name w:val="xl75"/>
    <w:basedOn w:val="Normal"/>
    <w:rsid w:val="00B95C52"/>
    <w:pP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76">
    <w:name w:val="xl76"/>
    <w:basedOn w:val="Normal"/>
    <w:rsid w:val="00B95C52"/>
    <w:pPr>
      <w:spacing w:before="100" w:beforeAutospacing="1" w:after="100" w:afterAutospacing="1"/>
    </w:pPr>
    <w:rPr>
      <w:rFonts w:ascii="Arial Narrow" w:eastAsia="Times New Roman" w:hAnsi="Arial Narrow" w:cs="Times New Roman"/>
      <w:sz w:val="16"/>
      <w:szCs w:val="16"/>
      <w:lang w:eastAsia="en-US"/>
    </w:rPr>
  </w:style>
  <w:style w:type="paragraph" w:customStyle="1" w:styleId="xl77">
    <w:name w:val="xl77"/>
    <w:basedOn w:val="Normal"/>
    <w:rsid w:val="00B95C5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8">
    <w:name w:val="xl78"/>
    <w:basedOn w:val="Normal"/>
    <w:rsid w:val="00B95C52"/>
    <w:pPr>
      <w:pBdr>
        <w:bottom w:val="single" w:sz="4" w:space="0" w:color="546778"/>
      </w:pBdr>
      <w:shd w:val="clear" w:color="000000" w:fill="C7CFD8"/>
      <w:spacing w:before="100" w:beforeAutospacing="1" w:after="100" w:afterAutospacing="1"/>
      <w:textAlignment w:val="center"/>
    </w:pPr>
    <w:rPr>
      <w:rFonts w:ascii="Arial Narrow" w:eastAsia="Times New Roman" w:hAnsi="Arial Narrow" w:cs="Times New Roman"/>
      <w:b/>
      <w:bCs/>
      <w:sz w:val="16"/>
      <w:szCs w:val="16"/>
      <w:lang w:eastAsia="en-US"/>
    </w:rPr>
  </w:style>
  <w:style w:type="paragraph" w:customStyle="1" w:styleId="xl79">
    <w:name w:val="xl79"/>
    <w:basedOn w:val="Normal"/>
    <w:rsid w:val="00B95C5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xl80">
    <w:name w:val="xl80"/>
    <w:basedOn w:val="Normal"/>
    <w:rsid w:val="00B95C52"/>
    <w:pPr>
      <w:shd w:val="clear" w:color="000000" w:fill="C7CFD8"/>
      <w:spacing w:before="100" w:beforeAutospacing="1" w:after="100" w:afterAutospacing="1"/>
    </w:pPr>
    <w:rPr>
      <w:rFonts w:ascii="Arial Narrow" w:eastAsia="Times New Roman" w:hAnsi="Arial Narrow" w:cs="Times New Roman"/>
      <w:b/>
      <w:bCs/>
      <w:sz w:val="16"/>
      <w:szCs w:val="16"/>
      <w:lang w:eastAsia="en-US"/>
    </w:rPr>
  </w:style>
  <w:style w:type="paragraph" w:customStyle="1" w:styleId="xl81">
    <w:name w:val="xl81"/>
    <w:basedOn w:val="Normal"/>
    <w:rsid w:val="00B95C52"/>
    <w:pP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2">
    <w:name w:val="xl82"/>
    <w:basedOn w:val="Normal"/>
    <w:rsid w:val="00B95C52"/>
    <w:pP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3">
    <w:name w:val="xl83"/>
    <w:basedOn w:val="Normal"/>
    <w:rsid w:val="00B95C5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4">
    <w:name w:val="xl84"/>
    <w:basedOn w:val="Normal"/>
    <w:rsid w:val="00B95C5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5">
    <w:name w:val="xl85"/>
    <w:basedOn w:val="Normal"/>
    <w:rsid w:val="00B95C52"/>
    <w:pPr>
      <w:pBdr>
        <w:top w:val="single" w:sz="4" w:space="0" w:color="C7CFD8"/>
        <w:bottom w:val="single" w:sz="4"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6">
    <w:name w:val="xl86"/>
    <w:basedOn w:val="Normal"/>
    <w:rsid w:val="00B95C52"/>
    <w:pPr>
      <w:pBdr>
        <w:top w:val="single" w:sz="4" w:space="0" w:color="C7CFD8"/>
        <w:bottom w:val="single" w:sz="4" w:space="0" w:color="C7CFD8"/>
      </w:pBdr>
      <w:spacing w:before="100" w:beforeAutospacing="1" w:after="100" w:afterAutospacing="1"/>
      <w:textAlignment w:val="top"/>
    </w:pPr>
    <w:rPr>
      <w:rFonts w:ascii="Arial Narrow" w:eastAsia="Times New Roman" w:hAnsi="Arial Narrow" w:cs="Times New Roman"/>
      <w:sz w:val="16"/>
      <w:szCs w:val="16"/>
      <w:lang w:eastAsia="en-US"/>
    </w:rPr>
  </w:style>
  <w:style w:type="paragraph" w:customStyle="1" w:styleId="xl87">
    <w:name w:val="xl87"/>
    <w:basedOn w:val="Normal"/>
    <w:rsid w:val="00B95C5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color w:val="005172"/>
      <w:sz w:val="16"/>
      <w:szCs w:val="16"/>
      <w:lang w:eastAsia="en-US"/>
    </w:rPr>
  </w:style>
  <w:style w:type="paragraph" w:customStyle="1" w:styleId="xl88">
    <w:name w:val="xl88"/>
    <w:basedOn w:val="Normal"/>
    <w:rsid w:val="00B95C52"/>
    <w:pPr>
      <w:pBdr>
        <w:top w:val="single" w:sz="4" w:space="0" w:color="C7CFD8"/>
        <w:bottom w:val="single" w:sz="12" w:space="0" w:color="C7CFD8"/>
      </w:pBdr>
      <w:spacing w:before="100" w:beforeAutospacing="1" w:after="100" w:afterAutospacing="1"/>
      <w:textAlignment w:val="center"/>
    </w:pPr>
    <w:rPr>
      <w:rFonts w:ascii="Arial Narrow" w:eastAsia="Times New Roman" w:hAnsi="Arial Narrow" w:cs="Times New Roman"/>
      <w:sz w:val="16"/>
      <w:szCs w:val="16"/>
      <w:lang w:eastAsia="en-US"/>
    </w:rPr>
  </w:style>
  <w:style w:type="paragraph" w:customStyle="1" w:styleId="xl89">
    <w:name w:val="xl89"/>
    <w:basedOn w:val="Normal"/>
    <w:rsid w:val="00B95C52"/>
    <w:pPr>
      <w:pBdr>
        <w:top w:val="single" w:sz="4" w:space="0" w:color="C7CFD8"/>
        <w:bottom w:val="single" w:sz="12" w:space="0" w:color="C7CFD8"/>
      </w:pBdr>
      <w:spacing w:before="100" w:beforeAutospacing="1" w:after="100" w:afterAutospacing="1"/>
      <w:textAlignment w:val="top"/>
    </w:pPr>
    <w:rPr>
      <w:rFonts w:ascii="Arial Narrow" w:eastAsia="Times New Roman" w:hAnsi="Arial Narrow" w:cs="Times New Roman"/>
      <w:b/>
      <w:bCs/>
      <w:sz w:val="16"/>
      <w:szCs w:val="16"/>
      <w:lang w:eastAsia="en-US"/>
    </w:rPr>
  </w:style>
  <w:style w:type="paragraph" w:customStyle="1" w:styleId="xl90">
    <w:name w:val="xl90"/>
    <w:basedOn w:val="Normal"/>
    <w:rsid w:val="00B95C52"/>
    <w:pPr>
      <w:shd w:val="clear" w:color="000000" w:fill="C7CFD8"/>
      <w:spacing w:before="100" w:beforeAutospacing="1" w:after="100" w:afterAutospacing="1"/>
      <w:jc w:val="center"/>
      <w:textAlignment w:val="center"/>
    </w:pPr>
    <w:rPr>
      <w:rFonts w:ascii="Arial Narrow" w:eastAsia="Times New Roman" w:hAnsi="Arial Narrow" w:cs="Times New Roman"/>
      <w:b/>
      <w:bCs/>
      <w:sz w:val="16"/>
      <w:szCs w:val="16"/>
      <w:lang w:eastAsia="en-US"/>
    </w:rPr>
  </w:style>
  <w:style w:type="paragraph" w:customStyle="1" w:styleId="AlphaList">
    <w:name w:val="AlphaList"/>
    <w:basedOn w:val="Normal"/>
    <w:uiPriority w:val="6"/>
    <w:qFormat/>
    <w:rsid w:val="00B95C52"/>
    <w:pPr>
      <w:tabs>
        <w:tab w:val="num" w:pos="680"/>
      </w:tabs>
      <w:spacing w:after="180" w:line="220" w:lineRule="atLeast"/>
      <w:ind w:left="680" w:hanging="340"/>
    </w:pPr>
    <w:rPr>
      <w:rFonts w:eastAsia="Arial" w:cs="Times New Roman"/>
      <w:sz w:val="18"/>
      <w:szCs w:val="22"/>
      <w:lang w:val="en-GB" w:eastAsia="en-US"/>
    </w:rPr>
  </w:style>
  <w:style w:type="paragraph" w:customStyle="1" w:styleId="ChartPara">
    <w:name w:val="ChartPara"/>
    <w:basedOn w:val="Normal"/>
    <w:uiPriority w:val="6"/>
    <w:qFormat/>
    <w:rsid w:val="00B95C52"/>
    <w:pPr>
      <w:spacing w:after="180" w:line="220" w:lineRule="atLeast"/>
      <w:ind w:left="1418"/>
    </w:pPr>
    <w:rPr>
      <w:rFonts w:eastAsia="Arial" w:cs="Times New Roman"/>
      <w:sz w:val="18"/>
      <w:szCs w:val="22"/>
      <w:lang w:val="en-GB" w:eastAsia="en-US"/>
    </w:rPr>
  </w:style>
  <w:style w:type="character" w:customStyle="1" w:styleId="admitted">
    <w:name w:val="admitted"/>
    <w:rsid w:val="00B95C52"/>
  </w:style>
  <w:style w:type="character" w:customStyle="1" w:styleId="CommentTextChar1">
    <w:name w:val="Comment Text Char1"/>
    <w:uiPriority w:val="99"/>
    <w:rsid w:val="00B95C52"/>
    <w:rPr>
      <w:rFonts w:ascii="Arial" w:hAnsi="Arial" w:cs="Arial"/>
      <w:sz w:val="18"/>
    </w:rPr>
  </w:style>
  <w:style w:type="paragraph" w:styleId="BodyText3">
    <w:name w:val="Body Text 3"/>
    <w:basedOn w:val="Normal"/>
    <w:link w:val="BodyText3Char"/>
    <w:unhideWhenUsed/>
    <w:rsid w:val="00B95C52"/>
    <w:pPr>
      <w:spacing w:after="120"/>
    </w:pPr>
    <w:rPr>
      <w:sz w:val="16"/>
      <w:szCs w:val="16"/>
    </w:rPr>
  </w:style>
  <w:style w:type="character" w:customStyle="1" w:styleId="BodyText3Char">
    <w:name w:val="Body Text 3 Char"/>
    <w:link w:val="BodyText3"/>
    <w:locked/>
    <w:rsid w:val="00B95C52"/>
    <w:rPr>
      <w:rFonts w:ascii="Arial" w:eastAsia="SimSun" w:hAnsi="Arial" w:cs="Arial"/>
      <w:sz w:val="16"/>
      <w:szCs w:val="16"/>
      <w:lang w:eastAsia="zh-CN"/>
    </w:rPr>
  </w:style>
  <w:style w:type="paragraph" w:customStyle="1" w:styleId="BodyTextKeep">
    <w:name w:val="Body Text Keep"/>
    <w:basedOn w:val="BodyText"/>
    <w:rsid w:val="00B95C52"/>
    <w:pPr>
      <w:keepNext/>
      <w:spacing w:after="160"/>
    </w:pPr>
    <w:rPr>
      <w:rFonts w:ascii="Times New Roman" w:eastAsia="SimHei" w:hAnsi="Times New Roman" w:cs="Times New Roman"/>
      <w:lang w:eastAsia="en-US"/>
    </w:rPr>
  </w:style>
  <w:style w:type="paragraph" w:customStyle="1" w:styleId="StyleDocoriginalNotBold">
    <w:name w:val="Style Doc_original + Not Bold"/>
    <w:basedOn w:val="Docoriginal"/>
    <w:link w:val="StyleDocoriginalNotBoldChar"/>
    <w:autoRedefine/>
    <w:rsid w:val="00B95C52"/>
    <w:pPr>
      <w:spacing w:before="0" w:line="280" w:lineRule="exact"/>
      <w:ind w:left="1589"/>
      <w:contextualSpacing w:val="0"/>
    </w:pPr>
    <w:rPr>
      <w:rFonts w:eastAsia="SimHei"/>
      <w:lang w:val="fr-FR"/>
    </w:rPr>
  </w:style>
  <w:style w:type="character" w:customStyle="1" w:styleId="StyleDocoriginalNotBoldChar">
    <w:name w:val="Style Doc_original + Not Bold Char"/>
    <w:link w:val="StyleDocoriginalNotBold"/>
    <w:locked/>
    <w:rsid w:val="00B95C52"/>
    <w:rPr>
      <w:rFonts w:ascii="Arial" w:eastAsia="SimHei" w:hAnsi="Arial"/>
      <w:b/>
      <w:bCs/>
      <w:spacing w:val="10"/>
      <w:sz w:val="18"/>
      <w:lang w:val="fr-FR"/>
    </w:rPr>
  </w:style>
  <w:style w:type="paragraph" w:customStyle="1" w:styleId="StyleDocnumber">
    <w:name w:val="Style Doc_number"/>
    <w:basedOn w:val="Docoriginal"/>
    <w:rsid w:val="00B95C52"/>
    <w:pPr>
      <w:spacing w:before="0" w:line="280" w:lineRule="exact"/>
      <w:ind w:left="1589"/>
      <w:contextualSpacing w:val="0"/>
      <w:jc w:val="both"/>
    </w:pPr>
    <w:rPr>
      <w:rFonts w:eastAsia="SimHei"/>
      <w:sz w:val="20"/>
    </w:rPr>
  </w:style>
  <w:style w:type="paragraph" w:customStyle="1" w:styleId="StyleDocoriginal">
    <w:name w:val="Style Doc_original"/>
    <w:basedOn w:val="Docoriginal"/>
    <w:link w:val="StyleDocoriginalChar"/>
    <w:rsid w:val="00B95C52"/>
    <w:pPr>
      <w:spacing w:before="0" w:line="280" w:lineRule="exact"/>
      <w:ind w:left="1361"/>
      <w:contextualSpacing w:val="0"/>
      <w:jc w:val="both"/>
    </w:pPr>
    <w:rPr>
      <w:rFonts w:eastAsia="SimHei"/>
      <w:lang w:val="fr-FR"/>
    </w:rPr>
  </w:style>
  <w:style w:type="character" w:customStyle="1" w:styleId="StyleDocoriginalChar">
    <w:name w:val="Style Doc_original Char"/>
    <w:link w:val="StyleDocoriginal"/>
    <w:locked/>
    <w:rsid w:val="00B95C52"/>
    <w:rPr>
      <w:rFonts w:ascii="Arial" w:eastAsia="SimHei"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B95C52"/>
    <w:rPr>
      <w:b w:val="0"/>
      <w:bCs w:val="0"/>
    </w:rPr>
  </w:style>
  <w:style w:type="character" w:customStyle="1" w:styleId="StyleStyleDocoriginalNotBoldNotBoldChar">
    <w:name w:val="Style Style Doc_original + Not Bold + Not Bold Char"/>
    <w:link w:val="StyleStyleDocoriginalNotBoldNotBold"/>
    <w:locked/>
    <w:rsid w:val="00B95C52"/>
    <w:rPr>
      <w:rFonts w:ascii="Arial" w:eastAsia="SimHei" w:hAnsi="Arial"/>
      <w:spacing w:val="10"/>
      <w:sz w:val="18"/>
      <w:lang w:val="fr-FR"/>
    </w:rPr>
  </w:style>
  <w:style w:type="character" w:customStyle="1" w:styleId="StyleDocoriginalNotBold1">
    <w:name w:val="Style Doc_original + Not Bold1"/>
    <w:rsid w:val="00B95C52"/>
    <w:rPr>
      <w:rFonts w:ascii="Arial" w:hAnsi="Arial"/>
      <w:b/>
      <w:bCs/>
      <w:spacing w:val="10"/>
      <w:lang w:val="en-US" w:eastAsia="en-US" w:bidi="ar-SA"/>
    </w:rPr>
  </w:style>
  <w:style w:type="character" w:customStyle="1" w:styleId="StyleDoclangBold">
    <w:name w:val="Style Doc_lang + Bold"/>
    <w:rsid w:val="00B95C52"/>
    <w:rPr>
      <w:rFonts w:ascii="Arial" w:hAnsi="Arial"/>
      <w:b/>
      <w:bCs/>
      <w:sz w:val="20"/>
      <w:lang w:val="en-US"/>
    </w:rPr>
  </w:style>
  <w:style w:type="paragraph" w:customStyle="1" w:styleId="Draft">
    <w:name w:val="Draft"/>
    <w:basedOn w:val="Normal"/>
    <w:next w:val="preparedby"/>
    <w:rsid w:val="00B95C52"/>
    <w:pPr>
      <w:spacing w:before="720" w:after="480"/>
      <w:jc w:val="center"/>
    </w:pPr>
    <w:rPr>
      <w:rFonts w:ascii="Times New Roman" w:eastAsia="SimHei" w:hAnsi="Times New Roman" w:cs="Times New Roman"/>
      <w:caps/>
      <w:sz w:val="28"/>
      <w:lang w:eastAsia="en-US"/>
    </w:rPr>
  </w:style>
  <w:style w:type="paragraph" w:customStyle="1" w:styleId="Committee">
    <w:name w:val="Committee"/>
    <w:basedOn w:val="Title"/>
    <w:rsid w:val="00B95C52"/>
    <w:pPr>
      <w:spacing w:after="300"/>
    </w:pPr>
    <w:rPr>
      <w:rFonts w:ascii="Arial" w:eastAsia="SimHei" w:hAnsi="Arial"/>
      <w:kern w:val="28"/>
      <w:sz w:val="30"/>
    </w:rPr>
  </w:style>
  <w:style w:type="paragraph" w:customStyle="1" w:styleId="result">
    <w:name w:val="result"/>
    <w:basedOn w:val="Normal"/>
    <w:qFormat/>
    <w:rsid w:val="00B95C52"/>
    <w:rPr>
      <w:rFonts w:eastAsia="Times New Roman" w:cs="Times New Roman"/>
      <w:sz w:val="18"/>
      <w:lang w:eastAsia="en-US"/>
    </w:rPr>
  </w:style>
  <w:style w:type="paragraph" w:styleId="NoSpacing">
    <w:name w:val="No Spacing"/>
    <w:link w:val="NoSpacingChar"/>
    <w:uiPriority w:val="1"/>
    <w:qFormat/>
    <w:rsid w:val="00B95C52"/>
    <w:rPr>
      <w:rFonts w:ascii="Arial" w:eastAsia="SimHei" w:hAnsi="Arial"/>
      <w:sz w:val="22"/>
      <w:szCs w:val="22"/>
    </w:rPr>
  </w:style>
  <w:style w:type="character" w:customStyle="1" w:styleId="NoSpacingChar">
    <w:name w:val="No Spacing Char"/>
    <w:link w:val="NoSpacing"/>
    <w:uiPriority w:val="1"/>
    <w:locked/>
    <w:rsid w:val="00B95C52"/>
    <w:rPr>
      <w:rFonts w:ascii="Arial" w:eastAsia="SimHei" w:hAnsi="Arial"/>
      <w:sz w:val="22"/>
      <w:szCs w:val="22"/>
    </w:rPr>
  </w:style>
  <w:style w:type="paragraph" w:customStyle="1" w:styleId="msonormal0">
    <w:name w:val="msonormal"/>
    <w:basedOn w:val="Normal"/>
    <w:rsid w:val="00B95C52"/>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xl72">
    <w:name w:val="xl72"/>
    <w:basedOn w:val="Normal"/>
    <w:rsid w:val="00B95C52"/>
    <w:pP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1">
    <w:name w:val="xl91"/>
    <w:basedOn w:val="Normal"/>
    <w:rsid w:val="00B95C5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2">
    <w:name w:val="xl92"/>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4"/>
      <w:szCs w:val="14"/>
      <w:lang w:eastAsia="en-US"/>
    </w:rPr>
  </w:style>
  <w:style w:type="paragraph" w:customStyle="1" w:styleId="xl93">
    <w:name w:val="xl93"/>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4">
    <w:name w:val="xl94"/>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95">
    <w:name w:val="xl95"/>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b/>
      <w:bCs/>
      <w:sz w:val="16"/>
      <w:szCs w:val="16"/>
      <w:lang w:eastAsia="en-US"/>
    </w:rPr>
  </w:style>
  <w:style w:type="paragraph" w:customStyle="1" w:styleId="xl96">
    <w:name w:val="xl96"/>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7">
    <w:name w:val="xl97"/>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8">
    <w:name w:val="xl98"/>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99">
    <w:name w:val="xl99"/>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0">
    <w:name w:val="xl100"/>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1">
    <w:name w:val="xl101"/>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2">
    <w:name w:val="xl102"/>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3">
    <w:name w:val="xl103"/>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top"/>
    </w:pPr>
    <w:rPr>
      <w:rFonts w:ascii="Times New Roman" w:eastAsia="Times New Roman" w:hAnsi="Times New Roman" w:cs="Times New Roman"/>
      <w:sz w:val="16"/>
      <w:szCs w:val="16"/>
      <w:lang w:eastAsia="en-US"/>
    </w:rPr>
  </w:style>
  <w:style w:type="paragraph" w:customStyle="1" w:styleId="xl104">
    <w:name w:val="xl104"/>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5">
    <w:name w:val="xl105"/>
    <w:basedOn w:val="Normal"/>
    <w:rsid w:val="00B95C52"/>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6">
    <w:name w:val="xl106"/>
    <w:basedOn w:val="Normal"/>
    <w:rsid w:val="00B95C5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lang w:eastAsia="en-US"/>
    </w:rPr>
  </w:style>
  <w:style w:type="paragraph" w:customStyle="1" w:styleId="xl107">
    <w:name w:val="xl107"/>
    <w:basedOn w:val="Normal"/>
    <w:rsid w:val="00B95C5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16"/>
      <w:szCs w:val="16"/>
      <w:lang w:eastAsia="en-US"/>
    </w:rPr>
  </w:style>
  <w:style w:type="paragraph" w:customStyle="1" w:styleId="annexiparanumbered">
    <w:name w:val="annex_i_para_numbered"/>
    <w:basedOn w:val="ListParagraph"/>
    <w:qFormat/>
    <w:rsid w:val="00B95C52"/>
    <w:pPr>
      <w:numPr>
        <w:numId w:val="12"/>
      </w:numPr>
      <w:contextualSpacing/>
    </w:pPr>
    <w:rPr>
      <w:rFonts w:eastAsia="Times New Roman" w:cs="Times New Roman"/>
      <w:lang w:eastAsia="en-US"/>
    </w:rPr>
  </w:style>
  <w:style w:type="character" w:customStyle="1" w:styleId="ListParagraphChar">
    <w:name w:val="List Paragraph Char"/>
    <w:aliases w:val="auto_list_(i) Char,List Paragraph1 Char"/>
    <w:link w:val="autolisti"/>
    <w:uiPriority w:val="34"/>
    <w:locked/>
    <w:rsid w:val="00B95C52"/>
    <w:rPr>
      <w:rFonts w:ascii="Arial" w:hAnsi="Arial"/>
    </w:rPr>
  </w:style>
  <w:style w:type="paragraph" w:customStyle="1" w:styleId="Bulletalphabet">
    <w:name w:val="Bullet alphabet"/>
    <w:uiPriority w:val="7"/>
    <w:qFormat/>
    <w:rsid w:val="00B95C52"/>
    <w:pPr>
      <w:widowControl w:val="0"/>
      <w:tabs>
        <w:tab w:val="num" w:pos="454"/>
      </w:tabs>
      <w:adjustRightInd w:val="0"/>
      <w:spacing w:after="170" w:line="280" w:lineRule="atLeast"/>
      <w:ind w:left="454" w:hanging="454"/>
      <w:textAlignment w:val="baseline"/>
    </w:pPr>
    <w:rPr>
      <w:rFonts w:ascii="Arial" w:hAnsi="Arial" w:cs="Arial"/>
      <w:color w:val="000000"/>
      <w:lang w:val="en-GB"/>
    </w:rPr>
  </w:style>
  <w:style w:type="paragraph" w:customStyle="1" w:styleId="Number1">
    <w:name w:val="Number 1"/>
    <w:link w:val="Number1Char"/>
    <w:uiPriority w:val="2"/>
    <w:qFormat/>
    <w:rsid w:val="00B95C52"/>
    <w:pPr>
      <w:tabs>
        <w:tab w:val="num" w:pos="454"/>
      </w:tabs>
      <w:adjustRightInd w:val="0"/>
      <w:spacing w:before="120" w:after="170" w:line="280" w:lineRule="atLeast"/>
      <w:textAlignment w:val="baseline"/>
    </w:pPr>
    <w:rPr>
      <w:rFonts w:ascii="Arial" w:hAnsi="Arial" w:cs="Arial"/>
      <w:color w:val="000000"/>
      <w:szCs w:val="24"/>
      <w:lang w:val="en-GB"/>
    </w:rPr>
  </w:style>
  <w:style w:type="character" w:customStyle="1" w:styleId="Number1Char">
    <w:name w:val="Number 1 Char"/>
    <w:link w:val="Number1"/>
    <w:uiPriority w:val="2"/>
    <w:locked/>
    <w:rsid w:val="00B95C52"/>
    <w:rPr>
      <w:rFonts w:ascii="Arial" w:hAnsi="Arial" w:cs="Arial"/>
      <w:color w:val="000000"/>
      <w:szCs w:val="24"/>
      <w:lang w:val="en-GB"/>
    </w:rPr>
  </w:style>
  <w:style w:type="paragraph" w:customStyle="1" w:styleId="xxmsonormal">
    <w:name w:val="x_xmsonormal"/>
    <w:basedOn w:val="Normal"/>
    <w:rsid w:val="00B95C52"/>
    <w:pPr>
      <w:jc w:val="left"/>
    </w:pPr>
    <w:rPr>
      <w:rFonts w:ascii="Calibri" w:eastAsia="Arial" w:hAnsi="Calibri" w:cs="Calibri"/>
      <w:sz w:val="22"/>
      <w:szCs w:val="22"/>
      <w:lang w:eastAsia="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NumbListChart">
    <w:name w:val="NumbListChart"/>
    <w:uiPriority w:val="99"/>
    <w:rsid w:val="00B95C52"/>
    <w:pPr>
      <w:numPr>
        <w:numId w:val="17"/>
      </w:numPr>
    </w:pPr>
  </w:style>
  <w:style w:type="numbering" w:customStyle="1" w:styleId="NUmbListBullet">
    <w:name w:val="NUmbListBullet"/>
    <w:uiPriority w:val="99"/>
    <w:rsid w:val="00B95C52"/>
    <w:pPr>
      <w:numPr>
        <w:numId w:val="16"/>
      </w:numPr>
    </w:pPr>
  </w:style>
  <w:style w:type="numbering" w:customStyle="1" w:styleId="NumbListAppendix">
    <w:name w:val="NumbListAppendix"/>
    <w:uiPriority w:val="99"/>
    <w:rsid w:val="00B95C52"/>
    <w:pPr>
      <w:numPr>
        <w:numId w:val="15"/>
      </w:numPr>
    </w:pPr>
  </w:style>
  <w:style w:type="numbering" w:customStyle="1" w:styleId="NumbListAnnex">
    <w:name w:val="NumbListAnnex"/>
    <w:uiPriority w:val="99"/>
    <w:rsid w:val="00B95C52"/>
    <w:pPr>
      <w:numPr>
        <w:numId w:val="14"/>
      </w:numPr>
    </w:pPr>
  </w:style>
  <w:style w:type="numbering" w:customStyle="1" w:styleId="NumbListTable">
    <w:name w:val="NumbListTable"/>
    <w:uiPriority w:val="99"/>
    <w:rsid w:val="00B95C52"/>
    <w:pPr>
      <w:numPr>
        <w:numId w:val="19"/>
      </w:numPr>
    </w:pPr>
  </w:style>
  <w:style w:type="numbering" w:customStyle="1" w:styleId="NumbListMain">
    <w:name w:val="NumbListMain"/>
    <w:uiPriority w:val="99"/>
    <w:rsid w:val="00B95C52"/>
    <w:pPr>
      <w:numPr>
        <w:numId w:val="18"/>
      </w:numPr>
    </w:pPr>
  </w:style>
  <w:style w:type="paragraph" w:customStyle="1" w:styleId="Normal11pt">
    <w:name w:val="Normal + 11 pt"/>
    <w:aliases w:val="Gras,Couleur personnalisée(RVB(38,114,76))"/>
    <w:basedOn w:val="Normal"/>
    <w:rsid w:val="00F36B44"/>
    <w:rPr>
      <w:rFonts w:eastAsia="Times New Roman"/>
      <w:b/>
      <w:color w:val="155F1A"/>
      <w:sz w:val="22"/>
      <w:szCs w:val="22"/>
      <w:lang w:val="de-CH"/>
    </w:rPr>
  </w:style>
  <w:style w:type="paragraph" w:styleId="ListParagraph">
    <w:name w:val="List Paragraph"/>
    <w:basedOn w:val="Normal"/>
    <w:uiPriority w:val="34"/>
    <w:qFormat/>
    <w:rsid w:val="00B95C52"/>
    <w:pPr>
      <w:ind w:left="567"/>
    </w:pPr>
  </w:style>
  <w:style w:type="character" w:customStyle="1" w:styleId="DecisionParagraphsChar">
    <w:name w:val="DecisionParagraphs Char"/>
    <w:link w:val="DecisionParagraphs"/>
    <w:rsid w:val="00B95C52"/>
    <w:rPr>
      <w:rFonts w:ascii="Arial" w:hAnsi="Arial"/>
      <w:i/>
    </w:rPr>
  </w:style>
  <w:style w:type="character" w:customStyle="1" w:styleId="DocoriginalChar">
    <w:name w:val="Doc_original Char"/>
    <w:link w:val="Docoriginal"/>
    <w:rsid w:val="00B95C52"/>
    <w:rPr>
      <w:rFonts w:ascii="Arial" w:hAnsi="Arial"/>
      <w:b/>
      <w:bCs/>
      <w:spacing w:val="10"/>
      <w:sz w:val="18"/>
    </w:rPr>
  </w:style>
  <w:style w:type="table" w:styleId="MediumGrid3-Accent1">
    <w:name w:val="Medium Grid 3 Accent 1"/>
    <w:basedOn w:val="TableNormal"/>
    <w:uiPriority w:val="69"/>
    <w:rsid w:val="00B95C5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6ECD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33996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33996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33996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33996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CD8B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CD8B2"/>
      </w:tcPr>
    </w:tblStylePr>
  </w:style>
  <w:style w:type="table" w:styleId="MediumShading2-Accent1">
    <w:name w:val="Medium Shading 2 Accent 1"/>
    <w:basedOn w:val="TableNormal"/>
    <w:uiPriority w:val="64"/>
    <w:rsid w:val="00B95C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3996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39966"/>
      </w:tcPr>
    </w:tblStylePr>
    <w:tblStylePr w:type="lastCol">
      <w:rPr>
        <w:b/>
        <w:bCs/>
        <w:color w:val="FFFFFF"/>
      </w:rPr>
      <w:tblPr/>
      <w:tcPr>
        <w:tcBorders>
          <w:left w:val="nil"/>
          <w:right w:val="nil"/>
          <w:insideH w:val="nil"/>
          <w:insideV w:val="nil"/>
        </w:tcBorders>
        <w:shd w:val="clear" w:color="auto" w:fill="33996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NoList1">
    <w:name w:val="No List1"/>
    <w:next w:val="NoList"/>
    <w:uiPriority w:val="99"/>
    <w:semiHidden/>
    <w:unhideWhenUsed/>
    <w:rsid w:val="00B95C52"/>
  </w:style>
  <w:style w:type="numbering" w:customStyle="1" w:styleId="NumbListMain1">
    <w:name w:val="NumbListMain1"/>
    <w:uiPriority w:val="99"/>
    <w:rsid w:val="00B95C52"/>
  </w:style>
  <w:style w:type="character" w:customStyle="1" w:styleId="Heading4Char">
    <w:name w:val="Heading 4 Char"/>
    <w:rsid w:val="002D4ACA"/>
    <w:rPr>
      <w:rFonts w:ascii="Arial" w:hAnsi="Arial" w:cs="Arial"/>
      <w:bCs/>
      <w:iCs/>
      <w:color w:val="155F1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117" Type="http://schemas.openxmlformats.org/officeDocument/2006/relationships/hyperlink" Target="https://www.upov.int/edocs/mdocs/upov/de/c_57/c_57_2_annex_v.pdf" TargetMode="External"/><Relationship Id="rId21" Type="http://schemas.openxmlformats.org/officeDocument/2006/relationships/image" Target="media/image13.emf"/><Relationship Id="rId42" Type="http://schemas.openxmlformats.org/officeDocument/2006/relationships/image" Target="media/image34.png"/><Relationship Id="rId47" Type="http://schemas.openxmlformats.org/officeDocument/2006/relationships/image" Target="media/image39.emf"/><Relationship Id="rId63" Type="http://schemas.openxmlformats.org/officeDocument/2006/relationships/image" Target="media/image47.emf"/><Relationship Id="rId68" Type="http://schemas.openxmlformats.org/officeDocument/2006/relationships/footer" Target="footer5.xml"/><Relationship Id="rId84" Type="http://schemas.openxmlformats.org/officeDocument/2006/relationships/header" Target="header16.xml"/><Relationship Id="rId89" Type="http://schemas.openxmlformats.org/officeDocument/2006/relationships/header" Target="header18.xml"/><Relationship Id="rId112" Type="http://schemas.openxmlformats.org/officeDocument/2006/relationships/header" Target="header28.xml"/><Relationship Id="rId16" Type="http://schemas.openxmlformats.org/officeDocument/2006/relationships/image" Target="media/image8.emf"/><Relationship Id="rId107" Type="http://schemas.openxmlformats.org/officeDocument/2006/relationships/header" Target="header26.xml"/><Relationship Id="rId11" Type="http://schemas.openxmlformats.org/officeDocument/2006/relationships/image" Target="media/image3.emf"/><Relationship Id="rId32" Type="http://schemas.openxmlformats.org/officeDocument/2006/relationships/image" Target="media/image24.png"/><Relationship Id="rId37" Type="http://schemas.openxmlformats.org/officeDocument/2006/relationships/image" Target="media/image29.emf"/><Relationship Id="rId53" Type="http://schemas.openxmlformats.org/officeDocument/2006/relationships/footer" Target="footer3.xml"/><Relationship Id="rId58" Type="http://schemas.openxmlformats.org/officeDocument/2006/relationships/image" Target="media/image44.emf"/><Relationship Id="rId74" Type="http://schemas.openxmlformats.org/officeDocument/2006/relationships/footer" Target="footer8.xml"/><Relationship Id="rId79" Type="http://schemas.openxmlformats.org/officeDocument/2006/relationships/footer" Target="footer11.xml"/><Relationship Id="rId102" Type="http://schemas.openxmlformats.org/officeDocument/2006/relationships/image" Target="media/image51.png"/><Relationship Id="rId123" Type="http://schemas.openxmlformats.org/officeDocument/2006/relationships/footer" Target="footer31.xml"/><Relationship Id="rId5" Type="http://schemas.openxmlformats.org/officeDocument/2006/relationships/footnotes" Target="footnotes.xml"/><Relationship Id="rId90" Type="http://schemas.openxmlformats.org/officeDocument/2006/relationships/header" Target="header19.xml"/><Relationship Id="rId95" Type="http://schemas.openxmlformats.org/officeDocument/2006/relationships/header" Target="header21.xml"/><Relationship Id="rId22" Type="http://schemas.openxmlformats.org/officeDocument/2006/relationships/image" Target="media/image14.emf"/><Relationship Id="rId27" Type="http://schemas.openxmlformats.org/officeDocument/2006/relationships/image" Target="media/image19.emf"/><Relationship Id="rId43" Type="http://schemas.openxmlformats.org/officeDocument/2006/relationships/image" Target="media/image35.emf"/><Relationship Id="rId48" Type="http://schemas.openxmlformats.org/officeDocument/2006/relationships/image" Target="media/image40.emf"/><Relationship Id="rId64" Type="http://schemas.openxmlformats.org/officeDocument/2006/relationships/image" Target="media/image48.emf"/><Relationship Id="rId69" Type="http://schemas.openxmlformats.org/officeDocument/2006/relationships/footer" Target="footer6.xml"/><Relationship Id="rId113" Type="http://schemas.openxmlformats.org/officeDocument/2006/relationships/footer" Target="footer26.xml"/><Relationship Id="rId118" Type="http://schemas.openxmlformats.org/officeDocument/2006/relationships/header" Target="header30.xml"/><Relationship Id="rId80" Type="http://schemas.openxmlformats.org/officeDocument/2006/relationships/footer" Target="footer12.xml"/><Relationship Id="rId85" Type="http://schemas.openxmlformats.org/officeDocument/2006/relationships/footer" Target="footer14.xml"/><Relationship Id="rId12" Type="http://schemas.openxmlformats.org/officeDocument/2006/relationships/image" Target="media/image4.emf"/><Relationship Id="rId17" Type="http://schemas.openxmlformats.org/officeDocument/2006/relationships/image" Target="media/image9.emf"/><Relationship Id="rId33" Type="http://schemas.openxmlformats.org/officeDocument/2006/relationships/image" Target="media/image25.png"/><Relationship Id="rId38" Type="http://schemas.openxmlformats.org/officeDocument/2006/relationships/image" Target="media/image30.emf"/><Relationship Id="rId59" Type="http://schemas.openxmlformats.org/officeDocument/2006/relationships/image" Target="media/image45.emf"/><Relationship Id="rId103" Type="http://schemas.openxmlformats.org/officeDocument/2006/relationships/header" Target="header24.xml"/><Relationship Id="rId108" Type="http://schemas.openxmlformats.org/officeDocument/2006/relationships/footer" Target="footer25.xml"/><Relationship Id="rId124" Type="http://schemas.openxmlformats.org/officeDocument/2006/relationships/fontTable" Target="fontTable.xml"/><Relationship Id="rId54" Type="http://schemas.openxmlformats.org/officeDocument/2006/relationships/header" Target="header4.xml"/><Relationship Id="rId70" Type="http://schemas.openxmlformats.org/officeDocument/2006/relationships/header" Target="header9.xml"/><Relationship Id="rId75" Type="http://schemas.openxmlformats.org/officeDocument/2006/relationships/footer" Target="footer9.xml"/><Relationship Id="rId91" Type="http://schemas.openxmlformats.org/officeDocument/2006/relationships/footer" Target="footer17.xml"/><Relationship Id="rId96"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5.emf"/><Relationship Id="rId28" Type="http://schemas.openxmlformats.org/officeDocument/2006/relationships/image" Target="media/image20.emf"/><Relationship Id="rId49" Type="http://schemas.openxmlformats.org/officeDocument/2006/relationships/image" Target="media/image41.emf"/><Relationship Id="rId114" Type="http://schemas.openxmlformats.org/officeDocument/2006/relationships/footer" Target="footer27.xml"/><Relationship Id="rId119" Type="http://schemas.openxmlformats.org/officeDocument/2006/relationships/header" Target="header31.xml"/><Relationship Id="rId44" Type="http://schemas.openxmlformats.org/officeDocument/2006/relationships/image" Target="media/image36.emf"/><Relationship Id="rId60" Type="http://schemas.openxmlformats.org/officeDocument/2006/relationships/header" Target="header5.xml"/><Relationship Id="rId65" Type="http://schemas.openxmlformats.org/officeDocument/2006/relationships/image" Target="media/image49.emf"/><Relationship Id="rId81" Type="http://schemas.openxmlformats.org/officeDocument/2006/relationships/header" Target="header14.xml"/><Relationship Id="rId86" Type="http://schemas.openxmlformats.org/officeDocument/2006/relationships/footer" Target="footer15.xml"/><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109" Type="http://schemas.openxmlformats.org/officeDocument/2006/relationships/image" Target="media/image52.png"/><Relationship Id="rId34" Type="http://schemas.openxmlformats.org/officeDocument/2006/relationships/image" Target="media/image26.png"/><Relationship Id="rId50" Type="http://schemas.openxmlformats.org/officeDocument/2006/relationships/header" Target="header2.xml"/><Relationship Id="rId55" Type="http://schemas.openxmlformats.org/officeDocument/2006/relationships/footer" Target="footer4.xml"/><Relationship Id="rId76" Type="http://schemas.openxmlformats.org/officeDocument/2006/relationships/footer" Target="footer10.xml"/><Relationship Id="rId97" Type="http://schemas.openxmlformats.org/officeDocument/2006/relationships/footer" Target="footer20.xml"/><Relationship Id="rId104" Type="http://schemas.openxmlformats.org/officeDocument/2006/relationships/header" Target="header25.xml"/><Relationship Id="rId120" Type="http://schemas.openxmlformats.org/officeDocument/2006/relationships/footer" Target="footer29.xml"/><Relationship Id="rId125"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7.xml"/><Relationship Id="rId92" Type="http://schemas.openxmlformats.org/officeDocument/2006/relationships/footer" Target="footer18.xml"/><Relationship Id="rId2" Type="http://schemas.openxmlformats.org/officeDocument/2006/relationships/styles" Target="styles.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emf"/><Relationship Id="rId45" Type="http://schemas.openxmlformats.org/officeDocument/2006/relationships/image" Target="media/image37.emf"/><Relationship Id="rId66" Type="http://schemas.openxmlformats.org/officeDocument/2006/relationships/header" Target="header7.xml"/><Relationship Id="rId87" Type="http://schemas.openxmlformats.org/officeDocument/2006/relationships/header" Target="header17.xml"/><Relationship Id="rId110" Type="http://schemas.openxmlformats.org/officeDocument/2006/relationships/hyperlink" Target="https://www.upov.int/edocs/mdocs/upov/de/c_57/c_57_2_annex_iv.pdf" TargetMode="External"/><Relationship Id="rId115" Type="http://schemas.openxmlformats.org/officeDocument/2006/relationships/header" Target="header29.xml"/><Relationship Id="rId61" Type="http://schemas.openxmlformats.org/officeDocument/2006/relationships/header" Target="header6.xml"/><Relationship Id="rId82" Type="http://schemas.openxmlformats.org/officeDocument/2006/relationships/footer" Target="footer13.xml"/><Relationship Id="rId19" Type="http://schemas.openxmlformats.org/officeDocument/2006/relationships/image" Target="media/image11.emf"/><Relationship Id="rId14" Type="http://schemas.openxmlformats.org/officeDocument/2006/relationships/image" Target="media/image6.emf"/><Relationship Id="rId30" Type="http://schemas.openxmlformats.org/officeDocument/2006/relationships/image" Target="media/image22.png"/><Relationship Id="rId35" Type="http://schemas.openxmlformats.org/officeDocument/2006/relationships/image" Target="media/image27.png"/><Relationship Id="rId56" Type="http://schemas.openxmlformats.org/officeDocument/2006/relationships/image" Target="media/image42.emf"/><Relationship Id="rId77" Type="http://schemas.openxmlformats.org/officeDocument/2006/relationships/header" Target="header12.xml"/><Relationship Id="rId100" Type="http://schemas.openxmlformats.org/officeDocument/2006/relationships/footer" Target="footer22.xml"/><Relationship Id="rId105" Type="http://schemas.openxmlformats.org/officeDocument/2006/relationships/footer" Target="footer23.xml"/><Relationship Id="rId8" Type="http://schemas.openxmlformats.org/officeDocument/2006/relationships/header" Target="header1.xml"/><Relationship Id="rId51" Type="http://schemas.openxmlformats.org/officeDocument/2006/relationships/header" Target="header3.xml"/><Relationship Id="rId72" Type="http://schemas.openxmlformats.org/officeDocument/2006/relationships/header" Target="header10.xml"/><Relationship Id="rId93" Type="http://schemas.openxmlformats.org/officeDocument/2006/relationships/header" Target="header20.xml"/><Relationship Id="rId98" Type="http://schemas.openxmlformats.org/officeDocument/2006/relationships/footer" Target="footer21.xml"/><Relationship Id="rId121" Type="http://schemas.openxmlformats.org/officeDocument/2006/relationships/footer" Target="footer30.xml"/><Relationship Id="rId3" Type="http://schemas.openxmlformats.org/officeDocument/2006/relationships/settings" Target="settings.xml"/><Relationship Id="rId25" Type="http://schemas.openxmlformats.org/officeDocument/2006/relationships/image" Target="media/image17.png"/><Relationship Id="rId46" Type="http://schemas.openxmlformats.org/officeDocument/2006/relationships/image" Target="media/image38.emf"/><Relationship Id="rId67" Type="http://schemas.openxmlformats.org/officeDocument/2006/relationships/header" Target="header8.xml"/><Relationship Id="rId116" Type="http://schemas.openxmlformats.org/officeDocument/2006/relationships/footer" Target="footer28.xml"/><Relationship Id="rId20" Type="http://schemas.openxmlformats.org/officeDocument/2006/relationships/image" Target="media/image12.emf"/><Relationship Id="rId41" Type="http://schemas.openxmlformats.org/officeDocument/2006/relationships/image" Target="media/image33.png"/><Relationship Id="rId62" Type="http://schemas.openxmlformats.org/officeDocument/2006/relationships/image" Target="media/image46.emf"/><Relationship Id="rId83" Type="http://schemas.openxmlformats.org/officeDocument/2006/relationships/header" Target="header15.xml"/><Relationship Id="rId88" Type="http://schemas.openxmlformats.org/officeDocument/2006/relationships/footer" Target="footer16.xml"/><Relationship Id="rId111" Type="http://schemas.openxmlformats.org/officeDocument/2006/relationships/header" Target="header27.xml"/><Relationship Id="rId15" Type="http://schemas.openxmlformats.org/officeDocument/2006/relationships/image" Target="media/image7.emf"/><Relationship Id="rId36" Type="http://schemas.openxmlformats.org/officeDocument/2006/relationships/image" Target="media/image28.png"/><Relationship Id="rId57" Type="http://schemas.openxmlformats.org/officeDocument/2006/relationships/image" Target="media/image43.emf"/><Relationship Id="rId106" Type="http://schemas.openxmlformats.org/officeDocument/2006/relationships/footer" Target="footer24.xml"/><Relationship Id="rId10" Type="http://schemas.openxmlformats.org/officeDocument/2006/relationships/image" Target="media/image2.emf"/><Relationship Id="rId31" Type="http://schemas.openxmlformats.org/officeDocument/2006/relationships/image" Target="media/image23.png"/><Relationship Id="rId52" Type="http://schemas.openxmlformats.org/officeDocument/2006/relationships/footer" Target="footer2.xml"/><Relationship Id="rId73" Type="http://schemas.openxmlformats.org/officeDocument/2006/relationships/header" Target="header11.xml"/><Relationship Id="rId78" Type="http://schemas.openxmlformats.org/officeDocument/2006/relationships/header" Target="header13.xml"/><Relationship Id="rId94" Type="http://schemas.openxmlformats.org/officeDocument/2006/relationships/footer" Target="footer19.xml"/><Relationship Id="rId99" Type="http://schemas.openxmlformats.org/officeDocument/2006/relationships/header" Target="header23.xml"/><Relationship Id="rId101" Type="http://schemas.openxmlformats.org/officeDocument/2006/relationships/image" Target="media/image50.png"/><Relationship Id="rId122" Type="http://schemas.openxmlformats.org/officeDocument/2006/relationships/header" Target="header3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upov.int/about/de/benefits_upov_system.html" TargetMode="External"/><Relationship Id="rId1" Type="http://schemas.openxmlformats.org/officeDocument/2006/relationships/hyperlink" Target="https://www.upov.int/meetings/de/details.jsp?meeting_id=71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47</Pages>
  <Words>8265</Words>
  <Characters>59442</Characters>
  <Application>Microsoft Office Word</Application>
  <DocSecurity>0</DocSecurity>
  <Lines>2830</Lines>
  <Paragraphs>1651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C/57/2</vt:lpstr>
      <vt:lpstr>C/57/2</vt:lpstr>
    </vt:vector>
  </TitlesOfParts>
  <Company>UPOV</Company>
  <LinksUpToDate>false</LinksUpToDate>
  <CharactersWithSpaces>66056</CharactersWithSpaces>
  <SharedDoc>false</SharedDoc>
  <HLinks>
    <vt:vector size="12" baseType="variant">
      <vt:variant>
        <vt:i4>4128856</vt:i4>
      </vt:variant>
      <vt:variant>
        <vt:i4>70</vt:i4>
      </vt:variant>
      <vt:variant>
        <vt:i4>0</vt:i4>
      </vt:variant>
      <vt:variant>
        <vt:i4>5</vt:i4>
      </vt:variant>
      <vt:variant>
        <vt:lpwstr>https://www.upov.int/edocs/mdocs/upov/de/c_57/c_57_2_annex_v.pdf</vt:lpwstr>
      </vt:variant>
      <vt:variant>
        <vt:lpwstr/>
      </vt:variant>
      <vt:variant>
        <vt:i4>8126484</vt:i4>
      </vt:variant>
      <vt:variant>
        <vt:i4>67</vt:i4>
      </vt:variant>
      <vt:variant>
        <vt:i4>0</vt:i4>
      </vt:variant>
      <vt:variant>
        <vt:i4>5</vt:i4>
      </vt:variant>
      <vt:variant>
        <vt:lpwstr>https://www.upov.int/edocs/mdocs/upov/de/c_57/c_57_2_annex_iv.pdf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C/57/2</dc:title>
  <dc:subject/>
  <dc:creator>SANCHEZ VIZCAINO GOMEZ Rosa Maria</dc:creator>
  <cp:keywords/>
  <dc:description/>
  <cp:lastModifiedBy>SANCHEZ VIZCAINO GOMEZ Rosa Maria</cp:lastModifiedBy>
  <cp:revision>75</cp:revision>
  <cp:lastPrinted>2023-08-22T11:51:00Z</cp:lastPrinted>
  <dcterms:created xsi:type="dcterms:W3CDTF">2023-08-23T11:53:00Z</dcterms:created>
  <dcterms:modified xsi:type="dcterms:W3CDTF">2023-08-24T10:14:00Z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2023-08-23T09:33:35Z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0dac5a5c-6e96-438b-9d6e-d829b240f5dc</vt:lpwstr>
  </property>
  <property fmtid="{D5CDD505-2E9C-101B-9397-08002B2CF9AE}" pid="8" name="MSIP_Label_bfc084f7-b690-4c43-8ee6-d475b6d3461d_ContentBits">
    <vt:lpwstr>2</vt:lpwstr>
  </property>
</Properties>
</file>