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0FB45E24" w14:textId="77777777" w:rsidTr="00EB4E9C">
        <w:tc>
          <w:tcPr>
            <w:tcW w:w="6522" w:type="dxa"/>
          </w:tcPr>
          <w:p w14:paraId="45E3F1A7" w14:textId="77777777" w:rsidR="00DC3802" w:rsidRPr="00AC2883" w:rsidRDefault="00DC3802" w:rsidP="00AC2883">
            <w:r w:rsidRPr="00D250C5">
              <w:rPr>
                <w:noProof/>
                <w:lang w:val="en-US" w:eastAsia="en-US"/>
              </w:rPr>
              <w:drawing>
                <wp:inline distT="0" distB="0" distL="0" distR="0" wp14:anchorId="26321CA8" wp14:editId="6B820ED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4BA7200" w14:textId="77777777" w:rsidR="00DC3802" w:rsidRPr="007C1D92" w:rsidRDefault="00DC3802" w:rsidP="00AC2883">
            <w:pPr>
              <w:pStyle w:val="Lettrine"/>
            </w:pPr>
            <w:r>
              <w:t>G</w:t>
            </w:r>
          </w:p>
        </w:tc>
      </w:tr>
      <w:tr w:rsidR="00DC3802" w:rsidRPr="00DA4973" w14:paraId="7D897DF8" w14:textId="77777777" w:rsidTr="00645CA8">
        <w:trPr>
          <w:trHeight w:val="219"/>
        </w:trPr>
        <w:tc>
          <w:tcPr>
            <w:tcW w:w="6522" w:type="dxa"/>
          </w:tcPr>
          <w:p w14:paraId="158C5363" w14:textId="77777777" w:rsidR="00DC3802" w:rsidRPr="00AC2883" w:rsidRDefault="00DC3802" w:rsidP="00AC2883">
            <w:pPr>
              <w:pStyle w:val="upove"/>
            </w:pPr>
            <w:r>
              <w:t>Internationaler Verband zum Schutz von Pflanzenzüchtungen</w:t>
            </w:r>
          </w:p>
        </w:tc>
        <w:tc>
          <w:tcPr>
            <w:tcW w:w="3117" w:type="dxa"/>
          </w:tcPr>
          <w:p w14:paraId="4367BB4E" w14:textId="77777777" w:rsidR="00DC3802" w:rsidRPr="00DA4973" w:rsidRDefault="00DC3802" w:rsidP="00DA4973"/>
        </w:tc>
      </w:tr>
    </w:tbl>
    <w:p w14:paraId="1EB27CBF" w14:textId="77777777" w:rsidR="00DC3802" w:rsidRDefault="00DC3802" w:rsidP="00DC3802"/>
    <w:p w14:paraId="4068635C"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4993874A" w14:textId="77777777" w:rsidTr="00EB4E9C">
        <w:tc>
          <w:tcPr>
            <w:tcW w:w="6512" w:type="dxa"/>
          </w:tcPr>
          <w:p w14:paraId="7FB88E32" w14:textId="77777777" w:rsidR="00EB4E9C" w:rsidRPr="00AC2883" w:rsidRDefault="00A3365A" w:rsidP="00AC2883">
            <w:pPr>
              <w:pStyle w:val="Sessiontc"/>
              <w:spacing w:line="240" w:lineRule="auto"/>
            </w:pPr>
            <w:r>
              <w:t>Der Rat</w:t>
            </w:r>
          </w:p>
          <w:p w14:paraId="663402D5" w14:textId="77777777" w:rsidR="0083359E" w:rsidRDefault="00A3365A" w:rsidP="0051361E">
            <w:pPr>
              <w:pStyle w:val="Sessiontcplacedate"/>
            </w:pPr>
            <w:r>
              <w:t>Sechsundfünfzigste ordentliche Tagung</w:t>
            </w:r>
          </w:p>
          <w:p w14:paraId="745D8A28" w14:textId="77777777" w:rsidR="00EB4E9C" w:rsidRPr="00DC3802" w:rsidRDefault="00EB4E9C" w:rsidP="0051361E">
            <w:pPr>
              <w:pStyle w:val="Sessiontcplacedate"/>
              <w:rPr>
                <w:sz w:val="22"/>
              </w:rPr>
            </w:pPr>
            <w:r>
              <w:t>Genf, 28. Oktober 2022</w:t>
            </w:r>
          </w:p>
        </w:tc>
        <w:tc>
          <w:tcPr>
            <w:tcW w:w="3127" w:type="dxa"/>
          </w:tcPr>
          <w:p w14:paraId="438A0622" w14:textId="77777777" w:rsidR="00EB4E9C" w:rsidRPr="003C7FBE" w:rsidRDefault="0051361E" w:rsidP="003C7FBE">
            <w:pPr>
              <w:pStyle w:val="Doccode"/>
            </w:pPr>
            <w:r>
              <w:t>C/56/9</w:t>
            </w:r>
          </w:p>
          <w:p w14:paraId="211A2BE2" w14:textId="77777777" w:rsidR="00EB4E9C" w:rsidRPr="003C7FBE" w:rsidRDefault="00EB4E9C" w:rsidP="003C7FBE">
            <w:pPr>
              <w:pStyle w:val="Docoriginal"/>
            </w:pPr>
            <w:r>
              <w:t>Original:</w:t>
            </w:r>
            <w:r>
              <w:rPr>
                <w:b w:val="0"/>
                <w:spacing w:val="0"/>
              </w:rPr>
              <w:t xml:space="preserve"> Englisch</w:t>
            </w:r>
          </w:p>
          <w:p w14:paraId="0412354D" w14:textId="3522F450" w:rsidR="00EB4E9C" w:rsidRPr="007C1D92" w:rsidRDefault="00EB4E9C" w:rsidP="00555DD3">
            <w:pPr>
              <w:pStyle w:val="Docoriginal"/>
            </w:pPr>
            <w:r>
              <w:t>Dat</w:t>
            </w:r>
            <w:r w:rsidR="003F51BF">
              <w:t>um</w:t>
            </w:r>
            <w:r>
              <w:t>:</w:t>
            </w:r>
            <w:r>
              <w:rPr>
                <w:b w:val="0"/>
                <w:spacing w:val="0"/>
              </w:rPr>
              <w:t xml:space="preserve"> 14 Juni 2022</w:t>
            </w:r>
          </w:p>
        </w:tc>
      </w:tr>
    </w:tbl>
    <w:p w14:paraId="3BBA0430" w14:textId="77777777" w:rsidR="000D7780" w:rsidRPr="006A644A" w:rsidRDefault="00CE61CD" w:rsidP="006A644A">
      <w:pPr>
        <w:pStyle w:val="Titleofdoc0"/>
      </w:pPr>
      <w:r>
        <w:t>ERLÄUTERUNGEN ZU DEN IM WESENTLICHEN ABGELEITETEN SORTEN NACH DER AKTE VON 1991 DES UPOV-ÜBEREINKOMMENS</w:t>
      </w:r>
    </w:p>
    <w:p w14:paraId="6A3F8B43" w14:textId="77777777" w:rsidR="006A644A" w:rsidRPr="006A644A" w:rsidRDefault="00AE0EF1" w:rsidP="006A644A">
      <w:pPr>
        <w:pStyle w:val="preparedby1"/>
        <w:jc w:val="left"/>
      </w:pPr>
      <w:r>
        <w:t>vom Verbandsbüro erstelltes Dokument</w:t>
      </w:r>
    </w:p>
    <w:p w14:paraId="22CE83C6" w14:textId="77777777" w:rsidR="00050E16" w:rsidRPr="006A644A" w:rsidRDefault="00050E16" w:rsidP="006A644A">
      <w:pPr>
        <w:pStyle w:val="Disclaimer"/>
      </w:pPr>
      <w:r>
        <w:t>Haftungsausschluss: dieses Dokument gibt nicht die Grundsätze oder eine Anleitung der UPOV wieder</w:t>
      </w:r>
    </w:p>
    <w:p w14:paraId="67A21520" w14:textId="77777777" w:rsidR="00050E16" w:rsidRPr="004F3A30" w:rsidRDefault="00CE61CD" w:rsidP="00FC7622">
      <w:pPr>
        <w:pStyle w:val="Heading1"/>
      </w:pPr>
      <w:bookmarkStart w:id="0" w:name="_Toc106958103"/>
      <w:r>
        <w:t>ZUSAMMENFASSUNG</w:t>
      </w:r>
      <w:bookmarkEnd w:id="0"/>
    </w:p>
    <w:p w14:paraId="5011506E" w14:textId="77777777" w:rsidR="009D2939" w:rsidRDefault="009D2939" w:rsidP="00CE61CD"/>
    <w:p w14:paraId="434763B4" w14:textId="77777777" w:rsidR="00CD3CA7" w:rsidRDefault="005D7F15" w:rsidP="00000E79">
      <w:pPr>
        <w:tabs>
          <w:tab w:val="left" w:pos="709"/>
        </w:tabs>
      </w:pPr>
      <w:r>
        <w:fldChar w:fldCharType="begin"/>
      </w:r>
      <w:r>
        <w:instrText xml:space="preserve"> AUTONUM  </w:instrText>
      </w:r>
      <w:r>
        <w:fldChar w:fldCharType="end"/>
      </w:r>
      <w:r>
        <w:tab/>
        <w:t>Zweck dieses Dokuments ist es, Informationen zur Unterstützung des Rats bei der Prüfung der überarbeiteten Fassung von Dokument UPOV/EXN/EDV2 „Erläuterungen zu den im Wesentlichen abgeleiteten Sorten nach der Akte von 1991 des UPOV-Übereinkommens”, zu erteilen.</w:t>
      </w:r>
    </w:p>
    <w:p w14:paraId="24C8BEC5" w14:textId="77777777" w:rsidR="00E423D6" w:rsidRDefault="00E423D6" w:rsidP="00CD3CA7">
      <w:pPr>
        <w:tabs>
          <w:tab w:val="left" w:pos="142"/>
        </w:tabs>
        <w:ind w:left="360" w:hanging="360"/>
      </w:pPr>
    </w:p>
    <w:p w14:paraId="444B3EE4" w14:textId="77777777" w:rsidR="00462CAD" w:rsidRDefault="005D7F15" w:rsidP="00462CAD">
      <w:pPr>
        <w:tabs>
          <w:tab w:val="left" w:pos="709"/>
        </w:tabs>
      </w:pPr>
      <w:r>
        <w:fldChar w:fldCharType="begin"/>
      </w:r>
      <w:r>
        <w:instrText xml:space="preserve"> AUTONUM  </w:instrText>
      </w:r>
      <w:r>
        <w:fldChar w:fldCharType="end"/>
      </w:r>
      <w:r>
        <w:tab/>
        <w:t>Der Rat wird ersucht:</w:t>
      </w:r>
    </w:p>
    <w:p w14:paraId="15B89AEE" w14:textId="77777777" w:rsidR="00462CAD" w:rsidRDefault="00462CAD" w:rsidP="00462CAD">
      <w:pPr>
        <w:tabs>
          <w:tab w:val="left" w:pos="709"/>
        </w:tabs>
      </w:pPr>
    </w:p>
    <w:p w14:paraId="661C57BA" w14:textId="77777777" w:rsidR="00462CAD" w:rsidRDefault="00F23582" w:rsidP="00462CAD">
      <w:pPr>
        <w:tabs>
          <w:tab w:val="left" w:pos="709"/>
        </w:tabs>
      </w:pPr>
      <w:r>
        <w:tab/>
        <w:t>(a)</w:t>
      </w:r>
      <w:r>
        <w:tab/>
        <w:t>die Entwicklungen betreffend die Prüfung von Dokument UPOV/EXN/EDV/3 Draft 3 auf dem Schriftweg zur Kenntnis zu nehmen, und</w:t>
      </w:r>
    </w:p>
    <w:p w14:paraId="685E6E68" w14:textId="5B49C76C" w:rsidR="00462CAD" w:rsidRDefault="00F23582" w:rsidP="00462CAD">
      <w:pPr>
        <w:tabs>
          <w:tab w:val="left" w:pos="709"/>
        </w:tabs>
      </w:pPr>
      <w:r>
        <w:tab/>
        <w:t>(b)</w:t>
      </w:r>
      <w:r>
        <w:tab/>
        <w:t xml:space="preserve">das Dokument UPOV/EXN/EDV/3  Draft 3 „Erläuterungen zu den im </w:t>
      </w:r>
      <w:r w:rsidR="00A6642C">
        <w:t>W</w:t>
      </w:r>
      <w:r>
        <w:t>esentlichen abgeleiteten Sorten nach der Akte von 1991 des UPOV-Übereinkommens” in Verbindung mit den Empfehlungen des Beratenden Ausschusses zu prüfen.</w:t>
      </w:r>
    </w:p>
    <w:p w14:paraId="6CFEE05F" w14:textId="77777777" w:rsidR="007E68AE" w:rsidRDefault="007E68AE" w:rsidP="007C71E4">
      <w:pPr>
        <w:tabs>
          <w:tab w:val="left" w:pos="709"/>
        </w:tabs>
      </w:pPr>
    </w:p>
    <w:p w14:paraId="08F2A004" w14:textId="77777777" w:rsidR="007C71E4" w:rsidRDefault="005D7F15" w:rsidP="005D7F15">
      <w:pPr>
        <w:tabs>
          <w:tab w:val="left" w:pos="709"/>
        </w:tabs>
      </w:pPr>
      <w:r>
        <w:fldChar w:fldCharType="begin"/>
      </w:r>
      <w:r>
        <w:instrText xml:space="preserve"> AUTONUM  </w:instrText>
      </w:r>
      <w:r>
        <w:fldChar w:fldCharType="end"/>
      </w:r>
      <w:r>
        <w:tab/>
        <w:t>Der Aufbau dieses Dokuments ist wie folgt:</w:t>
      </w:r>
    </w:p>
    <w:p w14:paraId="5EF16489" w14:textId="77777777" w:rsidR="004F3A30" w:rsidRDefault="004F3A30" w:rsidP="004F3A30">
      <w:pPr>
        <w:tabs>
          <w:tab w:val="left" w:pos="709"/>
        </w:tabs>
      </w:pPr>
    </w:p>
    <w:sdt>
      <w:sdtPr>
        <w:rPr>
          <w:rFonts w:asciiTheme="minorHAnsi" w:hAnsiTheme="minorHAnsi" w:cstheme="minorHAnsi"/>
          <w:caps w:val="0"/>
          <w:sz w:val="20"/>
          <w:szCs w:val="20"/>
        </w:rPr>
        <w:id w:val="-1229454304"/>
        <w:docPartObj>
          <w:docPartGallery w:val="Table of Contents"/>
          <w:docPartUnique/>
        </w:docPartObj>
      </w:sdtPr>
      <w:sdtEndPr>
        <w:rPr>
          <w:rFonts w:cs="Arial"/>
          <w:noProof/>
        </w:rPr>
      </w:sdtEndPr>
      <w:sdtContent>
        <w:p w14:paraId="0CBA1BC7" w14:textId="52201589" w:rsidR="00B74D62" w:rsidRPr="007419F9" w:rsidRDefault="00387316" w:rsidP="007419F9">
          <w:pPr>
            <w:pStyle w:val="TOC1"/>
            <w:rPr>
              <w:rFonts w:eastAsiaTheme="minorEastAsia"/>
              <w:b w:val="0"/>
              <w:noProof/>
              <w:lang w:val="en-US" w:eastAsia="en-US"/>
            </w:rPr>
          </w:pPr>
          <w:r w:rsidRPr="007419F9">
            <w:rPr>
              <w:b w:val="0"/>
            </w:rPr>
            <w:fldChar w:fldCharType="begin"/>
          </w:r>
          <w:r w:rsidR="004F3A30" w:rsidRPr="007419F9">
            <w:rPr>
              <w:b w:val="0"/>
            </w:rPr>
            <w:instrText xml:space="preserve"> TOC \o "1-2" \h \z </w:instrText>
          </w:r>
          <w:r w:rsidRPr="007419F9">
            <w:rPr>
              <w:b w:val="0"/>
            </w:rPr>
            <w:fldChar w:fldCharType="separate"/>
          </w:r>
          <w:hyperlink w:anchor="_Toc106958103" w:history="1">
            <w:r w:rsidR="00B74D62" w:rsidRPr="007419F9">
              <w:rPr>
                <w:rStyle w:val="Hyperlink"/>
                <w:rFonts w:cs="Arial"/>
                <w:b w:val="0"/>
                <w:noProof/>
                <w:sz w:val="20"/>
                <w:szCs w:val="20"/>
              </w:rPr>
              <w:t>ZUSAMMENFASSUNG</w:t>
            </w:r>
            <w:r w:rsidR="00B74D62" w:rsidRPr="007419F9">
              <w:rPr>
                <w:b w:val="0"/>
                <w:noProof/>
                <w:webHidden/>
              </w:rPr>
              <w:tab/>
            </w:r>
            <w:r w:rsidR="00B74D62" w:rsidRPr="007419F9">
              <w:rPr>
                <w:b w:val="0"/>
                <w:noProof/>
                <w:webHidden/>
              </w:rPr>
              <w:fldChar w:fldCharType="begin"/>
            </w:r>
            <w:r w:rsidR="00B74D62" w:rsidRPr="007419F9">
              <w:rPr>
                <w:b w:val="0"/>
                <w:noProof/>
                <w:webHidden/>
              </w:rPr>
              <w:instrText xml:space="preserve"> PAGEREF _Toc106958103 \h </w:instrText>
            </w:r>
            <w:r w:rsidR="00B74D62" w:rsidRPr="007419F9">
              <w:rPr>
                <w:b w:val="0"/>
                <w:noProof/>
                <w:webHidden/>
              </w:rPr>
            </w:r>
            <w:r w:rsidR="00B74D62" w:rsidRPr="007419F9">
              <w:rPr>
                <w:b w:val="0"/>
                <w:noProof/>
                <w:webHidden/>
              </w:rPr>
              <w:fldChar w:fldCharType="separate"/>
            </w:r>
            <w:r w:rsidR="00B74D62" w:rsidRPr="007419F9">
              <w:rPr>
                <w:b w:val="0"/>
                <w:noProof/>
                <w:webHidden/>
              </w:rPr>
              <w:t>1</w:t>
            </w:r>
            <w:r w:rsidR="00B74D62" w:rsidRPr="007419F9">
              <w:rPr>
                <w:b w:val="0"/>
                <w:noProof/>
                <w:webHidden/>
              </w:rPr>
              <w:fldChar w:fldCharType="end"/>
            </w:r>
          </w:hyperlink>
        </w:p>
        <w:p w14:paraId="519CC46B" w14:textId="7FF50A28" w:rsidR="00B74D62" w:rsidRPr="007419F9" w:rsidRDefault="001141F5" w:rsidP="007419F9">
          <w:pPr>
            <w:pStyle w:val="TOC1"/>
            <w:rPr>
              <w:rFonts w:eastAsiaTheme="minorEastAsia"/>
              <w:b w:val="0"/>
              <w:noProof/>
              <w:lang w:val="en-US" w:eastAsia="en-US"/>
            </w:rPr>
          </w:pPr>
          <w:hyperlink w:anchor="_Toc106958105" w:history="1">
            <w:r w:rsidR="00B74D62" w:rsidRPr="007419F9">
              <w:rPr>
                <w:rStyle w:val="Hyperlink"/>
                <w:rFonts w:cs="Arial"/>
                <w:b w:val="0"/>
                <w:noProof/>
                <w:sz w:val="20"/>
                <w:szCs w:val="20"/>
              </w:rPr>
              <w:t>HINTERGRUND</w:t>
            </w:r>
            <w:r w:rsidR="00B74D62" w:rsidRPr="007419F9">
              <w:rPr>
                <w:b w:val="0"/>
                <w:noProof/>
                <w:webHidden/>
              </w:rPr>
              <w:tab/>
            </w:r>
            <w:r w:rsidR="00B74D62" w:rsidRPr="007419F9">
              <w:rPr>
                <w:b w:val="0"/>
                <w:noProof/>
                <w:webHidden/>
              </w:rPr>
              <w:fldChar w:fldCharType="begin"/>
            </w:r>
            <w:r w:rsidR="00B74D62" w:rsidRPr="007419F9">
              <w:rPr>
                <w:b w:val="0"/>
                <w:noProof/>
                <w:webHidden/>
              </w:rPr>
              <w:instrText xml:space="preserve"> PAGEREF _Toc106958105 \h </w:instrText>
            </w:r>
            <w:r w:rsidR="00B74D62" w:rsidRPr="007419F9">
              <w:rPr>
                <w:b w:val="0"/>
                <w:noProof/>
                <w:webHidden/>
              </w:rPr>
            </w:r>
            <w:r w:rsidR="00B74D62" w:rsidRPr="007419F9">
              <w:rPr>
                <w:b w:val="0"/>
                <w:noProof/>
                <w:webHidden/>
              </w:rPr>
              <w:fldChar w:fldCharType="separate"/>
            </w:r>
            <w:r w:rsidR="00B74D62" w:rsidRPr="007419F9">
              <w:rPr>
                <w:b w:val="0"/>
                <w:noProof/>
                <w:webHidden/>
              </w:rPr>
              <w:t>1</w:t>
            </w:r>
            <w:r w:rsidR="00B74D62" w:rsidRPr="007419F9">
              <w:rPr>
                <w:b w:val="0"/>
                <w:noProof/>
                <w:webHidden/>
              </w:rPr>
              <w:fldChar w:fldCharType="end"/>
            </w:r>
          </w:hyperlink>
        </w:p>
        <w:p w14:paraId="06282E51" w14:textId="4033F1FF" w:rsidR="00B74D62" w:rsidRPr="007419F9" w:rsidRDefault="001141F5" w:rsidP="007419F9">
          <w:pPr>
            <w:pStyle w:val="TOC1"/>
            <w:rPr>
              <w:rFonts w:eastAsiaTheme="minorEastAsia"/>
              <w:b w:val="0"/>
              <w:noProof/>
              <w:lang w:val="en-US" w:eastAsia="en-US"/>
            </w:rPr>
          </w:pPr>
          <w:hyperlink w:anchor="_Toc106958106" w:history="1">
            <w:r w:rsidR="00B74D62" w:rsidRPr="007419F9">
              <w:rPr>
                <w:rStyle w:val="Hyperlink"/>
                <w:rFonts w:cs="Arial"/>
                <w:b w:val="0"/>
                <w:noProof/>
                <w:sz w:val="20"/>
                <w:szCs w:val="20"/>
              </w:rPr>
              <w:t>ENTWICKLUNGEN SEIT DER FÜNFUNDFÜNFZIGSTEN ORDENTLICHEN TAGUNG DES RATES</w:t>
            </w:r>
            <w:r w:rsidR="00B74D62" w:rsidRPr="007419F9">
              <w:rPr>
                <w:b w:val="0"/>
                <w:noProof/>
                <w:webHidden/>
              </w:rPr>
              <w:tab/>
            </w:r>
            <w:r w:rsidR="00B74D62" w:rsidRPr="007419F9">
              <w:rPr>
                <w:b w:val="0"/>
                <w:noProof/>
                <w:webHidden/>
              </w:rPr>
              <w:fldChar w:fldCharType="begin"/>
            </w:r>
            <w:r w:rsidR="00B74D62" w:rsidRPr="007419F9">
              <w:rPr>
                <w:b w:val="0"/>
                <w:noProof/>
                <w:webHidden/>
              </w:rPr>
              <w:instrText xml:space="preserve"> PAGEREF _Toc106958106 \h </w:instrText>
            </w:r>
            <w:r w:rsidR="00B74D62" w:rsidRPr="007419F9">
              <w:rPr>
                <w:b w:val="0"/>
                <w:noProof/>
                <w:webHidden/>
              </w:rPr>
            </w:r>
            <w:r w:rsidR="00B74D62" w:rsidRPr="007419F9">
              <w:rPr>
                <w:b w:val="0"/>
                <w:noProof/>
                <w:webHidden/>
              </w:rPr>
              <w:fldChar w:fldCharType="separate"/>
            </w:r>
            <w:r w:rsidR="00B74D62" w:rsidRPr="007419F9">
              <w:rPr>
                <w:b w:val="0"/>
                <w:noProof/>
                <w:webHidden/>
              </w:rPr>
              <w:t>2</w:t>
            </w:r>
            <w:r w:rsidR="00B74D62" w:rsidRPr="007419F9">
              <w:rPr>
                <w:b w:val="0"/>
                <w:noProof/>
                <w:webHidden/>
              </w:rPr>
              <w:fldChar w:fldCharType="end"/>
            </w:r>
          </w:hyperlink>
        </w:p>
        <w:p w14:paraId="4E858D0D" w14:textId="211C2A26" w:rsidR="00B74D62" w:rsidRPr="007419F9" w:rsidRDefault="001141F5">
          <w:pPr>
            <w:pStyle w:val="TOC2"/>
            <w:rPr>
              <w:rFonts w:ascii="Arial" w:eastAsiaTheme="minorEastAsia" w:hAnsi="Arial" w:cs="Arial"/>
              <w:b w:val="0"/>
              <w:bCs w:val="0"/>
              <w:noProof/>
              <w:lang w:val="en-US" w:eastAsia="en-US"/>
            </w:rPr>
          </w:pPr>
          <w:hyperlink w:anchor="_Toc106958107" w:history="1">
            <w:r w:rsidR="00B74D62" w:rsidRPr="007419F9">
              <w:rPr>
                <w:rStyle w:val="Hyperlink"/>
                <w:rFonts w:cs="Arial"/>
                <w:b w:val="0"/>
                <w:noProof/>
              </w:rPr>
              <w:t xml:space="preserve">Rundschreiben des Beratenden Ausschusses E-21/231 </w:t>
            </w:r>
            <w:r w:rsidR="00B74D62" w:rsidRPr="007419F9">
              <w:rPr>
                <w:rStyle w:val="Hyperlink"/>
                <w:rFonts w:cs="Arial"/>
                <w:b w:val="0"/>
                <w:noProof/>
                <w:spacing w:val="-2"/>
              </w:rPr>
              <w:t>vom 19. November 2021</w:t>
            </w:r>
            <w:r w:rsidR="00B74D62" w:rsidRPr="007419F9">
              <w:rPr>
                <w:rStyle w:val="Hyperlink"/>
                <w:rFonts w:cs="Arial"/>
                <w:b w:val="0"/>
                <w:noProof/>
              </w:rPr>
              <w:t xml:space="preserve"> (Dokument UPOV/EXN/EDV/3 Draft 3)</w:t>
            </w:r>
            <w:r w:rsidR="00B74D62" w:rsidRPr="007419F9">
              <w:rPr>
                <w:rFonts w:ascii="Arial" w:hAnsi="Arial" w:cs="Arial"/>
                <w:b w:val="0"/>
                <w:noProof/>
                <w:webHidden/>
              </w:rPr>
              <w:tab/>
            </w:r>
            <w:r w:rsidR="00B74D62" w:rsidRPr="007419F9">
              <w:rPr>
                <w:rFonts w:ascii="Arial" w:hAnsi="Arial" w:cs="Arial"/>
                <w:b w:val="0"/>
                <w:noProof/>
                <w:webHidden/>
              </w:rPr>
              <w:fldChar w:fldCharType="begin"/>
            </w:r>
            <w:r w:rsidR="00B74D62" w:rsidRPr="007419F9">
              <w:rPr>
                <w:rFonts w:ascii="Arial" w:hAnsi="Arial" w:cs="Arial"/>
                <w:b w:val="0"/>
                <w:noProof/>
                <w:webHidden/>
              </w:rPr>
              <w:instrText xml:space="preserve"> PAGEREF _Toc106958107 \h </w:instrText>
            </w:r>
            <w:r w:rsidR="00B74D62" w:rsidRPr="007419F9">
              <w:rPr>
                <w:rFonts w:ascii="Arial" w:hAnsi="Arial" w:cs="Arial"/>
                <w:b w:val="0"/>
                <w:noProof/>
                <w:webHidden/>
              </w:rPr>
            </w:r>
            <w:r w:rsidR="00B74D62" w:rsidRPr="007419F9">
              <w:rPr>
                <w:rFonts w:ascii="Arial" w:hAnsi="Arial" w:cs="Arial"/>
                <w:b w:val="0"/>
                <w:noProof/>
                <w:webHidden/>
              </w:rPr>
              <w:fldChar w:fldCharType="separate"/>
            </w:r>
            <w:r w:rsidR="00B74D62" w:rsidRPr="007419F9">
              <w:rPr>
                <w:rFonts w:ascii="Arial" w:hAnsi="Arial" w:cs="Arial"/>
                <w:b w:val="0"/>
                <w:noProof/>
                <w:webHidden/>
              </w:rPr>
              <w:t>2</w:t>
            </w:r>
            <w:r w:rsidR="00B74D62" w:rsidRPr="007419F9">
              <w:rPr>
                <w:rFonts w:ascii="Arial" w:hAnsi="Arial" w:cs="Arial"/>
                <w:b w:val="0"/>
                <w:noProof/>
                <w:webHidden/>
              </w:rPr>
              <w:fldChar w:fldCharType="end"/>
            </w:r>
          </w:hyperlink>
        </w:p>
        <w:p w14:paraId="74810B54" w14:textId="70EFA79F" w:rsidR="00B74D62" w:rsidRPr="007419F9" w:rsidRDefault="001141F5">
          <w:pPr>
            <w:pStyle w:val="TOC2"/>
            <w:rPr>
              <w:rFonts w:ascii="Arial" w:eastAsiaTheme="minorEastAsia" w:hAnsi="Arial" w:cs="Arial"/>
              <w:b w:val="0"/>
              <w:bCs w:val="0"/>
              <w:noProof/>
              <w:lang w:val="en-US" w:eastAsia="en-US"/>
            </w:rPr>
          </w:pPr>
          <w:hyperlink w:anchor="_Toc106958108" w:history="1">
            <w:r w:rsidR="00B74D62" w:rsidRPr="007419F9">
              <w:rPr>
                <w:rStyle w:val="Hyperlink"/>
                <w:rFonts w:cs="Arial"/>
                <w:b w:val="0"/>
                <w:noProof/>
              </w:rPr>
              <w:t>Informelle beratende Sitzung vom 25. März 2022</w:t>
            </w:r>
            <w:r w:rsidR="00B74D62" w:rsidRPr="007419F9">
              <w:rPr>
                <w:rFonts w:ascii="Arial" w:hAnsi="Arial" w:cs="Arial"/>
                <w:b w:val="0"/>
                <w:noProof/>
                <w:webHidden/>
              </w:rPr>
              <w:tab/>
            </w:r>
            <w:r w:rsidR="00B74D62" w:rsidRPr="007419F9">
              <w:rPr>
                <w:rFonts w:ascii="Arial" w:hAnsi="Arial" w:cs="Arial"/>
                <w:b w:val="0"/>
                <w:noProof/>
                <w:webHidden/>
              </w:rPr>
              <w:fldChar w:fldCharType="begin"/>
            </w:r>
            <w:r w:rsidR="00B74D62" w:rsidRPr="007419F9">
              <w:rPr>
                <w:rFonts w:ascii="Arial" w:hAnsi="Arial" w:cs="Arial"/>
                <w:b w:val="0"/>
                <w:noProof/>
                <w:webHidden/>
              </w:rPr>
              <w:instrText xml:space="preserve"> PAGEREF _Toc106958108 \h </w:instrText>
            </w:r>
            <w:r w:rsidR="00B74D62" w:rsidRPr="007419F9">
              <w:rPr>
                <w:rFonts w:ascii="Arial" w:hAnsi="Arial" w:cs="Arial"/>
                <w:b w:val="0"/>
                <w:noProof/>
                <w:webHidden/>
              </w:rPr>
            </w:r>
            <w:r w:rsidR="00B74D62" w:rsidRPr="007419F9">
              <w:rPr>
                <w:rFonts w:ascii="Arial" w:hAnsi="Arial" w:cs="Arial"/>
                <w:b w:val="0"/>
                <w:noProof/>
                <w:webHidden/>
              </w:rPr>
              <w:fldChar w:fldCharType="separate"/>
            </w:r>
            <w:r w:rsidR="00B74D62" w:rsidRPr="007419F9">
              <w:rPr>
                <w:rFonts w:ascii="Arial" w:hAnsi="Arial" w:cs="Arial"/>
                <w:b w:val="0"/>
                <w:noProof/>
                <w:webHidden/>
              </w:rPr>
              <w:t>2</w:t>
            </w:r>
            <w:r w:rsidR="00B74D62" w:rsidRPr="007419F9">
              <w:rPr>
                <w:rFonts w:ascii="Arial" w:hAnsi="Arial" w:cs="Arial"/>
                <w:b w:val="0"/>
                <w:noProof/>
                <w:webHidden/>
              </w:rPr>
              <w:fldChar w:fldCharType="end"/>
            </w:r>
          </w:hyperlink>
        </w:p>
        <w:p w14:paraId="159C8D07" w14:textId="03334BD3" w:rsidR="00B74D62" w:rsidRPr="007419F9" w:rsidRDefault="001141F5" w:rsidP="007419F9">
          <w:pPr>
            <w:pStyle w:val="TOC1"/>
            <w:rPr>
              <w:rFonts w:eastAsiaTheme="minorEastAsia"/>
              <w:b w:val="0"/>
              <w:noProof/>
              <w:lang w:val="en-US" w:eastAsia="en-US"/>
            </w:rPr>
          </w:pPr>
          <w:hyperlink w:anchor="_Toc106958109" w:history="1">
            <w:r w:rsidR="00B74D62" w:rsidRPr="007419F9">
              <w:rPr>
                <w:rStyle w:val="Hyperlink"/>
                <w:rFonts w:cs="Arial"/>
                <w:b w:val="0"/>
                <w:noProof/>
                <w:sz w:val="20"/>
                <w:szCs w:val="20"/>
              </w:rPr>
              <w:t>Prüfung von Dokument UPOV/EXN/EDV/3 Draft 3</w:t>
            </w:r>
            <w:r w:rsidR="00B74D62" w:rsidRPr="007419F9">
              <w:rPr>
                <w:b w:val="0"/>
                <w:noProof/>
                <w:webHidden/>
              </w:rPr>
              <w:tab/>
            </w:r>
            <w:r w:rsidR="00B74D62" w:rsidRPr="007419F9">
              <w:rPr>
                <w:b w:val="0"/>
                <w:noProof/>
                <w:webHidden/>
              </w:rPr>
              <w:fldChar w:fldCharType="begin"/>
            </w:r>
            <w:r w:rsidR="00B74D62" w:rsidRPr="007419F9">
              <w:rPr>
                <w:b w:val="0"/>
                <w:noProof/>
                <w:webHidden/>
              </w:rPr>
              <w:instrText xml:space="preserve"> PAGEREF _Toc106958109 \h </w:instrText>
            </w:r>
            <w:r w:rsidR="00B74D62" w:rsidRPr="007419F9">
              <w:rPr>
                <w:b w:val="0"/>
                <w:noProof/>
                <w:webHidden/>
              </w:rPr>
            </w:r>
            <w:r w:rsidR="00B74D62" w:rsidRPr="007419F9">
              <w:rPr>
                <w:b w:val="0"/>
                <w:noProof/>
                <w:webHidden/>
              </w:rPr>
              <w:fldChar w:fldCharType="separate"/>
            </w:r>
            <w:r w:rsidR="00B74D62" w:rsidRPr="007419F9">
              <w:rPr>
                <w:b w:val="0"/>
                <w:noProof/>
                <w:webHidden/>
              </w:rPr>
              <w:t>3</w:t>
            </w:r>
            <w:r w:rsidR="00B74D62" w:rsidRPr="007419F9">
              <w:rPr>
                <w:b w:val="0"/>
                <w:noProof/>
                <w:webHidden/>
              </w:rPr>
              <w:fldChar w:fldCharType="end"/>
            </w:r>
          </w:hyperlink>
        </w:p>
        <w:p w14:paraId="03C64A65" w14:textId="0F1A9FE4" w:rsidR="004F3A30" w:rsidRPr="007419F9" w:rsidRDefault="00387316" w:rsidP="007419F9">
          <w:pPr>
            <w:pStyle w:val="TOC2"/>
            <w:ind w:left="0"/>
            <w:rPr>
              <w:rFonts w:cs="Arial"/>
              <w:b w:val="0"/>
              <w:bCs w:val="0"/>
              <w:noProof/>
            </w:rPr>
          </w:pPr>
          <w:r w:rsidRPr="007419F9">
            <w:rPr>
              <w:rFonts w:ascii="Arial" w:hAnsi="Arial" w:cs="Arial"/>
              <w:b w:val="0"/>
            </w:rPr>
            <w:fldChar w:fldCharType="end"/>
          </w:r>
        </w:p>
        <w:bookmarkStart w:id="1" w:name="_Toc106958104" w:displacedByCustomXml="next"/>
      </w:sdtContent>
    </w:sdt>
    <w:bookmarkEnd w:id="1" w:displacedByCustomXml="prev"/>
    <w:p w14:paraId="289F6991" w14:textId="01A45BC2" w:rsidR="00A6642C" w:rsidRDefault="00A6642C" w:rsidP="00CE61CD"/>
    <w:p w14:paraId="2848CFA8" w14:textId="77777777" w:rsidR="00E423D6" w:rsidRDefault="00CE61CD" w:rsidP="00FC7622">
      <w:pPr>
        <w:pStyle w:val="Heading1"/>
      </w:pPr>
      <w:bookmarkStart w:id="2" w:name="_Toc106958105"/>
      <w:r>
        <w:t>HINTERGRUND</w:t>
      </w:r>
      <w:bookmarkEnd w:id="2"/>
    </w:p>
    <w:p w14:paraId="0C531FCC" w14:textId="77777777" w:rsidR="00E05191" w:rsidRPr="00E05191" w:rsidRDefault="00E05191" w:rsidP="00E05191">
      <w:pPr>
        <w:autoSpaceDE w:val="0"/>
        <w:autoSpaceDN w:val="0"/>
        <w:adjustRightInd w:val="0"/>
        <w:ind w:right="-142"/>
        <w:rPr>
          <w:rFonts w:eastAsiaTheme="minorEastAsia"/>
          <w:spacing w:val="-2"/>
        </w:rPr>
      </w:pPr>
    </w:p>
    <w:p w14:paraId="6BF79EB0" w14:textId="572B57EA" w:rsidR="00E05191" w:rsidRPr="00E05191" w:rsidRDefault="00E05191" w:rsidP="00E05191">
      <w:pPr>
        <w:autoSpaceDE w:val="0"/>
        <w:autoSpaceDN w:val="0"/>
        <w:adjustRightInd w:val="0"/>
        <w:ind w:right="-142"/>
        <w:rPr>
          <w:rFonts w:eastAsiaTheme="minorEastAsia"/>
        </w:rPr>
      </w:pPr>
      <w:r>
        <w:rPr>
          <w:rFonts w:eastAsiaTheme="minorEastAsia"/>
        </w:rPr>
        <w:fldChar w:fldCharType="begin"/>
      </w:r>
      <w:r>
        <w:rPr>
          <w:rFonts w:eastAsiaTheme="minorEastAsia"/>
        </w:rPr>
        <w:instrText xml:space="preserve"> AUTONUM  </w:instrText>
      </w:r>
      <w:r>
        <w:rPr>
          <w:rFonts w:eastAsiaTheme="minorEastAsia"/>
        </w:rPr>
        <w:fldChar w:fldCharType="end"/>
      </w:r>
      <w:r>
        <w:rPr>
          <w:rFonts w:eastAsiaTheme="minorEastAsia"/>
        </w:rPr>
        <w:tab/>
      </w:r>
      <w:r>
        <w:rPr>
          <w:rFonts w:eastAsiaTheme="minorEastAsia" w:cs="Arial"/>
        </w:rPr>
        <w:t>Auf seiner fünfundfünfzigsten ordentlichen Tagung, die am 29. Oktober 2021 auf elektronischem Wege abgehalten wurde</w:t>
      </w:r>
      <w:r>
        <w:rPr>
          <w:rFonts w:eastAsiaTheme="minorEastAsia"/>
        </w:rPr>
        <w:t xml:space="preserve">, vereinbarte der Rat, dass ein Entwurf des vom Verwaltungs- und Rechtsausschuss (CAJ) gebilligten Dokuments UPOV/EXN/EDV/3 zur Billigung durch den Beratenden Ausschuss und zur Annahme durch den Rat auf dem Schriftweg verbreitet werden soll (vergleiche Dokument </w:t>
      </w:r>
      <w:hyperlink r:id="rId9" w:history="1">
        <w:r>
          <w:rPr>
            <w:rFonts w:eastAsiaTheme="minorEastAsia"/>
            <w:color w:val="0000FF"/>
            <w:u w:val="single"/>
          </w:rPr>
          <w:t>C/55/18</w:t>
        </w:r>
      </w:hyperlink>
      <w:bookmarkStart w:id="3" w:name="_GoBack"/>
      <w:bookmarkEnd w:id="3"/>
      <w:r>
        <w:rPr>
          <w:rFonts w:eastAsiaTheme="minorEastAsia"/>
        </w:rPr>
        <w:t xml:space="preserve"> „Bericht”, Absatz 47).</w:t>
      </w:r>
    </w:p>
    <w:p w14:paraId="31F52599" w14:textId="77777777" w:rsidR="00A6642C" w:rsidRDefault="00A6642C" w:rsidP="00A6642C"/>
    <w:p w14:paraId="6997D104" w14:textId="77777777" w:rsidR="00A6642C" w:rsidRDefault="00A6642C" w:rsidP="00A6642C"/>
    <w:p w14:paraId="11D68465" w14:textId="77777777" w:rsidR="00A6642C" w:rsidRDefault="00A6642C" w:rsidP="00A6642C"/>
    <w:p w14:paraId="3D4D6238" w14:textId="01B82E58" w:rsidR="00CE61CD" w:rsidRDefault="00CE61CD" w:rsidP="00A6642C">
      <w:pPr>
        <w:pStyle w:val="Heading1"/>
      </w:pPr>
      <w:bookmarkStart w:id="4" w:name="_Toc106958106"/>
      <w:r>
        <w:lastRenderedPageBreak/>
        <w:t>ENTWICKLUNGEN SEIT DER FÜNFUNDFÜNFZIGSTEN ORDENTLICHEN TAGUNG DES RATES</w:t>
      </w:r>
      <w:bookmarkEnd w:id="4"/>
    </w:p>
    <w:p w14:paraId="5CBDC2E7" w14:textId="77777777" w:rsidR="00B23337" w:rsidRDefault="00B23337" w:rsidP="00A6642C">
      <w:pPr>
        <w:keepNext/>
        <w:tabs>
          <w:tab w:val="left" w:pos="1980"/>
        </w:tabs>
      </w:pPr>
    </w:p>
    <w:p w14:paraId="76EAF979" w14:textId="72857321" w:rsidR="00CE61CD" w:rsidRDefault="00A31BC0" w:rsidP="00A6642C">
      <w:pPr>
        <w:pStyle w:val="Heading2"/>
      </w:pPr>
      <w:bookmarkStart w:id="5" w:name="_Toc106958107"/>
      <w:r>
        <w:t xml:space="preserve">Rundschreiben des Beratenden Ausschusses E-21/231 </w:t>
      </w:r>
      <w:r>
        <w:rPr>
          <w:rFonts w:eastAsiaTheme="minorEastAsia"/>
          <w:spacing w:val="-2"/>
        </w:rPr>
        <w:t>vom 19</w:t>
      </w:r>
      <w:r w:rsidR="00A6642C">
        <w:rPr>
          <w:rFonts w:eastAsiaTheme="minorEastAsia"/>
          <w:spacing w:val="-2"/>
        </w:rPr>
        <w:t>.</w:t>
      </w:r>
      <w:r>
        <w:rPr>
          <w:rFonts w:eastAsiaTheme="minorEastAsia"/>
          <w:spacing w:val="-2"/>
        </w:rPr>
        <w:t xml:space="preserve"> November 2021</w:t>
      </w:r>
      <w:r w:rsidR="00A6642C">
        <w:t xml:space="preserve"> (Dokument </w:t>
      </w:r>
      <w:r>
        <w:t>UPOV/EXN/EDV/3 Draft 3)</w:t>
      </w:r>
      <w:bookmarkEnd w:id="5"/>
    </w:p>
    <w:p w14:paraId="2F7183D4" w14:textId="77777777" w:rsidR="00B23337" w:rsidRPr="00B23337" w:rsidRDefault="00B23337" w:rsidP="00A6642C">
      <w:pPr>
        <w:keepNext/>
        <w:tabs>
          <w:tab w:val="left" w:pos="1980"/>
        </w:tabs>
        <w:rPr>
          <w:u w:val="single"/>
        </w:rPr>
      </w:pPr>
    </w:p>
    <w:p w14:paraId="30DB3302" w14:textId="4A64B737" w:rsidR="00260C22" w:rsidRDefault="005D7F15" w:rsidP="00260C22">
      <w:pPr>
        <w:pStyle w:val="ListParagraph"/>
        <w:ind w:left="0"/>
        <w:rPr>
          <w:rStyle w:val="Hyperlink"/>
        </w:rPr>
      </w:pPr>
      <w:r w:rsidRPr="00D01DBE">
        <w:rPr>
          <w:rFonts w:eastAsiaTheme="minorEastAsia"/>
          <w:spacing w:val="-2"/>
        </w:rPr>
        <w:fldChar w:fldCharType="begin"/>
      </w:r>
      <w:r w:rsidRPr="00D01DBE">
        <w:rPr>
          <w:rFonts w:eastAsiaTheme="minorEastAsia"/>
          <w:spacing w:val="-2"/>
        </w:rPr>
        <w:instrText xml:space="preserve"> AUTONUM  </w:instrText>
      </w:r>
      <w:r w:rsidRPr="00D01DBE">
        <w:rPr>
          <w:rFonts w:eastAsiaTheme="minorEastAsia"/>
          <w:spacing w:val="-2"/>
        </w:rPr>
        <w:fldChar w:fldCharType="end"/>
      </w:r>
      <w:r>
        <w:rPr>
          <w:rFonts w:eastAsiaTheme="minorEastAsia"/>
          <w:spacing w:val="-2"/>
        </w:rPr>
        <w:tab/>
        <w:t>In Einklang mit der Entscheidung des Rates auf dessen fünfundfünfzigsten ordentlichen Tagung gab das Verbandsbüro am 19</w:t>
      </w:r>
      <w:r w:rsidR="00A6642C">
        <w:rPr>
          <w:rFonts w:eastAsiaTheme="minorEastAsia"/>
          <w:spacing w:val="-2"/>
        </w:rPr>
        <w:t>.</w:t>
      </w:r>
      <w:r>
        <w:rPr>
          <w:rFonts w:eastAsiaTheme="minorEastAsia"/>
          <w:spacing w:val="-2"/>
        </w:rPr>
        <w:t xml:space="preserve"> November 2021 das Rundschreiben E-21/231 heraus, in dem der Beratende Ausschuss ersucht wurde, das Dokument UPOV/EXN/EDV/3 Draft 3 „Erläuterungen zu den im Wesentlichen abgeleiteten Sorten nach der Akte von 1991 des UPOV-Übereinkommens” auf dem Schriftweg zu billigen. Das Dokument UPOV/EXN/EDV/3 Draft 3 ist verfügbar unter: </w:t>
      </w:r>
      <w:hyperlink r:id="rId10" w:history="1">
        <w:r w:rsidR="00A6642C">
          <w:rPr>
            <w:rStyle w:val="Hyperlink"/>
          </w:rPr>
          <w:t>https://www.upov.int/meetings/de/details.jsp?meeting_id=67788</w:t>
        </w:r>
      </w:hyperlink>
      <w:r>
        <w:t>.</w:t>
      </w:r>
    </w:p>
    <w:p w14:paraId="6440A925" w14:textId="77777777" w:rsidR="00260C22" w:rsidRPr="00C26C82" w:rsidRDefault="00260C22" w:rsidP="00260C22">
      <w:pPr>
        <w:pStyle w:val="ListParagraph"/>
        <w:ind w:left="0"/>
        <w:rPr>
          <w:rFonts w:eastAsiaTheme="minorEastAsia"/>
          <w:spacing w:val="-2"/>
        </w:rPr>
      </w:pPr>
    </w:p>
    <w:p w14:paraId="1FA5CCFB" w14:textId="77777777" w:rsidR="00B776E9" w:rsidRDefault="005D7F15" w:rsidP="00A40104">
      <w:pPr>
        <w:pStyle w:val="ListParagraph"/>
        <w:ind w:left="0"/>
        <w:rPr>
          <w:rFonts w:eastAsiaTheme="minorEastAsia"/>
          <w:spacing w:val="-2"/>
        </w:rPr>
      </w:pPr>
      <w:r>
        <w:rPr>
          <w:rFonts w:eastAsiaTheme="minorEastAsia"/>
          <w:spacing w:val="-2"/>
        </w:rPr>
        <w:fldChar w:fldCharType="begin"/>
      </w:r>
      <w:r>
        <w:rPr>
          <w:rFonts w:eastAsiaTheme="minorEastAsia"/>
          <w:spacing w:val="-2"/>
        </w:rPr>
        <w:instrText xml:space="preserve"> AUTONUM  </w:instrText>
      </w:r>
      <w:r>
        <w:rPr>
          <w:rFonts w:eastAsiaTheme="minorEastAsia"/>
          <w:spacing w:val="-2"/>
        </w:rPr>
        <w:fldChar w:fldCharType="end"/>
      </w:r>
      <w:r>
        <w:rPr>
          <w:rFonts w:eastAsiaTheme="minorEastAsia"/>
          <w:spacing w:val="-2"/>
        </w:rPr>
        <w:tab/>
        <w:t>In Beantwortung des Rundschreibens E-21/231 gingen Stellungnahmen von Marokko und der Schweiz ein.</w:t>
      </w:r>
    </w:p>
    <w:p w14:paraId="36B5792C" w14:textId="77777777" w:rsidR="00B776E9" w:rsidRDefault="00B776E9" w:rsidP="00A40104">
      <w:pPr>
        <w:pStyle w:val="ListParagraph"/>
        <w:ind w:left="0"/>
        <w:rPr>
          <w:rFonts w:eastAsiaTheme="minorEastAsia"/>
          <w:spacing w:val="-2"/>
        </w:rPr>
      </w:pPr>
    </w:p>
    <w:p w14:paraId="6AF66B77" w14:textId="57DC60D5" w:rsidR="00A40104" w:rsidRDefault="00B776E9" w:rsidP="00A40104">
      <w:pPr>
        <w:pStyle w:val="ListParagraph"/>
        <w:ind w:left="0"/>
        <w:rPr>
          <w:rFonts w:eastAsiaTheme="minorEastAsia"/>
          <w:spacing w:val="-2"/>
        </w:rPr>
      </w:pPr>
      <w:r>
        <w:rPr>
          <w:rFonts w:eastAsiaTheme="minorEastAsia"/>
          <w:spacing w:val="-2"/>
        </w:rPr>
        <w:fldChar w:fldCharType="begin"/>
      </w:r>
      <w:r>
        <w:rPr>
          <w:rFonts w:eastAsiaTheme="minorEastAsia"/>
          <w:spacing w:val="-2"/>
        </w:rPr>
        <w:instrText xml:space="preserve"> AUTONUM  </w:instrText>
      </w:r>
      <w:r>
        <w:rPr>
          <w:rFonts w:eastAsiaTheme="minorEastAsia"/>
          <w:spacing w:val="-2"/>
        </w:rPr>
        <w:fldChar w:fldCharType="end"/>
      </w:r>
      <w:r>
        <w:rPr>
          <w:rFonts w:eastAsiaTheme="minorEastAsia"/>
          <w:spacing w:val="-2"/>
        </w:rPr>
        <w:tab/>
      </w:r>
      <w:r w:rsidR="00E53B2E">
        <w:rPr>
          <w:rFonts w:eastAsiaTheme="minorEastAsia"/>
          <w:spacing w:val="-2"/>
        </w:rPr>
        <w:t>Marokko</w:t>
      </w:r>
      <w:r>
        <w:rPr>
          <w:rFonts w:eastAsiaTheme="minorEastAsia"/>
          <w:spacing w:val="-2"/>
        </w:rPr>
        <w:t xml:space="preserve"> schlug die Streichung des Absatzes 26 des Dokuments UPOV/EXN/EDV/3 Draft 3 vor, um Verwirrung bezüglich der in dem Dokument enthaltenen Zahlen zu vermeiden. </w:t>
      </w:r>
    </w:p>
    <w:p w14:paraId="0A85B64F" w14:textId="77777777" w:rsidR="00A40104" w:rsidRDefault="00A40104" w:rsidP="00A40104">
      <w:pPr>
        <w:pStyle w:val="ListParagraph"/>
        <w:ind w:left="0"/>
        <w:rPr>
          <w:rFonts w:eastAsiaTheme="minorEastAsia"/>
          <w:spacing w:val="-2"/>
        </w:rPr>
      </w:pPr>
    </w:p>
    <w:p w14:paraId="46AFB4C3" w14:textId="28BEC6D5" w:rsidR="00462CAD" w:rsidRDefault="00B776E9" w:rsidP="00A40104">
      <w:pPr>
        <w:pStyle w:val="ListParagraph"/>
        <w:ind w:left="0"/>
        <w:rPr>
          <w:rFonts w:eastAsiaTheme="minorEastAsia"/>
          <w:spacing w:val="-2"/>
        </w:rPr>
      </w:pPr>
      <w:r>
        <w:rPr>
          <w:rFonts w:eastAsiaTheme="minorEastAsia"/>
          <w:snapToGrid w:val="0"/>
          <w:color w:val="000000" w:themeColor="text1"/>
          <w:spacing w:val="-2"/>
        </w:rPr>
        <w:fldChar w:fldCharType="begin"/>
      </w:r>
      <w:r>
        <w:rPr>
          <w:rFonts w:eastAsiaTheme="minorEastAsia"/>
          <w:snapToGrid w:val="0"/>
          <w:color w:val="000000" w:themeColor="text1"/>
          <w:spacing w:val="-2"/>
        </w:rPr>
        <w:instrText xml:space="preserve"> AUTONUM  </w:instrText>
      </w:r>
      <w:r>
        <w:rPr>
          <w:rFonts w:eastAsiaTheme="minorEastAsia"/>
          <w:snapToGrid w:val="0"/>
          <w:color w:val="000000" w:themeColor="text1"/>
          <w:spacing w:val="-2"/>
        </w:rPr>
        <w:fldChar w:fldCharType="end"/>
      </w:r>
      <w:r>
        <w:rPr>
          <w:rFonts w:eastAsiaTheme="minorEastAsia"/>
          <w:snapToGrid w:val="0"/>
          <w:color w:val="000000" w:themeColor="text1"/>
          <w:spacing w:val="-2"/>
        </w:rPr>
        <w:tab/>
        <w:t xml:space="preserve">Die Schweiz merkte an, dass die vorgeschlagenen Erläuterungen in entscheidenden Punkten weitreichende Änderungen gegenüber den gegenwärtig angenommenen Erläuterungen zu den im Wesentlichen abgeleiteten Sorten enthielten.  </w:t>
      </w:r>
      <w:r>
        <w:rPr>
          <w:rFonts w:eastAsiaTheme="minorEastAsia"/>
          <w:spacing w:val="-2"/>
        </w:rPr>
        <w:t xml:space="preserve">Bevor sie die Verabschiedung der überarbeiteten Erläuterungen </w:t>
      </w:r>
      <w:r w:rsidR="00A6642C">
        <w:rPr>
          <w:rFonts w:eastAsiaTheme="minorEastAsia"/>
          <w:spacing w:val="-2"/>
        </w:rPr>
        <w:t>gutheißen</w:t>
      </w:r>
      <w:r>
        <w:rPr>
          <w:rFonts w:eastAsiaTheme="minorEastAsia"/>
          <w:spacing w:val="-2"/>
        </w:rPr>
        <w:t xml:space="preserve"> könne, möchte die </w:t>
      </w:r>
      <w:r>
        <w:rPr>
          <w:rFonts w:eastAsiaTheme="minorEastAsia"/>
          <w:snapToGrid w:val="0"/>
          <w:color w:val="000000" w:themeColor="text1"/>
          <w:spacing w:val="-2"/>
        </w:rPr>
        <w:t>Schweiz</w:t>
      </w:r>
      <w:r>
        <w:rPr>
          <w:rFonts w:eastAsiaTheme="minorEastAsia"/>
          <w:spacing w:val="-2"/>
        </w:rPr>
        <w:t xml:space="preserve"> geklärt haben, wie die Neuinterpretation von EDV begründet wird, ob sie vereinbar ist mit den rechtlichen Bestimmungen </w:t>
      </w:r>
      <w:r w:rsidR="00173B1A">
        <w:rPr>
          <w:rFonts w:eastAsiaTheme="minorEastAsia"/>
          <w:spacing w:val="-2"/>
        </w:rPr>
        <w:t>des</w:t>
      </w:r>
      <w:r>
        <w:rPr>
          <w:rFonts w:eastAsiaTheme="minorEastAsia"/>
          <w:spacing w:val="-2"/>
        </w:rPr>
        <w:t xml:space="preserve"> UPOV-</w:t>
      </w:r>
      <w:r w:rsidR="00173B1A">
        <w:rPr>
          <w:rFonts w:eastAsiaTheme="minorEastAsia"/>
          <w:spacing w:val="-2"/>
        </w:rPr>
        <w:t>Übereinkommens</w:t>
      </w:r>
      <w:r>
        <w:rPr>
          <w:rFonts w:eastAsiaTheme="minorEastAsia"/>
          <w:spacing w:val="-2"/>
        </w:rPr>
        <w:t xml:space="preserve"> und welche Auswirkungen auf die Züchtung und den Markt zu erwarten sind.  Sie beantragte deshalb, dass die Arbeitsgruppe für im wesentlichen abgeleitete Sorten oder das UPOV-Sekretariat dem Beratenden Ausschuss in einem Dokument diese Fragen beantworte, bevor der Beratende Ausschuss die Erläuterungen verabschiedet und an den Rat weiterleitet. Am 24</w:t>
      </w:r>
      <w:r w:rsidR="00FF1EDA">
        <w:rPr>
          <w:rFonts w:eastAsiaTheme="minorEastAsia"/>
          <w:spacing w:val="-2"/>
        </w:rPr>
        <w:t>.</w:t>
      </w:r>
      <w:r>
        <w:rPr>
          <w:rFonts w:eastAsiaTheme="minorEastAsia"/>
          <w:spacing w:val="-2"/>
        </w:rPr>
        <w:t xml:space="preserve"> Januar 2022 antwortete das Verbandsbüro </w:t>
      </w:r>
      <w:r>
        <w:rPr>
          <w:rFonts w:eastAsiaTheme="minorEastAsia"/>
          <w:snapToGrid w:val="0"/>
          <w:color w:val="000000" w:themeColor="text1"/>
          <w:spacing w:val="-2"/>
        </w:rPr>
        <w:t>der Schweiz</w:t>
      </w:r>
      <w:r>
        <w:rPr>
          <w:rFonts w:eastAsiaTheme="minorEastAsia"/>
          <w:spacing w:val="-2"/>
        </w:rPr>
        <w:t xml:space="preserve"> mit einer Erläuterung, in der es das Verfahren darlegte, das zu dem Dokument UPOV/EXN/EDV/3 Draft 3 geführt hatte.</w:t>
      </w:r>
    </w:p>
    <w:p w14:paraId="5DB6824B" w14:textId="77777777" w:rsidR="00462CAD" w:rsidRDefault="00462CAD" w:rsidP="005D7F15">
      <w:pPr>
        <w:pStyle w:val="ListParagraph"/>
        <w:ind w:left="0"/>
        <w:rPr>
          <w:rFonts w:eastAsiaTheme="minorEastAsia"/>
          <w:spacing w:val="-2"/>
        </w:rPr>
      </w:pPr>
    </w:p>
    <w:p w14:paraId="3DB14ED6" w14:textId="4A40F55D" w:rsidR="008352BD" w:rsidRDefault="004A2D61" w:rsidP="005D7F15">
      <w:pPr>
        <w:pStyle w:val="ListParagraph"/>
        <w:ind w:left="0"/>
      </w:pPr>
      <w:r>
        <w:fldChar w:fldCharType="begin"/>
      </w:r>
      <w:r>
        <w:instrText xml:space="preserve"> AUTONUM  </w:instrText>
      </w:r>
      <w:r>
        <w:fldChar w:fldCharType="end"/>
      </w:r>
      <w:r>
        <w:tab/>
        <w:t xml:space="preserve">Die </w:t>
      </w:r>
      <w:r>
        <w:rPr>
          <w:rFonts w:eastAsiaTheme="minorEastAsia"/>
          <w:spacing w:val="-2"/>
        </w:rPr>
        <w:t>von Marokko und der Schweiz eingegangenen Stellungnahmen</w:t>
      </w:r>
      <w:r>
        <w:t xml:space="preserve"> sowie die Antwort des Verbandsbüros auf die Stellungnahme </w:t>
      </w:r>
      <w:r>
        <w:rPr>
          <w:snapToGrid w:val="0"/>
          <w:color w:val="000000" w:themeColor="text1"/>
        </w:rPr>
        <w:t>der Schweiz wurde auf der CC/99-Webseite veröffentlicht</w:t>
      </w:r>
      <w:r>
        <w:t xml:space="preserve"> und sind verfügbar auf der C/56-Webseite unter:</w:t>
      </w:r>
      <w:r>
        <w:rPr>
          <w:rFonts w:eastAsiaTheme="minorEastAsia"/>
          <w:spacing w:val="-2"/>
        </w:rPr>
        <w:t xml:space="preserve"> </w:t>
      </w:r>
      <w:hyperlink r:id="rId11" w:history="1">
        <w:r w:rsidR="00A6642C">
          <w:rPr>
            <w:rStyle w:val="Hyperlink"/>
          </w:rPr>
          <w:t>https://www.upov.int/meetings/de/details.jsp?meeting_id=67788</w:t>
        </w:r>
      </w:hyperlink>
      <w:r>
        <w:t>.</w:t>
      </w:r>
    </w:p>
    <w:p w14:paraId="562A4E8B" w14:textId="77777777" w:rsidR="00260C22" w:rsidRDefault="00260C22" w:rsidP="005D7F15">
      <w:pPr>
        <w:pStyle w:val="ListParagraph"/>
        <w:ind w:left="0"/>
        <w:rPr>
          <w:rFonts w:eastAsiaTheme="minorEastAsia"/>
          <w:spacing w:val="-2"/>
        </w:rPr>
      </w:pPr>
    </w:p>
    <w:p w14:paraId="30140C6E" w14:textId="77777777" w:rsidR="00B23337" w:rsidRDefault="00B23337" w:rsidP="008352BD">
      <w:pPr>
        <w:rPr>
          <w:rFonts w:eastAsiaTheme="minorEastAsia"/>
          <w:spacing w:val="-2"/>
        </w:rPr>
      </w:pPr>
    </w:p>
    <w:p w14:paraId="0C2D9AF3" w14:textId="2BE002B4" w:rsidR="008726CE" w:rsidRPr="00B23337" w:rsidRDefault="008726CE" w:rsidP="008726CE">
      <w:pPr>
        <w:pStyle w:val="Heading2"/>
      </w:pPr>
      <w:bookmarkStart w:id="6" w:name="_Toc106958108"/>
      <w:r>
        <w:t>Informelle beratende Sitzung vom 25</w:t>
      </w:r>
      <w:r w:rsidR="00A6642C">
        <w:t>.</w:t>
      </w:r>
      <w:r>
        <w:t xml:space="preserve"> März 2022</w:t>
      </w:r>
      <w:bookmarkEnd w:id="6"/>
    </w:p>
    <w:p w14:paraId="4C9E1E97" w14:textId="77777777" w:rsidR="008352BD" w:rsidRDefault="008352BD" w:rsidP="008726CE">
      <w:pPr>
        <w:pStyle w:val="Heading2"/>
        <w:rPr>
          <w:rFonts w:eastAsiaTheme="minorEastAsia"/>
          <w:spacing w:val="-2"/>
        </w:rPr>
      </w:pPr>
    </w:p>
    <w:p w14:paraId="6908572D" w14:textId="333216A8" w:rsidR="00FA331B" w:rsidRDefault="005D7F15" w:rsidP="00B23337">
      <w:pPr>
        <w:tabs>
          <w:tab w:val="left" w:pos="709"/>
        </w:tabs>
      </w:pPr>
      <w:r>
        <w:fldChar w:fldCharType="begin"/>
      </w:r>
      <w:r>
        <w:instrText xml:space="preserve"> AUTONUM  </w:instrText>
      </w:r>
      <w:r>
        <w:fldChar w:fldCharType="end"/>
      </w:r>
      <w:r>
        <w:tab/>
        <w:t>Mittels Rundschreiben E-22/025 vom 22</w:t>
      </w:r>
      <w:r w:rsidR="00A6642C">
        <w:t>.</w:t>
      </w:r>
      <w:r>
        <w:t xml:space="preserve"> </w:t>
      </w:r>
      <w:r w:rsidR="00E53B2E">
        <w:t>Februar</w:t>
      </w:r>
      <w:r>
        <w:t xml:space="preserve"> 2022, forderte das Verbandsbüro die Verbandsmitglieder zur Teilnahme an einer informellen beratenden Sitzung auf, die am 25</w:t>
      </w:r>
      <w:r w:rsidR="00A6642C">
        <w:t>.</w:t>
      </w:r>
      <w:r>
        <w:t xml:space="preserve"> März 2022 auf elektronischem Weg abgehalten wurde, um die Stellungnahmen Marokkos und der Schweiz betreffend das Dokument UPOV/EXN/EDV/3 Draft 3 zu prüfen.</w:t>
      </w:r>
    </w:p>
    <w:p w14:paraId="00054EC4" w14:textId="77777777" w:rsidR="008352BD" w:rsidRDefault="008352BD" w:rsidP="008352BD"/>
    <w:p w14:paraId="66AB5A84" w14:textId="7EE9CCCA" w:rsidR="008352BD" w:rsidRPr="00225DA0" w:rsidRDefault="005D7F15" w:rsidP="008352BD">
      <w:r>
        <w:fldChar w:fldCharType="begin"/>
      </w:r>
      <w:r>
        <w:instrText xml:space="preserve"> AUTONUM  </w:instrText>
      </w:r>
      <w:r>
        <w:fldChar w:fldCharType="end"/>
      </w:r>
      <w:r>
        <w:tab/>
        <w:t xml:space="preserve">Folgende Verbandsmitglieder bekundeten Interesse an der Teilnahme an der einer informellen beratenden Sitzung: Australien, Chile, China, </w:t>
      </w:r>
      <w:r w:rsidR="00FF1EDA">
        <w:t xml:space="preserve">die Europäische Union, Frankreich, Japan, Kanada, </w:t>
      </w:r>
      <w:r>
        <w:t>Kolumbien, Tschechische Republik, Mexi</w:t>
      </w:r>
      <w:r w:rsidR="00FF1EDA">
        <w:t>k</w:t>
      </w:r>
      <w:r>
        <w:t xml:space="preserve">o, Marokko, Neuseeland, Polen. Rumänien, Serbien, Schweden, die Schweiz, </w:t>
      </w:r>
      <w:r w:rsidR="00FF1EDA">
        <w:t xml:space="preserve">Spanien, </w:t>
      </w:r>
      <w:r>
        <w:t xml:space="preserve">das </w:t>
      </w:r>
      <w:r w:rsidR="00E53B2E">
        <w:t>Vereinigte</w:t>
      </w:r>
      <w:r>
        <w:t xml:space="preserve"> Königreich und die Vereinigten Staaten von </w:t>
      </w:r>
      <w:r w:rsidR="00E53B2E">
        <w:t>Amerika</w:t>
      </w:r>
      <w:r>
        <w:t>.</w:t>
      </w:r>
    </w:p>
    <w:p w14:paraId="56BC6553" w14:textId="77777777" w:rsidR="008352BD" w:rsidRDefault="008352BD" w:rsidP="008352BD"/>
    <w:p w14:paraId="63D32874" w14:textId="5CD08524" w:rsidR="00E53B2E" w:rsidRDefault="005D7F15" w:rsidP="00644AF1">
      <w:pPr>
        <w:pStyle w:val="ListParagraph"/>
        <w:ind w:left="0"/>
      </w:pPr>
      <w:r>
        <w:fldChar w:fldCharType="begin"/>
      </w:r>
      <w:r>
        <w:instrText xml:space="preserve"> AUTONUM  </w:instrText>
      </w:r>
      <w:r>
        <w:fldChar w:fldCharType="end"/>
      </w:r>
      <w:r>
        <w:tab/>
        <w:t>Bemerkungen zu dem Dokument UPOV/EXN/EDV/3 Draft 3 gingen am Morgen des 25</w:t>
      </w:r>
      <w:r w:rsidR="00FF1EDA">
        <w:t>.</w:t>
      </w:r>
      <w:r>
        <w:t xml:space="preserve"> März 2022 von Belarus, Jordanien </w:t>
      </w:r>
      <w:r w:rsidRPr="00A20FDA">
        <w:t xml:space="preserve">und </w:t>
      </w:r>
      <w:r w:rsidR="00E53B2E" w:rsidRPr="00A20FDA">
        <w:t xml:space="preserve">Türkiye </w:t>
      </w:r>
      <w:r w:rsidRPr="00A20FDA">
        <w:t>ein. Die</w:t>
      </w:r>
      <w:r>
        <w:t xml:space="preserve"> Bemerkungen wurden dem Beratenden Ausschuss übermittelt und vor Beginn der informellen beratenden Sitzung auf der Webseite des Beratenden Ausschusses veröffentlicht. Die Bemerkungen sind verfügbar auf der C/56-Webseite unter:</w:t>
      </w:r>
    </w:p>
    <w:p w14:paraId="14881405" w14:textId="312496D6" w:rsidR="00644AF1" w:rsidRDefault="001141F5" w:rsidP="00644AF1">
      <w:pPr>
        <w:pStyle w:val="ListParagraph"/>
        <w:ind w:left="0"/>
        <w:rPr>
          <w:rFonts w:eastAsiaTheme="minorEastAsia"/>
          <w:spacing w:val="-2"/>
        </w:rPr>
      </w:pPr>
      <w:hyperlink r:id="rId12" w:history="1">
        <w:r w:rsidR="00FF1EDA">
          <w:rPr>
            <w:rStyle w:val="Hyperlink"/>
          </w:rPr>
          <w:t>https://www.upov.int/meetings/de/details.jsp?meeting_id=67788</w:t>
        </w:r>
      </w:hyperlink>
      <w:r w:rsidR="005D7F15">
        <w:t> .</w:t>
      </w:r>
    </w:p>
    <w:p w14:paraId="4374C8C0" w14:textId="77777777" w:rsidR="00B23337" w:rsidRDefault="00B23337" w:rsidP="008352BD"/>
    <w:p w14:paraId="72464BC8" w14:textId="0CD7DBC1" w:rsidR="004A2D61" w:rsidRDefault="005D7F15" w:rsidP="00D01DBE">
      <w:r>
        <w:fldChar w:fldCharType="begin"/>
      </w:r>
      <w:r>
        <w:instrText xml:space="preserve"> AUTONUM  </w:instrText>
      </w:r>
      <w:r>
        <w:fldChar w:fldCharType="end"/>
      </w:r>
      <w:r>
        <w:tab/>
        <w:t>Auf Grundlage der Erörterungen im Rahmen der informellen beratenden Sitzung wurde der Schluss gezogen, dass es zum damaligen Zeitpunkt nicht möglich sei, eine E</w:t>
      </w:r>
      <w:r w:rsidR="001A130A">
        <w:t>inigung betreffend das Dokument </w:t>
      </w:r>
      <w:r>
        <w:t xml:space="preserve">UPOV/EXN/EDV/3 Draft 3 zu </w:t>
      </w:r>
      <w:r w:rsidR="00E53B2E">
        <w:t>erzielen</w:t>
      </w:r>
      <w:r>
        <w:t xml:space="preserve">, und dass die Angelegenheit vom Beratenden Ausschuss anlässlich seiner neunundneunzigsten Tagung auf dem Schriftweg geprüft werden müsse, zusammen mit einem Dokument zur Erläuterung der Entwicklungen während des Verfahrens.  Es wurde ferner vereinbart, das Dokument UPOV/EXN/EDV/3 Draft 3 sowie das Dokument zur Erläuterung der Entwicklungen während des Verfahrens dem Rat anlässlich seiner sechsundfünfzigsten ordentlichen Tagung auf dem Schriftweg </w:t>
      </w:r>
      <w:r w:rsidR="00E53B2E">
        <w:t>vorzulegen.</w:t>
      </w:r>
    </w:p>
    <w:p w14:paraId="0DD6364A" w14:textId="77777777" w:rsidR="00DF1F49" w:rsidRDefault="00DF1F49" w:rsidP="00644AF1">
      <w:pPr>
        <w:ind w:left="66"/>
      </w:pPr>
    </w:p>
    <w:p w14:paraId="6DED6775" w14:textId="77777777" w:rsidR="007E68AE" w:rsidRDefault="007E68AE" w:rsidP="00644AF1">
      <w:pPr>
        <w:ind w:left="66"/>
      </w:pPr>
    </w:p>
    <w:p w14:paraId="47A6E4A5" w14:textId="77777777" w:rsidR="008726CE" w:rsidRPr="008726CE" w:rsidRDefault="0078091F" w:rsidP="00FC7622">
      <w:pPr>
        <w:pStyle w:val="Heading1"/>
      </w:pPr>
      <w:bookmarkStart w:id="7" w:name="_Toc106958109"/>
      <w:r>
        <w:lastRenderedPageBreak/>
        <w:t>Prüfung von Dokument UPOV/EXN/EDV/3 Draft 3</w:t>
      </w:r>
      <w:bookmarkEnd w:id="7"/>
    </w:p>
    <w:p w14:paraId="689E7291" w14:textId="77777777" w:rsidR="00555DD3" w:rsidRDefault="00555DD3" w:rsidP="00E115CB"/>
    <w:p w14:paraId="219E22B5" w14:textId="2C25E5DA" w:rsidR="00555DD3" w:rsidRDefault="00555DD3" w:rsidP="00C26C82">
      <w:pPr>
        <w:ind w:left="66"/>
      </w:pPr>
      <w:r>
        <w:fldChar w:fldCharType="begin"/>
      </w:r>
      <w:r>
        <w:instrText xml:space="preserve"> AUTONUM  </w:instrText>
      </w:r>
      <w:r>
        <w:fldChar w:fldCharType="end"/>
      </w:r>
      <w:r>
        <w:tab/>
        <w:t xml:space="preserve">Der Beratende </w:t>
      </w:r>
      <w:r w:rsidR="00E53B2E">
        <w:t>Ausschuss</w:t>
      </w:r>
      <w:r>
        <w:t xml:space="preserve"> wird ersucht, auf seiner neunundneunzigsten Tagung am 27 Oktober 2022 das Dokument UPOV/EXN/EDV/3 Draft 3 auf dem Schriftweg zu prüfen, zusammen mit dem Bericht über die Entwicklungen </w:t>
      </w:r>
      <w:r w:rsidR="00E53B2E">
        <w:t>während</w:t>
      </w:r>
      <w:r>
        <w:t xml:space="preserve"> des Verfahrens. Die Empfehlungen des Beratenden Ausschusses bezüglich des Dokuments UPOV/EXN/EDV/3 Draft 3 werden dem Rat am 28 Oktober 2022 anlässlich seiner sechsundfünfzigsten </w:t>
      </w:r>
      <w:r w:rsidR="005D0F32">
        <w:t xml:space="preserve">ordentlichen </w:t>
      </w:r>
      <w:r>
        <w:t xml:space="preserve">Tagung in Dokument C/56/13 „Bericht des Präsidenten über die Arbeiten der </w:t>
      </w:r>
      <w:r w:rsidR="005D0F32" w:rsidRPr="005D0F32">
        <w:t xml:space="preserve">neunundneunzigsten Tagung </w:t>
      </w:r>
      <w:r>
        <w:t>des Beratenden Ausschusses; gegebenenfalls Annahme von Empfehlungen, die dieser Ausschuss ausgearbeitet hat” zur Prüfung vorgelegt.</w:t>
      </w:r>
    </w:p>
    <w:p w14:paraId="1E31C105" w14:textId="16A7BD93" w:rsidR="00387316" w:rsidRDefault="00387316" w:rsidP="00260C22"/>
    <w:p w14:paraId="3C2077F6" w14:textId="6D1D1876" w:rsidR="007419F9" w:rsidRDefault="007419F9" w:rsidP="00260C22"/>
    <w:p w14:paraId="10404C66" w14:textId="77777777" w:rsidR="007419F9" w:rsidRDefault="007419F9" w:rsidP="00260C22"/>
    <w:p w14:paraId="75C6ADBC" w14:textId="750217D2" w:rsidR="00E115CB" w:rsidRDefault="00E115CB" w:rsidP="001A130A">
      <w:pPr>
        <w:ind w:left="4536"/>
        <w:rPr>
          <w:i/>
        </w:rPr>
      </w:pPr>
      <w:r w:rsidRPr="00E115CB">
        <w:rPr>
          <w:i/>
        </w:rPr>
        <w:fldChar w:fldCharType="begin"/>
      </w:r>
      <w:r w:rsidRPr="00E115CB">
        <w:rPr>
          <w:i/>
        </w:rPr>
        <w:instrText xml:space="preserve"> AUTONUM  </w:instrText>
      </w:r>
      <w:r w:rsidRPr="00E115CB">
        <w:rPr>
          <w:i/>
        </w:rPr>
        <w:fldChar w:fldCharType="end"/>
      </w:r>
      <w:r>
        <w:rPr>
          <w:i/>
        </w:rPr>
        <w:tab/>
        <w:t>Der Rat wird ersucht:</w:t>
      </w:r>
    </w:p>
    <w:p w14:paraId="62040C17" w14:textId="77777777" w:rsidR="00000E79" w:rsidRPr="00E115CB" w:rsidRDefault="00000E79" w:rsidP="00E115CB">
      <w:pPr>
        <w:rPr>
          <w:i/>
        </w:rPr>
      </w:pPr>
    </w:p>
    <w:p w14:paraId="5050C5DE" w14:textId="129A82DF" w:rsidR="00E115CB" w:rsidRDefault="00E115CB" w:rsidP="00F23582">
      <w:pPr>
        <w:ind w:left="4536" w:firstLine="567"/>
        <w:jc w:val="left"/>
        <w:rPr>
          <w:i/>
        </w:rPr>
      </w:pPr>
      <w:r>
        <w:rPr>
          <w:i/>
        </w:rPr>
        <w:t>(a)</w:t>
      </w:r>
      <w:r>
        <w:rPr>
          <w:i/>
        </w:rPr>
        <w:tab/>
        <w:t>die Entwicklungen betreffend die Prüfung von Dokument UPOV/EXN/EDV/3  Draft  3 auf dem Schriftweg zur Kenntnis zu nehmen, und</w:t>
      </w:r>
    </w:p>
    <w:p w14:paraId="4C9B5B1C" w14:textId="77777777" w:rsidR="001A130A" w:rsidRPr="00E115CB" w:rsidRDefault="001A130A" w:rsidP="00F23582">
      <w:pPr>
        <w:ind w:left="4536" w:firstLine="567"/>
        <w:jc w:val="left"/>
        <w:rPr>
          <w:i/>
        </w:rPr>
      </w:pPr>
    </w:p>
    <w:p w14:paraId="45C3A49F" w14:textId="48156447" w:rsidR="00555DD3" w:rsidRPr="00E115CB" w:rsidRDefault="00E115CB" w:rsidP="00E115CB">
      <w:pPr>
        <w:ind w:left="4536" w:firstLine="567"/>
        <w:jc w:val="left"/>
        <w:rPr>
          <w:i/>
          <w:highlight w:val="yellow"/>
        </w:rPr>
      </w:pPr>
      <w:r>
        <w:rPr>
          <w:i/>
        </w:rPr>
        <w:t>(b)</w:t>
      </w:r>
      <w:r>
        <w:rPr>
          <w:i/>
        </w:rPr>
        <w:tab/>
        <w:t xml:space="preserve">das Dokument UPOV/EXN/EDV/3  Draft  3 „Erläuterungen zu den im Wesentlichen abgeleiteten Sorten </w:t>
      </w:r>
      <w:r w:rsidR="001A130A">
        <w:rPr>
          <w:i/>
        </w:rPr>
        <w:t>nach der Akte von 1991 des UPOV</w:t>
      </w:r>
      <w:r w:rsidR="001A130A">
        <w:rPr>
          <w:i/>
        </w:rPr>
        <w:noBreakHyphen/>
      </w:r>
      <w:r>
        <w:rPr>
          <w:i/>
        </w:rPr>
        <w:t>Übereinkommens” in Verbindung mit den Empfehlungen des Beratenden Ausschusses zu prüfen.</w:t>
      </w:r>
    </w:p>
    <w:p w14:paraId="7D8F52D5" w14:textId="77777777" w:rsidR="00555DD3" w:rsidRDefault="00555DD3" w:rsidP="00E115CB">
      <w:pPr>
        <w:rPr>
          <w:highlight w:val="yellow"/>
        </w:rPr>
      </w:pPr>
    </w:p>
    <w:p w14:paraId="7E69A4DE" w14:textId="77777777" w:rsidR="00050E16" w:rsidRDefault="00050E16" w:rsidP="00050E16"/>
    <w:p w14:paraId="75B7E251" w14:textId="77777777" w:rsidR="00050E16" w:rsidRPr="00C651CE" w:rsidRDefault="00050E16" w:rsidP="00050E16"/>
    <w:p w14:paraId="2A72322A" w14:textId="77777777" w:rsidR="009B440E" w:rsidRDefault="00050E16" w:rsidP="00050E16">
      <w:pPr>
        <w:jc w:val="right"/>
      </w:pPr>
      <w:r>
        <w:t>[Ende des Dokuments]</w:t>
      </w:r>
    </w:p>
    <w:p w14:paraId="79FB4F18" w14:textId="77777777" w:rsidR="00903264" w:rsidRDefault="00903264">
      <w:pPr>
        <w:jc w:val="left"/>
      </w:pPr>
    </w:p>
    <w:p w14:paraId="391643C1" w14:textId="77777777" w:rsidR="00050E16" w:rsidRPr="00C5280D" w:rsidRDefault="008D1FF9" w:rsidP="009B440E">
      <w:pPr>
        <w:jc w:val="left"/>
      </w:pPr>
      <w:r>
        <w:br/>
      </w:r>
    </w:p>
    <w:sectPr w:rsidR="00050E16" w:rsidRPr="00C5280D" w:rsidSect="00906DDC">
      <w:headerReference w:type="default" r:id="rId13"/>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43353" w14:textId="77777777" w:rsidR="00843475" w:rsidRDefault="00843475" w:rsidP="006655D3">
      <w:r>
        <w:separator/>
      </w:r>
    </w:p>
    <w:p w14:paraId="6071DCFA" w14:textId="77777777" w:rsidR="00843475" w:rsidRDefault="00843475" w:rsidP="006655D3"/>
    <w:p w14:paraId="0B375D55" w14:textId="77777777" w:rsidR="00843475" w:rsidRDefault="00843475" w:rsidP="006655D3"/>
  </w:endnote>
  <w:endnote w:type="continuationSeparator" w:id="0">
    <w:p w14:paraId="4AFF4AE5" w14:textId="77777777" w:rsidR="00843475" w:rsidRDefault="00843475" w:rsidP="006655D3">
      <w:r>
        <w:separator/>
      </w:r>
    </w:p>
    <w:p w14:paraId="3EE90B4F" w14:textId="77777777" w:rsidR="00843475" w:rsidRPr="00294751" w:rsidRDefault="00843475">
      <w:pPr>
        <w:pStyle w:val="Footer"/>
        <w:spacing w:after="60"/>
        <w:rPr>
          <w:sz w:val="18"/>
          <w:lang w:val="fr-FR"/>
        </w:rPr>
      </w:pPr>
      <w:r w:rsidRPr="00173B1A">
        <w:rPr>
          <w:sz w:val="18"/>
          <w:lang w:val="fr-FR"/>
        </w:rPr>
        <w:t>[Suite de la note de la page précédente]</w:t>
      </w:r>
    </w:p>
    <w:p w14:paraId="0D63A08E" w14:textId="77777777" w:rsidR="00843475" w:rsidRPr="00294751" w:rsidRDefault="00843475" w:rsidP="006655D3">
      <w:pPr>
        <w:rPr>
          <w:lang w:val="fr-FR"/>
        </w:rPr>
      </w:pPr>
    </w:p>
    <w:p w14:paraId="42132CAC" w14:textId="77777777" w:rsidR="00843475" w:rsidRPr="00294751" w:rsidRDefault="00843475" w:rsidP="006655D3">
      <w:pPr>
        <w:rPr>
          <w:lang w:val="fr-FR"/>
        </w:rPr>
      </w:pPr>
    </w:p>
  </w:endnote>
  <w:endnote w:type="continuationNotice" w:id="1">
    <w:p w14:paraId="0D62D0BF" w14:textId="77777777" w:rsidR="00843475" w:rsidRPr="00294751" w:rsidRDefault="00843475" w:rsidP="006655D3">
      <w:pPr>
        <w:rPr>
          <w:lang w:val="fr-FR"/>
        </w:rPr>
      </w:pPr>
      <w:r w:rsidRPr="00173B1A">
        <w:rPr>
          <w:lang w:val="fr-FR"/>
        </w:rPr>
        <w:t>[Suite de la note page suivante]</w:t>
      </w:r>
    </w:p>
    <w:p w14:paraId="22EEE291" w14:textId="77777777" w:rsidR="00843475" w:rsidRPr="00294751" w:rsidRDefault="00843475" w:rsidP="006655D3">
      <w:pPr>
        <w:rPr>
          <w:lang w:val="fr-FR"/>
        </w:rPr>
      </w:pPr>
    </w:p>
    <w:p w14:paraId="41768A79" w14:textId="77777777" w:rsidR="00843475" w:rsidRPr="00294751" w:rsidRDefault="0084347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6B86C" w14:textId="77777777" w:rsidR="00843475" w:rsidRDefault="00843475" w:rsidP="006655D3">
      <w:r>
        <w:separator/>
      </w:r>
    </w:p>
  </w:footnote>
  <w:footnote w:type="continuationSeparator" w:id="0">
    <w:p w14:paraId="511A615E" w14:textId="77777777" w:rsidR="00843475" w:rsidRDefault="00843475" w:rsidP="006655D3">
      <w:r>
        <w:separator/>
      </w:r>
    </w:p>
  </w:footnote>
  <w:footnote w:type="continuationNotice" w:id="1">
    <w:p w14:paraId="78D74271" w14:textId="77777777" w:rsidR="00843475" w:rsidRPr="00AB530F" w:rsidRDefault="00843475"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35AA9" w14:textId="77777777" w:rsidR="00182B99" w:rsidRPr="00C5280D" w:rsidRDefault="0051361E" w:rsidP="00EB048E">
    <w:pPr>
      <w:pStyle w:val="Header"/>
      <w:rPr>
        <w:rStyle w:val="PageNumber"/>
        <w:lang w:val="en-US"/>
      </w:rPr>
    </w:pPr>
    <w:r>
      <w:rPr>
        <w:rStyle w:val="PageNumber"/>
      </w:rPr>
      <w:t>C/56/9</w:t>
    </w:r>
  </w:p>
  <w:p w14:paraId="01E9CB3B" w14:textId="3970E665" w:rsidR="00182B99" w:rsidRPr="00C5280D" w:rsidRDefault="00182B99" w:rsidP="00EB048E">
    <w:pPr>
      <w:pStyle w:val="Header"/>
      <w:rPr>
        <w:lang w:val="en-US"/>
      </w:rPr>
    </w:pPr>
    <w:r>
      <w:t xml:space="preserve">Seite </w:t>
    </w:r>
    <w:r>
      <w:rPr>
        <w:rStyle w:val="PageNumber"/>
      </w:rPr>
      <w:fldChar w:fldCharType="begin"/>
    </w:r>
    <w:r>
      <w:rPr>
        <w:rStyle w:val="PageNumber"/>
        <w:noProof/>
      </w:rPr>
      <w:instrText xml:space="preserve"> PAGE </w:instrText>
    </w:r>
    <w:r>
      <w:fldChar w:fldCharType="separate"/>
    </w:r>
    <w:r w:rsidR="001141F5">
      <w:rPr>
        <w:rStyle w:val="PageNumber"/>
        <w:noProof/>
      </w:rPr>
      <w:t>3</w:t>
    </w:r>
    <w:r>
      <w:fldChar w:fldCharType="end"/>
    </w:r>
  </w:p>
  <w:p w14:paraId="01265501" w14:textId="77777777"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1858"/>
    <w:multiLevelType w:val="hybridMultilevel"/>
    <w:tmpl w:val="CA2A5D88"/>
    <w:lvl w:ilvl="0" w:tplc="51B88F16">
      <w:start w:val="1"/>
      <w:numFmt w:val="lowerLetter"/>
      <w:lvlText w:val="(%1)"/>
      <w:lvlJc w:val="left"/>
      <w:pPr>
        <w:ind w:left="2988" w:hanging="360"/>
      </w:pPr>
      <w:rPr>
        <w:rFonts w:hint="default"/>
        <w:i/>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1" w15:restartNumberingAfterBreak="0">
    <w:nsid w:val="0BEF7798"/>
    <w:multiLevelType w:val="hybridMultilevel"/>
    <w:tmpl w:val="E272BC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03EAF"/>
    <w:multiLevelType w:val="hybridMultilevel"/>
    <w:tmpl w:val="1B34E45A"/>
    <w:lvl w:ilvl="0" w:tplc="FD00A61C">
      <w:start w:val="1"/>
      <w:numFmt w:val="bullet"/>
      <w:lvlText w:val="•"/>
      <w:lvlJc w:val="left"/>
      <w:pPr>
        <w:tabs>
          <w:tab w:val="num" w:pos="720"/>
        </w:tabs>
        <w:ind w:left="720" w:hanging="360"/>
      </w:pPr>
      <w:rPr>
        <w:rFonts w:ascii="Arial" w:hAnsi="Arial" w:hint="default"/>
      </w:rPr>
    </w:lvl>
    <w:lvl w:ilvl="1" w:tplc="34364CF4" w:tentative="1">
      <w:start w:val="1"/>
      <w:numFmt w:val="bullet"/>
      <w:lvlText w:val="•"/>
      <w:lvlJc w:val="left"/>
      <w:pPr>
        <w:tabs>
          <w:tab w:val="num" w:pos="1440"/>
        </w:tabs>
        <w:ind w:left="1440" w:hanging="360"/>
      </w:pPr>
      <w:rPr>
        <w:rFonts w:ascii="Arial" w:hAnsi="Arial" w:hint="default"/>
      </w:rPr>
    </w:lvl>
    <w:lvl w:ilvl="2" w:tplc="AC0E062E" w:tentative="1">
      <w:start w:val="1"/>
      <w:numFmt w:val="bullet"/>
      <w:lvlText w:val="•"/>
      <w:lvlJc w:val="left"/>
      <w:pPr>
        <w:tabs>
          <w:tab w:val="num" w:pos="2160"/>
        </w:tabs>
        <w:ind w:left="2160" w:hanging="360"/>
      </w:pPr>
      <w:rPr>
        <w:rFonts w:ascii="Arial" w:hAnsi="Arial" w:hint="default"/>
      </w:rPr>
    </w:lvl>
    <w:lvl w:ilvl="3" w:tplc="5F800CF2" w:tentative="1">
      <w:start w:val="1"/>
      <w:numFmt w:val="bullet"/>
      <w:lvlText w:val="•"/>
      <w:lvlJc w:val="left"/>
      <w:pPr>
        <w:tabs>
          <w:tab w:val="num" w:pos="2880"/>
        </w:tabs>
        <w:ind w:left="2880" w:hanging="360"/>
      </w:pPr>
      <w:rPr>
        <w:rFonts w:ascii="Arial" w:hAnsi="Arial" w:hint="default"/>
      </w:rPr>
    </w:lvl>
    <w:lvl w:ilvl="4" w:tplc="2160D916" w:tentative="1">
      <w:start w:val="1"/>
      <w:numFmt w:val="bullet"/>
      <w:lvlText w:val="•"/>
      <w:lvlJc w:val="left"/>
      <w:pPr>
        <w:tabs>
          <w:tab w:val="num" w:pos="3600"/>
        </w:tabs>
        <w:ind w:left="3600" w:hanging="360"/>
      </w:pPr>
      <w:rPr>
        <w:rFonts w:ascii="Arial" w:hAnsi="Arial" w:hint="default"/>
      </w:rPr>
    </w:lvl>
    <w:lvl w:ilvl="5" w:tplc="A5E614D2" w:tentative="1">
      <w:start w:val="1"/>
      <w:numFmt w:val="bullet"/>
      <w:lvlText w:val="•"/>
      <w:lvlJc w:val="left"/>
      <w:pPr>
        <w:tabs>
          <w:tab w:val="num" w:pos="4320"/>
        </w:tabs>
        <w:ind w:left="4320" w:hanging="360"/>
      </w:pPr>
      <w:rPr>
        <w:rFonts w:ascii="Arial" w:hAnsi="Arial" w:hint="default"/>
      </w:rPr>
    </w:lvl>
    <w:lvl w:ilvl="6" w:tplc="161A49E6" w:tentative="1">
      <w:start w:val="1"/>
      <w:numFmt w:val="bullet"/>
      <w:lvlText w:val="•"/>
      <w:lvlJc w:val="left"/>
      <w:pPr>
        <w:tabs>
          <w:tab w:val="num" w:pos="5040"/>
        </w:tabs>
        <w:ind w:left="5040" w:hanging="360"/>
      </w:pPr>
      <w:rPr>
        <w:rFonts w:ascii="Arial" w:hAnsi="Arial" w:hint="default"/>
      </w:rPr>
    </w:lvl>
    <w:lvl w:ilvl="7" w:tplc="89003386" w:tentative="1">
      <w:start w:val="1"/>
      <w:numFmt w:val="bullet"/>
      <w:lvlText w:val="•"/>
      <w:lvlJc w:val="left"/>
      <w:pPr>
        <w:tabs>
          <w:tab w:val="num" w:pos="5760"/>
        </w:tabs>
        <w:ind w:left="5760" w:hanging="360"/>
      </w:pPr>
      <w:rPr>
        <w:rFonts w:ascii="Arial" w:hAnsi="Arial" w:hint="default"/>
      </w:rPr>
    </w:lvl>
    <w:lvl w:ilvl="8" w:tplc="F98AD27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B7969C4"/>
    <w:multiLevelType w:val="hybridMultilevel"/>
    <w:tmpl w:val="B3C06DDC"/>
    <w:lvl w:ilvl="0" w:tplc="FC40D2C2">
      <w:start w:val="1"/>
      <w:numFmt w:val="bullet"/>
      <w:lvlText w:val="•"/>
      <w:lvlJc w:val="left"/>
      <w:pPr>
        <w:tabs>
          <w:tab w:val="num" w:pos="720"/>
        </w:tabs>
        <w:ind w:left="720" w:hanging="360"/>
      </w:pPr>
      <w:rPr>
        <w:rFonts w:ascii="Arial" w:hAnsi="Arial" w:cs="Times New Roman" w:hint="default"/>
      </w:rPr>
    </w:lvl>
    <w:lvl w:ilvl="1" w:tplc="D996CC6A">
      <w:start w:val="1"/>
      <w:numFmt w:val="bullet"/>
      <w:lvlText w:val="•"/>
      <w:lvlJc w:val="left"/>
      <w:pPr>
        <w:tabs>
          <w:tab w:val="num" w:pos="1440"/>
        </w:tabs>
        <w:ind w:left="1440" w:hanging="360"/>
      </w:pPr>
      <w:rPr>
        <w:rFonts w:ascii="Arial" w:hAnsi="Arial" w:cs="Times New Roman" w:hint="default"/>
      </w:rPr>
    </w:lvl>
    <w:lvl w:ilvl="2" w:tplc="A3B4E098">
      <w:start w:val="1"/>
      <w:numFmt w:val="bullet"/>
      <w:lvlText w:val="•"/>
      <w:lvlJc w:val="left"/>
      <w:pPr>
        <w:tabs>
          <w:tab w:val="num" w:pos="2160"/>
        </w:tabs>
        <w:ind w:left="2160" w:hanging="360"/>
      </w:pPr>
      <w:rPr>
        <w:rFonts w:ascii="Arial" w:hAnsi="Arial" w:cs="Times New Roman" w:hint="default"/>
      </w:rPr>
    </w:lvl>
    <w:lvl w:ilvl="3" w:tplc="E0B4EBA8">
      <w:start w:val="1"/>
      <w:numFmt w:val="bullet"/>
      <w:lvlText w:val="•"/>
      <w:lvlJc w:val="left"/>
      <w:pPr>
        <w:tabs>
          <w:tab w:val="num" w:pos="2880"/>
        </w:tabs>
        <w:ind w:left="2880" w:hanging="360"/>
      </w:pPr>
      <w:rPr>
        <w:rFonts w:ascii="Arial" w:hAnsi="Arial" w:cs="Times New Roman" w:hint="default"/>
      </w:rPr>
    </w:lvl>
    <w:lvl w:ilvl="4" w:tplc="46965D40">
      <w:start w:val="1"/>
      <w:numFmt w:val="bullet"/>
      <w:lvlText w:val="•"/>
      <w:lvlJc w:val="left"/>
      <w:pPr>
        <w:tabs>
          <w:tab w:val="num" w:pos="3600"/>
        </w:tabs>
        <w:ind w:left="3600" w:hanging="360"/>
      </w:pPr>
      <w:rPr>
        <w:rFonts w:ascii="Arial" w:hAnsi="Arial" w:cs="Times New Roman" w:hint="default"/>
      </w:rPr>
    </w:lvl>
    <w:lvl w:ilvl="5" w:tplc="DD9E8E7A">
      <w:start w:val="1"/>
      <w:numFmt w:val="bullet"/>
      <w:lvlText w:val="•"/>
      <w:lvlJc w:val="left"/>
      <w:pPr>
        <w:tabs>
          <w:tab w:val="num" w:pos="4320"/>
        </w:tabs>
        <w:ind w:left="4320" w:hanging="360"/>
      </w:pPr>
      <w:rPr>
        <w:rFonts w:ascii="Arial" w:hAnsi="Arial" w:cs="Times New Roman" w:hint="default"/>
      </w:rPr>
    </w:lvl>
    <w:lvl w:ilvl="6" w:tplc="74A8E654">
      <w:start w:val="1"/>
      <w:numFmt w:val="bullet"/>
      <w:lvlText w:val="•"/>
      <w:lvlJc w:val="left"/>
      <w:pPr>
        <w:tabs>
          <w:tab w:val="num" w:pos="5040"/>
        </w:tabs>
        <w:ind w:left="5040" w:hanging="360"/>
      </w:pPr>
      <w:rPr>
        <w:rFonts w:ascii="Arial" w:hAnsi="Arial" w:cs="Times New Roman" w:hint="default"/>
      </w:rPr>
    </w:lvl>
    <w:lvl w:ilvl="7" w:tplc="DA0A3D8A">
      <w:start w:val="1"/>
      <w:numFmt w:val="bullet"/>
      <w:lvlText w:val="•"/>
      <w:lvlJc w:val="left"/>
      <w:pPr>
        <w:tabs>
          <w:tab w:val="num" w:pos="5760"/>
        </w:tabs>
        <w:ind w:left="5760" w:hanging="360"/>
      </w:pPr>
      <w:rPr>
        <w:rFonts w:ascii="Arial" w:hAnsi="Arial" w:cs="Times New Roman" w:hint="default"/>
      </w:rPr>
    </w:lvl>
    <w:lvl w:ilvl="8" w:tplc="2FB46768">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4CD003F5"/>
    <w:multiLevelType w:val="hybridMultilevel"/>
    <w:tmpl w:val="CAD28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2EE"/>
    <w:rsid w:val="00000E79"/>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636A"/>
    <w:rsid w:val="000F2F11"/>
    <w:rsid w:val="000F60BA"/>
    <w:rsid w:val="00105929"/>
    <w:rsid w:val="00110C36"/>
    <w:rsid w:val="001131D5"/>
    <w:rsid w:val="001141F5"/>
    <w:rsid w:val="00141DB8"/>
    <w:rsid w:val="00172084"/>
    <w:rsid w:val="00173B1A"/>
    <w:rsid w:val="0017474A"/>
    <w:rsid w:val="001758C6"/>
    <w:rsid w:val="00182B99"/>
    <w:rsid w:val="001A0611"/>
    <w:rsid w:val="001A130A"/>
    <w:rsid w:val="001C1525"/>
    <w:rsid w:val="001D6C67"/>
    <w:rsid w:val="001F1472"/>
    <w:rsid w:val="0020304B"/>
    <w:rsid w:val="0021332C"/>
    <w:rsid w:val="00213982"/>
    <w:rsid w:val="00214C72"/>
    <w:rsid w:val="00234752"/>
    <w:rsid w:val="0024416D"/>
    <w:rsid w:val="00254785"/>
    <w:rsid w:val="00256BFA"/>
    <w:rsid w:val="00260C22"/>
    <w:rsid w:val="00271911"/>
    <w:rsid w:val="00272360"/>
    <w:rsid w:val="002800A0"/>
    <w:rsid w:val="002801B3"/>
    <w:rsid w:val="00281060"/>
    <w:rsid w:val="002940E8"/>
    <w:rsid w:val="00294751"/>
    <w:rsid w:val="002A6E50"/>
    <w:rsid w:val="002B4298"/>
    <w:rsid w:val="002C256A"/>
    <w:rsid w:val="002C3A96"/>
    <w:rsid w:val="00305A7F"/>
    <w:rsid w:val="003152FE"/>
    <w:rsid w:val="00327436"/>
    <w:rsid w:val="00344BD6"/>
    <w:rsid w:val="0035528D"/>
    <w:rsid w:val="00361821"/>
    <w:rsid w:val="00361E9E"/>
    <w:rsid w:val="00367E00"/>
    <w:rsid w:val="00387316"/>
    <w:rsid w:val="0039633A"/>
    <w:rsid w:val="003B5D12"/>
    <w:rsid w:val="003B7C40"/>
    <w:rsid w:val="003C7FBE"/>
    <w:rsid w:val="003D227C"/>
    <w:rsid w:val="003D2B4D"/>
    <w:rsid w:val="003F51BF"/>
    <w:rsid w:val="003F5F2B"/>
    <w:rsid w:val="00400045"/>
    <w:rsid w:val="004148F6"/>
    <w:rsid w:val="00444A88"/>
    <w:rsid w:val="00456894"/>
    <w:rsid w:val="00462CAD"/>
    <w:rsid w:val="00474DA4"/>
    <w:rsid w:val="00476B4D"/>
    <w:rsid w:val="004805FA"/>
    <w:rsid w:val="004935D2"/>
    <w:rsid w:val="004A2D61"/>
    <w:rsid w:val="004B0CFC"/>
    <w:rsid w:val="004B1215"/>
    <w:rsid w:val="004D047D"/>
    <w:rsid w:val="004F1E9E"/>
    <w:rsid w:val="004F305A"/>
    <w:rsid w:val="004F3A30"/>
    <w:rsid w:val="004F5372"/>
    <w:rsid w:val="00512164"/>
    <w:rsid w:val="0051361E"/>
    <w:rsid w:val="00520297"/>
    <w:rsid w:val="005338F9"/>
    <w:rsid w:val="0054281C"/>
    <w:rsid w:val="00544581"/>
    <w:rsid w:val="0055268D"/>
    <w:rsid w:val="00555DD3"/>
    <w:rsid w:val="00576BE4"/>
    <w:rsid w:val="00585957"/>
    <w:rsid w:val="005A400A"/>
    <w:rsid w:val="005B7A61"/>
    <w:rsid w:val="005D0F32"/>
    <w:rsid w:val="005D7F15"/>
    <w:rsid w:val="005F7B92"/>
    <w:rsid w:val="00612379"/>
    <w:rsid w:val="006153B6"/>
    <w:rsid w:val="0061555F"/>
    <w:rsid w:val="00636CA6"/>
    <w:rsid w:val="00641200"/>
    <w:rsid w:val="00644AF1"/>
    <w:rsid w:val="00645CA8"/>
    <w:rsid w:val="006655D3"/>
    <w:rsid w:val="00667404"/>
    <w:rsid w:val="00673496"/>
    <w:rsid w:val="00687EB4"/>
    <w:rsid w:val="00695C56"/>
    <w:rsid w:val="006A5CDE"/>
    <w:rsid w:val="006A644A"/>
    <w:rsid w:val="006B17D2"/>
    <w:rsid w:val="006C224E"/>
    <w:rsid w:val="006D780A"/>
    <w:rsid w:val="006E2B58"/>
    <w:rsid w:val="0071271E"/>
    <w:rsid w:val="00732DEC"/>
    <w:rsid w:val="00735BD5"/>
    <w:rsid w:val="007419F9"/>
    <w:rsid w:val="007451EC"/>
    <w:rsid w:val="00751613"/>
    <w:rsid w:val="007556F6"/>
    <w:rsid w:val="00760EEF"/>
    <w:rsid w:val="00777060"/>
    <w:rsid w:val="0077786E"/>
    <w:rsid w:val="00777EE5"/>
    <w:rsid w:val="0078091F"/>
    <w:rsid w:val="00782255"/>
    <w:rsid w:val="00784836"/>
    <w:rsid w:val="0079023E"/>
    <w:rsid w:val="00791EA6"/>
    <w:rsid w:val="007A2854"/>
    <w:rsid w:val="007C1D92"/>
    <w:rsid w:val="007C3C19"/>
    <w:rsid w:val="007C4CB9"/>
    <w:rsid w:val="007C71E4"/>
    <w:rsid w:val="007D0B9D"/>
    <w:rsid w:val="007D19B0"/>
    <w:rsid w:val="007D4635"/>
    <w:rsid w:val="007E68AE"/>
    <w:rsid w:val="007F498F"/>
    <w:rsid w:val="0080679D"/>
    <w:rsid w:val="008108B0"/>
    <w:rsid w:val="00811B20"/>
    <w:rsid w:val="008211B5"/>
    <w:rsid w:val="0082296E"/>
    <w:rsid w:val="00824099"/>
    <w:rsid w:val="0083359E"/>
    <w:rsid w:val="008352BD"/>
    <w:rsid w:val="00843475"/>
    <w:rsid w:val="00846D7C"/>
    <w:rsid w:val="00867AC1"/>
    <w:rsid w:val="008726CE"/>
    <w:rsid w:val="00890DF8"/>
    <w:rsid w:val="008A743F"/>
    <w:rsid w:val="008C0970"/>
    <w:rsid w:val="008D0BC5"/>
    <w:rsid w:val="008D1FF9"/>
    <w:rsid w:val="008D2CF7"/>
    <w:rsid w:val="008E696E"/>
    <w:rsid w:val="008F141A"/>
    <w:rsid w:val="00900C26"/>
    <w:rsid w:val="0090197F"/>
    <w:rsid w:val="00903264"/>
    <w:rsid w:val="00906DDC"/>
    <w:rsid w:val="009130EA"/>
    <w:rsid w:val="00934E09"/>
    <w:rsid w:val="00936253"/>
    <w:rsid w:val="00940D46"/>
    <w:rsid w:val="00952DD4"/>
    <w:rsid w:val="00965AE7"/>
    <w:rsid w:val="00970FED"/>
    <w:rsid w:val="0097699F"/>
    <w:rsid w:val="00992D82"/>
    <w:rsid w:val="00997029"/>
    <w:rsid w:val="009A34E6"/>
    <w:rsid w:val="009A7339"/>
    <w:rsid w:val="009B440E"/>
    <w:rsid w:val="009D2939"/>
    <w:rsid w:val="009D3952"/>
    <w:rsid w:val="009D690D"/>
    <w:rsid w:val="009E65B6"/>
    <w:rsid w:val="009F77CF"/>
    <w:rsid w:val="00A049AC"/>
    <w:rsid w:val="00A20FDA"/>
    <w:rsid w:val="00A24C10"/>
    <w:rsid w:val="00A31BC0"/>
    <w:rsid w:val="00A3365A"/>
    <w:rsid w:val="00A40104"/>
    <w:rsid w:val="00A42AC3"/>
    <w:rsid w:val="00A430CF"/>
    <w:rsid w:val="00A54309"/>
    <w:rsid w:val="00A6642C"/>
    <w:rsid w:val="00AB2B93"/>
    <w:rsid w:val="00AB530F"/>
    <w:rsid w:val="00AB7E5B"/>
    <w:rsid w:val="00AC2883"/>
    <w:rsid w:val="00AE0EF1"/>
    <w:rsid w:val="00AE2937"/>
    <w:rsid w:val="00B07301"/>
    <w:rsid w:val="00B11F3E"/>
    <w:rsid w:val="00B224DE"/>
    <w:rsid w:val="00B23337"/>
    <w:rsid w:val="00B324D4"/>
    <w:rsid w:val="00B46575"/>
    <w:rsid w:val="00B61777"/>
    <w:rsid w:val="00B74D62"/>
    <w:rsid w:val="00B776E9"/>
    <w:rsid w:val="00B84BBD"/>
    <w:rsid w:val="00BA43FB"/>
    <w:rsid w:val="00BC127D"/>
    <w:rsid w:val="00BC1FE6"/>
    <w:rsid w:val="00BC47B2"/>
    <w:rsid w:val="00C0361E"/>
    <w:rsid w:val="00C061B6"/>
    <w:rsid w:val="00C15A5C"/>
    <w:rsid w:val="00C2446C"/>
    <w:rsid w:val="00C26C82"/>
    <w:rsid w:val="00C36AE5"/>
    <w:rsid w:val="00C41F17"/>
    <w:rsid w:val="00C527FA"/>
    <w:rsid w:val="00C5280D"/>
    <w:rsid w:val="00C52FAD"/>
    <w:rsid w:val="00C53EB3"/>
    <w:rsid w:val="00C5791C"/>
    <w:rsid w:val="00C66290"/>
    <w:rsid w:val="00C72B7A"/>
    <w:rsid w:val="00C845E3"/>
    <w:rsid w:val="00C973F2"/>
    <w:rsid w:val="00CA304C"/>
    <w:rsid w:val="00CA774A"/>
    <w:rsid w:val="00CC11B0"/>
    <w:rsid w:val="00CC2841"/>
    <w:rsid w:val="00CD3CA7"/>
    <w:rsid w:val="00CE61CD"/>
    <w:rsid w:val="00CF1330"/>
    <w:rsid w:val="00CF7E36"/>
    <w:rsid w:val="00D01DBE"/>
    <w:rsid w:val="00D10150"/>
    <w:rsid w:val="00D325D9"/>
    <w:rsid w:val="00D3708D"/>
    <w:rsid w:val="00D40426"/>
    <w:rsid w:val="00D43BE0"/>
    <w:rsid w:val="00D57C96"/>
    <w:rsid w:val="00D57D18"/>
    <w:rsid w:val="00D72677"/>
    <w:rsid w:val="00D91203"/>
    <w:rsid w:val="00D95174"/>
    <w:rsid w:val="00D95A41"/>
    <w:rsid w:val="00DA4973"/>
    <w:rsid w:val="00DA6F36"/>
    <w:rsid w:val="00DB596E"/>
    <w:rsid w:val="00DB7773"/>
    <w:rsid w:val="00DC00EA"/>
    <w:rsid w:val="00DC3802"/>
    <w:rsid w:val="00DD4F58"/>
    <w:rsid w:val="00DF1F49"/>
    <w:rsid w:val="00E05191"/>
    <w:rsid w:val="00E07D87"/>
    <w:rsid w:val="00E115CB"/>
    <w:rsid w:val="00E2492D"/>
    <w:rsid w:val="00E26DBC"/>
    <w:rsid w:val="00E32F7E"/>
    <w:rsid w:val="00E423D6"/>
    <w:rsid w:val="00E5267B"/>
    <w:rsid w:val="00E53B2E"/>
    <w:rsid w:val="00E63C0E"/>
    <w:rsid w:val="00E72D49"/>
    <w:rsid w:val="00E731E2"/>
    <w:rsid w:val="00E7593C"/>
    <w:rsid w:val="00E7678A"/>
    <w:rsid w:val="00E935F1"/>
    <w:rsid w:val="00E948F9"/>
    <w:rsid w:val="00E94A81"/>
    <w:rsid w:val="00EA1FFB"/>
    <w:rsid w:val="00EB048E"/>
    <w:rsid w:val="00EB4E9C"/>
    <w:rsid w:val="00ED0C3E"/>
    <w:rsid w:val="00EE34DF"/>
    <w:rsid w:val="00EF2F89"/>
    <w:rsid w:val="00F022EE"/>
    <w:rsid w:val="00F03E98"/>
    <w:rsid w:val="00F1237A"/>
    <w:rsid w:val="00F151F5"/>
    <w:rsid w:val="00F22CBD"/>
    <w:rsid w:val="00F23582"/>
    <w:rsid w:val="00F272F1"/>
    <w:rsid w:val="00F450F2"/>
    <w:rsid w:val="00F45372"/>
    <w:rsid w:val="00F560F7"/>
    <w:rsid w:val="00F6334D"/>
    <w:rsid w:val="00F63599"/>
    <w:rsid w:val="00FA331B"/>
    <w:rsid w:val="00FA49AB"/>
    <w:rsid w:val="00FC7622"/>
    <w:rsid w:val="00FE39C7"/>
    <w:rsid w:val="00FF1EDA"/>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42729"/>
  <w15:docId w15:val="{81E8B3D9-0A8F-4D8C-9554-0D2701189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19"/>
    <w:pPr>
      <w:jc w:val="both"/>
    </w:pPr>
    <w:rPr>
      <w:rFonts w:ascii="Arial" w:hAnsi="Arial"/>
    </w:rPr>
  </w:style>
  <w:style w:type="paragraph" w:styleId="Heading1">
    <w:name w:val="heading 1"/>
    <w:next w:val="Normal"/>
    <w:autoRedefine/>
    <w:qFormat/>
    <w:rsid w:val="00FC7622"/>
    <w:pPr>
      <w:keepNext/>
      <w:spacing w:before="240"/>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rPr>
  </w:style>
  <w:style w:type="paragraph" w:styleId="TOC2">
    <w:name w:val="toc 2"/>
    <w:next w:val="Normal"/>
    <w:autoRedefine/>
    <w:uiPriority w:val="39"/>
    <w:rsid w:val="00D43BE0"/>
    <w:pPr>
      <w:tabs>
        <w:tab w:val="right" w:leader="dot" w:pos="9629"/>
      </w:tabs>
      <w:ind w:left="567"/>
      <w:contextualSpacing/>
    </w:pPr>
    <w:rPr>
      <w:rFonts w:asciiTheme="minorHAnsi" w:hAnsiTheme="minorHAnsi" w:cstheme="minorHAnsi"/>
      <w:b/>
      <w:bCs/>
    </w:rPr>
  </w:style>
  <w:style w:type="paragraph" w:styleId="TOC3">
    <w:name w:val="toc 3"/>
    <w:next w:val="Normal"/>
    <w:autoRedefine/>
    <w:rsid w:val="003F5F2B"/>
    <w:pPr>
      <w:ind w:left="200"/>
    </w:pPr>
    <w:rPr>
      <w:rFonts w:asciiTheme="minorHAnsi" w:hAnsiTheme="minorHAnsi" w:cstheme="minorHAnsi"/>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3F5F2B"/>
    <w:pPr>
      <w:ind w:left="400"/>
    </w:pPr>
    <w:rPr>
      <w:rFonts w:asciiTheme="minorHAnsi" w:hAnsiTheme="minorHAnsi" w:cstheme="minorHAnsi"/>
    </w:rPr>
  </w:style>
  <w:style w:type="paragraph" w:styleId="TOC1">
    <w:name w:val="toc 1"/>
    <w:next w:val="Normal"/>
    <w:autoRedefine/>
    <w:uiPriority w:val="39"/>
    <w:rsid w:val="007419F9"/>
    <w:pPr>
      <w:tabs>
        <w:tab w:val="right" w:leader="dot" w:pos="9639"/>
      </w:tabs>
      <w:spacing w:before="240" w:line="360" w:lineRule="auto"/>
      <w:contextualSpacing/>
    </w:pPr>
    <w:rPr>
      <w:rFonts w:asciiTheme="majorHAnsi" w:hAnsiTheme="majorHAnsi"/>
      <w:b/>
      <w:bCs/>
      <w:caps/>
      <w:sz w:val="24"/>
      <w:szCs w:val="24"/>
    </w:rPr>
  </w:style>
  <w:style w:type="paragraph" w:styleId="TOC5">
    <w:name w:val="toc 5"/>
    <w:next w:val="Normal"/>
    <w:autoRedefine/>
    <w:rsid w:val="003F5F2B"/>
    <w:pPr>
      <w:ind w:left="600"/>
    </w:pPr>
    <w:rPr>
      <w:rFonts w:asciiTheme="minorHAnsi" w:hAnsiTheme="minorHAnsi" w:cstheme="minorHAnsi"/>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CE61CD"/>
    <w:pPr>
      <w:ind w:left="720"/>
      <w:contextualSpacing/>
    </w:pPr>
  </w:style>
  <w:style w:type="paragraph" w:styleId="TOCHeading">
    <w:name w:val="TOC Heading"/>
    <w:basedOn w:val="Heading1"/>
    <w:next w:val="Normal"/>
    <w:uiPriority w:val="39"/>
    <w:unhideWhenUsed/>
    <w:qFormat/>
    <w:rsid w:val="004F3A30"/>
    <w:pPr>
      <w:keepLines/>
      <w:spacing w:line="259" w:lineRule="auto"/>
      <w:jc w:val="left"/>
      <w:outlineLvl w:val="9"/>
    </w:pPr>
    <w:rPr>
      <w:rFonts w:asciiTheme="majorHAnsi" w:eastAsiaTheme="majorEastAsia" w:hAnsiTheme="majorHAnsi" w:cstheme="majorBidi"/>
      <w:caps w:val="0"/>
      <w:color w:val="365F91" w:themeColor="accent1" w:themeShade="BF"/>
      <w:sz w:val="32"/>
      <w:szCs w:val="32"/>
    </w:rPr>
  </w:style>
  <w:style w:type="paragraph" w:styleId="TOC6">
    <w:name w:val="toc 6"/>
    <w:basedOn w:val="Normal"/>
    <w:next w:val="Normal"/>
    <w:autoRedefine/>
    <w:unhideWhenUsed/>
    <w:rsid w:val="004F3A30"/>
    <w:pPr>
      <w:ind w:left="800"/>
      <w:jc w:val="left"/>
    </w:pPr>
    <w:rPr>
      <w:rFonts w:asciiTheme="minorHAnsi" w:hAnsiTheme="minorHAnsi" w:cstheme="minorHAnsi"/>
    </w:rPr>
  </w:style>
  <w:style w:type="paragraph" w:styleId="TOC7">
    <w:name w:val="toc 7"/>
    <w:basedOn w:val="Normal"/>
    <w:next w:val="Normal"/>
    <w:autoRedefine/>
    <w:unhideWhenUsed/>
    <w:rsid w:val="004F3A30"/>
    <w:pPr>
      <w:ind w:left="1000"/>
      <w:jc w:val="left"/>
    </w:pPr>
    <w:rPr>
      <w:rFonts w:asciiTheme="minorHAnsi" w:hAnsiTheme="minorHAnsi" w:cstheme="minorHAnsi"/>
    </w:rPr>
  </w:style>
  <w:style w:type="paragraph" w:styleId="TOC8">
    <w:name w:val="toc 8"/>
    <w:basedOn w:val="Normal"/>
    <w:next w:val="Normal"/>
    <w:autoRedefine/>
    <w:unhideWhenUsed/>
    <w:rsid w:val="004F3A30"/>
    <w:pPr>
      <w:ind w:left="1200"/>
      <w:jc w:val="left"/>
    </w:pPr>
    <w:rPr>
      <w:rFonts w:asciiTheme="minorHAnsi" w:hAnsiTheme="minorHAnsi" w:cstheme="minorHAnsi"/>
    </w:rPr>
  </w:style>
  <w:style w:type="paragraph" w:styleId="TOC9">
    <w:name w:val="toc 9"/>
    <w:basedOn w:val="Normal"/>
    <w:next w:val="Normal"/>
    <w:autoRedefine/>
    <w:unhideWhenUsed/>
    <w:rsid w:val="004F3A30"/>
    <w:pPr>
      <w:ind w:left="1400"/>
      <w:jc w:val="left"/>
    </w:pPr>
    <w:rPr>
      <w:rFonts w:asciiTheme="minorHAnsi" w:hAnsiTheme="minorHAnsi" w:cstheme="minorHAnsi"/>
    </w:rPr>
  </w:style>
  <w:style w:type="character" w:styleId="FollowedHyperlink">
    <w:name w:val="FollowedHyperlink"/>
    <w:basedOn w:val="DefaultParagraphFont"/>
    <w:semiHidden/>
    <w:unhideWhenUsed/>
    <w:rsid w:val="00260C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234686">
      <w:bodyDiv w:val="1"/>
      <w:marLeft w:val="0"/>
      <w:marRight w:val="0"/>
      <w:marTop w:val="0"/>
      <w:marBottom w:val="0"/>
      <w:divBdr>
        <w:top w:val="none" w:sz="0" w:space="0" w:color="auto"/>
        <w:left w:val="none" w:sz="0" w:space="0" w:color="auto"/>
        <w:bottom w:val="none" w:sz="0" w:space="0" w:color="auto"/>
        <w:right w:val="none" w:sz="0" w:space="0" w:color="auto"/>
      </w:divBdr>
    </w:div>
    <w:div w:id="951286364">
      <w:bodyDiv w:val="1"/>
      <w:marLeft w:val="0"/>
      <w:marRight w:val="0"/>
      <w:marTop w:val="0"/>
      <w:marBottom w:val="0"/>
      <w:divBdr>
        <w:top w:val="none" w:sz="0" w:space="0" w:color="auto"/>
        <w:left w:val="none" w:sz="0" w:space="0" w:color="auto"/>
        <w:bottom w:val="none" w:sz="0" w:space="0" w:color="auto"/>
        <w:right w:val="none" w:sz="0" w:space="0" w:color="auto"/>
      </w:divBdr>
    </w:div>
    <w:div w:id="1177579936">
      <w:bodyDiv w:val="1"/>
      <w:marLeft w:val="0"/>
      <w:marRight w:val="0"/>
      <w:marTop w:val="0"/>
      <w:marBottom w:val="0"/>
      <w:divBdr>
        <w:top w:val="none" w:sz="0" w:space="0" w:color="auto"/>
        <w:left w:val="none" w:sz="0" w:space="0" w:color="auto"/>
        <w:bottom w:val="none" w:sz="0" w:space="0" w:color="auto"/>
        <w:right w:val="none" w:sz="0" w:space="0" w:color="auto"/>
      </w:divBdr>
      <w:divsChild>
        <w:div w:id="1302883204">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ov.int/meetings/de/details.jsp?meeting_id=6778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meetings/de/details.jsp?meeting_id=6778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pov.int/meetings/de/details.jsp?meeting_id=67788" TargetMode="External"/><Relationship Id="rId4" Type="http://schemas.openxmlformats.org/officeDocument/2006/relationships/settings" Target="settings.xml"/><Relationship Id="rId9" Type="http://schemas.openxmlformats.org/officeDocument/2006/relationships/hyperlink" Target="https://www.upov.int/meetings/de/doc_details.jsp?meeting_id=60600&amp;doc_id=55463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46A24-8D0A-480C-86F7-8B1F3F1E8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926</Words>
  <Characters>7040</Characters>
  <Application>Microsoft Office Word</Application>
  <DocSecurity>0</DocSecurity>
  <Lines>58</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C/55</vt:lpstr>
      <vt:lpstr>C/55</vt:lpstr>
    </vt:vector>
  </TitlesOfParts>
  <Company>UPOV</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C/55</dc:title>
  <dc:creator>NICOLO Laurianne</dc:creator>
  <cp:lastModifiedBy>NICOLO Laurianne</cp:lastModifiedBy>
  <cp:revision>12</cp:revision>
  <cp:lastPrinted>2016-11-22T15:41:00Z</cp:lastPrinted>
  <dcterms:created xsi:type="dcterms:W3CDTF">2022-06-16T12:48:00Z</dcterms:created>
  <dcterms:modified xsi:type="dcterms:W3CDTF">2022-07-01T14:29:00Z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4e32b450-4649-4687-b4c6-36a412dc079f</vt:lpwstr>
  </property>
</Properties>
</file>