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05D71" w:rsidTr="00EB4E9C">
        <w:tc>
          <w:tcPr>
            <w:tcW w:w="6522" w:type="dxa"/>
          </w:tcPr>
          <w:p w:rsidR="00DC3802" w:rsidRPr="00E05D71" w:rsidRDefault="00DC3802" w:rsidP="00AC2883">
            <w:pPr>
              <w:rPr>
                <w:lang w:val="de-DE"/>
              </w:rPr>
            </w:pPr>
            <w:r w:rsidRPr="00E05D71">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05D71" w:rsidRDefault="009D219B" w:rsidP="00AC2883">
            <w:pPr>
              <w:pStyle w:val="Lettrine"/>
              <w:rPr>
                <w:lang w:val="de-DE"/>
              </w:rPr>
            </w:pPr>
            <w:r w:rsidRPr="00E05D71">
              <w:rPr>
                <w:lang w:val="de-DE"/>
              </w:rPr>
              <w:t>G</w:t>
            </w:r>
          </w:p>
        </w:tc>
      </w:tr>
      <w:tr w:rsidR="00DC3802" w:rsidRPr="00E05D71" w:rsidTr="00645CA8">
        <w:trPr>
          <w:trHeight w:val="219"/>
        </w:trPr>
        <w:tc>
          <w:tcPr>
            <w:tcW w:w="6522" w:type="dxa"/>
          </w:tcPr>
          <w:tbl>
            <w:tblPr>
              <w:tblW w:w="5000" w:type="pct"/>
              <w:tblLayout w:type="fixed"/>
              <w:tblCellMar>
                <w:left w:w="0" w:type="dxa"/>
                <w:right w:w="0" w:type="dxa"/>
              </w:tblCellMar>
              <w:tblLook w:val="0000" w:firstRow="0" w:lastRow="0" w:firstColumn="0" w:lastColumn="0" w:noHBand="0" w:noVBand="0"/>
            </w:tblPr>
            <w:tblGrid>
              <w:gridCol w:w="4411"/>
              <w:gridCol w:w="2111"/>
            </w:tblGrid>
            <w:tr w:rsidR="009D219B" w:rsidRPr="00E05D71" w:rsidTr="009D219B">
              <w:trPr>
                <w:trHeight w:val="219"/>
              </w:trPr>
              <w:tc>
                <w:tcPr>
                  <w:tcW w:w="6522" w:type="dxa"/>
                </w:tcPr>
                <w:p w:rsidR="009D219B" w:rsidRPr="00E05D71" w:rsidRDefault="009D219B" w:rsidP="009D219B">
                  <w:pPr>
                    <w:pStyle w:val="upove"/>
                    <w:rPr>
                      <w:lang w:val="de-DE"/>
                    </w:rPr>
                  </w:pPr>
                  <w:r w:rsidRPr="00E05D71">
                    <w:rPr>
                      <w:lang w:val="de-DE"/>
                    </w:rPr>
                    <w:t>Internationaler Verband zum Schutz von Pflanzenzüchtungen</w:t>
                  </w:r>
                </w:p>
              </w:tc>
              <w:tc>
                <w:tcPr>
                  <w:tcW w:w="3117" w:type="dxa"/>
                </w:tcPr>
                <w:p w:rsidR="009D219B" w:rsidRPr="00E05D71" w:rsidRDefault="009D219B" w:rsidP="009D219B">
                  <w:pPr>
                    <w:rPr>
                      <w:lang w:val="de-DE"/>
                    </w:rPr>
                  </w:pPr>
                </w:p>
              </w:tc>
            </w:tr>
          </w:tbl>
          <w:p w:rsidR="00DC3802" w:rsidRPr="00E05D71" w:rsidRDefault="00DC3802" w:rsidP="00AC2883">
            <w:pPr>
              <w:pStyle w:val="upove"/>
              <w:rPr>
                <w:lang w:val="de-DE"/>
              </w:rPr>
            </w:pPr>
          </w:p>
        </w:tc>
        <w:tc>
          <w:tcPr>
            <w:tcW w:w="3117" w:type="dxa"/>
          </w:tcPr>
          <w:p w:rsidR="00DC3802" w:rsidRPr="00E05D71" w:rsidRDefault="00DC3802" w:rsidP="00DA4973">
            <w:pPr>
              <w:rPr>
                <w:lang w:val="de-DE"/>
              </w:rPr>
            </w:pPr>
          </w:p>
        </w:tc>
      </w:tr>
    </w:tbl>
    <w:p w:rsidR="00DC3802" w:rsidRPr="00E05D71" w:rsidRDefault="00DC3802" w:rsidP="00DC3802">
      <w:pPr>
        <w:rPr>
          <w:lang w:val="de-DE"/>
        </w:rPr>
      </w:pPr>
    </w:p>
    <w:p w:rsidR="00DA4973" w:rsidRPr="00E05D71"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05D71" w:rsidTr="00EB4E9C">
        <w:tc>
          <w:tcPr>
            <w:tcW w:w="6512" w:type="dxa"/>
          </w:tcPr>
          <w:p w:rsidR="009D219B" w:rsidRPr="00497E25" w:rsidRDefault="009D219B" w:rsidP="009D219B">
            <w:pPr>
              <w:pStyle w:val="Sessiontc"/>
              <w:spacing w:line="240" w:lineRule="auto"/>
              <w:rPr>
                <w:lang w:val="de-DE"/>
              </w:rPr>
            </w:pPr>
            <w:r w:rsidRPr="00497E25">
              <w:rPr>
                <w:lang w:val="de-DE"/>
              </w:rPr>
              <w:t>Der Rat</w:t>
            </w:r>
          </w:p>
          <w:p w:rsidR="00EB4E9C" w:rsidRPr="00497E25" w:rsidRDefault="005D5E94" w:rsidP="005D5E94">
            <w:pPr>
              <w:pStyle w:val="Sessiontcplacedate"/>
              <w:rPr>
                <w:sz w:val="22"/>
                <w:lang w:val="de-DE"/>
              </w:rPr>
            </w:pPr>
            <w:r w:rsidRPr="00497E25">
              <w:rPr>
                <w:lang w:val="de-DE"/>
              </w:rPr>
              <w:t>Drei</w:t>
            </w:r>
            <w:r w:rsidR="009D219B" w:rsidRPr="00497E25">
              <w:rPr>
                <w:lang w:val="de-DE"/>
              </w:rPr>
              <w:t>undfünfzigste ordentliche Tagung</w:t>
            </w:r>
            <w:r w:rsidR="009D219B" w:rsidRPr="00497E25">
              <w:rPr>
                <w:lang w:val="de-DE"/>
              </w:rPr>
              <w:br/>
              <w:t xml:space="preserve">Genf, </w:t>
            </w:r>
            <w:r w:rsidRPr="00497E25">
              <w:rPr>
                <w:lang w:val="de-DE"/>
              </w:rPr>
              <w:t>1</w:t>
            </w:r>
            <w:r w:rsidR="009D219B" w:rsidRPr="00497E25">
              <w:rPr>
                <w:lang w:val="de-DE"/>
              </w:rPr>
              <w:t xml:space="preserve">. </w:t>
            </w:r>
            <w:r w:rsidRPr="00497E25">
              <w:rPr>
                <w:lang w:val="de-DE"/>
              </w:rPr>
              <w:t>Novem</w:t>
            </w:r>
            <w:r w:rsidR="009D219B" w:rsidRPr="00497E25">
              <w:rPr>
                <w:lang w:val="de-DE"/>
              </w:rPr>
              <w:t>ber 201</w:t>
            </w:r>
            <w:r w:rsidRPr="00497E25">
              <w:rPr>
                <w:lang w:val="de-DE"/>
              </w:rPr>
              <w:t>9</w:t>
            </w:r>
          </w:p>
        </w:tc>
        <w:tc>
          <w:tcPr>
            <w:tcW w:w="3127" w:type="dxa"/>
          </w:tcPr>
          <w:p w:rsidR="00EB4E9C" w:rsidRPr="00497E25" w:rsidRDefault="008C04A9" w:rsidP="003C7FBE">
            <w:pPr>
              <w:pStyle w:val="Doccode"/>
              <w:rPr>
                <w:lang w:val="de-DE"/>
              </w:rPr>
            </w:pPr>
            <w:r>
              <w:rPr>
                <w:lang w:val="de-DE"/>
              </w:rPr>
              <w:t>C/53/4 Rev.</w:t>
            </w:r>
          </w:p>
          <w:p w:rsidR="009D219B" w:rsidRPr="00497E25" w:rsidRDefault="009D219B" w:rsidP="009D219B">
            <w:pPr>
              <w:pStyle w:val="Docoriginal"/>
              <w:rPr>
                <w:lang w:val="de-DE"/>
              </w:rPr>
            </w:pPr>
            <w:r w:rsidRPr="00497E25">
              <w:rPr>
                <w:lang w:val="de-DE"/>
              </w:rPr>
              <w:t>Original:</w:t>
            </w:r>
            <w:r w:rsidRPr="00497E25">
              <w:rPr>
                <w:b w:val="0"/>
                <w:spacing w:val="0"/>
                <w:lang w:val="de-DE"/>
              </w:rPr>
              <w:t xml:space="preserve">  </w:t>
            </w:r>
            <w:r w:rsidR="00416875" w:rsidRPr="00497E25">
              <w:rPr>
                <w:b w:val="0"/>
                <w:spacing w:val="0"/>
                <w:lang w:val="de-DE"/>
              </w:rPr>
              <w:t>E</w:t>
            </w:r>
            <w:r w:rsidRPr="00497E25">
              <w:rPr>
                <w:b w:val="0"/>
                <w:spacing w:val="0"/>
                <w:lang w:val="de-DE"/>
              </w:rPr>
              <w:t>nglisch</w:t>
            </w:r>
          </w:p>
          <w:p w:rsidR="00EB4E9C" w:rsidRPr="00E05D71" w:rsidRDefault="00EB4E9C" w:rsidP="008C04A9">
            <w:pPr>
              <w:pStyle w:val="Docoriginal"/>
              <w:rPr>
                <w:lang w:val="de-DE"/>
              </w:rPr>
            </w:pPr>
            <w:r w:rsidRPr="00497E25">
              <w:rPr>
                <w:lang w:val="de-DE"/>
              </w:rPr>
              <w:t>Dat</w:t>
            </w:r>
            <w:r w:rsidR="009D219B" w:rsidRPr="00497E25">
              <w:rPr>
                <w:lang w:val="de-DE"/>
              </w:rPr>
              <w:t>um</w:t>
            </w:r>
            <w:r w:rsidRPr="00497E25">
              <w:rPr>
                <w:lang w:val="de-DE"/>
              </w:rPr>
              <w:t>:</w:t>
            </w:r>
            <w:r w:rsidRPr="00497E25">
              <w:rPr>
                <w:b w:val="0"/>
                <w:spacing w:val="0"/>
                <w:lang w:val="de-DE"/>
              </w:rPr>
              <w:t xml:space="preserve">  </w:t>
            </w:r>
            <w:r w:rsidR="008C04A9">
              <w:rPr>
                <w:b w:val="0"/>
                <w:spacing w:val="0"/>
                <w:lang w:val="de-DE"/>
              </w:rPr>
              <w:t>1</w:t>
            </w:r>
            <w:r w:rsidR="009D219B" w:rsidRPr="00497E25">
              <w:rPr>
                <w:b w:val="0"/>
                <w:spacing w:val="0"/>
                <w:lang w:val="de-DE"/>
              </w:rPr>
              <w:t xml:space="preserve">. </w:t>
            </w:r>
            <w:r w:rsidR="008C04A9">
              <w:rPr>
                <w:b w:val="0"/>
                <w:spacing w:val="0"/>
                <w:lang w:val="de-DE"/>
              </w:rPr>
              <w:t xml:space="preserve">November </w:t>
            </w:r>
            <w:r w:rsidRPr="00497E25">
              <w:rPr>
                <w:b w:val="0"/>
                <w:spacing w:val="0"/>
                <w:lang w:val="de-DE"/>
              </w:rPr>
              <w:t>201</w:t>
            </w:r>
            <w:r w:rsidR="00782255" w:rsidRPr="00497E25">
              <w:rPr>
                <w:b w:val="0"/>
                <w:spacing w:val="0"/>
                <w:lang w:val="de-DE"/>
              </w:rPr>
              <w:t>9</w:t>
            </w:r>
          </w:p>
        </w:tc>
      </w:tr>
    </w:tbl>
    <w:p w:rsidR="005D5E94" w:rsidRPr="00E05D71" w:rsidRDefault="008C04A9" w:rsidP="005D5E94">
      <w:pPr>
        <w:pStyle w:val="Titleofdoc0"/>
        <w:rPr>
          <w:lang w:val="de-DE"/>
        </w:rPr>
      </w:pPr>
      <w:bookmarkStart w:id="0" w:name="TitleOfDoc"/>
      <w:bookmarkEnd w:id="0"/>
      <w:r>
        <w:rPr>
          <w:lang w:val="de-DE"/>
        </w:rPr>
        <w:t>PROGRAMM UND HAUSHALTSPLAN</w:t>
      </w:r>
      <w:r w:rsidR="005D5E94" w:rsidRPr="00E05D71">
        <w:rPr>
          <w:lang w:val="de-DE"/>
        </w:rPr>
        <w:t xml:space="preserve"> FÜR DIE RECHNUNGSPERIODE 2020-2021</w:t>
      </w:r>
    </w:p>
    <w:p w:rsidR="005D5E94" w:rsidRDefault="005D5E94" w:rsidP="005D5E94">
      <w:pPr>
        <w:pStyle w:val="preparedby1"/>
        <w:jc w:val="left"/>
        <w:rPr>
          <w:lang w:val="de-DE"/>
        </w:rPr>
      </w:pPr>
      <w:bookmarkStart w:id="1" w:name="Prepared"/>
      <w:bookmarkEnd w:id="1"/>
      <w:r w:rsidRPr="00E05D71">
        <w:rPr>
          <w:lang w:val="de-DE"/>
        </w:rPr>
        <w:t xml:space="preserve">vom </w:t>
      </w:r>
      <w:r w:rsidR="008C04A9">
        <w:rPr>
          <w:lang w:val="de-DE"/>
        </w:rPr>
        <w:t>Rat angenommen</w:t>
      </w:r>
    </w:p>
    <w:p w:rsidR="008C04A9" w:rsidRPr="00E05D71" w:rsidRDefault="008C04A9" w:rsidP="005D5E94">
      <w:pPr>
        <w:pStyle w:val="preparedby1"/>
        <w:jc w:val="left"/>
        <w:rPr>
          <w:lang w:val="de-DE"/>
        </w:rPr>
      </w:pPr>
    </w:p>
    <w:p w:rsidR="008C04A9" w:rsidRPr="002729CD" w:rsidRDefault="008C04A9" w:rsidP="008C04A9">
      <w:r w:rsidRPr="00A022C5">
        <w:fldChar w:fldCharType="begin"/>
      </w:r>
      <w:r w:rsidRPr="00A022C5">
        <w:instrText xml:space="preserve"> AUTONUM  </w:instrText>
      </w:r>
      <w:r w:rsidRPr="00A022C5">
        <w:fldChar w:fldCharType="end"/>
      </w:r>
      <w:r w:rsidRPr="00A022C5">
        <w:tab/>
      </w:r>
      <w:r w:rsidRPr="002729CD">
        <w:t xml:space="preserve">Auf seiner </w:t>
      </w:r>
      <w:r>
        <w:t>dr</w:t>
      </w:r>
      <w:r>
        <w:t>ei</w:t>
      </w:r>
      <w:r w:rsidRPr="002729CD">
        <w:t>und</w:t>
      </w:r>
      <w:r>
        <w:t>fünf</w:t>
      </w:r>
      <w:r w:rsidRPr="002729CD">
        <w:t xml:space="preserve">zigsten ordentlichen Tagung am </w:t>
      </w:r>
      <w:r>
        <w:t>1</w:t>
      </w:r>
      <w:r>
        <w:t xml:space="preserve">. </w:t>
      </w:r>
      <w:r>
        <w:t xml:space="preserve">November </w:t>
      </w:r>
      <w:r>
        <w:t>201</w:t>
      </w:r>
      <w:r>
        <w:t>9</w:t>
      </w:r>
      <w:r w:rsidRPr="002729CD">
        <w:t xml:space="preserve"> in Genf</w:t>
      </w:r>
      <w:r>
        <w:t xml:space="preserve"> </w:t>
      </w:r>
      <w:r w:rsidRPr="002729CD">
        <w:t>billigte der Rat die in dem Entwurf eines Programms und Haushaltsplans für die</w:t>
      </w:r>
      <w:r>
        <w:t xml:space="preserve"> </w:t>
      </w:r>
      <w:r w:rsidRPr="002729CD">
        <w:t>Rechnungsperiode 20</w:t>
      </w:r>
      <w:r>
        <w:t>20</w:t>
      </w:r>
      <w:r w:rsidRPr="002729CD">
        <w:t>-20</w:t>
      </w:r>
      <w:r>
        <w:t>2</w:t>
      </w:r>
      <w:r w:rsidRPr="002729CD">
        <w:t>1 enthaltenen Vorschläge, wie in Dokument C/</w:t>
      </w:r>
      <w:r>
        <w:t>5</w:t>
      </w:r>
      <w:r>
        <w:t>3</w:t>
      </w:r>
      <w:r w:rsidRPr="002729CD">
        <w:t>/4 dargelegt, einschließlich des Betrags der Beiträge der Verbandsmitglieder, die vorgeschlagene</w:t>
      </w:r>
      <w:r>
        <w:t xml:space="preserve"> </w:t>
      </w:r>
      <w:r w:rsidRPr="002729CD">
        <w:t>Höchstgrenze für die Ausgaben im ordentlichen Haushalt, und die Gesamtzahl der Posten für</w:t>
      </w:r>
      <w:r>
        <w:t xml:space="preserve"> </w:t>
      </w:r>
      <w:r w:rsidRPr="002729CD">
        <w:t>das Verbandsbüro.</w:t>
      </w:r>
    </w:p>
    <w:p w:rsidR="008C04A9" w:rsidRDefault="008C04A9" w:rsidP="008C04A9"/>
    <w:p w:rsidR="008C04A9" w:rsidRDefault="008C04A9" w:rsidP="008C04A9">
      <w:r w:rsidRPr="00185588">
        <w:fldChar w:fldCharType="begin"/>
      </w:r>
      <w:r w:rsidRPr="00185588">
        <w:instrText xml:space="preserve"> AUTONUM  </w:instrText>
      </w:r>
      <w:r w:rsidRPr="00185588">
        <w:fldChar w:fldCharType="end"/>
      </w:r>
      <w:r w:rsidRPr="00185588">
        <w:tab/>
      </w:r>
      <w:r>
        <w:t>Die Anlage d</w:t>
      </w:r>
      <w:r w:rsidRPr="002729CD">
        <w:t>ieses Dokument</w:t>
      </w:r>
      <w:r>
        <w:t>s</w:t>
      </w:r>
      <w:r w:rsidRPr="002729CD">
        <w:t xml:space="preserve"> enthält Programm und Haushaltsplan für die </w:t>
      </w:r>
      <w:r w:rsidR="004A2808">
        <w:br/>
      </w:r>
      <w:bookmarkStart w:id="2" w:name="_GoBack"/>
      <w:bookmarkEnd w:id="2"/>
      <w:r w:rsidRPr="002729CD">
        <w:t>Rechnungsperiode</w:t>
      </w:r>
      <w:r>
        <w:t xml:space="preserve"> </w:t>
      </w:r>
      <w:r w:rsidRPr="002729CD">
        <w:t>20</w:t>
      </w:r>
      <w:r>
        <w:t>20</w:t>
      </w:r>
      <w:r>
        <w:noBreakHyphen/>
      </w:r>
      <w:r w:rsidRPr="002729CD">
        <w:t>20</w:t>
      </w:r>
      <w:r>
        <w:t>2</w:t>
      </w:r>
      <w:r w:rsidRPr="002729CD">
        <w:t>1, wie vom Rat beschlossen.</w:t>
      </w:r>
    </w:p>
    <w:p w:rsidR="00CB53C1" w:rsidRPr="00E05D71" w:rsidRDefault="00CB53C1" w:rsidP="00AC5020">
      <w:pPr>
        <w:rPr>
          <w:lang w:val="de-DE"/>
        </w:rPr>
      </w:pPr>
    </w:p>
    <w:p w:rsidR="00CB53C1" w:rsidRPr="00E05D71" w:rsidRDefault="00CB53C1" w:rsidP="00AC5020">
      <w:pPr>
        <w:rPr>
          <w:lang w:val="de-DE"/>
        </w:rPr>
      </w:pPr>
    </w:p>
    <w:p w:rsidR="00CB53C1" w:rsidRPr="00E05D71" w:rsidRDefault="00CB53C1" w:rsidP="00AC5020">
      <w:pPr>
        <w:rPr>
          <w:lang w:val="de-DE"/>
        </w:rPr>
      </w:pPr>
    </w:p>
    <w:p w:rsidR="00050E16" w:rsidRPr="00E05D71" w:rsidRDefault="00AC5020" w:rsidP="00AC5020">
      <w:pPr>
        <w:jc w:val="right"/>
        <w:rPr>
          <w:lang w:val="de-DE"/>
        </w:rPr>
      </w:pPr>
      <w:r w:rsidRPr="00E05D71">
        <w:rPr>
          <w:lang w:val="de-DE"/>
        </w:rPr>
        <w:t>[</w:t>
      </w:r>
      <w:r w:rsidR="005D5E94" w:rsidRPr="00E05D71">
        <w:rPr>
          <w:lang w:val="de-DE"/>
        </w:rPr>
        <w:t>Anlagen folgen</w:t>
      </w:r>
      <w:r w:rsidRPr="00E05D71">
        <w:rPr>
          <w:lang w:val="de-DE"/>
        </w:rPr>
        <w:t>]</w:t>
      </w:r>
    </w:p>
    <w:p w:rsidR="00AC5020" w:rsidRPr="00E05D71" w:rsidRDefault="00AC5020" w:rsidP="00050E16">
      <w:pPr>
        <w:rPr>
          <w:lang w:val="de-DE"/>
        </w:rPr>
        <w:sectPr w:rsidR="00AC5020" w:rsidRPr="00E05D71" w:rsidSect="00906DDC">
          <w:headerReference w:type="default" r:id="rId8"/>
          <w:pgSz w:w="11907" w:h="16840" w:code="9"/>
          <w:pgMar w:top="510" w:right="1134" w:bottom="1134" w:left="1134" w:header="510" w:footer="680" w:gutter="0"/>
          <w:cols w:space="720"/>
          <w:titlePg/>
        </w:sectPr>
      </w:pPr>
    </w:p>
    <w:p w:rsidR="00AC5020" w:rsidRPr="00E05D71" w:rsidRDefault="00AC5020" w:rsidP="00AC5020">
      <w:pPr>
        <w:jc w:val="center"/>
        <w:rPr>
          <w:lang w:val="de-DE"/>
        </w:rPr>
      </w:pPr>
      <w:r w:rsidRPr="00E05D71">
        <w:rPr>
          <w:lang w:val="de-DE"/>
        </w:rPr>
        <w:lastRenderedPageBreak/>
        <w:t>AN</w:t>
      </w:r>
      <w:r w:rsidR="005D5E94" w:rsidRPr="00E05D71">
        <w:rPr>
          <w:lang w:val="de-DE"/>
        </w:rPr>
        <w:t>LAGE</w:t>
      </w:r>
    </w:p>
    <w:p w:rsidR="00AC5020" w:rsidRPr="00E05D71" w:rsidRDefault="00AC5020" w:rsidP="00AC5020">
      <w:pPr>
        <w:jc w:val="center"/>
        <w:rPr>
          <w:lang w:val="de-DE"/>
        </w:rPr>
      </w:pPr>
    </w:p>
    <w:p w:rsidR="005D5E94" w:rsidRPr="00E05D71" w:rsidRDefault="005D5E94" w:rsidP="005D5E94">
      <w:pPr>
        <w:jc w:val="center"/>
        <w:rPr>
          <w:lang w:val="de-DE"/>
        </w:rPr>
      </w:pPr>
      <w:r w:rsidRPr="00E05D71">
        <w:rPr>
          <w:lang w:val="de-DE"/>
        </w:rPr>
        <w:t>PROGRAMM UND HAUSHALTSPLAN FÜR DIE RECHNUNGSPERIODE 2020</w:t>
      </w:r>
      <w:r w:rsidRPr="00E05D71">
        <w:rPr>
          <w:lang w:val="de-DE"/>
        </w:rPr>
        <w:noBreakHyphen/>
        <w:t>2021</w:t>
      </w:r>
    </w:p>
    <w:p w:rsidR="005D5E94" w:rsidRPr="00E05D71" w:rsidRDefault="005D5E94" w:rsidP="005D5E94">
      <w:pPr>
        <w:jc w:val="center"/>
        <w:rPr>
          <w:lang w:val="de-DE"/>
        </w:rPr>
      </w:pPr>
    </w:p>
    <w:p w:rsidR="005D5E94" w:rsidRPr="00E05D71" w:rsidRDefault="005D5E94" w:rsidP="005D5E94">
      <w:pPr>
        <w:jc w:val="center"/>
        <w:rPr>
          <w:lang w:val="de-DE"/>
        </w:rPr>
      </w:pPr>
    </w:p>
    <w:p w:rsidR="005D5E94" w:rsidRPr="00E05D71" w:rsidRDefault="005D5E94" w:rsidP="005D5E94">
      <w:pPr>
        <w:keepNext/>
        <w:rPr>
          <w:rFonts w:cs="Arial"/>
          <w:u w:val="single"/>
          <w:lang w:val="de-DE"/>
        </w:rPr>
      </w:pPr>
      <w:r w:rsidRPr="00E05D71">
        <w:rPr>
          <w:rFonts w:cs="Arial"/>
          <w:u w:val="single"/>
          <w:lang w:val="de-DE"/>
        </w:rPr>
        <w:t>INHALT</w:t>
      </w:r>
    </w:p>
    <w:p w:rsidR="005D5E94" w:rsidRPr="00E05D71" w:rsidRDefault="005D5E94" w:rsidP="005D5E94">
      <w:pPr>
        <w:keepNext/>
        <w:rPr>
          <w:rFonts w:cs="Arial"/>
          <w:lang w:val="de-DE"/>
        </w:rPr>
      </w:pPr>
    </w:p>
    <w:p w:rsidR="005D5E94" w:rsidRPr="00E05D71" w:rsidRDefault="005D5E94" w:rsidP="005D5E94">
      <w:pPr>
        <w:rPr>
          <w:rFonts w:cs="Arial"/>
          <w:lang w:val="de-DE"/>
        </w:rPr>
      </w:pPr>
      <w:r w:rsidRPr="00E05D71">
        <w:rPr>
          <w:rFonts w:cs="Arial"/>
          <w:lang w:val="de-DE"/>
        </w:rPr>
        <w:t>1.</w:t>
      </w:r>
      <w:r w:rsidRPr="00E05D71">
        <w:rPr>
          <w:rFonts w:cs="Arial"/>
          <w:lang w:val="de-DE"/>
        </w:rPr>
        <w:tab/>
        <w:t>EINLEITUNG</w:t>
      </w:r>
    </w:p>
    <w:p w:rsidR="005D5E94" w:rsidRPr="00E05D71" w:rsidRDefault="005D5E94" w:rsidP="005D5E94">
      <w:pPr>
        <w:rPr>
          <w:rFonts w:cs="Arial"/>
          <w:lang w:val="de-DE"/>
        </w:rPr>
      </w:pPr>
    </w:p>
    <w:p w:rsidR="005D5E94" w:rsidRPr="00E05D71" w:rsidRDefault="005D5E94" w:rsidP="005D5E94">
      <w:pPr>
        <w:ind w:left="567"/>
        <w:rPr>
          <w:rFonts w:cs="Arial"/>
          <w:lang w:val="de-DE"/>
        </w:rPr>
      </w:pPr>
      <w:r w:rsidRPr="00E05D71">
        <w:rPr>
          <w:rFonts w:cs="Arial"/>
          <w:lang w:val="de-DE"/>
        </w:rPr>
        <w:t>1.1</w:t>
      </w:r>
      <w:r w:rsidRPr="00E05D71">
        <w:rPr>
          <w:rFonts w:cs="Arial"/>
          <w:lang w:val="de-DE"/>
        </w:rPr>
        <w:tab/>
        <w:t>Hintergrund</w:t>
      </w:r>
    </w:p>
    <w:p w:rsidR="005D5E94" w:rsidRPr="00E05D71" w:rsidRDefault="005D5E94" w:rsidP="005D5E94">
      <w:pPr>
        <w:ind w:left="567"/>
        <w:rPr>
          <w:rFonts w:cs="Arial"/>
          <w:lang w:val="de-DE"/>
        </w:rPr>
      </w:pPr>
    </w:p>
    <w:p w:rsidR="005D5E94" w:rsidRPr="00E05D71" w:rsidRDefault="005D5E94" w:rsidP="005D5E94">
      <w:pPr>
        <w:ind w:left="567"/>
        <w:rPr>
          <w:rFonts w:cs="Arial"/>
          <w:lang w:val="de-DE"/>
        </w:rPr>
      </w:pPr>
      <w:r w:rsidRPr="00E05D71">
        <w:rPr>
          <w:rFonts w:cs="Arial"/>
          <w:lang w:val="de-DE"/>
        </w:rPr>
        <w:t>1.2</w:t>
      </w:r>
      <w:r w:rsidRPr="00E05D71">
        <w:rPr>
          <w:rFonts w:cs="Arial"/>
          <w:lang w:val="de-DE"/>
        </w:rPr>
        <w:tab/>
        <w:t>Entwicklung in der UPOV</w:t>
      </w:r>
    </w:p>
    <w:p w:rsidR="005D5E94" w:rsidRPr="00E05D71" w:rsidRDefault="005D5E94" w:rsidP="005D5E94">
      <w:pPr>
        <w:ind w:left="567"/>
        <w:rPr>
          <w:rFonts w:cs="Arial"/>
          <w:lang w:val="de-DE"/>
        </w:rPr>
      </w:pPr>
    </w:p>
    <w:p w:rsidR="005D5E94" w:rsidRPr="00E05D71" w:rsidRDefault="005D5E94" w:rsidP="005D5E94">
      <w:pPr>
        <w:ind w:left="1843" w:hanging="709"/>
        <w:rPr>
          <w:rFonts w:cs="Arial"/>
          <w:i/>
          <w:lang w:val="de-DE"/>
        </w:rPr>
      </w:pPr>
      <w:r w:rsidRPr="00E05D71">
        <w:rPr>
          <w:rFonts w:cs="Arial"/>
          <w:i/>
          <w:lang w:val="de-DE"/>
        </w:rPr>
        <w:t>1.2.1</w:t>
      </w:r>
      <w:r w:rsidRPr="00E05D71">
        <w:rPr>
          <w:rFonts w:cs="Arial"/>
          <w:i/>
          <w:lang w:val="de-DE"/>
        </w:rPr>
        <w:tab/>
        <w:t>UPOV-Mitglieder</w:t>
      </w:r>
    </w:p>
    <w:p w:rsidR="005D5E94" w:rsidRPr="00E05D71" w:rsidRDefault="005D5E94" w:rsidP="005D5E94">
      <w:pPr>
        <w:ind w:left="1843" w:hanging="709"/>
        <w:rPr>
          <w:rFonts w:cs="Arial"/>
          <w:i/>
          <w:lang w:val="de-DE"/>
        </w:rPr>
      </w:pPr>
      <w:r w:rsidRPr="00E05D71">
        <w:rPr>
          <w:rFonts w:cs="Arial"/>
          <w:i/>
          <w:lang w:val="de-DE"/>
        </w:rPr>
        <w:t>1.2.2</w:t>
      </w:r>
      <w:r w:rsidRPr="00E05D71">
        <w:rPr>
          <w:rFonts w:cs="Arial"/>
          <w:i/>
          <w:lang w:val="de-DE"/>
        </w:rPr>
        <w:tab/>
        <w:t>Erweiterung der UPOV</w:t>
      </w:r>
    </w:p>
    <w:p w:rsidR="005D5E94" w:rsidRPr="00E05D71" w:rsidRDefault="005D5E94" w:rsidP="005D5E94">
      <w:pPr>
        <w:ind w:left="1843" w:hanging="709"/>
        <w:rPr>
          <w:rFonts w:cs="Arial"/>
          <w:i/>
          <w:lang w:val="de-DE"/>
        </w:rPr>
      </w:pPr>
      <w:r w:rsidRPr="00E05D71">
        <w:rPr>
          <w:rFonts w:cs="Arial"/>
          <w:i/>
          <w:lang w:val="de-DE"/>
        </w:rPr>
        <w:t>1.2.3</w:t>
      </w:r>
      <w:r w:rsidRPr="00E05D71">
        <w:rPr>
          <w:rFonts w:cs="Arial"/>
          <w:i/>
          <w:lang w:val="de-DE"/>
        </w:rPr>
        <w:tab/>
        <w:t>Dienstleistungen für Mitglieder der UPOV</w:t>
      </w:r>
    </w:p>
    <w:p w:rsidR="005D5E94" w:rsidRPr="00E05D71" w:rsidRDefault="005D5E94" w:rsidP="005D5E94">
      <w:pPr>
        <w:ind w:left="1843" w:hanging="709"/>
        <w:rPr>
          <w:rFonts w:cs="Arial"/>
          <w:i/>
          <w:lang w:val="de-DE"/>
        </w:rPr>
      </w:pPr>
      <w:r w:rsidRPr="00E05D71">
        <w:rPr>
          <w:rFonts w:cs="Arial"/>
          <w:i/>
          <w:lang w:val="de-DE"/>
        </w:rPr>
        <w:t>1.2.4</w:t>
      </w:r>
      <w:r w:rsidRPr="00E05D71">
        <w:rPr>
          <w:rFonts w:cs="Arial"/>
          <w:i/>
          <w:lang w:val="de-DE"/>
        </w:rPr>
        <w:tab/>
        <w:t>Unterstützung bei der Einführung und Umsetzung des UPOV-Systems</w:t>
      </w:r>
    </w:p>
    <w:p w:rsidR="005D5E94" w:rsidRPr="00E05D71" w:rsidRDefault="005D5E94" w:rsidP="005D5E94">
      <w:pPr>
        <w:ind w:left="567"/>
        <w:rPr>
          <w:rFonts w:cs="Arial"/>
          <w:lang w:val="de-DE"/>
        </w:rPr>
      </w:pPr>
    </w:p>
    <w:p w:rsidR="005D5E94" w:rsidRPr="00E05D71" w:rsidRDefault="005D5E94" w:rsidP="005D5E94">
      <w:pPr>
        <w:ind w:left="567"/>
        <w:rPr>
          <w:rFonts w:cs="Arial"/>
          <w:lang w:val="de-DE"/>
        </w:rPr>
      </w:pPr>
      <w:r w:rsidRPr="00E05D71">
        <w:rPr>
          <w:rFonts w:cs="Arial"/>
          <w:lang w:val="de-DE"/>
        </w:rPr>
        <w:t>1.3</w:t>
      </w:r>
      <w:r w:rsidRPr="00E05D71">
        <w:rPr>
          <w:rFonts w:cs="Arial"/>
          <w:lang w:val="de-DE"/>
        </w:rPr>
        <w:tab/>
        <w:t>Externe Beziehungen</w:t>
      </w:r>
    </w:p>
    <w:p w:rsidR="005D5E94" w:rsidRPr="00E05D71" w:rsidRDefault="005D5E94" w:rsidP="005D5E94">
      <w:pPr>
        <w:ind w:left="567"/>
        <w:rPr>
          <w:rFonts w:cs="Arial"/>
          <w:lang w:val="de-DE"/>
        </w:rPr>
      </w:pPr>
    </w:p>
    <w:p w:rsidR="005D5E94" w:rsidRPr="00E05D71" w:rsidRDefault="005D5E94" w:rsidP="005D5E94">
      <w:pPr>
        <w:ind w:left="567"/>
        <w:rPr>
          <w:rFonts w:cs="Arial"/>
          <w:lang w:val="de-DE"/>
        </w:rPr>
      </w:pPr>
      <w:r w:rsidRPr="00E05D71">
        <w:rPr>
          <w:rFonts w:cs="Arial"/>
          <w:lang w:val="de-DE"/>
        </w:rPr>
        <w:t>1.4</w:t>
      </w:r>
      <w:r w:rsidRPr="00E05D71">
        <w:rPr>
          <w:rFonts w:cs="Arial"/>
          <w:lang w:val="de-DE"/>
        </w:rPr>
        <w:tab/>
        <w:t>Überlegungen zu den Mitteln</w:t>
      </w:r>
    </w:p>
    <w:p w:rsidR="005D5E94" w:rsidRPr="00E05D71" w:rsidRDefault="005D5E94" w:rsidP="005D5E94">
      <w:pPr>
        <w:rPr>
          <w:rFonts w:cs="Arial"/>
          <w:lang w:val="de-DE"/>
        </w:rPr>
      </w:pPr>
    </w:p>
    <w:p w:rsidR="005D5E94" w:rsidRPr="00E05D71" w:rsidRDefault="005D5E94" w:rsidP="005D5E94">
      <w:pPr>
        <w:rPr>
          <w:rFonts w:cs="Arial"/>
          <w:lang w:val="de-DE"/>
        </w:rPr>
      </w:pPr>
      <w:r w:rsidRPr="00E05D71">
        <w:rPr>
          <w:rFonts w:cs="Arial"/>
          <w:lang w:val="de-DE"/>
        </w:rPr>
        <w:t>2.</w:t>
      </w:r>
      <w:r w:rsidRPr="00E05D71">
        <w:rPr>
          <w:rFonts w:cs="Arial"/>
          <w:lang w:val="de-DE"/>
        </w:rPr>
        <w:tab/>
      </w:r>
      <w:r w:rsidRPr="00E05D71">
        <w:rPr>
          <w:lang w:val="de-DE"/>
        </w:rPr>
        <w:t>ZIELE UND ERWARTETE ERGEBNISSE DER UNTERPROGRAMME</w:t>
      </w:r>
    </w:p>
    <w:p w:rsidR="005D5E94" w:rsidRPr="00E05D71" w:rsidRDefault="005D5E94" w:rsidP="005D5E94">
      <w:pPr>
        <w:rPr>
          <w:rFonts w:cs="Arial"/>
          <w:lang w:val="de-DE"/>
        </w:rPr>
      </w:pPr>
    </w:p>
    <w:p w:rsidR="005D5E94" w:rsidRPr="00E05D71" w:rsidRDefault="005D5E94" w:rsidP="005D5E94">
      <w:pPr>
        <w:ind w:left="567"/>
        <w:rPr>
          <w:rFonts w:cs="Arial"/>
          <w:lang w:val="de-DE"/>
        </w:rPr>
      </w:pPr>
      <w:r w:rsidRPr="00E05D71">
        <w:rPr>
          <w:rFonts w:cs="Arial"/>
          <w:lang w:val="de-DE"/>
        </w:rPr>
        <w:t>2.1</w:t>
      </w:r>
      <w:r w:rsidRPr="00E05D71">
        <w:rPr>
          <w:rFonts w:cs="Arial"/>
          <w:lang w:val="de-DE"/>
        </w:rPr>
        <w:tab/>
      </w:r>
      <w:r w:rsidRPr="00E05D71">
        <w:rPr>
          <w:lang w:val="de-DE"/>
        </w:rPr>
        <w:t>Unterprogramm UV.1: Allgemeine Sortenschutzpolitik</w:t>
      </w:r>
    </w:p>
    <w:p w:rsidR="005D5E94" w:rsidRPr="00E05D71" w:rsidRDefault="005D5E94" w:rsidP="005D5E94">
      <w:pPr>
        <w:ind w:left="1134"/>
        <w:rPr>
          <w:rFonts w:cs="Arial"/>
          <w:i/>
          <w:lang w:val="de-DE"/>
        </w:rPr>
      </w:pPr>
    </w:p>
    <w:p w:rsidR="005D5E94" w:rsidRPr="00E05D71" w:rsidRDefault="005D5E94" w:rsidP="005D5E94">
      <w:pPr>
        <w:ind w:left="1843" w:hanging="709"/>
        <w:rPr>
          <w:rFonts w:cs="Arial"/>
          <w:i/>
          <w:lang w:val="de-DE"/>
        </w:rPr>
      </w:pPr>
      <w:r w:rsidRPr="00E05D71">
        <w:rPr>
          <w:rFonts w:cs="Arial"/>
          <w:i/>
          <w:lang w:val="de-DE"/>
        </w:rPr>
        <w:t>2.1.1</w:t>
      </w:r>
      <w:r w:rsidRPr="00E05D71">
        <w:rPr>
          <w:rFonts w:cs="Arial"/>
          <w:i/>
          <w:lang w:val="de-DE"/>
        </w:rPr>
        <w:tab/>
        <w:t>Ziele</w:t>
      </w:r>
    </w:p>
    <w:p w:rsidR="005D5E94" w:rsidRPr="00E05D71" w:rsidRDefault="005D5E94" w:rsidP="005D5E94">
      <w:pPr>
        <w:ind w:left="1843" w:hanging="709"/>
        <w:rPr>
          <w:rFonts w:cs="Arial"/>
          <w:i/>
          <w:lang w:val="de-DE"/>
        </w:rPr>
      </w:pPr>
      <w:r w:rsidRPr="00E05D71">
        <w:rPr>
          <w:rFonts w:cs="Arial"/>
          <w:i/>
          <w:lang w:val="de-DE"/>
        </w:rPr>
        <w:t>2.1.2</w:t>
      </w:r>
      <w:r w:rsidRPr="00E05D71">
        <w:rPr>
          <w:rFonts w:cs="Arial"/>
          <w:i/>
          <w:lang w:val="de-DE"/>
        </w:rPr>
        <w:tab/>
        <w:t>Hintergrund</w:t>
      </w:r>
    </w:p>
    <w:p w:rsidR="005D5E94" w:rsidRPr="00E05D71" w:rsidRDefault="005D5E94" w:rsidP="005D5E94">
      <w:pPr>
        <w:ind w:left="1843" w:hanging="709"/>
        <w:rPr>
          <w:rFonts w:cs="Arial"/>
          <w:i/>
          <w:lang w:val="de-DE"/>
        </w:rPr>
      </w:pPr>
      <w:r w:rsidRPr="00E05D71">
        <w:rPr>
          <w:rFonts w:cs="Arial"/>
          <w:i/>
          <w:lang w:val="de-DE"/>
        </w:rPr>
        <w:t>2.1.3</w:t>
      </w:r>
      <w:r w:rsidRPr="00E05D71">
        <w:rPr>
          <w:rFonts w:cs="Arial"/>
          <w:i/>
          <w:lang w:val="de-DE"/>
        </w:rPr>
        <w:tab/>
      </w:r>
      <w:r w:rsidRPr="00E05D71">
        <w:rPr>
          <w:i/>
          <w:lang w:val="de-DE"/>
        </w:rPr>
        <w:t>Tätigkeiten</w:t>
      </w:r>
    </w:p>
    <w:p w:rsidR="005D5E94" w:rsidRPr="00E05D71" w:rsidRDefault="005D5E94" w:rsidP="005D5E94">
      <w:pPr>
        <w:ind w:left="1843" w:hanging="709"/>
        <w:rPr>
          <w:rFonts w:cs="Arial"/>
          <w:i/>
          <w:lang w:val="de-DE"/>
        </w:rPr>
      </w:pPr>
      <w:r w:rsidRPr="00E05D71">
        <w:rPr>
          <w:rFonts w:cs="Arial"/>
          <w:i/>
          <w:lang w:val="de-DE"/>
        </w:rPr>
        <w:t>2.1.4</w:t>
      </w:r>
      <w:r w:rsidRPr="00E05D71">
        <w:rPr>
          <w:rFonts w:cs="Arial"/>
          <w:i/>
          <w:lang w:val="de-DE"/>
        </w:rPr>
        <w:tab/>
      </w:r>
      <w:r w:rsidRPr="00E05D71">
        <w:rPr>
          <w:i/>
          <w:lang w:val="de-DE"/>
        </w:rPr>
        <w:t>Erwartete Ergebnisse und Planerfüllungsindikatoren</w:t>
      </w:r>
    </w:p>
    <w:p w:rsidR="005D5E94" w:rsidRPr="00E05D71" w:rsidRDefault="005D5E94" w:rsidP="005D5E94">
      <w:pPr>
        <w:rPr>
          <w:rFonts w:cs="Arial"/>
          <w:lang w:val="de-DE"/>
        </w:rPr>
      </w:pPr>
    </w:p>
    <w:p w:rsidR="005D5E94" w:rsidRPr="00E05D71" w:rsidRDefault="005D5E94" w:rsidP="005D5E94">
      <w:pPr>
        <w:ind w:left="1134" w:hanging="567"/>
        <w:rPr>
          <w:lang w:val="de-DE"/>
        </w:rPr>
      </w:pPr>
      <w:r w:rsidRPr="00E05D71">
        <w:rPr>
          <w:rFonts w:cs="Arial"/>
          <w:lang w:val="de-DE"/>
        </w:rPr>
        <w:t>2.2</w:t>
      </w:r>
      <w:r w:rsidRPr="00E05D71">
        <w:rPr>
          <w:rFonts w:cs="Arial"/>
          <w:lang w:val="de-DE"/>
        </w:rPr>
        <w:tab/>
      </w:r>
      <w:r w:rsidRPr="00E05D71">
        <w:rPr>
          <w:lang w:val="de-DE"/>
        </w:rPr>
        <w:t>Unterprogramm UV.2: Dienstleistungen für den Verband zur Verbesserung der Wirksamkeit des UPOV-Systems</w:t>
      </w:r>
    </w:p>
    <w:p w:rsidR="005D5E94" w:rsidRPr="00E05D71" w:rsidRDefault="005D5E94" w:rsidP="005D5E94">
      <w:pPr>
        <w:ind w:left="1134" w:hanging="567"/>
        <w:rPr>
          <w:rFonts w:cs="Arial"/>
          <w:lang w:val="de-DE"/>
        </w:rPr>
      </w:pPr>
    </w:p>
    <w:p w:rsidR="005D5E94" w:rsidRPr="00E05D71" w:rsidRDefault="005D5E94" w:rsidP="005D5E94">
      <w:pPr>
        <w:ind w:left="1843" w:hanging="709"/>
        <w:rPr>
          <w:rFonts w:cs="Arial"/>
          <w:i/>
          <w:lang w:val="de-DE"/>
        </w:rPr>
      </w:pPr>
      <w:r w:rsidRPr="00E05D71">
        <w:rPr>
          <w:rFonts w:cs="Arial"/>
          <w:i/>
          <w:lang w:val="de-DE"/>
        </w:rPr>
        <w:t>2.2.1</w:t>
      </w:r>
      <w:r w:rsidRPr="00E05D71">
        <w:rPr>
          <w:rFonts w:cs="Arial"/>
          <w:i/>
          <w:lang w:val="de-DE"/>
        </w:rPr>
        <w:tab/>
        <w:t>Ziele</w:t>
      </w:r>
    </w:p>
    <w:p w:rsidR="005D5E94" w:rsidRPr="00E05D71" w:rsidRDefault="005D5E94" w:rsidP="005D5E94">
      <w:pPr>
        <w:ind w:left="1843" w:hanging="709"/>
        <w:rPr>
          <w:rFonts w:cs="Arial"/>
          <w:i/>
          <w:lang w:val="de-DE"/>
        </w:rPr>
      </w:pPr>
      <w:r w:rsidRPr="00E05D71">
        <w:rPr>
          <w:rFonts w:cs="Arial"/>
          <w:i/>
          <w:lang w:val="de-DE"/>
        </w:rPr>
        <w:t>2.2.2</w:t>
      </w:r>
      <w:r w:rsidRPr="00E05D71">
        <w:rPr>
          <w:rFonts w:cs="Arial"/>
          <w:i/>
          <w:lang w:val="de-DE"/>
        </w:rPr>
        <w:tab/>
        <w:t>Hintergrund</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Einleitung</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Anleitung und Informationsmaterialen</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Zusammenarbeit zwischen Verbandsmitgliedern</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DUS-Prüfung</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Sortenbezeichnungen und Neuheit</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Erleichterung von Anträgen auf die Erteilung von Züchterrechten</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Sprachen</w:t>
      </w:r>
    </w:p>
    <w:p w:rsidR="005D5E94" w:rsidRPr="00E05D71" w:rsidRDefault="005D5E94" w:rsidP="005D5E94">
      <w:pPr>
        <w:ind w:left="1843" w:hanging="709"/>
        <w:rPr>
          <w:rFonts w:cs="Arial"/>
          <w:i/>
          <w:lang w:val="de-DE"/>
        </w:rPr>
      </w:pPr>
      <w:r w:rsidRPr="00E05D71">
        <w:rPr>
          <w:rFonts w:cs="Arial"/>
          <w:i/>
          <w:lang w:val="de-DE"/>
        </w:rPr>
        <w:t>2.2.3</w:t>
      </w:r>
      <w:r w:rsidRPr="00E05D71">
        <w:rPr>
          <w:rFonts w:cs="Arial"/>
          <w:i/>
          <w:lang w:val="de-DE"/>
        </w:rPr>
        <w:tab/>
      </w:r>
      <w:r w:rsidRPr="00E05D71">
        <w:rPr>
          <w:i/>
          <w:lang w:val="de-DE"/>
        </w:rPr>
        <w:t>Tätigkeiten</w:t>
      </w:r>
    </w:p>
    <w:p w:rsidR="005D5E94" w:rsidRPr="00E05D71" w:rsidRDefault="005D5E94" w:rsidP="005D5E94">
      <w:pPr>
        <w:ind w:left="1843" w:hanging="709"/>
        <w:rPr>
          <w:rFonts w:cs="Arial"/>
          <w:i/>
          <w:lang w:val="de-DE"/>
        </w:rPr>
      </w:pPr>
      <w:r w:rsidRPr="00E05D71">
        <w:rPr>
          <w:rFonts w:cs="Arial"/>
          <w:i/>
          <w:lang w:val="de-DE"/>
        </w:rPr>
        <w:t>2.2.4</w:t>
      </w:r>
      <w:r w:rsidRPr="00E05D71">
        <w:rPr>
          <w:rFonts w:cs="Arial"/>
          <w:i/>
          <w:lang w:val="de-DE"/>
        </w:rPr>
        <w:tab/>
      </w:r>
      <w:r w:rsidRPr="00E05D71">
        <w:rPr>
          <w:i/>
          <w:lang w:val="de-DE"/>
        </w:rPr>
        <w:t>Erwartete Ergebnisse und Planerfüllungsindikatoren</w:t>
      </w:r>
    </w:p>
    <w:p w:rsidR="005D5E94" w:rsidRPr="00E05D71" w:rsidRDefault="005D5E94" w:rsidP="005D5E94">
      <w:pPr>
        <w:rPr>
          <w:rFonts w:cs="Arial"/>
          <w:lang w:val="de-DE"/>
        </w:rPr>
      </w:pPr>
    </w:p>
    <w:p w:rsidR="005D5E94" w:rsidRPr="00E05D71" w:rsidRDefault="005D5E94" w:rsidP="005D5E94">
      <w:pPr>
        <w:ind w:left="1134" w:hanging="567"/>
        <w:rPr>
          <w:rFonts w:cs="Arial"/>
          <w:lang w:val="de-DE"/>
        </w:rPr>
      </w:pPr>
      <w:r w:rsidRPr="00E05D71">
        <w:rPr>
          <w:rFonts w:cs="Arial"/>
          <w:lang w:val="de-DE"/>
        </w:rPr>
        <w:t>2.3</w:t>
      </w:r>
      <w:r w:rsidRPr="00E05D71">
        <w:rPr>
          <w:rFonts w:cs="Arial"/>
          <w:lang w:val="de-DE"/>
        </w:rPr>
        <w:tab/>
      </w:r>
      <w:r w:rsidRPr="00E05D71">
        <w:rPr>
          <w:lang w:val="de-DE"/>
        </w:rPr>
        <w:t xml:space="preserve">Unterprogramm UV.3: Sensibilisierung und Unterstützung bei der Einführung und Umsetzung des UPOV-Systems </w:t>
      </w:r>
    </w:p>
    <w:p w:rsidR="005D5E94" w:rsidRPr="00E05D71" w:rsidRDefault="005D5E94" w:rsidP="005D5E94">
      <w:pPr>
        <w:rPr>
          <w:rFonts w:cs="Arial"/>
          <w:lang w:val="de-DE"/>
        </w:rPr>
      </w:pPr>
    </w:p>
    <w:p w:rsidR="005D5E94" w:rsidRPr="00E05D71" w:rsidRDefault="005D5E94" w:rsidP="005D5E94">
      <w:pPr>
        <w:ind w:left="1843" w:hanging="709"/>
        <w:rPr>
          <w:rFonts w:cs="Arial"/>
          <w:i/>
          <w:lang w:val="de-DE"/>
        </w:rPr>
      </w:pPr>
      <w:r w:rsidRPr="00E05D71">
        <w:rPr>
          <w:rFonts w:cs="Arial"/>
          <w:i/>
          <w:lang w:val="de-DE"/>
        </w:rPr>
        <w:t>2.3.1</w:t>
      </w:r>
      <w:r w:rsidRPr="00E05D71">
        <w:rPr>
          <w:rFonts w:cs="Arial"/>
          <w:i/>
          <w:lang w:val="de-DE"/>
        </w:rPr>
        <w:tab/>
        <w:t>Ziele</w:t>
      </w:r>
    </w:p>
    <w:p w:rsidR="005D5E94" w:rsidRPr="00E05D71" w:rsidRDefault="005D5E94" w:rsidP="005D5E94">
      <w:pPr>
        <w:ind w:left="1843" w:hanging="709"/>
        <w:rPr>
          <w:rFonts w:cs="Arial"/>
          <w:i/>
          <w:lang w:val="de-DE"/>
        </w:rPr>
      </w:pPr>
      <w:r w:rsidRPr="00E05D71">
        <w:rPr>
          <w:rFonts w:cs="Arial"/>
          <w:i/>
          <w:lang w:val="de-DE"/>
        </w:rPr>
        <w:t>2.3.2</w:t>
      </w:r>
      <w:r w:rsidRPr="00E05D71">
        <w:rPr>
          <w:rFonts w:cs="Arial"/>
          <w:i/>
          <w:lang w:val="de-DE"/>
        </w:rPr>
        <w:tab/>
        <w:t>Hintergrund</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Einleitung</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Sensibilisierung</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Unterstützung</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Sprachen</w:t>
      </w:r>
    </w:p>
    <w:p w:rsidR="005D5E94" w:rsidRPr="00E05D71" w:rsidRDefault="005D5E94" w:rsidP="005D5E94">
      <w:pPr>
        <w:ind w:left="1843" w:hanging="709"/>
        <w:rPr>
          <w:rFonts w:cs="Arial"/>
          <w:i/>
          <w:lang w:val="de-DE"/>
        </w:rPr>
      </w:pPr>
      <w:r w:rsidRPr="00E05D71">
        <w:rPr>
          <w:rFonts w:cs="Arial"/>
          <w:i/>
          <w:lang w:val="de-DE"/>
        </w:rPr>
        <w:t>2.3.3</w:t>
      </w:r>
      <w:r w:rsidRPr="00E05D71">
        <w:rPr>
          <w:rFonts w:cs="Arial"/>
          <w:i/>
          <w:lang w:val="de-DE"/>
        </w:rPr>
        <w:tab/>
      </w:r>
      <w:r w:rsidRPr="00E05D71">
        <w:rPr>
          <w:i/>
          <w:lang w:val="de-DE"/>
        </w:rPr>
        <w:t>Tätigkeiten</w:t>
      </w:r>
    </w:p>
    <w:p w:rsidR="005D5E94" w:rsidRPr="00E05D71" w:rsidRDefault="005D5E94" w:rsidP="005D5E94">
      <w:pPr>
        <w:ind w:left="1843" w:hanging="709"/>
        <w:rPr>
          <w:rFonts w:cs="Arial"/>
          <w:i/>
          <w:lang w:val="de-DE"/>
        </w:rPr>
      </w:pPr>
      <w:r w:rsidRPr="00E05D71">
        <w:rPr>
          <w:rFonts w:cs="Arial"/>
          <w:i/>
          <w:lang w:val="de-DE"/>
        </w:rPr>
        <w:t>2.3.4</w:t>
      </w:r>
      <w:r w:rsidRPr="00E05D71">
        <w:rPr>
          <w:rFonts w:cs="Arial"/>
          <w:i/>
          <w:lang w:val="de-DE"/>
        </w:rPr>
        <w:tab/>
      </w:r>
      <w:r w:rsidRPr="00E05D71">
        <w:rPr>
          <w:i/>
          <w:lang w:val="de-DE"/>
        </w:rPr>
        <w:t>Erwartete Ergebnisse und Planerfüllungsindikatoren</w:t>
      </w:r>
    </w:p>
    <w:p w:rsidR="005D5E94" w:rsidRPr="00E05D71" w:rsidRDefault="005D5E94" w:rsidP="005D5E94">
      <w:pPr>
        <w:rPr>
          <w:rFonts w:cs="Arial"/>
          <w:lang w:val="de-DE"/>
        </w:rPr>
      </w:pPr>
    </w:p>
    <w:p w:rsidR="005D5E94" w:rsidRPr="00E05D71" w:rsidRDefault="005D5E94" w:rsidP="005D5E94">
      <w:pPr>
        <w:jc w:val="left"/>
        <w:rPr>
          <w:rFonts w:cs="Arial"/>
          <w:lang w:val="de-DE"/>
        </w:rPr>
      </w:pPr>
      <w:r w:rsidRPr="00E05D71">
        <w:rPr>
          <w:rFonts w:cs="Arial"/>
          <w:lang w:val="de-DE"/>
        </w:rPr>
        <w:br w:type="page"/>
      </w:r>
    </w:p>
    <w:p w:rsidR="005D5E94" w:rsidRPr="00E05D71" w:rsidRDefault="005D5E94" w:rsidP="005D5E94">
      <w:pPr>
        <w:ind w:left="567"/>
        <w:rPr>
          <w:rFonts w:cs="Arial"/>
          <w:lang w:val="de-DE"/>
        </w:rPr>
      </w:pPr>
      <w:r w:rsidRPr="00E05D71">
        <w:rPr>
          <w:rFonts w:cs="Arial"/>
          <w:lang w:val="de-DE"/>
        </w:rPr>
        <w:lastRenderedPageBreak/>
        <w:t>2.4</w:t>
      </w:r>
      <w:r w:rsidRPr="00E05D71">
        <w:rPr>
          <w:rFonts w:cs="Arial"/>
          <w:lang w:val="de-DE"/>
        </w:rPr>
        <w:tab/>
      </w:r>
      <w:r w:rsidRPr="00E05D71">
        <w:rPr>
          <w:lang w:val="de-DE"/>
        </w:rPr>
        <w:t>Unterprogramm UV.4: Externe Beziehungen</w:t>
      </w:r>
    </w:p>
    <w:p w:rsidR="005D5E94" w:rsidRPr="00E05D71" w:rsidRDefault="005D5E94" w:rsidP="005D5E94">
      <w:pPr>
        <w:ind w:left="567"/>
        <w:rPr>
          <w:rFonts w:cs="Arial"/>
          <w:lang w:val="de-DE"/>
        </w:rPr>
      </w:pPr>
    </w:p>
    <w:p w:rsidR="005D5E94" w:rsidRPr="00E05D71" w:rsidRDefault="005D5E94" w:rsidP="005D5E94">
      <w:pPr>
        <w:ind w:left="1843" w:hanging="709"/>
        <w:rPr>
          <w:rFonts w:cs="Arial"/>
          <w:i/>
          <w:lang w:val="de-DE"/>
        </w:rPr>
      </w:pPr>
      <w:r w:rsidRPr="00E05D71">
        <w:rPr>
          <w:rFonts w:cs="Arial"/>
          <w:i/>
          <w:lang w:val="de-DE"/>
        </w:rPr>
        <w:t>2.4.1</w:t>
      </w:r>
      <w:r w:rsidRPr="00E05D71">
        <w:rPr>
          <w:rFonts w:cs="Arial"/>
          <w:i/>
          <w:lang w:val="de-DE"/>
        </w:rPr>
        <w:tab/>
        <w:t>Ziele</w:t>
      </w:r>
    </w:p>
    <w:p w:rsidR="005D5E94" w:rsidRPr="00E05D71" w:rsidRDefault="005D5E94" w:rsidP="005D5E94">
      <w:pPr>
        <w:ind w:left="1843" w:hanging="709"/>
        <w:rPr>
          <w:rFonts w:cs="Arial"/>
          <w:i/>
          <w:lang w:val="de-DE"/>
        </w:rPr>
      </w:pPr>
      <w:r w:rsidRPr="00E05D71">
        <w:rPr>
          <w:rFonts w:cs="Arial"/>
          <w:i/>
          <w:lang w:val="de-DE"/>
        </w:rPr>
        <w:t>2.4.2</w:t>
      </w:r>
      <w:r w:rsidRPr="00E05D71">
        <w:rPr>
          <w:rFonts w:cs="Arial"/>
          <w:i/>
          <w:lang w:val="de-DE"/>
        </w:rPr>
        <w:tab/>
        <w:t>Hintergrund</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Einleitung</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Kommunikation mit Interessenvertretern</w:t>
      </w:r>
    </w:p>
    <w:p w:rsidR="005D5E94" w:rsidRPr="00E05D71" w:rsidRDefault="005D5E94" w:rsidP="005D5E94">
      <w:pPr>
        <w:spacing w:line="240" w:lineRule="atLeast"/>
        <w:ind w:left="2835" w:hanging="709"/>
        <w:rPr>
          <w:rFonts w:cs="Arial"/>
          <w:sz w:val="18"/>
          <w:lang w:val="de-DE"/>
        </w:rPr>
      </w:pPr>
      <w:r w:rsidRPr="00E05D71">
        <w:rPr>
          <w:rFonts w:cs="Arial"/>
          <w:sz w:val="18"/>
          <w:lang w:val="de-DE"/>
        </w:rPr>
        <w:t>Beziehungen zu anderen Organisationen</w:t>
      </w:r>
    </w:p>
    <w:p w:rsidR="005D5E94" w:rsidRPr="00E05D71" w:rsidRDefault="005D5E94" w:rsidP="005D5E94">
      <w:pPr>
        <w:ind w:left="1843" w:hanging="709"/>
        <w:rPr>
          <w:rFonts w:cs="Arial"/>
          <w:i/>
          <w:lang w:val="de-DE"/>
        </w:rPr>
      </w:pPr>
      <w:r w:rsidRPr="00E05D71">
        <w:rPr>
          <w:rFonts w:cs="Arial"/>
          <w:i/>
          <w:lang w:val="de-DE"/>
        </w:rPr>
        <w:t>2.4.3</w:t>
      </w:r>
      <w:r w:rsidRPr="00E05D71">
        <w:rPr>
          <w:rFonts w:cs="Arial"/>
          <w:i/>
          <w:lang w:val="de-DE"/>
        </w:rPr>
        <w:tab/>
      </w:r>
      <w:r w:rsidRPr="00E05D71">
        <w:rPr>
          <w:i/>
          <w:lang w:val="de-DE"/>
        </w:rPr>
        <w:t>Tätigkeiten</w:t>
      </w:r>
    </w:p>
    <w:p w:rsidR="005D5E94" w:rsidRPr="00E05D71" w:rsidRDefault="005D5E94" w:rsidP="005D5E94">
      <w:pPr>
        <w:ind w:left="1843" w:hanging="709"/>
        <w:rPr>
          <w:rFonts w:cs="Arial"/>
          <w:i/>
          <w:lang w:val="de-DE"/>
        </w:rPr>
      </w:pPr>
      <w:r w:rsidRPr="00E05D71">
        <w:rPr>
          <w:rFonts w:cs="Arial"/>
          <w:i/>
          <w:lang w:val="de-DE"/>
        </w:rPr>
        <w:t>2.4.4</w:t>
      </w:r>
      <w:r w:rsidRPr="00E05D71">
        <w:rPr>
          <w:rFonts w:cs="Arial"/>
          <w:i/>
          <w:lang w:val="de-DE"/>
        </w:rPr>
        <w:tab/>
      </w:r>
      <w:r w:rsidRPr="00E05D71">
        <w:rPr>
          <w:i/>
          <w:lang w:val="de-DE"/>
        </w:rPr>
        <w:t>Erwartete Ergebnisse und Planerfüllungsindikatoren</w:t>
      </w:r>
    </w:p>
    <w:p w:rsidR="005D5E94" w:rsidRPr="00E05D71" w:rsidRDefault="005D5E94" w:rsidP="005D5E94">
      <w:pPr>
        <w:rPr>
          <w:rFonts w:cs="Arial"/>
          <w:lang w:val="de-DE"/>
        </w:rPr>
      </w:pPr>
    </w:p>
    <w:p w:rsidR="005D5E94" w:rsidRPr="00E05D71" w:rsidRDefault="005D5E94" w:rsidP="005D5E94">
      <w:pPr>
        <w:ind w:left="567"/>
        <w:rPr>
          <w:rFonts w:cs="Arial"/>
          <w:lang w:val="de-DE"/>
        </w:rPr>
      </w:pPr>
    </w:p>
    <w:p w:rsidR="005D5E94" w:rsidRPr="00E05D71" w:rsidRDefault="005D5E94" w:rsidP="005D5E94">
      <w:pPr>
        <w:rPr>
          <w:rFonts w:cs="Arial"/>
          <w:lang w:val="de-DE"/>
        </w:rPr>
      </w:pPr>
      <w:r w:rsidRPr="00E05D71">
        <w:rPr>
          <w:lang w:val="de-DE"/>
        </w:rPr>
        <w:t>3.</w:t>
      </w:r>
      <w:r w:rsidRPr="00E05D71">
        <w:rPr>
          <w:lang w:val="de-DE"/>
        </w:rPr>
        <w:tab/>
        <w:t>VORGESCHLAGENER HAUSHALTSPLAN</w:t>
      </w:r>
    </w:p>
    <w:p w:rsidR="005D5E94" w:rsidRPr="00E05D71" w:rsidRDefault="005D5E94" w:rsidP="005D5E94">
      <w:pPr>
        <w:rPr>
          <w:rFonts w:cs="Arial"/>
          <w:lang w:val="de-DE"/>
        </w:rPr>
      </w:pPr>
    </w:p>
    <w:p w:rsidR="005D5E94" w:rsidRPr="00E05D71" w:rsidRDefault="005D5E94" w:rsidP="005D5E94">
      <w:pPr>
        <w:ind w:left="1560" w:hanging="993"/>
        <w:rPr>
          <w:rFonts w:cs="Arial"/>
          <w:lang w:val="de-DE"/>
        </w:rPr>
      </w:pPr>
      <w:r w:rsidRPr="00E05D71">
        <w:rPr>
          <w:lang w:val="de-DE"/>
        </w:rPr>
        <w:t>Tabelle 1:</w:t>
      </w:r>
      <w:r w:rsidRPr="00E05D71">
        <w:rPr>
          <w:lang w:val="de-DE"/>
        </w:rPr>
        <w:tab/>
        <w:t>Einnahmen und Ausgaben 2016-2017, 2018-2019 und 2020-2021</w:t>
      </w:r>
    </w:p>
    <w:p w:rsidR="005D5E94" w:rsidRPr="00E05D71" w:rsidRDefault="005D5E94" w:rsidP="005D5E94">
      <w:pPr>
        <w:ind w:left="1560" w:hanging="993"/>
        <w:jc w:val="left"/>
        <w:rPr>
          <w:rFonts w:cs="Arial"/>
          <w:lang w:val="de-DE"/>
        </w:rPr>
      </w:pPr>
      <w:r w:rsidRPr="00E05D71">
        <w:rPr>
          <w:lang w:val="de-DE"/>
        </w:rPr>
        <w:t>Tabelle 2:</w:t>
      </w:r>
      <w:r w:rsidRPr="00E05D71">
        <w:rPr>
          <w:lang w:val="de-DE"/>
        </w:rPr>
        <w:tab/>
        <w:t xml:space="preserve">Aufbau des vorgeschlagenen Haushaltsplans 2020-2021 im Vergleich zu 2016-2017 </w:t>
      </w:r>
      <w:r w:rsidRPr="00E05D71">
        <w:rPr>
          <w:lang w:val="de-DE"/>
        </w:rPr>
        <w:br/>
        <w:t>und 2018-2019</w:t>
      </w:r>
    </w:p>
    <w:p w:rsidR="005D5E94" w:rsidRPr="00E05D71" w:rsidRDefault="005D5E94" w:rsidP="005D5E94">
      <w:pPr>
        <w:ind w:left="1560" w:hanging="993"/>
        <w:rPr>
          <w:rFonts w:cs="Arial"/>
          <w:lang w:val="de-DE"/>
        </w:rPr>
      </w:pPr>
      <w:r w:rsidRPr="00E05D71">
        <w:rPr>
          <w:lang w:val="de-DE"/>
        </w:rPr>
        <w:t xml:space="preserve">Tabelle 3: </w:t>
      </w:r>
      <w:r w:rsidRPr="00E05D71">
        <w:rPr>
          <w:lang w:val="de-DE"/>
        </w:rPr>
        <w:tab/>
        <w:t>Mittelplan 2018-2019 und 2020-2021</w:t>
      </w:r>
    </w:p>
    <w:p w:rsidR="005D5E94" w:rsidRPr="00E05D71" w:rsidRDefault="005D5E94" w:rsidP="005D5E94">
      <w:pPr>
        <w:ind w:left="1560" w:hanging="993"/>
        <w:rPr>
          <w:rFonts w:cs="Arial"/>
          <w:lang w:val="de-DE"/>
        </w:rPr>
      </w:pPr>
      <w:r w:rsidRPr="00E05D71">
        <w:rPr>
          <w:lang w:val="de-DE"/>
        </w:rPr>
        <w:t xml:space="preserve">Tabelle 4: </w:t>
      </w:r>
      <w:r w:rsidRPr="00E05D71">
        <w:rPr>
          <w:lang w:val="de-DE"/>
        </w:rPr>
        <w:tab/>
        <w:t>Vorgeschlagener Haushaltsplan 2020-2021: Haushaltsveränderung nach Ausgabenposten</w:t>
      </w:r>
    </w:p>
    <w:p w:rsidR="005D5E94" w:rsidRPr="00E05D71" w:rsidRDefault="005D5E94" w:rsidP="005D5E94">
      <w:pPr>
        <w:ind w:left="1560" w:hanging="993"/>
        <w:rPr>
          <w:rFonts w:cs="Arial"/>
          <w:lang w:val="de-DE"/>
        </w:rPr>
      </w:pPr>
      <w:r w:rsidRPr="00E05D71">
        <w:rPr>
          <w:lang w:val="de-DE"/>
        </w:rPr>
        <w:t xml:space="preserve">Tabelle 5: </w:t>
      </w:r>
      <w:r w:rsidRPr="00E05D71">
        <w:rPr>
          <w:lang w:val="de-DE"/>
        </w:rPr>
        <w:tab/>
        <w:t>Haushaltsplan 2020-2021: Posten nach Kategorien</w:t>
      </w:r>
    </w:p>
    <w:p w:rsidR="005D5E94" w:rsidRPr="00E05D71" w:rsidRDefault="005D5E94" w:rsidP="005D5E94">
      <w:pPr>
        <w:ind w:left="1560" w:hanging="993"/>
        <w:rPr>
          <w:rFonts w:cs="Arial"/>
          <w:lang w:val="de-DE"/>
        </w:rPr>
      </w:pPr>
      <w:r w:rsidRPr="00E05D71">
        <w:rPr>
          <w:lang w:val="de-DE"/>
        </w:rPr>
        <w:t xml:space="preserve">Tabelle 6: </w:t>
      </w:r>
      <w:r w:rsidRPr="00E05D71">
        <w:rPr>
          <w:lang w:val="de-DE"/>
        </w:rPr>
        <w:tab/>
        <w:t>Vorgeschlagener Haushaltsplan 2020-2021: Zuweisung nach Ausgabenposten</w:t>
      </w:r>
    </w:p>
    <w:p w:rsidR="005D5E94" w:rsidRPr="00E05D71" w:rsidRDefault="005D5E94" w:rsidP="005D5E94">
      <w:pPr>
        <w:ind w:left="1560" w:hanging="993"/>
        <w:rPr>
          <w:rFonts w:cs="Arial"/>
          <w:lang w:val="de-DE"/>
        </w:rPr>
      </w:pPr>
      <w:r w:rsidRPr="00E05D71">
        <w:rPr>
          <w:lang w:val="de-DE"/>
        </w:rPr>
        <w:t xml:space="preserve">Tabelle 7: </w:t>
      </w:r>
      <w:r w:rsidRPr="00E05D71">
        <w:rPr>
          <w:lang w:val="de-DE"/>
        </w:rPr>
        <w:tab/>
        <w:t>Haushaltsveränderung nach Unterprogrammen</w:t>
      </w:r>
    </w:p>
    <w:p w:rsidR="005D5E94" w:rsidRPr="00E05D71" w:rsidRDefault="005D5E94" w:rsidP="005D5E94">
      <w:pPr>
        <w:ind w:left="1560" w:hanging="993"/>
        <w:rPr>
          <w:rFonts w:cs="Arial"/>
          <w:lang w:val="de-DE"/>
        </w:rPr>
      </w:pPr>
      <w:r w:rsidRPr="00E05D71">
        <w:rPr>
          <w:lang w:val="de-DE"/>
        </w:rPr>
        <w:t xml:space="preserve">Tabelle 8: </w:t>
      </w:r>
      <w:r w:rsidRPr="00E05D71">
        <w:rPr>
          <w:lang w:val="de-DE"/>
        </w:rPr>
        <w:tab/>
        <w:t>Einnahmen 2018-2019 und 2020-2021: Veränderung nach Quellen</w:t>
      </w:r>
    </w:p>
    <w:p w:rsidR="005D5E94" w:rsidRPr="00E05D71" w:rsidRDefault="005D5E94" w:rsidP="005D5E94">
      <w:pPr>
        <w:ind w:left="567"/>
        <w:rPr>
          <w:rFonts w:cs="Arial"/>
          <w:lang w:val="de-DE"/>
        </w:rPr>
      </w:pPr>
    </w:p>
    <w:p w:rsidR="005D5E94" w:rsidRPr="00E05D71" w:rsidRDefault="005D5E94" w:rsidP="005D5E94">
      <w:pPr>
        <w:ind w:left="567"/>
        <w:rPr>
          <w:rFonts w:cs="Arial"/>
          <w:lang w:val="de-DE"/>
        </w:rPr>
      </w:pPr>
    </w:p>
    <w:p w:rsidR="005D5E94" w:rsidRPr="00E05D71" w:rsidRDefault="005D5E94" w:rsidP="005D5E94">
      <w:pPr>
        <w:rPr>
          <w:rFonts w:cs="Arial"/>
          <w:lang w:val="de-DE"/>
        </w:rPr>
      </w:pPr>
      <w:r w:rsidRPr="00E05D71">
        <w:rPr>
          <w:lang w:val="de-DE"/>
        </w:rPr>
        <w:t>4.</w:t>
      </w:r>
      <w:r w:rsidRPr="00E05D71">
        <w:rPr>
          <w:lang w:val="de-DE"/>
        </w:rPr>
        <w:tab/>
        <w:t>FINANZINDIKATOREN 2014-2023</w:t>
      </w:r>
    </w:p>
    <w:p w:rsidR="005D5E94" w:rsidRPr="00E05D71" w:rsidRDefault="005D5E94" w:rsidP="005D5E94">
      <w:pPr>
        <w:rPr>
          <w:rFonts w:cs="Arial"/>
          <w:lang w:val="de-DE"/>
        </w:rPr>
      </w:pPr>
    </w:p>
    <w:p w:rsidR="005D5E94" w:rsidRPr="00E05D71" w:rsidRDefault="005D5E94" w:rsidP="005D5E94">
      <w:pPr>
        <w:ind w:left="567"/>
        <w:rPr>
          <w:rFonts w:cs="Arial"/>
          <w:lang w:val="de-DE"/>
        </w:rPr>
      </w:pPr>
      <w:r w:rsidRPr="00E05D71">
        <w:rPr>
          <w:lang w:val="de-DE"/>
        </w:rPr>
        <w:t>Tabelle 9: Einnahmen, Ausgaben und Reserven für 2014-2023</w:t>
      </w:r>
    </w:p>
    <w:p w:rsidR="005D5E94" w:rsidRPr="00E05D71" w:rsidRDefault="005D5E94" w:rsidP="005D5E94">
      <w:pPr>
        <w:ind w:left="567"/>
        <w:rPr>
          <w:rFonts w:cs="Arial"/>
          <w:lang w:val="de-DE"/>
        </w:rPr>
      </w:pPr>
    </w:p>
    <w:p w:rsidR="005D5E94" w:rsidRPr="00E05D71" w:rsidRDefault="005D5E94" w:rsidP="005D5E94">
      <w:pPr>
        <w:rPr>
          <w:rFonts w:cs="Arial"/>
          <w:lang w:val="de-DE"/>
        </w:rPr>
      </w:pPr>
    </w:p>
    <w:p w:rsidR="005D5E94" w:rsidRPr="00E05D71" w:rsidRDefault="005D5E94" w:rsidP="005D5E94">
      <w:pPr>
        <w:ind w:left="1695" w:hanging="1695"/>
        <w:rPr>
          <w:rFonts w:cs="Arial"/>
          <w:szCs w:val="24"/>
          <w:lang w:val="de-DE"/>
        </w:rPr>
      </w:pPr>
      <w:r w:rsidRPr="00E05D71">
        <w:rPr>
          <w:rFonts w:cs="Arial"/>
          <w:lang w:val="de-DE"/>
        </w:rPr>
        <w:t>ANHANG I:</w:t>
      </w:r>
      <w:r w:rsidRPr="00E05D71">
        <w:rPr>
          <w:rFonts w:cs="Arial"/>
          <w:lang w:val="de-DE"/>
        </w:rPr>
        <w:tab/>
      </w:r>
      <w:r w:rsidRPr="00E05D71">
        <w:rPr>
          <w:rFonts w:cs="Arial"/>
          <w:szCs w:val="24"/>
          <w:lang w:val="de-DE"/>
        </w:rPr>
        <w:t xml:space="preserve">STAND IN BEZUG AUF DEN INTERNATIONALEN VERBAND ZUM SCHUTZ </w:t>
      </w:r>
    </w:p>
    <w:p w:rsidR="005D5E94" w:rsidRPr="00E05D71" w:rsidRDefault="005D5E94" w:rsidP="005D5E94">
      <w:pPr>
        <w:ind w:left="1695"/>
        <w:rPr>
          <w:rFonts w:cs="Arial"/>
          <w:lang w:val="de-DE"/>
        </w:rPr>
      </w:pPr>
      <w:r w:rsidRPr="00E05D71">
        <w:rPr>
          <w:rFonts w:cs="Arial"/>
          <w:szCs w:val="24"/>
          <w:lang w:val="de-DE"/>
        </w:rPr>
        <w:t>VON PFLANZENZÜCHTUNGEN (UPOV)</w:t>
      </w:r>
    </w:p>
    <w:p w:rsidR="005D5E94" w:rsidRPr="00E05D71" w:rsidRDefault="005D5E94" w:rsidP="005D5E94">
      <w:pPr>
        <w:rPr>
          <w:rFonts w:cs="Arial"/>
          <w:lang w:val="de-DE"/>
        </w:rPr>
      </w:pPr>
    </w:p>
    <w:p w:rsidR="005D5E94" w:rsidRPr="00E05D71" w:rsidRDefault="005D5E94" w:rsidP="005D5E94">
      <w:pPr>
        <w:rPr>
          <w:rFonts w:cs="Arial"/>
          <w:lang w:val="de-DE"/>
        </w:rPr>
      </w:pPr>
      <w:r w:rsidRPr="00E05D71">
        <w:rPr>
          <w:rFonts w:cs="Arial"/>
          <w:lang w:val="de-DE"/>
        </w:rPr>
        <w:t xml:space="preserve">ANHANG II: </w:t>
      </w:r>
      <w:r w:rsidRPr="00E05D71">
        <w:rPr>
          <w:rFonts w:cs="Arial"/>
          <w:lang w:val="de-DE"/>
        </w:rPr>
        <w:tab/>
      </w:r>
      <w:r w:rsidRPr="00E05D71">
        <w:rPr>
          <w:rFonts w:cs="Arial"/>
          <w:lang w:val="de-DE"/>
        </w:rPr>
        <w:tab/>
        <w:t>VERFAHREN ZUR HAUSHALTSAUFSTELLUNG</w:t>
      </w:r>
    </w:p>
    <w:p w:rsidR="005D5E94" w:rsidRPr="00E05D71" w:rsidRDefault="005D5E94" w:rsidP="005D5E94">
      <w:pPr>
        <w:rPr>
          <w:rFonts w:cs="Arial"/>
          <w:lang w:val="de-DE"/>
        </w:rPr>
      </w:pPr>
    </w:p>
    <w:p w:rsidR="005D5E94" w:rsidRPr="00E05D71" w:rsidRDefault="005D5E94" w:rsidP="005D5E94">
      <w:pPr>
        <w:rPr>
          <w:rFonts w:cs="Arial"/>
          <w:lang w:val="de-DE"/>
        </w:rPr>
      </w:pPr>
      <w:r w:rsidRPr="00E05D71">
        <w:rPr>
          <w:rFonts w:cs="Arial"/>
          <w:lang w:val="de-DE"/>
        </w:rPr>
        <w:t xml:space="preserve">ANHANG III: </w:t>
      </w:r>
      <w:r w:rsidRPr="00E05D71">
        <w:rPr>
          <w:rFonts w:cs="Arial"/>
          <w:lang w:val="de-DE"/>
        </w:rPr>
        <w:tab/>
        <w:t>BEITRÄGE DER VERBANDSMITGLIEDER</w:t>
      </w:r>
    </w:p>
    <w:p w:rsidR="005D5E94" w:rsidRPr="00E05D71" w:rsidRDefault="005D5E94" w:rsidP="005D5E94">
      <w:pPr>
        <w:rPr>
          <w:rFonts w:cs="Arial"/>
          <w:lang w:val="de-DE"/>
        </w:rPr>
      </w:pPr>
    </w:p>
    <w:p w:rsidR="005D5E94" w:rsidRPr="00E05D71" w:rsidRDefault="005D5E94" w:rsidP="005D5E94">
      <w:pPr>
        <w:rPr>
          <w:rFonts w:cs="Arial"/>
          <w:lang w:val="de-DE"/>
        </w:rPr>
      </w:pPr>
      <w:r w:rsidRPr="00E05D71">
        <w:rPr>
          <w:rFonts w:cs="Arial"/>
          <w:lang w:val="de-DE"/>
        </w:rPr>
        <w:t xml:space="preserve">ANHANG IV: </w:t>
      </w:r>
      <w:r w:rsidRPr="00E05D71">
        <w:rPr>
          <w:rFonts w:cs="Arial"/>
          <w:lang w:val="de-DE"/>
        </w:rPr>
        <w:tab/>
        <w:t>ERLÄUTERUNG DER HAUSHALTSTITEL</w:t>
      </w:r>
    </w:p>
    <w:p w:rsidR="005D5E94" w:rsidRPr="00E05D71" w:rsidRDefault="005D5E94" w:rsidP="005D5E94">
      <w:pPr>
        <w:rPr>
          <w:rFonts w:cs="Arial"/>
          <w:lang w:val="de-DE"/>
        </w:rPr>
      </w:pPr>
    </w:p>
    <w:p w:rsidR="005D5E94" w:rsidRPr="00E05D71" w:rsidRDefault="005D5E94" w:rsidP="005D5E94">
      <w:pPr>
        <w:jc w:val="left"/>
        <w:rPr>
          <w:lang w:val="de-DE"/>
        </w:rPr>
      </w:pPr>
      <w:r w:rsidRPr="00E05D71">
        <w:rPr>
          <w:lang w:val="de-DE"/>
        </w:rPr>
        <w:br w:type="page"/>
      </w:r>
    </w:p>
    <w:p w:rsidR="005D5E94" w:rsidRPr="00E05D71" w:rsidRDefault="005D5E94" w:rsidP="005D5E94">
      <w:pPr>
        <w:rPr>
          <w:b/>
          <w:lang w:val="de-DE"/>
        </w:rPr>
      </w:pPr>
      <w:r w:rsidRPr="00E05D71">
        <w:rPr>
          <w:b/>
          <w:lang w:val="de-DE"/>
        </w:rPr>
        <w:lastRenderedPageBreak/>
        <w:t>1.</w:t>
      </w:r>
      <w:r w:rsidRPr="00E05D71">
        <w:rPr>
          <w:b/>
          <w:lang w:val="de-DE"/>
        </w:rPr>
        <w:tab/>
        <w:t>EINLEITUNG</w:t>
      </w:r>
    </w:p>
    <w:p w:rsidR="005D5E94" w:rsidRPr="00E05D71" w:rsidRDefault="005D5E94" w:rsidP="005D5E94">
      <w:pPr>
        <w:rPr>
          <w:lang w:val="de-DE"/>
        </w:rPr>
      </w:pPr>
    </w:p>
    <w:p w:rsidR="005D5E94" w:rsidRPr="00E05D71" w:rsidRDefault="005D5E94" w:rsidP="005D5E94">
      <w:pPr>
        <w:pBdr>
          <w:top w:val="single" w:sz="4" w:space="4" w:color="auto"/>
          <w:left w:val="single" w:sz="4" w:space="4" w:color="auto"/>
          <w:bottom w:val="single" w:sz="4" w:space="4" w:color="auto"/>
          <w:right w:val="single" w:sz="4" w:space="4" w:color="auto"/>
        </w:pBdr>
        <w:jc w:val="center"/>
        <w:rPr>
          <w:b/>
          <w:u w:val="single"/>
          <w:lang w:val="de-DE"/>
        </w:rPr>
      </w:pPr>
      <w:r w:rsidRPr="00E05D71">
        <w:rPr>
          <w:b/>
          <w:u w:val="single"/>
          <w:lang w:val="de-DE"/>
        </w:rPr>
        <w:t>UPOV-Leitsatz</w:t>
      </w:r>
    </w:p>
    <w:p w:rsidR="005D5E94" w:rsidRPr="00E05D71" w:rsidRDefault="005D5E94" w:rsidP="005D5E94">
      <w:pPr>
        <w:pBdr>
          <w:top w:val="single" w:sz="4" w:space="4" w:color="auto"/>
          <w:left w:val="single" w:sz="4" w:space="4" w:color="auto"/>
          <w:bottom w:val="single" w:sz="4" w:space="4" w:color="auto"/>
          <w:right w:val="single" w:sz="4" w:space="4" w:color="auto"/>
        </w:pBdr>
        <w:jc w:val="center"/>
        <w:rPr>
          <w:b/>
          <w:lang w:val="de-DE"/>
        </w:rPr>
      </w:pPr>
    </w:p>
    <w:p w:rsidR="005D5E94" w:rsidRPr="00E05D71" w:rsidRDefault="005D5E94" w:rsidP="005D5E94">
      <w:pPr>
        <w:pBdr>
          <w:top w:val="single" w:sz="4" w:space="4" w:color="auto"/>
          <w:left w:val="single" w:sz="4" w:space="4" w:color="auto"/>
          <w:bottom w:val="single" w:sz="4" w:space="4" w:color="auto"/>
          <w:right w:val="single" w:sz="4" w:space="4" w:color="auto"/>
        </w:pBdr>
        <w:jc w:val="center"/>
        <w:rPr>
          <w:b/>
          <w:lang w:val="de-DE"/>
        </w:rPr>
      </w:pPr>
      <w:r w:rsidRPr="00E05D71">
        <w:rPr>
          <w:b/>
          <w:lang w:val="de-DE"/>
        </w:rPr>
        <w:t>Die Bereitstellung und Förderung eines wirksamen Sortenschutzsystems mit dem Ziel, die Entwicklung neuer Pflanzensorten zum Nutzen der Gesellschaft zu begünstigen.</w:t>
      </w:r>
    </w:p>
    <w:p w:rsidR="005D5E94" w:rsidRPr="00E05D71" w:rsidRDefault="005D5E94" w:rsidP="005D5E94">
      <w:pPr>
        <w:rPr>
          <w:lang w:val="de-DE"/>
        </w:rPr>
      </w:pPr>
    </w:p>
    <w:p w:rsidR="005D5E94" w:rsidRPr="00E05D71" w:rsidRDefault="005D5E94" w:rsidP="005D5E94">
      <w:pPr>
        <w:rPr>
          <w:lang w:val="de-DE"/>
        </w:rPr>
      </w:pPr>
    </w:p>
    <w:p w:rsidR="005D5E94" w:rsidRPr="00E05D71" w:rsidRDefault="005D5E94" w:rsidP="005D5E94">
      <w:pPr>
        <w:pStyle w:val="Heading2"/>
        <w:rPr>
          <w:lang w:val="de-DE"/>
        </w:rPr>
      </w:pPr>
      <w:r w:rsidRPr="00E05D71">
        <w:rPr>
          <w:u w:val="none"/>
          <w:lang w:val="de-DE"/>
        </w:rPr>
        <w:t>1.1</w:t>
      </w:r>
      <w:r w:rsidRPr="00E05D71">
        <w:rPr>
          <w:u w:val="none"/>
          <w:lang w:val="de-DE"/>
        </w:rPr>
        <w:tab/>
      </w:r>
      <w:r w:rsidRPr="00E05D71">
        <w:rPr>
          <w:lang w:val="de-DE"/>
        </w:rPr>
        <w:t>Hintergrund</w:t>
      </w:r>
    </w:p>
    <w:p w:rsidR="005D5E94" w:rsidRPr="00E05D71" w:rsidRDefault="005D5E94" w:rsidP="005D5E94">
      <w:pPr>
        <w:rPr>
          <w:lang w:val="de-DE"/>
        </w:rPr>
      </w:pPr>
    </w:p>
    <w:p w:rsidR="005D5E94" w:rsidRPr="00E05D71" w:rsidRDefault="005D5E94" w:rsidP="005D5E94">
      <w:pPr>
        <w:rPr>
          <w:lang w:val="de-DE"/>
        </w:rPr>
      </w:pPr>
      <w:r w:rsidRPr="00E05D71">
        <w:rPr>
          <w:lang w:val="de-DE"/>
        </w:rPr>
        <w:t>1.1.1</w:t>
      </w:r>
      <w:r w:rsidRPr="00E05D71">
        <w:rPr>
          <w:lang w:val="de-DE"/>
        </w:rPr>
        <w:tab/>
        <w:t xml:space="preserve">Die Aufgabe der UPOV besteht in der „Bereitstellung und Förderung eines wirksamen Sortenschutzsystems mit dem Ziel, die Entwicklung neuer Pflanzensorten zum Nutzen der Gesellschaft zu begünstigen“. Diese Aufgabe ist im Kontext der globalen Entwicklungen von wachsender Bedeutung. </w:t>
      </w:r>
    </w:p>
    <w:p w:rsidR="005D5E94" w:rsidRPr="00E05D71" w:rsidRDefault="005D5E94" w:rsidP="005D5E94">
      <w:pPr>
        <w:rPr>
          <w:lang w:val="de-DE"/>
        </w:rPr>
      </w:pPr>
    </w:p>
    <w:p w:rsidR="005D5E94" w:rsidRPr="00E05D71" w:rsidRDefault="005D5E94" w:rsidP="005D5E94">
      <w:pPr>
        <w:rPr>
          <w:lang w:val="de-DE"/>
        </w:rPr>
      </w:pPr>
      <w:r w:rsidRPr="00E05D71">
        <w:rPr>
          <w:lang w:val="de-DE"/>
        </w:rPr>
        <w:t>1.1.2</w:t>
      </w:r>
      <w:r w:rsidRPr="00E05D71">
        <w:rPr>
          <w:lang w:val="de-DE"/>
        </w:rPr>
        <w:tab/>
        <w:t xml:space="preserve">Neue Pflanzensorten sind ein wesentliches und nachhaltiges Mittel, um angesichts von Bevölkerungswachstum und Klimawandel Ernährungssicherheit zu erreichen. Verbesserter Ertrag, wirksamer Einsatz von Nährstoffen, Resistenz gegen Pflanzenschädlinge und -krankheiten, Salz- und Trockenheitstoleranz sowie bessere Anpassungsfähigkeit an klimatische Belastungen sind einige der Eigenschaften, durch die neue Pflanzensorten die Produktivität und Produktqualität in Land- und Forstwirtschaft sowie Gartenbau steigern und zugleich die Umweltbelastung senken können. In ländlichen Gebieten ist die Innovation in der Landwirtschaft und im Gartenbau wichtig für die wirtschaftliche Entwicklung, da die Produktion von hochwertigen Obst-, Gemüse- und Ziersorten ein höheres Einkommen für die Landwirte und Beschäftigung für Millionen von Menschen auf der ganzen Welt sichert. Darüber hinaus unterstützen neue Sorten in einer Zeit zunehmender Verstädterung die Entwicklung der städtischen Landwirtschaft und den Anbau von Zierpflanzen, Sträuchern und Bäumen, die zur Verbesserung der städtischen Umwelt beitragen. </w:t>
      </w:r>
    </w:p>
    <w:p w:rsidR="005D5E94" w:rsidRPr="00E05D71" w:rsidRDefault="005D5E94" w:rsidP="005D5E94">
      <w:pPr>
        <w:rPr>
          <w:lang w:val="de-DE"/>
        </w:rPr>
      </w:pPr>
    </w:p>
    <w:p w:rsidR="005D5E94" w:rsidRPr="00E05D71" w:rsidRDefault="005D5E94" w:rsidP="005D5E94">
      <w:pPr>
        <w:rPr>
          <w:lang w:val="de-DE"/>
        </w:rPr>
      </w:pPr>
      <w:r w:rsidRPr="00E05D71">
        <w:rPr>
          <w:lang w:val="de-DE"/>
        </w:rPr>
        <w:t>1.1.3</w:t>
      </w:r>
      <w:r w:rsidRPr="00E05D71">
        <w:rPr>
          <w:lang w:val="de-DE"/>
        </w:rPr>
        <w:tab/>
        <w:t>Es hat sich herausgestellt, da</w:t>
      </w:r>
      <w:r w:rsidR="00416875">
        <w:rPr>
          <w:lang w:val="de-DE"/>
        </w:rPr>
        <w:t>ss</w:t>
      </w:r>
      <w:r w:rsidRPr="00E05D71">
        <w:rPr>
          <w:lang w:val="de-DE"/>
        </w:rPr>
        <w:t xml:space="preserve"> das UPOV-System die Züchtungstätigkeiten unterschiedlicher Arten von Züchtern: öffentlichen, privaten, öffentlich-privaten Partnerschaften, Landwirten, Einzelpersonen, Forschern usw. mit einer Vielzahl von unterschiedlichen Zielen bei deren Züchtungstätigkeiten unterstützt. Eine besondere Stärke des UPOV-Systems besteht in dem Vertrauen, das die UPOV-Mitgliedschaft bei Züchtern schafft, als Grundlage für Investitionen in Züchtungstätigkeiten und die Einführung neuer Sorten. </w:t>
      </w:r>
    </w:p>
    <w:p w:rsidR="005D5E94" w:rsidRPr="00E05D71" w:rsidRDefault="005D5E94" w:rsidP="005D5E94">
      <w:pPr>
        <w:rPr>
          <w:lang w:val="de-DE"/>
        </w:rPr>
      </w:pPr>
    </w:p>
    <w:p w:rsidR="005D5E94" w:rsidRPr="00E05D71" w:rsidRDefault="005D5E94" w:rsidP="005D5E94">
      <w:pPr>
        <w:rPr>
          <w:lang w:val="de-DE"/>
        </w:rPr>
      </w:pPr>
      <w:r w:rsidRPr="00E05D71">
        <w:rPr>
          <w:lang w:val="de-DE"/>
        </w:rPr>
        <w:t>1.1.4</w:t>
      </w:r>
      <w:r w:rsidRPr="00E05D71">
        <w:rPr>
          <w:lang w:val="de-DE"/>
        </w:rPr>
        <w:tab/>
        <w:t xml:space="preserve">Die von der Abteilung für interne Überarbeitung und Aufsicht (Internal Oversight Division (IOD)) der Weltorganisation für Geistiges Eigentum (WIPO) vorgelegte „Evaluierung des Internationalen Verbandes zum Schutz von Pflanzenzüchtungen (UPOV)“ wies auf den Wert des klaren Mandats und der Prioritäten hin, die von den Verbandsmitglieder ausgewiesen wurden, nämlich Dienstleistungen für Verbandsmitglieder und Unterstützung bei der Erarbeitung von Rechtsvorschriften, die es Staaten und einschlägigen Organisationen ermöglichen, Verbandsmitglieder zu werden. </w:t>
      </w:r>
    </w:p>
    <w:p w:rsidR="005D5E94" w:rsidRPr="00E05D71" w:rsidRDefault="005D5E94" w:rsidP="005D5E94">
      <w:pPr>
        <w:rPr>
          <w:lang w:val="de-DE"/>
        </w:rPr>
      </w:pPr>
    </w:p>
    <w:p w:rsidR="005D5E94" w:rsidRPr="00E05D71" w:rsidRDefault="005D5E94" w:rsidP="005D5E94">
      <w:pPr>
        <w:rPr>
          <w:lang w:val="de-DE"/>
        </w:rPr>
      </w:pPr>
      <w:r w:rsidRPr="00E05D71">
        <w:rPr>
          <w:lang w:val="de-DE"/>
        </w:rPr>
        <w:t>1.1.5</w:t>
      </w:r>
      <w:r w:rsidRPr="00E05D71">
        <w:rPr>
          <w:lang w:val="de-DE"/>
        </w:rPr>
        <w:tab/>
        <w:t>Gleichzeitig wurde die Bedeutung der Förderung des UPOV-System in dem UPOV-Bericht über die Auswirkungen des Sortenschutzes</w:t>
      </w:r>
      <w:r w:rsidRPr="00E05D71">
        <w:rPr>
          <w:rStyle w:val="FootnoteReference"/>
          <w:lang w:val="de-DE"/>
        </w:rPr>
        <w:footnoteReference w:id="2"/>
      </w:r>
      <w:r w:rsidRPr="00E05D71">
        <w:rPr>
          <w:lang w:val="de-DE"/>
        </w:rPr>
        <w:t xml:space="preserve"> hervorgehoben, aus dem hervorgeht, da</w:t>
      </w:r>
      <w:r w:rsidR="00416875">
        <w:rPr>
          <w:lang w:val="de-DE"/>
        </w:rPr>
        <w:t>ss</w:t>
      </w:r>
      <w:r w:rsidRPr="00E05D71">
        <w:rPr>
          <w:lang w:val="de-DE"/>
        </w:rPr>
        <w:t xml:space="preserve"> die Erweiterung der UPOV sowohl neuen als auch bestehenden UPOV-Mitglieder Vorteile bringt (vergleiche „Erweiterung der UPOV: Ein Nutzen für neue als auch bestehende UPOV-Mitglieder“). Diesbezüglich basieren Tätigkeiten für die Förderung des UPOV-Systems auf zwei hauptsächlichen Überlegungen. Erstens legt die UPOV den Schwerpunkt auf das Prinzip, da</w:t>
      </w:r>
      <w:r w:rsidR="00416875">
        <w:rPr>
          <w:lang w:val="de-DE"/>
        </w:rPr>
        <w:t>ss</w:t>
      </w:r>
      <w:r w:rsidRPr="00E05D71">
        <w:rPr>
          <w:lang w:val="de-DE"/>
        </w:rPr>
        <w:t xml:space="preserve"> es jedem Staat und jeder Organisation überlassen bleibt, ob sie Rechtsvorschriften im Einklang mit dem UPOV-Übereinkommen ausarbeiten und der UPOV beitreten möchten; und zweitens sind die Mittel für solche Tätigkeiten in dem ordentlichen Programm und Haushaltsplan beschränkt.</w:t>
      </w:r>
    </w:p>
    <w:p w:rsidR="005D5E94" w:rsidRPr="00E05D71" w:rsidRDefault="005D5E94" w:rsidP="005D5E94">
      <w:pPr>
        <w:rPr>
          <w:lang w:val="de-DE"/>
        </w:rPr>
      </w:pPr>
    </w:p>
    <w:p w:rsidR="005D5E94" w:rsidRPr="00E05D71" w:rsidRDefault="005D5E94" w:rsidP="005D5E94">
      <w:pPr>
        <w:rPr>
          <w:lang w:val="de-DE"/>
        </w:rPr>
      </w:pPr>
      <w:r w:rsidRPr="00E05D71">
        <w:rPr>
          <w:lang w:val="de-DE"/>
        </w:rPr>
        <w:t>1.1.6</w:t>
      </w:r>
      <w:r w:rsidRPr="00E05D71">
        <w:rPr>
          <w:lang w:val="de-DE"/>
        </w:rPr>
        <w:tab/>
        <w:t xml:space="preserve">Die Evaluierung durch die IOD bestätigte den Wert bestehender Tätigkeiten der UPOV und wies keine wesentlichen Bereiche aus, in denen bestehende Dienstleistungen oder Tätigkeiten eingestellt werden sollten. Aus diesem Grund enthielt der Strategische Geschäftsplan (SBP) der UPOV, der auf die Empfehlung der Evaluierung durch die IOD hin entwickelt wurde, einen Plan zur Bereitstellung von zusätzlichen Mitteln für zusätzliche Dienstleistungen und Tätigkeiten, der sich in dem vorgeschlagenen Programm und Haushaltsplan für die Rechnungsperiode 2020-2021 widerspiegelt. </w:t>
      </w:r>
    </w:p>
    <w:p w:rsidR="005D5E94" w:rsidRPr="00E05D71" w:rsidRDefault="005D5E94" w:rsidP="005D5E94">
      <w:pPr>
        <w:rPr>
          <w:lang w:val="de-DE"/>
        </w:rPr>
      </w:pPr>
    </w:p>
    <w:p w:rsidR="00AC5020" w:rsidRPr="00E05D71" w:rsidRDefault="00AC5020" w:rsidP="00AC5020">
      <w:pPr>
        <w:rPr>
          <w:lang w:val="de-DE"/>
        </w:rPr>
      </w:pPr>
    </w:p>
    <w:p w:rsidR="005D5E94" w:rsidRPr="00E05D71" w:rsidRDefault="005D5E94" w:rsidP="005D5E94">
      <w:pPr>
        <w:pStyle w:val="Heading2"/>
        <w:rPr>
          <w:lang w:val="de-DE"/>
        </w:rPr>
      </w:pPr>
      <w:bookmarkStart w:id="3" w:name="_Toc524595749"/>
      <w:r w:rsidRPr="00E05D71">
        <w:rPr>
          <w:u w:val="none"/>
          <w:lang w:val="de-DE"/>
        </w:rPr>
        <w:lastRenderedPageBreak/>
        <w:t>1.2</w:t>
      </w:r>
      <w:r w:rsidRPr="00E05D71">
        <w:rPr>
          <w:u w:val="none"/>
          <w:lang w:val="de-DE"/>
        </w:rPr>
        <w:tab/>
      </w:r>
      <w:r w:rsidRPr="00E05D71">
        <w:rPr>
          <w:lang w:val="de-DE"/>
        </w:rPr>
        <w:t>Entwicklung in der UPOV</w:t>
      </w:r>
    </w:p>
    <w:p w:rsidR="005D5E94" w:rsidRPr="00E05D71" w:rsidRDefault="005D5E94" w:rsidP="005D5E94">
      <w:pPr>
        <w:keepNext/>
        <w:rPr>
          <w:lang w:val="de-DE"/>
        </w:rPr>
      </w:pPr>
    </w:p>
    <w:p w:rsidR="005D5E94" w:rsidRPr="00E05D71" w:rsidRDefault="005D5E94" w:rsidP="005D5E94">
      <w:pPr>
        <w:keepNext/>
        <w:rPr>
          <w:i/>
          <w:lang w:val="de-DE"/>
        </w:rPr>
      </w:pPr>
      <w:r w:rsidRPr="00E05D71">
        <w:rPr>
          <w:i/>
          <w:lang w:val="de-DE"/>
        </w:rPr>
        <w:t>1.2.1</w:t>
      </w:r>
      <w:r w:rsidRPr="00E05D71">
        <w:rPr>
          <w:i/>
          <w:lang w:val="de-DE"/>
        </w:rPr>
        <w:tab/>
        <w:t>UPOV-Mitgliedschaft</w:t>
      </w:r>
    </w:p>
    <w:p w:rsidR="005D5E94" w:rsidRPr="00E05D71" w:rsidRDefault="005D5E94" w:rsidP="005D5E94">
      <w:pPr>
        <w:keepNext/>
        <w:rPr>
          <w:lang w:val="de-DE"/>
        </w:rPr>
      </w:pPr>
    </w:p>
    <w:p w:rsidR="005D5E94" w:rsidRPr="00E05D71" w:rsidRDefault="005D5E94" w:rsidP="005D5E94">
      <w:pPr>
        <w:tabs>
          <w:tab w:val="left" w:pos="851"/>
        </w:tabs>
        <w:rPr>
          <w:lang w:val="de-DE"/>
        </w:rPr>
      </w:pPr>
      <w:r w:rsidRPr="00E05D71">
        <w:rPr>
          <w:lang w:val="de-DE"/>
        </w:rPr>
        <w:t>1.2.1.1</w:t>
      </w:r>
      <w:r w:rsidRPr="00E05D71">
        <w:rPr>
          <w:lang w:val="de-DE"/>
        </w:rPr>
        <w:tab/>
        <w:t>Ende des Jahres 2018 hatte die UPOV 75 Mitglieder aus 94 Staaten (vergleiche Abbildung 1 „UPOV</w:t>
      </w:r>
      <w:r w:rsidRPr="00E05D71">
        <w:rPr>
          <w:lang w:val="de-DE"/>
        </w:rPr>
        <w:noBreakHyphen/>
        <w:t>Mitglieder zum 31. Dezember 2018“).</w:t>
      </w:r>
    </w:p>
    <w:p w:rsidR="005D5E94" w:rsidRPr="00E05D71" w:rsidRDefault="005D5E94" w:rsidP="005D5E94">
      <w:pP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rsidR="005D5E94" w:rsidRPr="00E05D71" w:rsidTr="009E1F1A">
        <w:trPr>
          <w:cantSplit/>
        </w:trPr>
        <w:tc>
          <w:tcPr>
            <w:tcW w:w="9855" w:type="dxa"/>
          </w:tcPr>
          <w:p w:rsidR="005D5E94" w:rsidRPr="00453593" w:rsidRDefault="005D5E94" w:rsidP="00453593">
            <w:pPr>
              <w:pStyle w:val="figures"/>
              <w:rPr>
                <w:sz w:val="17"/>
                <w:szCs w:val="17"/>
                <w:lang w:val="de-DE"/>
              </w:rPr>
            </w:pPr>
            <w:r w:rsidRPr="00453593">
              <w:rPr>
                <w:sz w:val="17"/>
                <w:szCs w:val="17"/>
                <w:lang w:val="de-DE"/>
              </w:rPr>
              <w:t>Abbildung 1: UPOV-Mitglieder zum 31. Dezember 2018 [Hoheitsgebiete von UPOV-Mitgliedern sind grün gekennzeichnet]</w:t>
            </w:r>
          </w:p>
        </w:tc>
      </w:tr>
      <w:tr w:rsidR="005D5E94" w:rsidRPr="00E05D71" w:rsidTr="009E1F1A">
        <w:trPr>
          <w:cantSplit/>
        </w:trPr>
        <w:tc>
          <w:tcPr>
            <w:tcW w:w="9855" w:type="dxa"/>
          </w:tcPr>
          <w:p w:rsidR="005D5E94" w:rsidRPr="00E05D71" w:rsidRDefault="005D5E94" w:rsidP="009E1F1A">
            <w:pPr>
              <w:keepNext/>
              <w:jc w:val="center"/>
              <w:rPr>
                <w:sz w:val="14"/>
                <w:szCs w:val="14"/>
                <w:lang w:val="de-DE"/>
              </w:rPr>
            </w:pPr>
            <w:r w:rsidRPr="009752FE">
              <w:rPr>
                <w:noProof/>
                <w:sz w:val="14"/>
                <w:szCs w:val="14"/>
              </w:rPr>
              <w:drawing>
                <wp:inline distT="0" distB="0" distL="0" distR="0" wp14:anchorId="4BE20870" wp14:editId="396A928C">
                  <wp:extent cx="6035040" cy="3057904"/>
                  <wp:effectExtent l="0" t="0" r="381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2018_04_13_one_colour_members_only_(including_TW).png"/>
                          <pic:cNvPicPr/>
                        </pic:nvPicPr>
                        <pic:blipFill>
                          <a:blip r:embed="rId9">
                            <a:extLst>
                              <a:ext uri="{28A0092B-C50C-407E-A947-70E740481C1C}">
                                <a14:useLocalDpi xmlns:a14="http://schemas.microsoft.com/office/drawing/2010/main" val="0"/>
                              </a:ext>
                            </a:extLst>
                          </a:blip>
                          <a:stretch>
                            <a:fillRect/>
                          </a:stretch>
                        </pic:blipFill>
                        <pic:spPr>
                          <a:xfrm>
                            <a:off x="0" y="0"/>
                            <a:ext cx="6040861" cy="3060853"/>
                          </a:xfrm>
                          <a:prstGeom prst="rect">
                            <a:avLst/>
                          </a:prstGeom>
                        </pic:spPr>
                      </pic:pic>
                    </a:graphicData>
                  </a:graphic>
                </wp:inline>
              </w:drawing>
            </w:r>
          </w:p>
        </w:tc>
      </w:tr>
      <w:tr w:rsidR="005D5E94" w:rsidRPr="00E05D71" w:rsidTr="009E1F1A">
        <w:trPr>
          <w:cantSplit/>
        </w:trPr>
        <w:tc>
          <w:tcPr>
            <w:tcW w:w="9855" w:type="dxa"/>
          </w:tcPr>
          <w:p w:rsidR="005D5E94" w:rsidRPr="00E05D71" w:rsidRDefault="005D5E94" w:rsidP="009E1F1A">
            <w:pPr>
              <w:keepNext/>
              <w:rPr>
                <w:noProof/>
                <w:lang w:val="de-DE"/>
              </w:rPr>
            </w:pPr>
            <w:r w:rsidRPr="00E05D71">
              <w:rPr>
                <w:sz w:val="14"/>
                <w:lang w:val="de-DE"/>
              </w:rPr>
              <w:t xml:space="preserve">Die auf dieser Karte angezeigten Grenzverläufe sind keinesfalls Ausdruck irgendeiner Meinung seitens der UPOV in </w:t>
            </w:r>
            <w:r w:rsidR="008C7D40" w:rsidRPr="00E05D71">
              <w:rPr>
                <w:sz w:val="14"/>
                <w:lang w:val="de-DE"/>
              </w:rPr>
              <w:t>Bezug</w:t>
            </w:r>
            <w:r w:rsidRPr="00E05D71">
              <w:rPr>
                <w:sz w:val="14"/>
                <w:lang w:val="de-DE"/>
              </w:rPr>
              <w:t xml:space="preserve"> auf den rechtlichen Status eines Landes oder Hoheitsgebietes.</w:t>
            </w:r>
          </w:p>
        </w:tc>
      </w:tr>
    </w:tbl>
    <w:p w:rsidR="005D5E94" w:rsidRPr="00E05D71" w:rsidRDefault="005D5E94" w:rsidP="005D5E94">
      <w:pPr>
        <w:rPr>
          <w:lang w:val="de-DE"/>
        </w:rPr>
      </w:pPr>
    </w:p>
    <w:p w:rsidR="005D5E94" w:rsidRPr="00E05D71" w:rsidRDefault="005D5E94" w:rsidP="005D5E94">
      <w:pPr>
        <w:tabs>
          <w:tab w:val="left" w:pos="851"/>
        </w:tabs>
        <w:rPr>
          <w:rFonts w:eastAsia="MS Mincho"/>
          <w:lang w:val="de-DE" w:eastAsia="ja-JP"/>
        </w:rPr>
      </w:pPr>
      <w:r w:rsidRPr="00E05D71">
        <w:rPr>
          <w:lang w:val="de-DE"/>
        </w:rPr>
        <w:t>1.2.1.2</w:t>
      </w:r>
      <w:r w:rsidRPr="00E05D71">
        <w:rPr>
          <w:lang w:val="de-DE"/>
        </w:rPr>
        <w:tab/>
        <w:t>Abbildung 2 zeigt die Entwicklung von UPOV-Mitgliedern.</w:t>
      </w:r>
    </w:p>
    <w:p w:rsidR="005D5E94" w:rsidRPr="00E05D71" w:rsidRDefault="005D5E94" w:rsidP="005D5E94">
      <w:pPr>
        <w:rPr>
          <w:rFonts w:eastAsia="MS Mincho"/>
          <w:lang w:val="de-DE"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D5E94" w:rsidRPr="00E05D71" w:rsidTr="009E1F1A">
        <w:tc>
          <w:tcPr>
            <w:tcW w:w="9639" w:type="dxa"/>
          </w:tcPr>
          <w:p w:rsidR="005D5E94" w:rsidRPr="00E05D71" w:rsidRDefault="005D5E94" w:rsidP="009E1F1A">
            <w:pPr>
              <w:pStyle w:val="figures"/>
              <w:rPr>
                <w:lang w:val="de-DE"/>
              </w:rPr>
            </w:pPr>
            <w:r w:rsidRPr="00E05D71">
              <w:rPr>
                <w:lang w:val="de-DE"/>
              </w:rPr>
              <w:t>Abbildung 2: Entwicklung von UPOV-Mitgliedern</w:t>
            </w:r>
          </w:p>
        </w:tc>
      </w:tr>
      <w:tr w:rsidR="005D5E94" w:rsidRPr="00E05D71" w:rsidTr="009E1F1A">
        <w:tc>
          <w:tcPr>
            <w:tcW w:w="9639" w:type="dxa"/>
          </w:tcPr>
          <w:p w:rsidR="005D5E94" w:rsidRPr="00E05D71" w:rsidRDefault="005D5E94" w:rsidP="009E1F1A">
            <w:pPr>
              <w:jc w:val="center"/>
              <w:rPr>
                <w:noProof/>
                <w:lang w:val="de-DE"/>
              </w:rPr>
            </w:pPr>
            <w:r w:rsidRPr="009752FE">
              <w:rPr>
                <w:noProof/>
              </w:rPr>
              <w:drawing>
                <wp:inline distT="0" distB="0" distL="0" distR="0" wp14:anchorId="4884CF43" wp14:editId="2A102558">
                  <wp:extent cx="5780599" cy="378561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050" t="4074" r="1918" b="2042"/>
                          <a:stretch/>
                        </pic:blipFill>
                        <pic:spPr bwMode="auto">
                          <a:xfrm>
                            <a:off x="0" y="0"/>
                            <a:ext cx="5789466" cy="37914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D5E94" w:rsidRPr="00E05D71" w:rsidRDefault="005D5E94" w:rsidP="005D5E94">
      <w:pPr>
        <w:rPr>
          <w:i/>
          <w:lang w:val="de-DE"/>
        </w:rPr>
      </w:pPr>
    </w:p>
    <w:p w:rsidR="005D5E94" w:rsidRPr="00E05D71" w:rsidRDefault="005D5E94" w:rsidP="005D5E94">
      <w:pPr>
        <w:keepNext/>
        <w:rPr>
          <w:i/>
          <w:lang w:val="de-DE"/>
        </w:rPr>
      </w:pPr>
      <w:r w:rsidRPr="00E05D71">
        <w:rPr>
          <w:i/>
          <w:lang w:val="de-DE"/>
        </w:rPr>
        <w:lastRenderedPageBreak/>
        <w:t>1.2.2</w:t>
      </w:r>
      <w:r w:rsidRPr="00E05D71">
        <w:rPr>
          <w:i/>
          <w:lang w:val="de-DE"/>
        </w:rPr>
        <w:tab/>
        <w:t>Erweiterung der UPOV</w:t>
      </w:r>
    </w:p>
    <w:p w:rsidR="005D5E94" w:rsidRPr="00E05D71" w:rsidRDefault="005D5E94" w:rsidP="005D5E94">
      <w:pPr>
        <w:keepNext/>
        <w:rPr>
          <w:lang w:val="de-DE"/>
        </w:rPr>
      </w:pPr>
    </w:p>
    <w:p w:rsidR="005D5E94" w:rsidRPr="00E05D71" w:rsidRDefault="005D5E94" w:rsidP="005D5E94">
      <w:pPr>
        <w:tabs>
          <w:tab w:val="left" w:pos="851"/>
        </w:tabs>
        <w:rPr>
          <w:lang w:val="de-DE"/>
        </w:rPr>
      </w:pPr>
      <w:r w:rsidRPr="00E05D71">
        <w:rPr>
          <w:lang w:val="de-DE"/>
        </w:rPr>
        <w:t>1.2.2.1</w:t>
      </w:r>
      <w:r w:rsidRPr="00E05D71">
        <w:rPr>
          <w:lang w:val="de-DE"/>
        </w:rPr>
        <w:tab/>
        <w:t xml:space="preserve">Die folgende Karte (Abbildung 3) gibt einen graphischen Überblick über Entwicklungen betreffend den Status in </w:t>
      </w:r>
      <w:r w:rsidR="008C7D40" w:rsidRPr="00E05D71">
        <w:rPr>
          <w:lang w:val="de-DE"/>
        </w:rPr>
        <w:t>Bezug</w:t>
      </w:r>
      <w:r w:rsidRPr="00E05D71">
        <w:rPr>
          <w:lang w:val="de-DE"/>
        </w:rPr>
        <w:t xml:space="preserve"> auf die UPOV für den dreijährigen Zeitraum 2016-2018.</w:t>
      </w:r>
    </w:p>
    <w:p w:rsidR="005D5E94" w:rsidRPr="00E05D71" w:rsidRDefault="005D5E94" w:rsidP="005D5E94">
      <w:pPr>
        <w:rPr>
          <w:lang w:val="de-DE"/>
        </w:rPr>
      </w:pPr>
    </w:p>
    <w:p w:rsidR="005D5E94" w:rsidRPr="00E05D71" w:rsidRDefault="005D5E94" w:rsidP="005D5E94">
      <w:pPr>
        <w:pStyle w:val="figures"/>
        <w:rPr>
          <w:lang w:val="de-DE"/>
        </w:rPr>
      </w:pPr>
      <w:bookmarkStart w:id="4" w:name="_Toc524595643"/>
      <w:r w:rsidRPr="00E05D71">
        <w:rPr>
          <w:lang w:val="de-DE"/>
        </w:rPr>
        <w:t xml:space="preserve">Abbildung 3. Änderungen des Status in </w:t>
      </w:r>
      <w:r w:rsidR="008C7D40" w:rsidRPr="00E05D71">
        <w:rPr>
          <w:lang w:val="de-DE"/>
        </w:rPr>
        <w:t>Bezug</w:t>
      </w:r>
      <w:r w:rsidRPr="00E05D71">
        <w:rPr>
          <w:lang w:val="de-DE"/>
        </w:rPr>
        <w:t xml:space="preserve"> auf die UPOV für den Zeitraum 2016-2018</w:t>
      </w:r>
      <w:bookmarkEnd w:id="4"/>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5D5E94" w:rsidRPr="00E05D71" w:rsidTr="009E1F1A">
        <w:trPr>
          <w:cantSplit/>
        </w:trPr>
        <w:tc>
          <w:tcPr>
            <w:tcW w:w="9660" w:type="dxa"/>
          </w:tcPr>
          <w:p w:rsidR="005D5E94" w:rsidRPr="00E05D71" w:rsidRDefault="005D5E94" w:rsidP="009E1F1A">
            <w:pPr>
              <w:keepNext/>
              <w:rPr>
                <w:sz w:val="14"/>
                <w:szCs w:val="14"/>
                <w:lang w:val="de-DE"/>
              </w:rPr>
            </w:pPr>
            <w:r w:rsidRPr="009752FE">
              <w:rPr>
                <w:noProof/>
              </w:rPr>
              <w:drawing>
                <wp:inline distT="0" distB="0" distL="0" distR="0" wp14:anchorId="487558F1" wp14:editId="58E1E353">
                  <wp:extent cx="6107502" cy="3094747"/>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_figure_3.png"/>
                          <pic:cNvPicPr/>
                        </pic:nvPicPr>
                        <pic:blipFill>
                          <a:blip r:embed="rId11">
                            <a:extLst>
                              <a:ext uri="{28A0092B-C50C-407E-A947-70E740481C1C}">
                                <a14:useLocalDpi xmlns:a14="http://schemas.microsoft.com/office/drawing/2010/main" val="0"/>
                              </a:ext>
                            </a:extLst>
                          </a:blip>
                          <a:stretch>
                            <a:fillRect/>
                          </a:stretch>
                        </pic:blipFill>
                        <pic:spPr>
                          <a:xfrm>
                            <a:off x="0" y="0"/>
                            <a:ext cx="6132152" cy="3107238"/>
                          </a:xfrm>
                          <a:prstGeom prst="rect">
                            <a:avLst/>
                          </a:prstGeom>
                        </pic:spPr>
                      </pic:pic>
                    </a:graphicData>
                  </a:graphic>
                </wp:inline>
              </w:drawing>
            </w:r>
          </w:p>
        </w:tc>
      </w:tr>
      <w:tr w:rsidR="005D5E94" w:rsidRPr="00E05D71" w:rsidTr="009E1F1A">
        <w:trPr>
          <w:cantSplit/>
        </w:trPr>
        <w:tc>
          <w:tcPr>
            <w:tcW w:w="9660" w:type="dxa"/>
          </w:tcPr>
          <w:p w:rsidR="005D5E94" w:rsidRPr="00E05D71" w:rsidRDefault="005D5E94" w:rsidP="009E1F1A">
            <w:pPr>
              <w:keepNext/>
              <w:rPr>
                <w:noProof/>
                <w:lang w:val="de-DE"/>
              </w:rPr>
            </w:pPr>
            <w:r w:rsidRPr="00E05D71">
              <w:rPr>
                <w:sz w:val="14"/>
                <w:szCs w:val="14"/>
                <w:lang w:val="de-DE"/>
              </w:rPr>
              <w:t xml:space="preserve">Die auf dieser Karte angezeigten Grenzverläufe sind keinesfalls Ausdruck irgendeiner Meinung seitens der UPOV in </w:t>
            </w:r>
            <w:r w:rsidR="008C7D40" w:rsidRPr="00E05D71">
              <w:rPr>
                <w:sz w:val="14"/>
                <w:szCs w:val="14"/>
                <w:lang w:val="de-DE"/>
              </w:rPr>
              <w:t>Bezug</w:t>
            </w:r>
            <w:r w:rsidRPr="00E05D71">
              <w:rPr>
                <w:sz w:val="14"/>
                <w:szCs w:val="14"/>
                <w:lang w:val="de-DE"/>
              </w:rPr>
              <w:t xml:space="preserve"> auf den rechtlichen Status eines Landes oder Hoheitsgebietes.</w:t>
            </w:r>
          </w:p>
        </w:tc>
      </w:tr>
    </w:tbl>
    <w:p w:rsidR="005D5E94" w:rsidRPr="00E05D71" w:rsidRDefault="005D5E94" w:rsidP="005D5E94">
      <w:pPr>
        <w:keepNext/>
        <w:jc w:val="left"/>
        <w:rPr>
          <w:lang w:val="de-D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5D5E94" w:rsidRPr="00E05D71" w:rsidTr="009E1F1A">
        <w:tc>
          <w:tcPr>
            <w:tcW w:w="426" w:type="dxa"/>
          </w:tcPr>
          <w:p w:rsidR="005D5E94" w:rsidRPr="00E05D71" w:rsidRDefault="005D5E94" w:rsidP="009E1F1A">
            <w:pPr>
              <w:keepNext/>
              <w:spacing w:after="60"/>
              <w:jc w:val="left"/>
              <w:rPr>
                <w:sz w:val="16"/>
                <w:szCs w:val="16"/>
                <w:lang w:val="de-DE"/>
              </w:rPr>
            </w:pPr>
            <w:r w:rsidRPr="009752FE">
              <w:rPr>
                <w:noProof/>
                <w:sz w:val="16"/>
                <w:szCs w:val="16"/>
              </w:rPr>
              <w:drawing>
                <wp:inline distT="0" distB="0" distL="0" distR="0" wp14:anchorId="6CDAD5D2" wp14:editId="2249BDFF">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5D5E94" w:rsidRPr="00E05D71" w:rsidRDefault="005D5E94" w:rsidP="009E1F1A">
            <w:pPr>
              <w:keepNext/>
              <w:spacing w:before="60" w:after="60"/>
              <w:jc w:val="left"/>
              <w:rPr>
                <w:sz w:val="16"/>
                <w:szCs w:val="16"/>
                <w:lang w:val="de-DE"/>
              </w:rPr>
            </w:pPr>
            <w:r w:rsidRPr="00E05D71">
              <w:rPr>
                <w:rFonts w:cs="Arial"/>
                <w:sz w:val="16"/>
                <w:szCs w:val="16"/>
                <w:lang w:val="de-DE"/>
              </w:rPr>
              <w:t xml:space="preserve">Staaten und Organisationen, die im Zeitraum 2016-2018 Verbandsmitglieder wurden. </w:t>
            </w:r>
            <w:r w:rsidRPr="00E05D71">
              <w:rPr>
                <w:rFonts w:cs="Arial"/>
                <w:sz w:val="16"/>
                <w:szCs w:val="16"/>
                <w:lang w:val="de-DE"/>
              </w:rPr>
              <w:br/>
              <w:t>(Bosnien und Herzegowina)</w:t>
            </w:r>
          </w:p>
        </w:tc>
      </w:tr>
      <w:tr w:rsidR="005D5E94" w:rsidRPr="00E05D71" w:rsidTr="009E1F1A">
        <w:tc>
          <w:tcPr>
            <w:tcW w:w="426" w:type="dxa"/>
          </w:tcPr>
          <w:p w:rsidR="005D5E94" w:rsidRPr="00E05D71" w:rsidRDefault="005D5E94" w:rsidP="009E1F1A">
            <w:pPr>
              <w:keepNext/>
              <w:spacing w:after="60"/>
              <w:jc w:val="left"/>
              <w:rPr>
                <w:sz w:val="16"/>
                <w:szCs w:val="16"/>
                <w:lang w:val="de-DE"/>
              </w:rPr>
            </w:pPr>
            <w:r w:rsidRPr="009752FE">
              <w:rPr>
                <w:rFonts w:cs="Arial"/>
                <w:noProof/>
                <w:sz w:val="16"/>
                <w:szCs w:val="16"/>
              </w:rPr>
              <w:drawing>
                <wp:inline distT="0" distB="0" distL="0" distR="0" wp14:anchorId="020A97E9" wp14:editId="6B7288EE">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5D5E94" w:rsidRPr="00E05D71" w:rsidRDefault="005D5E94" w:rsidP="009E1F1A">
            <w:pPr>
              <w:keepNext/>
              <w:spacing w:before="60" w:after="60"/>
              <w:jc w:val="left"/>
              <w:rPr>
                <w:sz w:val="16"/>
                <w:szCs w:val="16"/>
                <w:lang w:val="de-DE"/>
              </w:rPr>
            </w:pPr>
            <w:r w:rsidRPr="00E05D71">
              <w:rPr>
                <w:rFonts w:cs="Arial"/>
                <w:sz w:val="16"/>
                <w:szCs w:val="16"/>
                <w:lang w:val="de-DE"/>
              </w:rPr>
              <w:t xml:space="preserve">Mitglieder, die im Zeitraum 2016-2018 zur Akte von 1991 des UPOV-Übereinkommens beitraten oder sie ratifizierten </w:t>
            </w:r>
            <w:r w:rsidRPr="00E05D71">
              <w:rPr>
                <w:rFonts w:cs="Arial"/>
                <w:sz w:val="16"/>
                <w:szCs w:val="16"/>
                <w:lang w:val="de-DE"/>
              </w:rPr>
              <w:br/>
              <w:t>(Kenia)</w:t>
            </w:r>
          </w:p>
        </w:tc>
      </w:tr>
      <w:tr w:rsidR="005D5E94" w:rsidRPr="00E05D71" w:rsidTr="009E1F1A">
        <w:tc>
          <w:tcPr>
            <w:tcW w:w="426" w:type="dxa"/>
          </w:tcPr>
          <w:p w:rsidR="005D5E94" w:rsidRPr="00E05D71" w:rsidRDefault="005D5E94" w:rsidP="009E1F1A">
            <w:pPr>
              <w:keepNext/>
              <w:spacing w:after="60"/>
              <w:jc w:val="left"/>
              <w:rPr>
                <w:sz w:val="16"/>
                <w:szCs w:val="16"/>
                <w:lang w:val="de-DE"/>
              </w:rPr>
            </w:pPr>
            <w:r w:rsidRPr="009752FE">
              <w:rPr>
                <w:noProof/>
              </w:rPr>
              <w:drawing>
                <wp:inline distT="0" distB="0" distL="0" distR="0" wp14:anchorId="23FBF0A6" wp14:editId="134BE726">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rsidR="005D5E94" w:rsidRPr="00E05D71" w:rsidRDefault="005D5E94" w:rsidP="009E1F1A">
            <w:pPr>
              <w:keepNext/>
              <w:spacing w:before="60" w:after="60"/>
              <w:jc w:val="left"/>
              <w:rPr>
                <w:sz w:val="16"/>
                <w:szCs w:val="16"/>
                <w:lang w:val="de-DE"/>
              </w:rPr>
            </w:pPr>
            <w:r w:rsidRPr="00E05D71">
              <w:rPr>
                <w:rFonts w:cs="Arial"/>
                <w:sz w:val="16"/>
                <w:szCs w:val="16"/>
                <w:lang w:val="de-DE"/>
              </w:rPr>
              <w:t xml:space="preserve">Mitglieder, die im Zeitraum 2016-2018 das Verbandsbüro um Unterstützung bei der Ausarbeitung von Rechtsvorschriften gemäß der Akte von 1991 des UPOV-Übereinkommens ersuchten. </w:t>
            </w:r>
            <w:r w:rsidRPr="00E05D71">
              <w:rPr>
                <w:rFonts w:cs="Arial"/>
                <w:sz w:val="16"/>
                <w:szCs w:val="16"/>
                <w:lang w:val="de-DE"/>
              </w:rPr>
              <w:br/>
              <w:t>(Chile, Mexiko, Neuseeland, Nicaragua, Südafrika sowie Trinidad und Tobago)</w:t>
            </w:r>
          </w:p>
        </w:tc>
      </w:tr>
      <w:tr w:rsidR="005D5E94" w:rsidRPr="00E05D71" w:rsidTr="009E1F1A">
        <w:tc>
          <w:tcPr>
            <w:tcW w:w="426" w:type="dxa"/>
          </w:tcPr>
          <w:p w:rsidR="005D5E94" w:rsidRPr="00E05D71" w:rsidRDefault="005D5E94" w:rsidP="009E1F1A">
            <w:pPr>
              <w:keepNext/>
              <w:spacing w:after="60"/>
              <w:jc w:val="left"/>
              <w:rPr>
                <w:sz w:val="16"/>
                <w:szCs w:val="16"/>
                <w:lang w:val="de-DE"/>
              </w:rPr>
            </w:pPr>
            <w:r w:rsidRPr="009752FE">
              <w:rPr>
                <w:rFonts w:cs="Arial"/>
                <w:noProof/>
                <w:sz w:val="16"/>
                <w:szCs w:val="16"/>
              </w:rPr>
              <w:drawing>
                <wp:inline distT="0" distB="0" distL="0" distR="0" wp14:anchorId="61EF6449" wp14:editId="37E7294D">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5D5E94" w:rsidRPr="00E05D71" w:rsidRDefault="005D5E94" w:rsidP="009E1F1A">
            <w:pPr>
              <w:keepNext/>
              <w:spacing w:before="60" w:after="60"/>
              <w:jc w:val="left"/>
              <w:rPr>
                <w:sz w:val="16"/>
                <w:szCs w:val="16"/>
                <w:lang w:val="de-DE"/>
              </w:rPr>
            </w:pPr>
            <w:r w:rsidRPr="00E05D71">
              <w:rPr>
                <w:rFonts w:cs="Arial"/>
                <w:sz w:val="16"/>
                <w:szCs w:val="16"/>
                <w:lang w:val="de-DE"/>
              </w:rPr>
              <w:t>Staaten und Organisationen, die im Zeitraum 2016-2018 beim Rat der UPOV das Verfahren für den Beitritt zum UPOV</w:t>
            </w:r>
            <w:r w:rsidRPr="00E05D71">
              <w:rPr>
                <w:rFonts w:cs="Arial"/>
                <w:sz w:val="16"/>
                <w:szCs w:val="16"/>
                <w:lang w:val="de-DE"/>
              </w:rPr>
              <w:noBreakHyphen/>
              <w:t xml:space="preserve">Übereinkommen einleiteten </w:t>
            </w:r>
            <w:r w:rsidRPr="00E05D71">
              <w:rPr>
                <w:rFonts w:cs="Arial"/>
                <w:sz w:val="16"/>
                <w:szCs w:val="16"/>
                <w:lang w:val="de-DE"/>
              </w:rPr>
              <w:br/>
              <w:t>(Afghanistan, Brunei Darussalam, Guatemala und Myanmar)</w:t>
            </w:r>
          </w:p>
        </w:tc>
      </w:tr>
      <w:tr w:rsidR="005D5E94" w:rsidRPr="00E05D71" w:rsidTr="009E1F1A">
        <w:tc>
          <w:tcPr>
            <w:tcW w:w="426" w:type="dxa"/>
          </w:tcPr>
          <w:p w:rsidR="005D5E94" w:rsidRPr="00E05D71" w:rsidRDefault="005D5E94" w:rsidP="009E1F1A">
            <w:pPr>
              <w:spacing w:after="60"/>
              <w:jc w:val="left"/>
              <w:rPr>
                <w:sz w:val="16"/>
                <w:szCs w:val="16"/>
                <w:lang w:val="de-DE"/>
              </w:rPr>
            </w:pPr>
            <w:r w:rsidRPr="009752FE">
              <w:rPr>
                <w:noProof/>
              </w:rPr>
              <w:drawing>
                <wp:inline distT="0" distB="0" distL="0" distR="0" wp14:anchorId="3A282E36" wp14:editId="3281B325">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rsidR="005D5E94" w:rsidRPr="00E05D71" w:rsidRDefault="005D5E94" w:rsidP="009E1F1A">
            <w:pPr>
              <w:spacing w:before="60" w:after="60"/>
              <w:jc w:val="left"/>
              <w:rPr>
                <w:sz w:val="16"/>
                <w:szCs w:val="16"/>
                <w:lang w:val="de-DE"/>
              </w:rPr>
            </w:pPr>
            <w:r w:rsidRPr="00E05D71">
              <w:rPr>
                <w:rFonts w:cs="Arial"/>
                <w:sz w:val="16"/>
                <w:szCs w:val="16"/>
                <w:lang w:val="de-DE"/>
              </w:rPr>
              <w:t xml:space="preserve">Staaten und Organisationen, die im Zeitraum 2016-2018 das Verbandsbüro um Unterstützung bei der Ausarbeitung von Rechtsvorschriften gemäß der Akte von 1991 des UPOV-Übereinkommens ersuchten. </w:t>
            </w:r>
            <w:r w:rsidRPr="00E05D71">
              <w:rPr>
                <w:rFonts w:cs="Arial"/>
                <w:sz w:val="16"/>
                <w:szCs w:val="16"/>
                <w:lang w:val="de-DE"/>
              </w:rPr>
              <w:br/>
            </w:r>
            <w:r w:rsidRPr="00E05D71">
              <w:rPr>
                <w:rFonts w:cs="Arial"/>
                <w:spacing w:val="-2"/>
                <w:sz w:val="16"/>
                <w:szCs w:val="16"/>
                <w:lang w:val="de-DE"/>
              </w:rPr>
              <w:t xml:space="preserve">(Ägypten, ARIPO, Bahrain, Barbados, Demokratische Volksrepublik Laos, Ghana, Guatemala, Iran (Islamische Republik), Jamaika, Kambodscha, Kasachstan, Liechtenstein, Malaysia, Mauritius, Mongolei, Myanmar, Nigeria, </w:t>
            </w:r>
            <w:r w:rsidRPr="00E05D71">
              <w:rPr>
                <w:rFonts w:cs="Arial"/>
                <w:sz w:val="16"/>
                <w:szCs w:val="16"/>
                <w:lang w:val="de-DE"/>
              </w:rPr>
              <w:t>Sambia, Simbabwe,</w:t>
            </w:r>
            <w:r w:rsidRPr="00E05D71">
              <w:rPr>
                <w:rFonts w:cs="Arial"/>
                <w:spacing w:val="-2"/>
                <w:sz w:val="16"/>
                <w:szCs w:val="16"/>
                <w:lang w:val="de-DE"/>
              </w:rPr>
              <w:t xml:space="preserve"> St. Vincent und die Grenadinen, Thailand und Vereinigte Arabische Emirate</w:t>
            </w:r>
            <w:r w:rsidRPr="00E05D71">
              <w:rPr>
                <w:rFonts w:cs="Arial"/>
                <w:sz w:val="16"/>
                <w:szCs w:val="16"/>
                <w:lang w:val="de-DE"/>
              </w:rPr>
              <w:t>)</w:t>
            </w:r>
          </w:p>
        </w:tc>
      </w:tr>
    </w:tbl>
    <w:p w:rsidR="005D5E94" w:rsidRPr="00E05D71" w:rsidRDefault="005D5E94" w:rsidP="005D5E94">
      <w:pPr>
        <w:jc w:val="left"/>
        <w:rPr>
          <w:lang w:val="de-DE"/>
        </w:rPr>
      </w:pPr>
    </w:p>
    <w:p w:rsidR="005D5E94" w:rsidRPr="00E05D71" w:rsidRDefault="005D5E94" w:rsidP="005D5E94">
      <w:pPr>
        <w:tabs>
          <w:tab w:val="left" w:pos="851"/>
        </w:tabs>
        <w:rPr>
          <w:lang w:val="de-DE"/>
        </w:rPr>
      </w:pPr>
      <w:r w:rsidRPr="00E05D71">
        <w:rPr>
          <w:lang w:val="de-DE"/>
        </w:rPr>
        <w:t>1.2.2.2</w:t>
      </w:r>
      <w:r w:rsidRPr="00E05D71">
        <w:rPr>
          <w:lang w:val="de-DE"/>
        </w:rPr>
        <w:tab/>
        <w:t>In den letzten Jahren konnte die UPOV Auskünfte betreffend das Ausmaß der Auswirkungen einer UPOV-Mitgliedschaft erteilen. So schätzte beispielsweise eine Studie</w:t>
      </w:r>
      <w:r w:rsidRPr="00E05D71">
        <w:rPr>
          <w:vertAlign w:val="superscript"/>
          <w:lang w:val="de-DE"/>
        </w:rPr>
        <w:footnoteReference w:id="3"/>
      </w:r>
      <w:r w:rsidRPr="00E05D71">
        <w:rPr>
          <w:lang w:val="de-DE"/>
        </w:rPr>
        <w:t xml:space="preserve"> in Vietnam die Auswirkungen der UPOV-Mitgliedschaft Vietnams auf das Bruttoinlandprodukt (BIP) auf rund 5 Milliarden US-Dollar/Jahr, was mehr als 2,5 Prozent des nationalen BIP entspricht. Ein Video, das in Zusammenarbeit mit dem </w:t>
      </w:r>
      <w:r w:rsidRPr="00E05D71">
        <w:rPr>
          <w:i/>
          <w:lang w:val="de-DE"/>
        </w:rPr>
        <w:t>Kenya Plant Health Inspectorate Service</w:t>
      </w:r>
      <w:r w:rsidRPr="00E05D71">
        <w:rPr>
          <w:lang w:val="de-DE"/>
        </w:rPr>
        <w:t xml:space="preserve"> (KEPHIS) in Kenia</w:t>
      </w:r>
      <w:r w:rsidRPr="00E05D71">
        <w:rPr>
          <w:vertAlign w:val="superscript"/>
          <w:lang w:val="de-DE"/>
        </w:rPr>
        <w:footnoteReference w:id="4"/>
      </w:r>
      <w:r w:rsidRPr="00E05D71">
        <w:rPr>
          <w:lang w:val="de-DE"/>
        </w:rPr>
        <w:t xml:space="preserve"> entwickelt wurde, erläutert, wie es das UPOV-System Kenia ermöglicht hat, eine Schnittblumenindustrie von 500 Millionen US-Dollar zu entwickeln, in der 500.000 Kenianer beschäftigt sind. Darüber hinaus wurden Informationen über die Auswirkungen der Akte von 1991 vorgelegt. So befanden sich beispielsweise in Australien</w:t>
      </w:r>
      <w:r w:rsidRPr="00E05D71">
        <w:rPr>
          <w:vertAlign w:val="superscript"/>
          <w:lang w:val="de-DE"/>
        </w:rPr>
        <w:footnoteReference w:id="5"/>
      </w:r>
      <w:r w:rsidRPr="00E05D71">
        <w:rPr>
          <w:lang w:val="de-DE"/>
        </w:rPr>
        <w:t xml:space="preserve"> vor dem Jahr 2000 (Jahr des Beitritts Australiens zur Akte von 1991) 95 Prozent der Weizenzuchtprogramme im öffentlichen Sektor; inzwischen wird die australische Weizenzucht aufgrund der Einnahmen aus den Endlizenzgebühren jedoch vollständig vom privaten Sektor finanziert. Im Falle Kanadas folgten auf die Ratifizierung der Akte von 1991 neue Investitionen des privaten Sektors in die Weizenzucht, ausländische/inländische Partnerschaften bei der Getreidezucht, die Entwicklung eines Zuchtkonsortiums von öffentlichen/privaten Produzenten zur </w:t>
      </w:r>
      <w:r w:rsidRPr="00E05D71">
        <w:rPr>
          <w:lang w:val="de-DE"/>
        </w:rPr>
        <w:lastRenderedPageBreak/>
        <w:t xml:space="preserve">Finanzierung von </w:t>
      </w:r>
      <w:r w:rsidRPr="00E05D71">
        <w:rPr>
          <w:i/>
          <w:lang w:val="de-DE"/>
        </w:rPr>
        <w:t>Canadian Prairie Spring Red Wheat</w:t>
      </w:r>
      <w:r w:rsidRPr="00E05D71">
        <w:rPr>
          <w:lang w:val="de-DE"/>
        </w:rPr>
        <w:t xml:space="preserve"> (CPSR) sowie neuen Antragstellern auf die Erteilung von Züchterrechten im Landwirtschaftssektor.</w:t>
      </w:r>
    </w:p>
    <w:p w:rsidR="005D5E94" w:rsidRPr="00E05D71" w:rsidRDefault="005D5E94" w:rsidP="005D5E94">
      <w:pPr>
        <w:rPr>
          <w:lang w:val="de-DE"/>
        </w:rPr>
      </w:pPr>
    </w:p>
    <w:p w:rsidR="005D5E94" w:rsidRPr="00E05D71" w:rsidRDefault="005D5E94" w:rsidP="005D5E94">
      <w:pPr>
        <w:tabs>
          <w:tab w:val="left" w:pos="851"/>
        </w:tabs>
        <w:rPr>
          <w:lang w:val="de-DE"/>
        </w:rPr>
      </w:pPr>
      <w:r w:rsidRPr="00E05D71">
        <w:rPr>
          <w:lang w:val="de-DE"/>
        </w:rPr>
        <w:t>1.2.2.3</w:t>
      </w:r>
      <w:r w:rsidRPr="00E05D71">
        <w:rPr>
          <w:lang w:val="de-DE"/>
        </w:rPr>
        <w:tab/>
        <w:t>In Kombination mit Studienbesuchen einschlägiger Entscheidungsträger zeichnet sich ab, da</w:t>
      </w:r>
      <w:r w:rsidR="00416875">
        <w:rPr>
          <w:lang w:val="de-DE"/>
        </w:rPr>
        <w:t>ss</w:t>
      </w:r>
      <w:r w:rsidRPr="00E05D71">
        <w:rPr>
          <w:lang w:val="de-DE"/>
        </w:rPr>
        <w:t xml:space="preserve"> diese Art von Informationen ein zunehmendes Interesse an einer UPOV-Mitgliedschaft hervorruft. Abbildung 4 zeigt den deutlichen Anstieg der Anzahl von Staaten und Organisationen, die das Verbandsbüro um Unterstützung bei der Entwicklung von Rechtsvorschriften gemäß der Akte von 1991 des UPOV-Übereinkommens ersucht haben. Eine zentrale Herausforderung in der Rechnungsperiode 2020-2021 wird die Umsetzung einer Kommunikationsstrategie sein, um Informationen über die Vorteile einer UPOV-Mitgliedschaft mit den verfügbaren Mitteln auf die wirksamste Art und Weise zur Verfügung zu stellen.</w:t>
      </w:r>
    </w:p>
    <w:p w:rsidR="005D5E94" w:rsidRPr="00E05D71" w:rsidRDefault="005D5E94" w:rsidP="005D5E94">
      <w:pPr>
        <w:rPr>
          <w:lang w:val="de-DE"/>
        </w:rPr>
      </w:pPr>
    </w:p>
    <w:bookmarkEnd w:id="3"/>
    <w:p w:rsidR="005D5E94" w:rsidRPr="00E05D71" w:rsidRDefault="005D5E94" w:rsidP="005D5E94">
      <w:pPr>
        <w:jc w:val="center"/>
        <w:rPr>
          <w:rFonts w:eastAsia="MS Mincho"/>
          <w:i/>
          <w:sz w:val="18"/>
          <w:lang w:val="de-DE" w:eastAsia="ja-JP"/>
        </w:rPr>
      </w:pPr>
      <w:r w:rsidRPr="00E05D71">
        <w:rPr>
          <w:rFonts w:eastAsia="MS Mincho"/>
          <w:i/>
          <w:sz w:val="18"/>
          <w:lang w:val="de-DE" w:eastAsia="ja-JP"/>
        </w:rPr>
        <w:t>Abbildung 4. Staaten und Organisationen, die das Verbandsbüro um Unterstützung bei der Ausarbeitung von Rechtsvorschriften gemäß der Akte von 1991 des UPOV-Übereinkommens ersuchten</w:t>
      </w:r>
    </w:p>
    <w:p w:rsidR="005D5E94" w:rsidRPr="00E05D71" w:rsidRDefault="005D5E94" w:rsidP="005D5E94">
      <w:pPr>
        <w:jc w:val="center"/>
        <w:rPr>
          <w:lang w:val="de-DE"/>
        </w:rPr>
      </w:pPr>
      <w:r w:rsidRPr="009752FE">
        <w:rPr>
          <w:rFonts w:eastAsia="MS Mincho"/>
          <w:noProof/>
        </w:rPr>
        <w:drawing>
          <wp:inline distT="0" distB="0" distL="0" distR="0" wp14:anchorId="2E707D2B" wp14:editId="2C7EB0A4">
            <wp:extent cx="4953635" cy="3331845"/>
            <wp:effectExtent l="0" t="0" r="635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635" cy="3331845"/>
                    </a:xfrm>
                    <a:prstGeom prst="rect">
                      <a:avLst/>
                    </a:prstGeom>
                    <a:noFill/>
                    <a:ln>
                      <a:noFill/>
                    </a:ln>
                  </pic:spPr>
                </pic:pic>
              </a:graphicData>
            </a:graphic>
          </wp:inline>
        </w:drawing>
      </w:r>
    </w:p>
    <w:p w:rsidR="005D5E94" w:rsidRPr="00E05D71" w:rsidRDefault="005D5E94" w:rsidP="005D5E94">
      <w:pPr>
        <w:tabs>
          <w:tab w:val="left" w:pos="851"/>
        </w:tabs>
        <w:rPr>
          <w:lang w:val="de-DE"/>
        </w:rPr>
      </w:pPr>
    </w:p>
    <w:p w:rsidR="005D5E94" w:rsidRPr="00E05D71" w:rsidRDefault="005D5E94" w:rsidP="005D5E94">
      <w:pPr>
        <w:tabs>
          <w:tab w:val="left" w:pos="851"/>
        </w:tabs>
        <w:rPr>
          <w:color w:val="000000" w:themeColor="text1"/>
          <w:lang w:val="de-DE"/>
        </w:rPr>
      </w:pPr>
      <w:r w:rsidRPr="00E05D71">
        <w:rPr>
          <w:lang w:val="de-DE"/>
        </w:rPr>
        <w:t>1.2.2.4</w:t>
      </w:r>
      <w:r w:rsidRPr="00E05D71">
        <w:rPr>
          <w:lang w:val="de-DE"/>
        </w:rPr>
        <w:tab/>
      </w:r>
      <w:r w:rsidRPr="00E05D71">
        <w:rPr>
          <w:color w:val="000000" w:themeColor="text1"/>
          <w:lang w:val="de-DE"/>
        </w:rPr>
        <w:t>Das UPOV-System wächst weiterhin hinsichtlich der Anzahl von:</w:t>
      </w:r>
    </w:p>
    <w:p w:rsidR="005D5E94" w:rsidRPr="00E05D71" w:rsidRDefault="005D5E94" w:rsidP="005D5E94">
      <w:pPr>
        <w:rPr>
          <w:color w:val="000000" w:themeColor="text1"/>
          <w:lang w:val="de-DE"/>
        </w:rPr>
      </w:pPr>
    </w:p>
    <w:p w:rsidR="005D5E94" w:rsidRPr="00E05D71" w:rsidRDefault="005D5E94" w:rsidP="005D5E94">
      <w:pPr>
        <w:pStyle w:val="ListParagraph"/>
        <w:numPr>
          <w:ilvl w:val="0"/>
          <w:numId w:val="18"/>
        </w:numPr>
        <w:rPr>
          <w:color w:val="000000" w:themeColor="text1"/>
          <w:lang w:val="de-DE"/>
        </w:rPr>
      </w:pPr>
      <w:r w:rsidRPr="00E05D71">
        <w:rPr>
          <w:color w:val="000000" w:themeColor="text1"/>
          <w:lang w:val="de-DE"/>
        </w:rPr>
        <w:t xml:space="preserve">Anträgen, erteilten Schutztiteln und sich in Kraft befindlichen Schutztiteln (vergleiche Abbildung 5), </w:t>
      </w:r>
    </w:p>
    <w:p w:rsidR="005D5E94" w:rsidRPr="00E05D71" w:rsidRDefault="005D5E94" w:rsidP="005D5E94">
      <w:pPr>
        <w:pStyle w:val="ListParagraph"/>
        <w:numPr>
          <w:ilvl w:val="0"/>
          <w:numId w:val="18"/>
        </w:numPr>
        <w:rPr>
          <w:color w:val="000000" w:themeColor="text1"/>
          <w:lang w:val="de-DE"/>
        </w:rPr>
      </w:pPr>
      <w:r w:rsidRPr="00E05D71">
        <w:rPr>
          <w:color w:val="000000" w:themeColor="text1"/>
          <w:lang w:val="de-DE"/>
        </w:rPr>
        <w:t>Gattungen und Arten, für die von den Verbandsmitgliedern Schutz angeboten wird (vergleiche Abbildung 6) und</w:t>
      </w:r>
    </w:p>
    <w:p w:rsidR="005D5E94" w:rsidRPr="00E05D71" w:rsidRDefault="005D5E94" w:rsidP="005D5E94">
      <w:pPr>
        <w:pStyle w:val="ListParagraph"/>
        <w:numPr>
          <w:ilvl w:val="0"/>
          <w:numId w:val="18"/>
        </w:numPr>
        <w:rPr>
          <w:color w:val="000000" w:themeColor="text1"/>
          <w:lang w:val="de-DE"/>
        </w:rPr>
      </w:pPr>
      <w:r w:rsidRPr="00E05D71">
        <w:rPr>
          <w:color w:val="000000" w:themeColor="text1"/>
          <w:lang w:val="de-DE"/>
        </w:rPr>
        <w:t xml:space="preserve">Gattungen, Arten/Unterarten, für die in den Verbandsmitgliedern um Schutz ersucht wurde (vergleiche Abbildung 7). </w:t>
      </w:r>
    </w:p>
    <w:p w:rsidR="00AC5020" w:rsidRPr="00E05D71" w:rsidRDefault="00AC5020" w:rsidP="00AC5020">
      <w:pPr>
        <w:rPr>
          <w:color w:val="000000" w:themeColor="text1"/>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D5E94" w:rsidRPr="00E05D71" w:rsidTr="009E1F1A">
        <w:tc>
          <w:tcPr>
            <w:tcW w:w="9639" w:type="dxa"/>
          </w:tcPr>
          <w:p w:rsidR="005D5E94" w:rsidRPr="00E05D71" w:rsidRDefault="005D5E94" w:rsidP="009E1F1A">
            <w:pPr>
              <w:pStyle w:val="figures"/>
              <w:rPr>
                <w:lang w:val="de-DE"/>
              </w:rPr>
            </w:pPr>
            <w:r w:rsidRPr="00E05D71">
              <w:rPr>
                <w:lang w:val="de-DE"/>
              </w:rPr>
              <w:lastRenderedPageBreak/>
              <w:t>Abbildung 5. Anzahl der Anträge, erteilten Schutztitel und in Kraft befindlichen Schutztitel bei Verbandsmitgliedern</w:t>
            </w:r>
          </w:p>
        </w:tc>
      </w:tr>
      <w:tr w:rsidR="005D5E94" w:rsidRPr="00E05D71" w:rsidTr="009E1F1A">
        <w:tc>
          <w:tcPr>
            <w:tcW w:w="9639" w:type="dxa"/>
          </w:tcPr>
          <w:p w:rsidR="005D5E94" w:rsidRPr="00E05D71" w:rsidRDefault="005D5E94" w:rsidP="009E1F1A">
            <w:pPr>
              <w:jc w:val="center"/>
              <w:rPr>
                <w:color w:val="000000" w:themeColor="text1"/>
                <w:lang w:val="de-DE"/>
              </w:rPr>
            </w:pPr>
            <w:r w:rsidRPr="009752FE">
              <w:rPr>
                <w:noProof/>
                <w:color w:val="000000" w:themeColor="text1"/>
              </w:rPr>
              <w:drawing>
                <wp:inline distT="0" distB="0" distL="0" distR="0" wp14:anchorId="370B698D" wp14:editId="4BDD1B6A">
                  <wp:extent cx="5899868" cy="3858902"/>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9868" cy="3858902"/>
                          </a:xfrm>
                          <a:prstGeom prst="rect">
                            <a:avLst/>
                          </a:prstGeom>
                          <a:noFill/>
                          <a:ln>
                            <a:noFill/>
                          </a:ln>
                        </pic:spPr>
                      </pic:pic>
                    </a:graphicData>
                  </a:graphic>
                </wp:inline>
              </w:drawing>
            </w:r>
          </w:p>
        </w:tc>
      </w:tr>
    </w:tbl>
    <w:p w:rsidR="005D5E94" w:rsidRPr="00E05D71" w:rsidRDefault="005D5E94" w:rsidP="005D5E94">
      <w:pP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D5E94" w:rsidRPr="00E05D71" w:rsidTr="009E1F1A">
        <w:tc>
          <w:tcPr>
            <w:tcW w:w="9639" w:type="dxa"/>
          </w:tcPr>
          <w:p w:rsidR="005D5E94" w:rsidRPr="00E05D71" w:rsidRDefault="005D5E94" w:rsidP="009E1F1A">
            <w:pPr>
              <w:pStyle w:val="figures"/>
              <w:rPr>
                <w:lang w:val="de-DE"/>
              </w:rPr>
            </w:pPr>
            <w:r w:rsidRPr="00E05D71">
              <w:rPr>
                <w:lang w:val="de-DE"/>
              </w:rPr>
              <w:t>Abbildung 6. Entwicklung des Angebots von Schutz für Pflanzengattungen und -arten</w:t>
            </w:r>
          </w:p>
        </w:tc>
      </w:tr>
      <w:tr w:rsidR="005D5E94" w:rsidRPr="00E05D71" w:rsidTr="009E1F1A">
        <w:tc>
          <w:tcPr>
            <w:tcW w:w="9639" w:type="dxa"/>
          </w:tcPr>
          <w:p w:rsidR="005D5E94" w:rsidRPr="00E05D71" w:rsidRDefault="005D5E94" w:rsidP="009E1F1A">
            <w:pPr>
              <w:jc w:val="center"/>
              <w:rPr>
                <w:color w:val="000000" w:themeColor="text1"/>
                <w:lang w:val="de-DE"/>
              </w:rPr>
            </w:pPr>
            <w:r w:rsidRPr="009752FE">
              <w:rPr>
                <w:noProof/>
                <w:color w:val="000000" w:themeColor="text1"/>
              </w:rPr>
              <w:drawing>
                <wp:inline distT="0" distB="0" distL="0" distR="0" wp14:anchorId="7C719F80" wp14:editId="2E00E437">
                  <wp:extent cx="5923722" cy="425223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5981" cy="4261035"/>
                          </a:xfrm>
                          <a:prstGeom prst="rect">
                            <a:avLst/>
                          </a:prstGeom>
                          <a:noFill/>
                          <a:ln>
                            <a:noFill/>
                          </a:ln>
                        </pic:spPr>
                      </pic:pic>
                    </a:graphicData>
                  </a:graphic>
                </wp:inline>
              </w:drawing>
            </w:r>
          </w:p>
        </w:tc>
      </w:tr>
    </w:tbl>
    <w:p w:rsidR="005D5E94" w:rsidRPr="00E05D71" w:rsidRDefault="005D5E94" w:rsidP="005D5E94">
      <w:pPr>
        <w:rPr>
          <w:color w:val="000000" w:themeColor="text1"/>
          <w:lang w:val="de-DE"/>
        </w:rPr>
      </w:pPr>
    </w:p>
    <w:p w:rsidR="005D5E94" w:rsidRPr="00E05D71" w:rsidRDefault="005D5E94" w:rsidP="005D5E94">
      <w:pPr>
        <w:rPr>
          <w:color w:val="000000" w:themeColor="text1"/>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D5E94" w:rsidRPr="00E05D71" w:rsidTr="009E1F1A">
        <w:tc>
          <w:tcPr>
            <w:tcW w:w="9639" w:type="dxa"/>
          </w:tcPr>
          <w:p w:rsidR="005D5E94" w:rsidRPr="00E05D71" w:rsidRDefault="005D5E94" w:rsidP="009E1F1A">
            <w:pPr>
              <w:pStyle w:val="figures"/>
              <w:rPr>
                <w:lang w:val="de-DE"/>
              </w:rPr>
            </w:pPr>
            <w:r w:rsidRPr="00E05D71">
              <w:rPr>
                <w:lang w:val="de-DE"/>
              </w:rPr>
              <w:lastRenderedPageBreak/>
              <w:t>Abbildung 7. Pflanzengattungen/-arten mit Vereinbarungen zur Zusammenarbeit, praktischer Erfahrung und Züchterrechtseinträgen in der Datenbank für Pflanzensorten</w:t>
            </w:r>
          </w:p>
        </w:tc>
      </w:tr>
      <w:tr w:rsidR="005D5E94" w:rsidRPr="00E05D71" w:rsidTr="009E1F1A">
        <w:tc>
          <w:tcPr>
            <w:tcW w:w="9639" w:type="dxa"/>
          </w:tcPr>
          <w:p w:rsidR="005D5E94" w:rsidRPr="00E05D71" w:rsidRDefault="005D5E94" w:rsidP="009E1F1A">
            <w:pPr>
              <w:jc w:val="center"/>
              <w:rPr>
                <w:color w:val="000000" w:themeColor="text1"/>
                <w:lang w:val="de-DE"/>
              </w:rPr>
            </w:pPr>
            <w:r w:rsidRPr="009752FE">
              <w:rPr>
                <w:noProof/>
                <w:color w:val="000000" w:themeColor="text1"/>
              </w:rPr>
              <w:drawing>
                <wp:inline distT="0" distB="0" distL="0" distR="0" wp14:anchorId="733FEF6A" wp14:editId="76D0A2C0">
                  <wp:extent cx="5979381" cy="4418491"/>
                  <wp:effectExtent l="0" t="0" r="254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82548" cy="4420831"/>
                          </a:xfrm>
                          <a:prstGeom prst="rect">
                            <a:avLst/>
                          </a:prstGeom>
                          <a:noFill/>
                          <a:ln>
                            <a:noFill/>
                          </a:ln>
                        </pic:spPr>
                      </pic:pic>
                    </a:graphicData>
                  </a:graphic>
                </wp:inline>
              </w:drawing>
            </w:r>
          </w:p>
        </w:tc>
      </w:tr>
    </w:tbl>
    <w:p w:rsidR="005D5E94" w:rsidRPr="00E05D71" w:rsidRDefault="005D5E94" w:rsidP="005D5E94">
      <w:pPr>
        <w:rPr>
          <w:color w:val="000000" w:themeColor="text1"/>
          <w:lang w:val="de-DE"/>
        </w:rPr>
      </w:pPr>
    </w:p>
    <w:p w:rsidR="005D5E94" w:rsidRPr="00E05D71" w:rsidRDefault="005D5E94" w:rsidP="005D5E94">
      <w:pPr>
        <w:rPr>
          <w:lang w:val="de-DE"/>
        </w:rPr>
      </w:pPr>
    </w:p>
    <w:p w:rsidR="005D5E94" w:rsidRPr="00E05D71" w:rsidRDefault="005D5E94" w:rsidP="005D5E94">
      <w:pPr>
        <w:keepNext/>
        <w:rPr>
          <w:i/>
          <w:lang w:val="de-DE"/>
        </w:rPr>
      </w:pPr>
      <w:r w:rsidRPr="00E05D71">
        <w:rPr>
          <w:i/>
          <w:lang w:val="de-DE"/>
        </w:rPr>
        <w:t>1.2.3</w:t>
      </w:r>
      <w:r w:rsidRPr="00E05D71">
        <w:rPr>
          <w:i/>
          <w:lang w:val="de-DE"/>
        </w:rPr>
        <w:tab/>
        <w:t>Dienstleistungen für UPOV-Mitglieder</w:t>
      </w:r>
    </w:p>
    <w:p w:rsidR="00AC5020" w:rsidRPr="00E05D71" w:rsidRDefault="00AC5020" w:rsidP="00AC5020">
      <w:pPr>
        <w:keepNext/>
        <w:rPr>
          <w:lang w:val="de-DE"/>
        </w:rPr>
      </w:pPr>
    </w:p>
    <w:p w:rsidR="009E696F" w:rsidRPr="009752FE" w:rsidRDefault="00AC5020" w:rsidP="009E696F">
      <w:pPr>
        <w:tabs>
          <w:tab w:val="left" w:pos="851"/>
        </w:tabs>
        <w:rPr>
          <w:color w:val="000000" w:themeColor="text1"/>
          <w:lang w:val="de-DE"/>
        </w:rPr>
      </w:pPr>
      <w:r w:rsidRPr="00A340E7">
        <w:rPr>
          <w:lang w:val="de-DE"/>
        </w:rPr>
        <w:t xml:space="preserve">1.2.3.1 </w:t>
      </w:r>
      <w:r w:rsidRPr="00A340E7">
        <w:rPr>
          <w:lang w:val="de-DE"/>
        </w:rPr>
        <w:tab/>
      </w:r>
      <w:r w:rsidR="009E696F" w:rsidRPr="00A340E7">
        <w:rPr>
          <w:lang w:val="de-DE"/>
        </w:rPr>
        <w:t>Die kontinuierliche Erweiterung der UPOV hinsichtlich Mitgliedern und erfa</w:t>
      </w:r>
      <w:r w:rsidR="00416875" w:rsidRPr="00A340E7">
        <w:rPr>
          <w:lang w:val="de-DE"/>
        </w:rPr>
        <w:t>ss</w:t>
      </w:r>
      <w:r w:rsidR="009E696F" w:rsidRPr="00A340E7">
        <w:rPr>
          <w:lang w:val="de-DE"/>
        </w:rPr>
        <w:t xml:space="preserve">ten Arten zeigt die Bedeutung der Zusammenarbeit bei der DUS-Prüfung zwischen Verbandsmitgliedern. Wie in Abbildung 7 dargestellt, hat sich die Anzahl von Gattungen/Arten, für die Verbandsmitglieder Vereinbarungen für die Zusammenarbeit bei der DUS-Prüfung haben, in den letzten 10 Jahren nicht wesentlich erhöht. Die regionalen Sortenschutzsysteme der Europäischen Union und der Afrikanischen Organisation für geistiges Eigentum (OAPI), die 45 Staaten umfassen, bieten sehr effiziente Systeme. Diesbezüglich kann das Pilotprojekt des Ostasienforums über Sortenschutz (EAPVP) </w:t>
      </w:r>
      <w:r w:rsidR="00E05D71" w:rsidRPr="00A340E7">
        <w:rPr>
          <w:lang w:val="de-DE"/>
        </w:rPr>
        <w:t>für die Zusammenarbeit zwischen</w:t>
      </w:r>
      <w:r w:rsidR="009E696F" w:rsidRPr="00A340E7">
        <w:rPr>
          <w:lang w:val="de-DE"/>
        </w:rPr>
        <w:t xml:space="preserve"> UPOV-Mitglieder</w:t>
      </w:r>
      <w:r w:rsidR="00E05D71" w:rsidRPr="00A340E7">
        <w:rPr>
          <w:lang w:val="de-DE"/>
        </w:rPr>
        <w:t>n</w:t>
      </w:r>
      <w:r w:rsidR="009E696F" w:rsidRPr="00A340E7">
        <w:rPr>
          <w:lang w:val="de-DE"/>
        </w:rPr>
        <w:t xml:space="preserve"> in der Region Asien, das auf der </w:t>
      </w:r>
      <w:r w:rsidR="006134F1">
        <w:rPr>
          <w:lang w:val="de-DE"/>
        </w:rPr>
        <w:t>UPOV PRISMA</w:t>
      </w:r>
      <w:r w:rsidR="009E696F" w:rsidRPr="00A340E7">
        <w:rPr>
          <w:lang w:val="de-DE"/>
        </w:rPr>
        <w:t>-Plattform und der GENIE-Datenbank aufbaut, möglicherweise einen neuen Ansatz bieten, der es ermöglicht, viele der Vorteile eines regionalen Systems ohne die Notwendigkeit eines regionalen Vertrags zu erzielen. Diese Initiative in der Region Asien ist auch angesichts der in den letzten Jahren stark gestiegenen Anzahl von Anträgen auf die Erteilung von Züchterrechten in dieser Region, wie in Abbildung 8 dargestellt, von besonderem Interesse</w:t>
      </w:r>
      <w:r w:rsidR="009E696F" w:rsidRPr="00A340E7">
        <w:rPr>
          <w:color w:val="000000" w:themeColor="text1"/>
          <w:lang w:val="de-DE"/>
        </w:rPr>
        <w:t>.</w:t>
      </w:r>
    </w:p>
    <w:p w:rsidR="009E696F" w:rsidRPr="00E05D71" w:rsidRDefault="009E696F" w:rsidP="00AC5020">
      <w:pPr>
        <w:tabs>
          <w:tab w:val="left" w:pos="851"/>
        </w:tabs>
        <w:rPr>
          <w:color w:val="000000" w:themeColor="text1"/>
          <w:lang w:val="de-DE"/>
        </w:rPr>
      </w:pPr>
    </w:p>
    <w:tbl>
      <w:tblPr>
        <w:tblW w:w="9781" w:type="dxa"/>
        <w:tblInd w:w="-142" w:type="dxa"/>
        <w:tblLayout w:type="fixed"/>
        <w:tblCellMar>
          <w:left w:w="57" w:type="dxa"/>
          <w:right w:w="57" w:type="dxa"/>
        </w:tblCellMar>
        <w:tblLook w:val="0000" w:firstRow="0" w:lastRow="0" w:firstColumn="0" w:lastColumn="0" w:noHBand="0" w:noVBand="0"/>
      </w:tblPr>
      <w:tblGrid>
        <w:gridCol w:w="9781"/>
      </w:tblGrid>
      <w:tr w:rsidR="005D5E94" w:rsidRPr="00E05D71" w:rsidTr="009E1F1A">
        <w:tc>
          <w:tcPr>
            <w:tcW w:w="9781" w:type="dxa"/>
            <w:shd w:val="clear" w:color="auto" w:fill="auto"/>
            <w:tcMar>
              <w:left w:w="28" w:type="dxa"/>
              <w:right w:w="28" w:type="dxa"/>
            </w:tcMar>
          </w:tcPr>
          <w:p w:rsidR="005D5E94" w:rsidRPr="00E05D71" w:rsidRDefault="005D5E94" w:rsidP="009E1F1A">
            <w:pPr>
              <w:pStyle w:val="Caption"/>
              <w:rPr>
                <w:lang w:val="de-DE"/>
              </w:rPr>
            </w:pPr>
            <w:r w:rsidRPr="00E05D71">
              <w:rPr>
                <w:lang w:val="de-DE"/>
              </w:rPr>
              <w:lastRenderedPageBreak/>
              <w:t>Abbildung 8. Anträge auf Erteilung von Züchterrechten</w:t>
            </w:r>
          </w:p>
        </w:tc>
      </w:tr>
      <w:tr w:rsidR="005D5E94" w:rsidRPr="00E05D71" w:rsidTr="009E1F1A">
        <w:tblPrEx>
          <w:tblCellMar>
            <w:left w:w="108" w:type="dxa"/>
            <w:right w:w="108" w:type="dxa"/>
          </w:tblCellMar>
        </w:tblPrEx>
        <w:trPr>
          <w:trHeight w:val="3852"/>
        </w:trPr>
        <w:tc>
          <w:tcPr>
            <w:tcW w:w="9781" w:type="dxa"/>
          </w:tcPr>
          <w:p w:rsidR="005D5E94" w:rsidRPr="00E05D71" w:rsidRDefault="005D5E94" w:rsidP="009E1F1A">
            <w:pPr>
              <w:spacing w:line="360" w:lineRule="auto"/>
              <w:rPr>
                <w:lang w:val="de-DE"/>
              </w:rPr>
            </w:pPr>
            <w:r w:rsidRPr="009752FE">
              <w:rPr>
                <w:noProof/>
              </w:rPr>
              <w:drawing>
                <wp:inline distT="0" distB="0" distL="0" distR="0" wp14:anchorId="67F059B5" wp14:editId="0AAE74A9">
                  <wp:extent cx="6066790" cy="405511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66790" cy="4055110"/>
                          </a:xfrm>
                          <a:prstGeom prst="rect">
                            <a:avLst/>
                          </a:prstGeom>
                          <a:noFill/>
                          <a:ln>
                            <a:noFill/>
                          </a:ln>
                        </pic:spPr>
                      </pic:pic>
                    </a:graphicData>
                  </a:graphic>
                </wp:inline>
              </w:drawing>
            </w:r>
          </w:p>
        </w:tc>
      </w:tr>
    </w:tbl>
    <w:p w:rsidR="005D5E94" w:rsidRPr="00E05D71" w:rsidRDefault="005D5E94" w:rsidP="005D5E94">
      <w:pPr>
        <w:rPr>
          <w:color w:val="000000" w:themeColor="text1"/>
          <w:lang w:val="de-DE"/>
        </w:rPr>
      </w:pPr>
    </w:p>
    <w:p w:rsidR="005D5E94" w:rsidRPr="00E05D71" w:rsidRDefault="005D5E94" w:rsidP="005D5E94">
      <w:pPr>
        <w:tabs>
          <w:tab w:val="left" w:pos="851"/>
        </w:tabs>
        <w:rPr>
          <w:color w:val="000000" w:themeColor="text1"/>
          <w:lang w:val="de-DE"/>
        </w:rPr>
      </w:pPr>
      <w:r w:rsidRPr="00E05D71">
        <w:rPr>
          <w:color w:val="000000" w:themeColor="text1"/>
          <w:lang w:val="de-DE"/>
        </w:rPr>
        <w:t>1.2.3.2</w:t>
      </w:r>
      <w:r w:rsidRPr="00E05D71">
        <w:rPr>
          <w:color w:val="000000" w:themeColor="text1"/>
          <w:lang w:val="de-DE"/>
        </w:rPr>
        <w:tab/>
      </w:r>
      <w:r w:rsidR="006134F1">
        <w:rPr>
          <w:color w:val="000000" w:themeColor="text1"/>
          <w:lang w:val="de-DE"/>
        </w:rPr>
        <w:t>UPOV PRISMA</w:t>
      </w:r>
      <w:r w:rsidRPr="00E05D71">
        <w:rPr>
          <w:color w:val="000000" w:themeColor="text1"/>
          <w:lang w:val="de-DE"/>
        </w:rPr>
        <w:t>, das Online-Instrument zur Einreichung von Anträgen auf die Erteilung von Züchterrechten, bildet einen zentralen Teil des Strategischen Geschäftsplans der UPOV (vergleiche Dokument C/52/17 „Bericht des Präsidenten über die Arbeiten der sechsundsiebzigsten Tagung des Beratenden Ausschusses; gegebenenfalls Annahme von Empfehlungen, die dieser Ausschu</w:t>
      </w:r>
      <w:r w:rsidR="00416875">
        <w:rPr>
          <w:color w:val="000000" w:themeColor="text1"/>
          <w:lang w:val="de-DE"/>
        </w:rPr>
        <w:t>ss</w:t>
      </w:r>
      <w:r w:rsidRPr="00E05D71">
        <w:rPr>
          <w:color w:val="000000" w:themeColor="text1"/>
          <w:lang w:val="de-DE"/>
        </w:rPr>
        <w:t xml:space="preserve"> ausgearbeitet hat“, Absätze 23 und 24) und dürfte für die UPOV in der kommenden Rechnungsperiode und darüber hinaus zu einer immer wichtigeren Einrichtung werden. Durch die Erleichterung von Anträgen auf die Erteilung von Züchterrechten könnte </w:t>
      </w:r>
      <w:r w:rsidR="006134F1">
        <w:rPr>
          <w:color w:val="000000" w:themeColor="text1"/>
          <w:lang w:val="de-DE"/>
        </w:rPr>
        <w:t>UPOV PRISMA</w:t>
      </w:r>
      <w:r w:rsidRPr="00E05D71">
        <w:rPr>
          <w:color w:val="000000" w:themeColor="text1"/>
          <w:lang w:val="de-DE"/>
        </w:rPr>
        <w:t xml:space="preserve"> Landwirten und Züchtern einen umfangreicheren Zugang zu verbesserten neuen Sorten von einer größeren Spannweite von Züchtern ermöglichen. </w:t>
      </w:r>
      <w:r w:rsidR="006134F1">
        <w:rPr>
          <w:color w:val="000000" w:themeColor="text1"/>
          <w:lang w:val="de-DE"/>
        </w:rPr>
        <w:t>UPOV PRISMA</w:t>
      </w:r>
      <w:r w:rsidRPr="00E05D71">
        <w:rPr>
          <w:color w:val="000000" w:themeColor="text1"/>
          <w:lang w:val="de-DE"/>
        </w:rPr>
        <w:t xml:space="preserve"> kann es den UPOV-Mitglieder außerdem ermöglichen, spezielle politische Bedürfnisse anzugehen, wie z. B. die Bereitstellung eines nationalen elektronischen Online-Systems zur Einreichung von Anträgen; die Erleichterung von Anträgen, insbesondere von KMU; und die Erleichterung der Anzahl von Anträgen von Züchtern aus einer größeren Anzahl von UPOV-Mitgliedern. </w:t>
      </w:r>
    </w:p>
    <w:p w:rsidR="005D5E94" w:rsidRPr="00E05D71" w:rsidRDefault="005D5E94" w:rsidP="005D5E94">
      <w:pPr>
        <w:rPr>
          <w:color w:val="000000" w:themeColor="text1"/>
          <w:lang w:val="de-DE"/>
        </w:rPr>
      </w:pPr>
    </w:p>
    <w:p w:rsidR="005D5E94" w:rsidRPr="00E05D71" w:rsidRDefault="005D5E94" w:rsidP="005D5E94">
      <w:pPr>
        <w:tabs>
          <w:tab w:val="left" w:pos="851"/>
        </w:tabs>
        <w:rPr>
          <w:color w:val="000000" w:themeColor="text1"/>
          <w:lang w:val="de-DE"/>
        </w:rPr>
      </w:pPr>
      <w:r w:rsidRPr="00E05D71">
        <w:rPr>
          <w:color w:val="000000" w:themeColor="text1"/>
          <w:lang w:val="de-DE"/>
        </w:rPr>
        <w:t xml:space="preserve">1.2.3.3 </w:t>
      </w:r>
      <w:r w:rsidRPr="00E05D71">
        <w:rPr>
          <w:color w:val="000000" w:themeColor="text1"/>
          <w:lang w:val="de-DE"/>
        </w:rPr>
        <w:tab/>
        <w:t xml:space="preserve">Die Arbeit des Technischen Ausschusses (TC) und der Technischen Arbeitsgruppen (TWP) bei der Erstellung von Prüfungsrichtlinien ist der Eckstein für eine Zusammenarbeit bei der DUS-Prüfung und hat nun eine wichtige neue Rolle bei der Unterstützung von </w:t>
      </w:r>
      <w:r w:rsidR="006134F1">
        <w:rPr>
          <w:color w:val="000000" w:themeColor="text1"/>
          <w:lang w:val="de-DE"/>
        </w:rPr>
        <w:t>UPOV PRISMA</w:t>
      </w:r>
      <w:r w:rsidRPr="00E05D71">
        <w:rPr>
          <w:color w:val="000000" w:themeColor="text1"/>
          <w:lang w:val="de-DE"/>
        </w:rPr>
        <w:t xml:space="preserve"> übernommen. Die harmonisierten Technischen Fragebögen in den UPOV-Prüfrichtlinien haben es ermöglicht, </w:t>
      </w:r>
      <w:r w:rsidR="006134F1">
        <w:rPr>
          <w:color w:val="000000" w:themeColor="text1"/>
          <w:lang w:val="de-DE"/>
        </w:rPr>
        <w:t>UPOV PRISMA</w:t>
      </w:r>
      <w:r w:rsidRPr="00E05D71">
        <w:rPr>
          <w:color w:val="000000" w:themeColor="text1"/>
          <w:lang w:val="de-DE"/>
        </w:rPr>
        <w:t xml:space="preserve"> schneller auf sämtliche Gattungen und Arten zu erweitern, als zu Beginn des Projekts erwartet. Die Bedeutung dieser Rolle mu</w:t>
      </w:r>
      <w:r w:rsidR="00416875">
        <w:rPr>
          <w:color w:val="000000" w:themeColor="text1"/>
          <w:lang w:val="de-DE"/>
        </w:rPr>
        <w:t>ss</w:t>
      </w:r>
      <w:r w:rsidRPr="00E05D71">
        <w:rPr>
          <w:color w:val="000000" w:themeColor="text1"/>
          <w:lang w:val="de-DE"/>
        </w:rPr>
        <w:t xml:space="preserve"> bei der künftigen Arbeit des TC und der TWP möglicherweise berücksichtigt werden. Es ist auch maßgeblich, da</w:t>
      </w:r>
      <w:r w:rsidR="00416875">
        <w:rPr>
          <w:color w:val="000000" w:themeColor="text1"/>
          <w:lang w:val="de-DE"/>
        </w:rPr>
        <w:t>ss</w:t>
      </w:r>
      <w:r w:rsidRPr="00E05D71">
        <w:rPr>
          <w:color w:val="000000" w:themeColor="text1"/>
          <w:lang w:val="de-DE"/>
        </w:rPr>
        <w:t xml:space="preserve">, während die Anzahl der Züchterrechtseinträge in der </w:t>
      </w:r>
      <w:r w:rsidRPr="00E05D71">
        <w:rPr>
          <w:bCs/>
          <w:color w:val="000000" w:themeColor="text1"/>
          <w:lang w:val="de-DE"/>
        </w:rPr>
        <w:t xml:space="preserve">Datenbank für Pflanzensorten (PLUTO) </w:t>
      </w:r>
      <w:r w:rsidRPr="00E05D71">
        <w:rPr>
          <w:color w:val="000000" w:themeColor="text1"/>
          <w:lang w:val="de-DE"/>
        </w:rPr>
        <w:t>zwischen 2011 und 2017 um 30 Prozent gestiegen ist, die Anzahl der Einträge, die von den UPOV-Prüfrichtlinien erfa</w:t>
      </w:r>
      <w:r w:rsidR="00416875">
        <w:rPr>
          <w:color w:val="000000" w:themeColor="text1"/>
          <w:lang w:val="de-DE"/>
        </w:rPr>
        <w:t>ss</w:t>
      </w:r>
      <w:r w:rsidRPr="00E05D71">
        <w:rPr>
          <w:color w:val="000000" w:themeColor="text1"/>
          <w:lang w:val="de-DE"/>
        </w:rPr>
        <w:t xml:space="preserve">t sind, von 90 Prozent auf 94 Prozent gestiegen ist (vergleiche Abbildung 9). </w:t>
      </w:r>
    </w:p>
    <w:p w:rsidR="005D5E94" w:rsidRPr="00E05D71" w:rsidRDefault="005D5E94" w:rsidP="005D5E94">
      <w:pPr>
        <w:rPr>
          <w:color w:val="000000" w:themeColor="text1"/>
          <w:lang w:val="de-DE"/>
        </w:rPr>
      </w:pPr>
    </w:p>
    <w:p w:rsidR="005D5E94" w:rsidRPr="00E05D71" w:rsidRDefault="005D5E94" w:rsidP="005D5E94">
      <w:pPr>
        <w:tabs>
          <w:tab w:val="left" w:pos="851"/>
        </w:tabs>
        <w:rPr>
          <w:color w:val="000000" w:themeColor="text1"/>
          <w:lang w:val="de-DE"/>
        </w:rPr>
      </w:pPr>
      <w:r w:rsidRPr="00E05D71">
        <w:rPr>
          <w:color w:val="000000" w:themeColor="text1"/>
          <w:lang w:val="de-DE"/>
        </w:rPr>
        <w:t xml:space="preserve">1.2.3.4 </w:t>
      </w:r>
      <w:r w:rsidRPr="00E05D71">
        <w:rPr>
          <w:color w:val="000000" w:themeColor="text1"/>
          <w:lang w:val="de-DE"/>
        </w:rPr>
        <w:tab/>
        <w:t>Um die Anleitung zur Prüfung von Sortenbezeichnungen durch die Verbandsmitglieder zu verbessern, wird in der Rechnungsperiode 2018-2019 eine Überarbeitung der „Erläuterungen zu Sortenbezeichnungen nach dem UPOV-Übereinkommen</w:t>
      </w:r>
      <w:r w:rsidRPr="00E05D71">
        <w:rPr>
          <w:lang w:val="de-DE"/>
        </w:rPr>
        <w:t xml:space="preserve">“ </w:t>
      </w:r>
      <w:r w:rsidRPr="00E05D71">
        <w:rPr>
          <w:color w:val="000000" w:themeColor="text1"/>
          <w:lang w:val="de-DE"/>
        </w:rPr>
        <w:t>erarbeitet. Die Arbeit an der Erarbeitung von Vorschlägen für ein UPOV-Suchinstrument für Zwecke der Sortenbezeichnung wurde ebenfalls fortgesetzt. Die beschränkte Verfügbarkeit von Mitteln hat zur Einschränkung der Arbeit an der Verbesserung von Qualität und Quantität der Daten in der PLUTO-Datenbank geführt.</w:t>
      </w:r>
    </w:p>
    <w:p w:rsidR="005D5E94" w:rsidRPr="00E05D71" w:rsidRDefault="005D5E94" w:rsidP="005D5E94">
      <w:pPr>
        <w:rPr>
          <w:color w:val="000000" w:themeColor="text1"/>
          <w:lang w:val="de-DE"/>
        </w:rPr>
      </w:pPr>
    </w:p>
    <w:p w:rsidR="005D5E94" w:rsidRPr="00E05D71" w:rsidRDefault="005D5E94" w:rsidP="005D5E94">
      <w:pPr>
        <w:keepNext/>
        <w:jc w:val="center"/>
        <w:rPr>
          <w:rFonts w:eastAsia="MS Mincho"/>
          <w:i/>
          <w:sz w:val="18"/>
          <w:lang w:val="de-DE" w:eastAsia="ja-JP"/>
        </w:rPr>
      </w:pPr>
      <w:r w:rsidRPr="00E05D71">
        <w:rPr>
          <w:rFonts w:eastAsia="MS Mincho"/>
          <w:i/>
          <w:sz w:val="18"/>
          <w:lang w:val="de-DE" w:eastAsia="ja-JP"/>
        </w:rPr>
        <w:lastRenderedPageBreak/>
        <w:t>Abb. 9. Von Prüfungsrichtlinien erfa</w:t>
      </w:r>
      <w:r w:rsidR="00416875">
        <w:rPr>
          <w:rFonts w:eastAsia="MS Mincho"/>
          <w:i/>
          <w:sz w:val="18"/>
          <w:lang w:val="de-DE" w:eastAsia="ja-JP"/>
        </w:rPr>
        <w:t>ss</w:t>
      </w:r>
      <w:r w:rsidRPr="00E05D71">
        <w:rPr>
          <w:rFonts w:eastAsia="MS Mincho"/>
          <w:i/>
          <w:sz w:val="18"/>
          <w:lang w:val="de-DE" w:eastAsia="ja-JP"/>
        </w:rPr>
        <w:t>te Züchterrechtseinträge in der Datenbank für Pflanzensorten</w:t>
      </w:r>
    </w:p>
    <w:p w:rsidR="005D5E94" w:rsidRPr="00E05D71" w:rsidRDefault="005D5E94" w:rsidP="005D5E94">
      <w:pPr>
        <w:keepNext/>
        <w:jc w:val="center"/>
        <w:rPr>
          <w:rFonts w:eastAsia="MS Mincho"/>
          <w:i/>
          <w:sz w:val="18"/>
          <w:lang w:val="de-DE" w:eastAsia="ja-JP"/>
        </w:rPr>
      </w:pPr>
    </w:p>
    <w:p w:rsidR="005D5E94" w:rsidRPr="00E05D71" w:rsidRDefault="005D5E94" w:rsidP="005D5E94">
      <w:pPr>
        <w:jc w:val="center"/>
        <w:rPr>
          <w:color w:val="000000" w:themeColor="text1"/>
          <w:lang w:val="de-DE"/>
        </w:rPr>
      </w:pPr>
      <w:r w:rsidRPr="009752FE">
        <w:rPr>
          <w:noProof/>
        </w:rPr>
        <w:drawing>
          <wp:inline distT="0" distB="0" distL="0" distR="0" wp14:anchorId="547F688E" wp14:editId="36DADF76">
            <wp:extent cx="5136515" cy="2838450"/>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6515" cy="2838450"/>
                    </a:xfrm>
                    <a:prstGeom prst="rect">
                      <a:avLst/>
                    </a:prstGeom>
                    <a:noFill/>
                    <a:ln>
                      <a:noFill/>
                    </a:ln>
                  </pic:spPr>
                </pic:pic>
              </a:graphicData>
            </a:graphic>
          </wp:inline>
        </w:drawing>
      </w:r>
    </w:p>
    <w:p w:rsidR="005D5E94" w:rsidRPr="00E05D71" w:rsidRDefault="005D5E94" w:rsidP="005D5E94">
      <w:pPr>
        <w:rPr>
          <w:color w:val="000000" w:themeColor="text1"/>
          <w:lang w:val="de-DE"/>
        </w:rPr>
      </w:pPr>
    </w:p>
    <w:p w:rsidR="005D5E94" w:rsidRPr="00E05D71" w:rsidRDefault="005D5E94" w:rsidP="005D5E94">
      <w:pPr>
        <w:keepNext/>
        <w:outlineLvl w:val="2"/>
        <w:rPr>
          <w:i/>
          <w:lang w:val="de-DE"/>
        </w:rPr>
      </w:pPr>
      <w:r w:rsidRPr="00E05D71">
        <w:rPr>
          <w:i/>
          <w:lang w:val="de-DE"/>
        </w:rPr>
        <w:t>1.2.4</w:t>
      </w:r>
      <w:r w:rsidRPr="00E05D71">
        <w:rPr>
          <w:i/>
          <w:lang w:val="de-DE"/>
        </w:rPr>
        <w:tab/>
        <w:t>Unterstützung bei der Einführung und Umsetzung des UPOV-Systems</w:t>
      </w:r>
    </w:p>
    <w:p w:rsidR="005D5E94" w:rsidRPr="00E05D71" w:rsidRDefault="005D5E94" w:rsidP="005D5E94">
      <w:pPr>
        <w:rPr>
          <w:lang w:val="de-DE"/>
        </w:rPr>
      </w:pPr>
    </w:p>
    <w:p w:rsidR="005D5E94" w:rsidRPr="00E05D71" w:rsidRDefault="005D5E94" w:rsidP="005D5E94">
      <w:pPr>
        <w:tabs>
          <w:tab w:val="left" w:pos="851"/>
        </w:tabs>
        <w:rPr>
          <w:lang w:val="de-DE"/>
        </w:rPr>
      </w:pPr>
      <w:r w:rsidRPr="00E05D71">
        <w:rPr>
          <w:rFonts w:cs="Arial"/>
          <w:lang w:val="de-DE"/>
        </w:rPr>
        <w:t>1.2.4.1</w:t>
      </w:r>
      <w:r w:rsidRPr="00E05D71">
        <w:rPr>
          <w:rFonts w:cs="Arial"/>
          <w:lang w:val="de-DE"/>
        </w:rPr>
        <w:tab/>
        <w:t>Programm und Haushaltsplan der UPOV sehen Mittel für Schulungs- und Unterstützungstätigkeiten in begrenztem Umfang vor, wobei der Großteil der finanziellen Unterstützung aus außeretatmäßigen Mitteln von Verbandsmitgliedern geleistet wird. Im Rahmen des Programms und Haushaltsplans liegt der Schwerpunkt der verfügbaren Mittel auf der Nutzung von Fernlehrgängen und dem Einräumen hoher Priorität für Unterstützung durch das Verbandsbüro. Somit wird die Aufrechterhaltung und Aufstockung der außeretatmäßigen Mittel ein wichtiges Thema sein</w:t>
      </w:r>
      <w:r w:rsidRPr="00E05D71">
        <w:rPr>
          <w:lang w:val="de-DE"/>
        </w:rPr>
        <w:t xml:space="preserve">. </w:t>
      </w:r>
    </w:p>
    <w:p w:rsidR="005D5E94" w:rsidRPr="00E05D71" w:rsidRDefault="005D5E94" w:rsidP="005D5E94">
      <w:pPr>
        <w:rPr>
          <w:lang w:val="de-DE"/>
        </w:rPr>
      </w:pPr>
    </w:p>
    <w:p w:rsidR="005D5E94" w:rsidRPr="00E05D71" w:rsidRDefault="005D5E94" w:rsidP="005D5E94">
      <w:pPr>
        <w:tabs>
          <w:tab w:val="left" w:pos="851"/>
        </w:tabs>
        <w:rPr>
          <w:lang w:val="de-DE"/>
        </w:rPr>
      </w:pPr>
      <w:r w:rsidRPr="00E05D71">
        <w:rPr>
          <w:lang w:val="de-DE"/>
        </w:rPr>
        <w:t>1.2.4.2</w:t>
      </w:r>
      <w:r w:rsidRPr="00E05D71">
        <w:rPr>
          <w:lang w:val="de-DE"/>
        </w:rPr>
        <w:tab/>
        <w:t>Hinsichtlich des begrenzten Umfangs der finanziellen Mittel besteht ein wichtiger Bestandteil der UPOV-Strategie für Schulung und Unterstützung darin, Partnerschaften aufzubauen, um Schulungstätigkeiten durchzuführen, und mit Verbandsmitgliedern, Organisationen und akademischen Einrichtungen zusammenzuarbeiten, um ein Spektrum von Schulungsmöglichkeiten bereitzustellen. Die Sensibilisierung von Gebern für das UPOV-System sowie die Bereitstellung von Anleitung für die Art der Durchführung von Schulung und Unterstützung im Bereich von Sortenschutz ist ebenfalls ein wichtiger Bestandteil der Bereitstellung von Schulung und Unterstützung durch die UPOV.</w:t>
      </w:r>
    </w:p>
    <w:p w:rsidR="005D5E94" w:rsidRPr="00E05D71" w:rsidRDefault="005D5E94" w:rsidP="005D5E94">
      <w:pPr>
        <w:rPr>
          <w:lang w:val="de-DE"/>
        </w:rPr>
      </w:pPr>
    </w:p>
    <w:p w:rsidR="005D5E94" w:rsidRPr="00E05D71" w:rsidRDefault="005D5E94" w:rsidP="005D5E94">
      <w:pPr>
        <w:rPr>
          <w:color w:val="000000" w:themeColor="text1"/>
          <w:lang w:val="de-DE"/>
        </w:rPr>
      </w:pPr>
    </w:p>
    <w:p w:rsidR="005D5E94" w:rsidRPr="00E05D71" w:rsidRDefault="005D5E94" w:rsidP="005D5E94">
      <w:pPr>
        <w:pStyle w:val="Heading2"/>
        <w:rPr>
          <w:lang w:val="de-DE"/>
        </w:rPr>
      </w:pPr>
      <w:r w:rsidRPr="00E05D71">
        <w:rPr>
          <w:u w:val="none"/>
          <w:lang w:val="de-DE"/>
        </w:rPr>
        <w:t>1.3</w:t>
      </w:r>
      <w:r w:rsidRPr="00E05D71">
        <w:rPr>
          <w:u w:val="none"/>
          <w:lang w:val="de-DE"/>
        </w:rPr>
        <w:tab/>
      </w:r>
      <w:r w:rsidRPr="00E05D71">
        <w:rPr>
          <w:lang w:val="de-DE"/>
        </w:rPr>
        <w:t>Externe Beziehungen</w:t>
      </w:r>
    </w:p>
    <w:p w:rsidR="005D5E94" w:rsidRPr="00E05D71" w:rsidRDefault="005D5E94" w:rsidP="005D5E94">
      <w:pPr>
        <w:jc w:val="left"/>
        <w:rPr>
          <w:snapToGrid w:val="0"/>
          <w:u w:val="single"/>
          <w:lang w:val="de-DE"/>
        </w:rPr>
      </w:pPr>
    </w:p>
    <w:p w:rsidR="005D5E94" w:rsidRPr="00E05D71" w:rsidRDefault="005D5E94" w:rsidP="005D5E94">
      <w:pPr>
        <w:rPr>
          <w:snapToGrid w:val="0"/>
          <w:lang w:val="de-DE"/>
        </w:rPr>
      </w:pPr>
      <w:r w:rsidRPr="00E05D71">
        <w:rPr>
          <w:snapToGrid w:val="0"/>
          <w:lang w:val="de-DE"/>
        </w:rPr>
        <w:t>1.3.1</w:t>
      </w:r>
      <w:r w:rsidRPr="00E05D71">
        <w:rPr>
          <w:snapToGrid w:val="0"/>
          <w:lang w:val="de-DE"/>
        </w:rPr>
        <w:tab/>
        <w:t>Die Priorität der UPOV bei ihren externen Beziehungen konzentriert sich weiterhin auf die Erweiterung und Vertiefung des Verständnisses des UPOV-Sortenschutzsystems unter Interessenvertretern sowie die Erteilung von Auskünften über das UPOV-Übereinkommen an andere zwischenstaatliche Organisationen mit dem Ziel der gegenseitigen Unterstützung mit anderen internationalen Verträgen.</w:t>
      </w:r>
    </w:p>
    <w:p w:rsidR="005D5E94" w:rsidRPr="00E05D71" w:rsidRDefault="005D5E94" w:rsidP="005D5E94">
      <w:pPr>
        <w:rPr>
          <w:snapToGrid w:val="0"/>
          <w:lang w:val="de-DE"/>
        </w:rPr>
      </w:pPr>
    </w:p>
    <w:p w:rsidR="005D5E94" w:rsidRPr="00E05D71" w:rsidRDefault="005D5E94" w:rsidP="005D5E94">
      <w:pPr>
        <w:rPr>
          <w:snapToGrid w:val="0"/>
          <w:lang w:val="de-DE"/>
        </w:rPr>
      </w:pPr>
      <w:r w:rsidRPr="00E05D71">
        <w:rPr>
          <w:snapToGrid w:val="0"/>
          <w:lang w:val="de-DE"/>
        </w:rPr>
        <w:t>1.3.2</w:t>
      </w:r>
      <w:r w:rsidRPr="00E05D71">
        <w:rPr>
          <w:snapToGrid w:val="0"/>
          <w:lang w:val="de-DE"/>
        </w:rPr>
        <w:tab/>
        <w:t xml:space="preserve">In </w:t>
      </w:r>
      <w:r w:rsidR="008C7D40" w:rsidRPr="00E05D71">
        <w:rPr>
          <w:snapToGrid w:val="0"/>
          <w:lang w:val="de-DE"/>
        </w:rPr>
        <w:t>Bezug</w:t>
      </w:r>
      <w:r w:rsidRPr="00E05D71">
        <w:rPr>
          <w:snapToGrid w:val="0"/>
          <w:lang w:val="de-DE"/>
        </w:rPr>
        <w:t xml:space="preserve"> auf die gegenseitige Unterstützung mit anderen internationalen Organisationen ist der </w:t>
      </w:r>
      <w:r w:rsidRPr="00E05D71">
        <w:rPr>
          <w:i/>
          <w:snapToGrid w:val="0"/>
          <w:lang w:val="de-DE"/>
        </w:rPr>
        <w:t>World Seed Partnership</w:t>
      </w:r>
      <w:r w:rsidRPr="00E05D71">
        <w:rPr>
          <w:snapToGrid w:val="0"/>
          <w:lang w:val="de-DE"/>
        </w:rPr>
        <w:t xml:space="preserve"> (WSP) eine zunehmend wichtige Initiative. Aufgabe des WSP ist es, die Zusammenarbeit zwischen den Partnerorganisationen (OECD, UPOV, ISTA, ISF) zu verbessern und eine zentrale Anlaufstelle für Auskünfte über die Rolle von international harmonisierten Saatgutsystemen bei der Unterstützung von nachhaltiger Landwirtschaft zu schaffen (</w:t>
      </w:r>
      <w:hyperlink r:id="rId23" w:history="1">
        <w:r w:rsidRPr="00E05D71">
          <w:rPr>
            <w:rStyle w:val="Hyperlink"/>
            <w:snapToGrid w:val="0"/>
            <w:color w:val="auto"/>
            <w:u w:val="none"/>
            <w:lang w:val="de-DE"/>
          </w:rPr>
          <w:t xml:space="preserve">vergleiche </w:t>
        </w:r>
        <w:r w:rsidRPr="00E05D71">
          <w:rPr>
            <w:rStyle w:val="Hyperlink"/>
            <w:snapToGrid w:val="0"/>
            <w:lang w:val="de-DE"/>
          </w:rPr>
          <w:t>http://www.worldseedpartnership.org/)</w:t>
        </w:r>
      </w:hyperlink>
      <w:r w:rsidRPr="00E05D71">
        <w:rPr>
          <w:snapToGrid w:val="0"/>
          <w:lang w:val="de-DE"/>
        </w:rPr>
        <w:t>. Eine besonders wichtige Entwicklung im Jahr 2018 war die Annahme der Einladung, dem WSP als ein beratender Partner beizutreten, durch den Weltbauernverbands (WFO). Der WSP hat Veranstaltungen auf der Siebten Tagung des Verwaltungsrates des Internationalen Vertrags über pflanzengenetische Ressourcen für Ernährung und Landwirtschaft (ITPGRFA) in Kigali, Ruanda, und in Nay Pyi Taw, Myanmar, organisiert. Das Ziel dieser Veranstaltung bestand darin, aufzuzeigen, wie OECD, UPOV, ISTA, ISF und WFO die Entwicklung des Saatgutsektors unterstützen können, um Ernährungssicherheit und wirtschaftliche Entwicklung zu erreichen, einschließlich ihrer Rolle dabei, Landwirten den Zugang zu hochwertigem Saatgut und geeigneten neuen Pflanzensorten zu ermöglichen.</w:t>
      </w:r>
    </w:p>
    <w:p w:rsidR="005D5E94" w:rsidRPr="00E05D71" w:rsidRDefault="005D5E94" w:rsidP="005D5E94">
      <w:pPr>
        <w:rPr>
          <w:snapToGrid w:val="0"/>
          <w:lang w:val="de-DE"/>
        </w:rPr>
      </w:pPr>
    </w:p>
    <w:p w:rsidR="005D5E94" w:rsidRPr="00E05D71" w:rsidRDefault="005D5E94" w:rsidP="00A340E7">
      <w:pPr>
        <w:rPr>
          <w:snapToGrid w:val="0"/>
          <w:lang w:val="de-DE"/>
        </w:rPr>
      </w:pPr>
      <w:r w:rsidRPr="00E05D71">
        <w:rPr>
          <w:snapToGrid w:val="0"/>
          <w:lang w:val="de-DE"/>
        </w:rPr>
        <w:t xml:space="preserve">1.3.3 </w:t>
      </w:r>
      <w:r w:rsidRPr="00E05D71">
        <w:rPr>
          <w:snapToGrid w:val="0"/>
          <w:lang w:val="de-DE"/>
        </w:rPr>
        <w:tab/>
        <w:t xml:space="preserve">Das Potential für eine gegenseitige Unterstützung zwischen dem UPOV-System und Systemen zur Regulierung pflanzengenetischer Ressourcen wurde in einem kürzlich vom Nationalen Institut für </w:t>
      </w:r>
      <w:r w:rsidRPr="00E05D71">
        <w:rPr>
          <w:snapToGrid w:val="0"/>
          <w:lang w:val="de-DE"/>
        </w:rPr>
        <w:lastRenderedPageBreak/>
        <w:t xml:space="preserve">Landwirtschaftstechnologie (INTA) aus Argentinien produzierten Video hervorgehoben (vergleiche </w:t>
      </w:r>
      <w:hyperlink r:id="rId24" w:history="1">
        <w:r w:rsidRPr="00E05D71">
          <w:rPr>
            <w:rStyle w:val="Hyperlink"/>
            <w:snapToGrid w:val="0"/>
            <w:lang w:val="de-DE"/>
          </w:rPr>
          <w:t>https://youtu.be/Db68Q_ODQHo</w:t>
        </w:r>
      </w:hyperlink>
      <w:r w:rsidRPr="00E05D71">
        <w:rPr>
          <w:snapToGrid w:val="0"/>
          <w:lang w:val="de-DE"/>
        </w:rPr>
        <w:t>). In der Rechnungsperiode 2020-2021 wird die UPOV die gegenseitige Unterstützung mit dem Internationalen Vertrag über pflanzengenetische Ressourcen für Ernährung und Landwirtschaft (ITPGRFA) und dem Übereinkommen über die biologische Vielfalt (CBD) weiter prüfen.</w:t>
      </w:r>
    </w:p>
    <w:p w:rsidR="005D5E94" w:rsidRPr="00E05D71" w:rsidRDefault="005D5E94" w:rsidP="005D5E94">
      <w:pPr>
        <w:jc w:val="left"/>
        <w:rPr>
          <w:snapToGrid w:val="0"/>
          <w:lang w:val="de-DE"/>
        </w:rPr>
      </w:pPr>
    </w:p>
    <w:p w:rsidR="009E1F1A" w:rsidRPr="00E05D71" w:rsidRDefault="009E1F1A" w:rsidP="009E1F1A">
      <w:pPr>
        <w:rPr>
          <w:lang w:val="de-DE"/>
        </w:rPr>
      </w:pPr>
      <w:r w:rsidRPr="00E05D71">
        <w:rPr>
          <w:lang w:val="de-DE"/>
        </w:rPr>
        <w:t xml:space="preserve">1.3.4 </w:t>
      </w:r>
      <w:r w:rsidRPr="00E05D71">
        <w:rPr>
          <w:lang w:val="de-DE"/>
        </w:rPr>
        <w:tab/>
        <w:t xml:space="preserve">Das Ziel der Kommunikationsstrategie der UPOV ist eine Verbesserung der Sensibilisierung für das UPOV-System und des Verständnisses des UPOV-Systems zur Unterstützung der Entwicklung des Sortenschutzes zum Nutzen der Gesellschaft. Ein zentrales Ziel der Strategie ist es, das Verständnis von Interessenvertretern für das UPOV-System zu verbessern. Die Entwicklung allgemeiner Auskünfte, die für eine breite Spannweite von Interessenvertretern geeignet sind, ist eine Initiative, um dieses Ziel zu erreichen. Beispiele umfassen Antworten auf häufig gestellte Fragen über das UPOV-System (vergleiche </w:t>
      </w:r>
      <w:hyperlink r:id="rId25" w:history="1">
        <w:r w:rsidRPr="00E05D71">
          <w:rPr>
            <w:rStyle w:val="Hyperlink"/>
            <w:lang w:val="de-DE"/>
          </w:rPr>
          <w:t>https://www.upov.int/about/de/faq.html</w:t>
        </w:r>
      </w:hyperlink>
      <w:r w:rsidRPr="00E05D71">
        <w:rPr>
          <w:lang w:val="de-DE"/>
        </w:rPr>
        <w:t xml:space="preserve">) sowie die Erarbeitung anschaulicher Erläuterungen und Beispiele der Vorteile des UPOV-Systems (vergleiche </w:t>
      </w:r>
      <w:hyperlink r:id="rId26" w:history="1">
        <w:r w:rsidRPr="00E05D71">
          <w:rPr>
            <w:rStyle w:val="Hyperlink"/>
            <w:lang w:val="de-DE"/>
          </w:rPr>
          <w:t>https://www.upov.int/about/de/benefits_upov_system.html</w:t>
        </w:r>
      </w:hyperlink>
      <w:r w:rsidRPr="00E05D71">
        <w:rPr>
          <w:lang w:val="de-DE"/>
        </w:rPr>
        <w:t xml:space="preserve">). </w:t>
      </w:r>
    </w:p>
    <w:p w:rsidR="009E1F1A" w:rsidRPr="00E05D71" w:rsidRDefault="009E1F1A" w:rsidP="009E1F1A">
      <w:pPr>
        <w:jc w:val="left"/>
        <w:rPr>
          <w:lang w:val="de-DE"/>
        </w:rPr>
      </w:pPr>
    </w:p>
    <w:p w:rsidR="00E05D71" w:rsidRPr="009752FE" w:rsidRDefault="00AC5020" w:rsidP="00E05D71">
      <w:pPr>
        <w:rPr>
          <w:snapToGrid w:val="0"/>
          <w:lang w:val="de-DE"/>
        </w:rPr>
      </w:pPr>
      <w:r w:rsidRPr="00A340E7">
        <w:rPr>
          <w:lang w:val="de-DE"/>
        </w:rPr>
        <w:t xml:space="preserve">1.3.5 </w:t>
      </w:r>
      <w:r w:rsidRPr="00A340E7">
        <w:rPr>
          <w:lang w:val="de-DE"/>
        </w:rPr>
        <w:tab/>
      </w:r>
      <w:r w:rsidR="00E05D71" w:rsidRPr="00A340E7">
        <w:rPr>
          <w:lang w:val="de-DE"/>
        </w:rPr>
        <w:t xml:space="preserve">Um mehr Leute zu erreichen, wird die UPOV ab 2019 verstärkt soziale Medien nutzen. Der 2019 eingerichtete UPOV-Twitter-Account </w:t>
      </w:r>
      <w:r w:rsidR="00EC1510" w:rsidRPr="00A340E7">
        <w:rPr>
          <w:lang w:val="de-DE"/>
        </w:rPr>
        <w:t>soll</w:t>
      </w:r>
      <w:r w:rsidR="00333982" w:rsidRPr="00A340E7">
        <w:rPr>
          <w:lang w:val="de-DE"/>
        </w:rPr>
        <w:t xml:space="preserve"> </w:t>
      </w:r>
      <w:r w:rsidR="00E05D71" w:rsidRPr="00A340E7">
        <w:rPr>
          <w:lang w:val="de-DE"/>
        </w:rPr>
        <w:t xml:space="preserve">die neuesten Nachrichten von der UPOV </w:t>
      </w:r>
      <w:r w:rsidR="00EC1510" w:rsidRPr="00A340E7">
        <w:rPr>
          <w:lang w:val="de-DE"/>
        </w:rPr>
        <w:t xml:space="preserve">bieten </w:t>
      </w:r>
      <w:r w:rsidR="00E05D71" w:rsidRPr="00A340E7">
        <w:rPr>
          <w:lang w:val="de-DE"/>
        </w:rPr>
        <w:t xml:space="preserve">und </w:t>
      </w:r>
      <w:r w:rsidR="00333982" w:rsidRPr="00A340E7">
        <w:rPr>
          <w:lang w:val="de-DE"/>
        </w:rPr>
        <w:t xml:space="preserve">auf </w:t>
      </w:r>
      <w:r w:rsidR="00E05D71" w:rsidRPr="00A340E7">
        <w:rPr>
          <w:lang w:val="de-DE"/>
        </w:rPr>
        <w:t xml:space="preserve">neue und/oder aktuelle Informationen auf der UPOV-Website </w:t>
      </w:r>
      <w:r w:rsidR="00333982" w:rsidRPr="00A340E7">
        <w:rPr>
          <w:lang w:val="de-DE"/>
        </w:rPr>
        <w:t>sowie</w:t>
      </w:r>
      <w:r w:rsidR="00E05D71" w:rsidRPr="00A340E7">
        <w:rPr>
          <w:lang w:val="de-DE"/>
        </w:rPr>
        <w:t xml:space="preserve"> </w:t>
      </w:r>
      <w:r w:rsidR="00333982" w:rsidRPr="00A340E7">
        <w:rPr>
          <w:lang w:val="de-DE"/>
        </w:rPr>
        <w:t>auf</w:t>
      </w:r>
      <w:r w:rsidR="00E05D71" w:rsidRPr="00A340E7">
        <w:rPr>
          <w:lang w:val="de-DE"/>
        </w:rPr>
        <w:t xml:space="preserve"> UPOV-Dienste </w:t>
      </w:r>
      <w:r w:rsidR="00333982" w:rsidRPr="00A340E7">
        <w:rPr>
          <w:lang w:val="de-DE"/>
        </w:rPr>
        <w:t>aufmerksam</w:t>
      </w:r>
      <w:r w:rsidR="00EC1510" w:rsidRPr="00A340E7">
        <w:rPr>
          <w:lang w:val="de-DE"/>
        </w:rPr>
        <w:t xml:space="preserve"> machen</w:t>
      </w:r>
      <w:r w:rsidR="00E05D71" w:rsidRPr="00A340E7">
        <w:rPr>
          <w:lang w:val="de-DE"/>
        </w:rPr>
        <w:t>. Außerdem w</w:t>
      </w:r>
      <w:r w:rsidR="00333982" w:rsidRPr="00A340E7">
        <w:rPr>
          <w:lang w:val="de-DE"/>
        </w:rPr>
        <w:t>urde</w:t>
      </w:r>
      <w:r w:rsidR="00E05D71" w:rsidRPr="00A340E7">
        <w:rPr>
          <w:lang w:val="de-DE"/>
        </w:rPr>
        <w:t xml:space="preserve"> ein Twitter-Account eingerichtet, über den der Stellvertretende Generalsekretär </w:t>
      </w:r>
      <w:r w:rsidR="00333982" w:rsidRPr="00A340E7">
        <w:rPr>
          <w:lang w:val="de-DE"/>
        </w:rPr>
        <w:t>Mitteilungen</w:t>
      </w:r>
      <w:r w:rsidR="00E05D71" w:rsidRPr="00A340E7">
        <w:rPr>
          <w:lang w:val="de-DE"/>
        </w:rPr>
        <w:t xml:space="preserve"> betreffend die UPOV </w:t>
      </w:r>
      <w:r w:rsidR="00333982" w:rsidRPr="00A340E7">
        <w:rPr>
          <w:lang w:val="de-DE"/>
        </w:rPr>
        <w:t>verbreitet</w:t>
      </w:r>
      <w:r w:rsidR="00E05D71" w:rsidRPr="00A340E7">
        <w:rPr>
          <w:lang w:val="de-DE"/>
        </w:rPr>
        <w:t>. Ein LinkedIn-Eintrag der UPOV wird genutzt werden, um die gleiche Art von Informationen wie über Twitter zu verbreiten. Als weitere Maßnahme zur Verbesserung der Kommunikation ist für die Rechnungsperiode 2020-2021 eine Neugestaltung der UPOV-Website geplant. Diese Neugestaltung wird ein „reaktionsfähiges“ Webdesign und ein neues Content-Management-System (CMS) einführen</w:t>
      </w:r>
      <w:r w:rsidR="00E05D71" w:rsidRPr="00A340E7">
        <w:rPr>
          <w:snapToGrid w:val="0"/>
          <w:lang w:val="de-DE"/>
        </w:rPr>
        <w:t>.</w:t>
      </w:r>
    </w:p>
    <w:p w:rsidR="00E05D71" w:rsidRPr="008C7D40" w:rsidRDefault="00E05D71" w:rsidP="00AC5020">
      <w:pPr>
        <w:rPr>
          <w:rFonts w:cs="Arial"/>
          <w:snapToGrid w:val="0"/>
          <w:lang w:val="de-DE"/>
        </w:rPr>
      </w:pPr>
    </w:p>
    <w:p w:rsidR="00AC5020" w:rsidRPr="008C7D40" w:rsidRDefault="00AC5020" w:rsidP="00AC5020">
      <w:pPr>
        <w:jc w:val="left"/>
        <w:rPr>
          <w:u w:val="single"/>
          <w:lang w:val="de-DE"/>
        </w:rPr>
      </w:pPr>
    </w:p>
    <w:p w:rsidR="009E1F1A" w:rsidRPr="008C7D40" w:rsidRDefault="009E1F1A" w:rsidP="009E1F1A">
      <w:pPr>
        <w:pStyle w:val="Heading2"/>
        <w:rPr>
          <w:lang w:val="de-DE"/>
        </w:rPr>
      </w:pPr>
      <w:r w:rsidRPr="008C7D40">
        <w:rPr>
          <w:u w:val="none"/>
          <w:lang w:val="de-DE"/>
        </w:rPr>
        <w:t>1.4</w:t>
      </w:r>
      <w:r w:rsidRPr="008C7D40">
        <w:rPr>
          <w:u w:val="none"/>
          <w:lang w:val="de-DE"/>
        </w:rPr>
        <w:tab/>
      </w:r>
      <w:r w:rsidRPr="008C7D40">
        <w:rPr>
          <w:lang w:val="de-DE"/>
        </w:rPr>
        <w:t>Überlegungen zu den Mitteln</w:t>
      </w:r>
    </w:p>
    <w:p w:rsidR="009E1F1A" w:rsidRPr="00E05D71" w:rsidRDefault="009E1F1A" w:rsidP="009E1F1A">
      <w:pPr>
        <w:rPr>
          <w:lang w:val="de-DE"/>
        </w:rPr>
      </w:pPr>
    </w:p>
    <w:p w:rsidR="009E1F1A" w:rsidRPr="00E05D71" w:rsidRDefault="009E1F1A" w:rsidP="009E1F1A">
      <w:pPr>
        <w:rPr>
          <w:lang w:val="de-DE"/>
        </w:rPr>
      </w:pPr>
      <w:r w:rsidRPr="00E05D71">
        <w:rPr>
          <w:lang w:val="de-DE"/>
        </w:rPr>
        <w:t>1.4.1</w:t>
      </w:r>
      <w:r w:rsidRPr="00E05D71">
        <w:rPr>
          <w:lang w:val="de-DE"/>
        </w:rPr>
        <w:tab/>
        <w:t>Entwicklungen bei UPOV-Mitgliedern sowie ein zunehmendes Bewu</w:t>
      </w:r>
      <w:r w:rsidR="00416875">
        <w:rPr>
          <w:lang w:val="de-DE"/>
        </w:rPr>
        <w:t>ss</w:t>
      </w:r>
      <w:r w:rsidRPr="00E05D71">
        <w:rPr>
          <w:lang w:val="de-DE"/>
        </w:rPr>
        <w:t>tsein für den Bedarf von wirksamen Grundsätzen, um den steigenden Anforderungen an die Landwirtschaft gerecht zu werden, bedeuten, da</w:t>
      </w:r>
      <w:r w:rsidR="00416875">
        <w:rPr>
          <w:lang w:val="de-DE"/>
        </w:rPr>
        <w:t>ss</w:t>
      </w:r>
      <w:r w:rsidRPr="00E05D71">
        <w:rPr>
          <w:lang w:val="de-DE"/>
        </w:rPr>
        <w:t xml:space="preserve"> die UPOV die Mittel überdenken mu</w:t>
      </w:r>
      <w:r w:rsidR="00416875">
        <w:rPr>
          <w:lang w:val="de-DE"/>
        </w:rPr>
        <w:t>ss</w:t>
      </w:r>
      <w:r w:rsidRPr="00E05D71">
        <w:rPr>
          <w:lang w:val="de-DE"/>
        </w:rPr>
        <w:t>te, die erforderlich sind, um die Ziele sowohl hinsichtlich Dienstleistungen für Mitglieder als auch der Erläuterung der Vorteile des Sortenschutzes und der UPOV-Mitgliedschaft für Staaten und Organisationen, die noch keine UPOV-Mitglieder sind, zu erreichen.</w:t>
      </w:r>
    </w:p>
    <w:p w:rsidR="009E1F1A" w:rsidRPr="00E05D71" w:rsidRDefault="009E1F1A" w:rsidP="009E1F1A">
      <w:pPr>
        <w:rPr>
          <w:lang w:val="de-DE"/>
        </w:rPr>
      </w:pPr>
    </w:p>
    <w:p w:rsidR="009E1F1A" w:rsidRPr="00E05D71" w:rsidRDefault="009E1F1A" w:rsidP="009E1F1A">
      <w:pPr>
        <w:rPr>
          <w:lang w:val="de-DE"/>
        </w:rPr>
      </w:pPr>
      <w:r w:rsidRPr="00E05D71">
        <w:rPr>
          <w:lang w:val="de-DE"/>
        </w:rPr>
        <w:t>1.4.2</w:t>
      </w:r>
      <w:r w:rsidRPr="00E05D71">
        <w:rPr>
          <w:lang w:val="de-DE"/>
        </w:rPr>
        <w:tab/>
        <w:t>Die von der Abteilung für interne Überarbeitung und Aufsicht (IOD) der Weltorganisation für Geistiges Eigentum (WIPO) bereitgestellte „Evaluierung des Internationalen Verbandes zum Schutz von Pflanzenzüchtun</w:t>
      </w:r>
      <w:r w:rsidRPr="00E05D71">
        <w:rPr>
          <w:bCs/>
          <w:lang w:val="de-DE"/>
        </w:rPr>
        <w:t>gen</w:t>
      </w:r>
      <w:r w:rsidRPr="00E05D71">
        <w:rPr>
          <w:lang w:val="de-DE"/>
        </w:rPr>
        <w:t xml:space="preserve"> (UPOV)“ (Evaluierung durch die IOD) bestätigte den Wert bestehender UPOV-Tätigkeiten und wies keine wesentlichen Bereiche auf, in denen bestehende Dienstleistungen oder Tätigkeiten eingestellt werden sollten. Gleichzeitig stellte sie fest, da</w:t>
      </w:r>
      <w:r w:rsidR="00416875">
        <w:rPr>
          <w:lang w:val="de-DE"/>
        </w:rPr>
        <w:t>ss</w:t>
      </w:r>
      <w:r w:rsidRPr="00E05D71">
        <w:rPr>
          <w:lang w:val="de-DE"/>
        </w:rPr>
        <w:t xml:space="preserve"> die „Haushaltsbeschränkungen und das steigende Arbeitsvolumen die Fähigkeit der bestehenden Organisationsstruktur in Frage stellen, Dienstleistungen in nachhaltiger Weise erbringen zu können“. Aus diesem Grund enthielt der Strategische Geschäftsplan (SBP) der UPOV, der auf die Empfehlung der Evaluierung durch die IOD hin entwickelt wurde, einen Plan zur Bereitstellung von zusätzlichen Mitteln für zusätzliche Dienstleistungen und Tätigkeiten, von denen maßgebliche Elemente in dem vorläufigen Entwurf eines Programms und Haushaltsplans für die Rechnungsperiode 2020-2021 enthalten sind. Der Plan zur Bereitstellung von Mitteln erkennt auch an, da</w:t>
      </w:r>
      <w:r w:rsidR="00416875">
        <w:rPr>
          <w:lang w:val="de-DE"/>
        </w:rPr>
        <w:t>ss</w:t>
      </w:r>
      <w:r w:rsidRPr="00E05D71">
        <w:rPr>
          <w:lang w:val="de-DE"/>
        </w:rPr>
        <w:t xml:space="preserve"> steigende Einnahmen aus Beiträgen von Verbandsmitgliedern nicht ausreichen werden, um die Nachhaltigkeit der bestehenden Tätigkeiten und Dienstleistungen der UPOV aufrechtzuerhalten und zu verbessern, und da</w:t>
      </w:r>
      <w:r w:rsidR="00416875">
        <w:rPr>
          <w:lang w:val="de-DE"/>
        </w:rPr>
        <w:t>ss</w:t>
      </w:r>
      <w:r w:rsidRPr="00E05D71">
        <w:rPr>
          <w:lang w:val="de-DE"/>
        </w:rPr>
        <w:t xml:space="preserve"> die UPOV ihr Wertschöpfungsportfolio diversifizieren mu</w:t>
      </w:r>
      <w:r w:rsidR="00416875">
        <w:rPr>
          <w:lang w:val="de-DE"/>
        </w:rPr>
        <w:t>ss</w:t>
      </w:r>
      <w:r w:rsidRPr="00E05D71">
        <w:rPr>
          <w:lang w:val="de-DE"/>
        </w:rPr>
        <w:t>. Der SBP-Plan zur Bereitstellung von Mitteln sieht vor, da</w:t>
      </w:r>
      <w:r w:rsidR="00416875">
        <w:rPr>
          <w:lang w:val="de-DE"/>
        </w:rPr>
        <w:t>ss</w:t>
      </w:r>
      <w:r w:rsidRPr="00E05D71">
        <w:rPr>
          <w:lang w:val="de-DE"/>
        </w:rPr>
        <w:t xml:space="preserve"> außeretatmäßige Mittel künftig weiterhin wichtig sein werden, und es werden Anstrengungen unternommen, um sicherzustellen, da</w:t>
      </w:r>
      <w:r w:rsidR="00416875">
        <w:rPr>
          <w:lang w:val="de-DE"/>
        </w:rPr>
        <w:t>ss</w:t>
      </w:r>
      <w:r w:rsidRPr="00E05D71">
        <w:rPr>
          <w:lang w:val="de-DE"/>
        </w:rPr>
        <w:t xml:space="preserve"> die bestehenden Mittel erhalten bleiben und da</w:t>
      </w:r>
      <w:r w:rsidR="00416875">
        <w:rPr>
          <w:lang w:val="de-DE"/>
        </w:rPr>
        <w:t>ss</w:t>
      </w:r>
      <w:r w:rsidRPr="00E05D71">
        <w:rPr>
          <w:lang w:val="de-DE"/>
        </w:rPr>
        <w:t xml:space="preserve"> andere Verbandsmitglieder dazu ermutigt werden, solche Mittel zu entwickeln. Im Hinblick auf die Diversifizierung des Wertschöpfungsportfolios der UPOV wird derzeit erwogen, Einnahmen aus der Bereitstellung von UPOV-Datenbanken und IT-Instrumenten, einschließlich </w:t>
      </w:r>
      <w:r w:rsidR="006134F1">
        <w:rPr>
          <w:lang w:val="de-DE"/>
        </w:rPr>
        <w:t>UPOV PRISMA</w:t>
      </w:r>
      <w:r w:rsidRPr="00E05D71">
        <w:rPr>
          <w:lang w:val="de-DE"/>
        </w:rPr>
        <w:t xml:space="preserve">, GENIE und PLUTO, zu generieren. </w:t>
      </w:r>
    </w:p>
    <w:p w:rsidR="009E1F1A" w:rsidRPr="00E05D71" w:rsidRDefault="009E1F1A" w:rsidP="009E1F1A">
      <w:pPr>
        <w:rPr>
          <w:lang w:val="de-DE"/>
        </w:rPr>
      </w:pPr>
    </w:p>
    <w:p w:rsidR="009E1F1A" w:rsidRPr="00E05D71" w:rsidRDefault="009E1F1A" w:rsidP="009E1F1A">
      <w:pPr>
        <w:rPr>
          <w:lang w:val="de-DE"/>
        </w:rPr>
      </w:pPr>
      <w:r w:rsidRPr="00E05D71">
        <w:rPr>
          <w:lang w:val="de-DE"/>
        </w:rPr>
        <w:t>1.4.3</w:t>
      </w:r>
      <w:r w:rsidRPr="00E05D71">
        <w:rPr>
          <w:lang w:val="de-DE"/>
        </w:rPr>
        <w:tab/>
        <w:t>Die Evaluierung durch die IOD wies auf die Stärke hin, ein kleines UPOV-Büro zu haben, das sich aus qualifizierten und engagierten Mitarbeitern zusammensetzt, die in der Lage sind, ihr Mandat dynamisch und reaktionsschnell wahrzunehmen und die Zusammenarbeit zwischen den Verbandsmitglieder zu erleichtern. Sie stellte jedoch fest, da</w:t>
      </w:r>
      <w:r w:rsidR="00416875">
        <w:rPr>
          <w:lang w:val="de-DE"/>
        </w:rPr>
        <w:t>ss</w:t>
      </w:r>
      <w:r w:rsidRPr="00E05D71">
        <w:rPr>
          <w:lang w:val="de-DE"/>
        </w:rPr>
        <w:t xml:space="preserve"> die „beschränkten Personalressourcen des Büros die Wirksamkeit und die Effizienz der Tätigkeiten angesichts steigender Arbeitsvolumen in Zusammenhang mit der Expansion des Verbands und laufenden großen ICT Projekten gefährden könnten“.</w:t>
      </w:r>
    </w:p>
    <w:p w:rsidR="009E1F1A" w:rsidRPr="00E05D71" w:rsidRDefault="009E1F1A" w:rsidP="009E1F1A">
      <w:pPr>
        <w:rPr>
          <w:lang w:val="de-DE"/>
        </w:rPr>
      </w:pPr>
    </w:p>
    <w:p w:rsidR="00AC5020" w:rsidRPr="00E05D71" w:rsidRDefault="009E1F1A" w:rsidP="00AC5020">
      <w:pPr>
        <w:rPr>
          <w:lang w:val="de-DE"/>
        </w:rPr>
      </w:pPr>
      <w:r w:rsidRPr="00E05D71">
        <w:rPr>
          <w:lang w:val="de-DE"/>
        </w:rPr>
        <w:t>1.4.4</w:t>
      </w:r>
      <w:r w:rsidRPr="00E05D71">
        <w:rPr>
          <w:lang w:val="de-DE"/>
        </w:rPr>
        <w:tab/>
        <w:t>Der vorläufige Entwurf eines Programms und Haushaltsplans für die Rechnungsperiode 2020-2021 enthält Vorschläge für Personalkosten, die Mitarbeiter und andere Personen umfassen, die im Rahmen anderer Arten von vertraglichen Vereinbarungen bei der Organisation beschäftigt sind, z.B. Junior Professional Officers, Stipendiaten, Praktikanten und Fremdpersonal.</w:t>
      </w:r>
      <w:r w:rsidR="00AC5020" w:rsidRPr="00E05D71">
        <w:rPr>
          <w:lang w:val="de-DE"/>
        </w:rPr>
        <w:br w:type="page"/>
      </w:r>
    </w:p>
    <w:p w:rsidR="009E1F1A" w:rsidRPr="00E05D71" w:rsidRDefault="009E1F1A" w:rsidP="009E1F1A">
      <w:pPr>
        <w:rPr>
          <w:b/>
          <w:lang w:val="de-DE"/>
        </w:rPr>
      </w:pPr>
      <w:r w:rsidRPr="00E05D71">
        <w:rPr>
          <w:b/>
          <w:lang w:val="de-DE"/>
        </w:rPr>
        <w:lastRenderedPageBreak/>
        <w:t>2.</w:t>
      </w:r>
      <w:r w:rsidRPr="00E05D71">
        <w:rPr>
          <w:lang w:val="de-DE"/>
        </w:rPr>
        <w:tab/>
      </w:r>
      <w:r w:rsidRPr="00E05D71">
        <w:rPr>
          <w:b/>
          <w:lang w:val="de-DE"/>
        </w:rPr>
        <w:t>ZIELE UND ERWARTETE ERGEBNISSE DER UNTERPROGRAMME</w:t>
      </w:r>
    </w:p>
    <w:p w:rsidR="009E1F1A" w:rsidRPr="00E05D71" w:rsidRDefault="009E1F1A" w:rsidP="009E1F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lang w:val="de-DE"/>
        </w:rPr>
      </w:pPr>
    </w:p>
    <w:p w:rsidR="009E1F1A" w:rsidRPr="00E05D71" w:rsidRDefault="009E1F1A" w:rsidP="009E1F1A">
      <w:pPr>
        <w:tabs>
          <w:tab w:val="left" w:pos="567"/>
        </w:tabs>
        <w:ind w:left="2835" w:hanging="2835"/>
        <w:rPr>
          <w:b/>
          <w:lang w:val="de-DE"/>
        </w:rPr>
      </w:pPr>
      <w:r w:rsidRPr="00E05D71">
        <w:rPr>
          <w:b/>
          <w:lang w:val="de-DE"/>
        </w:rPr>
        <w:t>2.1</w:t>
      </w:r>
      <w:r w:rsidRPr="00E05D71">
        <w:rPr>
          <w:lang w:val="de-DE"/>
        </w:rPr>
        <w:tab/>
      </w:r>
      <w:r w:rsidRPr="00E05D71">
        <w:rPr>
          <w:b/>
          <w:u w:val="single"/>
          <w:lang w:val="de-DE"/>
        </w:rPr>
        <w:t>Unterprogramm UV.1</w:t>
      </w:r>
      <w:r w:rsidRPr="00E05D71">
        <w:rPr>
          <w:b/>
          <w:lang w:val="de-DE"/>
        </w:rPr>
        <w:t>:</w:t>
      </w:r>
      <w:r w:rsidRPr="00E05D71">
        <w:rPr>
          <w:lang w:val="de-DE"/>
        </w:rPr>
        <w:tab/>
      </w:r>
      <w:r w:rsidRPr="00E05D71">
        <w:rPr>
          <w:b/>
          <w:u w:val="single"/>
          <w:lang w:val="de-DE"/>
        </w:rPr>
        <w:t>Allgemeine Sortenschutzpolitik</w:t>
      </w:r>
    </w:p>
    <w:p w:rsidR="009E1F1A" w:rsidRPr="00E05D71" w:rsidRDefault="009E1F1A" w:rsidP="009E1F1A">
      <w:pPr>
        <w:rPr>
          <w:lang w:val="de-DE"/>
        </w:rPr>
      </w:pPr>
    </w:p>
    <w:p w:rsidR="009E1F1A" w:rsidRPr="00E05D71" w:rsidRDefault="009E1F1A" w:rsidP="009E1F1A">
      <w:pPr>
        <w:rPr>
          <w:b/>
          <w:lang w:val="de-DE"/>
        </w:rPr>
      </w:pPr>
      <w:r w:rsidRPr="00E05D71">
        <w:rPr>
          <w:b/>
          <w:lang w:val="de-DE"/>
        </w:rPr>
        <w:t>2.1.1</w:t>
      </w:r>
      <w:r w:rsidRPr="00E05D71">
        <w:rPr>
          <w:lang w:val="de-DE"/>
        </w:rPr>
        <w:tab/>
      </w:r>
      <w:r w:rsidRPr="00E05D71">
        <w:rPr>
          <w:b/>
          <w:lang w:val="de-DE"/>
        </w:rPr>
        <w:t>Ziele</w:t>
      </w:r>
    </w:p>
    <w:p w:rsidR="009E1F1A" w:rsidRPr="00E05D71" w:rsidRDefault="009E1F1A" w:rsidP="009E1F1A">
      <w:pPr>
        <w:rPr>
          <w:lang w:val="de-DE"/>
        </w:rPr>
      </w:pPr>
    </w:p>
    <w:p w:rsidR="009E1F1A" w:rsidRPr="00E05D71" w:rsidRDefault="009E1F1A" w:rsidP="009E1F1A">
      <w:pPr>
        <w:rPr>
          <w:lang w:val="de-DE"/>
        </w:rPr>
      </w:pPr>
      <w:r w:rsidRPr="00E05D71">
        <w:rPr>
          <w:lang w:val="de-DE"/>
        </w:rPr>
        <w:tab/>
        <w:t>a)</w:t>
      </w:r>
      <w:r w:rsidRPr="00E05D71">
        <w:rPr>
          <w:lang w:val="de-DE"/>
        </w:rPr>
        <w:tab/>
        <w:t>Politische Orientierung und Geschäftsführung.</w:t>
      </w:r>
    </w:p>
    <w:p w:rsidR="009E1F1A" w:rsidRPr="00E05D71" w:rsidRDefault="009E1F1A" w:rsidP="009E1F1A">
      <w:pPr>
        <w:rPr>
          <w:lang w:val="de-DE"/>
        </w:rPr>
      </w:pPr>
    </w:p>
    <w:p w:rsidR="009E1F1A" w:rsidRPr="00E05D71" w:rsidRDefault="009E1F1A" w:rsidP="009E1F1A">
      <w:pPr>
        <w:rPr>
          <w:lang w:val="de-DE"/>
        </w:rPr>
      </w:pPr>
      <w:r w:rsidRPr="00E05D71">
        <w:rPr>
          <w:lang w:val="de-DE"/>
        </w:rPr>
        <w:tab/>
        <w:t>b)</w:t>
      </w:r>
      <w:r w:rsidRPr="00E05D71">
        <w:rPr>
          <w:lang w:val="de-DE"/>
        </w:rPr>
        <w:tab/>
        <w:t>Planung, Umsetzung und Bewertung des Programms und des Haushaltsplans.</w:t>
      </w:r>
    </w:p>
    <w:p w:rsidR="009E1F1A" w:rsidRPr="00E05D71" w:rsidRDefault="009E1F1A" w:rsidP="009E1F1A">
      <w:pPr>
        <w:rPr>
          <w:lang w:val="de-DE"/>
        </w:rPr>
      </w:pPr>
    </w:p>
    <w:p w:rsidR="009E1F1A" w:rsidRPr="00E05D71" w:rsidRDefault="009E1F1A" w:rsidP="009E1F1A">
      <w:pPr>
        <w:keepNext/>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E05D71">
        <w:rPr>
          <w:b/>
          <w:lang w:val="de-DE"/>
        </w:rPr>
        <w:t>2.1.2</w:t>
      </w:r>
      <w:r w:rsidRPr="00E05D71">
        <w:rPr>
          <w:lang w:val="de-DE"/>
        </w:rPr>
        <w:tab/>
      </w:r>
      <w:r w:rsidRPr="00E05D71">
        <w:rPr>
          <w:b/>
          <w:lang w:val="de-DE"/>
        </w:rPr>
        <w:t>Hintergrund</w:t>
      </w:r>
    </w:p>
    <w:p w:rsidR="009E1F1A" w:rsidRPr="00E05D71" w:rsidRDefault="009E1F1A" w:rsidP="009E1F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de-DE"/>
        </w:rPr>
      </w:pPr>
    </w:p>
    <w:p w:rsidR="009E1F1A" w:rsidRPr="00E05D71" w:rsidRDefault="009E1F1A" w:rsidP="009E1F1A">
      <w:pPr>
        <w:tabs>
          <w:tab w:val="left" w:pos="567"/>
        </w:tabs>
        <w:rPr>
          <w:spacing w:val="-2"/>
          <w:lang w:val="de-DE"/>
        </w:rPr>
      </w:pPr>
      <w:r w:rsidRPr="00E05D71">
        <w:rPr>
          <w:lang w:val="de-DE"/>
        </w:rPr>
        <w:t>2.1.2.1</w:t>
      </w:r>
      <w:r w:rsidRPr="00E05D71">
        <w:rPr>
          <w:lang w:val="de-DE"/>
        </w:rPr>
        <w:tab/>
        <w:t>Dieses Unterprogramm umfa</w:t>
      </w:r>
      <w:r w:rsidR="00416875">
        <w:rPr>
          <w:lang w:val="de-DE"/>
        </w:rPr>
        <w:t>ss</w:t>
      </w:r>
      <w:r w:rsidRPr="00E05D71">
        <w:rPr>
          <w:lang w:val="de-DE"/>
        </w:rPr>
        <w:t>t die Beschlu</w:t>
      </w:r>
      <w:r w:rsidR="00416875">
        <w:rPr>
          <w:lang w:val="de-DE"/>
        </w:rPr>
        <w:t>ss</w:t>
      </w:r>
      <w:r w:rsidRPr="00E05D71">
        <w:rPr>
          <w:lang w:val="de-DE"/>
        </w:rPr>
        <w:t>fassung, Verwaltung und Koordinierung aller Tätigkeiten des Hauptprogramms der UPOV, wie vom Rat mit der Anleitung des Beratenden Ausschusses festgelegt.</w:t>
      </w:r>
    </w:p>
    <w:p w:rsidR="009E1F1A" w:rsidRPr="00E05D71" w:rsidRDefault="009E1F1A" w:rsidP="009E1F1A">
      <w:pPr>
        <w:rPr>
          <w:lang w:val="de-DE"/>
        </w:rPr>
      </w:pPr>
    </w:p>
    <w:p w:rsidR="009E1F1A" w:rsidRPr="00E05D71" w:rsidRDefault="009E1F1A" w:rsidP="009E1F1A">
      <w:pPr>
        <w:tabs>
          <w:tab w:val="left" w:pos="851"/>
        </w:tabs>
        <w:rPr>
          <w:spacing w:val="-2"/>
          <w:lang w:val="de-DE"/>
        </w:rPr>
      </w:pPr>
      <w:r w:rsidRPr="00E05D71">
        <w:rPr>
          <w:spacing w:val="-2"/>
          <w:lang w:val="de-DE"/>
        </w:rPr>
        <w:t>2.1.2.2</w:t>
      </w:r>
      <w:r w:rsidRPr="00E05D71">
        <w:rPr>
          <w:spacing w:val="-2"/>
          <w:lang w:val="de-DE"/>
        </w:rPr>
        <w:tab/>
        <w:t>Der Strategische Geschäftsplan schafft einen Rahmen für die Ziele im Rahmen dieses Unterprogramms. Insbesondere hat der Strategische Geschäftsplan folgende Aufgaben:</w:t>
      </w:r>
    </w:p>
    <w:p w:rsidR="009E1F1A" w:rsidRPr="00E05D71" w:rsidRDefault="009E1F1A" w:rsidP="009E1F1A">
      <w:pPr>
        <w:tabs>
          <w:tab w:val="left" w:pos="567"/>
        </w:tabs>
        <w:rPr>
          <w:spacing w:val="-2"/>
          <w:lang w:val="de-DE"/>
        </w:rPr>
      </w:pPr>
    </w:p>
    <w:p w:rsidR="009E1F1A" w:rsidRPr="00E05D71" w:rsidRDefault="009E1F1A" w:rsidP="009E1F1A">
      <w:pPr>
        <w:tabs>
          <w:tab w:val="left" w:pos="1276"/>
        </w:tabs>
        <w:ind w:left="1276" w:hanging="567"/>
        <w:rPr>
          <w:spacing w:val="-2"/>
          <w:lang w:val="de-DE"/>
        </w:rPr>
      </w:pPr>
      <w:r w:rsidRPr="00E05D71">
        <w:rPr>
          <w:spacing w:val="-2"/>
          <w:lang w:val="de-DE"/>
        </w:rPr>
        <w:t xml:space="preserve">a) </w:t>
      </w:r>
      <w:r w:rsidRPr="00E05D71">
        <w:rPr>
          <w:spacing w:val="-2"/>
          <w:lang w:val="de-DE"/>
        </w:rPr>
        <w:tab/>
        <w:t>als Roadmap für die Umsetzung der strategischen Ziele und Objektive des Verbandes zu dienen;</w:t>
      </w:r>
    </w:p>
    <w:p w:rsidR="009E1F1A" w:rsidRPr="00E05D71" w:rsidRDefault="009E1F1A" w:rsidP="009E1F1A">
      <w:pPr>
        <w:tabs>
          <w:tab w:val="left" w:pos="1276"/>
        </w:tabs>
        <w:ind w:left="1276" w:hanging="567"/>
        <w:rPr>
          <w:spacing w:val="-2"/>
          <w:lang w:val="de-DE"/>
        </w:rPr>
      </w:pPr>
    </w:p>
    <w:p w:rsidR="009E1F1A" w:rsidRPr="00E05D71" w:rsidRDefault="009E1F1A" w:rsidP="009E1F1A">
      <w:pPr>
        <w:tabs>
          <w:tab w:val="left" w:pos="1276"/>
        </w:tabs>
        <w:ind w:left="1276" w:hanging="567"/>
        <w:rPr>
          <w:spacing w:val="-2"/>
          <w:lang w:val="de-DE"/>
        </w:rPr>
      </w:pPr>
      <w:r w:rsidRPr="00E05D71">
        <w:rPr>
          <w:spacing w:val="-2"/>
          <w:lang w:val="de-DE"/>
        </w:rPr>
        <w:t xml:space="preserve">b) </w:t>
      </w:r>
      <w:r w:rsidRPr="00E05D71">
        <w:rPr>
          <w:spacing w:val="-2"/>
          <w:lang w:val="de-DE"/>
        </w:rPr>
        <w:tab/>
        <w:t>für die Erreichung der strategischen Ziele und Objektive des Verbandes erforderliche Finanzmittel zu ermitteln;</w:t>
      </w:r>
    </w:p>
    <w:p w:rsidR="009E1F1A" w:rsidRPr="00E05D71" w:rsidRDefault="009E1F1A" w:rsidP="009E1F1A">
      <w:pPr>
        <w:tabs>
          <w:tab w:val="left" w:pos="1276"/>
        </w:tabs>
        <w:ind w:left="1276" w:hanging="567"/>
        <w:rPr>
          <w:spacing w:val="-2"/>
          <w:lang w:val="de-DE"/>
        </w:rPr>
      </w:pPr>
    </w:p>
    <w:p w:rsidR="009E1F1A" w:rsidRPr="00E05D71" w:rsidRDefault="009E1F1A" w:rsidP="009E1F1A">
      <w:pPr>
        <w:tabs>
          <w:tab w:val="left" w:pos="1276"/>
        </w:tabs>
        <w:ind w:left="1276" w:hanging="567"/>
        <w:rPr>
          <w:spacing w:val="-2"/>
          <w:lang w:val="de-DE"/>
        </w:rPr>
      </w:pPr>
      <w:r w:rsidRPr="00E05D71">
        <w:rPr>
          <w:spacing w:val="-2"/>
          <w:lang w:val="de-DE"/>
        </w:rPr>
        <w:t xml:space="preserve">c) </w:t>
      </w:r>
      <w:r w:rsidRPr="00E05D71">
        <w:rPr>
          <w:spacing w:val="-2"/>
          <w:lang w:val="de-DE"/>
        </w:rPr>
        <w:tab/>
        <w:t>die Bedürfnisse an Personalressourcen entsprechend strategischer Prioritäten der Organisation aufzuzeigen; und</w:t>
      </w:r>
    </w:p>
    <w:p w:rsidR="009E1F1A" w:rsidRPr="00E05D71" w:rsidRDefault="009E1F1A" w:rsidP="009E1F1A">
      <w:pPr>
        <w:tabs>
          <w:tab w:val="left" w:pos="1276"/>
        </w:tabs>
        <w:ind w:left="1276" w:hanging="567"/>
        <w:rPr>
          <w:spacing w:val="-2"/>
          <w:lang w:val="de-DE"/>
        </w:rPr>
      </w:pPr>
    </w:p>
    <w:p w:rsidR="009E1F1A" w:rsidRPr="00E05D71" w:rsidRDefault="009E1F1A" w:rsidP="009E1F1A">
      <w:pPr>
        <w:tabs>
          <w:tab w:val="left" w:pos="1276"/>
        </w:tabs>
        <w:ind w:left="1276" w:hanging="567"/>
        <w:rPr>
          <w:spacing w:val="-2"/>
          <w:lang w:val="de-DE"/>
        </w:rPr>
      </w:pPr>
      <w:r w:rsidRPr="00E05D71">
        <w:rPr>
          <w:spacing w:val="-2"/>
          <w:lang w:val="de-DE"/>
        </w:rPr>
        <w:t xml:space="preserve">d) </w:t>
      </w:r>
      <w:r w:rsidRPr="00E05D71">
        <w:rPr>
          <w:spacing w:val="-2"/>
          <w:lang w:val="de-DE"/>
        </w:rPr>
        <w:tab/>
        <w:t>langfristige Schritte und die wichtigsten Meilensteine für die Öffentlichkeitsarbeit für eine bessere Sichtbarkeit der Organisation und Bemühungen für eine Steigerung der Ertragserwirtschaftung zu definieren.</w:t>
      </w:r>
    </w:p>
    <w:p w:rsidR="009E1F1A" w:rsidRPr="00E05D71" w:rsidRDefault="009E1F1A" w:rsidP="009E1F1A">
      <w:pPr>
        <w:tabs>
          <w:tab w:val="left" w:pos="1276"/>
        </w:tabs>
        <w:ind w:left="1276" w:hanging="567"/>
        <w:rPr>
          <w:spacing w:val="-2"/>
          <w:lang w:val="de-DE"/>
        </w:rPr>
      </w:pPr>
    </w:p>
    <w:p w:rsidR="009E1F1A" w:rsidRPr="00E05D71" w:rsidRDefault="009E1F1A" w:rsidP="009E1F1A">
      <w:pPr>
        <w:tabs>
          <w:tab w:val="left" w:pos="851"/>
        </w:tabs>
        <w:rPr>
          <w:lang w:val="de-DE"/>
        </w:rPr>
      </w:pPr>
      <w:r w:rsidRPr="00E05D71">
        <w:rPr>
          <w:spacing w:val="-2"/>
          <w:lang w:val="de-DE"/>
        </w:rPr>
        <w:t>2.1.2.3</w:t>
      </w:r>
      <w:r w:rsidRPr="00E05D71">
        <w:rPr>
          <w:spacing w:val="-2"/>
          <w:lang w:val="de-DE"/>
        </w:rPr>
        <w:tab/>
        <w:t xml:space="preserve">In der Rechnungsperiode 2020-2021 werden die Richtlinien zur Entwicklung von </w:t>
      </w:r>
      <w:r w:rsidR="006134F1">
        <w:rPr>
          <w:spacing w:val="-2"/>
          <w:lang w:val="de-DE"/>
        </w:rPr>
        <w:t>UPOV PRISMA</w:t>
      </w:r>
      <w:r w:rsidRPr="00E05D71">
        <w:rPr>
          <w:spacing w:val="-2"/>
          <w:lang w:val="de-DE"/>
        </w:rPr>
        <w:t xml:space="preserve"> und anderen UPOV-Datenbanken, -Instrumenten und -Dienstleistungen ein wichtiges Thema sein. Die Richtlinien für diese Instrumente und Dienstleistungen müssen den Bedürfnissen der UPOV-Mitglieder und der Nutzer sowie dem Bedarf an Ressourcen der UPOV entsprechen. </w:t>
      </w:r>
    </w:p>
    <w:p w:rsidR="009E1F1A" w:rsidRPr="00E05D71" w:rsidRDefault="009E1F1A" w:rsidP="009E1F1A">
      <w:pPr>
        <w:tabs>
          <w:tab w:val="left" w:pos="567"/>
        </w:tabs>
        <w:rPr>
          <w:lang w:val="de-DE"/>
        </w:rPr>
      </w:pPr>
    </w:p>
    <w:p w:rsidR="009E1F1A" w:rsidRPr="00E05D71" w:rsidRDefault="009E1F1A" w:rsidP="009E1F1A">
      <w:pPr>
        <w:tabs>
          <w:tab w:val="left" w:pos="851"/>
        </w:tabs>
        <w:rPr>
          <w:lang w:val="de-DE"/>
        </w:rPr>
      </w:pPr>
      <w:r w:rsidRPr="00E05D71">
        <w:rPr>
          <w:spacing w:val="-2"/>
          <w:lang w:val="de-DE"/>
        </w:rPr>
        <w:t>2.1.2.4</w:t>
      </w:r>
      <w:r w:rsidRPr="00E05D71">
        <w:rPr>
          <w:lang w:val="de-DE"/>
        </w:rPr>
        <w:tab/>
        <w:t xml:space="preserve">Die anhaltende Erweiterung der UPOV hinsichtlich Mitgliedern und Arten hebt die Bedeutung von wirksamen Richtlinien zur Erleichterung der freiwilligen Zusammenarbeit zwischen den Verbandsmitgliedern im Rahmen der verfügbaren Mittel hervor. Die Richtlinien werden sich in erster Linie auf bestehende UPOV-Initiativen und -Materialien stützen, einschließlich insbesondere auf </w:t>
      </w:r>
      <w:r w:rsidR="006134F1">
        <w:rPr>
          <w:lang w:val="de-DE"/>
        </w:rPr>
        <w:t>UPOV PRISMA</w:t>
      </w:r>
      <w:r w:rsidRPr="00E05D71">
        <w:rPr>
          <w:lang w:val="de-DE"/>
        </w:rPr>
        <w:t>, die Datenbanken PLUTO und GENIE, die webbasierte TG-Vorlage und die damit verbundenen Funktionen.</w:t>
      </w:r>
    </w:p>
    <w:p w:rsidR="009E1F1A" w:rsidRPr="00E05D71" w:rsidRDefault="009E1F1A" w:rsidP="009E1F1A">
      <w:pPr>
        <w:tabs>
          <w:tab w:val="left" w:pos="567"/>
        </w:tabs>
        <w:rPr>
          <w:lang w:val="de-DE"/>
        </w:rPr>
      </w:pPr>
    </w:p>
    <w:p w:rsidR="009E1F1A" w:rsidRPr="00E05D71" w:rsidRDefault="009E1F1A" w:rsidP="009E1F1A">
      <w:pPr>
        <w:tabs>
          <w:tab w:val="left" w:pos="851"/>
        </w:tabs>
        <w:rPr>
          <w:lang w:val="de-DE"/>
        </w:rPr>
      </w:pPr>
      <w:r w:rsidRPr="00E05D71">
        <w:rPr>
          <w:lang w:val="de-DE"/>
        </w:rPr>
        <w:t>2.1.2.5</w:t>
      </w:r>
      <w:r w:rsidRPr="00E05D71">
        <w:rPr>
          <w:lang w:val="de-DE"/>
        </w:rPr>
        <w:tab/>
        <w:t>Die Richtlinien bezüglich der Kommunikationsstrategie werden ein Schwerpunkt für die Rechnungsperiode 2020-2021 mit dem Ziel darstellen, das Verständnis des UPOV-Systems bei den Interessenvertretern zu vertiefen und zu verbessern und mit anderen zwischenstaatlichen Organisationen zusammenzuarbeiten, um die gegenseitige Unterstützung zu fördern. Die zunehmende Nutzung sozialer Medien wird ein Merkmal der Kommunikationsstrategie sein</w:t>
      </w:r>
      <w:r w:rsidRPr="00E05D71">
        <w:rPr>
          <w:snapToGrid w:val="0"/>
          <w:lang w:val="de-DE"/>
        </w:rPr>
        <w:t>.</w:t>
      </w:r>
    </w:p>
    <w:p w:rsidR="009E1F1A" w:rsidRPr="00E05D71" w:rsidRDefault="009E1F1A" w:rsidP="009E1F1A">
      <w:pPr>
        <w:tabs>
          <w:tab w:val="left" w:pos="567"/>
        </w:tabs>
        <w:rPr>
          <w:lang w:val="de-DE"/>
        </w:rPr>
      </w:pPr>
    </w:p>
    <w:p w:rsidR="009E1F1A" w:rsidRPr="00E05D71" w:rsidRDefault="009E1F1A" w:rsidP="009E1F1A">
      <w:pPr>
        <w:tabs>
          <w:tab w:val="left" w:pos="851"/>
        </w:tabs>
        <w:rPr>
          <w:lang w:val="de-DE"/>
        </w:rPr>
      </w:pPr>
      <w:r w:rsidRPr="00E05D71">
        <w:rPr>
          <w:lang w:val="de-DE"/>
        </w:rPr>
        <w:t>2.1.2.6</w:t>
      </w:r>
      <w:r w:rsidRPr="00E05D71">
        <w:rPr>
          <w:lang w:val="de-DE"/>
        </w:rPr>
        <w:tab/>
        <w:t xml:space="preserve">Es wird erforderlich sein, die Schulungs- und Unterstützungsstrategie in </w:t>
      </w:r>
      <w:r w:rsidR="008C7D40" w:rsidRPr="00E05D71">
        <w:rPr>
          <w:lang w:val="de-DE"/>
        </w:rPr>
        <w:t>Bezug</w:t>
      </w:r>
      <w:r w:rsidRPr="00E05D71">
        <w:rPr>
          <w:lang w:val="de-DE"/>
        </w:rPr>
        <w:t xml:space="preserve"> auf die vermehrten Gesuche um Unterstützung von Verbandsmitgliedern und Staaten und Organisationen, die dem Verband beitreten möchten, und in </w:t>
      </w:r>
      <w:r w:rsidR="008C7D40" w:rsidRPr="00E05D71">
        <w:rPr>
          <w:lang w:val="de-DE"/>
        </w:rPr>
        <w:t>Bezug</w:t>
      </w:r>
      <w:r w:rsidRPr="00E05D71">
        <w:rPr>
          <w:lang w:val="de-DE"/>
        </w:rPr>
        <w:t xml:space="preserve"> auf die Verfügbarkeit von Mitteln zu überwachen und überprüfen.</w:t>
      </w:r>
    </w:p>
    <w:p w:rsidR="009E1F1A" w:rsidRPr="00E05D71" w:rsidRDefault="009E1F1A" w:rsidP="009E1F1A">
      <w:pPr>
        <w:tabs>
          <w:tab w:val="left" w:pos="567"/>
        </w:tabs>
        <w:rPr>
          <w:lang w:val="de-DE"/>
        </w:rPr>
      </w:pPr>
    </w:p>
    <w:p w:rsidR="009E1F1A" w:rsidRPr="00E05D71" w:rsidRDefault="009E1F1A" w:rsidP="009E1F1A">
      <w:pPr>
        <w:tabs>
          <w:tab w:val="left" w:pos="851"/>
        </w:tabs>
        <w:rPr>
          <w:lang w:val="de-DE"/>
        </w:rPr>
      </w:pPr>
      <w:r w:rsidRPr="00E05D71">
        <w:rPr>
          <w:lang w:val="de-DE"/>
        </w:rPr>
        <w:t>2.1.2.7</w:t>
      </w:r>
      <w:r w:rsidRPr="00E05D71">
        <w:rPr>
          <w:lang w:val="de-DE"/>
        </w:rPr>
        <w:tab/>
        <w:t xml:space="preserve">Es werden Maßnahmen zur Verbesserung der Vorteile erwogen werden, eine einzige Tagungsreihe der UPOV-Organe, die in Genf tagen, zu organisieren. </w:t>
      </w:r>
    </w:p>
    <w:p w:rsidR="009E1F1A" w:rsidRPr="00E05D71" w:rsidRDefault="009E1F1A" w:rsidP="009E1F1A">
      <w:pPr>
        <w:rPr>
          <w:lang w:val="de-DE"/>
        </w:rPr>
      </w:pPr>
    </w:p>
    <w:p w:rsidR="002B317D" w:rsidRDefault="002B317D">
      <w:pPr>
        <w:jc w:val="left"/>
        <w:rPr>
          <w:b/>
          <w:lang w:val="de-DE"/>
        </w:rPr>
      </w:pPr>
      <w:r>
        <w:rPr>
          <w:b/>
          <w:lang w:val="de-DE"/>
        </w:rPr>
        <w:br w:type="page"/>
      </w:r>
    </w:p>
    <w:p w:rsidR="009E1F1A" w:rsidRPr="00E05D71" w:rsidRDefault="009E1F1A" w:rsidP="009E1F1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E05D71">
        <w:rPr>
          <w:b/>
          <w:lang w:val="de-DE"/>
        </w:rPr>
        <w:lastRenderedPageBreak/>
        <w:t>2.1.3</w:t>
      </w:r>
      <w:r w:rsidRPr="00E05D71">
        <w:rPr>
          <w:b/>
          <w:lang w:val="de-DE"/>
        </w:rPr>
        <w:tab/>
        <w:t>Tätigkeiten</w:t>
      </w:r>
    </w:p>
    <w:p w:rsidR="009E1F1A" w:rsidRPr="00E05D71" w:rsidRDefault="009E1F1A" w:rsidP="009E1F1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p>
    <w:p w:rsidR="009E1F1A" w:rsidRPr="00E05D71" w:rsidRDefault="009E1F1A" w:rsidP="009E1F1A">
      <w:pPr>
        <w:spacing w:after="120"/>
        <w:ind w:left="1276" w:hanging="709"/>
        <w:rPr>
          <w:lang w:val="de-DE"/>
        </w:rPr>
      </w:pPr>
      <w:r w:rsidRPr="00E05D71">
        <w:rPr>
          <w:lang w:val="de-DE"/>
        </w:rPr>
        <w:t>i)</w:t>
      </w:r>
      <w:r w:rsidRPr="00E05D71">
        <w:rPr>
          <w:lang w:val="de-DE"/>
        </w:rPr>
        <w:tab/>
        <w:t>Zwei Tagungen des Rates und zwei Tagungen des Beratenden Ausschusses.</w:t>
      </w:r>
    </w:p>
    <w:p w:rsidR="009E1F1A" w:rsidRPr="00E05D71" w:rsidRDefault="009E1F1A" w:rsidP="009E1F1A">
      <w:pPr>
        <w:spacing w:after="120"/>
        <w:ind w:left="1276" w:hanging="709"/>
        <w:rPr>
          <w:lang w:val="de-DE"/>
        </w:rPr>
      </w:pPr>
      <w:r w:rsidRPr="00E05D71">
        <w:rPr>
          <w:lang w:val="de-DE"/>
        </w:rPr>
        <w:t>ii)</w:t>
      </w:r>
      <w:r w:rsidRPr="00E05D71">
        <w:rPr>
          <w:lang w:val="de-DE"/>
        </w:rPr>
        <w:tab/>
        <w:t>Koordinierung, Überwachung und Ergebnisbewertung des Programms und Haushaltsplans für die Rechnungsperiode 2020-2021.</w:t>
      </w:r>
    </w:p>
    <w:p w:rsidR="009E1F1A" w:rsidRPr="00E05D71" w:rsidRDefault="009E1F1A" w:rsidP="009E1F1A">
      <w:pPr>
        <w:spacing w:after="120"/>
        <w:ind w:left="1276" w:hanging="709"/>
        <w:rPr>
          <w:lang w:val="de-DE"/>
        </w:rPr>
      </w:pPr>
      <w:r w:rsidRPr="00E05D71">
        <w:rPr>
          <w:lang w:val="de-DE"/>
        </w:rPr>
        <w:t>iii)</w:t>
      </w:r>
      <w:r w:rsidRPr="00E05D71">
        <w:rPr>
          <w:lang w:val="de-DE"/>
        </w:rPr>
        <w:tab/>
        <w:t>Überprüfung des Strategischen Geschäftsplans.</w:t>
      </w:r>
    </w:p>
    <w:p w:rsidR="009E1F1A" w:rsidRPr="00E05D71" w:rsidRDefault="009E1F1A" w:rsidP="009E1F1A">
      <w:pPr>
        <w:spacing w:after="120"/>
        <w:ind w:left="1276" w:hanging="709"/>
        <w:rPr>
          <w:lang w:val="de-DE"/>
        </w:rPr>
      </w:pPr>
      <w:r w:rsidRPr="00E05D71">
        <w:rPr>
          <w:lang w:val="de-DE"/>
        </w:rPr>
        <w:t>iv)</w:t>
      </w:r>
      <w:r w:rsidRPr="00E05D71">
        <w:rPr>
          <w:lang w:val="de-DE"/>
        </w:rPr>
        <w:tab/>
        <w:t>Erstellung und Annahme des Programms und Haushaltsplans für die Rechnungsperiode 2022-2023.</w:t>
      </w:r>
    </w:p>
    <w:p w:rsidR="009E1F1A" w:rsidRPr="00E05D71" w:rsidRDefault="009E1F1A" w:rsidP="009E1F1A">
      <w:pPr>
        <w:spacing w:after="120"/>
        <w:ind w:left="1276" w:hanging="709"/>
        <w:rPr>
          <w:lang w:val="de-DE"/>
        </w:rPr>
      </w:pPr>
      <w:r w:rsidRPr="00E05D71">
        <w:rPr>
          <w:lang w:val="de-DE"/>
        </w:rPr>
        <w:t>v)</w:t>
      </w:r>
      <w:r w:rsidRPr="00E05D71">
        <w:rPr>
          <w:lang w:val="de-DE"/>
        </w:rPr>
        <w:tab/>
        <w:t>Überprüfung der Kommunikationsstrategie.</w:t>
      </w:r>
    </w:p>
    <w:p w:rsidR="009E1F1A" w:rsidRPr="00E05D71" w:rsidRDefault="009E1F1A" w:rsidP="009E1F1A">
      <w:pPr>
        <w:spacing w:after="120"/>
        <w:ind w:left="1276" w:hanging="709"/>
        <w:rPr>
          <w:lang w:val="de-DE"/>
        </w:rPr>
      </w:pPr>
      <w:r w:rsidRPr="00E05D71">
        <w:rPr>
          <w:lang w:val="de-DE"/>
        </w:rPr>
        <w:t>vi)</w:t>
      </w:r>
      <w:r w:rsidRPr="00E05D71">
        <w:rPr>
          <w:lang w:val="de-DE"/>
        </w:rPr>
        <w:tab/>
        <w:t>Überprüfung der Schulungs- und Unterstützungsstrategie.</w:t>
      </w:r>
    </w:p>
    <w:p w:rsidR="009E1F1A" w:rsidRPr="00E05D71" w:rsidRDefault="009E1F1A" w:rsidP="009E1F1A">
      <w:pPr>
        <w:spacing w:after="120"/>
        <w:ind w:left="1276" w:hanging="709"/>
        <w:rPr>
          <w:lang w:val="de-DE"/>
        </w:rPr>
      </w:pPr>
      <w:r w:rsidRPr="00E05D71">
        <w:rPr>
          <w:lang w:val="de-DE"/>
        </w:rPr>
        <w:t>(vii)</w:t>
      </w:r>
      <w:r w:rsidRPr="00E05D71">
        <w:rPr>
          <w:lang w:val="de-DE"/>
        </w:rPr>
        <w:tab/>
        <w:t>Überprüfung der Richtlinien bezüglich UPOV-IT-Instrumenten und Dienstleistungen.</w:t>
      </w:r>
    </w:p>
    <w:p w:rsidR="009E1F1A" w:rsidRPr="00E05D71" w:rsidRDefault="009E1F1A" w:rsidP="009E1F1A">
      <w:pPr>
        <w:spacing w:after="120"/>
        <w:ind w:left="1276" w:hanging="709"/>
        <w:rPr>
          <w:lang w:val="de-DE"/>
        </w:rPr>
      </w:pPr>
    </w:p>
    <w:p w:rsidR="00AC5020" w:rsidRPr="00E05D71" w:rsidRDefault="00AC5020" w:rsidP="00AC5020">
      <w:pPr>
        <w:jc w:val="left"/>
        <w:rPr>
          <w:lang w:val="de-DE"/>
        </w:rPr>
      </w:pPr>
    </w:p>
    <w:p w:rsidR="009E1F1A" w:rsidRPr="00E05D71" w:rsidRDefault="009E1F1A" w:rsidP="009E1F1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E05D71">
        <w:rPr>
          <w:b/>
          <w:lang w:val="de-DE"/>
        </w:rPr>
        <w:t>2.1.4</w:t>
      </w:r>
      <w:r w:rsidRPr="00E05D71">
        <w:rPr>
          <w:b/>
          <w:lang w:val="de-DE"/>
        </w:rPr>
        <w:tab/>
        <w:t>Erwartete Ergebnisse und Planerfüllungsindikatoren</w:t>
      </w:r>
    </w:p>
    <w:p w:rsidR="009E1F1A" w:rsidRPr="00E05D71" w:rsidRDefault="009E1F1A" w:rsidP="009E1F1A">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rPr>
          <w:lang w:val="de-DE"/>
        </w:rPr>
      </w:pPr>
    </w:p>
    <w:tbl>
      <w:tblPr>
        <w:tblStyle w:val="TableGrid"/>
        <w:tblW w:w="9889"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9E1F1A" w:rsidRPr="00E05D71" w:rsidTr="009E1F1A">
        <w:trPr>
          <w:tblHeader/>
        </w:trPr>
        <w:tc>
          <w:tcPr>
            <w:tcW w:w="4351" w:type="dxa"/>
          </w:tcPr>
          <w:p w:rsidR="009E1F1A" w:rsidRPr="00E05D71" w:rsidRDefault="009E1F1A" w:rsidP="009E1F1A">
            <w:pPr>
              <w:keepNext/>
              <w:ind w:left="397" w:hanging="397"/>
              <w:jc w:val="center"/>
              <w:rPr>
                <w:rFonts w:cs="Arial"/>
                <w:color w:val="000000"/>
                <w:u w:val="single"/>
                <w:lang w:val="de-DE"/>
              </w:rPr>
            </w:pPr>
            <w:r w:rsidRPr="00E05D71">
              <w:rPr>
                <w:rFonts w:cs="Arial"/>
                <w:color w:val="000000"/>
                <w:u w:val="single"/>
                <w:lang w:val="de-DE"/>
              </w:rPr>
              <w:t>Erwartete Ergebnisse</w:t>
            </w:r>
          </w:p>
        </w:tc>
        <w:tc>
          <w:tcPr>
            <w:tcW w:w="5538" w:type="dxa"/>
          </w:tcPr>
          <w:p w:rsidR="009E1F1A" w:rsidRPr="00E05D71" w:rsidRDefault="009E1F1A" w:rsidP="009E1F1A">
            <w:pPr>
              <w:keepNext/>
              <w:ind w:left="397" w:hanging="397"/>
              <w:jc w:val="center"/>
              <w:rPr>
                <w:rFonts w:cs="Arial"/>
                <w:color w:val="000000"/>
                <w:u w:val="single"/>
                <w:lang w:val="de-DE"/>
              </w:rPr>
            </w:pPr>
            <w:r w:rsidRPr="00E05D71">
              <w:rPr>
                <w:rFonts w:cs="Arial"/>
                <w:color w:val="000000"/>
                <w:u w:val="single"/>
                <w:lang w:val="de-DE"/>
              </w:rPr>
              <w:t>Planerfüllungsindikatoren</w:t>
            </w:r>
          </w:p>
        </w:tc>
      </w:tr>
      <w:tr w:rsidR="009E1F1A" w:rsidRPr="00E05D71" w:rsidTr="009E1F1A">
        <w:tc>
          <w:tcPr>
            <w:tcW w:w="4351"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1.</w:t>
            </w:r>
            <w:r w:rsidRPr="00E05D71">
              <w:rPr>
                <w:rFonts w:cs="Arial"/>
                <w:color w:val="000000"/>
                <w:lang w:val="de-DE"/>
              </w:rPr>
              <w:tab/>
              <w:t>Identifizierung und Umsetzung der strategischen Ziele der UPOV</w:t>
            </w:r>
          </w:p>
        </w:tc>
        <w:tc>
          <w:tcPr>
            <w:tcW w:w="5538"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Strategischer Geschäftsplan, der die Finanz- und Humanressourcen ausweist, die zur Erreichung der strategischen Ziele des Verbandes erforderlich sind, und langfristige Schritte sowie die wichtigsten Meilensteine für die Öffentlichkeitsarbeit für eine bessere Sichtbarkeit der Organisation und die Verbesserung der Bemühungen um eine Steigerung der Ertragserwirtschaftung definiert.</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2.</w:t>
            </w:r>
            <w:r w:rsidRPr="00E05D71">
              <w:rPr>
                <w:rFonts w:cs="Arial"/>
                <w:color w:val="000000"/>
                <w:lang w:val="de-DE"/>
              </w:rPr>
              <w:tab/>
              <w:t>Überprüfung der Schulungs- und Unterstützungsstrategie</w:t>
            </w:r>
          </w:p>
        </w:tc>
        <w:tc>
          <w:tcPr>
            <w:tcW w:w="5538"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Auswertung der Jahresberichte des Generalsekretärs, der Ergebnisbewertungsberichte für die Rechnungsperioden und anderer Informationen; und</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spacing w:val="-2"/>
                <w:lang w:val="de-DE"/>
              </w:rPr>
              <w:tab/>
              <w:t>Maßnahmen zur Bereitstellung von Schulung und Unterstützung bei der Einführung und Umsetzung des UPOV-Systems.</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3.</w:t>
            </w:r>
            <w:r w:rsidRPr="00E05D71">
              <w:rPr>
                <w:rFonts w:cs="Arial"/>
                <w:color w:val="000000"/>
                <w:lang w:val="de-DE"/>
              </w:rPr>
              <w:tab/>
              <w:t>Überprüfung der Kommunikationsstrategie</w:t>
            </w:r>
          </w:p>
        </w:tc>
        <w:tc>
          <w:tcPr>
            <w:tcW w:w="5538"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Auswertung der Jahresberichte des Generalsekretärs, der Ergebnisbewertungsberichte für die Rechnungsperiode und anderer Informationen; und</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Empfehlungen zur Kommunikationsstrategie durch den Beratenden Ausschu</w:t>
            </w:r>
            <w:r w:rsidR="00416875">
              <w:rPr>
                <w:rFonts w:cs="Arial"/>
                <w:color w:val="000000"/>
                <w:lang w:val="de-DE"/>
              </w:rPr>
              <w:t>ss</w:t>
            </w:r>
            <w:r w:rsidRPr="00E05D71">
              <w:rPr>
                <w:rFonts w:cs="Arial"/>
                <w:color w:val="000000"/>
                <w:lang w:val="de-DE"/>
              </w:rPr>
              <w:t xml:space="preserve">. </w:t>
            </w:r>
          </w:p>
        </w:tc>
      </w:tr>
      <w:tr w:rsidR="009E1F1A" w:rsidRPr="00E05D71" w:rsidTr="009E1F1A">
        <w:tc>
          <w:tcPr>
            <w:tcW w:w="4351" w:type="dxa"/>
          </w:tcPr>
          <w:p w:rsidR="009E1F1A" w:rsidRPr="00E05D71" w:rsidRDefault="009E1F1A" w:rsidP="009E1F1A">
            <w:pPr>
              <w:keepLines/>
              <w:ind w:left="397" w:hanging="397"/>
              <w:jc w:val="left"/>
              <w:rPr>
                <w:rFonts w:cs="Arial"/>
                <w:color w:val="000000"/>
                <w:lang w:val="de-DE"/>
              </w:rPr>
            </w:pPr>
            <w:r w:rsidRPr="00E05D71">
              <w:rPr>
                <w:rFonts w:cs="Arial"/>
                <w:lang w:val="de-DE"/>
              </w:rPr>
              <w:t>4.</w:t>
            </w:r>
            <w:r w:rsidRPr="00E05D71">
              <w:rPr>
                <w:rFonts w:cs="Arial"/>
                <w:lang w:val="de-DE"/>
              </w:rPr>
              <w:tab/>
              <w:t>Politische Orientierung bezüglich wechselseitigen Beziehungen zu anderen Organisationen</w:t>
            </w:r>
          </w:p>
        </w:tc>
        <w:tc>
          <w:tcPr>
            <w:tcW w:w="5538" w:type="dxa"/>
          </w:tcPr>
          <w:p w:rsidR="009E1F1A" w:rsidRPr="00E05D71" w:rsidRDefault="009E1F1A" w:rsidP="009E1F1A">
            <w:pPr>
              <w:ind w:left="397" w:hanging="397"/>
              <w:jc w:val="left"/>
              <w:rPr>
                <w:rFonts w:cs="Arial"/>
                <w:color w:val="000000"/>
                <w:spacing w:val="-2"/>
                <w:lang w:val="de-DE"/>
              </w:rPr>
            </w:pPr>
            <w:r w:rsidRPr="00E05D71">
              <w:rPr>
                <w:rFonts w:cs="Arial"/>
                <w:color w:val="000000"/>
                <w:lang w:val="de-DE"/>
              </w:rPr>
              <w:t>a)</w:t>
            </w:r>
            <w:r w:rsidRPr="00E05D71">
              <w:rPr>
                <w:rFonts w:cs="Arial"/>
                <w:color w:val="000000"/>
                <w:spacing w:val="-2"/>
                <w:lang w:val="de-DE"/>
              </w:rPr>
              <w:tab/>
              <w:t>Empfehlungen durch den Beratenden Ausschu</w:t>
            </w:r>
            <w:r w:rsidR="00416875">
              <w:rPr>
                <w:rFonts w:cs="Arial"/>
                <w:color w:val="000000"/>
                <w:spacing w:val="-2"/>
                <w:lang w:val="de-DE"/>
              </w:rPr>
              <w:t>ss</w:t>
            </w:r>
            <w:r w:rsidRPr="00E05D71">
              <w:rPr>
                <w:rFonts w:cs="Arial"/>
                <w:color w:val="000000"/>
                <w:spacing w:val="-2"/>
                <w:lang w:val="de-DE"/>
              </w:rPr>
              <w:t>; und</w:t>
            </w:r>
          </w:p>
          <w:p w:rsidR="009E1F1A" w:rsidRPr="00E05D71" w:rsidRDefault="009E1F1A" w:rsidP="009E1F1A">
            <w:pPr>
              <w:keepLines/>
              <w:ind w:left="397" w:hanging="397"/>
              <w:jc w:val="left"/>
              <w:rPr>
                <w:rFonts w:cs="Arial"/>
                <w:color w:val="000000"/>
                <w:lang w:val="de-DE"/>
              </w:rPr>
            </w:pPr>
            <w:r w:rsidRPr="00E05D71">
              <w:rPr>
                <w:rFonts w:cs="Arial"/>
                <w:color w:val="000000"/>
                <w:spacing w:val="-2"/>
                <w:lang w:val="de-DE"/>
              </w:rPr>
              <w:t>b)</w:t>
            </w:r>
            <w:r w:rsidRPr="00E05D71">
              <w:rPr>
                <w:rFonts w:cs="Arial"/>
                <w:color w:val="000000"/>
                <w:spacing w:val="-2"/>
                <w:lang w:val="de-DE"/>
              </w:rPr>
              <w:tab/>
              <w:t>Entscheidungen durch den Rat.</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5.</w:t>
            </w:r>
            <w:r w:rsidRPr="00E05D71">
              <w:rPr>
                <w:rFonts w:cs="Arial"/>
                <w:color w:val="000000"/>
                <w:lang w:val="de-DE"/>
              </w:rPr>
              <w:tab/>
              <w:t>Richtlinien zur Diversifizierung des Wertschöpfungsportfolios der UPOV</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Einnahmen aus anderen Quellen als UPOV-Mitgliedsbeiträgen</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6.</w:t>
            </w:r>
            <w:r w:rsidRPr="00E05D71">
              <w:rPr>
                <w:rFonts w:cs="Arial"/>
                <w:color w:val="000000"/>
                <w:lang w:val="de-DE"/>
              </w:rPr>
              <w:tab/>
              <w:t>Organisation der Tagungen des Rates und des Beratenden Ausschusses</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Teilnahme an den Tagungen des Rates und des Beratenden Ausschusses.</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7.</w:t>
            </w:r>
            <w:r w:rsidRPr="00E05D71">
              <w:rPr>
                <w:rFonts w:cs="Arial"/>
                <w:color w:val="000000"/>
                <w:lang w:val="de-DE"/>
              </w:rPr>
              <w:tab/>
              <w:t>Organisation und Überwachung der Arbeit der UPOV-Ausschüsse</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 xml:space="preserve">Billigung und Überwachung der Arbeitsprogramme von CAJ, TC, TWP und </w:t>
            </w:r>
            <w:r w:rsidRPr="00E05D71">
              <w:rPr>
                <w:rFonts w:cs="Arial"/>
                <w:i/>
                <w:color w:val="000000"/>
                <w:lang w:val="de-DE"/>
              </w:rPr>
              <w:t>Ad-hoc</w:t>
            </w:r>
            <w:r w:rsidRPr="00E05D71">
              <w:rPr>
                <w:rFonts w:cs="Arial"/>
                <w:color w:val="000000"/>
                <w:lang w:val="de-DE"/>
              </w:rPr>
              <w:t xml:space="preserve">-Arbeitsgruppen; </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 xml:space="preserve">Wahl der Vorsitzenden von CAJ, TC, der TWP und der </w:t>
            </w:r>
            <w:r w:rsidRPr="00E05D71">
              <w:rPr>
                <w:rFonts w:cs="Arial"/>
                <w:i/>
                <w:color w:val="000000"/>
                <w:lang w:val="de-DE"/>
              </w:rPr>
              <w:t>Ad-hoc-</w:t>
            </w:r>
            <w:r w:rsidRPr="00E05D71">
              <w:rPr>
                <w:rFonts w:cs="Arial"/>
                <w:color w:val="000000"/>
                <w:lang w:val="de-DE"/>
              </w:rPr>
              <w:t xml:space="preserve">Arbeitsgruppen und der stellvertretenden Vorsitzenden des CAJ und des TC; und </w:t>
            </w:r>
          </w:p>
          <w:p w:rsidR="009E1F1A" w:rsidRPr="00E05D71" w:rsidRDefault="009E1F1A" w:rsidP="009E1F1A">
            <w:pPr>
              <w:ind w:left="397" w:hanging="397"/>
              <w:jc w:val="left"/>
              <w:rPr>
                <w:rFonts w:cs="Arial"/>
                <w:color w:val="000000"/>
                <w:lang w:val="de-DE"/>
              </w:rPr>
            </w:pPr>
            <w:r w:rsidRPr="00E05D71">
              <w:rPr>
                <w:rFonts w:cs="Arial"/>
                <w:color w:val="000000"/>
                <w:lang w:val="de-DE"/>
              </w:rPr>
              <w:t>c)</w:t>
            </w:r>
            <w:r w:rsidRPr="00E05D71">
              <w:rPr>
                <w:rFonts w:cs="Arial"/>
                <w:color w:val="000000"/>
                <w:lang w:val="de-DE"/>
              </w:rPr>
              <w:tab/>
              <w:t xml:space="preserve">Billigung des jährlichen Tagungskalenders. </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8.</w:t>
            </w:r>
            <w:r w:rsidRPr="00E05D71">
              <w:rPr>
                <w:rFonts w:cs="Arial"/>
                <w:color w:val="000000"/>
                <w:lang w:val="de-DE"/>
              </w:rPr>
              <w:tab/>
            </w:r>
            <w:r w:rsidRPr="00E05D71">
              <w:rPr>
                <w:rFonts w:cs="Arial"/>
                <w:lang w:val="de-DE"/>
              </w:rPr>
              <w:t>Koordinierung, Überwachung und Ergebnisbewertung des Programms und Haushaltsplans für die Rechnungsperiode 2020-2021</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Abschlu</w:t>
            </w:r>
            <w:r w:rsidR="00416875">
              <w:rPr>
                <w:rFonts w:cs="Arial"/>
                <w:color w:val="000000"/>
                <w:lang w:val="de-DE"/>
              </w:rPr>
              <w:t>ss</w:t>
            </w:r>
            <w:r w:rsidRPr="00E05D71">
              <w:rPr>
                <w:rFonts w:cs="Arial"/>
                <w:color w:val="000000"/>
                <w:lang w:val="de-DE"/>
              </w:rPr>
              <w:t xml:space="preserve"> des Programms im Rahmen des Haushaltsplans für die Rechnungsperiode 2020</w:t>
            </w:r>
            <w:r w:rsidRPr="00E05D71">
              <w:rPr>
                <w:rFonts w:cs="Arial"/>
                <w:color w:val="000000"/>
                <w:lang w:val="de-DE"/>
              </w:rPr>
              <w:noBreakHyphen/>
              <w:t>2021;</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Billigung des Jahresabschlusses; und</w:t>
            </w:r>
          </w:p>
          <w:p w:rsidR="009E1F1A" w:rsidRPr="00E05D71" w:rsidRDefault="009E1F1A" w:rsidP="009E1F1A">
            <w:pPr>
              <w:ind w:left="397" w:hanging="397"/>
              <w:jc w:val="left"/>
              <w:rPr>
                <w:rFonts w:cs="Arial"/>
                <w:color w:val="000000"/>
                <w:lang w:val="de-DE"/>
              </w:rPr>
            </w:pPr>
            <w:r w:rsidRPr="00E05D71">
              <w:rPr>
                <w:rFonts w:cs="Arial"/>
                <w:color w:val="000000"/>
                <w:lang w:val="de-DE"/>
              </w:rPr>
              <w:t>c)</w:t>
            </w:r>
            <w:r w:rsidRPr="00E05D71">
              <w:rPr>
                <w:rFonts w:cs="Arial"/>
                <w:color w:val="000000"/>
                <w:lang w:val="de-DE"/>
              </w:rPr>
              <w:tab/>
              <w:t xml:space="preserve">Billigung des Finanzverwaltungsberichts. </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9.</w:t>
            </w:r>
            <w:r w:rsidRPr="00E05D71">
              <w:rPr>
                <w:rFonts w:cs="Arial"/>
                <w:lang w:val="de-DE"/>
              </w:rPr>
              <w:t xml:space="preserve"> </w:t>
            </w:r>
            <w:r w:rsidRPr="00E05D71">
              <w:rPr>
                <w:rFonts w:cs="Arial"/>
                <w:lang w:val="de-DE"/>
              </w:rPr>
              <w:tab/>
              <w:t>Aufstellung und Annahme des Programms und Haushaltsplans für die Rechnungsperiode 2022-2023</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Aufstellung und Annahme des Programms und Haushaltsplans für die Rechnungsperiode 2022</w:t>
            </w:r>
            <w:r w:rsidRPr="00E05D71">
              <w:rPr>
                <w:rFonts w:cs="Arial"/>
                <w:color w:val="000000"/>
                <w:lang w:val="de-DE"/>
              </w:rPr>
              <w:noBreakHyphen/>
              <w:t>2023.</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lastRenderedPageBreak/>
              <w:t>10.</w:t>
            </w:r>
            <w:r w:rsidRPr="00E05D71">
              <w:rPr>
                <w:rFonts w:cs="Arial"/>
                <w:color w:val="000000"/>
                <w:lang w:val="de-DE"/>
              </w:rPr>
              <w:tab/>
              <w:t xml:space="preserve">Prüfung der Vereinbarkeit von Rechtsvorschriften oder Gesetzesentwürfen mit der Akte von 1991 des UPOV-Übereinkommens </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Empfehlungen durch den Beratenden Ausschu</w:t>
            </w:r>
            <w:r w:rsidR="00416875">
              <w:rPr>
                <w:rFonts w:cs="Arial"/>
                <w:color w:val="000000"/>
                <w:lang w:val="de-DE"/>
              </w:rPr>
              <w:t>ss</w:t>
            </w:r>
            <w:r w:rsidRPr="00E05D71">
              <w:rPr>
                <w:rFonts w:cs="Arial"/>
                <w:color w:val="000000"/>
                <w:lang w:val="de-DE"/>
              </w:rPr>
              <w:t>; und</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 xml:space="preserve">Entscheidungen durch den Rat. </w:t>
            </w:r>
          </w:p>
        </w:tc>
      </w:tr>
      <w:tr w:rsidR="009E1F1A" w:rsidRPr="00E05D71" w:rsidTr="009E1F1A">
        <w:trPr>
          <w:cantSplit/>
        </w:trPr>
        <w:tc>
          <w:tcPr>
            <w:tcW w:w="4351" w:type="dxa"/>
          </w:tcPr>
          <w:p w:rsidR="009E1F1A" w:rsidRPr="00E05D71" w:rsidRDefault="009E1F1A" w:rsidP="009E1F1A">
            <w:pPr>
              <w:keepLines/>
              <w:ind w:left="397" w:hanging="397"/>
              <w:jc w:val="left"/>
              <w:rPr>
                <w:rFonts w:cs="Arial"/>
                <w:color w:val="000000"/>
                <w:lang w:val="de-DE"/>
              </w:rPr>
            </w:pPr>
            <w:r w:rsidRPr="00E05D71">
              <w:rPr>
                <w:rFonts w:cs="Arial"/>
                <w:color w:val="000000"/>
                <w:lang w:val="de-DE"/>
              </w:rPr>
              <w:t>11.</w:t>
            </w:r>
            <w:r w:rsidRPr="00E05D71">
              <w:rPr>
                <w:rFonts w:cs="Arial"/>
                <w:color w:val="000000"/>
                <w:lang w:val="de-DE"/>
              </w:rPr>
              <w:tab/>
              <w:t>Beobachtung von Entwicklungen betreffend Anträge und Erteilungen von Züchterrechten</w:t>
            </w:r>
          </w:p>
        </w:tc>
        <w:tc>
          <w:tcPr>
            <w:tcW w:w="5538" w:type="dxa"/>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Anzahl von Anträgen;</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Anzahl erteilter Schutztitel;</w:t>
            </w:r>
          </w:p>
          <w:p w:rsidR="009E1F1A" w:rsidRPr="00E05D71" w:rsidRDefault="009E1F1A" w:rsidP="009E1F1A">
            <w:pPr>
              <w:ind w:left="397" w:hanging="397"/>
              <w:jc w:val="left"/>
              <w:rPr>
                <w:rFonts w:cs="Arial"/>
                <w:color w:val="000000"/>
                <w:lang w:val="de-DE"/>
              </w:rPr>
            </w:pPr>
            <w:r w:rsidRPr="00E05D71">
              <w:rPr>
                <w:rFonts w:cs="Arial"/>
                <w:color w:val="000000"/>
                <w:lang w:val="de-DE"/>
              </w:rPr>
              <w:t>c)</w:t>
            </w:r>
            <w:r w:rsidRPr="00E05D71">
              <w:rPr>
                <w:rFonts w:cs="Arial"/>
                <w:color w:val="000000"/>
                <w:lang w:val="de-DE"/>
              </w:rPr>
              <w:tab/>
              <w:t>Anzahl Schutztitel, die in Kraft sind</w:t>
            </w:r>
          </w:p>
          <w:p w:rsidR="009E1F1A" w:rsidRPr="00E05D71" w:rsidRDefault="009E1F1A" w:rsidP="009E1F1A">
            <w:pPr>
              <w:ind w:left="397" w:hanging="397"/>
              <w:jc w:val="left"/>
              <w:rPr>
                <w:rFonts w:cs="Arial"/>
                <w:color w:val="000000"/>
                <w:lang w:val="de-DE"/>
              </w:rPr>
            </w:pPr>
            <w:r w:rsidRPr="00E05D71">
              <w:rPr>
                <w:rFonts w:cs="Arial"/>
                <w:color w:val="000000"/>
                <w:lang w:val="de-DE"/>
              </w:rPr>
              <w:t>d)</w:t>
            </w:r>
            <w:r w:rsidRPr="00E05D71">
              <w:rPr>
                <w:rFonts w:cs="Arial"/>
                <w:color w:val="000000"/>
                <w:lang w:val="de-DE"/>
              </w:rPr>
              <w:tab/>
              <w:t>Anzahl Gattungen/Arten, die von den Verbandsmitgliedern geschützt werden;</w:t>
            </w:r>
          </w:p>
          <w:p w:rsidR="009E1F1A" w:rsidRPr="00E05D71" w:rsidRDefault="009E1F1A" w:rsidP="009E1F1A">
            <w:pPr>
              <w:ind w:left="397" w:hanging="397"/>
              <w:jc w:val="left"/>
              <w:rPr>
                <w:rFonts w:cs="Arial"/>
                <w:color w:val="000000"/>
                <w:lang w:val="de-DE"/>
              </w:rPr>
            </w:pPr>
            <w:r w:rsidRPr="00E05D71">
              <w:rPr>
                <w:rFonts w:cs="Arial"/>
                <w:color w:val="000000"/>
                <w:lang w:val="de-DE"/>
              </w:rPr>
              <w:t>e)</w:t>
            </w:r>
            <w:r w:rsidRPr="00E05D71">
              <w:rPr>
                <w:rFonts w:cs="Arial"/>
                <w:color w:val="000000"/>
                <w:lang w:val="de-DE"/>
              </w:rPr>
              <w:tab/>
              <w:t>Anzahl Gattungen/Arten, von denen Sorten von den Verbandsmitgliedern geschützt wurden; und</w:t>
            </w:r>
          </w:p>
          <w:p w:rsidR="009E1F1A" w:rsidRPr="00E05D71" w:rsidRDefault="009E1F1A" w:rsidP="009E1F1A">
            <w:pPr>
              <w:keepLines/>
              <w:ind w:left="397" w:hanging="397"/>
              <w:jc w:val="left"/>
              <w:rPr>
                <w:rFonts w:cs="Arial"/>
                <w:color w:val="000000"/>
                <w:lang w:val="de-DE"/>
              </w:rPr>
            </w:pPr>
            <w:r w:rsidRPr="00E05D71">
              <w:rPr>
                <w:rFonts w:cs="Arial"/>
                <w:color w:val="000000"/>
                <w:lang w:val="de-DE"/>
              </w:rPr>
              <w:t>f)</w:t>
            </w:r>
            <w:r w:rsidRPr="00E05D71">
              <w:rPr>
                <w:rFonts w:cs="Arial"/>
                <w:color w:val="000000"/>
                <w:lang w:val="de-DE"/>
              </w:rPr>
              <w:tab/>
              <w:t>Analyse nach Pflanzentyp.</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12.</w:t>
            </w:r>
            <w:r w:rsidRPr="00E05D71">
              <w:rPr>
                <w:rFonts w:cs="Arial"/>
                <w:color w:val="000000"/>
                <w:lang w:val="de-DE"/>
              </w:rPr>
              <w:tab/>
              <w:t xml:space="preserve">Vereinfachung von Anträgen durch </w:t>
            </w:r>
            <w:r w:rsidR="006134F1">
              <w:rPr>
                <w:rFonts w:cs="Arial"/>
                <w:color w:val="000000"/>
                <w:lang w:val="de-DE"/>
              </w:rPr>
              <w:t>UPOV PRISMA</w:t>
            </w:r>
          </w:p>
        </w:tc>
        <w:tc>
          <w:tcPr>
            <w:tcW w:w="5538"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Empfehlungen durch den Beratenden Ausschu</w:t>
            </w:r>
            <w:r w:rsidR="00416875">
              <w:rPr>
                <w:rFonts w:cs="Arial"/>
                <w:color w:val="000000"/>
                <w:lang w:val="de-DE"/>
              </w:rPr>
              <w:t>ss</w:t>
            </w:r>
            <w:r w:rsidRPr="00E05D71">
              <w:rPr>
                <w:rFonts w:cs="Arial"/>
                <w:color w:val="000000"/>
                <w:lang w:val="de-DE"/>
              </w:rPr>
              <w:t>; und</w:t>
            </w:r>
          </w:p>
          <w:p w:rsidR="009E1F1A" w:rsidRPr="00E05D71" w:rsidRDefault="009E1F1A" w:rsidP="009E1F1A">
            <w:pPr>
              <w:keepNext/>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 xml:space="preserve">Entscheidungen durch den Rat. </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lang w:val="de-DE"/>
              </w:rPr>
              <w:t>13.</w:t>
            </w:r>
            <w:r w:rsidRPr="00E05D71">
              <w:rPr>
                <w:rFonts w:cs="Arial"/>
                <w:lang w:val="de-DE"/>
              </w:rPr>
              <w:tab/>
              <w:t xml:space="preserve">Verbesserung von freiwilliger Zusammenarbeit zwischen Verbandsmitgliedern bei der Umsetzung des UPOV-Übereinkommen </w:t>
            </w:r>
          </w:p>
        </w:tc>
        <w:tc>
          <w:tcPr>
            <w:tcW w:w="5538"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Empfehlungen durch den Beratenden Ausschu</w:t>
            </w:r>
            <w:r w:rsidR="00416875">
              <w:rPr>
                <w:rFonts w:cs="Arial"/>
                <w:color w:val="000000"/>
                <w:lang w:val="de-DE"/>
              </w:rPr>
              <w:t>ss</w:t>
            </w:r>
            <w:r w:rsidRPr="00E05D71">
              <w:rPr>
                <w:rFonts w:cs="Arial"/>
                <w:color w:val="000000"/>
                <w:lang w:val="de-DE"/>
              </w:rPr>
              <w:t>; und</w:t>
            </w:r>
          </w:p>
          <w:p w:rsidR="009E1F1A" w:rsidRPr="00E05D71" w:rsidRDefault="009E1F1A" w:rsidP="009E1F1A">
            <w:pPr>
              <w:keepNext/>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 xml:space="preserve">Entscheidungen durch den Rat. </w:t>
            </w:r>
          </w:p>
        </w:tc>
      </w:tr>
      <w:tr w:rsidR="009E1F1A" w:rsidRPr="00E05D71" w:rsidTr="009E1F1A">
        <w:tc>
          <w:tcPr>
            <w:tcW w:w="4351" w:type="dxa"/>
          </w:tcPr>
          <w:p w:rsidR="009E1F1A" w:rsidRPr="00E05D71" w:rsidRDefault="009E1F1A" w:rsidP="009E1F1A">
            <w:pPr>
              <w:ind w:left="397" w:hanging="397"/>
              <w:jc w:val="left"/>
              <w:rPr>
                <w:rFonts w:cs="Arial"/>
                <w:color w:val="000000"/>
                <w:lang w:val="de-DE"/>
              </w:rPr>
            </w:pPr>
            <w:r w:rsidRPr="00E05D71">
              <w:rPr>
                <w:rFonts w:cs="Arial"/>
                <w:color w:val="000000"/>
                <w:lang w:val="de-DE"/>
              </w:rPr>
              <w:t>14.</w:t>
            </w:r>
            <w:r w:rsidRPr="00E05D71">
              <w:rPr>
                <w:rFonts w:cs="Arial"/>
                <w:color w:val="000000"/>
                <w:lang w:val="de-DE"/>
              </w:rPr>
              <w:tab/>
              <w:t xml:space="preserve">Richtlinien zu anderen Angelegenheiten </w:t>
            </w:r>
          </w:p>
        </w:tc>
        <w:tc>
          <w:tcPr>
            <w:tcW w:w="5538" w:type="dxa"/>
          </w:tcPr>
          <w:p w:rsidR="009E1F1A" w:rsidRPr="00E05D71" w:rsidRDefault="009E1F1A" w:rsidP="009E1F1A">
            <w:pPr>
              <w:keepNext/>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Empfehlungen durch den Beratenden Ausschu</w:t>
            </w:r>
            <w:r w:rsidR="00416875">
              <w:rPr>
                <w:rFonts w:cs="Arial"/>
                <w:color w:val="000000"/>
                <w:lang w:val="de-DE"/>
              </w:rPr>
              <w:t>ss</w:t>
            </w:r>
            <w:r w:rsidRPr="00E05D71">
              <w:rPr>
                <w:rFonts w:cs="Arial"/>
                <w:color w:val="000000"/>
                <w:lang w:val="de-DE"/>
              </w:rPr>
              <w:t>;</w:t>
            </w:r>
          </w:p>
          <w:p w:rsidR="009E1F1A" w:rsidRPr="00E05D71" w:rsidRDefault="009E1F1A" w:rsidP="009E1F1A">
            <w:pPr>
              <w:keepNext/>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Entscheidungen durch den Rat; und</w:t>
            </w:r>
          </w:p>
          <w:p w:rsidR="009E1F1A" w:rsidRPr="00E05D71" w:rsidRDefault="009E1F1A" w:rsidP="009E1F1A">
            <w:pPr>
              <w:ind w:left="397" w:hanging="397"/>
              <w:jc w:val="left"/>
              <w:rPr>
                <w:rFonts w:cs="Arial"/>
                <w:color w:val="000000"/>
                <w:lang w:val="de-DE"/>
              </w:rPr>
            </w:pPr>
            <w:r w:rsidRPr="00E05D71">
              <w:rPr>
                <w:rFonts w:cs="Arial"/>
                <w:color w:val="000000"/>
                <w:lang w:val="de-DE"/>
              </w:rPr>
              <w:t>c)</w:t>
            </w:r>
            <w:r w:rsidRPr="00E05D71">
              <w:rPr>
                <w:rFonts w:cs="Arial"/>
                <w:color w:val="000000"/>
                <w:lang w:val="de-DE"/>
              </w:rPr>
              <w:tab/>
              <w:t xml:space="preserve">Annahme von Informations- und Positionspapieren der UPOV durch den Rat. </w:t>
            </w:r>
          </w:p>
        </w:tc>
      </w:tr>
    </w:tbl>
    <w:p w:rsidR="009E1F1A" w:rsidRPr="00E05D71" w:rsidRDefault="009E1F1A" w:rsidP="009E1F1A">
      <w:pPr>
        <w:jc w:val="left"/>
        <w:rPr>
          <w:b/>
          <w:lang w:val="de-DE"/>
        </w:rPr>
      </w:pPr>
    </w:p>
    <w:p w:rsidR="009E1F1A" w:rsidRPr="00E05D71" w:rsidRDefault="009E1F1A" w:rsidP="009E1F1A">
      <w:pPr>
        <w:jc w:val="left"/>
        <w:rPr>
          <w:b/>
          <w:lang w:val="de-DE"/>
        </w:rPr>
      </w:pPr>
    </w:p>
    <w:p w:rsidR="002B317D" w:rsidRDefault="002B317D">
      <w:pPr>
        <w:jc w:val="left"/>
        <w:rPr>
          <w:b/>
          <w:lang w:val="de-DE"/>
        </w:rPr>
      </w:pPr>
      <w:r>
        <w:rPr>
          <w:b/>
          <w:lang w:val="de-DE"/>
        </w:rPr>
        <w:br w:type="page"/>
      </w:r>
    </w:p>
    <w:p w:rsidR="009E1F1A" w:rsidRPr="00E05D71" w:rsidRDefault="009E1F1A" w:rsidP="009E1F1A">
      <w:pPr>
        <w:keepNext/>
        <w:tabs>
          <w:tab w:val="left" w:pos="567"/>
        </w:tabs>
        <w:ind w:left="2835" w:hanging="2835"/>
        <w:rPr>
          <w:b/>
          <w:lang w:val="de-DE"/>
        </w:rPr>
      </w:pPr>
      <w:r w:rsidRPr="00E05D71">
        <w:rPr>
          <w:b/>
          <w:lang w:val="de-DE"/>
        </w:rPr>
        <w:lastRenderedPageBreak/>
        <w:t>2.2</w:t>
      </w:r>
      <w:r w:rsidRPr="00E05D71">
        <w:rPr>
          <w:lang w:val="de-DE"/>
        </w:rPr>
        <w:tab/>
      </w:r>
      <w:r w:rsidRPr="00E05D71">
        <w:rPr>
          <w:b/>
          <w:u w:val="single"/>
          <w:lang w:val="de-DE"/>
        </w:rPr>
        <w:t>Unterprogramm UV.2</w:t>
      </w:r>
      <w:r w:rsidRPr="00E05D71">
        <w:rPr>
          <w:b/>
          <w:lang w:val="de-DE"/>
        </w:rPr>
        <w:t>:</w:t>
      </w:r>
      <w:r w:rsidRPr="00E05D71">
        <w:rPr>
          <w:lang w:val="de-DE"/>
        </w:rPr>
        <w:tab/>
      </w:r>
      <w:r w:rsidRPr="00E05D71">
        <w:rPr>
          <w:b/>
          <w:u w:val="single"/>
          <w:lang w:val="de-DE"/>
        </w:rPr>
        <w:t>Dienstleistungen für den Verband zur Verbesserung der Wirksamkeit des UPOV-Systems</w:t>
      </w:r>
      <w:r w:rsidRPr="00E05D71">
        <w:rPr>
          <w:b/>
          <w:lang w:val="de-DE"/>
        </w:rPr>
        <w:t xml:space="preserve"> </w:t>
      </w:r>
    </w:p>
    <w:p w:rsidR="009E1F1A" w:rsidRPr="00E05D71" w:rsidRDefault="009E1F1A" w:rsidP="009E1F1A">
      <w:pPr>
        <w:keepNext/>
        <w:rPr>
          <w:lang w:val="de-DE"/>
        </w:rPr>
      </w:pPr>
    </w:p>
    <w:p w:rsidR="009E1F1A" w:rsidRPr="00E05D71" w:rsidRDefault="009E1F1A" w:rsidP="009E1F1A">
      <w:pPr>
        <w:keepNext/>
        <w:rPr>
          <w:b/>
          <w:lang w:val="de-DE"/>
        </w:rPr>
      </w:pPr>
      <w:r w:rsidRPr="00E05D71">
        <w:rPr>
          <w:b/>
          <w:lang w:val="de-DE"/>
        </w:rPr>
        <w:t>2.2.1</w:t>
      </w:r>
      <w:r w:rsidRPr="00E05D71">
        <w:rPr>
          <w:lang w:val="de-DE"/>
        </w:rPr>
        <w:tab/>
      </w:r>
      <w:r w:rsidRPr="00E05D71">
        <w:rPr>
          <w:b/>
          <w:lang w:val="de-DE"/>
        </w:rPr>
        <w:t>Ziele:</w:t>
      </w:r>
    </w:p>
    <w:p w:rsidR="009E1F1A" w:rsidRPr="00E05D71" w:rsidRDefault="009E1F1A" w:rsidP="009E1F1A">
      <w:pPr>
        <w:keepNext/>
        <w:ind w:left="142"/>
        <w:rPr>
          <w:lang w:val="de-DE"/>
        </w:rPr>
      </w:pPr>
    </w:p>
    <w:p w:rsidR="009E1F1A" w:rsidRPr="00E05D71" w:rsidRDefault="009E1F1A" w:rsidP="009E1F1A">
      <w:pPr>
        <w:rPr>
          <w:lang w:val="de-DE"/>
        </w:rPr>
      </w:pPr>
      <w:r w:rsidRPr="00E05D71">
        <w:rPr>
          <w:lang w:val="de-DE"/>
        </w:rPr>
        <w:tab/>
        <w:t>a)</w:t>
      </w:r>
      <w:r w:rsidRPr="00E05D71">
        <w:rPr>
          <w:lang w:val="de-DE"/>
        </w:rPr>
        <w:tab/>
        <w:t xml:space="preserve">Wahrung und Verbesserung der Wirksamkeit des UPOV-Systems. </w:t>
      </w:r>
    </w:p>
    <w:p w:rsidR="009E1F1A" w:rsidRPr="00E05D71" w:rsidRDefault="009E1F1A" w:rsidP="009E1F1A">
      <w:pPr>
        <w:rPr>
          <w:lang w:val="de-DE"/>
        </w:rPr>
      </w:pPr>
    </w:p>
    <w:p w:rsidR="009E1F1A" w:rsidRPr="00E05D71" w:rsidRDefault="009E1F1A" w:rsidP="009E1F1A">
      <w:pPr>
        <w:rPr>
          <w:lang w:val="de-DE"/>
        </w:rPr>
      </w:pPr>
      <w:r w:rsidRPr="00E05D71">
        <w:rPr>
          <w:lang w:val="de-DE"/>
        </w:rPr>
        <w:tab/>
        <w:t>b)</w:t>
      </w:r>
      <w:r w:rsidRPr="00E05D71">
        <w:rPr>
          <w:lang w:val="de-DE"/>
        </w:rPr>
        <w:tab/>
        <w:t>Bereitstellung und Entwicklung der rechtlichen, administrativen und technischen Grundlage für die internationale Zusammenarbeit auf dem Gebiet des Sortenschutzes nach dem UPOV-Übereinkommen.</w:t>
      </w:r>
    </w:p>
    <w:p w:rsidR="009E1F1A" w:rsidRPr="00E05D71" w:rsidRDefault="009E1F1A" w:rsidP="009E1F1A">
      <w:pPr>
        <w:ind w:left="2410" w:hanging="2410"/>
        <w:rPr>
          <w:lang w:val="de-DE"/>
        </w:rPr>
      </w:pPr>
    </w:p>
    <w:p w:rsidR="009E1F1A" w:rsidRPr="00E05D71" w:rsidRDefault="009E1F1A" w:rsidP="009E1F1A">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E05D71">
        <w:rPr>
          <w:b/>
          <w:lang w:val="de-DE"/>
        </w:rPr>
        <w:t>2.2.2</w:t>
      </w:r>
      <w:r w:rsidRPr="00E05D71">
        <w:rPr>
          <w:lang w:val="de-DE"/>
        </w:rPr>
        <w:tab/>
      </w:r>
      <w:r w:rsidRPr="00E05D71">
        <w:rPr>
          <w:b/>
          <w:lang w:val="de-DE"/>
        </w:rPr>
        <w:t>Hintergrund</w:t>
      </w:r>
    </w:p>
    <w:p w:rsidR="009E1F1A" w:rsidRPr="00E05D71" w:rsidRDefault="009E1F1A" w:rsidP="009E1F1A">
      <w:pPr>
        <w:rPr>
          <w:lang w:val="de-DE"/>
        </w:rPr>
      </w:pPr>
    </w:p>
    <w:p w:rsidR="009E1F1A" w:rsidRPr="00E05D71" w:rsidRDefault="009E1F1A" w:rsidP="009E1F1A">
      <w:pPr>
        <w:tabs>
          <w:tab w:val="left" w:pos="851"/>
        </w:tabs>
        <w:rPr>
          <w:color w:val="000000" w:themeColor="text1"/>
          <w:u w:val="single"/>
          <w:lang w:val="de-DE"/>
        </w:rPr>
      </w:pPr>
      <w:r w:rsidRPr="00E05D71">
        <w:rPr>
          <w:color w:val="000000" w:themeColor="text1"/>
          <w:u w:val="single"/>
          <w:lang w:val="de-DE"/>
        </w:rPr>
        <w:t>Einleitung</w:t>
      </w:r>
    </w:p>
    <w:p w:rsidR="009E1F1A" w:rsidRPr="00E05D71" w:rsidRDefault="009E1F1A" w:rsidP="009E1F1A">
      <w:pPr>
        <w:tabs>
          <w:tab w:val="left" w:pos="851"/>
        </w:tabs>
        <w:rPr>
          <w:color w:val="000000" w:themeColor="text1"/>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2.2.2.1</w:t>
      </w:r>
      <w:r w:rsidRPr="00E05D71">
        <w:rPr>
          <w:color w:val="000000" w:themeColor="text1"/>
          <w:lang w:val="de-DE"/>
        </w:rPr>
        <w:tab/>
      </w:r>
      <w:r w:rsidRPr="00E05D71">
        <w:rPr>
          <w:lang w:val="de-DE"/>
        </w:rPr>
        <w:t>Dieses Unterprogramm umfa</w:t>
      </w:r>
      <w:r w:rsidR="00416875">
        <w:rPr>
          <w:lang w:val="de-DE"/>
        </w:rPr>
        <w:t>ss</w:t>
      </w:r>
      <w:r w:rsidRPr="00E05D71">
        <w:rPr>
          <w:lang w:val="de-DE"/>
        </w:rPr>
        <w:t>t die Erteilung von Anleitung, Informationen und die Bereitstellung von Mitteln für den Betrieb des UPOV-Sortenschutzsystems, die Unterstützung für die Zusammenarbeit zwischen Verbandsmitgliedern, die Arbeit der maßgeblichen UPOV-Organe und Maßnahmen zur Erleichterung von Anträgen auf die Erteilung von Züchterrechten.</w:t>
      </w:r>
      <w:r w:rsidRPr="00E05D71">
        <w:rPr>
          <w:color w:val="000000" w:themeColor="text1"/>
          <w:lang w:val="de-DE"/>
        </w:rPr>
        <w:t xml:space="preserve"> </w:t>
      </w:r>
    </w:p>
    <w:p w:rsidR="009E1F1A" w:rsidRPr="00E05D71" w:rsidRDefault="009E1F1A" w:rsidP="009E1F1A">
      <w:pPr>
        <w:tabs>
          <w:tab w:val="left" w:pos="567"/>
        </w:tabs>
        <w:rPr>
          <w:color w:val="000000" w:themeColor="text1"/>
          <w:lang w:val="de-DE"/>
        </w:rPr>
      </w:pPr>
    </w:p>
    <w:p w:rsidR="009E1F1A" w:rsidRPr="00E05D71" w:rsidRDefault="009E1F1A" w:rsidP="009E1F1A">
      <w:pPr>
        <w:tabs>
          <w:tab w:val="left" w:pos="851"/>
        </w:tabs>
        <w:rPr>
          <w:bCs/>
          <w:color w:val="000000" w:themeColor="text1"/>
          <w:szCs w:val="24"/>
          <w:u w:val="single"/>
          <w:lang w:val="de-DE"/>
        </w:rPr>
      </w:pPr>
      <w:r w:rsidRPr="00E05D71">
        <w:rPr>
          <w:u w:val="single"/>
          <w:lang w:val="de-DE"/>
        </w:rPr>
        <w:t>Anleitung und Informationsmaterialien</w:t>
      </w:r>
    </w:p>
    <w:p w:rsidR="009E1F1A" w:rsidRPr="00E05D71" w:rsidRDefault="009E1F1A" w:rsidP="009E1F1A">
      <w:pPr>
        <w:tabs>
          <w:tab w:val="left" w:pos="851"/>
        </w:tabs>
        <w:rPr>
          <w:bCs/>
          <w:color w:val="000000" w:themeColor="text1"/>
          <w:szCs w:val="24"/>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2.2.2.2</w:t>
      </w:r>
      <w:r w:rsidRPr="00E05D71">
        <w:rPr>
          <w:color w:val="000000" w:themeColor="text1"/>
          <w:lang w:val="de-DE"/>
        </w:rPr>
        <w:tab/>
      </w:r>
      <w:r w:rsidRPr="00E05D71">
        <w:rPr>
          <w:lang w:val="de-DE"/>
        </w:rPr>
        <w:t>Die Wirksamkeit des UPOV-Systems wird durch die Erteilung von Anleitung und Informationsmaterialien wie die Erläuterungen („UPOV/EXN“-Reihe), Informationsdokumente („UPOV/INF“-Reihe), die „Allgemeine Einführung zur Prüfung auf Unterscheidbarkeit, Homogenität und Beständigkeit und zur Erarbeitung harmonisierter Beschreibungen von neuen Pflanzensorten“ mit den verbundenen TGP-Dokumenten und Prüfungsrichtlinien erhöht.</w:t>
      </w:r>
      <w:r w:rsidRPr="00E05D71">
        <w:rPr>
          <w:color w:val="000000" w:themeColor="text1"/>
          <w:lang w:val="de-DE"/>
        </w:rPr>
        <w:t xml:space="preserve"> Solche Materialien liefern die Grundlage für Harmonisierung und erleichtern damit die Zusammenarbeit zwischen Verbandsmitgliedern. Die Ermittlung einschlägiger Fragen für Anleitung und die Ausarbeitung geeigneter Materialien sind weiterhin Schlüsselziele der Tätigkeiten des Verwaltungs- und Rechtsausschusses (CAJ), des Technischen Ausschusses (TC) und der Technischen Arbeitsgruppen (TWP). In dieser Hinsicht ist die Beteiligung von Organisationen, die die Interessenvertreter vertreten, ein wichtiges Mittel, um zu gewährleisten, da</w:t>
      </w:r>
      <w:r w:rsidR="00416875">
        <w:rPr>
          <w:color w:val="000000" w:themeColor="text1"/>
          <w:lang w:val="de-DE"/>
        </w:rPr>
        <w:t>ss</w:t>
      </w:r>
      <w:r w:rsidRPr="00E05D71">
        <w:rPr>
          <w:color w:val="000000" w:themeColor="text1"/>
          <w:lang w:val="de-DE"/>
        </w:rPr>
        <w:t xml:space="preserve"> Anleitung und Informationen so wirksam wie möglich sind.</w:t>
      </w:r>
    </w:p>
    <w:p w:rsidR="009E1F1A" w:rsidRPr="00E05D71" w:rsidRDefault="009E1F1A" w:rsidP="009E1F1A">
      <w:pPr>
        <w:rPr>
          <w:lang w:val="de-DE"/>
        </w:rPr>
      </w:pPr>
    </w:p>
    <w:p w:rsidR="009E1F1A" w:rsidRPr="00E05D71" w:rsidRDefault="009E1F1A" w:rsidP="009E1F1A">
      <w:pPr>
        <w:tabs>
          <w:tab w:val="left" w:pos="851"/>
        </w:tabs>
        <w:rPr>
          <w:lang w:val="de-DE"/>
        </w:rPr>
      </w:pPr>
      <w:r w:rsidRPr="00E05D71">
        <w:rPr>
          <w:color w:val="000000" w:themeColor="text1"/>
          <w:lang w:val="de-DE"/>
        </w:rPr>
        <w:t>2.2.2.3</w:t>
      </w:r>
      <w:r w:rsidRPr="00E05D71">
        <w:rPr>
          <w:color w:val="000000" w:themeColor="text1"/>
          <w:lang w:val="de-DE"/>
        </w:rPr>
        <w:tab/>
      </w:r>
      <w:r w:rsidRPr="00E05D71">
        <w:rPr>
          <w:lang w:val="de-DE"/>
        </w:rPr>
        <w:t>Es wurde eine umfangreiche Reihe von Anleitungs- und Informationsmaterialien erstellt und die Arbeit in der Rechnungsperiode 2020-2021 wird sich sowohl auf die Aktualisierung des bestehenden Materials als auch die Erstellung neuer Anleitung in speziellen Bereichen konzentrieren.</w:t>
      </w:r>
    </w:p>
    <w:p w:rsidR="009E1F1A" w:rsidRPr="00E05D71" w:rsidRDefault="009E1F1A" w:rsidP="009E1F1A">
      <w:pPr>
        <w:rPr>
          <w:lang w:val="de-DE"/>
        </w:rPr>
      </w:pPr>
    </w:p>
    <w:p w:rsidR="009E1F1A" w:rsidRPr="00E05D71" w:rsidRDefault="009E1F1A" w:rsidP="009E1F1A">
      <w:pPr>
        <w:tabs>
          <w:tab w:val="left" w:pos="851"/>
        </w:tabs>
        <w:rPr>
          <w:lang w:val="de-DE"/>
        </w:rPr>
      </w:pPr>
      <w:r w:rsidRPr="00E05D71">
        <w:rPr>
          <w:color w:val="000000" w:themeColor="text1"/>
          <w:lang w:val="de-DE"/>
        </w:rPr>
        <w:t>2.2.2.4</w:t>
      </w:r>
      <w:r w:rsidRPr="00E05D71">
        <w:rPr>
          <w:lang w:val="de-DE"/>
        </w:rPr>
        <w:tab/>
        <w:t xml:space="preserve">Erörterungen über das Thema der im wesentlichen abgeleiteten Sorten werden möglicherweise zu einer Überprüfung der „Erläuterungen zu den im wesentlichen abgeleiteten Sorten nach der Akte von 1991 des UPOV-Übereinkommens“ in der Rechnungsperiode 2020-2021 führen. </w:t>
      </w:r>
      <w:r w:rsidRPr="00E05D71">
        <w:rPr>
          <w:snapToGrid w:val="0"/>
          <w:lang w:val="de-DE"/>
        </w:rPr>
        <w:t xml:space="preserve">In </w:t>
      </w:r>
      <w:r w:rsidR="008C7D40" w:rsidRPr="00E05D71">
        <w:rPr>
          <w:snapToGrid w:val="0"/>
          <w:lang w:val="de-DE"/>
        </w:rPr>
        <w:t>Bezug</w:t>
      </w:r>
      <w:r w:rsidRPr="00E05D71">
        <w:rPr>
          <w:snapToGrid w:val="0"/>
          <w:lang w:val="de-DE"/>
        </w:rPr>
        <w:t xml:space="preserve"> auf Sortenbezeichnungen wird die Überarbeitung von Dokument UPOV/INF/12 „Erläuterungen zu Sortenbezeichnungen im Rahmen des UPOV-Übereinkommens</w:t>
      </w:r>
      <w:r w:rsidRPr="00E05D71">
        <w:rPr>
          <w:lang w:val="de-DE"/>
        </w:rPr>
        <w:t xml:space="preserve">“ </w:t>
      </w:r>
      <w:r w:rsidRPr="00E05D71">
        <w:rPr>
          <w:snapToGrid w:val="0"/>
          <w:lang w:val="de-DE"/>
        </w:rPr>
        <w:t>für eine verbesserte Zusammenarbeit zwischen UPOV-Mitgliedern bei der Prüfung von Sortenbezeichnungen und bei der Unterstützung von Züchtern bei der Auswahl von Sortenbezeichnungen wichtig sein.</w:t>
      </w:r>
    </w:p>
    <w:p w:rsidR="009E1F1A" w:rsidRPr="00E05D71" w:rsidRDefault="009E1F1A" w:rsidP="009E1F1A">
      <w:pPr>
        <w:rPr>
          <w:lang w:val="de-DE"/>
        </w:rPr>
      </w:pPr>
    </w:p>
    <w:p w:rsidR="009E1F1A" w:rsidRPr="00E05D71" w:rsidRDefault="009E1F1A" w:rsidP="009E1F1A">
      <w:pPr>
        <w:keepNext/>
        <w:tabs>
          <w:tab w:val="left" w:pos="567"/>
        </w:tabs>
        <w:rPr>
          <w:color w:val="000000" w:themeColor="text1"/>
          <w:u w:val="single"/>
          <w:lang w:val="de-DE"/>
        </w:rPr>
      </w:pPr>
      <w:r w:rsidRPr="00E05D71">
        <w:rPr>
          <w:color w:val="000000" w:themeColor="text1"/>
          <w:u w:val="single"/>
          <w:lang w:val="de-DE"/>
        </w:rPr>
        <w:t>Zusammenarbeit zwischen Verbandsmitgliedern</w:t>
      </w:r>
    </w:p>
    <w:p w:rsidR="009E1F1A" w:rsidRPr="00E05D71" w:rsidRDefault="009E1F1A" w:rsidP="009E1F1A">
      <w:pPr>
        <w:rPr>
          <w:lang w:val="de-DE"/>
        </w:rPr>
      </w:pPr>
    </w:p>
    <w:p w:rsidR="009E1F1A" w:rsidRPr="00E05D71" w:rsidRDefault="009E1F1A" w:rsidP="009E1F1A">
      <w:pPr>
        <w:tabs>
          <w:tab w:val="left" w:pos="851"/>
        </w:tabs>
        <w:rPr>
          <w:bCs/>
          <w:color w:val="000000" w:themeColor="text1"/>
          <w:szCs w:val="24"/>
          <w:lang w:val="de-DE"/>
        </w:rPr>
      </w:pPr>
      <w:r w:rsidRPr="00E05D71">
        <w:rPr>
          <w:color w:val="000000" w:themeColor="text1"/>
          <w:lang w:val="de-DE"/>
        </w:rPr>
        <w:t>2.2.2.5</w:t>
      </w:r>
      <w:r w:rsidRPr="00E05D71">
        <w:rPr>
          <w:snapToGrid w:val="0"/>
          <w:color w:val="000000" w:themeColor="text1"/>
          <w:lang w:val="de-DE"/>
        </w:rPr>
        <w:tab/>
        <w:t xml:space="preserve">Die </w:t>
      </w:r>
      <w:r w:rsidRPr="00E05D71">
        <w:rPr>
          <w:lang w:val="de-DE"/>
        </w:rPr>
        <w:t>Zusammenarbeit zwischen Verbandsmitgliedern ist ein Hauptmerkmal des UPOV-Systems und bildet die Grundlage für ein wirksames System.</w:t>
      </w:r>
      <w:r w:rsidRPr="00E05D71">
        <w:rPr>
          <w:color w:val="000000" w:themeColor="text1"/>
          <w:lang w:val="de-DE"/>
        </w:rPr>
        <w:t xml:space="preserve"> Diese Wirksamkeit ist ein bedeutender Garant dafür, da</w:t>
      </w:r>
      <w:r w:rsidR="00416875">
        <w:rPr>
          <w:color w:val="000000" w:themeColor="text1"/>
          <w:lang w:val="de-DE"/>
        </w:rPr>
        <w:t>ss</w:t>
      </w:r>
      <w:r w:rsidRPr="00E05D71">
        <w:rPr>
          <w:color w:val="000000" w:themeColor="text1"/>
          <w:lang w:val="de-DE"/>
        </w:rPr>
        <w:t xml:space="preserve"> das UPOV-System für alle Kategorien von Züchtern zugänglich und erschwinglich ist. </w:t>
      </w:r>
      <w:r w:rsidRPr="00E05D71">
        <w:rPr>
          <w:bCs/>
          <w:color w:val="000000" w:themeColor="text1"/>
          <w:lang w:val="de-DE"/>
        </w:rPr>
        <w:t>Die folgenden Abschnitte behandeln die Mittel, die die UPOV derzeit für eine solche Zusammenarbeit bereitstellt. Darüber hinaus werden neue Initiativen auf Grundlage bestehender Mittel und Materialien</w:t>
      </w:r>
      <w:r w:rsidRPr="00E05D71">
        <w:rPr>
          <w:color w:val="000000" w:themeColor="text1"/>
          <w:lang w:val="de-DE"/>
        </w:rPr>
        <w:t xml:space="preserve">, einschließlich insbesondere </w:t>
      </w:r>
      <w:r w:rsidR="006134F1">
        <w:rPr>
          <w:color w:val="000000" w:themeColor="text1"/>
          <w:lang w:val="de-DE"/>
        </w:rPr>
        <w:t>UPOV PRISMA</w:t>
      </w:r>
      <w:r w:rsidRPr="00E05D71">
        <w:rPr>
          <w:color w:val="000000" w:themeColor="text1"/>
          <w:lang w:val="de-DE"/>
        </w:rPr>
        <w:t>, der Datenbanken PLUTO und GENIE, der webbasierten TG-Vorlage und der damit verbundenen Funktionen,</w:t>
      </w:r>
      <w:r w:rsidRPr="00E05D71">
        <w:rPr>
          <w:bCs/>
          <w:color w:val="000000" w:themeColor="text1"/>
          <w:lang w:val="de-DE"/>
        </w:rPr>
        <w:t xml:space="preserve"> ergriffen, um die freiwillige Zusammenarbeit zwischen den Verbandsmitglieder zu erleichtern</w:t>
      </w:r>
      <w:r w:rsidRPr="00E05D71">
        <w:rPr>
          <w:bCs/>
          <w:color w:val="000000" w:themeColor="text1"/>
          <w:szCs w:val="24"/>
          <w:lang w:val="de-DE"/>
        </w:rPr>
        <w:t xml:space="preserve">. </w:t>
      </w:r>
    </w:p>
    <w:p w:rsidR="009E1F1A" w:rsidRPr="00E05D71" w:rsidRDefault="009E1F1A" w:rsidP="009E1F1A">
      <w:pPr>
        <w:tabs>
          <w:tab w:val="left" w:pos="851"/>
        </w:tabs>
        <w:rPr>
          <w:bCs/>
          <w:color w:val="000000" w:themeColor="text1"/>
          <w:szCs w:val="24"/>
          <w:lang w:val="de-DE"/>
        </w:rPr>
      </w:pPr>
    </w:p>
    <w:p w:rsidR="009E1F1A" w:rsidRPr="00E05D71" w:rsidRDefault="009E1F1A" w:rsidP="009E1F1A">
      <w:pPr>
        <w:keepNext/>
        <w:tabs>
          <w:tab w:val="left" w:pos="851"/>
        </w:tabs>
        <w:rPr>
          <w:bCs/>
          <w:color w:val="000000" w:themeColor="text1"/>
          <w:szCs w:val="24"/>
          <w:u w:val="single"/>
          <w:lang w:val="de-DE"/>
        </w:rPr>
      </w:pPr>
      <w:r w:rsidRPr="00E05D71">
        <w:rPr>
          <w:bCs/>
          <w:color w:val="000000" w:themeColor="text1"/>
          <w:szCs w:val="24"/>
          <w:u w:val="single"/>
          <w:lang w:val="de-DE"/>
        </w:rPr>
        <w:t>DUS-Prüfung</w:t>
      </w:r>
    </w:p>
    <w:p w:rsidR="009E1F1A" w:rsidRPr="00E05D71" w:rsidRDefault="009E1F1A" w:rsidP="009E1F1A">
      <w:pPr>
        <w:keepNext/>
        <w:tabs>
          <w:tab w:val="left" w:pos="851"/>
        </w:tabs>
        <w:rPr>
          <w:bCs/>
          <w:color w:val="000000" w:themeColor="text1"/>
          <w:szCs w:val="24"/>
          <w:lang w:val="de-DE"/>
        </w:rPr>
      </w:pPr>
    </w:p>
    <w:p w:rsidR="009E1F1A" w:rsidRPr="00E05D71" w:rsidRDefault="009E1F1A" w:rsidP="009E1F1A">
      <w:pPr>
        <w:tabs>
          <w:tab w:val="left" w:pos="851"/>
        </w:tabs>
        <w:rPr>
          <w:bCs/>
          <w:color w:val="000000" w:themeColor="text1"/>
          <w:szCs w:val="24"/>
          <w:lang w:val="de-DE"/>
        </w:rPr>
      </w:pPr>
      <w:r w:rsidRPr="00E05D71">
        <w:rPr>
          <w:color w:val="000000" w:themeColor="text1"/>
          <w:lang w:val="de-DE"/>
        </w:rPr>
        <w:t>2.2.2.6</w:t>
      </w:r>
      <w:r w:rsidRPr="00E05D71">
        <w:rPr>
          <w:bCs/>
          <w:color w:val="000000" w:themeColor="text1"/>
          <w:szCs w:val="24"/>
          <w:lang w:val="de-DE"/>
        </w:rPr>
        <w:tab/>
        <w:t xml:space="preserve">Die </w:t>
      </w:r>
      <w:r w:rsidRPr="00E05D71">
        <w:rPr>
          <w:lang w:val="de-DE"/>
        </w:rPr>
        <w:t>Zusammenarbeit bei der DUS-Prüfung innerhalb der UPOV beruht auf den Beiträgen von Verbandsmitgliedern.</w:t>
      </w:r>
      <w:r w:rsidRPr="00E05D71">
        <w:rPr>
          <w:color w:val="000000" w:themeColor="text1"/>
          <w:lang w:val="de-DE"/>
        </w:rPr>
        <w:t xml:space="preserve"> Insbesondere entwickeln Sachverständige der Verbandsmitglieder durch ihre Arbeit in den TWP und TC Prüfungsrichtlinien und teilen ihre praktische Erfahrung mit besonderen Gattungen und Arten, zum Beispiel in Form der GENIE-Datenbank. Diese Maßnahmen erleichtern die Zusammenarbeit bei der DUS-Prüfung und die Verwendung bestehender DUS-Berichte, was die Grundlage für ein wirksames </w:t>
      </w:r>
      <w:r w:rsidRPr="00E05D71">
        <w:rPr>
          <w:color w:val="000000" w:themeColor="text1"/>
          <w:lang w:val="de-DE"/>
        </w:rPr>
        <w:lastRenderedPageBreak/>
        <w:t>System ist, das sich auf alle Pflanzengattungen und -arten erstreckt und für alle Arten von Züchtern zugänglich und erschwinglich ist</w:t>
      </w:r>
      <w:r w:rsidRPr="00E05D71">
        <w:rPr>
          <w:bCs/>
          <w:color w:val="000000" w:themeColor="text1"/>
          <w:szCs w:val="24"/>
          <w:lang w:val="de-DE"/>
        </w:rPr>
        <w:t>. Vereinbarungen für die Zusammenarbeit zwischen Verbandsmitgliedern bei der DUS-Prüfung sind in der GENIE-Datenbank enthalten.</w:t>
      </w:r>
    </w:p>
    <w:p w:rsidR="009E1F1A" w:rsidRPr="00E05D71" w:rsidRDefault="009E1F1A" w:rsidP="009E1F1A">
      <w:pPr>
        <w:tabs>
          <w:tab w:val="left" w:pos="851"/>
        </w:tabs>
        <w:rPr>
          <w:bCs/>
          <w:color w:val="000000" w:themeColor="text1"/>
          <w:szCs w:val="24"/>
          <w:lang w:val="de-DE"/>
        </w:rPr>
      </w:pPr>
    </w:p>
    <w:p w:rsidR="009E1F1A" w:rsidRPr="00E05D71" w:rsidRDefault="009E1F1A" w:rsidP="009E1F1A">
      <w:pPr>
        <w:tabs>
          <w:tab w:val="left" w:pos="851"/>
        </w:tabs>
        <w:rPr>
          <w:color w:val="000000" w:themeColor="text1"/>
          <w:lang w:val="de-DE"/>
        </w:rPr>
      </w:pPr>
      <w:r w:rsidRPr="00E05D71">
        <w:rPr>
          <w:lang w:val="de-DE"/>
        </w:rPr>
        <w:t>2.2.2.7</w:t>
      </w:r>
      <w:r w:rsidRPr="00E05D71">
        <w:rPr>
          <w:color w:val="000000" w:themeColor="text1"/>
          <w:lang w:val="de-DE"/>
        </w:rPr>
        <w:tab/>
      </w:r>
      <w:r w:rsidRPr="00E05D71">
        <w:rPr>
          <w:snapToGrid w:val="0"/>
          <w:color w:val="000000" w:themeColor="text1"/>
          <w:lang w:val="de-DE"/>
        </w:rPr>
        <w:t>F</w:t>
      </w:r>
      <w:r w:rsidRPr="00E05D71">
        <w:rPr>
          <w:snapToGrid w:val="0"/>
          <w:lang w:val="de-DE"/>
        </w:rPr>
        <w:t>olgende</w:t>
      </w:r>
      <w:r w:rsidRPr="00E05D71">
        <w:rPr>
          <w:lang w:val="de-DE"/>
        </w:rPr>
        <w:t xml:space="preserve"> Maßnahmen zur Unterstützung und Verstärkung der Zusammenarbeit von Verbandsmitgliedern werden auch in der Rechnungsperiode</w:t>
      </w:r>
      <w:r w:rsidRPr="00E05D71">
        <w:rPr>
          <w:color w:val="000000" w:themeColor="text1"/>
          <w:lang w:val="de-DE"/>
        </w:rPr>
        <w:t xml:space="preserve"> 2020-2021 weiterverfolgt werden:</w:t>
      </w:r>
    </w:p>
    <w:p w:rsidR="009E1F1A" w:rsidRPr="00E05D71" w:rsidRDefault="009E1F1A" w:rsidP="009E1F1A">
      <w:pPr>
        <w:rPr>
          <w:color w:val="000000" w:themeColor="text1"/>
          <w:lang w:val="de-DE"/>
        </w:rPr>
      </w:pPr>
    </w:p>
    <w:p w:rsidR="009E1F1A" w:rsidRPr="00E05D71" w:rsidRDefault="009E1F1A" w:rsidP="009E1F1A">
      <w:pPr>
        <w:ind w:left="567"/>
        <w:rPr>
          <w:color w:val="000000" w:themeColor="text1"/>
          <w:lang w:val="de-DE"/>
        </w:rPr>
      </w:pPr>
      <w:r w:rsidRPr="00E05D71">
        <w:rPr>
          <w:lang w:val="de-DE"/>
        </w:rPr>
        <w:t>a)</w:t>
      </w:r>
      <w:r w:rsidRPr="00E05D71">
        <w:rPr>
          <w:lang w:val="de-DE"/>
        </w:rPr>
        <w:tab/>
        <w:t>Ausarbeitung von Prüfungsrichtlinien;</w:t>
      </w:r>
    </w:p>
    <w:p w:rsidR="009E1F1A" w:rsidRPr="00E05D71" w:rsidRDefault="009E1F1A" w:rsidP="009E1F1A">
      <w:pPr>
        <w:ind w:left="567"/>
        <w:rPr>
          <w:color w:val="000000" w:themeColor="text1"/>
          <w:lang w:val="de-DE"/>
        </w:rPr>
      </w:pPr>
    </w:p>
    <w:p w:rsidR="009E1F1A" w:rsidRPr="00E05D71" w:rsidRDefault="009E1F1A" w:rsidP="009E1F1A">
      <w:pPr>
        <w:ind w:left="567"/>
        <w:rPr>
          <w:color w:val="000000" w:themeColor="text1"/>
          <w:lang w:val="de-DE"/>
        </w:rPr>
      </w:pPr>
      <w:r w:rsidRPr="00E05D71">
        <w:rPr>
          <w:color w:val="000000" w:themeColor="text1"/>
          <w:lang w:val="de-DE"/>
        </w:rPr>
        <w:t>b)</w:t>
      </w:r>
      <w:r w:rsidRPr="00E05D71">
        <w:rPr>
          <w:color w:val="000000" w:themeColor="text1"/>
          <w:lang w:val="de-DE"/>
        </w:rPr>
        <w:tab/>
        <w:t>Verbesserung der webbasierten Mustervorlage für Prüfungsrichtlinien (TG-Mustervorlage), um: die Übersetzungsarbeit für die UPOV zu reduzieren; und die Entwicklung von Prüfungsrichtlinien einzelner Behörden durch Verbandsmitglieder weiter zu erleichtern;</w:t>
      </w:r>
    </w:p>
    <w:p w:rsidR="009E1F1A" w:rsidRPr="00E05D71" w:rsidRDefault="009E1F1A" w:rsidP="009E1F1A">
      <w:pPr>
        <w:ind w:left="567"/>
        <w:rPr>
          <w:color w:val="000000" w:themeColor="text1"/>
          <w:lang w:val="de-DE"/>
        </w:rPr>
      </w:pPr>
    </w:p>
    <w:p w:rsidR="009E1F1A" w:rsidRPr="00E05D71" w:rsidRDefault="009E1F1A" w:rsidP="009E1F1A">
      <w:pPr>
        <w:ind w:left="567"/>
        <w:rPr>
          <w:color w:val="000000" w:themeColor="text1"/>
          <w:lang w:val="de-DE"/>
        </w:rPr>
      </w:pPr>
      <w:r w:rsidRPr="00E05D71">
        <w:rPr>
          <w:color w:val="000000" w:themeColor="text1"/>
          <w:lang w:val="de-DE"/>
        </w:rPr>
        <w:t xml:space="preserve">c) </w:t>
      </w:r>
      <w:r w:rsidRPr="00E05D71">
        <w:rPr>
          <w:color w:val="000000" w:themeColor="text1"/>
          <w:lang w:val="de-DE"/>
        </w:rPr>
        <w:tab/>
      </w:r>
      <w:r w:rsidRPr="00E05D71">
        <w:rPr>
          <w:lang w:val="de-DE"/>
        </w:rPr>
        <w:t>Sammeln von Informationen über praktische Erfahrung und Zusammenarbeit bei der DUS-Prüfung zur Aufnahme in die GENIE-Datenbank;</w:t>
      </w:r>
      <w:r w:rsidRPr="00E05D71">
        <w:rPr>
          <w:color w:val="000000" w:themeColor="text1"/>
          <w:lang w:val="de-DE"/>
        </w:rPr>
        <w:t xml:space="preserve"> </w:t>
      </w:r>
    </w:p>
    <w:p w:rsidR="009E1F1A" w:rsidRPr="00E05D71" w:rsidRDefault="009E1F1A" w:rsidP="009E1F1A">
      <w:pPr>
        <w:ind w:left="567"/>
        <w:rPr>
          <w:color w:val="000000" w:themeColor="text1"/>
          <w:lang w:val="de-DE"/>
        </w:rPr>
      </w:pPr>
    </w:p>
    <w:p w:rsidR="009E1F1A" w:rsidRPr="00E05D71" w:rsidRDefault="009E1F1A" w:rsidP="009E1F1A">
      <w:pPr>
        <w:ind w:left="567"/>
        <w:rPr>
          <w:color w:val="000000" w:themeColor="text1"/>
          <w:lang w:val="de-DE"/>
        </w:rPr>
      </w:pPr>
      <w:r w:rsidRPr="00E05D71">
        <w:rPr>
          <w:color w:val="000000" w:themeColor="text1"/>
          <w:lang w:val="de-DE"/>
        </w:rPr>
        <w:t>d)</w:t>
      </w:r>
      <w:r w:rsidRPr="00E05D71">
        <w:rPr>
          <w:color w:val="000000" w:themeColor="text1"/>
          <w:lang w:val="de-DE"/>
        </w:rPr>
        <w:tab/>
        <w:t>Sammeln von Informationen über von Verbandsmitgliedern entwickelte und zur Verfügung gestellte Software und von Verbandsmitgliedern verwendete Software und Ausrüstung zur Veröffentlichung in den Dokumenten und in einer suchbaren Form auf der UPOV-Webseite;</w:t>
      </w:r>
    </w:p>
    <w:p w:rsidR="009E1F1A" w:rsidRPr="00E05D71" w:rsidRDefault="009E1F1A" w:rsidP="009E1F1A">
      <w:pPr>
        <w:ind w:left="567"/>
        <w:rPr>
          <w:color w:val="000000" w:themeColor="text1"/>
          <w:lang w:val="de-DE"/>
        </w:rPr>
      </w:pPr>
    </w:p>
    <w:p w:rsidR="009E1F1A" w:rsidRPr="00E05D71" w:rsidRDefault="009E1F1A" w:rsidP="009E1F1A">
      <w:pPr>
        <w:ind w:left="567"/>
        <w:rPr>
          <w:color w:val="000000" w:themeColor="text1"/>
          <w:lang w:val="de-DE"/>
        </w:rPr>
      </w:pPr>
      <w:r w:rsidRPr="00E05D71">
        <w:rPr>
          <w:color w:val="000000" w:themeColor="text1"/>
          <w:lang w:val="de-DE"/>
        </w:rPr>
        <w:t>e)</w:t>
      </w:r>
      <w:r w:rsidRPr="00E05D71">
        <w:rPr>
          <w:color w:val="000000" w:themeColor="text1"/>
          <w:lang w:val="de-DE"/>
        </w:rPr>
        <w:tab/>
        <w:t>Erörterung von Maßnahmen zur Erleichterung der Zusammenarbeit bei der DUS-Prüfung im TC und in den TWP.</w:t>
      </w:r>
    </w:p>
    <w:p w:rsidR="009E1F1A" w:rsidRPr="00E05D71" w:rsidRDefault="009E1F1A" w:rsidP="009E1F1A">
      <w:pPr>
        <w:pStyle w:val="ListParagraph"/>
        <w:ind w:left="1137"/>
        <w:rPr>
          <w:color w:val="000000" w:themeColor="text1"/>
          <w:lang w:val="de-DE"/>
        </w:rPr>
      </w:pPr>
    </w:p>
    <w:p w:rsidR="009E1F1A" w:rsidRPr="00E05D71" w:rsidRDefault="009E1F1A" w:rsidP="009E1F1A">
      <w:pPr>
        <w:rPr>
          <w:u w:val="single"/>
          <w:lang w:val="de-DE"/>
        </w:rPr>
      </w:pPr>
      <w:r w:rsidRPr="00E05D71">
        <w:rPr>
          <w:u w:val="single"/>
          <w:lang w:val="de-DE"/>
        </w:rPr>
        <w:t>Sortenbezeichnungen und Neuheit</w:t>
      </w:r>
    </w:p>
    <w:p w:rsidR="009E1F1A" w:rsidRPr="00E05D71" w:rsidRDefault="009E1F1A" w:rsidP="009E1F1A">
      <w:pPr>
        <w:rPr>
          <w:snapToGrid w:val="0"/>
          <w:lang w:val="de-DE"/>
        </w:rPr>
      </w:pPr>
    </w:p>
    <w:p w:rsidR="009E1F1A" w:rsidRPr="00E05D71" w:rsidRDefault="009E1F1A" w:rsidP="009E1F1A">
      <w:pPr>
        <w:tabs>
          <w:tab w:val="left" w:pos="851"/>
        </w:tabs>
        <w:rPr>
          <w:bCs/>
          <w:color w:val="000000" w:themeColor="text1"/>
          <w:szCs w:val="24"/>
          <w:lang w:val="de-DE"/>
        </w:rPr>
      </w:pPr>
      <w:r w:rsidRPr="00E05D71">
        <w:rPr>
          <w:color w:val="000000" w:themeColor="text1"/>
          <w:lang w:val="de-DE"/>
        </w:rPr>
        <w:t>2.2.2.8</w:t>
      </w:r>
      <w:r w:rsidRPr="00E05D71">
        <w:rPr>
          <w:bCs/>
          <w:color w:val="000000" w:themeColor="text1"/>
          <w:szCs w:val="24"/>
          <w:lang w:val="de-DE"/>
        </w:rPr>
        <w:tab/>
        <w:t>Die Bereitstellung von Daten durch Verbandsmitglieder für die PLUTO-Datenbank ist ein wichtiger Beitrag zur Prüfung von Sortenbezeichnungen und bietet Verbandsmitgliedern die Möglichkeit, Informationen über Neuheit zu teilen. Diese Beiträge werden zusätzlich durch die Bereitstellung von Daten der Organisation für wirtschaftliche Zusammenarbeit und Entwicklung (OECD) und durch die Vereinbarungen für die Zusammenarbeit zwischen der UPOV und der WIPO sowie zwischen der UPOV und dem Gemeinschaftlichen Sortenamt der Europäischen Union (CPVO) unterstützt.</w:t>
      </w:r>
    </w:p>
    <w:p w:rsidR="009E1F1A" w:rsidRPr="00E05D71" w:rsidRDefault="009E1F1A" w:rsidP="009E1F1A">
      <w:pPr>
        <w:tabs>
          <w:tab w:val="left" w:pos="851"/>
        </w:tabs>
        <w:rPr>
          <w:bCs/>
          <w:color w:val="000000" w:themeColor="text1"/>
          <w:szCs w:val="24"/>
          <w:lang w:val="de-DE"/>
        </w:rPr>
      </w:pPr>
    </w:p>
    <w:p w:rsidR="009E1F1A" w:rsidRPr="00E05D71" w:rsidRDefault="009E1F1A" w:rsidP="009E1F1A">
      <w:pPr>
        <w:tabs>
          <w:tab w:val="left" w:pos="851"/>
        </w:tabs>
        <w:rPr>
          <w:lang w:val="de-DE"/>
        </w:rPr>
      </w:pPr>
      <w:r w:rsidRPr="00E05D71">
        <w:rPr>
          <w:lang w:val="de-DE"/>
        </w:rPr>
        <w:t>2.2.2.9</w:t>
      </w:r>
      <w:r w:rsidRPr="00E05D71">
        <w:rPr>
          <w:lang w:val="de-DE"/>
        </w:rPr>
        <w:tab/>
        <w:t>Die Arbeit an der Verbesserung der Qualität und Quantität der Daten in der PLUTO-Datenbank ist durch die Verfügbarkeit von Mitteln begrenzt, die erforderlich sind, um eine wesentliche Wirkung zu erzielen. Die Fortschritte in diesem Bereich werden von der Verfügbarkeit wesentlicher zusätzlicher Einnahmen abhängen</w:t>
      </w:r>
      <w:r w:rsidRPr="00E05D71">
        <w:rPr>
          <w:snapToGrid w:val="0"/>
          <w:color w:val="000000" w:themeColor="text1"/>
          <w:lang w:val="de-DE"/>
        </w:rPr>
        <w:t xml:space="preserve">. </w:t>
      </w:r>
    </w:p>
    <w:p w:rsidR="009E1F1A" w:rsidRPr="00E05D71" w:rsidRDefault="009E1F1A" w:rsidP="009E1F1A">
      <w:pPr>
        <w:rPr>
          <w:lang w:val="de-DE"/>
        </w:rPr>
      </w:pPr>
    </w:p>
    <w:p w:rsidR="009E1F1A" w:rsidRPr="00E05D71" w:rsidRDefault="009E1F1A" w:rsidP="009E1F1A">
      <w:pPr>
        <w:tabs>
          <w:tab w:val="left" w:pos="851"/>
        </w:tabs>
        <w:rPr>
          <w:snapToGrid w:val="0"/>
          <w:color w:val="000000" w:themeColor="text1"/>
          <w:lang w:val="de-DE"/>
        </w:rPr>
      </w:pPr>
      <w:r w:rsidRPr="00E05D71">
        <w:rPr>
          <w:lang w:val="de-DE"/>
        </w:rPr>
        <w:t>2.2.2.10</w:t>
      </w:r>
      <w:r w:rsidRPr="00E05D71">
        <w:rPr>
          <w:lang w:val="de-DE"/>
        </w:rPr>
        <w:tab/>
      </w:r>
      <w:r w:rsidRPr="00E05D71">
        <w:rPr>
          <w:snapToGrid w:val="0"/>
          <w:color w:val="000000" w:themeColor="text1"/>
          <w:lang w:val="de-DE"/>
        </w:rPr>
        <w:t xml:space="preserve">Um die Prüfung von Sortenbezeichnungen durch Verbandsmitglieder zu erleichtern und zu harmonisieren, wird </w:t>
      </w:r>
      <w:r w:rsidRPr="00E05D71">
        <w:rPr>
          <w:lang w:val="de-DE"/>
        </w:rPr>
        <w:t>auch weiterhin an der Ausarbeitung von Vorschlägen für ein UPOV-Suchinstrument für Ähnlichkeiten zum Zweck der Sortenbezeichnung gemäß der Überarbeitung von Dokument UPOV/INF/12 gearbeitet werden.</w:t>
      </w:r>
    </w:p>
    <w:p w:rsidR="009E1F1A" w:rsidRPr="00E05D71" w:rsidRDefault="009E1F1A" w:rsidP="009E1F1A">
      <w:pPr>
        <w:tabs>
          <w:tab w:val="left" w:pos="851"/>
        </w:tabs>
        <w:rPr>
          <w:lang w:val="de-DE"/>
        </w:rPr>
      </w:pPr>
    </w:p>
    <w:p w:rsidR="009E1F1A" w:rsidRPr="00E05D71" w:rsidRDefault="009E1F1A" w:rsidP="009E1F1A">
      <w:pPr>
        <w:rPr>
          <w:snapToGrid w:val="0"/>
          <w:u w:val="single"/>
          <w:lang w:val="de-DE"/>
        </w:rPr>
      </w:pPr>
      <w:r w:rsidRPr="00E05D71">
        <w:rPr>
          <w:snapToGrid w:val="0"/>
          <w:u w:val="single"/>
          <w:lang w:val="de-DE"/>
        </w:rPr>
        <w:t>Erleichterung von Anträgen auf die Erteilung von Züchterrechten</w:t>
      </w:r>
    </w:p>
    <w:p w:rsidR="009E1F1A" w:rsidRPr="00E05D71" w:rsidRDefault="009E1F1A" w:rsidP="009E1F1A">
      <w:pPr>
        <w:rPr>
          <w:lang w:val="de-DE"/>
        </w:rPr>
      </w:pPr>
    </w:p>
    <w:p w:rsidR="009E1F1A" w:rsidRPr="00E05D71" w:rsidRDefault="009E1F1A" w:rsidP="009E1F1A">
      <w:pPr>
        <w:tabs>
          <w:tab w:val="left" w:pos="851"/>
        </w:tabs>
        <w:rPr>
          <w:lang w:val="de-DE"/>
        </w:rPr>
      </w:pPr>
      <w:r w:rsidRPr="00E05D71">
        <w:rPr>
          <w:lang w:val="de-DE"/>
        </w:rPr>
        <w:t xml:space="preserve">2.2.2.11 </w:t>
      </w:r>
      <w:r w:rsidRPr="00E05D71">
        <w:rPr>
          <w:lang w:val="de-DE"/>
        </w:rPr>
        <w:tab/>
        <w:t xml:space="preserve">Die Arbeit an der Erweiterung des Erfassungsbereichs von </w:t>
      </w:r>
      <w:r w:rsidR="006134F1">
        <w:rPr>
          <w:lang w:val="de-DE"/>
        </w:rPr>
        <w:t>UPOV PRISMA</w:t>
      </w:r>
      <w:r w:rsidRPr="00E05D71">
        <w:rPr>
          <w:lang w:val="de-DE"/>
        </w:rPr>
        <w:t xml:space="preserve"> hinsichtlich mitwirkender UPOV-Mitglieder und der Anzahl von erfa</w:t>
      </w:r>
      <w:r w:rsidR="00416875">
        <w:rPr>
          <w:lang w:val="de-DE"/>
        </w:rPr>
        <w:t>ss</w:t>
      </w:r>
      <w:r w:rsidRPr="00E05D71">
        <w:rPr>
          <w:lang w:val="de-DE"/>
        </w:rPr>
        <w:t xml:space="preserve">ten Pflanzen/Arten wird fortgesetzt. Die Erfassung sämtlicher Pflanzen/Arten kann für sämtliche Verbandsmitglieder bereitgestellt werden, die den Technischen Fragebogen in den UPOV-Prüfungsrichtlinien nutzen. Die Arbeit des TC und der TWP an der Erarbeitung von Prüfungsrichtlinien wird zur Unterstützung von </w:t>
      </w:r>
      <w:r w:rsidR="006134F1">
        <w:rPr>
          <w:lang w:val="de-DE"/>
        </w:rPr>
        <w:t>UPOV PRISMA</w:t>
      </w:r>
      <w:r w:rsidRPr="00E05D71">
        <w:rPr>
          <w:lang w:val="de-DE"/>
        </w:rPr>
        <w:t xml:space="preserve"> genutzt werden, z. B. durch die Erweiterung des Erfassungsbereichs der angenommenen Prüfungsrichtlinien für Zwecke betreffend den Technischen Fragebogen. Darüber hinaus werden Initiativen ergriffen werden, um Technische Fragebögen zu entwickeln, die zwischen denjenigen betroffenen Verbandsmitgliedern vereinbart wurden, in denen keine UPOV-Prüfungsrichtlinien existieren</w:t>
      </w:r>
      <w:r w:rsidRPr="00E05D71">
        <w:rPr>
          <w:snapToGrid w:val="0"/>
          <w:lang w:val="de-DE"/>
        </w:rPr>
        <w:t>.</w:t>
      </w:r>
      <w:r w:rsidRPr="00E05D71">
        <w:rPr>
          <w:lang w:val="de-DE"/>
        </w:rPr>
        <w:t xml:space="preserve"> </w:t>
      </w:r>
    </w:p>
    <w:p w:rsidR="009E1F1A" w:rsidRPr="00E05D71" w:rsidRDefault="009E1F1A" w:rsidP="009E1F1A">
      <w:pPr>
        <w:tabs>
          <w:tab w:val="left" w:pos="851"/>
        </w:tabs>
        <w:rPr>
          <w:bCs/>
          <w:color w:val="000000" w:themeColor="text1"/>
          <w:szCs w:val="24"/>
          <w:lang w:val="de-DE"/>
        </w:rPr>
      </w:pPr>
    </w:p>
    <w:p w:rsidR="009E1F1A" w:rsidRPr="00E05D71" w:rsidRDefault="009E1F1A" w:rsidP="009E1F1A">
      <w:pPr>
        <w:tabs>
          <w:tab w:val="left" w:pos="851"/>
        </w:tabs>
        <w:rPr>
          <w:lang w:val="de-DE"/>
        </w:rPr>
      </w:pPr>
      <w:r w:rsidRPr="00E05D71">
        <w:rPr>
          <w:lang w:val="de-DE"/>
        </w:rPr>
        <w:t>2.2.2.12</w:t>
      </w:r>
      <w:r w:rsidRPr="00E05D71">
        <w:rPr>
          <w:lang w:val="de-DE"/>
        </w:rPr>
        <w:tab/>
        <w:t xml:space="preserve">Das Verbandsbüro wird auch prüfen, wie </w:t>
      </w:r>
      <w:r w:rsidR="006134F1">
        <w:rPr>
          <w:lang w:val="de-DE"/>
        </w:rPr>
        <w:t>UPOV PRISMA</w:t>
      </w:r>
      <w:r w:rsidRPr="00E05D71">
        <w:rPr>
          <w:lang w:val="de-DE"/>
        </w:rPr>
        <w:t xml:space="preserve"> die Grundlage für einen Mechanismus der Zusammenarbeit für diejenigen Verbandsmitglieder bereitstellen kann, die ein effizientes System für Antragsteller für mitwirkende Verbandsmitglieder entwickeln wollen</w:t>
      </w:r>
      <w:r w:rsidRPr="00E05D71">
        <w:rPr>
          <w:szCs w:val="24"/>
          <w:lang w:val="de-DE"/>
        </w:rPr>
        <w:t>.</w:t>
      </w:r>
      <w:r w:rsidRPr="00E05D71">
        <w:rPr>
          <w:lang w:val="de-DE"/>
        </w:rPr>
        <w:t xml:space="preserve"> </w:t>
      </w:r>
    </w:p>
    <w:p w:rsidR="009E1F1A" w:rsidRPr="00E05D71" w:rsidRDefault="009E1F1A" w:rsidP="009E1F1A">
      <w:pPr>
        <w:rPr>
          <w:lang w:val="de-DE"/>
        </w:rPr>
      </w:pPr>
    </w:p>
    <w:p w:rsidR="009E1F1A" w:rsidRPr="00E05D71" w:rsidRDefault="009E1F1A" w:rsidP="009E1F1A">
      <w:pPr>
        <w:rPr>
          <w:u w:val="single"/>
          <w:lang w:val="de-DE"/>
        </w:rPr>
      </w:pPr>
      <w:r w:rsidRPr="00E05D71">
        <w:rPr>
          <w:u w:val="single"/>
          <w:lang w:val="de-DE"/>
        </w:rPr>
        <w:t>Sprachen</w:t>
      </w:r>
    </w:p>
    <w:p w:rsidR="009E1F1A" w:rsidRPr="00E05D71" w:rsidRDefault="009E1F1A" w:rsidP="009E1F1A">
      <w:pPr>
        <w:rPr>
          <w:lang w:val="de-DE"/>
        </w:rPr>
      </w:pPr>
    </w:p>
    <w:p w:rsidR="009E1F1A" w:rsidRPr="00E05D71" w:rsidRDefault="009E1F1A" w:rsidP="009E1F1A">
      <w:pPr>
        <w:tabs>
          <w:tab w:val="left" w:pos="851"/>
        </w:tabs>
        <w:rPr>
          <w:lang w:val="de-DE"/>
        </w:rPr>
      </w:pPr>
      <w:r w:rsidRPr="00E05D71">
        <w:rPr>
          <w:lang w:val="de-DE"/>
        </w:rPr>
        <w:t>2.2.2.13</w:t>
      </w:r>
      <w:r w:rsidRPr="00E05D71">
        <w:rPr>
          <w:lang w:val="de-DE"/>
        </w:rPr>
        <w:tab/>
        <w:t xml:space="preserve">UPOV-Materialien und -Ressourcen werden in Englisch, Französisch, Deutsch und Spanisch zur Verfügung gestellt. Da die UPOV jedoch wächst und das Interesse an einer UPOV-Mitgliedschaft steigt, bringt es wesentliche Vorteile mit sich, UPOV-Materialien und -Ressourcen in mehr Sprachen bereitzustellen. Das </w:t>
      </w:r>
      <w:r w:rsidRPr="00E05D71">
        <w:rPr>
          <w:lang w:val="de-DE"/>
        </w:rPr>
        <w:lastRenderedPageBreak/>
        <w:t xml:space="preserve">Bereitstellen von Übersetzungen von Materialien sowie das Bereitstellen von Ressourcen in einer Reihe von Sprachen hat starke Auswirkungen auf die Ressourcen, und der Erfolg dieser Zielvorgabe wird eine Reihe von Maßnahmen voraussetzen, einschließlich der Zusammenarbeit mit interessierten Verbandsmitgliedern. Erfolgreiche Maßnahmen, die bereits ergriffen wurden, umfassen das Programm zur Verwendung der russischen Sprache bei der UPOV und die Unterstützung von Sprachen für Navigations- und Ausgabeformblätter in </w:t>
      </w:r>
      <w:r w:rsidR="006134F1">
        <w:rPr>
          <w:lang w:val="de-DE"/>
        </w:rPr>
        <w:t>UPOV PRISMA</w:t>
      </w:r>
      <w:r w:rsidRPr="00E05D71">
        <w:rPr>
          <w:lang w:val="de-DE"/>
        </w:rPr>
        <w:t>. Unterstützung wird außerdem durch außeretatmäßige Mittel, wie z.B. die Treuhandgelder Japans für die Übersetzung ausgewählter Materialien in einschlägige asiatische Sprachen, geleistet.</w:t>
      </w:r>
    </w:p>
    <w:p w:rsidR="009E1F1A" w:rsidRPr="00E05D71" w:rsidRDefault="009E1F1A" w:rsidP="009E1F1A">
      <w:pPr>
        <w:tabs>
          <w:tab w:val="left" w:pos="851"/>
        </w:tabs>
        <w:rPr>
          <w:lang w:val="de-DE"/>
        </w:rPr>
      </w:pPr>
    </w:p>
    <w:p w:rsidR="00AC5020" w:rsidRPr="00E05D71" w:rsidRDefault="00AC5020" w:rsidP="00AC5020">
      <w:pPr>
        <w:rPr>
          <w:lang w:val="de-DE"/>
        </w:rPr>
      </w:pPr>
    </w:p>
    <w:p w:rsidR="009E1F1A" w:rsidRPr="00E05D71" w:rsidRDefault="009E1F1A" w:rsidP="009E1F1A">
      <w:pPr>
        <w:keepNext/>
        <w:rPr>
          <w:b/>
          <w:lang w:val="de-DE"/>
        </w:rPr>
      </w:pPr>
      <w:r w:rsidRPr="00E05D71">
        <w:rPr>
          <w:b/>
          <w:lang w:val="de-DE"/>
        </w:rPr>
        <w:t>2.2.3</w:t>
      </w:r>
      <w:r w:rsidRPr="00E05D71">
        <w:rPr>
          <w:b/>
          <w:lang w:val="de-DE"/>
        </w:rPr>
        <w:tab/>
        <w:t>Tätigkeiten</w:t>
      </w:r>
    </w:p>
    <w:p w:rsidR="009E1F1A" w:rsidRPr="00E05D71" w:rsidRDefault="009E1F1A" w:rsidP="009E1F1A">
      <w:pPr>
        <w:keepNext/>
        <w:rPr>
          <w:lang w:val="de-DE"/>
        </w:rPr>
      </w:pPr>
    </w:p>
    <w:p w:rsidR="009E1F1A" w:rsidRPr="00E05D71" w:rsidRDefault="009E1F1A" w:rsidP="009E1F1A">
      <w:pPr>
        <w:numPr>
          <w:ilvl w:val="0"/>
          <w:numId w:val="30"/>
        </w:numPr>
        <w:spacing w:after="120"/>
        <w:rPr>
          <w:lang w:val="de-DE"/>
        </w:rPr>
      </w:pPr>
      <w:r w:rsidRPr="00E05D71">
        <w:rPr>
          <w:lang w:val="de-DE"/>
        </w:rPr>
        <w:t>Zwei Tagungen des Verwaltungs- und Rechtsausschusses, zwei Tagungen des Technischen Ausschusses, zwei Tagungen der jeweiligen Technischen Arbeitsgruppen, einschließlich zwei Tagungen der Arbeitsgruppe für biochemische und molekulare Verfahren und insbesondere für DNS</w:t>
      </w:r>
      <w:r w:rsidRPr="00E05D71">
        <w:rPr>
          <w:lang w:val="de-DE"/>
        </w:rPr>
        <w:noBreakHyphen/>
        <w:t>Profilierungsverfahren (BMT).</w:t>
      </w:r>
    </w:p>
    <w:p w:rsidR="009E1F1A" w:rsidRPr="00E05D71" w:rsidRDefault="009E1F1A" w:rsidP="009E1F1A">
      <w:pPr>
        <w:numPr>
          <w:ilvl w:val="0"/>
          <w:numId w:val="30"/>
        </w:numPr>
        <w:spacing w:after="120"/>
        <w:rPr>
          <w:lang w:val="de-DE"/>
        </w:rPr>
      </w:pPr>
      <w:r w:rsidRPr="00E05D71">
        <w:rPr>
          <w:lang w:val="de-DE"/>
        </w:rPr>
        <w:t>Ausarbeitung von Anleitung und Informationsmaterialien, einschließlich Erläuterungen und Informationsdokumente betreffend das UPOV</w:t>
      </w:r>
      <w:r w:rsidRPr="00E05D71">
        <w:rPr>
          <w:lang w:val="de-DE"/>
        </w:rPr>
        <w:noBreakHyphen/>
        <w:t>Übereinkommen.</w:t>
      </w:r>
    </w:p>
    <w:p w:rsidR="009E1F1A" w:rsidRPr="00E05D71" w:rsidRDefault="009E1F1A" w:rsidP="009E1F1A">
      <w:pPr>
        <w:numPr>
          <w:ilvl w:val="0"/>
          <w:numId w:val="30"/>
        </w:numPr>
        <w:spacing w:after="120"/>
        <w:rPr>
          <w:lang w:val="de-DE"/>
        </w:rPr>
      </w:pPr>
      <w:r w:rsidRPr="00E05D71">
        <w:rPr>
          <w:lang w:val="de-DE"/>
        </w:rPr>
        <w:t>Ausarbeitung von Anleitungsdokumenten zur Prüfung der Unterscheidbarkeit, der Homogenität und der Beständigkeit („DUS“) einschließlich der „Allgemeinen Einführung zur Prüfung auf Unterscheidbarkeit, Homogenität und Beständigkeit und zur Erarbeitung harmonisierter Beschreibungen von neuen Pflanzensorten“ (Allgemeine Einführung), mit den verbundenen TGP(Test Guidelines' Procedures)-Dokumenten.</w:t>
      </w:r>
    </w:p>
    <w:p w:rsidR="009E1F1A" w:rsidRPr="00E05D71" w:rsidRDefault="009E1F1A" w:rsidP="009E1F1A">
      <w:pPr>
        <w:numPr>
          <w:ilvl w:val="0"/>
          <w:numId w:val="30"/>
        </w:numPr>
        <w:spacing w:after="120"/>
        <w:rPr>
          <w:lang w:val="de-DE"/>
        </w:rPr>
      </w:pPr>
      <w:r w:rsidRPr="00E05D71">
        <w:rPr>
          <w:lang w:val="de-DE"/>
        </w:rPr>
        <w:t>Erstellung von Prüfungsrichtlinien.</w:t>
      </w:r>
    </w:p>
    <w:p w:rsidR="009E1F1A" w:rsidRPr="00E05D71" w:rsidRDefault="009E1F1A" w:rsidP="009E1F1A">
      <w:pPr>
        <w:numPr>
          <w:ilvl w:val="0"/>
          <w:numId w:val="30"/>
        </w:numPr>
        <w:spacing w:after="120"/>
        <w:rPr>
          <w:lang w:val="de-DE"/>
        </w:rPr>
      </w:pPr>
      <w:r w:rsidRPr="00E05D71">
        <w:rPr>
          <w:lang w:val="de-DE"/>
        </w:rPr>
        <w:t>Weiterentwicklung der webbasierten TG-Vorlage.</w:t>
      </w:r>
    </w:p>
    <w:p w:rsidR="009E1F1A" w:rsidRPr="00E05D71" w:rsidRDefault="009E1F1A" w:rsidP="009E1F1A">
      <w:pPr>
        <w:keepLines/>
        <w:numPr>
          <w:ilvl w:val="0"/>
          <w:numId w:val="30"/>
        </w:numPr>
        <w:spacing w:after="120"/>
        <w:rPr>
          <w:lang w:val="de-DE"/>
        </w:rPr>
      </w:pPr>
      <w:r w:rsidRPr="00E05D71">
        <w:rPr>
          <w:lang w:val="de-DE"/>
        </w:rPr>
        <w:t>Aktualisierung und Weiterentwicklung der PLUTO-Datenbank.</w:t>
      </w:r>
    </w:p>
    <w:p w:rsidR="009E1F1A" w:rsidRPr="00E05D71" w:rsidRDefault="009E1F1A" w:rsidP="009E1F1A">
      <w:pPr>
        <w:keepLines/>
        <w:numPr>
          <w:ilvl w:val="0"/>
          <w:numId w:val="30"/>
        </w:numPr>
        <w:spacing w:after="120"/>
        <w:rPr>
          <w:lang w:val="de-DE"/>
        </w:rPr>
      </w:pPr>
      <w:r w:rsidRPr="00E05D71">
        <w:rPr>
          <w:lang w:val="de-DE"/>
        </w:rPr>
        <w:t>Aktualisierung und Weiterentwicklung der GENIE-Datenbank.</w:t>
      </w:r>
    </w:p>
    <w:p w:rsidR="009E1F1A" w:rsidRPr="00E05D71" w:rsidRDefault="009E1F1A" w:rsidP="009E1F1A">
      <w:pPr>
        <w:keepLines/>
        <w:numPr>
          <w:ilvl w:val="0"/>
          <w:numId w:val="30"/>
        </w:numPr>
        <w:spacing w:after="120"/>
        <w:rPr>
          <w:lang w:val="de-DE"/>
        </w:rPr>
      </w:pPr>
      <w:r w:rsidRPr="00E05D71">
        <w:rPr>
          <w:lang w:val="de-DE"/>
        </w:rPr>
        <w:t>Pflege der UPOV-Lex-Datenbank für Rechtsvorschriften und einschlägige Notifizierungen.</w:t>
      </w:r>
    </w:p>
    <w:p w:rsidR="009E1F1A" w:rsidRPr="00E05D71" w:rsidRDefault="009E1F1A" w:rsidP="009E1F1A">
      <w:pPr>
        <w:keepLines/>
        <w:numPr>
          <w:ilvl w:val="0"/>
          <w:numId w:val="30"/>
        </w:numPr>
        <w:spacing w:after="120"/>
        <w:rPr>
          <w:lang w:val="de-DE"/>
        </w:rPr>
      </w:pPr>
      <w:r w:rsidRPr="00E05D71">
        <w:rPr>
          <w:lang w:val="de-DE"/>
        </w:rPr>
        <w:t>Aktualisierung der UPOV-Sammlung.</w:t>
      </w:r>
    </w:p>
    <w:p w:rsidR="009E1F1A" w:rsidRPr="00E05D71" w:rsidRDefault="009E1F1A" w:rsidP="009E1F1A">
      <w:pPr>
        <w:keepLines/>
        <w:numPr>
          <w:ilvl w:val="0"/>
          <w:numId w:val="30"/>
        </w:numPr>
        <w:spacing w:after="120"/>
        <w:rPr>
          <w:lang w:val="de-DE"/>
        </w:rPr>
      </w:pPr>
      <w:r w:rsidRPr="00E05D71">
        <w:rPr>
          <w:lang w:val="de-DE"/>
        </w:rPr>
        <w:t xml:space="preserve">Weiterentwicklung von </w:t>
      </w:r>
      <w:r w:rsidR="006134F1">
        <w:rPr>
          <w:lang w:val="de-DE"/>
        </w:rPr>
        <w:t>UPOV PRISMA</w:t>
      </w:r>
      <w:r w:rsidRPr="00E05D71">
        <w:rPr>
          <w:lang w:val="de-DE"/>
        </w:rPr>
        <w:t>.</w:t>
      </w:r>
    </w:p>
    <w:p w:rsidR="009E1F1A" w:rsidRPr="00E05D71" w:rsidRDefault="009E1F1A" w:rsidP="009E1F1A">
      <w:pPr>
        <w:rPr>
          <w:lang w:val="de-DE"/>
        </w:rPr>
      </w:pPr>
    </w:p>
    <w:p w:rsidR="009E1F1A" w:rsidRPr="00E05D71" w:rsidRDefault="009E1F1A" w:rsidP="009E1F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E05D71">
        <w:rPr>
          <w:b/>
          <w:lang w:val="de-DE"/>
        </w:rPr>
        <w:t>2.2.4</w:t>
      </w:r>
      <w:r w:rsidRPr="00E05D71">
        <w:rPr>
          <w:lang w:val="de-DE"/>
        </w:rPr>
        <w:tab/>
      </w:r>
      <w:r w:rsidRPr="00E05D71">
        <w:rPr>
          <w:b/>
          <w:lang w:val="de-DE"/>
        </w:rPr>
        <w:t>Erwartete Ergebnisse und Planerfüllungsindikatoren</w:t>
      </w:r>
    </w:p>
    <w:p w:rsidR="009E1F1A" w:rsidRPr="00E05D71" w:rsidRDefault="009E1F1A" w:rsidP="009E1F1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color w:val="000000"/>
          <w:lang w:val="de-DE"/>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9E1F1A" w:rsidRPr="00E05D71" w:rsidTr="009E1F1A">
        <w:trPr>
          <w:cantSplit/>
          <w:tblHeader/>
        </w:trPr>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jc w:val="center"/>
              <w:rPr>
                <w:color w:val="000000"/>
                <w:u w:val="single"/>
                <w:lang w:val="de-DE"/>
              </w:rPr>
            </w:pPr>
            <w:r w:rsidRPr="00E05D71">
              <w:rPr>
                <w:color w:val="000000"/>
                <w:u w:val="single"/>
                <w:lang w:val="de-DE"/>
              </w:rPr>
              <w:t>Erwartete Ergebnisse</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jc w:val="center"/>
              <w:rPr>
                <w:color w:val="000000"/>
                <w:u w:val="single"/>
                <w:lang w:val="de-DE"/>
              </w:rPr>
            </w:pPr>
            <w:r w:rsidRPr="00E05D71">
              <w:rPr>
                <w:color w:val="000000"/>
                <w:u w:val="single"/>
                <w:lang w:val="de-DE"/>
              </w:rPr>
              <w:t>Planerfüllungsindikatoren</w:t>
            </w:r>
          </w:p>
        </w:tc>
      </w:tr>
      <w:tr w:rsidR="009E1F1A" w:rsidRPr="00E05D71" w:rsidTr="009E1F1A">
        <w:trPr>
          <w:cantSplit/>
        </w:trPr>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1.</w:t>
            </w:r>
            <w:r w:rsidRPr="00E05D71">
              <w:rPr>
                <w:lang w:val="de-DE"/>
              </w:rPr>
              <w:tab/>
            </w:r>
            <w:r w:rsidRPr="00E05D71">
              <w:rPr>
                <w:color w:val="000000"/>
                <w:lang w:val="de-DE"/>
              </w:rPr>
              <w:t xml:space="preserve">Mitwirkung von Verbandsmitgliedern und Beobachtern an den Tätigkeiten der Organe der UPOV </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a)</w:t>
            </w:r>
            <w:r w:rsidRPr="00E05D71">
              <w:rPr>
                <w:lang w:val="de-DE"/>
              </w:rPr>
              <w:tab/>
              <w:t>Teilnahme am Verwaltungs- und Rechtsausschu</w:t>
            </w:r>
            <w:r w:rsidR="00416875">
              <w:rPr>
                <w:lang w:val="de-DE"/>
              </w:rPr>
              <w:t>ss</w:t>
            </w:r>
            <w:r w:rsidRPr="00E05D71">
              <w:rPr>
                <w:lang w:val="de-DE"/>
              </w:rPr>
              <w:t>, am Technischen Ausschu</w:t>
            </w:r>
            <w:r w:rsidR="00416875">
              <w:rPr>
                <w:lang w:val="de-DE"/>
              </w:rPr>
              <w:t>ss</w:t>
            </w:r>
            <w:r w:rsidRPr="00E05D71">
              <w:rPr>
                <w:lang w:val="de-DE"/>
              </w:rPr>
              <w:t xml:space="preserve"> und an den Technischen Arbeitsgruppen und den angeschlossenen vorbereitenden Arbeitstagungen.</w:t>
            </w:r>
          </w:p>
        </w:tc>
      </w:tr>
      <w:tr w:rsidR="009E1F1A" w:rsidRPr="00E05D71" w:rsidTr="009E1F1A">
        <w:trPr>
          <w:cantSplit/>
        </w:trPr>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2.</w:t>
            </w:r>
            <w:r w:rsidRPr="00E05D71">
              <w:rPr>
                <w:lang w:val="de-DE"/>
              </w:rPr>
              <w:tab/>
            </w:r>
            <w:r w:rsidRPr="00E05D71">
              <w:rPr>
                <w:color w:val="000000"/>
                <w:lang w:val="de-DE"/>
              </w:rPr>
              <w:t>Anleitung zum UPOV-Übereinkommen und seiner Umsetzung sowie Informationen zu seiner Anwendung</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60"/>
              <w:ind w:left="397" w:hanging="397"/>
              <w:jc w:val="left"/>
              <w:rPr>
                <w:color w:val="000000"/>
                <w:lang w:val="de-DE"/>
              </w:rPr>
            </w:pPr>
            <w:r w:rsidRPr="00E05D71">
              <w:rPr>
                <w:lang w:val="de-DE"/>
              </w:rPr>
              <w:t>a)</w:t>
            </w:r>
            <w:r w:rsidRPr="00E05D71">
              <w:rPr>
                <w:lang w:val="de-DE"/>
              </w:rPr>
              <w:tab/>
              <w:t>Annahme von neuen oder überarbeiteten Informationsmaterialien zum UPOV-Übereinkommen;</w:t>
            </w:r>
          </w:p>
          <w:p w:rsidR="009E1F1A" w:rsidRPr="00E05D71" w:rsidRDefault="009E1F1A" w:rsidP="009E1F1A">
            <w:pPr>
              <w:spacing w:after="60"/>
              <w:ind w:left="397" w:hanging="397"/>
              <w:jc w:val="left"/>
              <w:rPr>
                <w:color w:val="000000"/>
                <w:lang w:val="de-DE"/>
              </w:rPr>
            </w:pPr>
            <w:r w:rsidRPr="00E05D71">
              <w:rPr>
                <w:lang w:val="de-DE"/>
              </w:rPr>
              <w:t>b)</w:t>
            </w:r>
            <w:r w:rsidRPr="00E05D71">
              <w:rPr>
                <w:lang w:val="de-DE"/>
              </w:rPr>
              <w:tab/>
              <w:t>Veröffentlichung des Amts- und Nachrichtenblattes und Newsletters der UPOV;</w:t>
            </w:r>
          </w:p>
          <w:p w:rsidR="009E1F1A" w:rsidRPr="00E05D71" w:rsidRDefault="009E1F1A" w:rsidP="009E1F1A">
            <w:pPr>
              <w:spacing w:after="60"/>
              <w:ind w:left="397" w:hanging="397"/>
              <w:jc w:val="left"/>
              <w:rPr>
                <w:color w:val="000000"/>
                <w:lang w:val="de-DE"/>
              </w:rPr>
            </w:pPr>
            <w:r w:rsidRPr="00E05D71">
              <w:rPr>
                <w:lang w:val="de-DE"/>
              </w:rPr>
              <w:t>c)</w:t>
            </w:r>
            <w:r w:rsidRPr="00E05D71">
              <w:rPr>
                <w:lang w:val="de-DE"/>
              </w:rPr>
              <w:tab/>
              <w:t>Aufnahme von Gesetzen und einschlägigen Notifizierungen der Verbandsmitglieder in UPOV-Lex;</w:t>
            </w:r>
          </w:p>
          <w:p w:rsidR="009E1F1A" w:rsidRPr="00E05D71" w:rsidRDefault="009E1F1A" w:rsidP="009E1F1A">
            <w:pPr>
              <w:ind w:left="397" w:hanging="397"/>
              <w:jc w:val="left"/>
              <w:rPr>
                <w:color w:val="000000"/>
                <w:lang w:val="de-DE"/>
              </w:rPr>
            </w:pPr>
            <w:r w:rsidRPr="00E05D71">
              <w:rPr>
                <w:lang w:val="de-DE"/>
              </w:rPr>
              <w:t>d)</w:t>
            </w:r>
            <w:r w:rsidRPr="00E05D71">
              <w:rPr>
                <w:lang w:val="de-DE"/>
              </w:rPr>
              <w:tab/>
              <w:t>Verfügbarkeit von UPOV-Dokumenten und Materialien in zusätzlichen Sprachen zu den Sprachen der UPOV (Englisch, Französisch, Deutsch und Spanisch).</w:t>
            </w:r>
          </w:p>
        </w:tc>
      </w:tr>
      <w:tr w:rsidR="009E1F1A" w:rsidRPr="00E05D71" w:rsidTr="009E1F1A">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3.</w:t>
            </w:r>
            <w:r w:rsidRPr="00E05D71">
              <w:rPr>
                <w:lang w:val="de-DE"/>
              </w:rPr>
              <w:tab/>
            </w:r>
            <w:r w:rsidRPr="00E05D71">
              <w:rPr>
                <w:color w:val="000000"/>
                <w:lang w:val="de-DE"/>
              </w:rPr>
              <w:t>Anleitung zur Prüfung von Sorten</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60"/>
              <w:ind w:left="397" w:hanging="397"/>
              <w:jc w:val="left"/>
              <w:rPr>
                <w:color w:val="000000"/>
                <w:lang w:val="de-DE"/>
              </w:rPr>
            </w:pPr>
            <w:r w:rsidRPr="00E05D71">
              <w:rPr>
                <w:color w:val="000000"/>
                <w:lang w:val="de-DE"/>
              </w:rPr>
              <w:t>a)</w:t>
            </w:r>
            <w:r w:rsidRPr="00E05D71">
              <w:rPr>
                <w:lang w:val="de-DE"/>
              </w:rPr>
              <w:tab/>
              <w:t>Annahme von neuen oder überarbeiteten TGP-Dokumenten und Informationsmaterialien;</w:t>
            </w:r>
          </w:p>
          <w:p w:rsidR="009E1F1A" w:rsidRPr="00E05D71" w:rsidRDefault="009E1F1A" w:rsidP="009E1F1A">
            <w:pPr>
              <w:spacing w:after="60"/>
              <w:ind w:left="397" w:hanging="397"/>
              <w:jc w:val="left"/>
              <w:rPr>
                <w:color w:val="000000"/>
                <w:lang w:val="de-DE"/>
              </w:rPr>
            </w:pPr>
            <w:r w:rsidRPr="00E05D71">
              <w:rPr>
                <w:lang w:val="de-DE"/>
              </w:rPr>
              <w:t>b)</w:t>
            </w:r>
            <w:r w:rsidRPr="00E05D71">
              <w:rPr>
                <w:lang w:val="de-DE"/>
              </w:rPr>
              <w:tab/>
              <w:t>Annahme neuer oder überarbeiteter Prüfungsrichtlinien;</w:t>
            </w:r>
          </w:p>
          <w:p w:rsidR="009E1F1A" w:rsidRPr="00E05D71" w:rsidRDefault="009E1F1A" w:rsidP="009E1F1A">
            <w:pPr>
              <w:spacing w:after="60"/>
              <w:ind w:left="397" w:hanging="397"/>
              <w:jc w:val="left"/>
              <w:rPr>
                <w:color w:val="000000"/>
                <w:lang w:val="de-DE"/>
              </w:rPr>
            </w:pPr>
            <w:r w:rsidRPr="00E05D71">
              <w:rPr>
                <w:color w:val="000000"/>
                <w:lang w:val="de-DE"/>
              </w:rPr>
              <w:t>c)</w:t>
            </w:r>
            <w:r w:rsidRPr="00E05D71">
              <w:rPr>
                <w:lang w:val="de-DE"/>
              </w:rPr>
              <w:tab/>
              <w:t>Anteil der Anträge auf Erteilung von Züchterrechten, für die es angenommene Prüfungsrichtlinien gibt;</w:t>
            </w:r>
          </w:p>
          <w:p w:rsidR="009E1F1A" w:rsidRPr="00E05D71" w:rsidRDefault="009E1F1A" w:rsidP="009E1F1A">
            <w:pPr>
              <w:spacing w:after="60"/>
              <w:ind w:left="397" w:hanging="397"/>
              <w:jc w:val="left"/>
              <w:rPr>
                <w:color w:val="000000"/>
                <w:lang w:val="de-DE"/>
              </w:rPr>
            </w:pPr>
            <w:r w:rsidRPr="00E05D71">
              <w:rPr>
                <w:color w:val="000000"/>
                <w:lang w:val="de-DE"/>
              </w:rPr>
              <w:lastRenderedPageBreak/>
              <w:t>d)</w:t>
            </w:r>
            <w:r w:rsidRPr="00E05D71">
              <w:rPr>
                <w:lang w:val="de-DE"/>
              </w:rPr>
              <w:tab/>
              <w:t>Anzahl der in den TWP in Ausarbeitung begriffenen Prüfungsrichtlinien</w:t>
            </w:r>
          </w:p>
          <w:p w:rsidR="009E1F1A" w:rsidRPr="00E05D71" w:rsidRDefault="009E1F1A" w:rsidP="009E1F1A">
            <w:pPr>
              <w:spacing w:after="60"/>
              <w:ind w:left="397" w:hanging="397"/>
              <w:jc w:val="left"/>
              <w:rPr>
                <w:lang w:val="de-DE"/>
              </w:rPr>
            </w:pPr>
            <w:r w:rsidRPr="00E05D71">
              <w:rPr>
                <w:lang w:val="de-DE"/>
              </w:rPr>
              <w:t xml:space="preserve">e) </w:t>
            </w:r>
            <w:r w:rsidRPr="00E05D71">
              <w:rPr>
                <w:lang w:val="de-DE"/>
              </w:rPr>
              <w:tab/>
              <w:t>Beteiligung an der Erstellung von Prüfungsrichtlinien;</w:t>
            </w:r>
          </w:p>
          <w:p w:rsidR="009E1F1A" w:rsidRPr="00E05D71" w:rsidRDefault="009E1F1A" w:rsidP="009E1F1A">
            <w:pPr>
              <w:spacing w:after="60"/>
              <w:ind w:left="397" w:hanging="397"/>
              <w:jc w:val="left"/>
              <w:rPr>
                <w:color w:val="000000" w:themeColor="text1"/>
                <w:lang w:val="de-DE"/>
              </w:rPr>
            </w:pPr>
            <w:r w:rsidRPr="00E05D71">
              <w:rPr>
                <w:color w:val="000000"/>
                <w:lang w:val="de-DE"/>
              </w:rPr>
              <w:t>f)</w:t>
            </w:r>
            <w:r w:rsidRPr="00E05D71">
              <w:rPr>
                <w:lang w:val="de-DE"/>
              </w:rPr>
              <w:tab/>
              <w:t>Entwicklung einer webbasierten Vorlage für Prüfungsrichtlinien</w:t>
            </w:r>
            <w:r w:rsidRPr="00E05D71">
              <w:rPr>
                <w:color w:val="000000"/>
                <w:lang w:val="de-DE"/>
              </w:rPr>
              <w:t xml:space="preserve"> (Vorlage für Prüfungsrichtlinien) mit der Möglichkeit zur:</w:t>
            </w:r>
          </w:p>
          <w:p w:rsidR="009E1F1A" w:rsidRPr="00E05D71" w:rsidRDefault="009E1F1A" w:rsidP="009E1F1A">
            <w:pPr>
              <w:spacing w:after="60"/>
              <w:ind w:left="794" w:hanging="397"/>
              <w:jc w:val="left"/>
              <w:rPr>
                <w:color w:val="000000" w:themeColor="text1"/>
                <w:lang w:val="de-DE"/>
              </w:rPr>
            </w:pPr>
            <w:r w:rsidRPr="00E05D71">
              <w:rPr>
                <w:color w:val="000000" w:themeColor="text1"/>
                <w:lang w:val="de-DE"/>
              </w:rPr>
              <w:t>i)</w:t>
            </w:r>
            <w:r w:rsidRPr="00E05D71">
              <w:rPr>
                <w:lang w:val="de-DE"/>
              </w:rPr>
              <w:tab/>
            </w:r>
            <w:r w:rsidRPr="00E05D71">
              <w:rPr>
                <w:color w:val="000000" w:themeColor="text1"/>
                <w:lang w:val="de-DE"/>
              </w:rPr>
              <w:t>Übersetzung in die UPOV-Sprachen;</w:t>
            </w:r>
          </w:p>
          <w:p w:rsidR="009E1F1A" w:rsidRPr="00E05D71" w:rsidRDefault="009E1F1A" w:rsidP="009E1F1A">
            <w:pPr>
              <w:ind w:left="794" w:hanging="397"/>
              <w:jc w:val="left"/>
              <w:rPr>
                <w:color w:val="000000"/>
                <w:lang w:val="de-DE"/>
              </w:rPr>
            </w:pPr>
            <w:r w:rsidRPr="00E05D71">
              <w:rPr>
                <w:color w:val="000000" w:themeColor="text1"/>
                <w:lang w:val="de-DE"/>
              </w:rPr>
              <w:t>ii)</w:t>
            </w:r>
            <w:r w:rsidRPr="00E05D71">
              <w:rPr>
                <w:lang w:val="de-DE"/>
              </w:rPr>
              <w:tab/>
              <w:t>Verwendung durch Verbandsmitglieder beim Verfassen von Prüfungsrichtlinien einzelner Behörden.</w:t>
            </w:r>
          </w:p>
        </w:tc>
      </w:tr>
      <w:tr w:rsidR="009E1F1A" w:rsidRPr="00E05D71" w:rsidTr="009E1F1A">
        <w:trPr>
          <w:cantSplit/>
        </w:trPr>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lastRenderedPageBreak/>
              <w:t>4.</w:t>
            </w:r>
            <w:r w:rsidRPr="00E05D71">
              <w:rPr>
                <w:lang w:val="de-DE"/>
              </w:rPr>
              <w:tab/>
            </w:r>
            <w:r w:rsidRPr="00E05D71">
              <w:rPr>
                <w:color w:val="000000"/>
                <w:lang w:val="de-DE"/>
              </w:rPr>
              <w:t>Zusammenarbeit bei der DUS-Prüfung</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60"/>
              <w:ind w:left="397" w:hanging="397"/>
              <w:jc w:val="left"/>
              <w:rPr>
                <w:color w:val="000000"/>
                <w:lang w:val="de-DE"/>
              </w:rPr>
            </w:pPr>
            <w:r w:rsidRPr="00E05D71">
              <w:rPr>
                <w:lang w:val="de-DE"/>
              </w:rPr>
              <w:t>a)</w:t>
            </w:r>
            <w:r w:rsidRPr="00E05D71">
              <w:rPr>
                <w:lang w:val="de-DE"/>
              </w:rPr>
              <w:tab/>
              <w:t>in der GENIE-Datenbank enthaltene Gattungen und Arten, für die Verbandsmitglieder über praktische Erfahrung verfügen;</w:t>
            </w:r>
          </w:p>
          <w:p w:rsidR="009E1F1A" w:rsidRPr="00E05D71" w:rsidRDefault="009E1F1A" w:rsidP="009E1F1A">
            <w:pPr>
              <w:ind w:left="397" w:hanging="397"/>
              <w:jc w:val="left"/>
              <w:rPr>
                <w:lang w:val="de-DE"/>
              </w:rPr>
            </w:pPr>
            <w:r w:rsidRPr="00E05D71">
              <w:rPr>
                <w:lang w:val="de-DE"/>
              </w:rPr>
              <w:t>b)</w:t>
            </w:r>
            <w:r w:rsidRPr="00E05D71">
              <w:rPr>
                <w:lang w:val="de-DE"/>
              </w:rPr>
              <w:tab/>
              <w:t>in der GENIE Datenbank enthaltene Gattungen und Arten, für die Verbandsmitglieder bei der DUS-Prüfung zusammenarbeiten.</w:t>
            </w:r>
          </w:p>
          <w:p w:rsidR="009E1F1A" w:rsidRPr="00E05D71" w:rsidRDefault="009E1F1A" w:rsidP="009E1F1A">
            <w:pPr>
              <w:ind w:left="397" w:hanging="397"/>
              <w:jc w:val="left"/>
              <w:rPr>
                <w:color w:val="000000"/>
                <w:lang w:val="de-DE"/>
              </w:rPr>
            </w:pPr>
            <w:r w:rsidRPr="00E05D71">
              <w:rPr>
                <w:rFonts w:cs="Arial"/>
                <w:color w:val="000000"/>
                <w:lang w:val="de-DE"/>
              </w:rPr>
              <w:t>c)</w:t>
            </w:r>
            <w:r w:rsidRPr="00E05D71">
              <w:rPr>
                <w:rFonts w:cs="Arial"/>
                <w:color w:val="000000"/>
                <w:lang w:val="de-DE"/>
              </w:rPr>
              <w:tab/>
              <w:t>Neue Initiativen zur Erleichterung oder Verbesserung der freiwilligen Zusammenarbeit zwischen den Verbandsmitgliedern.</w:t>
            </w:r>
          </w:p>
        </w:tc>
      </w:tr>
      <w:tr w:rsidR="009E1F1A" w:rsidRPr="00E05D71" w:rsidTr="009E1F1A">
        <w:trPr>
          <w:cantSplit/>
        </w:trPr>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5.</w:t>
            </w:r>
            <w:r w:rsidRPr="00E05D71">
              <w:rPr>
                <w:lang w:val="de-DE"/>
              </w:rPr>
              <w:tab/>
            </w:r>
            <w:r w:rsidRPr="00E05D71">
              <w:rPr>
                <w:color w:val="000000"/>
                <w:lang w:val="de-DE"/>
              </w:rPr>
              <w:t>Zusammenarbeit bei der Prüfung von Sortenbezeichnungen</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40"/>
              <w:ind w:left="397" w:hanging="397"/>
              <w:jc w:val="left"/>
              <w:rPr>
                <w:color w:val="000000"/>
                <w:lang w:val="de-DE"/>
              </w:rPr>
            </w:pPr>
            <w:r w:rsidRPr="00E05D71">
              <w:rPr>
                <w:color w:val="000000"/>
                <w:lang w:val="de-DE"/>
              </w:rPr>
              <w:t>a)</w:t>
            </w:r>
            <w:r w:rsidRPr="00E05D71">
              <w:rPr>
                <w:lang w:val="de-DE"/>
              </w:rPr>
              <w:tab/>
              <w:t>Menge und Qualität der in der</w:t>
            </w:r>
            <w:r w:rsidRPr="00E05D71">
              <w:rPr>
                <w:color w:val="000000"/>
                <w:lang w:val="de-DE"/>
              </w:rPr>
              <w:t xml:space="preserve"> PLUTO-Datenbank enthaltenen Daten:</w:t>
            </w:r>
          </w:p>
          <w:p w:rsidR="009E1F1A" w:rsidRPr="00E05D71" w:rsidRDefault="009E1F1A" w:rsidP="009E1F1A">
            <w:pPr>
              <w:spacing w:after="40"/>
              <w:ind w:left="794" w:hanging="397"/>
              <w:jc w:val="left"/>
              <w:rPr>
                <w:color w:val="000000"/>
                <w:lang w:val="de-DE"/>
              </w:rPr>
            </w:pPr>
            <w:r w:rsidRPr="00E05D71">
              <w:rPr>
                <w:color w:val="000000"/>
                <w:lang w:val="de-DE"/>
              </w:rPr>
              <w:t>i)</w:t>
            </w:r>
            <w:r w:rsidRPr="00E05D71">
              <w:rPr>
                <w:lang w:val="de-DE"/>
              </w:rPr>
              <w:tab/>
              <w:t>Anzahl der Beitragsleistenden</w:t>
            </w:r>
          </w:p>
          <w:p w:rsidR="009E1F1A" w:rsidRPr="00E05D71" w:rsidRDefault="009E1F1A" w:rsidP="009E1F1A">
            <w:pPr>
              <w:spacing w:after="40"/>
              <w:ind w:left="794" w:hanging="397"/>
              <w:jc w:val="left"/>
              <w:rPr>
                <w:color w:val="000000"/>
                <w:lang w:val="de-DE"/>
              </w:rPr>
            </w:pPr>
            <w:r w:rsidRPr="00E05D71">
              <w:rPr>
                <w:color w:val="000000"/>
                <w:lang w:val="de-DE"/>
              </w:rPr>
              <w:t>ii)</w:t>
            </w:r>
            <w:r w:rsidRPr="00E05D71">
              <w:rPr>
                <w:lang w:val="de-DE"/>
              </w:rPr>
              <w:tab/>
              <w:t>Anzahl neuer Beiträge</w:t>
            </w:r>
            <w:r w:rsidRPr="00E05D71">
              <w:rPr>
                <w:color w:val="000000"/>
                <w:lang w:val="de-DE"/>
              </w:rPr>
              <w:t xml:space="preserve"> </w:t>
            </w:r>
          </w:p>
          <w:p w:rsidR="009E1F1A" w:rsidRPr="00E05D71" w:rsidRDefault="009E1F1A" w:rsidP="009E1F1A">
            <w:pPr>
              <w:spacing w:after="40"/>
              <w:ind w:left="794" w:hanging="397"/>
              <w:jc w:val="left"/>
              <w:rPr>
                <w:color w:val="000000"/>
                <w:lang w:val="de-DE"/>
              </w:rPr>
            </w:pPr>
            <w:r w:rsidRPr="00E05D71">
              <w:rPr>
                <w:color w:val="000000"/>
                <w:lang w:val="de-DE"/>
              </w:rPr>
              <w:t>iii)</w:t>
            </w:r>
            <w:r w:rsidRPr="00E05D71">
              <w:rPr>
                <w:lang w:val="de-DE"/>
              </w:rPr>
              <w:tab/>
              <w:t>Anzahl der Einträge</w:t>
            </w:r>
          </w:p>
          <w:p w:rsidR="009E1F1A" w:rsidRPr="00E05D71" w:rsidRDefault="009E1F1A" w:rsidP="009E1F1A">
            <w:pPr>
              <w:spacing w:after="40"/>
              <w:ind w:left="794" w:hanging="397"/>
              <w:jc w:val="left"/>
              <w:rPr>
                <w:color w:val="000000"/>
                <w:lang w:val="de-DE"/>
              </w:rPr>
            </w:pPr>
            <w:r w:rsidRPr="00E05D71">
              <w:rPr>
                <w:color w:val="000000"/>
                <w:lang w:val="de-DE"/>
              </w:rPr>
              <w:t>iv)</w:t>
            </w:r>
            <w:r w:rsidRPr="00E05D71">
              <w:rPr>
                <w:lang w:val="de-DE"/>
              </w:rPr>
              <w:tab/>
              <w:t>Anzahl der eingereichten obligatorischen Punkte</w:t>
            </w:r>
          </w:p>
          <w:p w:rsidR="009E1F1A" w:rsidRPr="00E05D71" w:rsidRDefault="009E1F1A" w:rsidP="009E1F1A">
            <w:pPr>
              <w:spacing w:after="40"/>
              <w:ind w:left="794" w:hanging="397"/>
              <w:jc w:val="left"/>
              <w:rPr>
                <w:color w:val="000000"/>
                <w:lang w:val="de-DE"/>
              </w:rPr>
            </w:pPr>
            <w:r w:rsidRPr="00E05D71">
              <w:rPr>
                <w:color w:val="000000"/>
                <w:lang w:val="de-DE"/>
              </w:rPr>
              <w:t>iv)</w:t>
            </w:r>
            <w:r w:rsidRPr="00E05D71">
              <w:rPr>
                <w:lang w:val="de-DE"/>
              </w:rPr>
              <w:tab/>
              <w:t>Anzahl der eingereichten nicht obligatorischen Punkte</w:t>
            </w:r>
          </w:p>
          <w:p w:rsidR="009E1F1A" w:rsidRPr="00E05D71" w:rsidRDefault="009E1F1A" w:rsidP="009E1F1A">
            <w:pPr>
              <w:spacing w:after="40"/>
              <w:ind w:left="397" w:hanging="397"/>
              <w:jc w:val="left"/>
              <w:rPr>
                <w:color w:val="000000"/>
                <w:lang w:val="de-DE"/>
              </w:rPr>
            </w:pPr>
            <w:r w:rsidRPr="00E05D71">
              <w:rPr>
                <w:color w:val="000000"/>
                <w:lang w:val="de-DE"/>
              </w:rPr>
              <w:t>b)</w:t>
            </w:r>
            <w:r w:rsidRPr="00E05D71">
              <w:rPr>
                <w:lang w:val="de-DE"/>
              </w:rPr>
              <w:t xml:space="preserve"> </w:t>
            </w:r>
            <w:r w:rsidRPr="00E05D71">
              <w:rPr>
                <w:lang w:val="de-DE"/>
              </w:rPr>
              <w:tab/>
            </w:r>
            <w:r w:rsidRPr="00E05D71">
              <w:rPr>
                <w:color w:val="000000"/>
                <w:lang w:val="de-DE"/>
              </w:rPr>
              <w:t>Anzahl der PLUTO-Nutzer und Häufigkeit der Nutzung;</w:t>
            </w:r>
          </w:p>
          <w:p w:rsidR="009E1F1A" w:rsidRPr="00E05D71" w:rsidRDefault="009E1F1A" w:rsidP="009E1F1A">
            <w:pPr>
              <w:ind w:left="397" w:hanging="397"/>
              <w:jc w:val="left"/>
              <w:rPr>
                <w:lang w:val="de-DE"/>
              </w:rPr>
            </w:pPr>
            <w:r w:rsidRPr="00E05D71">
              <w:rPr>
                <w:color w:val="000000"/>
                <w:lang w:val="de-DE"/>
              </w:rPr>
              <w:t>c)</w:t>
            </w:r>
            <w:r w:rsidRPr="00E05D71">
              <w:rPr>
                <w:lang w:val="de-DE"/>
              </w:rPr>
              <w:tab/>
              <w:t>Entwicklung und Billigung durch den Rat eines UPOV-Suchinstruments für Ähnlichkeiten zum Zweck der Sortenbezeichnung zur Aufnahme in die PLUTO-Datenbank.</w:t>
            </w:r>
          </w:p>
          <w:p w:rsidR="009E1F1A" w:rsidRPr="00E05D71" w:rsidRDefault="009E1F1A" w:rsidP="009E1F1A">
            <w:pPr>
              <w:ind w:left="397" w:hanging="397"/>
              <w:jc w:val="left"/>
              <w:rPr>
                <w:color w:val="000000"/>
                <w:lang w:val="de-DE"/>
              </w:rPr>
            </w:pPr>
            <w:r w:rsidRPr="00E05D71">
              <w:rPr>
                <w:rFonts w:cs="Arial"/>
                <w:color w:val="000000"/>
                <w:lang w:val="de-DE"/>
              </w:rPr>
              <w:t>d)</w:t>
            </w:r>
            <w:r w:rsidRPr="00E05D71">
              <w:rPr>
                <w:rFonts w:cs="Arial"/>
                <w:color w:val="000000"/>
                <w:lang w:val="de-DE"/>
              </w:rPr>
              <w:tab/>
              <w:t>Neue Initiativen zur Erleichterung oder Verbesserung der freiwilligen Zusammenarbeit zwischen den Verbandsmitgliedern.</w:t>
            </w:r>
          </w:p>
        </w:tc>
      </w:tr>
      <w:tr w:rsidR="009E1F1A" w:rsidRPr="00E05D71" w:rsidTr="009E1F1A">
        <w:trPr>
          <w:cantSplit/>
        </w:trPr>
        <w:tc>
          <w:tcPr>
            <w:tcW w:w="4643"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6.</w:t>
            </w:r>
            <w:r w:rsidRPr="00E05D71">
              <w:rPr>
                <w:color w:val="000000"/>
                <w:lang w:val="de-DE"/>
              </w:rPr>
              <w:tab/>
              <w:t xml:space="preserve">Entwicklung von </w:t>
            </w:r>
            <w:r w:rsidR="006134F1">
              <w:rPr>
                <w:color w:val="000000"/>
                <w:lang w:val="de-DE"/>
              </w:rPr>
              <w:t>UPOV PRISMA</w:t>
            </w:r>
            <w:r w:rsidRPr="00E05D71">
              <w:rPr>
                <w:color w:val="000000"/>
                <w:lang w:val="de-DE"/>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rFonts w:cs="Arial"/>
                <w:color w:val="000000"/>
                <w:lang w:val="de-DE"/>
              </w:rPr>
            </w:pPr>
            <w:r w:rsidRPr="00E05D71">
              <w:rPr>
                <w:rFonts w:cs="Arial"/>
                <w:color w:val="000000"/>
                <w:lang w:val="de-DE"/>
              </w:rPr>
              <w:t>a)</w:t>
            </w:r>
            <w:r w:rsidRPr="00E05D71">
              <w:rPr>
                <w:rFonts w:cs="Arial"/>
                <w:color w:val="000000"/>
                <w:lang w:val="de-DE"/>
              </w:rPr>
              <w:tab/>
              <w:t xml:space="preserve">Anzahl der UPOV-Mitglieder, die an </w:t>
            </w:r>
            <w:r w:rsidR="006134F1">
              <w:rPr>
                <w:rFonts w:cs="Arial"/>
                <w:color w:val="000000"/>
                <w:lang w:val="de-DE"/>
              </w:rPr>
              <w:t>UPOV PRISMA</w:t>
            </w:r>
            <w:r w:rsidRPr="00E05D71">
              <w:rPr>
                <w:rFonts w:cs="Arial"/>
                <w:color w:val="000000"/>
                <w:lang w:val="de-DE"/>
              </w:rPr>
              <w:t xml:space="preserve"> mitwirken;</w:t>
            </w:r>
          </w:p>
          <w:p w:rsidR="009E1F1A" w:rsidRPr="00E05D71" w:rsidRDefault="009E1F1A" w:rsidP="009E1F1A">
            <w:pPr>
              <w:ind w:left="397" w:hanging="397"/>
              <w:jc w:val="left"/>
              <w:rPr>
                <w:rFonts w:cs="Arial"/>
                <w:color w:val="000000"/>
                <w:lang w:val="de-DE"/>
              </w:rPr>
            </w:pPr>
            <w:r w:rsidRPr="00E05D71">
              <w:rPr>
                <w:rFonts w:cs="Arial"/>
                <w:color w:val="000000"/>
                <w:lang w:val="de-DE"/>
              </w:rPr>
              <w:t>b)</w:t>
            </w:r>
            <w:r w:rsidRPr="00E05D71">
              <w:rPr>
                <w:rFonts w:cs="Arial"/>
                <w:color w:val="000000"/>
                <w:lang w:val="de-DE"/>
              </w:rPr>
              <w:tab/>
              <w:t xml:space="preserve">Anzahl der Pflanzen/Arten, die von </w:t>
            </w:r>
            <w:r w:rsidR="006134F1">
              <w:rPr>
                <w:rFonts w:cs="Arial"/>
                <w:color w:val="000000"/>
                <w:lang w:val="de-DE"/>
              </w:rPr>
              <w:t>UPOV PRISMA</w:t>
            </w:r>
            <w:r w:rsidRPr="00E05D71">
              <w:rPr>
                <w:rFonts w:cs="Arial"/>
                <w:color w:val="000000"/>
                <w:lang w:val="de-DE"/>
              </w:rPr>
              <w:t xml:space="preserve"> erfa</w:t>
            </w:r>
            <w:r w:rsidR="00416875">
              <w:rPr>
                <w:rFonts w:cs="Arial"/>
                <w:color w:val="000000"/>
                <w:lang w:val="de-DE"/>
              </w:rPr>
              <w:t>ss</w:t>
            </w:r>
            <w:r w:rsidRPr="00E05D71">
              <w:rPr>
                <w:rFonts w:cs="Arial"/>
                <w:color w:val="000000"/>
                <w:lang w:val="de-DE"/>
              </w:rPr>
              <w:t>t sind;</w:t>
            </w:r>
          </w:p>
          <w:p w:rsidR="009E1F1A" w:rsidRPr="00E05D71" w:rsidRDefault="009E1F1A" w:rsidP="009E1F1A">
            <w:pPr>
              <w:ind w:left="397" w:hanging="397"/>
              <w:jc w:val="left"/>
              <w:rPr>
                <w:rFonts w:cs="Arial"/>
                <w:color w:val="000000"/>
                <w:lang w:val="de-DE"/>
              </w:rPr>
            </w:pPr>
            <w:r w:rsidRPr="00E05D71">
              <w:rPr>
                <w:rFonts w:cs="Arial"/>
                <w:color w:val="000000"/>
                <w:lang w:val="de-DE"/>
              </w:rPr>
              <w:t>c)</w:t>
            </w:r>
            <w:r w:rsidRPr="00E05D71">
              <w:rPr>
                <w:rFonts w:cs="Arial"/>
                <w:color w:val="000000"/>
                <w:lang w:val="de-DE"/>
              </w:rPr>
              <w:tab/>
              <w:t xml:space="preserve">Anzahl der über </w:t>
            </w:r>
            <w:r w:rsidR="006134F1">
              <w:rPr>
                <w:rFonts w:cs="Arial"/>
                <w:color w:val="000000"/>
                <w:lang w:val="de-DE"/>
              </w:rPr>
              <w:t>UPOV PRISMA</w:t>
            </w:r>
            <w:r w:rsidRPr="00E05D71">
              <w:rPr>
                <w:rFonts w:cs="Arial"/>
                <w:color w:val="000000"/>
                <w:lang w:val="de-DE"/>
              </w:rPr>
              <w:t xml:space="preserve"> eingereichten Anträge;</w:t>
            </w:r>
          </w:p>
          <w:p w:rsidR="009E1F1A" w:rsidRPr="00E05D71" w:rsidRDefault="009E1F1A" w:rsidP="009E1F1A">
            <w:pPr>
              <w:ind w:left="397" w:hanging="397"/>
              <w:jc w:val="left"/>
              <w:rPr>
                <w:rFonts w:cs="Arial"/>
                <w:color w:val="000000"/>
                <w:lang w:val="de-DE"/>
              </w:rPr>
            </w:pPr>
            <w:r w:rsidRPr="00E05D71">
              <w:rPr>
                <w:rFonts w:cs="Arial"/>
                <w:color w:val="000000"/>
                <w:lang w:val="de-DE"/>
              </w:rPr>
              <w:t>d)</w:t>
            </w:r>
            <w:r w:rsidRPr="00E05D71">
              <w:rPr>
                <w:rFonts w:cs="Arial"/>
                <w:color w:val="000000"/>
                <w:lang w:val="de-DE"/>
              </w:rPr>
              <w:tab/>
              <w:t xml:space="preserve">Anzahl registrierter </w:t>
            </w:r>
            <w:r w:rsidR="006134F1">
              <w:rPr>
                <w:rFonts w:cs="Arial"/>
                <w:color w:val="000000"/>
                <w:lang w:val="de-DE"/>
              </w:rPr>
              <w:t>UPOV PRISMA</w:t>
            </w:r>
            <w:r w:rsidRPr="00E05D71">
              <w:rPr>
                <w:rFonts w:cs="Arial"/>
                <w:color w:val="000000"/>
                <w:lang w:val="de-DE"/>
              </w:rPr>
              <w:t>-Nutzer;</w:t>
            </w:r>
          </w:p>
          <w:p w:rsidR="009E1F1A" w:rsidRPr="00E05D71" w:rsidRDefault="009E1F1A" w:rsidP="009E1F1A">
            <w:pPr>
              <w:ind w:left="397" w:hanging="397"/>
              <w:jc w:val="left"/>
              <w:rPr>
                <w:rFonts w:cs="Arial"/>
                <w:color w:val="000000"/>
                <w:lang w:val="de-DE"/>
              </w:rPr>
            </w:pPr>
            <w:r w:rsidRPr="00E05D71">
              <w:rPr>
                <w:rFonts w:cs="Arial"/>
                <w:color w:val="000000"/>
                <w:lang w:val="de-DE"/>
              </w:rPr>
              <w:t>e)</w:t>
            </w:r>
            <w:r w:rsidRPr="00E05D71">
              <w:rPr>
                <w:rFonts w:cs="Arial"/>
                <w:color w:val="000000"/>
                <w:lang w:val="de-DE"/>
              </w:rPr>
              <w:tab/>
              <w:t xml:space="preserve">Anzahl der UPOV-Mitglieder, die Anträge über </w:t>
            </w:r>
            <w:r w:rsidR="006134F1">
              <w:rPr>
                <w:rFonts w:cs="Arial"/>
                <w:color w:val="000000"/>
                <w:lang w:val="de-DE"/>
              </w:rPr>
              <w:t>UPOV PRISMA</w:t>
            </w:r>
            <w:r w:rsidRPr="00E05D71">
              <w:rPr>
                <w:rFonts w:cs="Arial"/>
                <w:color w:val="000000"/>
                <w:lang w:val="de-DE"/>
              </w:rPr>
              <w:t xml:space="preserve"> erhalten;</w:t>
            </w:r>
          </w:p>
          <w:p w:rsidR="009E1F1A" w:rsidRPr="00E05D71" w:rsidRDefault="009E1F1A" w:rsidP="009E1F1A">
            <w:pPr>
              <w:ind w:left="397" w:hanging="397"/>
              <w:jc w:val="left"/>
              <w:rPr>
                <w:rFonts w:cs="Arial"/>
                <w:color w:val="000000"/>
                <w:lang w:val="de-DE"/>
              </w:rPr>
            </w:pPr>
            <w:r w:rsidRPr="00E05D71">
              <w:rPr>
                <w:rFonts w:cs="Arial"/>
                <w:color w:val="000000"/>
                <w:lang w:val="de-DE"/>
              </w:rPr>
              <w:t>f)</w:t>
            </w:r>
            <w:r w:rsidRPr="00E05D71">
              <w:rPr>
                <w:rFonts w:cs="Arial"/>
                <w:color w:val="000000"/>
                <w:lang w:val="de-DE"/>
              </w:rPr>
              <w:tab/>
              <w:t xml:space="preserve">Anzahl der Pflanzen/Arten, für die mittels </w:t>
            </w:r>
            <w:r w:rsidR="006134F1">
              <w:rPr>
                <w:rFonts w:cs="Arial"/>
                <w:color w:val="000000"/>
                <w:lang w:val="de-DE"/>
              </w:rPr>
              <w:t>UPOV PRISMA</w:t>
            </w:r>
            <w:r w:rsidRPr="00E05D71">
              <w:rPr>
                <w:rFonts w:cs="Arial"/>
                <w:color w:val="000000"/>
                <w:lang w:val="de-DE"/>
              </w:rPr>
              <w:t xml:space="preserve"> Anträge gestellt wurden;</w:t>
            </w:r>
          </w:p>
          <w:p w:rsidR="009E1F1A" w:rsidRPr="00E05D71" w:rsidRDefault="009E1F1A" w:rsidP="009E1F1A">
            <w:pPr>
              <w:ind w:left="397" w:hanging="397"/>
              <w:jc w:val="left"/>
              <w:rPr>
                <w:rFonts w:cs="Arial"/>
                <w:color w:val="000000"/>
                <w:lang w:val="de-DE"/>
              </w:rPr>
            </w:pPr>
            <w:r w:rsidRPr="00E05D71">
              <w:rPr>
                <w:rFonts w:cs="Arial"/>
                <w:color w:val="000000"/>
                <w:lang w:val="de-DE"/>
              </w:rPr>
              <w:t>g)</w:t>
            </w:r>
            <w:r w:rsidRPr="00E05D71">
              <w:rPr>
                <w:rFonts w:cs="Arial"/>
                <w:color w:val="000000"/>
                <w:lang w:val="de-DE"/>
              </w:rPr>
              <w:tab/>
              <w:t xml:space="preserve">Anzahl der UPOV-Mitglieder, die </w:t>
            </w:r>
            <w:r w:rsidR="006134F1">
              <w:rPr>
                <w:rFonts w:cs="Arial"/>
                <w:color w:val="000000"/>
                <w:lang w:val="de-DE"/>
              </w:rPr>
              <w:t>UPOV PRISMA</w:t>
            </w:r>
            <w:r w:rsidRPr="00E05D71">
              <w:rPr>
                <w:rFonts w:cs="Arial"/>
                <w:color w:val="000000"/>
                <w:lang w:val="de-DE"/>
              </w:rPr>
              <w:t xml:space="preserve"> als ihr ausschließliches Online-Instrument für Anträge auf Erteilung von Züchterrechten nutzen;</w:t>
            </w:r>
          </w:p>
          <w:p w:rsidR="009E1F1A" w:rsidRPr="00E05D71" w:rsidRDefault="009E1F1A" w:rsidP="009E1F1A">
            <w:pPr>
              <w:ind w:left="397" w:hanging="397"/>
              <w:jc w:val="left"/>
              <w:rPr>
                <w:color w:val="000000"/>
                <w:lang w:val="de-DE"/>
              </w:rPr>
            </w:pPr>
            <w:r w:rsidRPr="00E05D71">
              <w:rPr>
                <w:rFonts w:cs="Arial"/>
                <w:color w:val="000000"/>
                <w:lang w:val="de-DE"/>
              </w:rPr>
              <w:t>h)</w:t>
            </w:r>
            <w:r w:rsidRPr="00E05D71">
              <w:rPr>
                <w:rFonts w:cs="Arial"/>
                <w:color w:val="000000"/>
                <w:lang w:val="de-DE"/>
              </w:rPr>
              <w:tab/>
              <w:t>Entwicklung Technischer Fragebögen, die zwischen interessierten Verbandsmitglieder für Pflanzen/Arten vereinbart wurden, die nicht von den Prüfungsrichtlinien erfa</w:t>
            </w:r>
            <w:r w:rsidR="00416875">
              <w:rPr>
                <w:rFonts w:cs="Arial"/>
                <w:color w:val="000000"/>
                <w:lang w:val="de-DE"/>
              </w:rPr>
              <w:t>ss</w:t>
            </w:r>
            <w:r w:rsidRPr="00E05D71">
              <w:rPr>
                <w:rFonts w:cs="Arial"/>
                <w:color w:val="000000"/>
                <w:lang w:val="de-DE"/>
              </w:rPr>
              <w:t>t sind.</w:t>
            </w:r>
          </w:p>
        </w:tc>
      </w:tr>
    </w:tbl>
    <w:p w:rsidR="00AC5020" w:rsidRPr="00E05D71" w:rsidRDefault="00AC5020" w:rsidP="00AC5020">
      <w:pPr>
        <w:jc w:val="left"/>
        <w:rPr>
          <w:b/>
          <w:lang w:val="de-DE"/>
        </w:rPr>
      </w:pPr>
      <w:r w:rsidRPr="00E05D71">
        <w:rPr>
          <w:b/>
          <w:lang w:val="de-DE"/>
        </w:rPr>
        <w:br w:type="page"/>
      </w:r>
    </w:p>
    <w:p w:rsidR="009E1F1A" w:rsidRPr="00E05D71" w:rsidRDefault="009E1F1A" w:rsidP="009E1F1A">
      <w:pPr>
        <w:keepNext/>
        <w:tabs>
          <w:tab w:val="left" w:pos="567"/>
        </w:tabs>
        <w:ind w:left="2835" w:hanging="2835"/>
        <w:rPr>
          <w:b/>
          <w:lang w:val="de-DE"/>
        </w:rPr>
      </w:pPr>
      <w:r w:rsidRPr="00E05D71">
        <w:rPr>
          <w:b/>
          <w:u w:val="single"/>
          <w:lang w:val="de-DE"/>
        </w:rPr>
        <w:lastRenderedPageBreak/>
        <w:t>Unterprogramm UV.3</w:t>
      </w:r>
      <w:r w:rsidRPr="00E05D71">
        <w:rPr>
          <w:b/>
          <w:lang w:val="de-DE"/>
        </w:rPr>
        <w:t>:</w:t>
      </w:r>
      <w:r w:rsidRPr="00E05D71">
        <w:rPr>
          <w:lang w:val="de-DE"/>
        </w:rPr>
        <w:tab/>
      </w:r>
      <w:r w:rsidRPr="00E05D71">
        <w:rPr>
          <w:b/>
          <w:u w:val="single"/>
          <w:lang w:val="de-DE"/>
        </w:rPr>
        <w:t>Sensibilisierung und</w:t>
      </w:r>
      <w:r w:rsidRPr="00E05D71">
        <w:rPr>
          <w:u w:val="single"/>
          <w:lang w:val="de-DE"/>
        </w:rPr>
        <w:t xml:space="preserve"> </w:t>
      </w:r>
      <w:r w:rsidRPr="00E05D71">
        <w:rPr>
          <w:b/>
          <w:u w:val="single"/>
          <w:lang w:val="de-DE"/>
        </w:rPr>
        <w:t>Unterstützung bei der Einführung und Umsetzung des UPOV-Systems</w:t>
      </w:r>
    </w:p>
    <w:p w:rsidR="009E1F1A" w:rsidRPr="00E05D71" w:rsidRDefault="009E1F1A" w:rsidP="009E1F1A">
      <w:pPr>
        <w:rPr>
          <w:lang w:val="de-DE"/>
        </w:rPr>
      </w:pPr>
    </w:p>
    <w:p w:rsidR="009E1F1A" w:rsidRPr="00E05D71" w:rsidRDefault="009E1F1A" w:rsidP="009E1F1A">
      <w:pPr>
        <w:keepNext/>
        <w:rPr>
          <w:b/>
          <w:lang w:val="de-DE"/>
        </w:rPr>
      </w:pPr>
      <w:r w:rsidRPr="00E05D71">
        <w:rPr>
          <w:b/>
          <w:lang w:val="de-DE"/>
        </w:rPr>
        <w:t>2.3.1</w:t>
      </w:r>
      <w:r w:rsidRPr="00E05D71">
        <w:rPr>
          <w:lang w:val="de-DE"/>
        </w:rPr>
        <w:tab/>
      </w:r>
      <w:r w:rsidRPr="00E05D71">
        <w:rPr>
          <w:b/>
          <w:lang w:val="de-DE"/>
        </w:rPr>
        <w:t>Ziele</w:t>
      </w:r>
    </w:p>
    <w:p w:rsidR="009E1F1A" w:rsidRPr="00E05D71" w:rsidRDefault="009E1F1A" w:rsidP="009E1F1A">
      <w:pPr>
        <w:keepNext/>
        <w:rPr>
          <w:lang w:val="de-DE"/>
        </w:rPr>
      </w:pPr>
    </w:p>
    <w:p w:rsidR="009E1F1A" w:rsidRPr="00E05D71" w:rsidRDefault="009E1F1A" w:rsidP="009E1F1A">
      <w:pPr>
        <w:rPr>
          <w:lang w:val="de-DE"/>
        </w:rPr>
      </w:pPr>
      <w:r w:rsidRPr="00E05D71">
        <w:rPr>
          <w:lang w:val="de-DE"/>
        </w:rPr>
        <w:tab/>
        <w:t>a)</w:t>
      </w:r>
      <w:r w:rsidRPr="00E05D71">
        <w:rPr>
          <w:lang w:val="de-DE"/>
        </w:rPr>
        <w:tab/>
        <w:t>Sensibilisierung für die Bedeutung von Sortenschutz nach dem UPOV-Übereinkommen.</w:t>
      </w:r>
    </w:p>
    <w:p w:rsidR="009E1F1A" w:rsidRPr="00E05D71" w:rsidRDefault="009E1F1A" w:rsidP="009E1F1A">
      <w:pPr>
        <w:rPr>
          <w:lang w:val="de-DE"/>
        </w:rPr>
      </w:pPr>
    </w:p>
    <w:p w:rsidR="009E1F1A" w:rsidRPr="00E05D71" w:rsidRDefault="009E1F1A" w:rsidP="009E1F1A">
      <w:pPr>
        <w:rPr>
          <w:lang w:val="de-DE"/>
        </w:rPr>
      </w:pPr>
      <w:r w:rsidRPr="00E05D71">
        <w:rPr>
          <w:lang w:val="de-DE"/>
        </w:rPr>
        <w:tab/>
        <w:t>b)</w:t>
      </w:r>
      <w:r w:rsidRPr="00E05D71">
        <w:rPr>
          <w:lang w:val="de-DE"/>
        </w:rPr>
        <w:tab/>
        <w:t>Unterstützung von Staaten und Organisationen, insbesondere der Regierungen von Entwicklungsländern und von Ländern im Übergang zur Marktwirtschaft, bei der Ausarbeitung von Rechtsvorschriften, die der Akte von 1991 des UPOV-Übereinkommens entsprechen.</w:t>
      </w:r>
    </w:p>
    <w:p w:rsidR="009E1F1A" w:rsidRPr="00E05D71" w:rsidRDefault="009E1F1A" w:rsidP="009E1F1A">
      <w:pPr>
        <w:rPr>
          <w:lang w:val="de-DE"/>
        </w:rPr>
      </w:pPr>
    </w:p>
    <w:p w:rsidR="009E1F1A" w:rsidRPr="00E05D71" w:rsidRDefault="009E1F1A" w:rsidP="009E1F1A">
      <w:pPr>
        <w:rPr>
          <w:lang w:val="de-DE"/>
        </w:rPr>
      </w:pPr>
      <w:r w:rsidRPr="00E05D71">
        <w:rPr>
          <w:lang w:val="de-DE"/>
        </w:rPr>
        <w:tab/>
        <w:t>c)</w:t>
      </w:r>
      <w:r w:rsidRPr="00E05D71">
        <w:rPr>
          <w:lang w:val="de-DE"/>
        </w:rPr>
        <w:tab/>
        <w:t>Unterstützung von Staaten und Organisationen beim Beitritt zur Akte von 1991 des UPOV-Übereinkommens.</w:t>
      </w:r>
    </w:p>
    <w:p w:rsidR="009E1F1A" w:rsidRPr="00E05D71" w:rsidRDefault="009E1F1A" w:rsidP="009E1F1A">
      <w:pPr>
        <w:rPr>
          <w:lang w:val="de-DE"/>
        </w:rPr>
      </w:pPr>
    </w:p>
    <w:p w:rsidR="009E1F1A" w:rsidRPr="00E05D71" w:rsidRDefault="009E1F1A" w:rsidP="009E1F1A">
      <w:pPr>
        <w:rPr>
          <w:lang w:val="de-DE"/>
        </w:rPr>
      </w:pPr>
      <w:r w:rsidRPr="00E05D71">
        <w:rPr>
          <w:lang w:val="de-DE"/>
        </w:rPr>
        <w:tab/>
        <w:t>d)</w:t>
      </w:r>
      <w:r w:rsidRPr="00E05D71">
        <w:rPr>
          <w:lang w:val="de-DE"/>
        </w:rPr>
        <w:tab/>
        <w:t>Unterstützung von Staaten und Organisationen bei der Umsetzung wirksamer Sortenschutzsysteme nach dem UPOV-Übereinkommen.</w:t>
      </w:r>
    </w:p>
    <w:p w:rsidR="009E1F1A" w:rsidRPr="00E05D71" w:rsidRDefault="009E1F1A" w:rsidP="009E1F1A">
      <w:pPr>
        <w:jc w:val="left"/>
        <w:rPr>
          <w:lang w:val="de-DE"/>
        </w:rPr>
      </w:pPr>
    </w:p>
    <w:p w:rsidR="009E1F1A" w:rsidRPr="00E05D71" w:rsidRDefault="009E1F1A" w:rsidP="009E1F1A">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E05D71">
        <w:rPr>
          <w:b/>
          <w:lang w:val="de-DE"/>
        </w:rPr>
        <w:t>2.3.2</w:t>
      </w:r>
      <w:r w:rsidRPr="00E05D71">
        <w:rPr>
          <w:lang w:val="de-DE"/>
        </w:rPr>
        <w:tab/>
      </w:r>
      <w:r w:rsidRPr="00E05D71">
        <w:rPr>
          <w:b/>
          <w:lang w:val="de-DE"/>
        </w:rPr>
        <w:t>Hintergrund</w:t>
      </w:r>
    </w:p>
    <w:p w:rsidR="009E1F1A" w:rsidRPr="00E05D71" w:rsidRDefault="009E1F1A" w:rsidP="009E1F1A">
      <w:pPr>
        <w:rPr>
          <w:lang w:val="de-DE"/>
        </w:rPr>
      </w:pPr>
    </w:p>
    <w:p w:rsidR="009E1F1A" w:rsidRPr="00E05D71" w:rsidRDefault="009E1F1A" w:rsidP="009E1F1A">
      <w:pPr>
        <w:tabs>
          <w:tab w:val="left" w:pos="851"/>
        </w:tabs>
        <w:rPr>
          <w:color w:val="000000" w:themeColor="text1"/>
          <w:u w:val="single"/>
          <w:lang w:val="de-DE"/>
        </w:rPr>
      </w:pPr>
      <w:r w:rsidRPr="00E05D71">
        <w:rPr>
          <w:color w:val="000000" w:themeColor="text1"/>
          <w:u w:val="single"/>
          <w:lang w:val="de-DE"/>
        </w:rPr>
        <w:t>Einleitung</w:t>
      </w:r>
    </w:p>
    <w:p w:rsidR="009E1F1A" w:rsidRPr="00E05D71" w:rsidRDefault="009E1F1A" w:rsidP="009E1F1A">
      <w:pPr>
        <w:jc w:val="left"/>
        <w:rPr>
          <w:b/>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2.3.2.1</w:t>
      </w:r>
      <w:r w:rsidRPr="00E05D71">
        <w:rPr>
          <w:color w:val="000000" w:themeColor="text1"/>
          <w:lang w:val="de-DE"/>
        </w:rPr>
        <w:tab/>
        <w:t>Dieses Unterprogramm umfa</w:t>
      </w:r>
      <w:r w:rsidR="00416875">
        <w:rPr>
          <w:color w:val="000000" w:themeColor="text1"/>
          <w:lang w:val="de-DE"/>
        </w:rPr>
        <w:t>ss</w:t>
      </w:r>
      <w:r w:rsidRPr="00E05D71">
        <w:rPr>
          <w:color w:val="000000" w:themeColor="text1"/>
          <w:lang w:val="de-DE"/>
        </w:rPr>
        <w:t>t Tätigkeiten zur Sensibilisierung von Staaten und zwischenstaatlichen Organisationen, die keine Verbandsmitglieder sind, für die Vorteile des Sortenschutzes gemäß dem UPOV-Übereinkommen und der UPOV-Mitgliedschaft. Es umfa</w:t>
      </w:r>
      <w:r w:rsidR="00416875">
        <w:rPr>
          <w:color w:val="000000" w:themeColor="text1"/>
          <w:lang w:val="de-DE"/>
        </w:rPr>
        <w:t>ss</w:t>
      </w:r>
      <w:r w:rsidRPr="00E05D71">
        <w:rPr>
          <w:color w:val="000000" w:themeColor="text1"/>
          <w:lang w:val="de-DE"/>
        </w:rPr>
        <w:t>t außerdem die geleistete Unterstützung auf Anfragen von Verbandsmitgliedern und potentiellen Verbandsmitgliedern.</w:t>
      </w:r>
    </w:p>
    <w:p w:rsidR="009E1F1A" w:rsidRPr="00E05D71" w:rsidRDefault="009E1F1A" w:rsidP="009E1F1A">
      <w:pPr>
        <w:rPr>
          <w:color w:val="000000" w:themeColor="text1"/>
          <w:lang w:val="de-DE"/>
        </w:rPr>
      </w:pPr>
    </w:p>
    <w:p w:rsidR="009E1F1A" w:rsidRPr="00E05D71" w:rsidRDefault="009E1F1A" w:rsidP="009E1F1A">
      <w:pPr>
        <w:rPr>
          <w:color w:val="000000" w:themeColor="text1"/>
          <w:u w:val="single"/>
          <w:lang w:val="de-DE"/>
        </w:rPr>
      </w:pPr>
      <w:r w:rsidRPr="00E05D71">
        <w:rPr>
          <w:color w:val="000000" w:themeColor="text1"/>
          <w:u w:val="single"/>
          <w:lang w:val="de-DE"/>
        </w:rPr>
        <w:t>Sensibilisierung</w:t>
      </w:r>
    </w:p>
    <w:p w:rsidR="009E1F1A" w:rsidRPr="00E05D71" w:rsidRDefault="009E1F1A" w:rsidP="009E1F1A">
      <w:pPr>
        <w:rPr>
          <w:color w:val="000000" w:themeColor="text1"/>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2.3.2.2</w:t>
      </w:r>
      <w:r w:rsidRPr="00E05D71">
        <w:rPr>
          <w:color w:val="000000" w:themeColor="text1"/>
          <w:lang w:val="de-DE"/>
        </w:rPr>
        <w:tab/>
        <w:t>Die Tätigkeiten der UPOV zur Sensibilisierung für die Rolle des UPOV-Systems basieren weitgehend auf der Teilnahme des Verbandsbüros an Tagungen, Seminaren und anderen Aktivitäten, insbesondere in dem betreffenden Hoheitsgebiet. In letzter Zeit wurde der Wert von Studienreisen als besonders wirksames Mittel zum Aufzeigen der Vorteile des UPOV-Systems erkannt, und dieser Ansatz wird in der Rechnungsperiode 2020-2021 weiterentwickelt werden. Darüber hinaus spiegelt die Kommunikationsstrategie der UPOV die Bedeutung von Studien- und Fallstudienvideos wider, um Informationen über die Vorteile der UPOV wirksam zu vermitteln. Die UPOV verfügt inzwischen über eine bedeutende Sammlung solcher Informationen, einschließlich einer zunehmenden Anzahl von Videos, die von Verbandsmitgliedern zur Verfügung gestellt werden. Im Einklang mit der Kommunikationsstrategie werden soziale Medien stärker genutzt werden, um diese Informationen einem viel breiteren Publikum zugänglich machen zu können.</w:t>
      </w:r>
    </w:p>
    <w:p w:rsidR="009E1F1A" w:rsidRPr="00E05D71" w:rsidRDefault="009E1F1A" w:rsidP="009E1F1A">
      <w:pPr>
        <w:tabs>
          <w:tab w:val="left" w:pos="851"/>
        </w:tabs>
        <w:rPr>
          <w:lang w:val="de-DE"/>
        </w:rPr>
      </w:pPr>
    </w:p>
    <w:p w:rsidR="009E1F1A" w:rsidRPr="00E05D71" w:rsidRDefault="009E1F1A" w:rsidP="009E1F1A">
      <w:pPr>
        <w:tabs>
          <w:tab w:val="left" w:pos="851"/>
        </w:tabs>
        <w:rPr>
          <w:szCs w:val="22"/>
          <w:lang w:val="de-DE"/>
        </w:rPr>
      </w:pPr>
      <w:r w:rsidRPr="00E05D71">
        <w:rPr>
          <w:color w:val="000000" w:themeColor="text1"/>
          <w:lang w:val="de-DE"/>
        </w:rPr>
        <w:t>2.3.2.3</w:t>
      </w:r>
      <w:r w:rsidRPr="00E05D71">
        <w:rPr>
          <w:lang w:val="de-DE"/>
        </w:rPr>
        <w:tab/>
        <w:t>Die Einführung und Entwicklung von Modulen zum Sortenschutz im Rahmen von Studiengängen und Postgraduiertenprogrammen ist ein wichtiges Mittel, um das Bewu</w:t>
      </w:r>
      <w:r w:rsidR="00416875">
        <w:rPr>
          <w:lang w:val="de-DE"/>
        </w:rPr>
        <w:t>ss</w:t>
      </w:r>
      <w:r w:rsidRPr="00E05D71">
        <w:rPr>
          <w:lang w:val="de-DE"/>
        </w:rPr>
        <w:t xml:space="preserve">tsein und Verständnis für das UPOV-System zu vertiefen. Beispiele für akademische Einrichtungen, die die UPOV einladen, an ihren Programmen mitzuwirken, sind: die </w:t>
      </w:r>
      <w:r w:rsidRPr="00E05D71">
        <w:rPr>
          <w:i/>
          <w:lang w:val="de-DE"/>
        </w:rPr>
        <w:t>Africa University</w:t>
      </w:r>
      <w:r w:rsidRPr="00E05D71">
        <w:rPr>
          <w:lang w:val="de-DE"/>
        </w:rPr>
        <w:t xml:space="preserve"> in Mutare (Simbabwe) in Zusammenarbeit mit der ARIPO und der WIPO; das </w:t>
      </w:r>
      <w:r w:rsidRPr="00E05D71">
        <w:rPr>
          <w:i/>
          <w:lang w:val="de-DE"/>
        </w:rPr>
        <w:t>Institut Polytechnique LaSalle</w:t>
      </w:r>
      <w:r w:rsidRPr="00E05D71">
        <w:rPr>
          <w:lang w:val="de-DE"/>
        </w:rPr>
        <w:t xml:space="preserve"> in Beauvais (Frankreich); die </w:t>
      </w:r>
      <w:r w:rsidRPr="00E05D71">
        <w:rPr>
          <w:i/>
          <w:lang w:val="de-DE"/>
        </w:rPr>
        <w:t>Queensland University of Technology</w:t>
      </w:r>
      <w:r w:rsidRPr="00E05D71">
        <w:rPr>
          <w:lang w:val="de-DE"/>
        </w:rPr>
        <w:t xml:space="preserve"> </w:t>
      </w:r>
      <w:r w:rsidRPr="00E05D71">
        <w:rPr>
          <w:i/>
          <w:lang w:val="de-DE"/>
        </w:rPr>
        <w:t>(QUT) of Australia</w:t>
      </w:r>
      <w:r w:rsidRPr="00E05D71">
        <w:rPr>
          <w:lang w:val="de-DE"/>
        </w:rPr>
        <w:t xml:space="preserve"> in Zusammenarbeit mit der WIPO; die Universität Alicante (Spanien); die Universität Maastricht (Niederlande); die Universität Wageningen in Zusammenarbeit mit Naktuinbouw (Niederlande); und die Universität Yaoundé (Kamerun) in Zusammenarbeit mit der OAPI und der WIPO. Das Verbandsbüro wird Möglichkeiten prüfen, die Anzahl akademischer Einrichtungen und Ausbildungseinrichtungen, die Information über das UPOV-System in einschlägige Kurse einbeziehen, zu erhöhen und deren Wirksamkeit weiter zu verbessern, u.a. durch die Teilnahme von Studenten an den UPOV-Fernlehrgängen.</w:t>
      </w:r>
    </w:p>
    <w:p w:rsidR="009E1F1A" w:rsidRPr="00E05D71" w:rsidRDefault="009E1F1A" w:rsidP="009E1F1A">
      <w:pPr>
        <w:rPr>
          <w:lang w:val="de-DE"/>
        </w:rPr>
      </w:pPr>
    </w:p>
    <w:p w:rsidR="009E1F1A" w:rsidRPr="00E05D71" w:rsidRDefault="009E1F1A" w:rsidP="009E1F1A">
      <w:pPr>
        <w:jc w:val="left"/>
        <w:rPr>
          <w:color w:val="000000" w:themeColor="text1"/>
          <w:u w:val="single"/>
          <w:lang w:val="de-DE"/>
        </w:rPr>
      </w:pPr>
      <w:r w:rsidRPr="00E05D71">
        <w:rPr>
          <w:color w:val="000000" w:themeColor="text1"/>
          <w:u w:val="single"/>
          <w:lang w:val="de-DE"/>
        </w:rPr>
        <w:t>Unterstützung</w:t>
      </w:r>
    </w:p>
    <w:p w:rsidR="009E1F1A" w:rsidRPr="00E05D71" w:rsidRDefault="009E1F1A" w:rsidP="009E1F1A">
      <w:pPr>
        <w:rPr>
          <w:lang w:val="de-DE"/>
        </w:rPr>
      </w:pPr>
    </w:p>
    <w:p w:rsidR="009E1F1A" w:rsidRPr="00E05D71" w:rsidRDefault="009E1F1A" w:rsidP="009E1F1A">
      <w:pPr>
        <w:rPr>
          <w:i/>
          <w:color w:val="000000" w:themeColor="text1"/>
          <w:lang w:val="de-DE"/>
        </w:rPr>
      </w:pPr>
      <w:r w:rsidRPr="00E05D71">
        <w:rPr>
          <w:i/>
          <w:color w:val="000000" w:themeColor="text1"/>
          <w:lang w:val="de-DE"/>
        </w:rPr>
        <w:t>Priorität</w:t>
      </w:r>
    </w:p>
    <w:p w:rsidR="009E1F1A" w:rsidRPr="00E05D71" w:rsidRDefault="009E1F1A" w:rsidP="009E1F1A">
      <w:pPr>
        <w:jc w:val="left"/>
        <w:rPr>
          <w:b/>
          <w:lang w:val="de-DE"/>
        </w:rPr>
      </w:pPr>
    </w:p>
    <w:p w:rsidR="009E1F1A" w:rsidRPr="00E05D71" w:rsidRDefault="009E1F1A" w:rsidP="009E1F1A">
      <w:pPr>
        <w:tabs>
          <w:tab w:val="left" w:pos="851"/>
        </w:tabs>
        <w:rPr>
          <w:lang w:val="de-DE"/>
        </w:rPr>
      </w:pPr>
      <w:r w:rsidRPr="00E05D71">
        <w:rPr>
          <w:color w:val="000000" w:themeColor="text1"/>
          <w:lang w:val="de-DE"/>
        </w:rPr>
        <w:t>2.3.2.4</w:t>
      </w:r>
      <w:r w:rsidRPr="00E05D71">
        <w:rPr>
          <w:color w:val="000000" w:themeColor="text1"/>
          <w:lang w:val="de-DE"/>
        </w:rPr>
        <w:tab/>
      </w:r>
      <w:r w:rsidRPr="00E05D71">
        <w:rPr>
          <w:lang w:val="de-DE"/>
        </w:rPr>
        <w:t xml:space="preserve">Die Befriedigung der Nachfrage nach Unterstützung bei der Einführung und Umsetzung des UPOV-Systems im Rahmen der verfügbaren Ressourcen hängt von der Nutzung von Fernlehrgängen, dem Einräumen hoher Priorität für Unterstützung durch das Verbandsbüro, der Unterstützung durch Verbandsmitglieder sowie von Partnerschaften mit anderen Anbietern von Unterstützung ab. Dieses Unterprogramm wird über den regulären Haushalt finanziert, doch außeretatmäßige Mittel und Sachleistungen stellen einen wesentlichen Anteil der für die Unterstützung aufgewendeten Mittel dar. Um die verfügbaren Mittel so wirksam wie möglich zu verwenden, wird das Verbandsbüro seinen Tätigkeiten auch weiterhin </w:t>
      </w:r>
      <w:r w:rsidRPr="00E05D71">
        <w:rPr>
          <w:lang w:val="de-DE"/>
        </w:rPr>
        <w:lastRenderedPageBreak/>
        <w:t>Prioritäten zuweisen und weiterhin Synergien mit den Verbandsmitgliedern und anderen Partnern für seine Tätigkeiten sondieren.</w:t>
      </w:r>
    </w:p>
    <w:p w:rsidR="009E1F1A" w:rsidRPr="00E05D71" w:rsidRDefault="009E1F1A" w:rsidP="009E1F1A">
      <w:pPr>
        <w:tabs>
          <w:tab w:val="left" w:pos="851"/>
        </w:tabs>
        <w:rPr>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2.3.2.5</w:t>
      </w:r>
      <w:r w:rsidRPr="00E05D71">
        <w:rPr>
          <w:color w:val="FF0000"/>
          <w:lang w:val="de-DE"/>
        </w:rPr>
        <w:tab/>
      </w:r>
      <w:r w:rsidRPr="00E05D71">
        <w:rPr>
          <w:color w:val="000000" w:themeColor="text1"/>
          <w:lang w:val="de-DE"/>
        </w:rPr>
        <w:t xml:space="preserve">Der </w:t>
      </w:r>
      <w:r w:rsidRPr="00E05D71">
        <w:rPr>
          <w:lang w:val="de-DE"/>
        </w:rPr>
        <w:t>Bereitstellung von Unterstützung durch das Verbandsbüro wird folgende Priorität eingeräumt:</w:t>
      </w:r>
    </w:p>
    <w:p w:rsidR="009E1F1A" w:rsidRPr="00E05D71" w:rsidRDefault="009E1F1A" w:rsidP="009E1F1A">
      <w:pPr>
        <w:rPr>
          <w:color w:val="000000" w:themeColor="text1"/>
          <w:lang w:val="de-DE"/>
        </w:rPr>
      </w:pPr>
    </w:p>
    <w:p w:rsidR="009E1F1A" w:rsidRPr="00E05D71" w:rsidRDefault="009E1F1A" w:rsidP="009E1F1A">
      <w:pPr>
        <w:spacing w:after="120"/>
        <w:ind w:left="567"/>
        <w:rPr>
          <w:color w:val="000000" w:themeColor="text1"/>
          <w:lang w:val="de-DE"/>
        </w:rPr>
      </w:pPr>
      <w:r w:rsidRPr="00E05D71">
        <w:rPr>
          <w:color w:val="000000" w:themeColor="text1"/>
          <w:lang w:val="de-DE"/>
        </w:rPr>
        <w:t>i)</w:t>
      </w:r>
      <w:r w:rsidRPr="00E05D71">
        <w:rPr>
          <w:lang w:val="de-DE"/>
        </w:rPr>
        <w:tab/>
        <w:t>Unterstützung für bestehende Verbandsmitglieder;</w:t>
      </w:r>
    </w:p>
    <w:p w:rsidR="009E1F1A" w:rsidRPr="00E05D71" w:rsidRDefault="009E1F1A" w:rsidP="009E1F1A">
      <w:pPr>
        <w:spacing w:after="120"/>
        <w:ind w:left="567"/>
        <w:rPr>
          <w:color w:val="000000" w:themeColor="text1"/>
          <w:lang w:val="de-DE"/>
        </w:rPr>
      </w:pPr>
      <w:r w:rsidRPr="00E05D71">
        <w:rPr>
          <w:color w:val="000000" w:themeColor="text1"/>
          <w:lang w:val="de-DE"/>
        </w:rPr>
        <w:t>ii)</w:t>
      </w:r>
      <w:r w:rsidRPr="00E05D71">
        <w:rPr>
          <w:lang w:val="de-DE"/>
        </w:rPr>
        <w:tab/>
        <w:t>Unterstützung für Staaten und bestimmte Organisationen, die keine Mitglieder des Verbandes sind, insbesondere die Regierungen von Entwicklungsländern und Ländern im Übergang zur Marktwirtschaft, bei der Ausarbeitung von Rechtsvorschriften, die der Akte von 1991 des UPOV Übereinkommens entsprechen, und beim Beitritt zum UPOV-Übereinkommen; und</w:t>
      </w:r>
    </w:p>
    <w:p w:rsidR="009E1F1A" w:rsidRPr="00E05D71" w:rsidRDefault="009E1F1A" w:rsidP="009E1F1A">
      <w:pPr>
        <w:tabs>
          <w:tab w:val="left" w:pos="567"/>
        </w:tabs>
        <w:ind w:left="567"/>
        <w:rPr>
          <w:color w:val="000000" w:themeColor="text1"/>
          <w:lang w:val="de-DE"/>
        </w:rPr>
      </w:pPr>
      <w:r w:rsidRPr="00E05D71">
        <w:rPr>
          <w:color w:val="000000" w:themeColor="text1"/>
          <w:lang w:val="de-DE"/>
        </w:rPr>
        <w:t>iii)</w:t>
      </w:r>
      <w:r w:rsidRPr="00E05D71">
        <w:rPr>
          <w:lang w:val="de-DE"/>
        </w:rPr>
        <w:tab/>
        <w:t>Unterstützung für Staaten und bestimmte Organisationen, die keine Mitglieder des Verbandes sind, bei der Umsetzung von Rechtsvorschriften, die eine positive Entscheidung des Rates erhalten haben, gemäß ihrer Bindung bezüglich des Beitritts zum UPOV-Übereinkommen.</w:t>
      </w:r>
      <w:r w:rsidRPr="00E05D71">
        <w:rPr>
          <w:color w:val="000000" w:themeColor="text1"/>
          <w:lang w:val="de-DE"/>
        </w:rPr>
        <w:t xml:space="preserve"> </w:t>
      </w:r>
    </w:p>
    <w:p w:rsidR="009E1F1A" w:rsidRPr="00E05D71" w:rsidRDefault="009E1F1A" w:rsidP="009E1F1A">
      <w:pPr>
        <w:keepNext/>
        <w:tabs>
          <w:tab w:val="left" w:pos="851"/>
        </w:tabs>
        <w:rPr>
          <w:lang w:val="de-DE"/>
        </w:rPr>
      </w:pPr>
    </w:p>
    <w:p w:rsidR="009E1F1A" w:rsidRPr="00E05D71" w:rsidRDefault="009E1F1A" w:rsidP="009E1F1A">
      <w:pPr>
        <w:keepNext/>
        <w:rPr>
          <w:i/>
          <w:lang w:val="de-DE"/>
        </w:rPr>
      </w:pPr>
      <w:r w:rsidRPr="00E05D71">
        <w:rPr>
          <w:i/>
          <w:lang w:val="de-DE"/>
        </w:rPr>
        <w:t>Fernlerngänge</w:t>
      </w:r>
    </w:p>
    <w:p w:rsidR="009E1F1A" w:rsidRPr="00E05D71" w:rsidRDefault="009E1F1A" w:rsidP="009E1F1A">
      <w:pPr>
        <w:keepNext/>
        <w:rPr>
          <w:i/>
          <w:lang w:val="de-DE"/>
        </w:rPr>
      </w:pPr>
    </w:p>
    <w:p w:rsidR="009E1F1A" w:rsidRPr="00E05D71" w:rsidRDefault="009E1F1A" w:rsidP="009E1F1A">
      <w:pPr>
        <w:tabs>
          <w:tab w:val="left" w:pos="851"/>
        </w:tabs>
        <w:rPr>
          <w:lang w:val="de-DE"/>
        </w:rPr>
      </w:pPr>
      <w:r w:rsidRPr="00E05D71">
        <w:rPr>
          <w:lang w:val="de-DE"/>
        </w:rPr>
        <w:t>2.3.2.6</w:t>
      </w:r>
      <w:r w:rsidRPr="00E05D71">
        <w:rPr>
          <w:lang w:val="de-DE"/>
        </w:rPr>
        <w:tab/>
        <w:t>Die Fernlehrgänge der UPOV sind ein besonders wirksames Mittel, um einer großen Anzahl von Teilnehmern hochwertige Schulung zukommen zu lassen, und werden auch weiterhin ein Eckstein der Schulungs- und Unterstützungsstrategie der UPOV sein. Die Einbeziehung von UPOV-Fernlehrgängen in UPOV-Tätigkeiten sowie in von anderen organisierte Tätigkeiten wird ebenfalls einen wichtigen Teil der Strategie darstellen.</w:t>
      </w:r>
    </w:p>
    <w:p w:rsidR="009E1F1A" w:rsidRPr="00E05D71" w:rsidRDefault="009E1F1A" w:rsidP="009E1F1A">
      <w:pPr>
        <w:rPr>
          <w:i/>
          <w:lang w:val="de-DE"/>
        </w:rPr>
      </w:pPr>
    </w:p>
    <w:p w:rsidR="009E1F1A" w:rsidRPr="00E05D71" w:rsidRDefault="009E1F1A" w:rsidP="009E1F1A">
      <w:pPr>
        <w:tabs>
          <w:tab w:val="left" w:pos="851"/>
        </w:tabs>
        <w:rPr>
          <w:i/>
          <w:lang w:val="de-DE"/>
        </w:rPr>
      </w:pPr>
      <w:r w:rsidRPr="00E05D71">
        <w:rPr>
          <w:i/>
          <w:lang w:val="de-DE"/>
        </w:rPr>
        <w:t xml:space="preserve">Ressourcen für Schulung und Unterstützung </w:t>
      </w:r>
    </w:p>
    <w:p w:rsidR="009E1F1A" w:rsidRPr="00E05D71" w:rsidRDefault="009E1F1A" w:rsidP="009E1F1A">
      <w:pPr>
        <w:tabs>
          <w:tab w:val="left" w:pos="851"/>
        </w:tabs>
        <w:rPr>
          <w:lang w:val="de-DE"/>
        </w:rPr>
      </w:pPr>
    </w:p>
    <w:p w:rsidR="009E1F1A" w:rsidRPr="00E05D71" w:rsidRDefault="009E1F1A" w:rsidP="009E1F1A">
      <w:pPr>
        <w:rPr>
          <w:color w:val="000000" w:themeColor="text1"/>
          <w:lang w:val="de-DE"/>
        </w:rPr>
      </w:pPr>
      <w:r w:rsidRPr="00E05D71">
        <w:rPr>
          <w:lang w:val="de-DE"/>
        </w:rPr>
        <w:t>2.3.2.7</w:t>
      </w:r>
      <w:r w:rsidRPr="00E05D71">
        <w:rPr>
          <w:lang w:val="de-DE"/>
        </w:rPr>
        <w:tab/>
        <w:t>Ein bedeutendes Merkmal dieses Unterprogramms besteht darin, einen Rahmen zu schaffen, in dem das Verbandsbüro seine Ressourcen mit Finanzmitteln und Sachleistungen, die von Verbandsmitgliedern und sonstigen Organisationen bereitgestellt werden, effizient ergänzen kann.</w:t>
      </w:r>
      <w:r w:rsidRPr="00E05D71">
        <w:rPr>
          <w:color w:val="000000" w:themeColor="text1"/>
          <w:lang w:val="de-DE"/>
        </w:rPr>
        <w:t xml:space="preserve"> Allgemein lä</w:t>
      </w:r>
      <w:r w:rsidR="00416875">
        <w:rPr>
          <w:color w:val="000000" w:themeColor="text1"/>
          <w:lang w:val="de-DE"/>
        </w:rPr>
        <w:t>ss</w:t>
      </w:r>
      <w:r w:rsidRPr="00E05D71">
        <w:rPr>
          <w:color w:val="000000" w:themeColor="text1"/>
          <w:lang w:val="de-DE"/>
        </w:rPr>
        <w:t>t sich diese Unterstützung wie folgt gliedern:</w:t>
      </w:r>
    </w:p>
    <w:p w:rsidR="009E1F1A" w:rsidRPr="00E05D71" w:rsidRDefault="009E1F1A" w:rsidP="009E1F1A">
      <w:pPr>
        <w:rPr>
          <w:color w:val="000000" w:themeColor="text1"/>
          <w:lang w:val="de-DE"/>
        </w:rPr>
      </w:pPr>
    </w:p>
    <w:p w:rsidR="009E1F1A" w:rsidRPr="00E05D71" w:rsidRDefault="009E1F1A" w:rsidP="009E1F1A">
      <w:pPr>
        <w:keepNext/>
        <w:tabs>
          <w:tab w:val="left" w:pos="567"/>
        </w:tabs>
        <w:rPr>
          <w:i/>
          <w:color w:val="000000" w:themeColor="text1"/>
          <w:lang w:val="de-DE"/>
        </w:rPr>
      </w:pPr>
      <w:r w:rsidRPr="00E05D71">
        <w:rPr>
          <w:i/>
          <w:color w:val="000000" w:themeColor="text1"/>
          <w:lang w:val="de-DE"/>
        </w:rPr>
        <w:tab/>
        <w:t>Außeretatmäßige finanzielle Mittel</w:t>
      </w:r>
    </w:p>
    <w:p w:rsidR="009E1F1A" w:rsidRPr="00E05D71" w:rsidRDefault="009E1F1A" w:rsidP="009E1F1A">
      <w:pPr>
        <w:rPr>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2.3.2.8</w:t>
      </w:r>
      <w:r w:rsidRPr="00E05D71">
        <w:rPr>
          <w:color w:val="000000" w:themeColor="text1"/>
          <w:lang w:val="de-DE"/>
        </w:rPr>
        <w:tab/>
        <w:t>Die UPOV zieht großen Nutzen aus zusätzlich bereitgestellten Finanzmitteln, die zum Beispiel in Form von Treuhandgeldern oder Absichtserklärungen bereitgestellt werden. Derartige freiwillige finanzielle Unterstützung wird von einem Verbandsmitglied der UPOV zur Finanzierung eines zwischen dem Verbandsbüro und dem Gebermitglied vereinbarten speziellen Tätigkeitsprogramms bereitgestellt. In der Erkenntnis, da</w:t>
      </w:r>
      <w:r w:rsidR="00416875">
        <w:rPr>
          <w:color w:val="000000" w:themeColor="text1"/>
          <w:lang w:val="de-DE"/>
        </w:rPr>
        <w:t>ss</w:t>
      </w:r>
      <w:r w:rsidRPr="00E05D71">
        <w:rPr>
          <w:color w:val="000000" w:themeColor="text1"/>
          <w:lang w:val="de-DE"/>
        </w:rPr>
        <w:t xml:space="preserve"> solche Programme Personal und Ressourcen der UPOV bedingen, entwickeln das Verbandsbüro und das betreffende Verbandsmitglied gemeinsam ein Tätigkeitsprogramm im Einklang mit den vom Rat der UPOV festgelegten Grundsätzen und Prioritäten. </w:t>
      </w:r>
    </w:p>
    <w:p w:rsidR="009E1F1A" w:rsidRPr="00E05D71" w:rsidRDefault="009E1F1A" w:rsidP="009E1F1A">
      <w:pPr>
        <w:tabs>
          <w:tab w:val="left" w:pos="851"/>
        </w:tabs>
        <w:rPr>
          <w:color w:val="000000" w:themeColor="text1"/>
          <w:lang w:val="de-DE"/>
        </w:rPr>
      </w:pPr>
    </w:p>
    <w:tbl>
      <w:tblPr>
        <w:tblStyle w:val="TableGrid"/>
        <w:tblW w:w="0" w:type="auto"/>
        <w:tblInd w:w="675" w:type="dxa"/>
        <w:tblCellMar>
          <w:top w:w="57" w:type="dxa"/>
          <w:left w:w="57" w:type="dxa"/>
          <w:bottom w:w="28" w:type="dxa"/>
          <w:right w:w="57" w:type="dxa"/>
        </w:tblCellMar>
        <w:tblLook w:val="01E0" w:firstRow="1" w:lastRow="1" w:firstColumn="1" w:lastColumn="1" w:noHBand="0" w:noVBand="0"/>
      </w:tblPr>
      <w:tblGrid>
        <w:gridCol w:w="7746"/>
      </w:tblGrid>
      <w:tr w:rsidR="009E1F1A" w:rsidRPr="00E05D71" w:rsidTr="009E1F1A">
        <w:trPr>
          <w:cantSplit/>
        </w:trPr>
        <w:tc>
          <w:tcPr>
            <w:tcW w:w="7746" w:type="dxa"/>
          </w:tcPr>
          <w:p w:rsidR="009E1F1A" w:rsidRPr="00E05D71" w:rsidRDefault="009E1F1A" w:rsidP="009E1F1A">
            <w:pPr>
              <w:tabs>
                <w:tab w:val="left" w:pos="567"/>
              </w:tabs>
              <w:rPr>
                <w:color w:val="000000" w:themeColor="text1"/>
                <w:lang w:val="de-DE"/>
              </w:rPr>
            </w:pPr>
            <w:r w:rsidRPr="00E05D71">
              <w:rPr>
                <w:color w:val="000000" w:themeColor="text1"/>
                <w:lang w:val="de-DE"/>
              </w:rPr>
              <w:t>Beispiele</w:t>
            </w:r>
            <w:r w:rsidRPr="00E05D71">
              <w:rPr>
                <w:rStyle w:val="FootnoteReference"/>
                <w:color w:val="000000" w:themeColor="text1"/>
                <w:lang w:val="de-DE"/>
              </w:rPr>
              <w:footnoteReference w:id="6"/>
            </w:r>
            <w:r w:rsidRPr="00E05D71">
              <w:rPr>
                <w:color w:val="000000" w:themeColor="text1"/>
                <w:lang w:val="de-DE"/>
              </w:rPr>
              <w:t>:</w:t>
            </w:r>
          </w:p>
          <w:p w:rsidR="009E1F1A" w:rsidRPr="00E05D71" w:rsidRDefault="009E1F1A" w:rsidP="009E1F1A">
            <w:pPr>
              <w:tabs>
                <w:tab w:val="left" w:pos="567"/>
              </w:tabs>
              <w:rPr>
                <w:color w:val="000000" w:themeColor="text1"/>
                <w:lang w:val="de-DE"/>
              </w:rPr>
            </w:pPr>
          </w:p>
          <w:p w:rsidR="009E1F1A" w:rsidRPr="00E05D71" w:rsidRDefault="009E1F1A" w:rsidP="009E1F1A">
            <w:pPr>
              <w:numPr>
                <w:ilvl w:val="0"/>
                <w:numId w:val="9"/>
              </w:numPr>
              <w:tabs>
                <w:tab w:val="clear" w:pos="720"/>
                <w:tab w:val="left" w:pos="601"/>
              </w:tabs>
              <w:spacing w:after="120"/>
              <w:ind w:left="601" w:hanging="244"/>
              <w:rPr>
                <w:color w:val="000000" w:themeColor="text1"/>
                <w:lang w:val="de-DE"/>
              </w:rPr>
            </w:pPr>
            <w:r w:rsidRPr="00E05D71">
              <w:rPr>
                <w:color w:val="000000" w:themeColor="text1"/>
                <w:lang w:val="de-DE"/>
              </w:rPr>
              <w:t>Die von der japanischen Regierung bereitgestellten Treuhandgelder für Aktivitäten in der Region Asien</w:t>
            </w:r>
          </w:p>
          <w:p w:rsidR="009E1F1A" w:rsidRPr="00E05D71" w:rsidRDefault="009E1F1A" w:rsidP="009E1F1A">
            <w:pPr>
              <w:numPr>
                <w:ilvl w:val="0"/>
                <w:numId w:val="9"/>
              </w:numPr>
              <w:tabs>
                <w:tab w:val="clear" w:pos="720"/>
                <w:tab w:val="left" w:pos="601"/>
              </w:tabs>
              <w:ind w:left="601" w:hanging="244"/>
              <w:rPr>
                <w:color w:val="000000" w:themeColor="text1"/>
                <w:lang w:val="de-DE"/>
              </w:rPr>
            </w:pPr>
            <w:r w:rsidRPr="00E05D71">
              <w:rPr>
                <w:color w:val="000000" w:themeColor="text1"/>
                <w:lang w:val="de-DE"/>
              </w:rPr>
              <w:t>Absichtserklärung (Memorandum of Understanding) zwischen dem Patent- und Markenamt der Vereinigten Staaten von Amerika (USPTO) und der UPOV</w:t>
            </w:r>
          </w:p>
        </w:tc>
      </w:tr>
    </w:tbl>
    <w:p w:rsidR="009E1F1A" w:rsidRPr="00E05D71" w:rsidRDefault="009E1F1A" w:rsidP="009E1F1A">
      <w:pPr>
        <w:rPr>
          <w:lang w:val="de-DE"/>
        </w:rPr>
      </w:pPr>
    </w:p>
    <w:p w:rsidR="009E1F1A" w:rsidRPr="00E05D71" w:rsidRDefault="009E1F1A" w:rsidP="009E1F1A">
      <w:pPr>
        <w:keepNext/>
        <w:tabs>
          <w:tab w:val="left" w:pos="567"/>
        </w:tabs>
        <w:rPr>
          <w:i/>
          <w:color w:val="000000" w:themeColor="text1"/>
          <w:lang w:val="de-DE"/>
        </w:rPr>
      </w:pPr>
      <w:r w:rsidRPr="00E05D71">
        <w:rPr>
          <w:i/>
          <w:color w:val="000000" w:themeColor="text1"/>
          <w:lang w:val="de-DE"/>
        </w:rPr>
        <w:tab/>
        <w:t>Unterstützung durch die Verbandsmitglieder</w:t>
      </w:r>
    </w:p>
    <w:p w:rsidR="009E1F1A" w:rsidRPr="00E05D71" w:rsidRDefault="009E1F1A" w:rsidP="009E1F1A">
      <w:pPr>
        <w:rPr>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2.3.2.9</w:t>
      </w:r>
      <w:r w:rsidRPr="00E05D71">
        <w:rPr>
          <w:color w:val="000000" w:themeColor="text1"/>
          <w:lang w:val="de-DE"/>
        </w:rPr>
        <w:tab/>
        <w:t xml:space="preserve">Eine wichtige Ressource für die Tätigkeit der UPOV ist die Unterstützung mit Sachleistungen, die von zahlreichen Verbandsmitgliedern in Form von Sachverständigen bereitgestellt werden, die auf UPOV-Veranstaltungen als Referenten oder als Tutoren der Fernlehrgänge auftreten. Unterstützung in Form von geeigneten qualifizierten Bediensteten, die in vollem Umfang von Verbandsmitgliedern durch Stipendien und/oder das „Junior Professional Officer (JPO)“-Programm finanziert werden, sind auch eine potentielle Unterstützungsquelle, die gegebenenfalls in Betracht gezogen werden wird. </w:t>
      </w:r>
    </w:p>
    <w:p w:rsidR="009E1F1A" w:rsidRPr="00E05D71" w:rsidRDefault="009E1F1A" w:rsidP="009E1F1A">
      <w:pPr>
        <w:tabs>
          <w:tab w:val="left" w:pos="851"/>
        </w:tabs>
        <w:rPr>
          <w:color w:val="000000" w:themeColor="text1"/>
          <w:lang w:val="de-DE"/>
        </w:rPr>
      </w:pPr>
    </w:p>
    <w:p w:rsidR="009E1F1A" w:rsidRPr="00E05D71" w:rsidRDefault="009E1F1A" w:rsidP="00BD4CFD">
      <w:pPr>
        <w:keepNext/>
        <w:ind w:firstLine="567"/>
        <w:rPr>
          <w:i/>
          <w:color w:val="000000" w:themeColor="text1"/>
          <w:lang w:val="de-DE"/>
        </w:rPr>
      </w:pPr>
      <w:r w:rsidRPr="00E05D71">
        <w:rPr>
          <w:i/>
          <w:color w:val="000000" w:themeColor="text1"/>
          <w:lang w:val="de-DE"/>
        </w:rPr>
        <w:lastRenderedPageBreak/>
        <w:t>Zusammenarbeit mit anderen Organisationen und Organen</w:t>
      </w:r>
    </w:p>
    <w:p w:rsidR="009E1F1A" w:rsidRPr="00E05D71" w:rsidRDefault="009E1F1A" w:rsidP="00C63A21">
      <w:pPr>
        <w:keepNext/>
        <w:rPr>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2.3.2.10</w:t>
      </w:r>
      <w:r w:rsidRPr="00E05D71">
        <w:rPr>
          <w:color w:val="000000" w:themeColor="text1"/>
          <w:lang w:val="de-DE"/>
        </w:rPr>
        <w:tab/>
        <w:t xml:space="preserve">Die Zusammenarbeit der UPOV mit der WIPO ist ein wichtiges Mittel, um Staaten und einschlägige Organisationen in wirksamer Weise zu unterstützen. </w:t>
      </w:r>
    </w:p>
    <w:p w:rsidR="009E1F1A" w:rsidRPr="00E05D71" w:rsidRDefault="009E1F1A" w:rsidP="009E1F1A">
      <w:pPr>
        <w:rPr>
          <w:color w:val="000000" w:themeColor="text1"/>
          <w:lang w:val="de-DE"/>
        </w:rPr>
      </w:pPr>
    </w:p>
    <w:p w:rsidR="009E1F1A" w:rsidRPr="00E05D71" w:rsidRDefault="009E1F1A" w:rsidP="009E1F1A">
      <w:pPr>
        <w:tabs>
          <w:tab w:val="left" w:pos="851"/>
        </w:tabs>
        <w:rPr>
          <w:color w:val="000000" w:themeColor="text1"/>
          <w:lang w:val="de-DE"/>
        </w:rPr>
      </w:pPr>
      <w:r w:rsidRPr="00E05D71">
        <w:rPr>
          <w:color w:val="000000" w:themeColor="text1"/>
          <w:lang w:val="de-DE"/>
        </w:rPr>
        <w:t>2.3.2.11</w:t>
      </w:r>
      <w:r w:rsidRPr="00E05D71">
        <w:rPr>
          <w:color w:val="000000" w:themeColor="text1"/>
          <w:lang w:val="de-DE"/>
        </w:rPr>
        <w:tab/>
        <w:t>Das Ostasienforum über Sortenschutz (EAPVP) bemüht sich um eine Verbesserung der Umsetzung und Harmonisierung des Sortenschutzsystems in der Region Asien und das Verbandsbüro wird seine Zusammenarbeit mit dem Forum im Einklang mit den Prioritäten der UPOV zur Bereitstellung von Unterstützung fortsetzen.</w:t>
      </w:r>
    </w:p>
    <w:p w:rsidR="009E1F1A" w:rsidRPr="00E05D71" w:rsidRDefault="009E1F1A" w:rsidP="009E1F1A">
      <w:pPr>
        <w:rPr>
          <w:lang w:val="de-DE"/>
        </w:rPr>
      </w:pPr>
    </w:p>
    <w:p w:rsidR="009E1F1A" w:rsidRPr="00E05D71" w:rsidRDefault="009E1F1A" w:rsidP="009E1F1A">
      <w:pPr>
        <w:tabs>
          <w:tab w:val="left" w:pos="851"/>
        </w:tabs>
        <w:rPr>
          <w:lang w:val="de-DE"/>
        </w:rPr>
      </w:pPr>
      <w:r w:rsidRPr="00E05D71">
        <w:rPr>
          <w:color w:val="000000" w:themeColor="text1"/>
          <w:lang w:val="de-DE"/>
        </w:rPr>
        <w:t>2.3.2.12</w:t>
      </w:r>
      <w:r w:rsidRPr="00E05D71">
        <w:rPr>
          <w:lang w:val="de-DE"/>
        </w:rPr>
        <w:tab/>
        <w:t>Das Verbandsbüro hat für UPOV-Tätigkeiten durch das Sortenschutz-Entwicklungsprogramm (Toolbox) außerdem finanzielle Unterstützung vom Ministerium für Landwirtschaft, Natur und Lebensmittelqualität (MANFQ) der Niederlande erhalten und hat außerdem die Möglichkeit, das MANFQ über die Prioritäten der UPOV im Zusammenhang mit dem Toolbox-Programm zu informieren.</w:t>
      </w:r>
    </w:p>
    <w:p w:rsidR="009E1F1A" w:rsidRPr="00E05D71" w:rsidRDefault="009E1F1A" w:rsidP="009E1F1A">
      <w:pPr>
        <w:autoSpaceDE w:val="0"/>
        <w:autoSpaceDN w:val="0"/>
        <w:adjustRightInd w:val="0"/>
        <w:rPr>
          <w:rFonts w:cs="Arial"/>
          <w:sz w:val="19"/>
          <w:szCs w:val="19"/>
          <w:lang w:val="de-DE"/>
        </w:rPr>
      </w:pPr>
    </w:p>
    <w:p w:rsidR="009E1F1A" w:rsidRPr="00E05D71" w:rsidRDefault="009E1F1A" w:rsidP="009E1F1A">
      <w:pPr>
        <w:tabs>
          <w:tab w:val="left" w:pos="851"/>
        </w:tabs>
        <w:autoSpaceDE w:val="0"/>
        <w:autoSpaceDN w:val="0"/>
        <w:adjustRightInd w:val="0"/>
        <w:rPr>
          <w:lang w:val="de-DE"/>
        </w:rPr>
      </w:pPr>
      <w:r w:rsidRPr="00E05D71">
        <w:rPr>
          <w:color w:val="000000" w:themeColor="text1"/>
          <w:lang w:val="de-DE"/>
        </w:rPr>
        <w:t>2.3.2.13</w:t>
      </w:r>
      <w:r w:rsidRPr="00E05D71">
        <w:rPr>
          <w:color w:val="000000" w:themeColor="text1"/>
          <w:lang w:val="de-DE"/>
        </w:rPr>
        <w:tab/>
      </w:r>
      <w:r w:rsidRPr="00E05D71">
        <w:rPr>
          <w:lang w:val="de-DE"/>
        </w:rPr>
        <w:t>Es ist nicht zu erwarten, da</w:t>
      </w:r>
      <w:r w:rsidR="00416875">
        <w:rPr>
          <w:lang w:val="de-DE"/>
        </w:rPr>
        <w:t>ss</w:t>
      </w:r>
      <w:r w:rsidRPr="00E05D71">
        <w:rPr>
          <w:lang w:val="de-DE"/>
        </w:rPr>
        <w:t xml:space="preserve"> Bemühungen um Mittel für Schulung und Unterstützung aus anderen Quellen als den Behörden der UPOV-Mitglieder (Drittmittelgeber) sinnvoll für die UPOV sind, da dies einen erheblichen Mehraufwand für den vorhandenen Personalbestand erfordern würde. Die Behörden der UPOV-Mitglieder spielen jedoch eine wichtige Rolle durch ihre Unterstützung bei der Ermittlung von Finanzierungsmöglichkeiten aus anderen staatlichen Sektoren, um die außeretatmäßigen Mittel aufzustocken. Ein Beispiel für einen solchen Ansatz ist das Projekt „Stärkung und Förderung des OAPI-Sortenschutzsystems in den OAPI-Mitgliedstaaten“, das im Rahmen von „TradeCom II“, dem von der Europäischen Union finanzierten Programm zum Aufbau von Handelskapazitäten der Gruppe afrikanischer, karibischer und pazifischer Staaten (ACP), zur Finanzierung vorgelegt wurde. Darüber hinaus werden die Sensibilisierung für das UPOV-System sowie die Bereitstellung von Anleitung für Drittmittelgeber, wie Schulung und Unterstützung im Bereich Sortenschutz bereitgestellt werden kann, ein Ziel sein.</w:t>
      </w:r>
    </w:p>
    <w:p w:rsidR="009E1F1A" w:rsidRPr="00E05D71" w:rsidRDefault="009E1F1A" w:rsidP="009E1F1A">
      <w:pPr>
        <w:rPr>
          <w:lang w:val="de-DE"/>
        </w:rPr>
      </w:pPr>
    </w:p>
    <w:p w:rsidR="009E1F1A" w:rsidRPr="00E05D71" w:rsidRDefault="009E1F1A" w:rsidP="009E1F1A">
      <w:pPr>
        <w:keepNext/>
        <w:tabs>
          <w:tab w:val="left" w:pos="567"/>
        </w:tabs>
        <w:rPr>
          <w:i/>
          <w:color w:val="000000" w:themeColor="text1"/>
          <w:lang w:val="de-DE"/>
        </w:rPr>
      </w:pPr>
      <w:r w:rsidRPr="00E05D71">
        <w:rPr>
          <w:i/>
          <w:color w:val="000000" w:themeColor="text1"/>
          <w:lang w:val="de-DE"/>
        </w:rPr>
        <w:tab/>
        <w:t>Ausbildungslehrgänge über Sortenschutz</w:t>
      </w:r>
    </w:p>
    <w:p w:rsidR="009E1F1A" w:rsidRPr="00E05D71" w:rsidRDefault="009E1F1A" w:rsidP="009E1F1A">
      <w:pPr>
        <w:rPr>
          <w:lang w:val="de-DE"/>
        </w:rPr>
      </w:pPr>
    </w:p>
    <w:p w:rsidR="009E1F1A" w:rsidRPr="00E05D71" w:rsidRDefault="009E1F1A" w:rsidP="009E1F1A">
      <w:pPr>
        <w:tabs>
          <w:tab w:val="left" w:pos="851"/>
        </w:tabs>
        <w:rPr>
          <w:rFonts w:cs="Arial"/>
          <w:color w:val="000000" w:themeColor="text1"/>
          <w:spacing w:val="-2"/>
          <w:lang w:val="de-DE"/>
        </w:rPr>
      </w:pPr>
      <w:r w:rsidRPr="00E05D71">
        <w:rPr>
          <w:color w:val="000000" w:themeColor="text1"/>
          <w:lang w:val="de-DE"/>
        </w:rPr>
        <w:t>2.3.2.14</w:t>
      </w:r>
      <w:r w:rsidRPr="00E05D71">
        <w:rPr>
          <w:rFonts w:cs="Arial"/>
          <w:color w:val="000000" w:themeColor="text1"/>
          <w:lang w:val="de-DE"/>
        </w:rPr>
        <w:tab/>
      </w:r>
      <w:r w:rsidRPr="00E05D71">
        <w:rPr>
          <w:lang w:val="de-DE"/>
        </w:rPr>
        <w:t xml:space="preserve">Verschiedene Verbandsmitglieder bieten Ausbildungslehrgänge über den Sortenschutz nach dem UPOV-Übereinkommen an (z.B. der von der japanischen Stelle für internationale Zusammenarbeit (JICA) (Japan) veranstaltete „Ausbildungslehrgang über den Schutz von Züchterrechten“; der vom </w:t>
      </w:r>
      <w:r w:rsidRPr="00E05D71">
        <w:rPr>
          <w:i/>
          <w:lang w:val="de-DE"/>
        </w:rPr>
        <w:t>Servicio Nacional de Inspección y Certificación de Semillas</w:t>
      </w:r>
      <w:r w:rsidRPr="00E05D71">
        <w:rPr>
          <w:lang w:val="de-DE"/>
        </w:rPr>
        <w:t xml:space="preserve"> (SNICS) und vom </w:t>
      </w:r>
      <w:r w:rsidRPr="00E05D71">
        <w:rPr>
          <w:i/>
          <w:lang w:val="de-DE"/>
        </w:rPr>
        <w:t>Colegio de Postgraduados</w:t>
      </w:r>
      <w:r w:rsidRPr="00E05D71">
        <w:rPr>
          <w:lang w:val="de-DE"/>
        </w:rPr>
        <w:t xml:space="preserve"> (Mexiko) angebotene „</w:t>
      </w:r>
      <w:r w:rsidRPr="00E05D71">
        <w:rPr>
          <w:i/>
          <w:lang w:val="de-DE"/>
        </w:rPr>
        <w:t>Taller internacional de evaluación de la distinction, homogeneidad y estabilidad</w:t>
      </w:r>
      <w:r w:rsidRPr="00E05D71">
        <w:rPr>
          <w:lang w:val="de-DE"/>
        </w:rPr>
        <w:t xml:space="preserve"> (</w:t>
      </w:r>
      <w:r w:rsidRPr="00E05D71">
        <w:rPr>
          <w:i/>
          <w:lang w:val="de-DE"/>
        </w:rPr>
        <w:t>DHE) de variedades vegetales“</w:t>
      </w:r>
      <w:r w:rsidRPr="00E05D71">
        <w:rPr>
          <w:lang w:val="de-DE"/>
        </w:rPr>
        <w:t>; der von Naktuinbouw (Niederlande) durchgeführte „Sortenschutzlehrgang“; der vom Koreanischen Saatgut- und Sortenamt (KSVS) und der koreanischen Stelle für Entwicklungszusammenarbeit (KOICA) (Republik Korea) angebotene „Lehrgang über Sortenschutz“; und der „</w:t>
      </w:r>
      <w:r w:rsidRPr="00E05D71">
        <w:rPr>
          <w:rFonts w:cs="Arial"/>
          <w:i/>
          <w:lang w:val="de-DE"/>
        </w:rPr>
        <w:t>Taller sobre los beneficios del Acta de 1991 del Convenio de la UPOV para las políticas públicas de agricultura y de seguridad alimentaria</w:t>
      </w:r>
      <w:r w:rsidRPr="00E05D71">
        <w:rPr>
          <w:rFonts w:cs="Arial"/>
          <w:lang w:val="de-DE"/>
        </w:rPr>
        <w:t xml:space="preserve">“, </w:t>
      </w:r>
      <w:r w:rsidRPr="00E05D71">
        <w:rPr>
          <w:lang w:val="de-DE"/>
        </w:rPr>
        <w:t>organisiert mit dem „</w:t>
      </w:r>
      <w:r w:rsidRPr="00E05D71">
        <w:rPr>
          <w:i/>
          <w:lang w:val="de-DE"/>
        </w:rPr>
        <w:t>Oficina Española de Variedades Vegetales</w:t>
      </w:r>
      <w:r w:rsidRPr="00E05D71">
        <w:rPr>
          <w:lang w:val="de-DE"/>
        </w:rPr>
        <w:t xml:space="preserve"> (OEVV) (Spanien), der</w:t>
      </w:r>
      <w:r w:rsidRPr="00E05D71">
        <w:rPr>
          <w:rFonts w:cs="Arial"/>
          <w:i/>
          <w:iCs/>
          <w:lang w:val="de-DE"/>
        </w:rPr>
        <w:t xml:space="preserve"> </w:t>
      </w:r>
      <w:r w:rsidRPr="00E05D71">
        <w:rPr>
          <w:i/>
          <w:iCs/>
          <w:lang w:val="de-DE"/>
        </w:rPr>
        <w:t>Agencia Española de Cooperación Internacional para el Desarrollo</w:t>
      </w:r>
      <w:r w:rsidRPr="00E05D71">
        <w:rPr>
          <w:lang w:val="de-DE"/>
        </w:rPr>
        <w:t xml:space="preserve"> (AECID) (Spanien).</w:t>
      </w:r>
    </w:p>
    <w:p w:rsidR="009E1F1A" w:rsidRPr="00E05D71" w:rsidRDefault="009E1F1A" w:rsidP="009E1F1A">
      <w:pPr>
        <w:tabs>
          <w:tab w:val="left" w:pos="851"/>
        </w:tabs>
        <w:rPr>
          <w:color w:val="000000" w:themeColor="text1"/>
          <w:lang w:val="de-DE"/>
        </w:rPr>
      </w:pPr>
    </w:p>
    <w:p w:rsidR="009E1F1A" w:rsidRPr="00E05D71" w:rsidRDefault="009E1F1A" w:rsidP="009E1F1A">
      <w:pPr>
        <w:tabs>
          <w:tab w:val="left" w:pos="851"/>
        </w:tabs>
        <w:rPr>
          <w:rFonts w:cs="Arial"/>
          <w:color w:val="000000" w:themeColor="text1"/>
          <w:spacing w:val="-2"/>
          <w:lang w:val="de-DE"/>
        </w:rPr>
      </w:pPr>
      <w:r w:rsidRPr="00E05D71">
        <w:rPr>
          <w:color w:val="000000" w:themeColor="text1"/>
          <w:lang w:val="de-DE"/>
        </w:rPr>
        <w:t>2.3.2.15</w:t>
      </w:r>
      <w:r w:rsidRPr="00E05D71">
        <w:rPr>
          <w:rFonts w:cs="Arial"/>
          <w:color w:val="000000" w:themeColor="text1"/>
          <w:spacing w:val="-2"/>
          <w:lang w:val="de-DE"/>
        </w:rPr>
        <w:tab/>
        <w:t>In der Rechnungsperiode 2020-2021 werden Möglichkeiten zur Ermittlung von Synergien zwischen den Ausbildungslehrgängen geprüft werden.</w:t>
      </w:r>
    </w:p>
    <w:p w:rsidR="009E1F1A" w:rsidRPr="00E05D71" w:rsidRDefault="009E1F1A" w:rsidP="009E1F1A">
      <w:pPr>
        <w:rPr>
          <w:lang w:val="de-DE"/>
        </w:rPr>
      </w:pPr>
    </w:p>
    <w:p w:rsidR="009E1F1A" w:rsidRPr="00E05D71" w:rsidRDefault="009E1F1A" w:rsidP="009E1F1A">
      <w:pPr>
        <w:tabs>
          <w:tab w:val="left" w:pos="851"/>
        </w:tabs>
        <w:ind w:left="567"/>
        <w:rPr>
          <w:i/>
          <w:color w:val="000000" w:themeColor="text1"/>
          <w:lang w:val="de-DE"/>
        </w:rPr>
      </w:pPr>
      <w:r w:rsidRPr="00E05D71">
        <w:rPr>
          <w:i/>
          <w:color w:val="000000" w:themeColor="text1"/>
          <w:lang w:val="de-DE"/>
        </w:rPr>
        <w:t>Akademische Lehrgänge</w:t>
      </w:r>
    </w:p>
    <w:p w:rsidR="009E1F1A" w:rsidRPr="00E05D71" w:rsidRDefault="009E1F1A" w:rsidP="009E1F1A">
      <w:pPr>
        <w:tabs>
          <w:tab w:val="left" w:pos="851"/>
        </w:tabs>
        <w:rPr>
          <w:color w:val="000000" w:themeColor="text1"/>
          <w:lang w:val="de-DE"/>
        </w:rPr>
      </w:pPr>
    </w:p>
    <w:p w:rsidR="009E1F1A" w:rsidRPr="00E05D71" w:rsidRDefault="009E1F1A" w:rsidP="009E1F1A">
      <w:pPr>
        <w:tabs>
          <w:tab w:val="left" w:pos="851"/>
        </w:tabs>
        <w:rPr>
          <w:lang w:val="de-DE"/>
        </w:rPr>
      </w:pPr>
      <w:r w:rsidRPr="00E05D71">
        <w:rPr>
          <w:color w:val="000000" w:themeColor="text1"/>
          <w:lang w:val="de-DE"/>
        </w:rPr>
        <w:t>2.3.2.16</w:t>
      </w:r>
      <w:r w:rsidRPr="00E05D71">
        <w:rPr>
          <w:lang w:val="de-DE"/>
        </w:rPr>
        <w:tab/>
        <w:t>Module zum Sortenschutz in Lehrgängen über geistiges Eigentum im Rahmen von Studiengängen und Postgraduiertenprogrammen sind ein wichtiges Mittel, um das Verständnis für das UPOV-System zu vertiefen. Beispiele für akademische Einrichtungen, die die UPOV um Mitwirkung an ihren Programmen ersuchen, finden sich in Abschnitt 2.3.2.3. Das Verbandsbüro wird Möglichkeiten zur Erhöhung der Anzahl akademischer Institute und Schulungsinstitute prüfen, die Informationen über das UPOV-System in einschlägige Lehrgänge aufnehmen.</w:t>
      </w:r>
    </w:p>
    <w:p w:rsidR="009E1F1A" w:rsidRPr="00E05D71" w:rsidRDefault="009E1F1A" w:rsidP="009E1F1A">
      <w:pPr>
        <w:rPr>
          <w:lang w:val="de-DE"/>
        </w:rPr>
      </w:pPr>
    </w:p>
    <w:p w:rsidR="009E1F1A" w:rsidRPr="00E05D71" w:rsidRDefault="009E1F1A" w:rsidP="009E1F1A">
      <w:pPr>
        <w:rPr>
          <w:u w:val="single"/>
          <w:lang w:val="de-DE"/>
        </w:rPr>
      </w:pPr>
      <w:r w:rsidRPr="00E05D71">
        <w:rPr>
          <w:u w:val="single"/>
          <w:lang w:val="de-DE"/>
        </w:rPr>
        <w:t>Sprachen</w:t>
      </w:r>
    </w:p>
    <w:p w:rsidR="009E1F1A" w:rsidRPr="00E05D71" w:rsidRDefault="009E1F1A" w:rsidP="009E1F1A">
      <w:pPr>
        <w:rPr>
          <w:lang w:val="de-DE"/>
        </w:rPr>
      </w:pPr>
    </w:p>
    <w:p w:rsidR="009E1F1A" w:rsidRPr="00E05D71" w:rsidRDefault="009E1F1A" w:rsidP="009E1F1A">
      <w:pPr>
        <w:tabs>
          <w:tab w:val="left" w:pos="851"/>
        </w:tabs>
        <w:rPr>
          <w:lang w:val="de-DE"/>
        </w:rPr>
      </w:pPr>
      <w:r w:rsidRPr="00E05D71">
        <w:rPr>
          <w:color w:val="000000" w:themeColor="text1"/>
          <w:lang w:val="de-DE"/>
        </w:rPr>
        <w:t>2.3.2.17</w:t>
      </w:r>
      <w:r w:rsidRPr="00E05D71">
        <w:rPr>
          <w:lang w:val="de-DE"/>
        </w:rPr>
        <w:tab/>
        <w:t>Wie in Unterprogramm UV.2 wird der Erfolg dieses Unterprogramm dadurch gefördert, da</w:t>
      </w:r>
      <w:r w:rsidR="00416875">
        <w:rPr>
          <w:lang w:val="de-DE"/>
        </w:rPr>
        <w:t>ss</w:t>
      </w:r>
      <w:r w:rsidRPr="00E05D71">
        <w:rPr>
          <w:lang w:val="de-DE"/>
        </w:rPr>
        <w:t xml:space="preserve"> UPOV-Material und -Ressourcen in mehr Sprachen zur Verfügung gestellt werden. </w:t>
      </w:r>
    </w:p>
    <w:p w:rsidR="009E1F1A" w:rsidRPr="00E05D71" w:rsidRDefault="009E1F1A" w:rsidP="009E1F1A">
      <w:pPr>
        <w:rPr>
          <w:lang w:val="de-DE"/>
        </w:rPr>
      </w:pPr>
    </w:p>
    <w:p w:rsidR="00C63A21" w:rsidRDefault="00C63A21">
      <w:pPr>
        <w:jc w:val="left"/>
        <w:rPr>
          <w:b/>
          <w:lang w:val="de-DE"/>
        </w:rPr>
      </w:pPr>
      <w:r>
        <w:rPr>
          <w:b/>
          <w:lang w:val="de-DE"/>
        </w:rPr>
        <w:br w:type="page"/>
      </w:r>
    </w:p>
    <w:p w:rsidR="009E1F1A" w:rsidRPr="00E05D71" w:rsidRDefault="009E1F1A" w:rsidP="009E1F1A">
      <w:pPr>
        <w:pStyle w:val="ListParagraph"/>
        <w:numPr>
          <w:ilvl w:val="2"/>
          <w:numId w:val="31"/>
        </w:numPr>
        <w:rPr>
          <w:b/>
          <w:lang w:val="de-DE"/>
        </w:rPr>
      </w:pPr>
      <w:r w:rsidRPr="00E05D71">
        <w:rPr>
          <w:b/>
          <w:lang w:val="de-DE"/>
        </w:rPr>
        <w:lastRenderedPageBreak/>
        <w:t>Tätigkeiten</w:t>
      </w:r>
    </w:p>
    <w:p w:rsidR="009E1F1A" w:rsidRPr="00E05D71" w:rsidRDefault="009E1F1A" w:rsidP="009E1F1A">
      <w:pPr>
        <w:rPr>
          <w:lang w:val="de-DE"/>
        </w:rPr>
      </w:pPr>
    </w:p>
    <w:p w:rsidR="009E1F1A" w:rsidRPr="00E05D71" w:rsidRDefault="009E1F1A" w:rsidP="009E1F1A">
      <w:pPr>
        <w:numPr>
          <w:ilvl w:val="0"/>
          <w:numId w:val="32"/>
        </w:numPr>
        <w:spacing w:after="120"/>
        <w:rPr>
          <w:lang w:val="de-DE"/>
        </w:rPr>
      </w:pPr>
      <w:r w:rsidRPr="00E05D71">
        <w:rPr>
          <w:lang w:val="de-DE"/>
        </w:rPr>
        <w:t>Sensibilisierungsveranstaltungen</w:t>
      </w:r>
      <w:r w:rsidRPr="00E05D71">
        <w:rPr>
          <w:snapToGrid w:val="0"/>
          <w:lang w:val="de-DE"/>
        </w:rPr>
        <w:t>.</w:t>
      </w:r>
    </w:p>
    <w:p w:rsidR="009E1F1A" w:rsidRPr="00E05D71" w:rsidRDefault="009E1F1A" w:rsidP="009E1F1A">
      <w:pPr>
        <w:numPr>
          <w:ilvl w:val="0"/>
          <w:numId w:val="32"/>
        </w:numPr>
        <w:spacing w:after="120"/>
        <w:rPr>
          <w:lang w:val="de-DE"/>
        </w:rPr>
      </w:pPr>
      <w:r w:rsidRPr="00E05D71">
        <w:rPr>
          <w:lang w:val="de-DE"/>
        </w:rPr>
        <w:t>Unterstützung bei der Ausarbeitung von Rechtsvorschriften.</w:t>
      </w:r>
    </w:p>
    <w:p w:rsidR="009E1F1A" w:rsidRPr="00E05D71" w:rsidRDefault="009E1F1A" w:rsidP="009E1F1A">
      <w:pPr>
        <w:numPr>
          <w:ilvl w:val="0"/>
          <w:numId w:val="32"/>
        </w:numPr>
        <w:spacing w:after="120"/>
        <w:rPr>
          <w:lang w:val="de-DE"/>
        </w:rPr>
      </w:pPr>
      <w:r w:rsidRPr="00E05D71">
        <w:rPr>
          <w:lang w:val="de-DE"/>
        </w:rPr>
        <w:t>Ausarbeitung und Durchführung von Fernlehrgängen.</w:t>
      </w:r>
    </w:p>
    <w:p w:rsidR="009E1F1A" w:rsidRPr="00E05D71" w:rsidRDefault="009E1F1A" w:rsidP="009E1F1A">
      <w:pPr>
        <w:numPr>
          <w:ilvl w:val="0"/>
          <w:numId w:val="32"/>
        </w:numPr>
        <w:spacing w:after="120"/>
        <w:rPr>
          <w:lang w:val="de-DE"/>
        </w:rPr>
      </w:pPr>
      <w:r w:rsidRPr="00E05D71">
        <w:rPr>
          <w:lang w:val="de-DE"/>
        </w:rPr>
        <w:t>Tätigkeiten für Schulung und Unterstützung.</w:t>
      </w:r>
    </w:p>
    <w:p w:rsidR="009E1F1A" w:rsidRPr="00E05D71" w:rsidRDefault="009E1F1A" w:rsidP="009E1F1A">
      <w:pPr>
        <w:numPr>
          <w:ilvl w:val="0"/>
          <w:numId w:val="32"/>
        </w:numPr>
        <w:spacing w:after="120"/>
        <w:rPr>
          <w:lang w:val="de-DE"/>
        </w:rPr>
      </w:pPr>
      <w:r w:rsidRPr="00E05D71">
        <w:rPr>
          <w:lang w:val="de-DE"/>
        </w:rPr>
        <w:t>Unterstützung von Projekten zur Einführung und Umsetzung des UPOV-Systems.</w:t>
      </w:r>
    </w:p>
    <w:p w:rsidR="00AC5020" w:rsidRDefault="00AC5020" w:rsidP="00AC5020">
      <w:pPr>
        <w:tabs>
          <w:tab w:val="left" w:pos="567"/>
        </w:tabs>
        <w:rPr>
          <w:lang w:val="de-DE"/>
        </w:rPr>
      </w:pPr>
    </w:p>
    <w:p w:rsidR="009E1F1A" w:rsidRPr="00E05D71" w:rsidRDefault="009E1F1A" w:rsidP="009E1F1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de-DE"/>
        </w:rPr>
      </w:pPr>
      <w:r w:rsidRPr="00E05D71">
        <w:rPr>
          <w:b/>
          <w:lang w:val="de-DE"/>
        </w:rPr>
        <w:t>2.3.4</w:t>
      </w:r>
      <w:r w:rsidRPr="00E05D71">
        <w:rPr>
          <w:b/>
          <w:lang w:val="de-DE"/>
        </w:rPr>
        <w:tab/>
        <w:t>Erwartete Ergebnisse und Planerfüllungsindikatoren</w:t>
      </w:r>
    </w:p>
    <w:p w:rsidR="009E1F1A" w:rsidRPr="00E05D71" w:rsidRDefault="009E1F1A" w:rsidP="009E1F1A">
      <w:pPr>
        <w:keepNext/>
        <w:tabs>
          <w:tab w:val="left" w:pos="567"/>
        </w:tabs>
        <w:rPr>
          <w:lang w:val="de-DE"/>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9E1F1A" w:rsidRPr="00E05D71" w:rsidTr="009E1F1A">
        <w:trPr>
          <w:cantSplit/>
          <w:tblHeader/>
        </w:trPr>
        <w:tc>
          <w:tcPr>
            <w:tcW w:w="4351"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center"/>
              <w:rPr>
                <w:color w:val="000000"/>
                <w:u w:val="single"/>
                <w:lang w:val="de-DE"/>
              </w:rPr>
            </w:pPr>
            <w:r w:rsidRPr="00E05D71">
              <w:rPr>
                <w:color w:val="000000"/>
                <w:u w:val="single"/>
                <w:lang w:val="de-DE"/>
              </w:rPr>
              <w:t>Erwartete Ergebnisse</w:t>
            </w:r>
          </w:p>
        </w:tc>
        <w:tc>
          <w:tcPr>
            <w:tcW w:w="5538"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jc w:val="center"/>
              <w:rPr>
                <w:color w:val="000000"/>
                <w:u w:val="single"/>
                <w:lang w:val="de-DE"/>
              </w:rPr>
            </w:pPr>
            <w:r w:rsidRPr="00E05D71">
              <w:rPr>
                <w:color w:val="000000"/>
                <w:u w:val="single"/>
                <w:lang w:val="de-DE"/>
              </w:rPr>
              <w:t>Planerfüllungsindikatoren</w:t>
            </w:r>
          </w:p>
        </w:tc>
      </w:tr>
      <w:tr w:rsidR="009E1F1A" w:rsidRPr="00E05D71" w:rsidTr="009E1F1A">
        <w:trPr>
          <w:cantSplit/>
        </w:trPr>
        <w:tc>
          <w:tcPr>
            <w:tcW w:w="4351"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1.</w:t>
            </w:r>
            <w:r w:rsidRPr="00E05D71">
              <w:rPr>
                <w:color w:val="000000"/>
                <w:lang w:val="de-DE"/>
              </w:rPr>
              <w:tab/>
              <w:t>Sensibilisierung für die Bedeutung von Sortenschutz gemäß dem UPOV-Übereinkommen</w:t>
            </w:r>
          </w:p>
        </w:tc>
        <w:tc>
          <w:tcPr>
            <w:tcW w:w="5538"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60"/>
              <w:ind w:left="397" w:hanging="397"/>
              <w:jc w:val="left"/>
              <w:rPr>
                <w:lang w:val="de-DE"/>
              </w:rPr>
            </w:pPr>
            <w:r w:rsidRPr="00E05D71">
              <w:rPr>
                <w:lang w:val="de-DE"/>
              </w:rPr>
              <w:t>a)</w:t>
            </w:r>
            <w:r w:rsidRPr="00E05D71">
              <w:rPr>
                <w:lang w:val="de-DE"/>
              </w:rPr>
              <w:tab/>
              <w:t>Staaten und Organisationen, die beim Rat der UPOV das Verfahrens für den Beitritt zur UPOV einleiten;</w:t>
            </w:r>
          </w:p>
          <w:p w:rsidR="009E1F1A" w:rsidRPr="00E05D71" w:rsidRDefault="009E1F1A" w:rsidP="009E1F1A">
            <w:pPr>
              <w:spacing w:after="60"/>
              <w:ind w:left="397" w:hanging="397"/>
              <w:jc w:val="left"/>
              <w:rPr>
                <w:color w:val="000000"/>
                <w:lang w:val="de-DE"/>
              </w:rPr>
            </w:pPr>
            <w:r w:rsidRPr="00E05D71">
              <w:rPr>
                <w:lang w:val="de-DE"/>
              </w:rPr>
              <w:t>b)</w:t>
            </w:r>
            <w:r w:rsidRPr="00E05D71">
              <w:rPr>
                <w:lang w:val="de-DE"/>
              </w:rPr>
              <w:tab/>
              <w:t>Staaten und Organisationen, die das Verbandsbüro um Unterstützung bei der Ausarbeitung von Rechtsvorschriften zum Sortenschutz ersuchen;</w:t>
            </w:r>
          </w:p>
          <w:p w:rsidR="009E1F1A" w:rsidRPr="00E05D71" w:rsidRDefault="009E1F1A" w:rsidP="009E1F1A">
            <w:pPr>
              <w:spacing w:after="60"/>
              <w:ind w:left="397" w:hanging="397"/>
              <w:jc w:val="left"/>
              <w:rPr>
                <w:lang w:val="de-DE"/>
              </w:rPr>
            </w:pPr>
            <w:r w:rsidRPr="00E05D71">
              <w:rPr>
                <w:color w:val="000000"/>
                <w:lang w:val="de-DE"/>
              </w:rPr>
              <w:t xml:space="preserve">c) </w:t>
            </w:r>
            <w:r w:rsidRPr="00E05D71">
              <w:rPr>
                <w:color w:val="000000"/>
                <w:lang w:val="de-DE"/>
              </w:rPr>
              <w:tab/>
            </w:r>
            <w:r w:rsidRPr="00E05D71">
              <w:rPr>
                <w:lang w:val="de-DE"/>
              </w:rPr>
              <w:t>Staaten und Organisationen, die bei UPOV-Tätigkeiten Informationen erhalten haben;</w:t>
            </w:r>
          </w:p>
          <w:p w:rsidR="009E1F1A" w:rsidRPr="00E05D71" w:rsidRDefault="009E1F1A" w:rsidP="009E1F1A">
            <w:pPr>
              <w:spacing w:after="60"/>
              <w:ind w:left="397" w:hanging="397"/>
              <w:jc w:val="left"/>
              <w:rPr>
                <w:lang w:val="de-DE"/>
              </w:rPr>
            </w:pPr>
            <w:r w:rsidRPr="00E05D71">
              <w:rPr>
                <w:lang w:val="de-DE"/>
              </w:rPr>
              <w:t>d)</w:t>
            </w:r>
            <w:r w:rsidRPr="00E05D71">
              <w:rPr>
                <w:lang w:val="de-DE"/>
              </w:rPr>
              <w:tab/>
              <w:t>Staaten und Organisationen, die an Studienreisen teilnehmen;</w:t>
            </w:r>
          </w:p>
          <w:p w:rsidR="009E1F1A" w:rsidRPr="00E05D71" w:rsidRDefault="009E1F1A" w:rsidP="009E1F1A">
            <w:pPr>
              <w:spacing w:after="60"/>
              <w:ind w:left="397" w:hanging="397"/>
              <w:jc w:val="left"/>
              <w:rPr>
                <w:lang w:val="de-DE"/>
              </w:rPr>
            </w:pPr>
            <w:r w:rsidRPr="00E05D71">
              <w:rPr>
                <w:lang w:val="de-DE"/>
              </w:rPr>
              <w:t>e)</w:t>
            </w:r>
            <w:r w:rsidRPr="00E05D71">
              <w:rPr>
                <w:lang w:val="de-DE"/>
              </w:rPr>
              <w:tab/>
              <w:t>Teilnahme an Sensibilisierungstätigkeiten der UPOV oder Tätigkeiten, die die UPOV einbinden;</w:t>
            </w:r>
          </w:p>
          <w:p w:rsidR="009E1F1A" w:rsidRPr="00E05D71" w:rsidRDefault="009E1F1A" w:rsidP="009E1F1A">
            <w:pPr>
              <w:spacing w:after="60"/>
              <w:ind w:left="397" w:hanging="397"/>
              <w:jc w:val="left"/>
              <w:rPr>
                <w:lang w:val="de-DE"/>
              </w:rPr>
            </w:pPr>
            <w:r w:rsidRPr="00E05D71">
              <w:rPr>
                <w:lang w:val="de-DE"/>
              </w:rPr>
              <w:t>f)</w:t>
            </w:r>
            <w:r w:rsidRPr="00E05D71">
              <w:rPr>
                <w:lang w:val="de-DE"/>
              </w:rPr>
              <w:tab/>
              <w:t>Anzahl der auf der UPOV-Website veröffentlichten Studien;</w:t>
            </w:r>
          </w:p>
          <w:p w:rsidR="009E1F1A" w:rsidRPr="00E05D71" w:rsidRDefault="009E1F1A" w:rsidP="009E1F1A">
            <w:pPr>
              <w:spacing w:after="60"/>
              <w:ind w:left="397" w:hanging="397"/>
              <w:jc w:val="left"/>
              <w:rPr>
                <w:lang w:val="de-DE"/>
              </w:rPr>
            </w:pPr>
            <w:r w:rsidRPr="00E05D71">
              <w:rPr>
                <w:lang w:val="de-DE"/>
              </w:rPr>
              <w:t>g)</w:t>
            </w:r>
            <w:r w:rsidRPr="00E05D71">
              <w:rPr>
                <w:lang w:val="de-DE"/>
              </w:rPr>
              <w:tab/>
              <w:t>Anzahl der Besuche der Seite „Vorteile“ auf der UPOV-Website;</w:t>
            </w:r>
          </w:p>
          <w:p w:rsidR="009E1F1A" w:rsidRPr="00E05D71" w:rsidRDefault="009E1F1A" w:rsidP="009E1F1A">
            <w:pPr>
              <w:spacing w:after="60"/>
              <w:ind w:left="397" w:hanging="397"/>
              <w:jc w:val="left"/>
              <w:rPr>
                <w:lang w:val="de-DE"/>
              </w:rPr>
            </w:pPr>
            <w:r w:rsidRPr="00E05D71">
              <w:rPr>
                <w:lang w:val="de-DE"/>
              </w:rPr>
              <w:t>h)</w:t>
            </w:r>
            <w:r w:rsidRPr="00E05D71">
              <w:rPr>
                <w:lang w:val="de-DE"/>
              </w:rPr>
              <w:tab/>
              <w:t>Anzahl der auf der UPOV-Website veröffentlichten Videos;</w:t>
            </w:r>
          </w:p>
          <w:p w:rsidR="009E1F1A" w:rsidRPr="00E05D71" w:rsidRDefault="009E1F1A" w:rsidP="009E1F1A">
            <w:pPr>
              <w:spacing w:after="60"/>
              <w:ind w:left="397" w:hanging="397"/>
              <w:jc w:val="left"/>
              <w:rPr>
                <w:lang w:val="de-DE"/>
              </w:rPr>
            </w:pPr>
            <w:r w:rsidRPr="00E05D71">
              <w:rPr>
                <w:lang w:val="de-DE"/>
              </w:rPr>
              <w:t>i)</w:t>
            </w:r>
            <w:r w:rsidRPr="00E05D71">
              <w:rPr>
                <w:lang w:val="de-DE"/>
              </w:rPr>
              <w:tab/>
              <w:t>Anzahl der Ansichten der auf der UPOV-Website veröffentlichten Videos;</w:t>
            </w:r>
          </w:p>
          <w:p w:rsidR="009E1F1A" w:rsidRPr="00E05D71" w:rsidRDefault="009E1F1A" w:rsidP="009E1F1A">
            <w:pPr>
              <w:spacing w:after="60"/>
              <w:ind w:left="397" w:hanging="397"/>
              <w:jc w:val="left"/>
              <w:rPr>
                <w:lang w:val="de-DE"/>
              </w:rPr>
            </w:pPr>
            <w:r w:rsidRPr="00E05D71">
              <w:rPr>
                <w:lang w:val="de-DE"/>
              </w:rPr>
              <w:t>j)</w:t>
            </w:r>
            <w:r w:rsidRPr="00E05D71">
              <w:rPr>
                <w:lang w:val="de-DE"/>
              </w:rPr>
              <w:tab/>
              <w:t>Anzahl der Follower auf Twitter-Accounts der UPOV;</w:t>
            </w:r>
          </w:p>
          <w:p w:rsidR="009E1F1A" w:rsidRPr="00E05D71" w:rsidRDefault="009E1F1A" w:rsidP="009E1F1A">
            <w:pPr>
              <w:spacing w:after="60"/>
              <w:ind w:left="397" w:hanging="397"/>
              <w:jc w:val="left"/>
              <w:rPr>
                <w:lang w:val="de-DE"/>
              </w:rPr>
            </w:pPr>
            <w:r w:rsidRPr="00E05D71">
              <w:rPr>
                <w:lang w:val="de-DE"/>
              </w:rPr>
              <w:t>k)</w:t>
            </w:r>
            <w:r w:rsidRPr="00E05D71">
              <w:rPr>
                <w:lang w:val="de-DE"/>
              </w:rPr>
              <w:tab/>
              <w:t>Anzahl der einschlägigen Sprachen, in denen Studien und Videos verfügbar sind.</w:t>
            </w:r>
          </w:p>
        </w:tc>
      </w:tr>
      <w:tr w:rsidR="009E1F1A" w:rsidRPr="00E05D71" w:rsidTr="009E1F1A">
        <w:trPr>
          <w:cantSplit/>
        </w:trPr>
        <w:tc>
          <w:tcPr>
            <w:tcW w:w="4351"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2.</w:t>
            </w:r>
            <w:r w:rsidRPr="00E05D71">
              <w:rPr>
                <w:color w:val="000000"/>
                <w:lang w:val="de-DE"/>
              </w:rPr>
              <w:tab/>
              <w:t>Unterstützung bei der Ausarbeitung von Rechtsvorschriften zum Sortenschutz gemäß der Akte von 1991 des UPOV-Übereinkommens</w:t>
            </w:r>
          </w:p>
        </w:tc>
        <w:tc>
          <w:tcPr>
            <w:tcW w:w="5538"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60"/>
              <w:ind w:left="397" w:hanging="397"/>
              <w:jc w:val="left"/>
              <w:rPr>
                <w:color w:val="000000"/>
                <w:lang w:val="de-DE"/>
              </w:rPr>
            </w:pPr>
            <w:r w:rsidRPr="00E05D71">
              <w:rPr>
                <w:color w:val="000000"/>
                <w:lang w:val="de-DE"/>
              </w:rPr>
              <w:t>a)</w:t>
            </w:r>
            <w:r w:rsidRPr="00E05D71">
              <w:rPr>
                <w:lang w:val="de-DE"/>
              </w:rPr>
              <w:tab/>
            </w:r>
            <w:r w:rsidRPr="00E05D71">
              <w:rPr>
                <w:color w:val="000000"/>
                <w:lang w:val="de-DE"/>
              </w:rPr>
              <w:t>Sitzungen mit Regierungsvertretern zur Erörterung von Gesetzgebungsfragen</w:t>
            </w:r>
          </w:p>
          <w:p w:rsidR="009E1F1A" w:rsidRPr="00E05D71" w:rsidRDefault="009E1F1A" w:rsidP="009E1F1A">
            <w:pPr>
              <w:spacing w:after="60"/>
              <w:ind w:left="397" w:hanging="397"/>
              <w:jc w:val="left"/>
              <w:rPr>
                <w:color w:val="000000"/>
                <w:lang w:val="de-DE"/>
              </w:rPr>
            </w:pPr>
            <w:r w:rsidRPr="00E05D71">
              <w:rPr>
                <w:lang w:val="de-DE"/>
              </w:rPr>
              <w:t>b)</w:t>
            </w:r>
            <w:r w:rsidRPr="00E05D71">
              <w:rPr>
                <w:lang w:val="de-DE"/>
              </w:rPr>
              <w:tab/>
              <w:t>Staaten und Organisationen, die Bemerkungen zu Rechtsvorschriften erhalten haben;</w:t>
            </w:r>
          </w:p>
          <w:p w:rsidR="009E1F1A" w:rsidRPr="00E05D71" w:rsidRDefault="009E1F1A" w:rsidP="009E1F1A">
            <w:pPr>
              <w:spacing w:after="60"/>
              <w:ind w:left="397" w:hanging="397"/>
              <w:jc w:val="left"/>
              <w:rPr>
                <w:lang w:val="de-DE"/>
              </w:rPr>
            </w:pPr>
            <w:r w:rsidRPr="00E05D71">
              <w:rPr>
                <w:lang w:val="de-DE"/>
              </w:rPr>
              <w:t>c)</w:t>
            </w:r>
            <w:r w:rsidRPr="00E05D71">
              <w:rPr>
                <w:lang w:val="de-DE"/>
              </w:rPr>
              <w:tab/>
              <w:t xml:space="preserve">Staaten und Organisationen, die eine positive Stellungnahme des Rates erwirken; </w:t>
            </w:r>
          </w:p>
          <w:p w:rsidR="009E1F1A" w:rsidRPr="00E05D71" w:rsidRDefault="009E1F1A" w:rsidP="009E1F1A">
            <w:pPr>
              <w:spacing w:after="60"/>
              <w:ind w:left="397" w:hanging="397"/>
              <w:jc w:val="left"/>
              <w:rPr>
                <w:lang w:val="de-DE"/>
              </w:rPr>
            </w:pPr>
            <w:r w:rsidRPr="00E05D71">
              <w:rPr>
                <w:lang w:val="de-DE"/>
              </w:rPr>
              <w:t>d)</w:t>
            </w:r>
            <w:r w:rsidRPr="00E05D71">
              <w:rPr>
                <w:lang w:val="de-DE"/>
              </w:rPr>
              <w:tab/>
              <w:t>Teilnahme an Arbeitstagungen zu Rechtsvorschriften.</w:t>
            </w:r>
          </w:p>
        </w:tc>
      </w:tr>
      <w:tr w:rsidR="009E1F1A" w:rsidRPr="00E05D71" w:rsidTr="009E1F1A">
        <w:trPr>
          <w:cantSplit/>
        </w:trPr>
        <w:tc>
          <w:tcPr>
            <w:tcW w:w="4351"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lang w:val="de-DE"/>
              </w:rPr>
              <w:t>3.</w:t>
            </w:r>
            <w:r w:rsidRPr="00E05D71">
              <w:rPr>
                <w:lang w:val="de-DE"/>
              </w:rPr>
              <w:tab/>
              <w:t>Unterstützung von Staaten und Organisationen beim Beitritt zur Akte von 1991 des UPOV-Übereinkommens</w:t>
            </w:r>
          </w:p>
        </w:tc>
        <w:tc>
          <w:tcPr>
            <w:tcW w:w="5538"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spacing w:after="60"/>
              <w:ind w:left="397" w:hanging="397"/>
              <w:jc w:val="left"/>
              <w:rPr>
                <w:lang w:val="de-DE"/>
              </w:rPr>
            </w:pPr>
            <w:r w:rsidRPr="00E05D71">
              <w:rPr>
                <w:lang w:val="de-DE"/>
              </w:rPr>
              <w:t>a)</w:t>
            </w:r>
            <w:r w:rsidRPr="00E05D71">
              <w:rPr>
                <w:lang w:val="de-DE"/>
              </w:rPr>
              <w:tab/>
              <w:t>Staaten, die zur Akte von 1991 des UPOV-Übereinkommens beitreten oder sie ratifizieren;</w:t>
            </w:r>
          </w:p>
          <w:p w:rsidR="009E1F1A" w:rsidRPr="00E05D71" w:rsidRDefault="009E1F1A" w:rsidP="009E1F1A">
            <w:pPr>
              <w:spacing w:after="60"/>
              <w:ind w:left="397" w:hanging="397"/>
              <w:jc w:val="left"/>
              <w:rPr>
                <w:color w:val="000000"/>
                <w:lang w:val="de-DE"/>
              </w:rPr>
            </w:pPr>
            <w:r w:rsidRPr="00E05D71">
              <w:rPr>
                <w:lang w:val="de-DE"/>
              </w:rPr>
              <w:t>b)</w:t>
            </w:r>
            <w:r w:rsidRPr="00E05D71">
              <w:rPr>
                <w:lang w:val="de-DE"/>
              </w:rPr>
              <w:tab/>
              <w:t>Staaten und Organisationen, die der UPOV beitreten;</w:t>
            </w:r>
            <w:r w:rsidRPr="00E05D71">
              <w:rPr>
                <w:color w:val="000000"/>
                <w:lang w:val="de-DE"/>
              </w:rPr>
              <w:t xml:space="preserve"> </w:t>
            </w:r>
          </w:p>
          <w:p w:rsidR="009E1F1A" w:rsidRPr="00E05D71" w:rsidRDefault="009E1F1A" w:rsidP="009E1F1A">
            <w:pPr>
              <w:spacing w:after="60"/>
              <w:ind w:left="397" w:hanging="397"/>
              <w:jc w:val="left"/>
              <w:rPr>
                <w:color w:val="000000"/>
                <w:lang w:val="de-DE"/>
              </w:rPr>
            </w:pPr>
            <w:r w:rsidRPr="00E05D71">
              <w:rPr>
                <w:color w:val="000000"/>
                <w:lang w:val="de-DE"/>
              </w:rPr>
              <w:t>c)</w:t>
            </w:r>
            <w:r w:rsidRPr="00E05D71">
              <w:rPr>
                <w:color w:val="000000"/>
                <w:lang w:val="de-DE"/>
              </w:rPr>
              <w:tab/>
              <w:t>Sitzungen mit Regierungsvertretern zur Erörterung von Gesetzgebungsfragen;</w:t>
            </w:r>
          </w:p>
          <w:p w:rsidR="009E1F1A" w:rsidRPr="00E05D71" w:rsidRDefault="009E1F1A" w:rsidP="009E1F1A">
            <w:pPr>
              <w:spacing w:after="60"/>
              <w:ind w:left="397" w:hanging="397"/>
              <w:jc w:val="left"/>
              <w:rPr>
                <w:color w:val="000000"/>
                <w:lang w:val="de-DE"/>
              </w:rPr>
            </w:pPr>
            <w:r w:rsidRPr="00E05D71">
              <w:rPr>
                <w:color w:val="000000"/>
                <w:lang w:val="de-DE"/>
              </w:rPr>
              <w:t xml:space="preserve">d) </w:t>
            </w:r>
            <w:r w:rsidRPr="00E05D71">
              <w:rPr>
                <w:color w:val="000000"/>
                <w:lang w:val="de-DE"/>
              </w:rPr>
              <w:tab/>
              <w:t>Staaten und Organisationen, die Bemerkungen zu Rechtsvorschriften erhalten haben.</w:t>
            </w:r>
          </w:p>
        </w:tc>
      </w:tr>
      <w:tr w:rsidR="009E1F1A" w:rsidRPr="00E05D71" w:rsidTr="009E1F1A">
        <w:trPr>
          <w:cantSplit/>
        </w:trPr>
        <w:tc>
          <w:tcPr>
            <w:tcW w:w="4351"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lastRenderedPageBreak/>
              <w:t>4.</w:t>
            </w:r>
            <w:r w:rsidRPr="00E05D71">
              <w:rPr>
                <w:color w:val="000000"/>
                <w:lang w:val="de-DE"/>
              </w:rPr>
              <w:tab/>
              <w:t>Unterstützung bei der Umsetzung wirksamer Sortenschutzsysteme gemäß dem UPOV-Übereinkommen</w:t>
            </w:r>
          </w:p>
        </w:tc>
        <w:tc>
          <w:tcPr>
            <w:tcW w:w="5538" w:type="dxa"/>
            <w:tcBorders>
              <w:top w:val="single" w:sz="4" w:space="0" w:color="000000"/>
              <w:left w:val="single" w:sz="4" w:space="0" w:color="000000"/>
              <w:bottom w:val="single" w:sz="4" w:space="0" w:color="000000"/>
              <w:right w:val="single" w:sz="4" w:space="0" w:color="000000"/>
            </w:tcBorders>
          </w:tcPr>
          <w:p w:rsidR="009E1F1A" w:rsidRPr="00E05D71" w:rsidRDefault="009E1F1A" w:rsidP="009E1F1A">
            <w:pPr>
              <w:ind w:left="397" w:hanging="397"/>
              <w:jc w:val="left"/>
              <w:rPr>
                <w:color w:val="000000"/>
                <w:lang w:val="de-DE"/>
              </w:rPr>
            </w:pPr>
            <w:r w:rsidRPr="00E05D71">
              <w:rPr>
                <w:color w:val="000000"/>
                <w:lang w:val="de-DE"/>
              </w:rPr>
              <w:t>a)</w:t>
            </w:r>
            <w:r w:rsidRPr="00E05D71">
              <w:rPr>
                <w:color w:val="000000"/>
                <w:lang w:val="de-DE"/>
              </w:rPr>
              <w:tab/>
              <w:t>Teilnahme an Fernlehrgängen;</w:t>
            </w:r>
          </w:p>
          <w:p w:rsidR="009E1F1A" w:rsidRPr="00E05D71" w:rsidRDefault="009E1F1A" w:rsidP="009E1F1A">
            <w:pPr>
              <w:ind w:left="397" w:hanging="397"/>
              <w:jc w:val="left"/>
              <w:rPr>
                <w:color w:val="000000"/>
                <w:lang w:val="de-DE"/>
              </w:rPr>
            </w:pPr>
            <w:bookmarkStart w:id="5" w:name="OLE_LINK3"/>
            <w:bookmarkStart w:id="6" w:name="OLE_LINK4"/>
            <w:r w:rsidRPr="00E05D71">
              <w:rPr>
                <w:color w:val="000000"/>
                <w:lang w:val="de-DE"/>
              </w:rPr>
              <w:t>b)</w:t>
            </w:r>
            <w:r w:rsidRPr="00E05D71">
              <w:rPr>
                <w:color w:val="000000"/>
                <w:lang w:val="de-DE"/>
              </w:rPr>
              <w:tab/>
              <w:t>Teilnahme an Schulungs- und Unterstützungstätigkeiten der UPOV;</w:t>
            </w:r>
          </w:p>
          <w:p w:rsidR="009E1F1A" w:rsidRPr="00E05D71" w:rsidRDefault="009E1F1A" w:rsidP="009E1F1A">
            <w:pPr>
              <w:ind w:left="397" w:hanging="397"/>
              <w:jc w:val="left"/>
              <w:rPr>
                <w:color w:val="000000"/>
                <w:lang w:val="de-DE"/>
              </w:rPr>
            </w:pPr>
            <w:r w:rsidRPr="00E05D71">
              <w:rPr>
                <w:color w:val="000000"/>
                <w:lang w:val="de-DE"/>
              </w:rPr>
              <w:t>c)</w:t>
            </w:r>
            <w:r w:rsidRPr="00E05D71">
              <w:rPr>
                <w:color w:val="000000"/>
                <w:lang w:val="de-DE"/>
              </w:rPr>
              <w:tab/>
              <w:t>Teilnahme an Schulungs- und Unterstützungstätigkeiten, die zusammen mit der UPOV entwickelt wurden;</w:t>
            </w:r>
          </w:p>
          <w:p w:rsidR="009E1F1A" w:rsidRPr="00E05D71" w:rsidRDefault="009E1F1A" w:rsidP="009E1F1A">
            <w:pPr>
              <w:ind w:left="397" w:hanging="397"/>
              <w:jc w:val="left"/>
              <w:rPr>
                <w:color w:val="000000"/>
                <w:lang w:val="de-DE"/>
              </w:rPr>
            </w:pPr>
            <w:r w:rsidRPr="00E05D71">
              <w:rPr>
                <w:color w:val="000000"/>
                <w:lang w:val="de-DE"/>
              </w:rPr>
              <w:t>d)</w:t>
            </w:r>
            <w:r w:rsidRPr="00E05D71">
              <w:rPr>
                <w:color w:val="000000"/>
                <w:lang w:val="de-DE"/>
              </w:rPr>
              <w:tab/>
              <w:t>Teilnahme an Tätigkeiten mit UPOV-Mitarbeitern oder mit UPOV-Trainern im Auftrag von UPOV-Mitarbeitern;</w:t>
            </w:r>
          </w:p>
          <w:p w:rsidR="009E1F1A" w:rsidRPr="00E05D71" w:rsidRDefault="009E1F1A" w:rsidP="009E1F1A">
            <w:pPr>
              <w:ind w:left="397" w:hanging="397"/>
              <w:jc w:val="left"/>
              <w:rPr>
                <w:color w:val="000000"/>
                <w:lang w:val="de-DE"/>
              </w:rPr>
            </w:pPr>
            <w:r w:rsidRPr="00E05D71">
              <w:rPr>
                <w:color w:val="000000"/>
                <w:lang w:val="de-DE"/>
              </w:rPr>
              <w:t>e)</w:t>
            </w:r>
            <w:r w:rsidRPr="00E05D71">
              <w:rPr>
                <w:color w:val="000000"/>
                <w:lang w:val="de-DE"/>
              </w:rPr>
              <w:tab/>
              <w:t>Teilnahme von Beobachterstaaten und -organisationen an CAJ, TC, TWP und den damit verbundenen vorbereitenden Arbeitstagungen;</w:t>
            </w:r>
          </w:p>
          <w:bookmarkEnd w:id="5"/>
          <w:bookmarkEnd w:id="6"/>
          <w:p w:rsidR="009E1F1A" w:rsidRPr="00E05D71" w:rsidRDefault="009E1F1A" w:rsidP="009E1F1A">
            <w:pPr>
              <w:ind w:left="397" w:hanging="397"/>
              <w:jc w:val="left"/>
              <w:rPr>
                <w:color w:val="000000"/>
                <w:lang w:val="de-DE"/>
              </w:rPr>
            </w:pPr>
            <w:r w:rsidRPr="00E05D71">
              <w:rPr>
                <w:color w:val="000000"/>
                <w:lang w:val="de-DE"/>
              </w:rPr>
              <w:t>f)</w:t>
            </w:r>
            <w:r w:rsidRPr="00E05D71">
              <w:rPr>
                <w:color w:val="000000"/>
                <w:lang w:val="de-DE"/>
              </w:rPr>
              <w:tab/>
              <w:t>Teilnahme an Schulungs- und Unterstützungstätigkeiten Dritter, zu denen die UPOV wesentlich beigetragen hat;</w:t>
            </w:r>
          </w:p>
          <w:p w:rsidR="009E1F1A" w:rsidRPr="00E05D71" w:rsidRDefault="009E1F1A" w:rsidP="009E1F1A">
            <w:pPr>
              <w:ind w:left="397" w:hanging="397"/>
              <w:jc w:val="left"/>
              <w:rPr>
                <w:color w:val="000000"/>
                <w:lang w:val="de-DE"/>
              </w:rPr>
            </w:pPr>
            <w:r w:rsidRPr="00E05D71">
              <w:rPr>
                <w:color w:val="000000"/>
                <w:lang w:val="de-DE"/>
              </w:rPr>
              <w:t>g)</w:t>
            </w:r>
            <w:r w:rsidRPr="00E05D71">
              <w:rPr>
                <w:color w:val="000000"/>
                <w:lang w:val="de-DE"/>
              </w:rPr>
              <w:tab/>
              <w:t>Akademische Einrichtungen, die Informationen über das UPOV-System einbinden und die UPOV um Mitwirkung ersuchen;</w:t>
            </w:r>
          </w:p>
          <w:p w:rsidR="009E1F1A" w:rsidRPr="00E05D71" w:rsidRDefault="009E1F1A" w:rsidP="009E1F1A">
            <w:pPr>
              <w:ind w:left="397" w:hanging="397"/>
              <w:jc w:val="left"/>
              <w:rPr>
                <w:color w:val="000000"/>
                <w:lang w:val="de-DE"/>
              </w:rPr>
            </w:pPr>
            <w:r w:rsidRPr="00E05D71">
              <w:rPr>
                <w:color w:val="000000"/>
                <w:lang w:val="de-DE"/>
              </w:rPr>
              <w:t>h)</w:t>
            </w:r>
            <w:r w:rsidRPr="00E05D71">
              <w:rPr>
                <w:color w:val="000000"/>
                <w:lang w:val="de-DE"/>
              </w:rPr>
              <w:tab/>
              <w:t>Anzahl der Studenten, die akademische Lehrgänge von akademischen Einrichtungen belegen, die Information über das UPOV-System einbinden und die UPOV um Mitwirkung ersuchen;</w:t>
            </w:r>
          </w:p>
          <w:p w:rsidR="009E1F1A" w:rsidRPr="00E05D71" w:rsidRDefault="009E1F1A" w:rsidP="009E1F1A">
            <w:pPr>
              <w:ind w:left="397" w:hanging="397"/>
              <w:jc w:val="left"/>
              <w:rPr>
                <w:color w:val="000000"/>
                <w:lang w:val="de-DE"/>
              </w:rPr>
            </w:pPr>
            <w:r w:rsidRPr="00E05D71">
              <w:rPr>
                <w:color w:val="000000"/>
                <w:lang w:val="de-DE"/>
              </w:rPr>
              <w:t>i)</w:t>
            </w:r>
            <w:r w:rsidRPr="00E05D71">
              <w:rPr>
                <w:color w:val="000000"/>
                <w:lang w:val="de-DE"/>
              </w:rPr>
              <w:tab/>
              <w:t>Anzahl der akademischen Einrichtungen, die eine Teilnahme von Studenten an Fernlehrgängen der UPOV anbieten;</w:t>
            </w:r>
          </w:p>
          <w:p w:rsidR="009E1F1A" w:rsidRPr="00E05D71" w:rsidRDefault="009E1F1A" w:rsidP="009E1F1A">
            <w:pPr>
              <w:spacing w:after="40"/>
              <w:ind w:left="397" w:hanging="397"/>
              <w:jc w:val="left"/>
              <w:rPr>
                <w:color w:val="000000"/>
                <w:lang w:val="de-DE"/>
              </w:rPr>
            </w:pPr>
            <w:r w:rsidRPr="00E05D71">
              <w:rPr>
                <w:color w:val="000000"/>
                <w:lang w:val="de-DE"/>
              </w:rPr>
              <w:t>(j)</w:t>
            </w:r>
            <w:r w:rsidRPr="00E05D71">
              <w:rPr>
                <w:color w:val="000000"/>
                <w:lang w:val="de-DE"/>
              </w:rPr>
              <w:tab/>
              <w:t>Verfügbarkeit von Materialien in den einschlägigen Sprachen.</w:t>
            </w:r>
          </w:p>
        </w:tc>
      </w:tr>
    </w:tbl>
    <w:p w:rsidR="00AC5020" w:rsidRPr="00E05D71" w:rsidRDefault="00AC5020" w:rsidP="00AC5020">
      <w:pPr>
        <w:jc w:val="left"/>
        <w:rPr>
          <w:b/>
          <w:lang w:val="de-DE"/>
        </w:rPr>
      </w:pPr>
      <w:r w:rsidRPr="00E05D71">
        <w:rPr>
          <w:b/>
          <w:lang w:val="de-DE"/>
        </w:rPr>
        <w:br w:type="page"/>
      </w:r>
    </w:p>
    <w:p w:rsidR="009E1F1A" w:rsidRPr="00E05D71" w:rsidRDefault="009E1F1A" w:rsidP="009E1F1A">
      <w:pPr>
        <w:keepNext/>
        <w:tabs>
          <w:tab w:val="left" w:pos="567"/>
        </w:tabs>
        <w:ind w:left="2835" w:hanging="2835"/>
        <w:rPr>
          <w:b/>
          <w:u w:val="single"/>
          <w:lang w:val="de-DE"/>
        </w:rPr>
      </w:pPr>
      <w:r w:rsidRPr="00E05D71">
        <w:rPr>
          <w:b/>
          <w:lang w:val="de-DE"/>
        </w:rPr>
        <w:lastRenderedPageBreak/>
        <w:t>2.4</w:t>
      </w:r>
      <w:r w:rsidRPr="00E05D71">
        <w:rPr>
          <w:lang w:val="de-DE"/>
        </w:rPr>
        <w:tab/>
      </w:r>
      <w:r w:rsidRPr="00E05D71">
        <w:rPr>
          <w:b/>
          <w:u w:val="single"/>
          <w:lang w:val="de-DE"/>
        </w:rPr>
        <w:t>Unterprogramm UV.4</w:t>
      </w:r>
      <w:r w:rsidRPr="00E05D71">
        <w:rPr>
          <w:b/>
          <w:lang w:val="de-DE"/>
        </w:rPr>
        <w:t>:</w:t>
      </w:r>
      <w:r w:rsidRPr="00E05D71">
        <w:rPr>
          <w:lang w:val="de-DE"/>
        </w:rPr>
        <w:tab/>
      </w:r>
      <w:r w:rsidRPr="00E05D71">
        <w:rPr>
          <w:lang w:val="de-DE"/>
        </w:rPr>
        <w:tab/>
      </w:r>
      <w:r w:rsidRPr="00E05D71">
        <w:rPr>
          <w:b/>
          <w:u w:val="single"/>
          <w:lang w:val="de-DE"/>
        </w:rPr>
        <w:t>Externe Beziehungen</w:t>
      </w:r>
    </w:p>
    <w:p w:rsidR="009E1F1A" w:rsidRPr="00E05D71" w:rsidRDefault="009E1F1A" w:rsidP="009E1F1A">
      <w:pPr>
        <w:keepNext/>
        <w:rPr>
          <w:lang w:val="de-DE"/>
        </w:rPr>
      </w:pPr>
    </w:p>
    <w:p w:rsidR="009E1F1A" w:rsidRPr="00E05D71" w:rsidRDefault="009E1F1A" w:rsidP="009E1F1A">
      <w:pPr>
        <w:keepNext/>
        <w:rPr>
          <w:b/>
          <w:color w:val="000000"/>
          <w:lang w:val="de-DE"/>
        </w:rPr>
      </w:pPr>
      <w:r w:rsidRPr="00E05D71">
        <w:rPr>
          <w:b/>
          <w:color w:val="000000"/>
          <w:lang w:val="de-DE"/>
        </w:rPr>
        <w:t>2.4.1</w:t>
      </w:r>
      <w:r w:rsidRPr="00E05D71">
        <w:rPr>
          <w:lang w:val="de-DE"/>
        </w:rPr>
        <w:tab/>
      </w:r>
      <w:r w:rsidRPr="00E05D71">
        <w:rPr>
          <w:b/>
          <w:lang w:val="de-DE"/>
        </w:rPr>
        <w:t>Ziele</w:t>
      </w:r>
    </w:p>
    <w:p w:rsidR="009E1F1A" w:rsidRPr="00E05D71" w:rsidRDefault="009E1F1A" w:rsidP="009E1F1A">
      <w:pPr>
        <w:keepNext/>
        <w:tabs>
          <w:tab w:val="num" w:pos="567"/>
        </w:tabs>
        <w:rPr>
          <w:lang w:val="de-DE"/>
        </w:rPr>
      </w:pPr>
    </w:p>
    <w:p w:rsidR="009E1F1A" w:rsidRPr="00E05D71" w:rsidRDefault="009E1F1A" w:rsidP="009E1F1A">
      <w:pPr>
        <w:rPr>
          <w:lang w:val="de-DE"/>
        </w:rPr>
      </w:pPr>
      <w:r w:rsidRPr="00E05D71">
        <w:rPr>
          <w:lang w:val="de-DE"/>
        </w:rPr>
        <w:tab/>
        <w:t>a)</w:t>
      </w:r>
      <w:r w:rsidRPr="00E05D71">
        <w:rPr>
          <w:lang w:val="de-DE"/>
        </w:rPr>
        <w:tab/>
        <w:t>Erweiterung und Vertiefung des Verständnisses des UPOV-Sortenschutzsystems.</w:t>
      </w:r>
    </w:p>
    <w:p w:rsidR="009E1F1A" w:rsidRPr="00E05D71" w:rsidRDefault="009E1F1A" w:rsidP="009E1F1A">
      <w:pPr>
        <w:rPr>
          <w:lang w:val="de-DE"/>
        </w:rPr>
      </w:pPr>
    </w:p>
    <w:p w:rsidR="009E1F1A" w:rsidRPr="00E05D71" w:rsidRDefault="009E1F1A" w:rsidP="009E1F1A">
      <w:pPr>
        <w:rPr>
          <w:lang w:val="de-DE"/>
        </w:rPr>
      </w:pPr>
      <w:r w:rsidRPr="00E05D71">
        <w:rPr>
          <w:lang w:val="de-DE"/>
        </w:rPr>
        <w:tab/>
        <w:t>b)</w:t>
      </w:r>
      <w:r w:rsidRPr="00E05D71">
        <w:rPr>
          <w:lang w:val="de-DE"/>
        </w:rPr>
        <w:tab/>
        <w:t>Erteilung von Auskünften über das UPOV-Übereinkommen an andere zwischenstaatliche Organisationen mit dem Ziel der gegenseitigen Unterstützung mit anderen internationalen Verträgen.</w:t>
      </w:r>
    </w:p>
    <w:p w:rsidR="009E1F1A" w:rsidRPr="00E05D71" w:rsidRDefault="009E1F1A" w:rsidP="009E1F1A">
      <w:pPr>
        <w:rPr>
          <w:lang w:val="de-DE"/>
        </w:rPr>
      </w:pPr>
    </w:p>
    <w:p w:rsidR="009E1F1A" w:rsidRPr="00E05D71" w:rsidRDefault="009E1F1A" w:rsidP="009E1F1A">
      <w:pPr>
        <w:rPr>
          <w:lang w:val="de-DE"/>
        </w:rPr>
      </w:pPr>
    </w:p>
    <w:p w:rsidR="009E1F1A" w:rsidRPr="00E05D71" w:rsidRDefault="009E1F1A" w:rsidP="009E1F1A">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de-DE"/>
        </w:rPr>
      </w:pPr>
      <w:r w:rsidRPr="00E05D71">
        <w:rPr>
          <w:b/>
          <w:lang w:val="de-DE"/>
        </w:rPr>
        <w:t>2.4.2</w:t>
      </w:r>
      <w:r w:rsidRPr="00E05D71">
        <w:rPr>
          <w:lang w:val="de-DE"/>
        </w:rPr>
        <w:tab/>
      </w:r>
      <w:r w:rsidRPr="00E05D71">
        <w:rPr>
          <w:b/>
          <w:lang w:val="de-DE"/>
        </w:rPr>
        <w:t>Hintergrund</w:t>
      </w:r>
    </w:p>
    <w:p w:rsidR="009E1F1A" w:rsidRPr="00E05D71" w:rsidRDefault="009E1F1A" w:rsidP="009E1F1A">
      <w:pPr>
        <w:tabs>
          <w:tab w:val="left" w:pos="567"/>
        </w:tabs>
        <w:rPr>
          <w:lang w:val="de-DE"/>
        </w:rPr>
      </w:pPr>
    </w:p>
    <w:p w:rsidR="009E1F1A" w:rsidRPr="00E05D71" w:rsidRDefault="009E1F1A" w:rsidP="009E1F1A">
      <w:pPr>
        <w:pStyle w:val="Heading2"/>
        <w:rPr>
          <w:lang w:val="de-DE"/>
        </w:rPr>
      </w:pPr>
      <w:r w:rsidRPr="00E05D71">
        <w:rPr>
          <w:lang w:val="de-DE"/>
        </w:rPr>
        <w:t>Einleitung</w:t>
      </w:r>
    </w:p>
    <w:p w:rsidR="009E1F1A" w:rsidRPr="00E05D71" w:rsidRDefault="009E1F1A" w:rsidP="009E1F1A">
      <w:pPr>
        <w:keepNext/>
        <w:tabs>
          <w:tab w:val="left" w:pos="567"/>
        </w:tabs>
        <w:ind w:left="2835" w:hanging="2835"/>
        <w:rPr>
          <w:spacing w:val="-2"/>
          <w:lang w:val="de-DE"/>
        </w:rPr>
      </w:pPr>
    </w:p>
    <w:p w:rsidR="009E1F1A" w:rsidRPr="00E05D71" w:rsidRDefault="009E1F1A" w:rsidP="009E1F1A">
      <w:pPr>
        <w:tabs>
          <w:tab w:val="left" w:pos="851"/>
        </w:tabs>
        <w:rPr>
          <w:spacing w:val="-2"/>
          <w:lang w:val="de-DE"/>
        </w:rPr>
      </w:pPr>
      <w:r w:rsidRPr="00E05D71">
        <w:rPr>
          <w:spacing w:val="-2"/>
          <w:lang w:val="de-DE"/>
        </w:rPr>
        <w:t>2.4.2.1</w:t>
      </w:r>
      <w:r w:rsidRPr="00E05D71">
        <w:rPr>
          <w:spacing w:val="-2"/>
          <w:lang w:val="de-DE"/>
        </w:rPr>
        <w:tab/>
      </w:r>
      <w:r w:rsidRPr="00E05D71">
        <w:rPr>
          <w:lang w:val="de-DE"/>
        </w:rPr>
        <w:t xml:space="preserve">Der Auftrag der UPOV ist die Bereitstellung und Förderung eines wirksamen Sortenschutzsystems mit dem Ziel, die Entwicklung neuer Pflanzensorten zum Nutzen der Gesellschaft zu begünstigen. Ziel dieses Unterprogramms ist es, zu erklären, wie das UPOV-System die Entwicklung neuer Pflanzensorten fördert, welchen Nutzen neue Sorten für die Gesellschaft haben und welche Rolle das UPOV-System im Hinblick auf Agrar- und Wirtschaftspolitik </w:t>
      </w:r>
      <w:r w:rsidRPr="00E05D71">
        <w:rPr>
          <w:spacing w:val="-2"/>
          <w:lang w:val="de-DE"/>
        </w:rPr>
        <w:t>im Agrarsektor</w:t>
      </w:r>
      <w:r w:rsidRPr="00E05D71">
        <w:rPr>
          <w:lang w:val="de-DE"/>
        </w:rPr>
        <w:t xml:space="preserve"> spielt</w:t>
      </w:r>
      <w:r w:rsidRPr="00E05D71">
        <w:rPr>
          <w:spacing w:val="-2"/>
          <w:lang w:val="de-DE"/>
        </w:rPr>
        <w:t xml:space="preserve">. </w:t>
      </w:r>
    </w:p>
    <w:p w:rsidR="009E1F1A" w:rsidRPr="00E05D71" w:rsidRDefault="009E1F1A" w:rsidP="009E1F1A">
      <w:pPr>
        <w:rPr>
          <w:spacing w:val="-2"/>
          <w:lang w:val="de-DE"/>
        </w:rPr>
      </w:pPr>
    </w:p>
    <w:p w:rsidR="00EC1510" w:rsidRPr="009752FE" w:rsidRDefault="00AC5020" w:rsidP="00EC1510">
      <w:pPr>
        <w:rPr>
          <w:snapToGrid w:val="0"/>
          <w:lang w:val="de-DE"/>
        </w:rPr>
      </w:pPr>
      <w:r w:rsidRPr="00C63A21">
        <w:rPr>
          <w:spacing w:val="-2"/>
          <w:lang w:val="de-DE"/>
        </w:rPr>
        <w:t>2.4.2.2</w:t>
      </w:r>
      <w:r w:rsidRPr="00C63A21">
        <w:rPr>
          <w:spacing w:val="-2"/>
          <w:lang w:val="de-DE"/>
        </w:rPr>
        <w:tab/>
      </w:r>
      <w:r w:rsidR="00EC1510" w:rsidRPr="00C63A21">
        <w:rPr>
          <w:lang w:val="de-DE"/>
        </w:rPr>
        <w:t>Um mehr Leute zu erreichen, wird die UPOV ab 2019 verstärkt soziale Medien nutzen. Der UPOV-Twitter-Account soll die neuesten Nachrichten von der UPOV bieten und auf neue und/oder aktuelle Informationen auf der UPOV-Website sowie auf die Rolle der UPOV aufmerksam machen. Außerdem wurde ein Twitter-Account eingerichtet, über den der Stellvertretende Generalsekretär Mitteilungen betreffend die UPOV verbreitet. Ein LinkedIn-Eintrag der UPOV wird genutzt werden, um die gleiche Art von Informationen wie über Twitter zu verbreiten. Als weitere Maßnahme zur Verbesserung der Kommunikation ist für die Rechnungsperiode 2020-2021 eine Neugestaltung der UPOV-Website geplant. Diese Neugestaltung wird ein „reaktionsfähiges“ Webdesign und ein neues Content-Management-System (CMS) einführen</w:t>
      </w:r>
      <w:r w:rsidR="00EC1510" w:rsidRPr="00C63A21">
        <w:rPr>
          <w:snapToGrid w:val="0"/>
          <w:lang w:val="de-DE"/>
        </w:rPr>
        <w:t>.</w:t>
      </w:r>
    </w:p>
    <w:p w:rsidR="00EC1510" w:rsidRPr="00E05D71" w:rsidRDefault="00EC1510" w:rsidP="00AC5020">
      <w:pPr>
        <w:tabs>
          <w:tab w:val="left" w:pos="851"/>
        </w:tabs>
        <w:rPr>
          <w:lang w:val="de-DE"/>
        </w:rPr>
      </w:pPr>
    </w:p>
    <w:p w:rsidR="009E1F1A" w:rsidRPr="00E05D71" w:rsidRDefault="009E1F1A" w:rsidP="009E1F1A">
      <w:pPr>
        <w:pStyle w:val="Heading2"/>
        <w:rPr>
          <w:lang w:val="de-DE"/>
        </w:rPr>
      </w:pPr>
      <w:r w:rsidRPr="00E05D71">
        <w:rPr>
          <w:lang w:val="de-DE"/>
        </w:rPr>
        <w:t>Kommunikation mit Interessenvertretern</w:t>
      </w:r>
    </w:p>
    <w:p w:rsidR="009E1F1A" w:rsidRPr="00E05D71" w:rsidRDefault="009E1F1A" w:rsidP="009E1F1A">
      <w:pPr>
        <w:tabs>
          <w:tab w:val="left" w:pos="851"/>
        </w:tabs>
        <w:rPr>
          <w:lang w:val="de-DE"/>
        </w:rPr>
      </w:pPr>
    </w:p>
    <w:p w:rsidR="009E1F1A" w:rsidRPr="00E05D71" w:rsidRDefault="009E1F1A" w:rsidP="009E1F1A">
      <w:pPr>
        <w:tabs>
          <w:tab w:val="left" w:pos="851"/>
        </w:tabs>
        <w:rPr>
          <w:rFonts w:cs="Arial"/>
          <w:snapToGrid w:val="0"/>
          <w:lang w:val="de-DE"/>
        </w:rPr>
      </w:pPr>
      <w:r w:rsidRPr="00E05D71">
        <w:rPr>
          <w:lang w:val="de-DE"/>
        </w:rPr>
        <w:t>2.4.2.3</w:t>
      </w:r>
      <w:r w:rsidRPr="00E05D71">
        <w:rPr>
          <w:lang w:val="de-DE"/>
        </w:rPr>
        <w:tab/>
        <w:t>Es werden auch weiterhin allgemeine Informationen, die für eine breite Spanne von Interessenvertretern geeignet sind, ausgearbeitet werden. Beispielsweise wird weiter an häufig gestellten Fragen (FAQ) zum UPOV-System und an der Entwicklung anschaulicher Erläuterungen und Beispiele der Vorteile des UPOV-Systems gearbeitet werden. Sofern zweckdienlich, wird die UPOV Beiträge zu Artikeln in einschlägigen Publikationen leisten.</w:t>
      </w:r>
    </w:p>
    <w:p w:rsidR="009E1F1A" w:rsidRPr="00E05D71" w:rsidRDefault="009E1F1A" w:rsidP="009E1F1A">
      <w:pPr>
        <w:rPr>
          <w:snapToGrid w:val="0"/>
          <w:lang w:val="de-DE"/>
        </w:rPr>
      </w:pPr>
    </w:p>
    <w:p w:rsidR="009E1F1A" w:rsidRPr="00E05D71" w:rsidRDefault="009E1F1A" w:rsidP="009E1F1A">
      <w:pPr>
        <w:tabs>
          <w:tab w:val="left" w:pos="851"/>
        </w:tabs>
        <w:rPr>
          <w:rFonts w:cs="Arial"/>
          <w:snapToGrid w:val="0"/>
          <w:lang w:val="de-DE"/>
        </w:rPr>
      </w:pPr>
      <w:r w:rsidRPr="00E05D71">
        <w:rPr>
          <w:lang w:val="de-DE"/>
        </w:rPr>
        <w:t>2.4.2.4</w:t>
      </w:r>
      <w:r w:rsidRPr="00E05D71">
        <w:rPr>
          <w:lang w:val="de-DE"/>
        </w:rPr>
        <w:tab/>
        <w:t>Die UPOV-Website ist ein wichtiges Mittel für die Kommunikation mit allen UPOV-Interessenvertretern und wird mit geeigneten neuen Materialien aktualisiert werden, um die Bedeutung des Sortenschutzes zu erläutern. Um die Effektivität der Website zur Erklärung des UPOV-Systems zu verbessern, wurden 2016 auf der UPOV-Website interessengruppenbezogene Funktionen eingeführt. In der Rechnungsperiode 2020-2021 werden diese interessengruppenbezogenen Funktionen für Züchter, Landwirte, politische Entscheidungsträger und die allgemeine Öffentlichkeit überprüft werden.</w:t>
      </w:r>
    </w:p>
    <w:p w:rsidR="009E1F1A" w:rsidRPr="00E05D71" w:rsidRDefault="009E1F1A" w:rsidP="009E1F1A">
      <w:pPr>
        <w:rPr>
          <w:rFonts w:cs="Arial"/>
          <w:snapToGrid w:val="0"/>
          <w:lang w:val="de-DE"/>
        </w:rPr>
      </w:pPr>
    </w:p>
    <w:p w:rsidR="009E1F1A" w:rsidRPr="00E05D71" w:rsidRDefault="009E1F1A" w:rsidP="009E1F1A">
      <w:pPr>
        <w:tabs>
          <w:tab w:val="left" w:pos="851"/>
        </w:tabs>
        <w:rPr>
          <w:lang w:val="de-DE"/>
        </w:rPr>
      </w:pPr>
      <w:r w:rsidRPr="00E05D71">
        <w:rPr>
          <w:lang w:val="de-DE"/>
        </w:rPr>
        <w:t>2.4.2.5</w:t>
      </w:r>
      <w:r w:rsidRPr="00E05D71">
        <w:rPr>
          <w:lang w:val="de-DE"/>
        </w:rPr>
        <w:tab/>
        <w:t xml:space="preserve">Die UPOV wird auch weiterhin mit Nichtregierungsorganisationen, die Interessengruppen vertreten, kommunizieren: </w:t>
      </w:r>
    </w:p>
    <w:p w:rsidR="009E1F1A" w:rsidRPr="00E05D71" w:rsidRDefault="009E1F1A" w:rsidP="009E1F1A">
      <w:pPr>
        <w:tabs>
          <w:tab w:val="left" w:pos="851"/>
        </w:tabs>
        <w:rPr>
          <w:lang w:val="de-DE"/>
        </w:rPr>
      </w:pPr>
    </w:p>
    <w:p w:rsidR="009E1F1A" w:rsidRPr="00E05D71" w:rsidRDefault="009E1F1A" w:rsidP="009E1F1A">
      <w:pPr>
        <w:pStyle w:val="ListParagraph"/>
        <w:numPr>
          <w:ilvl w:val="0"/>
          <w:numId w:val="15"/>
        </w:numPr>
        <w:tabs>
          <w:tab w:val="left" w:pos="851"/>
        </w:tabs>
        <w:ind w:left="567"/>
        <w:rPr>
          <w:rFonts w:cs="Arial"/>
          <w:snapToGrid w:val="0"/>
          <w:lang w:val="de-DE"/>
        </w:rPr>
      </w:pPr>
      <w:r w:rsidRPr="00E05D71">
        <w:rPr>
          <w:lang w:val="de-DE"/>
        </w:rPr>
        <w:t xml:space="preserve">Züchter / Saatguthersteller / Pflanzenvermehrer: darunter die Internationale Gemeinschaft der Züchter vegetativ vermehrbarer Zier- und Obstpflanzen (CIOPORA), der Internationale Saatgutverband (ISF), CropLife International, der Internationale Verband des Erwerbsgartenbaus (AIPH), der Afrikanische Saatguthandelsverband (AFSTA), die Saatgutvereinigung für Asien und den Pazifik (APSA), der Europäische Saatgutverband (ESA), die </w:t>
      </w:r>
      <w:r w:rsidRPr="00E05D71">
        <w:rPr>
          <w:i/>
          <w:snapToGrid w:val="0"/>
          <w:lang w:val="de-DE"/>
        </w:rPr>
        <w:t>Federación Latinoamericana de Asociaciones de Semillistas</w:t>
      </w:r>
      <w:r w:rsidRPr="00E05D71">
        <w:rPr>
          <w:lang w:val="de-DE"/>
        </w:rPr>
        <w:t xml:space="preserve"> (FELAS), die </w:t>
      </w:r>
      <w:r w:rsidRPr="00E05D71">
        <w:rPr>
          <w:i/>
          <w:lang w:val="de-DE"/>
        </w:rPr>
        <w:t>Seed Association of the Americas</w:t>
      </w:r>
      <w:r w:rsidRPr="00E05D71">
        <w:rPr>
          <w:lang w:val="de-DE"/>
        </w:rPr>
        <w:t xml:space="preserve"> (SAA).</w:t>
      </w:r>
    </w:p>
    <w:p w:rsidR="009E1F1A" w:rsidRPr="00E05D71" w:rsidRDefault="009E1F1A" w:rsidP="009E1F1A">
      <w:pPr>
        <w:pStyle w:val="ListParagraph"/>
        <w:tabs>
          <w:tab w:val="left" w:pos="851"/>
        </w:tabs>
        <w:ind w:left="567"/>
        <w:rPr>
          <w:rFonts w:cs="Arial"/>
          <w:snapToGrid w:val="0"/>
          <w:lang w:val="de-DE"/>
        </w:rPr>
      </w:pPr>
    </w:p>
    <w:p w:rsidR="00AC5020" w:rsidRPr="00C63A21" w:rsidRDefault="00EC1510" w:rsidP="00AC5020">
      <w:pPr>
        <w:pStyle w:val="ListParagraph"/>
        <w:numPr>
          <w:ilvl w:val="0"/>
          <w:numId w:val="15"/>
        </w:numPr>
        <w:tabs>
          <w:tab w:val="left" w:pos="851"/>
        </w:tabs>
        <w:ind w:left="567"/>
        <w:rPr>
          <w:rFonts w:cs="Arial"/>
          <w:snapToGrid w:val="0"/>
          <w:lang w:val="de-DE"/>
        </w:rPr>
      </w:pPr>
      <w:r w:rsidRPr="00C63A21">
        <w:rPr>
          <w:rFonts w:cs="Arial"/>
          <w:snapToGrid w:val="0"/>
          <w:lang w:val="de-DE"/>
        </w:rPr>
        <w:t>Landwirte</w:t>
      </w:r>
      <w:r w:rsidR="00AC5020" w:rsidRPr="00C63A21">
        <w:rPr>
          <w:rFonts w:cs="Arial"/>
          <w:snapToGrid w:val="0"/>
          <w:lang w:val="de-DE"/>
        </w:rPr>
        <w:t xml:space="preserve">:  </w:t>
      </w:r>
      <w:r w:rsidRPr="00C63A21">
        <w:rPr>
          <w:rFonts w:cs="Arial"/>
          <w:snapToGrid w:val="0"/>
          <w:lang w:val="de-DE"/>
        </w:rPr>
        <w:t xml:space="preserve">darunter </w:t>
      </w:r>
      <w:r w:rsidR="00633F15" w:rsidRPr="00C63A21">
        <w:rPr>
          <w:rFonts w:cs="Arial"/>
          <w:snapToGrid w:val="0"/>
          <w:lang w:val="de-DE"/>
        </w:rPr>
        <w:t xml:space="preserve">der </w:t>
      </w:r>
      <w:r w:rsidRPr="00C63A21">
        <w:rPr>
          <w:lang w:val="de-DE"/>
        </w:rPr>
        <w:t xml:space="preserve">Weltbauernverband (WFO), </w:t>
      </w:r>
      <w:r w:rsidR="00633F15" w:rsidRPr="00C63A21">
        <w:rPr>
          <w:lang w:val="de-DE"/>
        </w:rPr>
        <w:t xml:space="preserve">der </w:t>
      </w:r>
      <w:r w:rsidRPr="00C63A21">
        <w:rPr>
          <w:lang w:val="de-DE"/>
        </w:rPr>
        <w:t>Ausschu</w:t>
      </w:r>
      <w:r w:rsidR="00416875" w:rsidRPr="00C63A21">
        <w:rPr>
          <w:lang w:val="de-DE"/>
        </w:rPr>
        <w:t>ss</w:t>
      </w:r>
      <w:r w:rsidRPr="00C63A21">
        <w:rPr>
          <w:lang w:val="de-DE"/>
        </w:rPr>
        <w:t xml:space="preserve"> landwirtschaftlicher Organisationen in der Europäischen Union (COPA);</w:t>
      </w:r>
      <w:r w:rsidR="00633F15" w:rsidRPr="00C63A21">
        <w:rPr>
          <w:lang w:val="de-DE"/>
        </w:rPr>
        <w:t xml:space="preserve"> der</w:t>
      </w:r>
      <w:r w:rsidRPr="00C63A21">
        <w:rPr>
          <w:lang w:val="de-DE"/>
        </w:rPr>
        <w:t xml:space="preserve"> Allgemeine Ausschu</w:t>
      </w:r>
      <w:r w:rsidR="00416875" w:rsidRPr="00C63A21">
        <w:rPr>
          <w:lang w:val="de-DE"/>
        </w:rPr>
        <w:t>ss</w:t>
      </w:r>
      <w:r w:rsidRPr="00C63A21">
        <w:rPr>
          <w:lang w:val="de-DE"/>
        </w:rPr>
        <w:t xml:space="preserve"> für ländliches Genossenschaftswesen der Europäischen Union (COGECA); </w:t>
      </w:r>
      <w:r w:rsidR="00633F15" w:rsidRPr="00C63A21">
        <w:rPr>
          <w:lang w:val="de-DE"/>
        </w:rPr>
        <w:t xml:space="preserve">die </w:t>
      </w:r>
      <w:r w:rsidRPr="00C63A21">
        <w:rPr>
          <w:lang w:val="de-DE"/>
        </w:rPr>
        <w:t>Europäische Koordination Via Campesina (ECVC).</w:t>
      </w:r>
    </w:p>
    <w:p w:rsidR="00AC5020" w:rsidRPr="00C63A21" w:rsidRDefault="00AC5020" w:rsidP="00AC5020">
      <w:pPr>
        <w:tabs>
          <w:tab w:val="left" w:pos="851"/>
        </w:tabs>
        <w:rPr>
          <w:rFonts w:cs="Arial"/>
          <w:snapToGrid w:val="0"/>
          <w:lang w:val="de-DE"/>
        </w:rPr>
      </w:pPr>
    </w:p>
    <w:p w:rsidR="00EC1510" w:rsidRPr="00C63A21" w:rsidRDefault="00EC1510" w:rsidP="00EC1510">
      <w:pPr>
        <w:pStyle w:val="ListParagraph"/>
        <w:numPr>
          <w:ilvl w:val="0"/>
          <w:numId w:val="15"/>
        </w:numPr>
        <w:tabs>
          <w:tab w:val="left" w:pos="851"/>
        </w:tabs>
        <w:ind w:left="567"/>
        <w:rPr>
          <w:rFonts w:cs="Arial"/>
          <w:snapToGrid w:val="0"/>
          <w:lang w:val="de-DE"/>
        </w:rPr>
      </w:pPr>
      <w:r w:rsidRPr="00C63A21">
        <w:rPr>
          <w:rFonts w:cs="Arial"/>
          <w:snapToGrid w:val="0"/>
          <w:lang w:val="de-DE"/>
        </w:rPr>
        <w:t>Zivilgesellschaft</w:t>
      </w:r>
      <w:r w:rsidR="00AC5020" w:rsidRPr="00C63A21">
        <w:rPr>
          <w:rFonts w:cs="Arial"/>
          <w:snapToGrid w:val="0"/>
          <w:lang w:val="de-DE"/>
        </w:rPr>
        <w:t xml:space="preserve">: </w:t>
      </w:r>
      <w:r w:rsidRPr="00C63A21">
        <w:rPr>
          <w:rFonts w:cs="Arial"/>
          <w:snapToGrid w:val="0"/>
          <w:lang w:val="de-DE"/>
        </w:rPr>
        <w:t>darunter die</w:t>
      </w:r>
      <w:r w:rsidR="00633F15" w:rsidRPr="00C63A21">
        <w:rPr>
          <w:rFonts w:cs="Arial"/>
          <w:snapToGrid w:val="0"/>
          <w:lang w:val="de-DE"/>
        </w:rPr>
        <w:t xml:space="preserve"> </w:t>
      </w:r>
      <w:r w:rsidRPr="00C63A21">
        <w:rPr>
          <w:rFonts w:cs="Arial"/>
          <w:snapToGrid w:val="0"/>
          <w:lang w:val="de-DE"/>
        </w:rPr>
        <w:t>Vereinigung für Pflanzenzüchtung zum Nutzen der Gesellschaft (APBREBES)</w:t>
      </w:r>
    </w:p>
    <w:p w:rsidR="00AC5020" w:rsidRPr="008C7D40" w:rsidRDefault="00AC5020" w:rsidP="00AC5020">
      <w:pPr>
        <w:tabs>
          <w:tab w:val="left" w:pos="851"/>
        </w:tabs>
        <w:rPr>
          <w:lang w:val="de-DE"/>
        </w:rPr>
      </w:pPr>
    </w:p>
    <w:p w:rsidR="00AC5020" w:rsidRPr="008C7D40" w:rsidRDefault="00AC5020" w:rsidP="00AC5020">
      <w:pPr>
        <w:jc w:val="left"/>
        <w:rPr>
          <w:u w:val="single"/>
          <w:lang w:val="de-DE"/>
        </w:rPr>
      </w:pPr>
      <w:r w:rsidRPr="008C7D40">
        <w:rPr>
          <w:lang w:val="de-DE"/>
        </w:rPr>
        <w:br w:type="page"/>
      </w:r>
    </w:p>
    <w:p w:rsidR="004F4238" w:rsidRPr="00E05D71" w:rsidRDefault="004F4238" w:rsidP="004F4238">
      <w:pPr>
        <w:pStyle w:val="Heading2"/>
        <w:rPr>
          <w:lang w:val="de-DE"/>
        </w:rPr>
      </w:pPr>
      <w:r w:rsidRPr="00E05D71">
        <w:rPr>
          <w:lang w:val="de-DE"/>
        </w:rPr>
        <w:lastRenderedPageBreak/>
        <w:t>Beziehungen zu anderen Organisationen</w:t>
      </w:r>
    </w:p>
    <w:p w:rsidR="004F4238" w:rsidRPr="00E05D71" w:rsidRDefault="004F4238" w:rsidP="004F4238">
      <w:pPr>
        <w:tabs>
          <w:tab w:val="left" w:pos="851"/>
        </w:tabs>
        <w:rPr>
          <w:lang w:val="de-DE"/>
        </w:rPr>
      </w:pPr>
    </w:p>
    <w:p w:rsidR="004F4238" w:rsidRPr="00E05D71" w:rsidRDefault="004F4238" w:rsidP="004F4238">
      <w:pPr>
        <w:tabs>
          <w:tab w:val="left" w:pos="851"/>
        </w:tabs>
        <w:rPr>
          <w:lang w:val="de-DE"/>
        </w:rPr>
      </w:pPr>
      <w:r w:rsidRPr="00E05D71">
        <w:rPr>
          <w:lang w:val="de-DE"/>
        </w:rPr>
        <w:t>2.4.2.6</w:t>
      </w:r>
      <w:r w:rsidRPr="00E05D71">
        <w:rPr>
          <w:lang w:val="de-DE"/>
        </w:rPr>
        <w:tab/>
        <w:t>Die UPOV wird sich an der Arbeit einschlägiger zwischenstaatlicher Organisationen beteiligen, um das UPOV-Sortenschutzsystem mit dem Ziel der gegenseitigen Unterstützung zu erläutern. Die UPOV wird insbesondere weiterhin in Verbindung mit der WIPO; der WTO und insbesondere deren Rat für handelsbezogene Aspekte der Rechte des geistigen Eigentums (Rat für TRIPS); der Konferenz der Vertragsparteien des Übereinkommens über die biologische Vielfalt (CBD), einschließlich insbesondere ihren verschiedenen Ausschüssen und Arbeitsgruppen betreffend das Nagoya-Protokoll über den Zugang zu genetischen Ressourcen und die gerechte und ausgewogene Beteiligung an den Vorteilen aus ihrer Nutzung zum Übereinkommen über die biologische Vielfalt; und der Ernährungs- und Landwirtschaftsorganisation der Vereinten Nationen (FAO), einschließlich insbesondere dem Verwaltungsrat des Internationalen Vertrags über pflanzengenetische Ressourcen für Ernährung und Landwirtschaft (ITPGRFA) stehen. Die Rolle von Sortenschutz für Forschungsinstitute des öffentlichen Sektors bedeutet, da</w:t>
      </w:r>
      <w:r w:rsidR="00416875">
        <w:rPr>
          <w:lang w:val="de-DE"/>
        </w:rPr>
        <w:t>ss</w:t>
      </w:r>
      <w:r w:rsidRPr="00E05D71">
        <w:rPr>
          <w:lang w:val="de-DE"/>
        </w:rPr>
        <w:t xml:space="preserve"> die UPOV sich darum bemühen wird, Verbindungen zu den einschlägigen Zentren der Beratenden Gruppe für die internationale landwirtschaftliche Forschung (CGIAR) zu entwickeln und aufrecht zu erhalten. </w:t>
      </w:r>
    </w:p>
    <w:p w:rsidR="004F4238" w:rsidRPr="00E05D71" w:rsidRDefault="004F4238" w:rsidP="004F4238">
      <w:pPr>
        <w:tabs>
          <w:tab w:val="left" w:pos="851"/>
        </w:tabs>
        <w:rPr>
          <w:rFonts w:cs="Arial"/>
          <w:snapToGrid w:val="0"/>
          <w:lang w:val="de-DE"/>
        </w:rPr>
      </w:pPr>
    </w:p>
    <w:p w:rsidR="004F4238" w:rsidRPr="00E05D71" w:rsidRDefault="004F4238" w:rsidP="004F4238">
      <w:pPr>
        <w:tabs>
          <w:tab w:val="left" w:pos="851"/>
        </w:tabs>
        <w:rPr>
          <w:snapToGrid w:val="0"/>
          <w:lang w:val="de-DE"/>
        </w:rPr>
      </w:pPr>
      <w:r w:rsidRPr="00E05D71">
        <w:rPr>
          <w:snapToGrid w:val="0"/>
          <w:lang w:val="de-DE"/>
        </w:rPr>
        <w:t>2.4.2.7</w:t>
      </w:r>
      <w:r w:rsidRPr="00E05D71">
        <w:rPr>
          <w:snapToGrid w:val="0"/>
          <w:lang w:val="de-DE"/>
        </w:rPr>
        <w:tab/>
        <w:t xml:space="preserve">Bezüglich der gegenseitigen Unterstützung mit anderen internationalen Organisationen stellt der </w:t>
      </w:r>
      <w:r w:rsidRPr="00E05D71">
        <w:rPr>
          <w:i/>
          <w:snapToGrid w:val="0"/>
          <w:lang w:val="de-DE"/>
        </w:rPr>
        <w:t>World Seed Partnership</w:t>
      </w:r>
      <w:r w:rsidRPr="00E05D71">
        <w:rPr>
          <w:snapToGrid w:val="0"/>
          <w:lang w:val="de-DE"/>
        </w:rPr>
        <w:t xml:space="preserve"> (WSP) eine Initiative von zunehmender Bedeutung dar. Die Aufgabe des WSP ist es, die Zusammenarbeit zwischen den Partnerorganisationen (OECD, UPOV, ISTA, ISF) zu verbessern und eine zentrale Anlaufstelle für Auskünfte über die Rolle von international harmonisierten Saatgutsystemen bei der Unterstützung von nachhaltiger Landwirtschaft zu schaffen (</w:t>
      </w:r>
      <w:hyperlink r:id="rId27" w:history="1">
        <w:r w:rsidRPr="00E05D71">
          <w:rPr>
            <w:rStyle w:val="Hyperlink"/>
            <w:snapToGrid w:val="0"/>
            <w:lang w:val="de-DE"/>
          </w:rPr>
          <w:t xml:space="preserve">vergleiche </w:t>
        </w:r>
      </w:hyperlink>
      <w:hyperlink r:id="rId28" w:history="1">
        <w:r w:rsidRPr="00E05D71">
          <w:rPr>
            <w:rStyle w:val="Hyperlink"/>
            <w:snapToGrid w:val="0"/>
            <w:lang w:val="de-DE"/>
          </w:rPr>
          <w:t>http://www.worldseedpartnership.org/</w:t>
        </w:r>
      </w:hyperlink>
      <w:r w:rsidRPr="00E05D71">
        <w:rPr>
          <w:snapToGrid w:val="0"/>
          <w:lang w:val="de-DE"/>
        </w:rPr>
        <w:t>). Im Jahr 2018 hat der Weltbauernverband (WFO) zugestimmt, dem WSP als beratender Partner beizutreten. Es wird erwartet, da</w:t>
      </w:r>
      <w:r w:rsidR="00416875">
        <w:rPr>
          <w:snapToGrid w:val="0"/>
          <w:lang w:val="de-DE"/>
        </w:rPr>
        <w:t>ss</w:t>
      </w:r>
      <w:r w:rsidRPr="00E05D71">
        <w:rPr>
          <w:snapToGrid w:val="0"/>
          <w:lang w:val="de-DE"/>
        </w:rPr>
        <w:t xml:space="preserve"> der WSP Materialien erarbeitet und Veranstaltungen organisiert, um aufzuzeigen, wie OECD, UPOV, ISTA, ISF und WFO die Entwicklung des Saatgutsektors unterstützen können, um Ernährungssicherheit und wirtschaftliche Entwicklung zu erreichen, einschließlich ihrer Rolle, Landwirten Zugang zu hochwertigem Saatgut und geeigneten neuen Pflanzensorten zu ermöglichen.</w:t>
      </w:r>
    </w:p>
    <w:p w:rsidR="004F4238" w:rsidRPr="00E05D71" w:rsidRDefault="004F4238" w:rsidP="004F4238">
      <w:pPr>
        <w:tabs>
          <w:tab w:val="left" w:pos="851"/>
        </w:tabs>
        <w:rPr>
          <w:lang w:val="de-DE"/>
        </w:rPr>
      </w:pPr>
    </w:p>
    <w:p w:rsidR="004F4238" w:rsidRPr="00E05D71" w:rsidRDefault="004F4238" w:rsidP="004F4238">
      <w:pPr>
        <w:tabs>
          <w:tab w:val="left" w:pos="851"/>
        </w:tabs>
        <w:rPr>
          <w:lang w:val="de-DE"/>
        </w:rPr>
      </w:pPr>
      <w:r w:rsidRPr="00E05D71">
        <w:rPr>
          <w:lang w:val="de-DE"/>
        </w:rPr>
        <w:t>2.4.2.8</w:t>
      </w:r>
      <w:r w:rsidRPr="00E05D71">
        <w:rPr>
          <w:lang w:val="de-DE"/>
        </w:rPr>
        <w:tab/>
        <w:t xml:space="preserve">Die UPOV wird weiterhin mit der Organisation für Wirtschaftliche Zusammenarbeit und Entwicklung (OECD) im Hinblick auf die Saatgutschemata der OECD, und mit der Internationalen Vereinigung für Saatgutprüfung (ISTA) im Hinblick auf technische Angelegenheiten, wie z.B. DUS-Prüfung, Sortenbezeichnungen und die Rolle molekularer Marker bei der Sortenprüfung und -erkennung, zusammenarbeiten. In </w:t>
      </w:r>
      <w:r w:rsidR="008C7D40" w:rsidRPr="00E05D71">
        <w:rPr>
          <w:lang w:val="de-DE"/>
        </w:rPr>
        <w:t>Bezug</w:t>
      </w:r>
      <w:r w:rsidRPr="00E05D71">
        <w:rPr>
          <w:lang w:val="de-DE"/>
        </w:rPr>
        <w:t xml:space="preserve"> auf Sortenbezeichnungen ist die Zusammenarbeit mit der Internationalen Kommission für die Nomenklatur der Kulturpflanzen (</w:t>
      </w:r>
      <w:r w:rsidRPr="00E05D71">
        <w:rPr>
          <w:i/>
          <w:lang w:val="de-DE"/>
        </w:rPr>
        <w:t>International Commission for the Nomenclature of Cultivated Plants</w:t>
      </w:r>
      <w:r w:rsidRPr="00E05D71">
        <w:rPr>
          <w:lang w:val="de-DE"/>
        </w:rPr>
        <w:t>) der Internationalen Vereinigung der biologischen Wissenschaften (</w:t>
      </w:r>
      <w:r w:rsidRPr="00E05D71">
        <w:rPr>
          <w:i/>
          <w:lang w:val="de-DE"/>
        </w:rPr>
        <w:t>International Union of Biological Sciences</w:t>
      </w:r>
      <w:r w:rsidRPr="00E05D71">
        <w:rPr>
          <w:lang w:val="de-DE"/>
        </w:rPr>
        <w:t>) (IUBS Kommission) (ICNCP) ebenfalls von Bedeutung.</w:t>
      </w:r>
    </w:p>
    <w:p w:rsidR="004F4238" w:rsidRPr="00E05D71" w:rsidRDefault="004F4238" w:rsidP="004F4238">
      <w:pPr>
        <w:rPr>
          <w:lang w:val="de-DE"/>
        </w:rPr>
      </w:pPr>
    </w:p>
    <w:p w:rsidR="004F4238" w:rsidRPr="00E05D71" w:rsidRDefault="004F4238" w:rsidP="004F4238">
      <w:pPr>
        <w:rPr>
          <w:lang w:val="de-DE"/>
        </w:rPr>
      </w:pPr>
    </w:p>
    <w:p w:rsidR="004F4238" w:rsidRPr="00E05D71" w:rsidRDefault="004F4238" w:rsidP="004F4238">
      <w:pPr>
        <w:keepNext/>
        <w:rPr>
          <w:b/>
          <w:lang w:val="de-DE"/>
        </w:rPr>
      </w:pPr>
      <w:r w:rsidRPr="00E05D71">
        <w:rPr>
          <w:b/>
          <w:lang w:val="de-DE"/>
        </w:rPr>
        <w:t>2.4.3</w:t>
      </w:r>
      <w:r w:rsidRPr="00E05D71">
        <w:rPr>
          <w:b/>
          <w:lang w:val="de-DE"/>
        </w:rPr>
        <w:tab/>
        <w:t>Tätigkeiten</w:t>
      </w:r>
    </w:p>
    <w:p w:rsidR="004F4238" w:rsidRPr="00E05D71" w:rsidRDefault="004F4238" w:rsidP="004F4238">
      <w:pPr>
        <w:keepNext/>
        <w:rPr>
          <w:lang w:val="de-DE"/>
        </w:rPr>
      </w:pPr>
    </w:p>
    <w:p w:rsidR="004F4238" w:rsidRPr="00E05D71" w:rsidRDefault="004F4238" w:rsidP="004F4238">
      <w:pPr>
        <w:numPr>
          <w:ilvl w:val="0"/>
          <w:numId w:val="33"/>
        </w:numPr>
        <w:spacing w:after="120"/>
        <w:rPr>
          <w:lang w:val="de-DE"/>
        </w:rPr>
      </w:pPr>
      <w:r w:rsidRPr="00E05D71">
        <w:rPr>
          <w:lang w:val="de-DE"/>
        </w:rPr>
        <w:t>Teilnahme an Sitzungen von zwischenstaatlichen Organisationen und Nichtregierungsorganisationen.</w:t>
      </w:r>
    </w:p>
    <w:p w:rsidR="004F4238" w:rsidRPr="00E05D71" w:rsidRDefault="004F4238" w:rsidP="004F4238">
      <w:pPr>
        <w:numPr>
          <w:ilvl w:val="0"/>
          <w:numId w:val="33"/>
        </w:numPr>
        <w:spacing w:after="120"/>
        <w:rPr>
          <w:lang w:val="de-DE"/>
        </w:rPr>
      </w:pPr>
      <w:r w:rsidRPr="00E05D71">
        <w:rPr>
          <w:lang w:val="de-DE"/>
        </w:rPr>
        <w:t>Erteilung von Kommentaren und Auskünften an andere zwischenstaatliche Organisationen.</w:t>
      </w:r>
    </w:p>
    <w:p w:rsidR="004F4238" w:rsidRPr="00E05D71" w:rsidRDefault="004F4238" w:rsidP="004F4238">
      <w:pPr>
        <w:numPr>
          <w:ilvl w:val="0"/>
          <w:numId w:val="33"/>
        </w:numPr>
        <w:spacing w:after="120"/>
        <w:rPr>
          <w:lang w:val="de-DE"/>
        </w:rPr>
      </w:pPr>
      <w:r w:rsidRPr="00E05D71">
        <w:rPr>
          <w:lang w:val="de-DE"/>
        </w:rPr>
        <w:t xml:space="preserve">Ausarbeitung von Informationsmaterialien für </w:t>
      </w:r>
      <w:r w:rsidRPr="00E05D71">
        <w:rPr>
          <w:bCs/>
          <w:lang w:val="de-DE"/>
        </w:rPr>
        <w:t>Interessengruppen, einschließlich FAQ</w:t>
      </w:r>
      <w:r w:rsidRPr="00E05D71">
        <w:rPr>
          <w:lang w:val="de-DE"/>
        </w:rPr>
        <w:t>.</w:t>
      </w:r>
    </w:p>
    <w:p w:rsidR="004F4238" w:rsidRPr="00E05D71" w:rsidRDefault="004F4238" w:rsidP="004F4238">
      <w:pPr>
        <w:numPr>
          <w:ilvl w:val="0"/>
          <w:numId w:val="33"/>
        </w:numPr>
        <w:spacing w:after="120"/>
        <w:rPr>
          <w:lang w:val="de-DE"/>
        </w:rPr>
      </w:pPr>
      <w:r w:rsidRPr="00E05D71">
        <w:rPr>
          <w:lang w:val="de-DE"/>
        </w:rPr>
        <w:t>Pflege und Weiterentwicklung der UPOV-Website.</w:t>
      </w:r>
    </w:p>
    <w:p w:rsidR="004F4238" w:rsidRPr="00E05D71" w:rsidRDefault="004F4238" w:rsidP="004F4238">
      <w:pPr>
        <w:pStyle w:val="ListParagraph"/>
        <w:numPr>
          <w:ilvl w:val="0"/>
          <w:numId w:val="33"/>
        </w:numPr>
        <w:spacing w:after="120"/>
        <w:contextualSpacing w:val="0"/>
        <w:rPr>
          <w:lang w:val="de-DE"/>
        </w:rPr>
      </w:pPr>
      <w:r w:rsidRPr="00E05D71">
        <w:rPr>
          <w:bCs/>
          <w:szCs w:val="24"/>
          <w:lang w:val="de-DE"/>
        </w:rPr>
        <w:t>Nutzung von sozialen Medien.</w:t>
      </w:r>
    </w:p>
    <w:p w:rsidR="004F4238" w:rsidRPr="00E05D71" w:rsidRDefault="004F4238" w:rsidP="004F4238">
      <w:pPr>
        <w:pStyle w:val="ListParagraph"/>
        <w:numPr>
          <w:ilvl w:val="0"/>
          <w:numId w:val="33"/>
        </w:numPr>
        <w:spacing w:after="120"/>
        <w:rPr>
          <w:lang w:val="de-DE"/>
        </w:rPr>
      </w:pPr>
      <w:r w:rsidRPr="00E05D71">
        <w:rPr>
          <w:lang w:val="de-DE"/>
        </w:rPr>
        <w:t>Seminare und Symposien über einschlägige Themen.</w:t>
      </w:r>
    </w:p>
    <w:p w:rsidR="004F4238" w:rsidRPr="00E05D71" w:rsidRDefault="004F4238" w:rsidP="004F4238">
      <w:pPr>
        <w:rPr>
          <w:lang w:val="de-DE"/>
        </w:rPr>
      </w:pPr>
    </w:p>
    <w:p w:rsidR="004F4238" w:rsidRPr="00E05D71" w:rsidRDefault="004F4238" w:rsidP="004F4238">
      <w:pPr>
        <w:rPr>
          <w:lang w:val="de-DE"/>
        </w:rPr>
      </w:pPr>
    </w:p>
    <w:p w:rsidR="00AC5020" w:rsidRPr="00E05D71" w:rsidRDefault="00AC5020" w:rsidP="00AC5020">
      <w:pPr>
        <w:jc w:val="left"/>
        <w:rPr>
          <w:b/>
          <w:lang w:val="de-DE"/>
        </w:rPr>
      </w:pPr>
      <w:r w:rsidRPr="00E05D71">
        <w:rPr>
          <w:b/>
          <w:lang w:val="de-DE"/>
        </w:rPr>
        <w:br w:type="page"/>
      </w:r>
    </w:p>
    <w:p w:rsidR="004F4238" w:rsidRPr="00E05D71" w:rsidRDefault="004F4238" w:rsidP="004F423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de-DE"/>
        </w:rPr>
      </w:pPr>
      <w:r w:rsidRPr="00E05D71">
        <w:rPr>
          <w:b/>
          <w:lang w:val="de-DE"/>
        </w:rPr>
        <w:lastRenderedPageBreak/>
        <w:t>2.4.4</w:t>
      </w:r>
      <w:r w:rsidRPr="00E05D71">
        <w:rPr>
          <w:lang w:val="de-DE"/>
        </w:rPr>
        <w:tab/>
      </w:r>
      <w:r w:rsidRPr="00E05D71">
        <w:rPr>
          <w:b/>
          <w:lang w:val="de-DE"/>
        </w:rPr>
        <w:t>Erwartete Ergebnisse und Planerfüllungsindikatoren</w:t>
      </w:r>
    </w:p>
    <w:p w:rsidR="004F4238" w:rsidRPr="00E05D71" w:rsidRDefault="004F4238" w:rsidP="004F4238">
      <w:pPr>
        <w:rPr>
          <w:lang w:val="de-DE"/>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503"/>
        <w:gridCol w:w="5386"/>
      </w:tblGrid>
      <w:tr w:rsidR="004F4238" w:rsidRPr="00E05D71" w:rsidTr="004F4238">
        <w:trPr>
          <w:cantSplit/>
          <w:tblHeader/>
        </w:trPr>
        <w:tc>
          <w:tcPr>
            <w:tcW w:w="4503"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ind w:left="397" w:hanging="397"/>
              <w:jc w:val="center"/>
              <w:rPr>
                <w:color w:val="000000"/>
                <w:u w:val="single"/>
                <w:lang w:val="de-DE"/>
              </w:rPr>
            </w:pPr>
            <w:r w:rsidRPr="00E05D71">
              <w:rPr>
                <w:color w:val="000000"/>
                <w:u w:val="single"/>
                <w:lang w:val="de-DE"/>
              </w:rPr>
              <w:t>Erwartete Ergebnisse</w:t>
            </w:r>
          </w:p>
        </w:tc>
        <w:tc>
          <w:tcPr>
            <w:tcW w:w="5386"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ind w:left="397" w:hanging="397"/>
              <w:jc w:val="center"/>
              <w:rPr>
                <w:color w:val="000000"/>
                <w:u w:val="single"/>
                <w:lang w:val="de-DE"/>
              </w:rPr>
            </w:pPr>
            <w:r w:rsidRPr="00E05D71">
              <w:rPr>
                <w:color w:val="000000"/>
                <w:u w:val="single"/>
                <w:lang w:val="de-DE"/>
              </w:rPr>
              <w:t>Planerfüllungsindikatoren</w:t>
            </w:r>
          </w:p>
        </w:tc>
      </w:tr>
      <w:tr w:rsidR="004F4238" w:rsidRPr="00E05D71" w:rsidTr="004F4238">
        <w:trPr>
          <w:cantSplit/>
        </w:trPr>
        <w:tc>
          <w:tcPr>
            <w:tcW w:w="4503"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ind w:left="397" w:hanging="397"/>
              <w:jc w:val="left"/>
              <w:rPr>
                <w:color w:val="000000"/>
                <w:lang w:val="de-DE"/>
              </w:rPr>
            </w:pPr>
            <w:r w:rsidRPr="00E05D71">
              <w:rPr>
                <w:color w:val="000000"/>
                <w:lang w:val="de-DE"/>
              </w:rPr>
              <w:t>1.</w:t>
            </w:r>
            <w:r w:rsidRPr="00E05D71">
              <w:rPr>
                <w:lang w:val="de-DE"/>
              </w:rPr>
              <w:tab/>
            </w:r>
            <w:r w:rsidRPr="00E05D71">
              <w:rPr>
                <w:color w:val="000000"/>
                <w:lang w:val="de-DE"/>
              </w:rPr>
              <w:t>Vertiefung des öffentlichen Verständnisses der Rolle und Tätigkeiten der UPOV</w:t>
            </w:r>
          </w:p>
        </w:tc>
        <w:tc>
          <w:tcPr>
            <w:tcW w:w="5386"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spacing w:after="60"/>
              <w:ind w:left="397" w:hanging="397"/>
              <w:jc w:val="left"/>
              <w:rPr>
                <w:lang w:val="de-DE"/>
              </w:rPr>
            </w:pPr>
            <w:r w:rsidRPr="00E05D71">
              <w:rPr>
                <w:color w:val="000000"/>
                <w:lang w:val="de-DE"/>
              </w:rPr>
              <w:t>a)</w:t>
            </w:r>
            <w:r w:rsidRPr="00E05D71">
              <w:rPr>
                <w:lang w:val="de-DE"/>
              </w:rPr>
              <w:tab/>
              <w:t>Verfügbarkeit geeigneter Informationen und Materialien für die allgemeine Öffentlichkeit auf der UPOV-Website;</w:t>
            </w:r>
          </w:p>
          <w:p w:rsidR="004F4238" w:rsidRPr="00E05D71" w:rsidRDefault="004F4238" w:rsidP="004F4238">
            <w:pPr>
              <w:spacing w:after="60"/>
              <w:ind w:left="397" w:hanging="397"/>
              <w:jc w:val="left"/>
              <w:rPr>
                <w:color w:val="000000"/>
                <w:lang w:val="de-DE"/>
              </w:rPr>
            </w:pPr>
            <w:r w:rsidRPr="00E05D71">
              <w:rPr>
                <w:color w:val="000000"/>
                <w:lang w:val="de-DE"/>
              </w:rPr>
              <w:t>b)</w:t>
            </w:r>
            <w:r w:rsidRPr="00E05D71">
              <w:rPr>
                <w:color w:val="000000"/>
                <w:lang w:val="de-DE"/>
              </w:rPr>
              <w:tab/>
              <w:t>Anzahl neuer Besucher der UPOV-Website;</w:t>
            </w:r>
          </w:p>
          <w:p w:rsidR="004F4238" w:rsidRPr="00E05D71" w:rsidRDefault="004F4238" w:rsidP="004F4238">
            <w:pPr>
              <w:spacing w:after="60"/>
              <w:ind w:left="397" w:hanging="397"/>
              <w:jc w:val="left"/>
              <w:rPr>
                <w:color w:val="000000"/>
                <w:lang w:val="de-DE"/>
              </w:rPr>
            </w:pPr>
            <w:r w:rsidRPr="00E05D71">
              <w:rPr>
                <w:color w:val="000000"/>
                <w:lang w:val="de-DE"/>
              </w:rPr>
              <w:t xml:space="preserve">c) </w:t>
            </w:r>
            <w:r w:rsidRPr="00E05D71">
              <w:rPr>
                <w:color w:val="000000"/>
                <w:lang w:val="de-DE"/>
              </w:rPr>
              <w:tab/>
              <w:t>Anzahl der Besuche der Funktion „Allgemeine Öffentlichkeit</w:t>
            </w:r>
            <w:r w:rsidRPr="00E05D71">
              <w:rPr>
                <w:lang w:val="de-DE"/>
              </w:rPr>
              <w:t xml:space="preserve">“ </w:t>
            </w:r>
            <w:r w:rsidRPr="00E05D71">
              <w:rPr>
                <w:color w:val="000000"/>
                <w:lang w:val="de-DE"/>
              </w:rPr>
              <w:t>auf der UPOV-Website;</w:t>
            </w:r>
          </w:p>
          <w:p w:rsidR="004F4238" w:rsidRPr="00E05D71" w:rsidRDefault="004F4238" w:rsidP="004F4238">
            <w:pPr>
              <w:spacing w:after="60"/>
              <w:ind w:left="397" w:hanging="397"/>
              <w:jc w:val="left"/>
              <w:rPr>
                <w:color w:val="000000"/>
                <w:lang w:val="de-DE"/>
              </w:rPr>
            </w:pPr>
            <w:r w:rsidRPr="00E05D71">
              <w:rPr>
                <w:color w:val="000000"/>
                <w:lang w:val="de-DE"/>
              </w:rPr>
              <w:t>d)</w:t>
            </w:r>
            <w:r w:rsidRPr="00E05D71">
              <w:rPr>
                <w:color w:val="000000"/>
                <w:lang w:val="de-DE"/>
              </w:rPr>
              <w:tab/>
              <w:t>Verbessertes Design der UPOV-Website, einschließlich reaktionsfähigem Layout;</w:t>
            </w:r>
          </w:p>
          <w:p w:rsidR="004F4238" w:rsidRPr="00E05D71" w:rsidRDefault="004F4238" w:rsidP="004F4238">
            <w:pPr>
              <w:spacing w:after="60"/>
              <w:ind w:left="397" w:hanging="397"/>
              <w:jc w:val="left"/>
              <w:rPr>
                <w:color w:val="000000"/>
                <w:lang w:val="de-DE"/>
              </w:rPr>
            </w:pPr>
            <w:r w:rsidRPr="00E05D71">
              <w:rPr>
                <w:color w:val="000000"/>
                <w:lang w:val="de-DE"/>
              </w:rPr>
              <w:t>e)</w:t>
            </w:r>
            <w:r w:rsidRPr="00E05D71">
              <w:rPr>
                <w:color w:val="000000"/>
                <w:lang w:val="de-DE"/>
              </w:rPr>
              <w:tab/>
              <w:t>Informationen, die über Twitter-Accounts der UPOV und des Stellvertretenden Generalsekretärs der UPOV bereitgestellt werden.</w:t>
            </w:r>
          </w:p>
        </w:tc>
      </w:tr>
      <w:tr w:rsidR="004F4238" w:rsidRPr="00E05D71" w:rsidTr="004F4238">
        <w:trPr>
          <w:cantSplit/>
        </w:trPr>
        <w:tc>
          <w:tcPr>
            <w:tcW w:w="4503"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ind w:left="397" w:hanging="397"/>
              <w:jc w:val="left"/>
              <w:rPr>
                <w:color w:val="000000"/>
                <w:lang w:val="de-DE"/>
              </w:rPr>
            </w:pPr>
            <w:r w:rsidRPr="00E05D71">
              <w:rPr>
                <w:color w:val="000000"/>
                <w:lang w:val="de-DE"/>
              </w:rPr>
              <w:t>2.</w:t>
            </w:r>
            <w:r w:rsidRPr="00E05D71">
              <w:rPr>
                <w:lang w:val="de-DE"/>
              </w:rPr>
              <w:tab/>
            </w:r>
            <w:r w:rsidRPr="00E05D71">
              <w:rPr>
                <w:color w:val="000000"/>
                <w:lang w:val="de-DE"/>
              </w:rPr>
              <w:t xml:space="preserve">Vertiefung des Verständnisses der Rolle und der Tätigkeiten der UPOV für Interessengruppen </w:t>
            </w:r>
          </w:p>
        </w:tc>
        <w:tc>
          <w:tcPr>
            <w:tcW w:w="5386"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spacing w:after="60"/>
              <w:ind w:left="397" w:hanging="397"/>
              <w:jc w:val="left"/>
              <w:rPr>
                <w:color w:val="000000"/>
                <w:lang w:val="de-DE"/>
              </w:rPr>
            </w:pPr>
            <w:r w:rsidRPr="00E05D71">
              <w:rPr>
                <w:color w:val="000000"/>
                <w:lang w:val="de-DE"/>
              </w:rPr>
              <w:t>a)</w:t>
            </w:r>
            <w:r w:rsidRPr="00E05D71">
              <w:rPr>
                <w:color w:val="000000"/>
                <w:lang w:val="de-DE"/>
              </w:rPr>
              <w:tab/>
              <w:t>Verfügbarkeit geeigneter Informationen und Materialien für Interessengruppen, insbesondere für Züchter, Landwirte und Entscheidungsträger, auf der UPOV-Website und durch sonstige Medien;</w:t>
            </w:r>
          </w:p>
          <w:p w:rsidR="004F4238" w:rsidRPr="00E05D71" w:rsidRDefault="004F4238" w:rsidP="004F4238">
            <w:pPr>
              <w:spacing w:after="60"/>
              <w:ind w:left="397" w:hanging="397"/>
              <w:jc w:val="left"/>
              <w:rPr>
                <w:color w:val="000000"/>
                <w:lang w:val="de-DE"/>
              </w:rPr>
            </w:pPr>
            <w:r w:rsidRPr="00E05D71">
              <w:rPr>
                <w:color w:val="000000"/>
                <w:lang w:val="de-DE"/>
              </w:rPr>
              <w:t>b)</w:t>
            </w:r>
            <w:r w:rsidRPr="00E05D71">
              <w:rPr>
                <w:color w:val="000000"/>
                <w:lang w:val="de-DE"/>
              </w:rPr>
              <w:tab/>
              <w:t>Anzahl der Besucher der interessengruppenbezogenen Funktionen auf der UPOV-Website;</w:t>
            </w:r>
          </w:p>
          <w:p w:rsidR="004F4238" w:rsidRPr="00E05D71" w:rsidRDefault="004F4238" w:rsidP="004F4238">
            <w:pPr>
              <w:spacing w:after="60"/>
              <w:ind w:left="397" w:hanging="397"/>
              <w:jc w:val="left"/>
              <w:rPr>
                <w:color w:val="000000"/>
                <w:lang w:val="de-DE"/>
              </w:rPr>
            </w:pPr>
            <w:r w:rsidRPr="00E05D71">
              <w:rPr>
                <w:color w:val="000000"/>
                <w:lang w:val="de-DE"/>
              </w:rPr>
              <w:t>c)</w:t>
            </w:r>
            <w:r w:rsidRPr="00E05D71">
              <w:rPr>
                <w:lang w:val="de-DE"/>
              </w:rPr>
              <w:tab/>
              <w:t>Teilnahme von Interessengruppen an Seminaren und Symposien;</w:t>
            </w:r>
          </w:p>
          <w:p w:rsidR="004F4238" w:rsidRPr="00E05D71" w:rsidRDefault="004F4238" w:rsidP="004F4238">
            <w:pPr>
              <w:spacing w:after="60"/>
              <w:ind w:left="397" w:hanging="397"/>
              <w:jc w:val="left"/>
              <w:rPr>
                <w:color w:val="000000"/>
                <w:lang w:val="de-DE"/>
              </w:rPr>
            </w:pPr>
            <w:r w:rsidRPr="00E05D71">
              <w:rPr>
                <w:color w:val="000000"/>
                <w:lang w:val="de-DE"/>
              </w:rPr>
              <w:t>d)</w:t>
            </w:r>
            <w:r w:rsidRPr="00E05D71">
              <w:rPr>
                <w:lang w:val="de-DE"/>
              </w:rPr>
              <w:tab/>
              <w:t>Teilnahme an Sitzungen von und mit maßgeblichen Interessengruppen;</w:t>
            </w:r>
            <w:r w:rsidRPr="00E05D71">
              <w:rPr>
                <w:color w:val="000000"/>
                <w:lang w:val="de-DE"/>
              </w:rPr>
              <w:t xml:space="preserve"> </w:t>
            </w:r>
          </w:p>
          <w:p w:rsidR="004F4238" w:rsidRPr="00E05D71" w:rsidRDefault="004F4238" w:rsidP="004F4238">
            <w:pPr>
              <w:spacing w:after="60"/>
              <w:ind w:left="397" w:hanging="397"/>
              <w:jc w:val="left"/>
              <w:rPr>
                <w:color w:val="000000"/>
                <w:lang w:val="de-DE"/>
              </w:rPr>
            </w:pPr>
            <w:r w:rsidRPr="00E05D71">
              <w:rPr>
                <w:color w:val="000000"/>
                <w:lang w:val="de-DE"/>
              </w:rPr>
              <w:t>e)</w:t>
            </w:r>
            <w:r w:rsidRPr="00E05D71">
              <w:rPr>
                <w:color w:val="000000"/>
                <w:lang w:val="de-DE"/>
              </w:rPr>
              <w:tab/>
              <w:t>Artikel in maßgeblichen Veröffentlichungen, an denen die UPOV mitgewirkt hat.</w:t>
            </w:r>
          </w:p>
        </w:tc>
      </w:tr>
      <w:tr w:rsidR="004F4238" w:rsidRPr="00E05D71" w:rsidTr="004F4238">
        <w:trPr>
          <w:cantSplit/>
        </w:trPr>
        <w:tc>
          <w:tcPr>
            <w:tcW w:w="4503"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ind w:left="397" w:hanging="397"/>
              <w:jc w:val="left"/>
              <w:rPr>
                <w:color w:val="000000"/>
                <w:lang w:val="de-DE"/>
              </w:rPr>
            </w:pPr>
            <w:r w:rsidRPr="00E05D71">
              <w:rPr>
                <w:color w:val="000000"/>
                <w:lang w:val="de-DE"/>
              </w:rPr>
              <w:t>3.</w:t>
            </w:r>
            <w:r w:rsidRPr="00E05D71">
              <w:rPr>
                <w:lang w:val="de-DE"/>
              </w:rPr>
              <w:tab/>
            </w:r>
            <w:r w:rsidRPr="00E05D71">
              <w:rPr>
                <w:color w:val="000000"/>
                <w:lang w:val="de-DE"/>
              </w:rPr>
              <w:t>Vertiefung des Verständnisses der Rolle und der Tätigkeit der UPOV bei anderen Organisationen</w:t>
            </w:r>
          </w:p>
        </w:tc>
        <w:tc>
          <w:tcPr>
            <w:tcW w:w="5386" w:type="dxa"/>
            <w:tcBorders>
              <w:top w:val="single" w:sz="4" w:space="0" w:color="000000"/>
              <w:left w:val="single" w:sz="4" w:space="0" w:color="000000"/>
              <w:bottom w:val="single" w:sz="4" w:space="0" w:color="000000"/>
              <w:right w:val="single" w:sz="4" w:space="0" w:color="000000"/>
            </w:tcBorders>
          </w:tcPr>
          <w:p w:rsidR="004F4238" w:rsidRPr="00E05D71" w:rsidRDefault="004F4238" w:rsidP="004F4238">
            <w:pPr>
              <w:spacing w:after="60"/>
              <w:ind w:left="397" w:hanging="397"/>
              <w:jc w:val="left"/>
              <w:rPr>
                <w:color w:val="000000"/>
                <w:lang w:val="de-DE"/>
              </w:rPr>
            </w:pPr>
            <w:r w:rsidRPr="00E05D71">
              <w:rPr>
                <w:color w:val="000000"/>
                <w:lang w:val="de-DE"/>
              </w:rPr>
              <w:t>a)</w:t>
            </w:r>
            <w:r w:rsidRPr="00E05D71">
              <w:rPr>
                <w:lang w:val="de-DE"/>
              </w:rPr>
              <w:tab/>
            </w:r>
            <w:r w:rsidRPr="00E05D71">
              <w:rPr>
                <w:color w:val="000000"/>
                <w:lang w:val="de-DE"/>
              </w:rPr>
              <w:t>Teilnahme an Sitzungen von und mit maßgeblichen Organisationen;</w:t>
            </w:r>
          </w:p>
          <w:p w:rsidR="004F4238" w:rsidRPr="00E05D71" w:rsidRDefault="004F4238" w:rsidP="004F4238">
            <w:pPr>
              <w:spacing w:after="60"/>
              <w:ind w:left="397" w:hanging="397"/>
              <w:jc w:val="left"/>
              <w:rPr>
                <w:color w:val="000000"/>
                <w:lang w:val="de-DE"/>
              </w:rPr>
            </w:pPr>
            <w:r w:rsidRPr="00E05D71">
              <w:rPr>
                <w:color w:val="000000"/>
                <w:lang w:val="de-DE"/>
              </w:rPr>
              <w:t>b)</w:t>
            </w:r>
            <w:r w:rsidRPr="00E05D71">
              <w:rPr>
                <w:color w:val="000000"/>
                <w:lang w:val="de-DE"/>
              </w:rPr>
              <w:tab/>
              <w:t xml:space="preserve">Initiativen des </w:t>
            </w:r>
            <w:r w:rsidRPr="00E05D71">
              <w:rPr>
                <w:i/>
                <w:color w:val="000000"/>
                <w:lang w:val="de-DE"/>
              </w:rPr>
              <w:t>World Seed Partnership</w:t>
            </w:r>
            <w:r w:rsidRPr="00E05D71">
              <w:rPr>
                <w:color w:val="000000"/>
                <w:lang w:val="de-DE"/>
              </w:rPr>
              <w:t>;</w:t>
            </w:r>
          </w:p>
          <w:p w:rsidR="004F4238" w:rsidRPr="00E05D71" w:rsidRDefault="004F4238" w:rsidP="004F4238">
            <w:pPr>
              <w:spacing w:after="60"/>
              <w:ind w:left="397" w:hanging="397"/>
              <w:jc w:val="left"/>
              <w:rPr>
                <w:color w:val="000000"/>
                <w:lang w:val="de-DE"/>
              </w:rPr>
            </w:pPr>
            <w:r w:rsidRPr="00E05D71">
              <w:rPr>
                <w:color w:val="000000"/>
                <w:lang w:val="de-DE"/>
              </w:rPr>
              <w:t>c)</w:t>
            </w:r>
            <w:r w:rsidRPr="00E05D71">
              <w:rPr>
                <w:color w:val="000000"/>
                <w:lang w:val="de-DE"/>
              </w:rPr>
              <w:tab/>
              <w:t>Beiträge zu einschlägigen Organisationen.</w:t>
            </w:r>
          </w:p>
        </w:tc>
      </w:tr>
    </w:tbl>
    <w:p w:rsidR="004F4238" w:rsidRPr="00E05D71" w:rsidRDefault="004F4238" w:rsidP="004F4238">
      <w:pPr>
        <w:rPr>
          <w:lang w:val="de-DE"/>
        </w:rPr>
      </w:pPr>
    </w:p>
    <w:p w:rsidR="00AC5020" w:rsidRPr="00E05D71" w:rsidRDefault="00AC5020" w:rsidP="00AC5020">
      <w:pPr>
        <w:rPr>
          <w:lang w:val="de-DE"/>
        </w:rPr>
      </w:pPr>
    </w:p>
    <w:p w:rsidR="00AC5020" w:rsidRPr="00E05D71" w:rsidRDefault="00AC5020" w:rsidP="00AC5020">
      <w:pPr>
        <w:jc w:val="left"/>
        <w:rPr>
          <w:b/>
          <w:lang w:val="de-DE"/>
        </w:rPr>
      </w:pPr>
      <w:r w:rsidRPr="00E05D71">
        <w:rPr>
          <w:b/>
          <w:lang w:val="de-DE"/>
        </w:rPr>
        <w:br w:type="page"/>
      </w:r>
    </w:p>
    <w:p w:rsidR="004F4238" w:rsidRPr="00E05D71" w:rsidRDefault="00AC5020" w:rsidP="004F4238">
      <w:pPr>
        <w:keepNext/>
        <w:rPr>
          <w:b/>
          <w:lang w:val="de-DE"/>
        </w:rPr>
      </w:pPr>
      <w:r w:rsidRPr="00E05D71">
        <w:rPr>
          <w:b/>
          <w:lang w:val="de-DE"/>
        </w:rPr>
        <w:lastRenderedPageBreak/>
        <w:t>3.</w:t>
      </w:r>
      <w:r w:rsidRPr="00E05D71">
        <w:rPr>
          <w:b/>
          <w:lang w:val="de-DE"/>
        </w:rPr>
        <w:tab/>
      </w:r>
      <w:r w:rsidR="004F4238" w:rsidRPr="00E05D71">
        <w:rPr>
          <w:b/>
          <w:lang w:val="de-DE"/>
        </w:rPr>
        <w:t>VORGESCHLAGENER HAUSHALTSPLAN</w:t>
      </w:r>
    </w:p>
    <w:p w:rsidR="004F4238" w:rsidRPr="00E05D71" w:rsidRDefault="004F4238" w:rsidP="004F4238">
      <w:pPr>
        <w:keepNext/>
        <w:rPr>
          <w:lang w:val="de-DE"/>
        </w:rPr>
      </w:pPr>
    </w:p>
    <w:p w:rsidR="004F4238" w:rsidRPr="00E05D71" w:rsidRDefault="004F4238" w:rsidP="004F4238">
      <w:pPr>
        <w:rPr>
          <w:spacing w:val="-2"/>
          <w:szCs w:val="24"/>
          <w:lang w:val="de-DE"/>
        </w:rPr>
      </w:pPr>
      <w:r w:rsidRPr="00E05D71">
        <w:rPr>
          <w:lang w:val="de-DE"/>
        </w:rPr>
        <w:t>3.1</w:t>
      </w:r>
      <w:r w:rsidRPr="00E05D71">
        <w:rPr>
          <w:lang w:val="de-DE"/>
        </w:rPr>
        <w:tab/>
        <w:t>Der vorgeschlagene Haushaltsplan</w:t>
      </w:r>
      <w:r w:rsidRPr="00E05D71">
        <w:rPr>
          <w:rStyle w:val="FootnoteReference"/>
          <w:lang w:val="de-DE"/>
        </w:rPr>
        <w:footnoteReference w:id="7"/>
      </w:r>
      <w:r w:rsidRPr="00E05D71">
        <w:rPr>
          <w:spacing w:val="-2"/>
          <w:szCs w:val="24"/>
          <w:lang w:val="de-DE"/>
        </w:rPr>
        <w:t xml:space="preserve"> </w:t>
      </w:r>
      <w:r w:rsidRPr="00E05D71">
        <w:rPr>
          <w:lang w:val="de-DE"/>
        </w:rPr>
        <w:t>für die Rechnungsperiode</w:t>
      </w:r>
      <w:r w:rsidRPr="00E05D71">
        <w:rPr>
          <w:snapToGrid w:val="0"/>
          <w:spacing w:val="-2"/>
          <w:szCs w:val="24"/>
          <w:lang w:val="de-DE"/>
        </w:rPr>
        <w:t xml:space="preserve"> 2020</w:t>
      </w:r>
      <w:r w:rsidRPr="00E05D71">
        <w:rPr>
          <w:snapToGrid w:val="0"/>
          <w:spacing w:val="-2"/>
          <w:szCs w:val="24"/>
          <w:lang w:val="de-DE"/>
        </w:rPr>
        <w:noBreakHyphen/>
        <w:t>2021</w:t>
      </w:r>
      <w:r w:rsidRPr="00E05D71">
        <w:rPr>
          <w:spacing w:val="-2"/>
          <w:szCs w:val="24"/>
          <w:lang w:val="de-DE"/>
        </w:rPr>
        <w:t xml:space="preserve"> </w:t>
      </w:r>
      <w:r w:rsidRPr="00E05D71">
        <w:rPr>
          <w:lang w:val="de-DE"/>
        </w:rPr>
        <w:t xml:space="preserve">sieht Einnahmen von </w:t>
      </w:r>
      <w:r w:rsidRPr="00E05D71">
        <w:rPr>
          <w:spacing w:val="-2"/>
          <w:lang w:val="de-DE"/>
        </w:rPr>
        <w:t>7 347 285</w:t>
      </w:r>
      <w:r w:rsidRPr="00E05D71">
        <w:rPr>
          <w:lang w:val="de-DE"/>
        </w:rPr>
        <w:t xml:space="preserve"> Schweizer Franken im Vergleich zu 6 939 825 Schweizer Franken im Haushaltsplan von 2018</w:t>
      </w:r>
      <w:r w:rsidRPr="00E05D71">
        <w:rPr>
          <w:lang w:val="de-DE"/>
        </w:rPr>
        <w:noBreakHyphen/>
        <w:t xml:space="preserve">2019 (vergleiche </w:t>
      </w:r>
      <w:r w:rsidRPr="00E05D71">
        <w:rPr>
          <w:b/>
          <w:spacing w:val="-2"/>
          <w:lang w:val="de-DE"/>
        </w:rPr>
        <w:t>Tabellen 1 und 2)</w:t>
      </w:r>
      <w:r w:rsidRPr="00E05D71">
        <w:rPr>
          <w:lang w:val="de-DE"/>
        </w:rPr>
        <w:t xml:space="preserve"> vor. </w:t>
      </w:r>
    </w:p>
    <w:p w:rsidR="004F4238" w:rsidRPr="00E05D71" w:rsidRDefault="004F4238" w:rsidP="004F4238">
      <w:pPr>
        <w:rPr>
          <w:spacing w:val="-2"/>
          <w:szCs w:val="24"/>
          <w:lang w:val="de-DE"/>
        </w:rPr>
      </w:pPr>
    </w:p>
    <w:p w:rsidR="004F4238" w:rsidRPr="00E05D71" w:rsidRDefault="004F4238" w:rsidP="004F4238">
      <w:pPr>
        <w:jc w:val="center"/>
        <w:rPr>
          <w:rFonts w:cs="Arial"/>
          <w:b/>
          <w:bCs/>
          <w:lang w:val="de-DE"/>
        </w:rPr>
      </w:pPr>
      <w:r w:rsidRPr="00E05D71">
        <w:rPr>
          <w:rFonts w:cs="Arial"/>
          <w:b/>
          <w:bCs/>
          <w:lang w:val="de-DE"/>
        </w:rPr>
        <w:t>Tabelle 1: Einnahmen und Ausgaben 2016-2017, 2018-2019 und 2020</w:t>
      </w:r>
      <w:r w:rsidRPr="00E05D71">
        <w:rPr>
          <w:rFonts w:cs="Arial"/>
          <w:b/>
          <w:bCs/>
          <w:lang w:val="de-DE"/>
        </w:rPr>
        <w:noBreakHyphen/>
        <w:t>2021</w:t>
      </w:r>
    </w:p>
    <w:p w:rsidR="004F4238" w:rsidRPr="00E05D71" w:rsidRDefault="004F4238" w:rsidP="004F4238">
      <w:pPr>
        <w:jc w:val="center"/>
        <w:rPr>
          <w:rFonts w:cs="Arial"/>
          <w:i/>
          <w:iCs/>
          <w:lang w:val="de-DE"/>
        </w:rPr>
      </w:pPr>
      <w:r w:rsidRPr="00E05D71">
        <w:rPr>
          <w:rFonts w:cs="Arial"/>
          <w:i/>
          <w:iCs/>
          <w:lang w:val="de-DE"/>
        </w:rPr>
        <w:t>(in tausend Schweizer Franken)</w:t>
      </w:r>
    </w:p>
    <w:p w:rsidR="004F4238" w:rsidRPr="00E05D71" w:rsidRDefault="004F4238" w:rsidP="004F4238">
      <w:pPr>
        <w:jc w:val="center"/>
        <w:rPr>
          <w:rFonts w:cs="Arial"/>
          <w:i/>
          <w:iCs/>
          <w:lang w:val="de-DE"/>
        </w:rPr>
      </w:pPr>
    </w:p>
    <w:p w:rsidR="004F4238" w:rsidRPr="00E05D71" w:rsidRDefault="004F4238" w:rsidP="004F4238">
      <w:pPr>
        <w:jc w:val="center"/>
        <w:rPr>
          <w:spacing w:val="-2"/>
          <w:szCs w:val="24"/>
          <w:lang w:val="de-DE"/>
        </w:rPr>
      </w:pPr>
      <w:r w:rsidRPr="009752FE">
        <w:rPr>
          <w:noProof/>
        </w:rPr>
        <w:drawing>
          <wp:inline distT="0" distB="0" distL="0" distR="0" wp14:anchorId="5FE8E908" wp14:editId="0540B366">
            <wp:extent cx="5536800" cy="1677600"/>
            <wp:effectExtent l="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36800" cy="1677600"/>
                    </a:xfrm>
                    <a:prstGeom prst="rect">
                      <a:avLst/>
                    </a:prstGeom>
                    <a:noFill/>
                    <a:ln>
                      <a:noFill/>
                    </a:ln>
                  </pic:spPr>
                </pic:pic>
              </a:graphicData>
            </a:graphic>
          </wp:inline>
        </w:drawing>
      </w:r>
    </w:p>
    <w:p w:rsidR="004F4238" w:rsidRPr="00E05D71" w:rsidRDefault="004F4238" w:rsidP="004F4238">
      <w:pPr>
        <w:rPr>
          <w:lang w:val="de-DE"/>
        </w:rPr>
      </w:pPr>
    </w:p>
    <w:p w:rsidR="004F4238" w:rsidRPr="00E05D71" w:rsidRDefault="004F4238" w:rsidP="004F4238">
      <w:pPr>
        <w:rPr>
          <w:spacing w:val="-2"/>
          <w:szCs w:val="24"/>
          <w:lang w:val="de-DE"/>
        </w:rPr>
      </w:pPr>
      <w:r w:rsidRPr="00E05D71">
        <w:rPr>
          <w:lang w:val="de-DE"/>
        </w:rPr>
        <w:t>3.2</w:t>
      </w:r>
      <w:r w:rsidRPr="00E05D71">
        <w:rPr>
          <w:lang w:val="de-DE"/>
        </w:rPr>
        <w:tab/>
        <w:t>Die Ausgaben werden auf denselben Wert wie die Einnahmen geschätzt.</w:t>
      </w:r>
    </w:p>
    <w:p w:rsidR="004F4238" w:rsidRPr="00E05D71" w:rsidRDefault="004F4238" w:rsidP="004F4238">
      <w:pPr>
        <w:rPr>
          <w:spacing w:val="-2"/>
          <w:szCs w:val="24"/>
          <w:lang w:val="de-DE"/>
        </w:rPr>
      </w:pPr>
    </w:p>
    <w:p w:rsidR="004F4238" w:rsidRPr="00E05D71" w:rsidRDefault="004F4238" w:rsidP="004F4238">
      <w:pPr>
        <w:rPr>
          <w:lang w:val="de-DE"/>
        </w:rPr>
      </w:pPr>
      <w:r w:rsidRPr="00E05D71">
        <w:rPr>
          <w:lang w:val="de-DE"/>
        </w:rPr>
        <w:t>3.3</w:t>
      </w:r>
      <w:r w:rsidRPr="00E05D71">
        <w:rPr>
          <w:lang w:val="de-DE"/>
        </w:rPr>
        <w:tab/>
        <w:t xml:space="preserve">In </w:t>
      </w:r>
      <w:r w:rsidR="008C7D40" w:rsidRPr="00E05D71">
        <w:rPr>
          <w:lang w:val="de-DE"/>
        </w:rPr>
        <w:t>Bezug</w:t>
      </w:r>
      <w:r w:rsidRPr="00E05D71">
        <w:rPr>
          <w:lang w:val="de-DE"/>
        </w:rPr>
        <w:t xml:space="preserve"> auf den Reservefonds wird daran erinnert, da</w:t>
      </w:r>
      <w:r w:rsidR="00416875">
        <w:rPr>
          <w:lang w:val="de-DE"/>
        </w:rPr>
        <w:t>ss</w:t>
      </w:r>
      <w:r w:rsidRPr="00E05D71">
        <w:rPr>
          <w:lang w:val="de-DE"/>
        </w:rPr>
        <w:t xml:space="preserve"> das Dokument UPOV/INF/4/5 „Finanzordnung und ihre Durchführungsbestimmungen der UPOV“, Regel 4.6 lautet: „[...] Wenn der Reservefond nach Abschlu</w:t>
      </w:r>
      <w:r w:rsidR="00416875">
        <w:rPr>
          <w:lang w:val="de-DE"/>
        </w:rPr>
        <w:t>ss</w:t>
      </w:r>
      <w:r w:rsidRPr="00E05D71">
        <w:rPr>
          <w:lang w:val="de-DE"/>
        </w:rPr>
        <w:t xml:space="preserve"> der Rechnungsperiode 15 Prozent der Gesamteinnahmen übersteigt, soll der überschüssige Betrag an die Mitglieder der UPOV zurückgezahlt werden, sofern vom Rat nicht anders entschieden. Jedes Mitglied der UPOV kann bestimmen, da</w:t>
      </w:r>
      <w:r w:rsidR="00416875">
        <w:rPr>
          <w:lang w:val="de-DE"/>
        </w:rPr>
        <w:t>ss</w:t>
      </w:r>
      <w:r w:rsidRPr="00E05D71">
        <w:rPr>
          <w:lang w:val="de-DE"/>
        </w:rPr>
        <w:t xml:space="preserve"> die ihm zustehende Rückzahlung in ein von ihm angegebenes Sonderkonto oder einen Treuhandfonds eingezahlt wird.“ Die notwendigen Vorkehrungen werden für die Prüfung durch den Beratenden Ausschu</w:t>
      </w:r>
      <w:r w:rsidR="00416875">
        <w:rPr>
          <w:lang w:val="de-DE"/>
        </w:rPr>
        <w:t>ss</w:t>
      </w:r>
      <w:r w:rsidRPr="00E05D71">
        <w:rPr>
          <w:lang w:val="de-DE"/>
        </w:rPr>
        <w:t xml:space="preserve"> und den Rat erfolgen, sofern diese Lage vor Rechnungsabschlu</w:t>
      </w:r>
      <w:r w:rsidR="00416875">
        <w:rPr>
          <w:lang w:val="de-DE"/>
        </w:rPr>
        <w:t>ss</w:t>
      </w:r>
      <w:r w:rsidRPr="00E05D71">
        <w:rPr>
          <w:lang w:val="de-DE"/>
        </w:rPr>
        <w:t xml:space="preserve"> der Rechnungs-periode 2018-2019 wirksam wird.</w:t>
      </w:r>
    </w:p>
    <w:p w:rsidR="004F4238" w:rsidRPr="00E05D71" w:rsidRDefault="004F4238" w:rsidP="004F4238">
      <w:pPr>
        <w:rPr>
          <w:lang w:val="de-DE"/>
        </w:rPr>
      </w:pPr>
    </w:p>
    <w:p w:rsidR="004F4238" w:rsidRPr="00E05D71" w:rsidRDefault="004F4238" w:rsidP="004F4238">
      <w:pPr>
        <w:jc w:val="center"/>
        <w:rPr>
          <w:rFonts w:cs="Arial"/>
          <w:b/>
          <w:bCs/>
          <w:lang w:val="de-DE"/>
        </w:rPr>
      </w:pPr>
      <w:r w:rsidRPr="00E05D71">
        <w:rPr>
          <w:rFonts w:cs="Arial"/>
          <w:b/>
          <w:bCs/>
          <w:lang w:val="de-DE"/>
        </w:rPr>
        <w:t xml:space="preserve">Tabelle 2: </w:t>
      </w:r>
      <w:r w:rsidRPr="00E05D71">
        <w:rPr>
          <w:b/>
          <w:lang w:val="de-DE"/>
        </w:rPr>
        <w:t xml:space="preserve">Aufbau des Haushaltsentwurfs </w:t>
      </w:r>
      <w:r w:rsidRPr="00E05D71">
        <w:rPr>
          <w:rFonts w:cs="Arial"/>
          <w:b/>
          <w:bCs/>
          <w:lang w:val="de-DE"/>
        </w:rPr>
        <w:t>2020-2021 im Vergleich zu 2016-2017 und 2018-2019</w:t>
      </w:r>
    </w:p>
    <w:p w:rsidR="004F4238" w:rsidRPr="00E05D71" w:rsidRDefault="004F4238" w:rsidP="004F4238">
      <w:pPr>
        <w:jc w:val="center"/>
        <w:rPr>
          <w:rFonts w:cs="Arial"/>
          <w:i/>
          <w:iCs/>
          <w:lang w:val="de-DE"/>
        </w:rPr>
      </w:pPr>
      <w:r w:rsidRPr="00E05D71">
        <w:rPr>
          <w:rFonts w:cs="Arial"/>
          <w:i/>
          <w:iCs/>
          <w:lang w:val="de-DE"/>
        </w:rPr>
        <w:t>(in tausend Schweizer Franken)</w:t>
      </w:r>
    </w:p>
    <w:p w:rsidR="004F4238" w:rsidRPr="00E05D71" w:rsidRDefault="004F4238" w:rsidP="004F4238">
      <w:pPr>
        <w:jc w:val="center"/>
        <w:rPr>
          <w:rFonts w:cs="Arial"/>
          <w:i/>
          <w:iCs/>
          <w:lang w:val="de-DE"/>
        </w:rPr>
      </w:pPr>
    </w:p>
    <w:p w:rsidR="004F4238" w:rsidRPr="00E05D71" w:rsidRDefault="004F4238" w:rsidP="004F4238">
      <w:pPr>
        <w:jc w:val="center"/>
        <w:rPr>
          <w:spacing w:val="-2"/>
          <w:szCs w:val="24"/>
          <w:lang w:val="de-DE"/>
        </w:rPr>
      </w:pPr>
      <w:r w:rsidRPr="009752FE">
        <w:rPr>
          <w:noProof/>
        </w:rPr>
        <w:drawing>
          <wp:inline distT="0" distB="0" distL="0" distR="0" wp14:anchorId="1E2EFB37" wp14:editId="0B683870">
            <wp:extent cx="5502303" cy="3657653"/>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09435" cy="3662394"/>
                    </a:xfrm>
                    <a:prstGeom prst="rect">
                      <a:avLst/>
                    </a:prstGeom>
                    <a:noFill/>
                    <a:ln>
                      <a:noFill/>
                    </a:ln>
                  </pic:spPr>
                </pic:pic>
              </a:graphicData>
            </a:graphic>
          </wp:inline>
        </w:drawing>
      </w:r>
    </w:p>
    <w:p w:rsidR="00AC5020" w:rsidRPr="00E05D71" w:rsidRDefault="00AC5020" w:rsidP="004F4238">
      <w:pPr>
        <w:keepNext/>
        <w:rPr>
          <w:lang w:val="de-DE"/>
        </w:rPr>
      </w:pPr>
      <w:r w:rsidRPr="00E05D71">
        <w:rPr>
          <w:lang w:val="de-DE"/>
        </w:rPr>
        <w:br w:type="page"/>
      </w:r>
    </w:p>
    <w:p w:rsidR="004F4238" w:rsidRPr="00E05D71" w:rsidRDefault="00AC5020" w:rsidP="004F4238">
      <w:pPr>
        <w:rPr>
          <w:lang w:val="de-DE"/>
        </w:rPr>
      </w:pPr>
      <w:r w:rsidRPr="00E05D71">
        <w:rPr>
          <w:lang w:val="de-DE"/>
        </w:rPr>
        <w:lastRenderedPageBreak/>
        <w:t>3.4</w:t>
      </w:r>
      <w:r w:rsidRPr="00E05D71">
        <w:rPr>
          <w:lang w:val="de-DE"/>
        </w:rPr>
        <w:tab/>
      </w:r>
      <w:r w:rsidR="004F4238" w:rsidRPr="00E05D71">
        <w:rPr>
          <w:b/>
          <w:lang w:val="de-DE"/>
        </w:rPr>
        <w:t>Tabelle 3</w:t>
      </w:r>
      <w:r w:rsidR="004F4238" w:rsidRPr="00E05D71">
        <w:rPr>
          <w:lang w:val="de-DE"/>
        </w:rPr>
        <w:t xml:space="preserve"> enthält einen Mittelplan für die Rechnungsperioden 2018-1019 und 2020-2021. Die gesamten Mittel für das Tätigkeitsprogramm, das die UPOV in der Rechnungsperiode 2020-2021 durchführen soll, beläuft sich auf 8 276 489 Schweizer Franken. Dieser Betrag umfa</w:t>
      </w:r>
      <w:r w:rsidR="00416875">
        <w:rPr>
          <w:lang w:val="de-DE"/>
        </w:rPr>
        <w:t>ss</w:t>
      </w:r>
      <w:r w:rsidR="004F4238" w:rsidRPr="00E05D71">
        <w:rPr>
          <w:lang w:val="de-DE"/>
        </w:rPr>
        <w:t xml:space="preserve">t 7 346 285 Schweizer Franken im ordentlichen Haushalt (vergleiche Tabelle 1) und schätzungsweise 929 204 Schweizer Franken, die im Rahmen von Treuhandvereinbarungen finanziert werden. </w:t>
      </w:r>
    </w:p>
    <w:p w:rsidR="004F4238" w:rsidRPr="00E05D71" w:rsidRDefault="004F4238" w:rsidP="004F4238">
      <w:pPr>
        <w:tabs>
          <w:tab w:val="left" w:pos="567"/>
        </w:tabs>
        <w:rPr>
          <w:lang w:val="de-DE"/>
        </w:rPr>
      </w:pPr>
    </w:p>
    <w:p w:rsidR="004F4238" w:rsidRPr="00E05D71" w:rsidRDefault="004F4238" w:rsidP="004F4238">
      <w:pPr>
        <w:rPr>
          <w:lang w:val="de-DE"/>
        </w:rPr>
      </w:pPr>
      <w:r w:rsidRPr="00E05D71">
        <w:rPr>
          <w:lang w:val="de-DE"/>
        </w:rPr>
        <w:t>3.5</w:t>
      </w:r>
      <w:r w:rsidRPr="00E05D71">
        <w:rPr>
          <w:lang w:val="de-DE"/>
        </w:rPr>
        <w:tab/>
        <w:t>Für die Rechnungsperiode 2020-2021 dürften sich Einnahmen und Ausgaben die Waage halten.</w:t>
      </w:r>
    </w:p>
    <w:p w:rsidR="004F4238" w:rsidRPr="00E05D71" w:rsidRDefault="004F4238" w:rsidP="004F4238">
      <w:pPr>
        <w:rPr>
          <w:lang w:val="de-DE"/>
        </w:rPr>
      </w:pPr>
    </w:p>
    <w:p w:rsidR="004F4238" w:rsidRPr="00E05D71" w:rsidRDefault="004F4238" w:rsidP="004F4238">
      <w:pPr>
        <w:tabs>
          <w:tab w:val="left" w:pos="567"/>
        </w:tabs>
        <w:rPr>
          <w:lang w:val="de-DE"/>
        </w:rPr>
      </w:pPr>
      <w:r w:rsidRPr="00E05D71">
        <w:rPr>
          <w:lang w:val="de-DE"/>
        </w:rPr>
        <w:t>3.6</w:t>
      </w:r>
      <w:r w:rsidRPr="00E05D71">
        <w:rPr>
          <w:lang w:val="de-DE"/>
        </w:rPr>
        <w:tab/>
        <w:t>Treuhandgelder sind freiwillige Geldzuwendungen, üblicherweise von Verbandsmitgliedern, an die UPOV und werden in der Regel zur Finanzierung eines zwischen dem Verbandsbüro und dem entsprechenden Verbandsmitglied vereinbarten spezifischen Programms bereitgestellt. Ohne die unabhängigen Entscheidungen von Gebern beeinflussen zu wollen, wird damit gerechnet, da</w:t>
      </w:r>
      <w:r w:rsidR="00416875">
        <w:rPr>
          <w:lang w:val="de-DE"/>
        </w:rPr>
        <w:t>ss</w:t>
      </w:r>
      <w:r w:rsidRPr="00E05D71">
        <w:rPr>
          <w:lang w:val="de-DE"/>
        </w:rPr>
        <w:t xml:space="preserve"> sich der Gesamtbetrag solcher Gelder für die Rechnungsperiode 2020-1021 auf 929 204 Schweizer Franken belaufen wird. Es ist zu erwähnen, da</w:t>
      </w:r>
      <w:r w:rsidR="00416875">
        <w:rPr>
          <w:lang w:val="de-DE"/>
        </w:rPr>
        <w:t>ss</w:t>
      </w:r>
      <w:r w:rsidRPr="00E05D71">
        <w:rPr>
          <w:lang w:val="de-DE"/>
        </w:rPr>
        <w:t xml:space="preserve"> geldliche Beiträge (z.B. Treuhandgelder) und nicht-geldliche Beiträge (Sachleistungen), insbesondere für technische Unterstützung und Ausbildungsveranstaltungen, im Haushaltsplan der UPOV nicht ausgewiesen sind. </w:t>
      </w:r>
    </w:p>
    <w:p w:rsidR="004F4238" w:rsidRPr="00E05D71" w:rsidRDefault="004F4238" w:rsidP="004F4238">
      <w:pPr>
        <w:tabs>
          <w:tab w:val="left" w:pos="567"/>
        </w:tabs>
        <w:rPr>
          <w:lang w:val="de-DE"/>
        </w:rPr>
      </w:pPr>
    </w:p>
    <w:p w:rsidR="004F4238" w:rsidRPr="00E05D71" w:rsidRDefault="004F4238" w:rsidP="004F4238">
      <w:pPr>
        <w:jc w:val="center"/>
        <w:rPr>
          <w:spacing w:val="-2"/>
          <w:szCs w:val="24"/>
          <w:lang w:val="de-DE"/>
        </w:rPr>
      </w:pPr>
      <w:r w:rsidRPr="00E05D71">
        <w:rPr>
          <w:b/>
          <w:lang w:val="de-DE"/>
        </w:rPr>
        <w:t>Tabelle 3: Mittelplan</w:t>
      </w:r>
      <w:r w:rsidRPr="00E05D71">
        <w:rPr>
          <w:rFonts w:cs="Arial"/>
          <w:b/>
          <w:bCs/>
          <w:lang w:val="de-DE"/>
        </w:rPr>
        <w:t xml:space="preserve"> 2018­2019 und 2020-2021</w:t>
      </w:r>
    </w:p>
    <w:p w:rsidR="004F4238" w:rsidRPr="00E05D71" w:rsidRDefault="004F4238" w:rsidP="004F4238">
      <w:pPr>
        <w:jc w:val="center"/>
        <w:rPr>
          <w:rFonts w:cs="Arial"/>
          <w:i/>
          <w:iCs/>
          <w:lang w:val="de-DE"/>
        </w:rPr>
      </w:pPr>
      <w:r w:rsidRPr="00E05D71">
        <w:rPr>
          <w:rFonts w:cs="Arial"/>
          <w:i/>
          <w:iCs/>
          <w:lang w:val="de-DE"/>
        </w:rPr>
        <w:t>(in tausend Schweizer Franken)</w:t>
      </w:r>
    </w:p>
    <w:p w:rsidR="004F4238" w:rsidRPr="00E05D71" w:rsidRDefault="004F4238" w:rsidP="004F4238">
      <w:pPr>
        <w:tabs>
          <w:tab w:val="left" w:pos="567"/>
        </w:tabs>
        <w:rPr>
          <w:spacing w:val="-2"/>
          <w:szCs w:val="24"/>
          <w:lang w:val="de-DE"/>
        </w:rPr>
      </w:pPr>
    </w:p>
    <w:p w:rsidR="004F4238" w:rsidRPr="00E05D71" w:rsidRDefault="004F4238" w:rsidP="004F4238">
      <w:pPr>
        <w:spacing w:after="120"/>
        <w:jc w:val="center"/>
        <w:rPr>
          <w:lang w:val="de-DE"/>
        </w:rPr>
      </w:pPr>
      <w:r w:rsidRPr="009752FE">
        <w:rPr>
          <w:noProof/>
        </w:rPr>
        <w:drawing>
          <wp:inline distT="0" distB="0" distL="0" distR="0" wp14:anchorId="36F8A008" wp14:editId="7B2019DC">
            <wp:extent cx="5047200" cy="3124800"/>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47200" cy="3124800"/>
                    </a:xfrm>
                    <a:prstGeom prst="rect">
                      <a:avLst/>
                    </a:prstGeom>
                    <a:noFill/>
                    <a:ln>
                      <a:noFill/>
                    </a:ln>
                  </pic:spPr>
                </pic:pic>
              </a:graphicData>
            </a:graphic>
          </wp:inline>
        </w:drawing>
      </w:r>
    </w:p>
    <w:p w:rsidR="004F4238" w:rsidRPr="00E05D71" w:rsidRDefault="004F4238" w:rsidP="004F4238">
      <w:pPr>
        <w:tabs>
          <w:tab w:val="left" w:pos="851"/>
        </w:tabs>
        <w:rPr>
          <w:lang w:val="de-DE"/>
        </w:rPr>
      </w:pPr>
    </w:p>
    <w:p w:rsidR="00AC5020" w:rsidRPr="00E05D71" w:rsidRDefault="00AC5020" w:rsidP="004F4238">
      <w:pPr>
        <w:tabs>
          <w:tab w:val="left" w:pos="567"/>
        </w:tabs>
        <w:rPr>
          <w:spacing w:val="-2"/>
          <w:szCs w:val="24"/>
          <w:lang w:val="de-DE"/>
        </w:rPr>
      </w:pPr>
    </w:p>
    <w:p w:rsidR="004F4238" w:rsidRPr="00E05D71" w:rsidRDefault="004F4238" w:rsidP="004F4238">
      <w:pPr>
        <w:tabs>
          <w:tab w:val="left" w:pos="567"/>
        </w:tabs>
        <w:rPr>
          <w:lang w:val="de-DE"/>
        </w:rPr>
      </w:pPr>
      <w:bookmarkStart w:id="7" w:name="RANGE!A1:F18"/>
      <w:bookmarkEnd w:id="7"/>
      <w:r w:rsidRPr="00E05D71">
        <w:rPr>
          <w:lang w:val="de-DE"/>
        </w:rPr>
        <w:t>3.7</w:t>
      </w:r>
      <w:r w:rsidRPr="00E05D71">
        <w:rPr>
          <w:lang w:val="de-DE"/>
        </w:rPr>
        <w:tab/>
      </w:r>
      <w:r w:rsidRPr="00E05D71">
        <w:rPr>
          <w:b/>
          <w:lang w:val="de-DE"/>
        </w:rPr>
        <w:t>Tabelle 4</w:t>
      </w:r>
      <w:r w:rsidRPr="00E05D71">
        <w:rPr>
          <w:lang w:val="de-DE"/>
        </w:rPr>
        <w:t xml:space="preserve"> zeigt die Haushaltsveränderungen nach Ausgabenposten zwischen den Rechnungsperioden 2018-2019 und 2020-2021. Der vorgeschlagene Haushaltsplan für die Rechnungsperiode 2020-2021 beläuft sich auf </w:t>
      </w:r>
      <w:r w:rsidRPr="00E05D71">
        <w:rPr>
          <w:spacing w:val="-2"/>
          <w:lang w:val="de-DE"/>
        </w:rPr>
        <w:t>7 347 285</w:t>
      </w:r>
      <w:r w:rsidRPr="00E05D71">
        <w:rPr>
          <w:lang w:val="de-DE"/>
        </w:rPr>
        <w:t xml:space="preserve"> Schweizer Franken, was einer Zunahme von 407 460 Schweizer Franken bzw. 5,9 Prozent gegenüber dem Haushaltsplan für 2018-2019 entspricht. </w:t>
      </w:r>
    </w:p>
    <w:p w:rsidR="004F4238" w:rsidRPr="00E05D71" w:rsidRDefault="004F4238" w:rsidP="004F4238">
      <w:pPr>
        <w:jc w:val="left"/>
        <w:rPr>
          <w:b/>
          <w:lang w:val="de-DE"/>
        </w:rPr>
      </w:pPr>
    </w:p>
    <w:p w:rsidR="00AA4C25" w:rsidRDefault="00AA4C25">
      <w:pPr>
        <w:jc w:val="left"/>
        <w:rPr>
          <w:b/>
          <w:lang w:val="de-DE"/>
        </w:rPr>
      </w:pPr>
      <w:r>
        <w:rPr>
          <w:b/>
          <w:lang w:val="de-DE"/>
        </w:rPr>
        <w:br w:type="page"/>
      </w:r>
    </w:p>
    <w:p w:rsidR="004F4238" w:rsidRPr="00E05D71" w:rsidRDefault="004F4238" w:rsidP="004F4238">
      <w:pPr>
        <w:jc w:val="center"/>
        <w:rPr>
          <w:rFonts w:cs="Arial"/>
          <w:b/>
          <w:bCs/>
          <w:lang w:val="de-DE"/>
        </w:rPr>
      </w:pPr>
      <w:r w:rsidRPr="00E05D71">
        <w:rPr>
          <w:b/>
          <w:lang w:val="de-DE"/>
        </w:rPr>
        <w:lastRenderedPageBreak/>
        <w:t>Tabelle 4: Vorgeschlagener Haushaltsplan 2020-2021: Haushaltsveränderung nach Ausgabenposten</w:t>
      </w:r>
    </w:p>
    <w:p w:rsidR="004F4238" w:rsidRPr="00E05D71" w:rsidRDefault="004F4238" w:rsidP="004F4238">
      <w:pPr>
        <w:jc w:val="center"/>
        <w:rPr>
          <w:spacing w:val="-2"/>
          <w:lang w:val="de-DE"/>
        </w:rPr>
      </w:pPr>
      <w:r w:rsidRPr="00E05D71">
        <w:rPr>
          <w:rFonts w:cs="Arial"/>
          <w:i/>
          <w:iCs/>
          <w:lang w:val="de-DE"/>
        </w:rPr>
        <w:t xml:space="preserve"> (in tausend Schweizer Franken)</w:t>
      </w:r>
    </w:p>
    <w:p w:rsidR="004F4238" w:rsidRPr="00E05D71" w:rsidRDefault="004F4238" w:rsidP="004F4238">
      <w:pPr>
        <w:keepNext/>
        <w:spacing w:after="120"/>
        <w:rPr>
          <w:lang w:val="de-DE"/>
        </w:rPr>
      </w:pPr>
    </w:p>
    <w:p w:rsidR="004F4238" w:rsidRPr="00E05D71" w:rsidRDefault="004F4238" w:rsidP="004F4238">
      <w:pPr>
        <w:keepNext/>
        <w:spacing w:after="120"/>
        <w:jc w:val="center"/>
        <w:rPr>
          <w:lang w:val="de-DE"/>
        </w:rPr>
      </w:pPr>
      <w:r w:rsidRPr="009752FE">
        <w:rPr>
          <w:noProof/>
        </w:rPr>
        <w:drawing>
          <wp:inline distT="0" distB="0" distL="0" distR="0" wp14:anchorId="6D2E3A3D" wp14:editId="217D3252">
            <wp:extent cx="5277600" cy="63756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7600" cy="6375600"/>
                    </a:xfrm>
                    <a:prstGeom prst="rect">
                      <a:avLst/>
                    </a:prstGeom>
                    <a:noFill/>
                    <a:ln>
                      <a:noFill/>
                    </a:ln>
                  </pic:spPr>
                </pic:pic>
              </a:graphicData>
            </a:graphic>
          </wp:inline>
        </w:drawing>
      </w:r>
    </w:p>
    <w:p w:rsidR="004F4238" w:rsidRPr="00E05D71" w:rsidRDefault="004F4238" w:rsidP="004F4238">
      <w:pPr>
        <w:rPr>
          <w:lang w:val="de-DE"/>
        </w:rPr>
      </w:pPr>
    </w:p>
    <w:p w:rsidR="00AC5020" w:rsidRPr="00E05D71" w:rsidRDefault="00AC5020" w:rsidP="00AC5020">
      <w:pPr>
        <w:rPr>
          <w:b/>
          <w:spacing w:val="-2"/>
          <w:szCs w:val="24"/>
          <w:lang w:val="de-DE"/>
        </w:rPr>
      </w:pPr>
    </w:p>
    <w:p w:rsidR="00AC5020" w:rsidRPr="00E05D71" w:rsidRDefault="00AC5020" w:rsidP="00AC5020">
      <w:pPr>
        <w:jc w:val="left"/>
        <w:rPr>
          <w:lang w:val="de-DE"/>
        </w:rPr>
      </w:pPr>
      <w:r w:rsidRPr="00E05D71">
        <w:rPr>
          <w:lang w:val="de-DE"/>
        </w:rPr>
        <w:br w:type="page"/>
      </w:r>
    </w:p>
    <w:p w:rsidR="004F4238" w:rsidRPr="00E05D71" w:rsidRDefault="00AC5020" w:rsidP="004F4238">
      <w:pPr>
        <w:rPr>
          <w:lang w:val="de-DE"/>
        </w:rPr>
      </w:pPr>
      <w:r w:rsidRPr="00E05D71">
        <w:rPr>
          <w:lang w:val="de-DE"/>
        </w:rPr>
        <w:lastRenderedPageBreak/>
        <w:t>3.8</w:t>
      </w:r>
      <w:r w:rsidRPr="00E05D71">
        <w:rPr>
          <w:lang w:val="de-DE"/>
        </w:rPr>
        <w:tab/>
      </w:r>
      <w:r w:rsidR="004F4238" w:rsidRPr="00E05D71">
        <w:rPr>
          <w:b/>
          <w:lang w:val="de-DE"/>
        </w:rPr>
        <w:t>Tabelle 5</w:t>
      </w:r>
      <w:r w:rsidR="004F4238" w:rsidRPr="00E05D71">
        <w:rPr>
          <w:lang w:val="de-DE"/>
        </w:rPr>
        <w:t xml:space="preserve"> zeigt die Anzahl von Posten nach Kategorie. Der Posten des Generalsekretärs ist in dieser Zahl enthalten, jedoch ohne Kosten, da der derzeitige Generaldirektor der WIPO ein Gehalt oder Zulagen für seine Funktion als Generalsekretär der UPOV abgelehnt hat.</w:t>
      </w:r>
    </w:p>
    <w:p w:rsidR="004F4238" w:rsidRPr="00E05D71" w:rsidRDefault="004F4238" w:rsidP="004F4238">
      <w:pPr>
        <w:rPr>
          <w:lang w:val="de-DE"/>
        </w:rPr>
      </w:pPr>
    </w:p>
    <w:p w:rsidR="004F4238" w:rsidRPr="00E05D71" w:rsidRDefault="004F4238" w:rsidP="004F4238">
      <w:pPr>
        <w:tabs>
          <w:tab w:val="left" w:pos="567"/>
        </w:tabs>
        <w:rPr>
          <w:spacing w:val="-2"/>
          <w:lang w:val="de-DE"/>
        </w:rPr>
      </w:pPr>
      <w:r w:rsidRPr="00E05D71">
        <w:rPr>
          <w:spacing w:val="-2"/>
          <w:lang w:val="de-DE"/>
        </w:rPr>
        <w:t>3.9</w:t>
      </w:r>
      <w:r w:rsidRPr="00E05D71">
        <w:rPr>
          <w:spacing w:val="-2"/>
          <w:lang w:val="de-DE"/>
        </w:rPr>
        <w:tab/>
        <w:t>Programm und Haushaltsplan für die Rechnungsperiode 2020-2021 sehen keine Veränderung der Anzahl der Posten gegenüber 2018-2019 vor.</w:t>
      </w:r>
    </w:p>
    <w:p w:rsidR="004F4238" w:rsidRPr="00E05D71" w:rsidRDefault="004F4238" w:rsidP="004F4238">
      <w:pPr>
        <w:rPr>
          <w:spacing w:val="-2"/>
          <w:szCs w:val="24"/>
          <w:lang w:val="de-DE"/>
        </w:rPr>
      </w:pPr>
    </w:p>
    <w:p w:rsidR="004F4238" w:rsidRPr="00E05D71" w:rsidRDefault="004F4238" w:rsidP="004F4238">
      <w:pPr>
        <w:jc w:val="center"/>
        <w:rPr>
          <w:rFonts w:cs="Arial"/>
          <w:b/>
          <w:bCs/>
          <w:lang w:val="de-DE"/>
        </w:rPr>
      </w:pPr>
      <w:r w:rsidRPr="00E05D71">
        <w:rPr>
          <w:rFonts w:cs="Arial"/>
          <w:b/>
          <w:bCs/>
          <w:lang w:val="de-DE"/>
        </w:rPr>
        <w:t>Tabelle 5: Haushaltsplan 2020-2021: Posten nach Kategorien</w:t>
      </w:r>
    </w:p>
    <w:p w:rsidR="004F4238" w:rsidRPr="00E05D71" w:rsidRDefault="004F4238" w:rsidP="004F4238">
      <w:pPr>
        <w:jc w:val="center"/>
        <w:rPr>
          <w:spacing w:val="-2"/>
          <w:szCs w:val="24"/>
          <w:lang w:val="de-DE"/>
        </w:rPr>
      </w:pPr>
    </w:p>
    <w:p w:rsidR="004F4238" w:rsidRPr="00E05D71" w:rsidRDefault="004F4238" w:rsidP="004F4238">
      <w:pPr>
        <w:jc w:val="center"/>
        <w:rPr>
          <w:spacing w:val="-2"/>
          <w:szCs w:val="24"/>
          <w:lang w:val="de-DE"/>
        </w:rPr>
      </w:pPr>
      <w:r w:rsidRPr="009752FE">
        <w:rPr>
          <w:noProof/>
        </w:rPr>
        <w:drawing>
          <wp:inline distT="0" distB="0" distL="0" distR="0" wp14:anchorId="4329ABBB" wp14:editId="30AE0A2A">
            <wp:extent cx="4554000" cy="1404000"/>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54000" cy="1404000"/>
                    </a:xfrm>
                    <a:prstGeom prst="rect">
                      <a:avLst/>
                    </a:prstGeom>
                    <a:noFill/>
                    <a:ln>
                      <a:noFill/>
                    </a:ln>
                  </pic:spPr>
                </pic:pic>
              </a:graphicData>
            </a:graphic>
          </wp:inline>
        </w:drawing>
      </w:r>
    </w:p>
    <w:p w:rsidR="004F4238" w:rsidRPr="00E05D71" w:rsidRDefault="004F4238" w:rsidP="004F4238">
      <w:pPr>
        <w:rPr>
          <w:spacing w:val="-2"/>
          <w:szCs w:val="24"/>
          <w:lang w:val="de-DE"/>
        </w:rPr>
      </w:pPr>
    </w:p>
    <w:p w:rsidR="004F4238" w:rsidRPr="00E05D71" w:rsidRDefault="004F4238" w:rsidP="004F4238">
      <w:pPr>
        <w:rPr>
          <w:lang w:val="de-DE"/>
        </w:rPr>
      </w:pPr>
      <w:r w:rsidRPr="00E05D71">
        <w:rPr>
          <w:spacing w:val="-2"/>
          <w:lang w:val="de-DE"/>
        </w:rPr>
        <w:t>3.10</w:t>
      </w:r>
      <w:r w:rsidRPr="00E05D71">
        <w:rPr>
          <w:spacing w:val="-2"/>
          <w:lang w:val="de-DE"/>
        </w:rPr>
        <w:tab/>
        <w:t>Die nachstehende Tabelle gibt einen Überblick über die Personalressourcen, die keine Mitarbeiter sind, die Posten innehaben, d.h. Fremdpersonal, Bedienstete auf Zeit, Junior Professional Officers, Praktikanten und Stipendiaten, die in der Rechnungsperiode 2020-2021 genutzt werden können, vorbehaltlich der Verfügbarkeit von Mitteln aus dem regulären Haushalt, freiwilligen Finanzmitteln und der Bereitstellung von Personalressourcen durch die Verbandsmitglieder</w:t>
      </w:r>
      <w:r w:rsidRPr="00E05D71">
        <w:rPr>
          <w:lang w:val="de-DE"/>
        </w:rPr>
        <w:t>.</w:t>
      </w:r>
    </w:p>
    <w:p w:rsidR="004F4238" w:rsidRPr="00E05D71" w:rsidRDefault="004F4238" w:rsidP="004F4238">
      <w:pPr>
        <w:rPr>
          <w:lang w:val="de-DE"/>
        </w:rPr>
      </w:pPr>
    </w:p>
    <w:tbl>
      <w:tblPr>
        <w:tblW w:w="7388" w:type="dxa"/>
        <w:jc w:val="center"/>
        <w:tblLook w:val="04A0" w:firstRow="1" w:lastRow="0" w:firstColumn="1" w:lastColumn="0" w:noHBand="0" w:noVBand="1"/>
      </w:tblPr>
      <w:tblGrid>
        <w:gridCol w:w="3256"/>
        <w:gridCol w:w="1241"/>
        <w:gridCol w:w="1241"/>
        <w:gridCol w:w="1650"/>
      </w:tblGrid>
      <w:tr w:rsidR="004F4238" w:rsidRPr="00E05D71" w:rsidTr="004F4238">
        <w:trPr>
          <w:trHeight w:val="510"/>
          <w:jc w:val="center"/>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F4238" w:rsidRPr="00E05D71" w:rsidRDefault="004F4238" w:rsidP="004F4238">
            <w:pPr>
              <w:jc w:val="left"/>
              <w:rPr>
                <w:rFonts w:cs="Arial"/>
                <w:b/>
                <w:bCs/>
                <w:i/>
                <w:iCs/>
                <w:sz w:val="18"/>
                <w:lang w:val="de-DE"/>
              </w:rPr>
            </w:pPr>
          </w:p>
        </w:tc>
        <w:tc>
          <w:tcPr>
            <w:tcW w:w="1241" w:type="dxa"/>
            <w:tcBorders>
              <w:top w:val="single" w:sz="4" w:space="0" w:color="auto"/>
              <w:left w:val="nil"/>
              <w:bottom w:val="nil"/>
              <w:right w:val="single" w:sz="4" w:space="0" w:color="auto"/>
            </w:tcBorders>
            <w:shd w:val="clear" w:color="auto" w:fill="auto"/>
            <w:hideMark/>
          </w:tcPr>
          <w:p w:rsidR="004F4238" w:rsidRPr="00E05D71" w:rsidRDefault="004F4238" w:rsidP="004F4238">
            <w:pPr>
              <w:jc w:val="center"/>
              <w:rPr>
                <w:rFonts w:cs="Arial"/>
                <w:b/>
                <w:bCs/>
                <w:i/>
                <w:iCs/>
                <w:sz w:val="18"/>
                <w:lang w:val="de-DE"/>
              </w:rPr>
            </w:pPr>
            <w:r w:rsidRPr="00E05D71">
              <w:rPr>
                <w:rFonts w:cs="Arial"/>
                <w:b/>
                <w:bCs/>
                <w:i/>
                <w:iCs/>
                <w:sz w:val="18"/>
                <w:lang w:val="de-DE"/>
              </w:rPr>
              <w:t>2016-2017</w:t>
            </w:r>
          </w:p>
        </w:tc>
        <w:tc>
          <w:tcPr>
            <w:tcW w:w="1241" w:type="dxa"/>
            <w:tcBorders>
              <w:top w:val="single" w:sz="4" w:space="0" w:color="auto"/>
              <w:left w:val="nil"/>
              <w:bottom w:val="nil"/>
              <w:right w:val="single" w:sz="4" w:space="0" w:color="auto"/>
            </w:tcBorders>
            <w:shd w:val="clear" w:color="auto" w:fill="auto"/>
            <w:hideMark/>
          </w:tcPr>
          <w:p w:rsidR="004F4238" w:rsidRPr="00E05D71" w:rsidRDefault="004F4238" w:rsidP="004F4238">
            <w:pPr>
              <w:jc w:val="center"/>
              <w:rPr>
                <w:rFonts w:cs="Arial"/>
                <w:b/>
                <w:bCs/>
                <w:i/>
                <w:iCs/>
                <w:sz w:val="18"/>
                <w:lang w:val="de-DE"/>
              </w:rPr>
            </w:pPr>
            <w:r w:rsidRPr="00E05D71">
              <w:rPr>
                <w:rFonts w:cs="Arial"/>
                <w:b/>
                <w:bCs/>
                <w:i/>
                <w:iCs/>
                <w:sz w:val="18"/>
                <w:lang w:val="de-DE"/>
              </w:rPr>
              <w:t>2018-2019</w:t>
            </w:r>
          </w:p>
        </w:tc>
        <w:tc>
          <w:tcPr>
            <w:tcW w:w="1650" w:type="dxa"/>
            <w:tcBorders>
              <w:top w:val="single" w:sz="4" w:space="0" w:color="auto"/>
              <w:left w:val="nil"/>
              <w:bottom w:val="nil"/>
              <w:right w:val="single" w:sz="4" w:space="0" w:color="auto"/>
            </w:tcBorders>
            <w:shd w:val="clear" w:color="auto" w:fill="auto"/>
            <w:hideMark/>
          </w:tcPr>
          <w:p w:rsidR="004F4238" w:rsidRPr="00E05D71" w:rsidRDefault="004F4238" w:rsidP="004F4238">
            <w:pPr>
              <w:jc w:val="center"/>
              <w:rPr>
                <w:rFonts w:cs="Arial"/>
                <w:b/>
                <w:bCs/>
                <w:i/>
                <w:iCs/>
                <w:sz w:val="18"/>
                <w:lang w:val="de-DE"/>
              </w:rPr>
            </w:pPr>
            <w:r w:rsidRPr="00E05D71">
              <w:rPr>
                <w:rFonts w:cs="Arial"/>
                <w:b/>
                <w:bCs/>
                <w:i/>
                <w:iCs/>
                <w:sz w:val="18"/>
                <w:lang w:val="de-DE"/>
              </w:rPr>
              <w:t>2020</w:t>
            </w:r>
            <w:r w:rsidRPr="00E05D71">
              <w:rPr>
                <w:rFonts w:cs="Arial"/>
                <w:b/>
                <w:bCs/>
                <w:i/>
                <w:iCs/>
                <w:sz w:val="18"/>
                <w:lang w:val="de-DE"/>
              </w:rPr>
              <w:noBreakHyphen/>
              <w:t>2021 Veranschlagt</w:t>
            </w:r>
          </w:p>
        </w:tc>
      </w:tr>
      <w:tr w:rsidR="004F4238" w:rsidRPr="00E05D71" w:rsidTr="004F4238">
        <w:trPr>
          <w:trHeight w:val="255"/>
          <w:jc w:val="center"/>
        </w:trPr>
        <w:tc>
          <w:tcPr>
            <w:tcW w:w="3256" w:type="dxa"/>
            <w:vMerge/>
            <w:tcBorders>
              <w:top w:val="single" w:sz="4" w:space="0" w:color="auto"/>
              <w:left w:val="single" w:sz="4" w:space="0" w:color="auto"/>
              <w:bottom w:val="single" w:sz="4" w:space="0" w:color="000000"/>
              <w:right w:val="single" w:sz="4" w:space="0" w:color="auto"/>
            </w:tcBorders>
            <w:vAlign w:val="center"/>
            <w:hideMark/>
          </w:tcPr>
          <w:p w:rsidR="004F4238" w:rsidRPr="00E05D71" w:rsidRDefault="004F4238" w:rsidP="004F4238">
            <w:pPr>
              <w:jc w:val="left"/>
              <w:rPr>
                <w:rFonts w:cs="Arial"/>
                <w:b/>
                <w:bCs/>
                <w:i/>
                <w:iCs/>
                <w:sz w:val="18"/>
                <w:lang w:val="de-DE"/>
              </w:rPr>
            </w:pP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b/>
                <w:bCs/>
                <w:i/>
                <w:iCs/>
                <w:sz w:val="18"/>
                <w:lang w:val="de-DE"/>
              </w:rPr>
            </w:pPr>
            <w:r w:rsidRPr="00E05D71">
              <w:rPr>
                <w:rFonts w:cs="Arial"/>
                <w:b/>
                <w:bCs/>
                <w:i/>
                <w:iCs/>
                <w:sz w:val="18"/>
                <w:lang w:val="de-DE"/>
              </w:rPr>
              <w:t>A</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b/>
                <w:bCs/>
                <w:i/>
                <w:iCs/>
                <w:sz w:val="18"/>
                <w:lang w:val="de-DE"/>
              </w:rPr>
            </w:pPr>
            <w:r w:rsidRPr="00E05D71">
              <w:rPr>
                <w:rFonts w:cs="Arial"/>
                <w:b/>
                <w:bCs/>
                <w:i/>
                <w:iCs/>
                <w:sz w:val="18"/>
                <w:lang w:val="de-DE"/>
              </w:rPr>
              <w:t>B</w:t>
            </w:r>
          </w:p>
        </w:tc>
        <w:tc>
          <w:tcPr>
            <w:tcW w:w="1650"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b/>
                <w:bCs/>
                <w:i/>
                <w:iCs/>
                <w:sz w:val="18"/>
                <w:lang w:val="de-DE"/>
              </w:rPr>
            </w:pPr>
            <w:r w:rsidRPr="00E05D71">
              <w:rPr>
                <w:rFonts w:cs="Arial"/>
                <w:b/>
                <w:bCs/>
                <w:i/>
                <w:iCs/>
                <w:sz w:val="18"/>
                <w:lang w:val="de-DE"/>
              </w:rPr>
              <w:t>C</w:t>
            </w:r>
          </w:p>
        </w:tc>
      </w:tr>
      <w:tr w:rsidR="004F4238" w:rsidRPr="00E05D71" w:rsidTr="004F4238">
        <w:trPr>
          <w:trHeight w:val="367"/>
          <w:jc w:val="center"/>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4F4238" w:rsidRPr="00E05D71" w:rsidRDefault="004F4238" w:rsidP="004F4238">
            <w:pPr>
              <w:jc w:val="left"/>
              <w:rPr>
                <w:rFonts w:cs="Arial"/>
                <w:sz w:val="18"/>
                <w:lang w:val="de-DE"/>
              </w:rPr>
            </w:pPr>
            <w:r w:rsidRPr="00E05D71">
              <w:rPr>
                <w:rFonts w:cs="Arial"/>
                <w:sz w:val="18"/>
                <w:lang w:val="de-DE"/>
              </w:rPr>
              <w:t>Bedienstete auf Zeit</w:t>
            </w:r>
          </w:p>
        </w:tc>
        <w:tc>
          <w:tcPr>
            <w:tcW w:w="1241" w:type="dxa"/>
            <w:tcBorders>
              <w:top w:val="nil"/>
              <w:left w:val="nil"/>
              <w:bottom w:val="single" w:sz="4" w:space="0" w:color="auto"/>
              <w:right w:val="single" w:sz="4" w:space="0" w:color="auto"/>
            </w:tcBorders>
            <w:shd w:val="clear" w:color="auto" w:fill="auto"/>
            <w:vAlign w:val="bottom"/>
            <w:hideMark/>
          </w:tcPr>
          <w:p w:rsidR="004F4238" w:rsidRPr="00E05D71" w:rsidRDefault="004F4238" w:rsidP="004F4238">
            <w:pPr>
              <w:jc w:val="center"/>
              <w:rPr>
                <w:rFonts w:cs="Arial"/>
                <w:sz w:val="18"/>
                <w:lang w:val="de-DE"/>
              </w:rPr>
            </w:pPr>
            <w:r w:rsidRPr="00E05D71">
              <w:rPr>
                <w:rFonts w:cs="Arial"/>
                <w:sz w:val="18"/>
                <w:lang w:val="de-DE"/>
              </w:rPr>
              <w:t>2</w:t>
            </w:r>
          </w:p>
        </w:tc>
        <w:tc>
          <w:tcPr>
            <w:tcW w:w="1241" w:type="dxa"/>
            <w:tcBorders>
              <w:top w:val="nil"/>
              <w:left w:val="nil"/>
              <w:bottom w:val="single" w:sz="4" w:space="0" w:color="auto"/>
              <w:right w:val="single" w:sz="4" w:space="0" w:color="auto"/>
            </w:tcBorders>
            <w:shd w:val="clear" w:color="auto" w:fill="auto"/>
            <w:vAlign w:val="bottom"/>
            <w:hideMark/>
          </w:tcPr>
          <w:p w:rsidR="004F4238" w:rsidRPr="00E05D71" w:rsidRDefault="004F4238" w:rsidP="004F4238">
            <w:pPr>
              <w:jc w:val="center"/>
              <w:rPr>
                <w:rFonts w:cs="Arial"/>
                <w:sz w:val="18"/>
                <w:lang w:val="de-DE"/>
              </w:rPr>
            </w:pPr>
            <w:r w:rsidRPr="00E05D71">
              <w:rPr>
                <w:rFonts w:cs="Arial"/>
                <w:sz w:val="18"/>
                <w:lang w:val="de-DE"/>
              </w:rPr>
              <w:t>2</w:t>
            </w:r>
          </w:p>
        </w:tc>
        <w:tc>
          <w:tcPr>
            <w:tcW w:w="1650" w:type="dxa"/>
            <w:tcBorders>
              <w:top w:val="nil"/>
              <w:left w:val="nil"/>
              <w:bottom w:val="single" w:sz="4" w:space="0" w:color="auto"/>
              <w:right w:val="single" w:sz="4" w:space="0" w:color="auto"/>
            </w:tcBorders>
            <w:shd w:val="clear" w:color="auto" w:fill="auto"/>
            <w:vAlign w:val="bottom"/>
            <w:hideMark/>
          </w:tcPr>
          <w:p w:rsidR="004F4238" w:rsidRPr="00E05D71" w:rsidRDefault="004F4238" w:rsidP="004F4238">
            <w:pPr>
              <w:jc w:val="center"/>
              <w:rPr>
                <w:rFonts w:cs="Arial"/>
                <w:sz w:val="18"/>
                <w:lang w:val="de-DE"/>
              </w:rPr>
            </w:pPr>
            <w:r w:rsidRPr="00E05D71">
              <w:rPr>
                <w:rFonts w:cs="Arial"/>
                <w:sz w:val="18"/>
                <w:lang w:val="de-DE"/>
              </w:rPr>
              <w:t>1</w:t>
            </w:r>
          </w:p>
        </w:tc>
      </w:tr>
      <w:tr w:rsidR="004F4238" w:rsidRPr="00E05D71" w:rsidTr="004F4238">
        <w:trPr>
          <w:trHeight w:val="255"/>
          <w:jc w:val="center"/>
        </w:trPr>
        <w:tc>
          <w:tcPr>
            <w:tcW w:w="3256" w:type="dxa"/>
            <w:tcBorders>
              <w:top w:val="nil"/>
              <w:left w:val="single" w:sz="4" w:space="0" w:color="auto"/>
              <w:bottom w:val="single" w:sz="4" w:space="0" w:color="auto"/>
              <w:right w:val="single" w:sz="4" w:space="0" w:color="auto"/>
            </w:tcBorders>
            <w:shd w:val="clear" w:color="auto" w:fill="auto"/>
            <w:hideMark/>
          </w:tcPr>
          <w:p w:rsidR="004F4238" w:rsidRPr="00E05D71" w:rsidRDefault="004F4238" w:rsidP="004F4238">
            <w:pPr>
              <w:jc w:val="left"/>
              <w:rPr>
                <w:rFonts w:cs="Arial"/>
                <w:sz w:val="18"/>
                <w:lang w:val="de-DE"/>
              </w:rPr>
            </w:pPr>
            <w:r w:rsidRPr="00E05D71">
              <w:rPr>
                <w:rFonts w:cs="Arial"/>
                <w:sz w:val="18"/>
                <w:lang w:val="de-DE"/>
              </w:rPr>
              <w:t xml:space="preserve">Fremdpersonal </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4</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3</w:t>
            </w:r>
          </w:p>
        </w:tc>
        <w:tc>
          <w:tcPr>
            <w:tcW w:w="1650"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2</w:t>
            </w:r>
          </w:p>
        </w:tc>
      </w:tr>
      <w:tr w:rsidR="004F4238" w:rsidRPr="00E05D71" w:rsidTr="004F4238">
        <w:trPr>
          <w:trHeight w:val="255"/>
          <w:jc w:val="center"/>
        </w:trPr>
        <w:tc>
          <w:tcPr>
            <w:tcW w:w="3256" w:type="dxa"/>
            <w:tcBorders>
              <w:top w:val="nil"/>
              <w:left w:val="single" w:sz="4" w:space="0" w:color="auto"/>
              <w:bottom w:val="single" w:sz="4" w:space="0" w:color="auto"/>
              <w:right w:val="single" w:sz="4" w:space="0" w:color="auto"/>
            </w:tcBorders>
            <w:shd w:val="clear" w:color="auto" w:fill="auto"/>
            <w:hideMark/>
          </w:tcPr>
          <w:p w:rsidR="004F4238" w:rsidRPr="00E05D71" w:rsidRDefault="004F4238" w:rsidP="004F4238">
            <w:pPr>
              <w:jc w:val="left"/>
              <w:rPr>
                <w:rFonts w:cs="Arial"/>
                <w:sz w:val="18"/>
                <w:lang w:val="de-DE"/>
              </w:rPr>
            </w:pPr>
            <w:r w:rsidRPr="00E05D71">
              <w:rPr>
                <w:rFonts w:cs="Arial"/>
                <w:sz w:val="18"/>
                <w:lang w:val="de-DE"/>
              </w:rPr>
              <w:t>Junior Professional Officer</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0</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0</w:t>
            </w:r>
          </w:p>
        </w:tc>
        <w:tc>
          <w:tcPr>
            <w:tcW w:w="1650"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2</w:t>
            </w:r>
          </w:p>
        </w:tc>
      </w:tr>
      <w:tr w:rsidR="004F4238" w:rsidRPr="00E05D71" w:rsidTr="004F4238">
        <w:trPr>
          <w:trHeight w:val="255"/>
          <w:jc w:val="center"/>
        </w:trPr>
        <w:tc>
          <w:tcPr>
            <w:tcW w:w="3256" w:type="dxa"/>
            <w:tcBorders>
              <w:top w:val="nil"/>
              <w:left w:val="single" w:sz="4" w:space="0" w:color="auto"/>
              <w:bottom w:val="single" w:sz="4" w:space="0" w:color="auto"/>
              <w:right w:val="single" w:sz="4" w:space="0" w:color="auto"/>
            </w:tcBorders>
            <w:shd w:val="clear" w:color="auto" w:fill="auto"/>
            <w:hideMark/>
          </w:tcPr>
          <w:p w:rsidR="004F4238" w:rsidRPr="00E05D71" w:rsidRDefault="004F4238" w:rsidP="004F4238">
            <w:pPr>
              <w:jc w:val="left"/>
              <w:rPr>
                <w:rFonts w:cs="Arial"/>
                <w:sz w:val="18"/>
                <w:lang w:val="de-DE"/>
              </w:rPr>
            </w:pPr>
            <w:r w:rsidRPr="00E05D71">
              <w:rPr>
                <w:rFonts w:cs="Arial"/>
                <w:sz w:val="18"/>
                <w:lang w:val="de-DE"/>
              </w:rPr>
              <w:t>Praktikant</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1</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1</w:t>
            </w:r>
          </w:p>
        </w:tc>
        <w:tc>
          <w:tcPr>
            <w:tcW w:w="1650"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2</w:t>
            </w:r>
          </w:p>
        </w:tc>
      </w:tr>
      <w:tr w:rsidR="004F4238" w:rsidRPr="00E05D71" w:rsidTr="004F4238">
        <w:trPr>
          <w:trHeight w:val="255"/>
          <w:jc w:val="center"/>
        </w:trPr>
        <w:tc>
          <w:tcPr>
            <w:tcW w:w="3256" w:type="dxa"/>
            <w:tcBorders>
              <w:top w:val="nil"/>
              <w:left w:val="single" w:sz="4" w:space="0" w:color="auto"/>
              <w:bottom w:val="single" w:sz="4" w:space="0" w:color="auto"/>
              <w:right w:val="single" w:sz="4" w:space="0" w:color="auto"/>
            </w:tcBorders>
            <w:shd w:val="clear" w:color="auto" w:fill="auto"/>
            <w:hideMark/>
          </w:tcPr>
          <w:p w:rsidR="004F4238" w:rsidRPr="00E05D71" w:rsidRDefault="004F4238" w:rsidP="004F4238">
            <w:pPr>
              <w:jc w:val="left"/>
              <w:rPr>
                <w:rFonts w:cs="Arial"/>
                <w:sz w:val="18"/>
                <w:lang w:val="de-DE"/>
              </w:rPr>
            </w:pPr>
            <w:r w:rsidRPr="00E05D71">
              <w:rPr>
                <w:rFonts w:cs="Arial"/>
                <w:sz w:val="18"/>
                <w:lang w:val="de-DE"/>
              </w:rPr>
              <w:t>Stipendiat</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0</w:t>
            </w:r>
          </w:p>
        </w:tc>
        <w:tc>
          <w:tcPr>
            <w:tcW w:w="1241"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1</w:t>
            </w:r>
          </w:p>
        </w:tc>
        <w:tc>
          <w:tcPr>
            <w:tcW w:w="1650" w:type="dxa"/>
            <w:tcBorders>
              <w:top w:val="nil"/>
              <w:left w:val="nil"/>
              <w:bottom w:val="single" w:sz="4" w:space="0" w:color="auto"/>
              <w:right w:val="single" w:sz="4" w:space="0" w:color="auto"/>
            </w:tcBorders>
            <w:shd w:val="clear" w:color="auto" w:fill="auto"/>
            <w:hideMark/>
          </w:tcPr>
          <w:p w:rsidR="004F4238" w:rsidRPr="00E05D71" w:rsidRDefault="004F4238" w:rsidP="004F4238">
            <w:pPr>
              <w:jc w:val="center"/>
              <w:rPr>
                <w:rFonts w:cs="Arial"/>
                <w:sz w:val="18"/>
                <w:lang w:val="de-DE"/>
              </w:rPr>
            </w:pPr>
            <w:r w:rsidRPr="00E05D71">
              <w:rPr>
                <w:rFonts w:cs="Arial"/>
                <w:sz w:val="18"/>
                <w:lang w:val="de-DE"/>
              </w:rPr>
              <w:t>2</w:t>
            </w:r>
          </w:p>
        </w:tc>
      </w:tr>
    </w:tbl>
    <w:p w:rsidR="004F4238" w:rsidRPr="00E05D71" w:rsidRDefault="004F4238" w:rsidP="004F4238">
      <w:pPr>
        <w:rPr>
          <w:lang w:val="de-DE"/>
        </w:rPr>
      </w:pPr>
    </w:p>
    <w:p w:rsidR="004F4238" w:rsidRPr="00E05D71" w:rsidRDefault="004F4238" w:rsidP="004F4238">
      <w:pPr>
        <w:tabs>
          <w:tab w:val="left" w:pos="567"/>
        </w:tabs>
        <w:rPr>
          <w:lang w:val="de-DE"/>
        </w:rPr>
      </w:pPr>
      <w:r w:rsidRPr="00E05D71">
        <w:rPr>
          <w:color w:val="000000"/>
          <w:lang w:val="de-DE"/>
        </w:rPr>
        <w:t>3.11</w:t>
      </w:r>
      <w:r w:rsidRPr="00E05D71">
        <w:rPr>
          <w:lang w:val="de-DE"/>
        </w:rPr>
        <w:tab/>
      </w:r>
      <w:r w:rsidRPr="00E05D71">
        <w:rPr>
          <w:b/>
          <w:lang w:val="de-DE"/>
        </w:rPr>
        <w:t>Tabelle 6</w:t>
      </w:r>
      <w:r w:rsidRPr="00E05D71">
        <w:rPr>
          <w:lang w:val="de-DE"/>
        </w:rPr>
        <w:t xml:space="preserve"> enthält die veranschlagten Haushaltszuweisungen nach Unterprogrammen.</w:t>
      </w:r>
    </w:p>
    <w:p w:rsidR="004F4238" w:rsidRPr="00E05D71" w:rsidRDefault="004F4238" w:rsidP="004F4238">
      <w:pPr>
        <w:tabs>
          <w:tab w:val="left" w:pos="567"/>
        </w:tabs>
        <w:rPr>
          <w:lang w:val="de-DE"/>
        </w:rPr>
      </w:pPr>
    </w:p>
    <w:p w:rsidR="004F4238" w:rsidRPr="00E05D71" w:rsidRDefault="004F4238" w:rsidP="004F4238">
      <w:pPr>
        <w:tabs>
          <w:tab w:val="left" w:pos="567"/>
        </w:tabs>
        <w:rPr>
          <w:lang w:val="de-DE"/>
        </w:rPr>
      </w:pPr>
      <w:r w:rsidRPr="00E05D71">
        <w:rPr>
          <w:color w:val="000000"/>
          <w:lang w:val="de-DE"/>
        </w:rPr>
        <w:t>3.12</w:t>
      </w:r>
      <w:r w:rsidRPr="00E05D71">
        <w:rPr>
          <w:lang w:val="de-DE"/>
        </w:rPr>
        <w:tab/>
        <w:t xml:space="preserve">Der Vorschlag für Programm und Haushaltsplan für die Rechnungsperiode 2020-2021 ist in vier Unterprogramme aufgeteilt: </w:t>
      </w:r>
    </w:p>
    <w:p w:rsidR="004F4238" w:rsidRPr="00E05D71" w:rsidRDefault="004F4238" w:rsidP="004F4238">
      <w:pPr>
        <w:tabs>
          <w:tab w:val="left" w:pos="567"/>
        </w:tabs>
        <w:rPr>
          <w:lang w:val="de-DE"/>
        </w:rPr>
      </w:pPr>
    </w:p>
    <w:p w:rsidR="004F4238" w:rsidRPr="00E05D71" w:rsidRDefault="004F4238" w:rsidP="004F4238">
      <w:pPr>
        <w:keepNext/>
        <w:autoSpaceDE w:val="0"/>
        <w:autoSpaceDN w:val="0"/>
        <w:adjustRightInd w:val="0"/>
        <w:ind w:left="1417" w:hanging="850"/>
        <w:jc w:val="left"/>
        <w:rPr>
          <w:bCs/>
          <w:szCs w:val="24"/>
          <w:lang w:val="de-DE"/>
        </w:rPr>
      </w:pPr>
      <w:r w:rsidRPr="00E05D71">
        <w:rPr>
          <w:lang w:val="de-DE"/>
        </w:rPr>
        <w:t>UV.1:</w:t>
      </w:r>
      <w:r w:rsidRPr="00E05D71">
        <w:rPr>
          <w:lang w:val="de-DE"/>
        </w:rPr>
        <w:tab/>
        <w:t>Allgemeine Sortenschutzpolitik</w:t>
      </w:r>
    </w:p>
    <w:p w:rsidR="004F4238" w:rsidRPr="00E05D71" w:rsidRDefault="004F4238" w:rsidP="004F4238">
      <w:pPr>
        <w:ind w:left="1417" w:hanging="850"/>
        <w:rPr>
          <w:lang w:val="de-DE"/>
        </w:rPr>
      </w:pPr>
      <w:r w:rsidRPr="00E05D71">
        <w:rPr>
          <w:lang w:val="de-DE"/>
        </w:rPr>
        <w:t>UV.2:</w:t>
      </w:r>
      <w:r w:rsidRPr="00E05D71">
        <w:rPr>
          <w:lang w:val="de-DE"/>
        </w:rPr>
        <w:tab/>
        <w:t>Dienstleistungen für den Verband zur Verbesserung der Wirksamkeit des UPOV-Systems</w:t>
      </w:r>
    </w:p>
    <w:p w:rsidR="004F4238" w:rsidRPr="00E05D71" w:rsidRDefault="004F4238" w:rsidP="004F4238">
      <w:pPr>
        <w:ind w:left="1417" w:hanging="850"/>
        <w:rPr>
          <w:lang w:val="de-DE"/>
        </w:rPr>
      </w:pPr>
      <w:r w:rsidRPr="00E05D71">
        <w:rPr>
          <w:lang w:val="de-DE"/>
        </w:rPr>
        <w:t>UV.3:</w:t>
      </w:r>
      <w:r w:rsidRPr="00E05D71">
        <w:rPr>
          <w:lang w:val="de-DE"/>
        </w:rPr>
        <w:tab/>
        <w:t>Sensibilisierung und Unterstützung bei der Einführung und Umsetzung des UPOV-Systems</w:t>
      </w:r>
    </w:p>
    <w:p w:rsidR="004F4238" w:rsidRPr="00E05D71" w:rsidRDefault="004F4238" w:rsidP="004F4238">
      <w:pPr>
        <w:ind w:left="1417" w:hanging="850"/>
        <w:rPr>
          <w:lang w:val="de-DE"/>
        </w:rPr>
      </w:pPr>
      <w:r w:rsidRPr="00E05D71">
        <w:rPr>
          <w:lang w:val="de-DE"/>
        </w:rPr>
        <w:t>UV.4:</w:t>
      </w:r>
      <w:r w:rsidRPr="00E05D71">
        <w:rPr>
          <w:lang w:val="de-DE"/>
        </w:rPr>
        <w:tab/>
        <w:t>Externe Beziehungen</w:t>
      </w:r>
    </w:p>
    <w:p w:rsidR="004F4238" w:rsidRPr="00E05D71" w:rsidRDefault="004F4238" w:rsidP="004F4238">
      <w:pPr>
        <w:tabs>
          <w:tab w:val="left" w:pos="567"/>
        </w:tabs>
        <w:rPr>
          <w:lang w:val="de-DE"/>
        </w:rPr>
      </w:pPr>
    </w:p>
    <w:p w:rsidR="004F4238" w:rsidRPr="00E05D71" w:rsidRDefault="004F4238" w:rsidP="004F4238">
      <w:pPr>
        <w:tabs>
          <w:tab w:val="left" w:pos="567"/>
        </w:tabs>
        <w:rPr>
          <w:lang w:val="de-DE"/>
        </w:rPr>
      </w:pPr>
      <w:r w:rsidRPr="00E05D71">
        <w:rPr>
          <w:color w:val="000000"/>
          <w:lang w:val="de-DE"/>
        </w:rPr>
        <w:t>3.13</w:t>
      </w:r>
      <w:r w:rsidRPr="00E05D71">
        <w:rPr>
          <w:lang w:val="de-DE"/>
        </w:rPr>
        <w:tab/>
        <w:t>Die Personalkosten wurden nach Unterprogrammen als Anteil der Arbeitszeit der Mitarbeiter zugewiesen, die voraussichtlich für jedes Unterprogramm aufgewandt wird. Die Nichtpersonalkosten wurden nach Unterprogramm gemäß den veranschlagten Tätigkeiten aufgeteilt. Es ist anzumerken, da</w:t>
      </w:r>
      <w:r w:rsidR="00416875">
        <w:rPr>
          <w:lang w:val="de-DE"/>
        </w:rPr>
        <w:t>ss</w:t>
      </w:r>
      <w:r w:rsidRPr="00E05D71">
        <w:rPr>
          <w:lang w:val="de-DE"/>
        </w:rPr>
        <w:t xml:space="preserve"> die gemeinsamen Ausgaben mit der WIPO für die der UPOV erbrachten Verwaltungsdienste im Unterprogramm UV.2 ausgewiesen sind.</w:t>
      </w:r>
    </w:p>
    <w:p w:rsidR="004F4238" w:rsidRPr="00E05D71" w:rsidRDefault="004F4238">
      <w:pPr>
        <w:jc w:val="left"/>
        <w:rPr>
          <w:lang w:val="de-DE"/>
        </w:rPr>
      </w:pPr>
      <w:r w:rsidRPr="00E05D71">
        <w:rPr>
          <w:lang w:val="de-DE"/>
        </w:rPr>
        <w:br w:type="page"/>
      </w:r>
    </w:p>
    <w:p w:rsidR="004F4238" w:rsidRPr="00E05D71" w:rsidRDefault="004F4238" w:rsidP="004F4238">
      <w:pPr>
        <w:tabs>
          <w:tab w:val="left" w:pos="567"/>
        </w:tabs>
        <w:rPr>
          <w:lang w:val="de-DE"/>
        </w:rPr>
      </w:pPr>
    </w:p>
    <w:p w:rsidR="004F4238" w:rsidRPr="00E05D71" w:rsidRDefault="004F4238" w:rsidP="004F4238">
      <w:pPr>
        <w:keepNext/>
        <w:jc w:val="center"/>
        <w:rPr>
          <w:lang w:val="de-DE"/>
        </w:rPr>
      </w:pPr>
      <w:r w:rsidRPr="00E05D71">
        <w:rPr>
          <w:b/>
          <w:lang w:val="de-DE"/>
        </w:rPr>
        <w:t>Tabelle 6: Vorgeschlagener Haushaltsplan 2020-2021: Zuweisung nach Ausgabenposten</w:t>
      </w:r>
      <w:r w:rsidRPr="00E05D71">
        <w:rPr>
          <w:rFonts w:cs="Arial"/>
          <w:b/>
          <w:bCs/>
          <w:lang w:val="de-DE"/>
        </w:rPr>
        <w:br/>
      </w:r>
      <w:r w:rsidRPr="00E05D71">
        <w:rPr>
          <w:lang w:val="de-DE"/>
        </w:rPr>
        <w:t>(in tausend Schweizer Franken)</w:t>
      </w:r>
    </w:p>
    <w:p w:rsidR="004F4238" w:rsidRPr="00E05D71" w:rsidRDefault="004F4238" w:rsidP="004F4238">
      <w:pPr>
        <w:keepNext/>
        <w:jc w:val="center"/>
        <w:rPr>
          <w:rFonts w:cs="Arial"/>
          <w:lang w:val="de-DE"/>
        </w:rPr>
      </w:pPr>
    </w:p>
    <w:p w:rsidR="004F4238" w:rsidRPr="00E05D71" w:rsidRDefault="004F4238" w:rsidP="004F4238">
      <w:pPr>
        <w:keepNext/>
        <w:spacing w:after="120"/>
        <w:rPr>
          <w:lang w:val="de-DE"/>
        </w:rPr>
      </w:pPr>
      <w:r w:rsidRPr="009752FE">
        <w:rPr>
          <w:noProof/>
        </w:rPr>
        <w:drawing>
          <wp:inline distT="0" distB="0" distL="0" distR="0" wp14:anchorId="2AEC739B" wp14:editId="4C1BD30E">
            <wp:extent cx="6188400" cy="4132800"/>
            <wp:effectExtent l="0" t="0" r="3175"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88400" cy="4132800"/>
                    </a:xfrm>
                    <a:prstGeom prst="rect">
                      <a:avLst/>
                    </a:prstGeom>
                    <a:noFill/>
                    <a:ln>
                      <a:noFill/>
                    </a:ln>
                  </pic:spPr>
                </pic:pic>
              </a:graphicData>
            </a:graphic>
          </wp:inline>
        </w:drawing>
      </w:r>
    </w:p>
    <w:p w:rsidR="004F4238" w:rsidRPr="00E05D71" w:rsidRDefault="004F4238" w:rsidP="004F4238">
      <w:pPr>
        <w:rPr>
          <w:lang w:val="de-DE"/>
        </w:rPr>
      </w:pPr>
    </w:p>
    <w:p w:rsidR="004F4238" w:rsidRPr="00E05D71" w:rsidRDefault="004F4238" w:rsidP="004F4238">
      <w:pPr>
        <w:rPr>
          <w:lang w:val="de-DE"/>
        </w:rPr>
      </w:pPr>
      <w:r w:rsidRPr="00E05D71">
        <w:rPr>
          <w:color w:val="000000"/>
          <w:lang w:val="de-DE"/>
        </w:rPr>
        <w:t>3.14</w:t>
      </w:r>
      <w:r w:rsidRPr="00E05D71">
        <w:rPr>
          <w:lang w:val="de-DE"/>
        </w:rPr>
        <w:tab/>
      </w:r>
      <w:r w:rsidRPr="00E05D71">
        <w:rPr>
          <w:b/>
          <w:lang w:val="de-DE"/>
        </w:rPr>
        <w:t>Tabelle 7</w:t>
      </w:r>
      <w:r w:rsidRPr="00E05D71">
        <w:rPr>
          <w:lang w:val="de-DE"/>
        </w:rPr>
        <w:t xml:space="preserve"> gibt die Haushaltsveränderungen nach Unterprogrammen zwischen dem Haushaltsplan 2018-2019 und dem vorgeschlagenen Haushaltsplan 2020-2021 an.</w:t>
      </w:r>
    </w:p>
    <w:p w:rsidR="004F4238" w:rsidRPr="00E05D71" w:rsidRDefault="004F4238" w:rsidP="004F4238">
      <w:pPr>
        <w:rPr>
          <w:lang w:val="de-DE"/>
        </w:rPr>
      </w:pPr>
    </w:p>
    <w:p w:rsidR="004F4238" w:rsidRPr="00E05D71" w:rsidRDefault="004F4238" w:rsidP="004F4238">
      <w:pPr>
        <w:jc w:val="center"/>
        <w:rPr>
          <w:i/>
          <w:color w:val="000000"/>
          <w:lang w:val="de-DE"/>
        </w:rPr>
      </w:pPr>
      <w:r w:rsidRPr="00E05D71">
        <w:rPr>
          <w:b/>
          <w:color w:val="000000"/>
          <w:lang w:val="de-DE"/>
        </w:rPr>
        <w:t>Tabelle 7: Haushaltsveränderung nach Unterprogramm</w:t>
      </w:r>
      <w:r w:rsidRPr="00E05D71">
        <w:rPr>
          <w:rFonts w:cs="Arial"/>
          <w:b/>
          <w:bCs/>
          <w:color w:val="000000"/>
          <w:lang w:val="de-DE"/>
        </w:rPr>
        <w:br/>
      </w:r>
      <w:r w:rsidRPr="00E05D71">
        <w:rPr>
          <w:i/>
          <w:color w:val="000000"/>
          <w:lang w:val="de-DE"/>
        </w:rPr>
        <w:t>(in tausend Schweizer Franken)</w:t>
      </w:r>
    </w:p>
    <w:p w:rsidR="004F4238" w:rsidRPr="00E05D71" w:rsidRDefault="004F4238" w:rsidP="004F4238">
      <w:pPr>
        <w:jc w:val="center"/>
        <w:rPr>
          <w:i/>
          <w:color w:val="000000"/>
          <w:lang w:val="de-DE"/>
        </w:rPr>
      </w:pPr>
    </w:p>
    <w:p w:rsidR="004F4238" w:rsidRPr="00E05D71" w:rsidRDefault="004F4238" w:rsidP="004F4238">
      <w:pPr>
        <w:jc w:val="center"/>
        <w:rPr>
          <w:lang w:val="de-DE"/>
        </w:rPr>
      </w:pPr>
      <w:r w:rsidRPr="009752FE">
        <w:rPr>
          <w:noProof/>
        </w:rPr>
        <w:drawing>
          <wp:inline distT="0" distB="0" distL="0" distR="0" wp14:anchorId="627CA071" wp14:editId="6223FF84">
            <wp:extent cx="3614400" cy="1587600"/>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14400" cy="1587600"/>
                    </a:xfrm>
                    <a:prstGeom prst="rect">
                      <a:avLst/>
                    </a:prstGeom>
                    <a:noFill/>
                    <a:ln>
                      <a:noFill/>
                    </a:ln>
                  </pic:spPr>
                </pic:pic>
              </a:graphicData>
            </a:graphic>
          </wp:inline>
        </w:drawing>
      </w:r>
    </w:p>
    <w:p w:rsidR="004F4238" w:rsidRPr="00E05D71" w:rsidRDefault="004F4238" w:rsidP="004F4238">
      <w:pPr>
        <w:rPr>
          <w:lang w:val="de-DE"/>
        </w:rPr>
      </w:pPr>
    </w:p>
    <w:p w:rsidR="00AA4C25" w:rsidRDefault="00AA4C25">
      <w:pPr>
        <w:jc w:val="left"/>
        <w:rPr>
          <w:color w:val="000000"/>
          <w:lang w:val="de-DE"/>
        </w:rPr>
      </w:pPr>
      <w:r>
        <w:rPr>
          <w:color w:val="000000"/>
          <w:lang w:val="de-DE"/>
        </w:rPr>
        <w:br w:type="page"/>
      </w:r>
    </w:p>
    <w:p w:rsidR="004F4238" w:rsidRPr="00E05D71" w:rsidRDefault="004F4238" w:rsidP="004F4238">
      <w:pPr>
        <w:rPr>
          <w:lang w:val="de-DE"/>
        </w:rPr>
      </w:pPr>
      <w:r w:rsidRPr="00E05D71">
        <w:rPr>
          <w:color w:val="000000"/>
          <w:lang w:val="de-DE"/>
        </w:rPr>
        <w:lastRenderedPageBreak/>
        <w:t>3.15</w:t>
      </w:r>
      <w:r w:rsidRPr="00E05D71">
        <w:rPr>
          <w:lang w:val="de-DE"/>
        </w:rPr>
        <w:tab/>
      </w:r>
      <w:r w:rsidRPr="00E05D71">
        <w:rPr>
          <w:b/>
          <w:lang w:val="de-DE"/>
        </w:rPr>
        <w:t>Tabelle 8</w:t>
      </w:r>
      <w:r w:rsidRPr="00E05D71">
        <w:rPr>
          <w:lang w:val="de-DE"/>
        </w:rPr>
        <w:t xml:space="preserve"> enthält Informationen zu den Einnahmen nach Quellen für die Rechnungsperioden 2018</w:t>
      </w:r>
      <w:r w:rsidRPr="00E05D71">
        <w:rPr>
          <w:lang w:val="de-DE"/>
        </w:rPr>
        <w:noBreakHyphen/>
        <w:t xml:space="preserve">2019 und 2020-2021. </w:t>
      </w:r>
    </w:p>
    <w:p w:rsidR="004F4238" w:rsidRPr="00E05D71" w:rsidRDefault="004F4238" w:rsidP="004F4238">
      <w:pPr>
        <w:rPr>
          <w:lang w:val="de-DE"/>
        </w:rPr>
      </w:pPr>
    </w:p>
    <w:p w:rsidR="004F4238" w:rsidRPr="00E05D71" w:rsidRDefault="004F4238" w:rsidP="004F4238">
      <w:pPr>
        <w:rPr>
          <w:lang w:val="de-DE"/>
        </w:rPr>
      </w:pPr>
      <w:r w:rsidRPr="00E05D71">
        <w:rPr>
          <w:color w:val="000000"/>
          <w:lang w:val="de-DE"/>
        </w:rPr>
        <w:t>3.16</w:t>
      </w:r>
      <w:r w:rsidRPr="00E05D71">
        <w:rPr>
          <w:lang w:val="de-DE"/>
        </w:rPr>
        <w:tab/>
        <w:t>Die Gesamteinnahmen im ordentlichen Haushaltsplan für die Rechnungsperiode 2020-2021 dürften sich auf 7 347 285 Schweizer Franken belaufen, d.h. 407 460 Schweizer Franken oder 5,9 Prozent höher liegen als das geschätzte Einkommen für die Rechnungsperiode 2018-2019 (6 939 825 Schweizer Franken). Diese Prognose der Einnahmen für 2020-2021 geht von 64,65 Beitragseinheiten im Jahre 2020 und 64,85 Beitragseinheiten im Jahre 2021 aus, ohne Änderung der Höhe der Beitragseinheit, von der vorgeschlagen wurde, da</w:t>
      </w:r>
      <w:r w:rsidR="00416875">
        <w:rPr>
          <w:lang w:val="de-DE"/>
        </w:rPr>
        <w:t>ss</w:t>
      </w:r>
      <w:r w:rsidRPr="00E05D71">
        <w:rPr>
          <w:lang w:val="de-DE"/>
        </w:rPr>
        <w:t xml:space="preserve"> sie in der Rechnungsperiode 2020-2021 bei 53 641 Schweizer Franken verbleiben soll. </w:t>
      </w:r>
    </w:p>
    <w:p w:rsidR="004F4238" w:rsidRPr="00E05D71" w:rsidRDefault="004F4238" w:rsidP="004F4238">
      <w:pPr>
        <w:rPr>
          <w:lang w:val="de-DE"/>
        </w:rPr>
      </w:pPr>
    </w:p>
    <w:p w:rsidR="004F4238" w:rsidRPr="00E05D71" w:rsidRDefault="004F4238" w:rsidP="004F4238">
      <w:pPr>
        <w:keepLines/>
        <w:rPr>
          <w:lang w:val="de-DE"/>
        </w:rPr>
      </w:pPr>
      <w:r w:rsidRPr="00E05D71">
        <w:rPr>
          <w:color w:val="000000"/>
          <w:lang w:val="de-DE"/>
        </w:rPr>
        <w:t>3.17</w:t>
      </w:r>
      <w:r w:rsidRPr="00E05D71">
        <w:rPr>
          <w:lang w:val="de-DE"/>
        </w:rPr>
        <w:tab/>
        <w:t>Die Einnahmen aus Beiträgen werden aufgrund der Annahme eines neuen Verbandsmitglieds pro Jahr veranschlagt, das je 0,2 Beitragseinheiten an den Haushaltsplan (und 1 667 Schweizer Franken an den Betriebsmittelfonds) entrichtet. Der Rat entschied auf seiner dreiundzwanzigsten außerordentlichen Tagung vom 7. April 2006 in Genf, da</w:t>
      </w:r>
      <w:r w:rsidR="00416875">
        <w:rPr>
          <w:lang w:val="de-DE"/>
        </w:rPr>
        <w:t>ss</w:t>
      </w:r>
      <w:r w:rsidRPr="00E05D71">
        <w:rPr>
          <w:lang w:val="de-DE"/>
        </w:rPr>
        <w:t xml:space="preserve"> „die Verbandsmitglieder die Zahl ihrer Beitragseinheiten nicht nach unten revidieren sollten, ohne die Auswirkungen für die UPOV zu bedenken und zu überlegen, wie diese Reduzierung durch andere Verbandsmitglieder ausgeglichen würde. Insbesondere sollten die Verbandsmitglieder die Anzahl ihrer Beitragseinheiten während einer vom Rat gebilligten Haushaltsperiode nur unter außergewöhnlichen und unvermeidlichen Umständen reduzieren“ (vergleiche Anlage III des Dokuments C(Extr.)/23/5). Auf dieser Grundlage wird keine Reduzierung der Zahl der Beitragseinheiten der Verbandsmitglieder in der Rechnungsperiode 2020-2021 erwartet.</w:t>
      </w:r>
    </w:p>
    <w:p w:rsidR="004F4238" w:rsidRPr="00E05D71" w:rsidRDefault="004F4238" w:rsidP="004F4238">
      <w:pPr>
        <w:rPr>
          <w:lang w:val="de-DE"/>
        </w:rPr>
      </w:pPr>
    </w:p>
    <w:p w:rsidR="004F4238" w:rsidRPr="00E05D71" w:rsidRDefault="004F4238" w:rsidP="004F4238">
      <w:pPr>
        <w:tabs>
          <w:tab w:val="left" w:pos="567"/>
        </w:tabs>
        <w:rPr>
          <w:lang w:val="de-DE"/>
        </w:rPr>
      </w:pPr>
      <w:r w:rsidRPr="00E05D71">
        <w:rPr>
          <w:color w:val="000000"/>
          <w:lang w:val="de-DE"/>
        </w:rPr>
        <w:t>3.18</w:t>
      </w:r>
      <w:r w:rsidRPr="00E05D71">
        <w:rPr>
          <w:lang w:val="de-DE"/>
        </w:rPr>
        <w:tab/>
        <w:t>Nebst den Beiträgen der Verbandsmitglieder sind Einnahmen aus den Gebühren für IT-Instrumente und Dienstleistungen der UPOV (250 000 Schweizer Franken) sowie aus Verschiedenen Einnahmen (150 796 Schweizer Franken) veranschlagt, einschließlich: i) Kosten für Verwaltungsunterstützung im Rahmen der Treuhandgelder (120 796 Schweizer Franken); und ii) Gebühren aus dem UPOV-Fernlehrgangprogramm (30 000 Schweizer Franken). Die Einnahmequellen stellen voraussichtlich 5,5 Prozent der Gesamteinnahmen in der Rechnungsperiode 2020-2021 dar.</w:t>
      </w:r>
    </w:p>
    <w:p w:rsidR="004F4238" w:rsidRPr="00E05D71" w:rsidRDefault="004F4238" w:rsidP="004F4238">
      <w:pPr>
        <w:rPr>
          <w:lang w:val="de-DE"/>
        </w:rPr>
      </w:pPr>
    </w:p>
    <w:p w:rsidR="00AA4C25" w:rsidRDefault="00AA4C25">
      <w:pPr>
        <w:jc w:val="left"/>
        <w:rPr>
          <w:rFonts w:cs="Arial"/>
          <w:b/>
          <w:bCs/>
          <w:lang w:val="de-DE"/>
        </w:rPr>
      </w:pPr>
      <w:r>
        <w:rPr>
          <w:rFonts w:cs="Arial"/>
          <w:b/>
          <w:bCs/>
          <w:lang w:val="de-DE"/>
        </w:rPr>
        <w:br w:type="page"/>
      </w:r>
    </w:p>
    <w:p w:rsidR="004F4238" w:rsidRPr="00E05D71" w:rsidRDefault="004F4238" w:rsidP="004F4238">
      <w:pPr>
        <w:keepNext/>
        <w:jc w:val="center"/>
        <w:rPr>
          <w:rFonts w:cs="Arial"/>
          <w:i/>
          <w:iCs/>
          <w:lang w:val="de-DE"/>
        </w:rPr>
      </w:pPr>
      <w:r w:rsidRPr="00E05D71">
        <w:rPr>
          <w:rFonts w:cs="Arial"/>
          <w:b/>
          <w:bCs/>
          <w:lang w:val="de-DE"/>
        </w:rPr>
        <w:lastRenderedPageBreak/>
        <w:t xml:space="preserve">Tabelle 8: Einnahmen 2018-2019 und 2020-2021: </w:t>
      </w:r>
      <w:r w:rsidRPr="00E05D71">
        <w:rPr>
          <w:b/>
          <w:lang w:val="de-DE"/>
        </w:rPr>
        <w:t>Veränderung nach Quellen</w:t>
      </w:r>
      <w:r w:rsidRPr="00E05D71">
        <w:rPr>
          <w:rFonts w:cs="Arial"/>
          <w:b/>
          <w:bCs/>
          <w:lang w:val="de-DE"/>
        </w:rPr>
        <w:br/>
      </w:r>
      <w:r w:rsidRPr="00E05D71">
        <w:rPr>
          <w:rFonts w:cs="Arial"/>
          <w:i/>
          <w:iCs/>
          <w:lang w:val="de-DE"/>
        </w:rPr>
        <w:t>(in tausend Schweizer Franken)</w:t>
      </w:r>
    </w:p>
    <w:p w:rsidR="004F4238" w:rsidRPr="00E05D71" w:rsidRDefault="004F4238" w:rsidP="004F4238">
      <w:pPr>
        <w:keepNext/>
        <w:jc w:val="center"/>
        <w:rPr>
          <w:rFonts w:cs="Arial"/>
          <w:i/>
          <w:iCs/>
          <w:lang w:val="de-DE"/>
        </w:rPr>
      </w:pPr>
    </w:p>
    <w:p w:rsidR="004F4238" w:rsidRDefault="004F4238" w:rsidP="004F4238">
      <w:pPr>
        <w:keepNext/>
        <w:spacing w:after="120"/>
        <w:rPr>
          <w:lang w:val="de-DE"/>
        </w:rPr>
      </w:pPr>
      <w:r w:rsidRPr="009752FE">
        <w:rPr>
          <w:noProof/>
        </w:rPr>
        <w:drawing>
          <wp:inline distT="0" distB="0" distL="0" distR="0" wp14:anchorId="6E63EB57" wp14:editId="0A484871">
            <wp:extent cx="6120765" cy="2513478"/>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513478"/>
                    </a:xfrm>
                    <a:prstGeom prst="rect">
                      <a:avLst/>
                    </a:prstGeom>
                    <a:noFill/>
                    <a:ln>
                      <a:noFill/>
                    </a:ln>
                  </pic:spPr>
                </pic:pic>
              </a:graphicData>
            </a:graphic>
          </wp:inline>
        </w:drawing>
      </w:r>
    </w:p>
    <w:p w:rsidR="009752FE" w:rsidRPr="00E05D71" w:rsidRDefault="009752FE" w:rsidP="004F4238">
      <w:pPr>
        <w:keepNext/>
        <w:spacing w:after="120"/>
        <w:rPr>
          <w:lang w:val="de-DE"/>
        </w:rPr>
      </w:pPr>
    </w:p>
    <w:p w:rsidR="002307B8" w:rsidRPr="00AA4C25" w:rsidRDefault="00AC5020" w:rsidP="004F4238">
      <w:pPr>
        <w:spacing w:after="120"/>
        <w:ind w:left="426" w:hanging="426"/>
        <w:rPr>
          <w:i/>
          <w:sz w:val="18"/>
          <w:szCs w:val="16"/>
          <w:lang w:val="de-DE"/>
        </w:rPr>
      </w:pPr>
      <w:r w:rsidRPr="00AA4C25">
        <w:rPr>
          <w:i/>
          <w:sz w:val="18"/>
          <w:szCs w:val="16"/>
          <w:lang w:val="de-DE"/>
        </w:rPr>
        <w:t>1)</w:t>
      </w:r>
      <w:r w:rsidRPr="00AA4C25">
        <w:rPr>
          <w:i/>
          <w:sz w:val="18"/>
          <w:szCs w:val="16"/>
          <w:lang w:val="de-DE"/>
        </w:rPr>
        <w:tab/>
      </w:r>
      <w:r w:rsidR="00C37F37" w:rsidRPr="00AA4C25">
        <w:rPr>
          <w:i/>
          <w:sz w:val="18"/>
          <w:szCs w:val="16"/>
          <w:lang w:val="de-DE"/>
        </w:rPr>
        <w:t xml:space="preserve">Der Rat entschied, </w:t>
      </w:r>
      <w:r w:rsidR="00911ECF" w:rsidRPr="00AA4C25">
        <w:rPr>
          <w:i/>
          <w:sz w:val="18"/>
          <w:szCs w:val="16"/>
          <w:lang w:val="de-DE"/>
        </w:rPr>
        <w:t>dass die Nutzung von</w:t>
      </w:r>
      <w:r w:rsidR="003F41BC" w:rsidRPr="00AA4C25">
        <w:rPr>
          <w:i/>
          <w:sz w:val="18"/>
          <w:szCs w:val="16"/>
          <w:lang w:val="de-DE"/>
        </w:rPr>
        <w:t xml:space="preserve"> </w:t>
      </w:r>
      <w:r w:rsidR="006134F1" w:rsidRPr="00AA4C25">
        <w:rPr>
          <w:i/>
          <w:sz w:val="18"/>
          <w:szCs w:val="16"/>
          <w:lang w:val="de-DE"/>
        </w:rPr>
        <w:t>UPOV PRISMA</w:t>
      </w:r>
      <w:r w:rsidR="003F41BC" w:rsidRPr="00AA4C25">
        <w:rPr>
          <w:i/>
          <w:sz w:val="18"/>
          <w:szCs w:val="16"/>
          <w:lang w:val="de-DE"/>
        </w:rPr>
        <w:t xml:space="preserve"> 2019</w:t>
      </w:r>
      <w:r w:rsidR="00911ECF" w:rsidRPr="00AA4C25">
        <w:rPr>
          <w:i/>
          <w:sz w:val="18"/>
          <w:szCs w:val="16"/>
          <w:lang w:val="de-DE"/>
        </w:rPr>
        <w:t xml:space="preserve"> gebührenfrei ist</w:t>
      </w:r>
      <w:r w:rsidR="003F41BC" w:rsidRPr="00AA4C25">
        <w:rPr>
          <w:i/>
          <w:sz w:val="18"/>
          <w:szCs w:val="16"/>
          <w:lang w:val="de-DE"/>
        </w:rPr>
        <w:t>.  A</w:t>
      </w:r>
      <w:r w:rsidR="00633F15" w:rsidRPr="00AA4C25">
        <w:rPr>
          <w:i/>
          <w:sz w:val="18"/>
          <w:szCs w:val="16"/>
          <w:lang w:val="de-DE"/>
        </w:rPr>
        <w:t>uf seiner dreiundfünfzigsten ordentlichen Tagung wird der Rat ersucht werden,</w:t>
      </w:r>
      <w:r w:rsidR="00911ECF" w:rsidRPr="00AA4C25">
        <w:rPr>
          <w:i/>
          <w:sz w:val="18"/>
          <w:szCs w:val="16"/>
          <w:lang w:val="de-DE"/>
        </w:rPr>
        <w:t xml:space="preserve"> einen Vorschlag für die Finanzierung von </w:t>
      </w:r>
      <w:r w:rsidR="006134F1" w:rsidRPr="00AA4C25">
        <w:rPr>
          <w:i/>
          <w:sz w:val="18"/>
          <w:szCs w:val="16"/>
          <w:lang w:val="de-DE"/>
        </w:rPr>
        <w:t>UPOV PRISMA</w:t>
      </w:r>
      <w:r w:rsidR="00911ECF" w:rsidRPr="00AA4C25">
        <w:rPr>
          <w:i/>
          <w:sz w:val="18"/>
          <w:szCs w:val="16"/>
          <w:lang w:val="de-DE"/>
        </w:rPr>
        <w:t xml:space="preserve"> in Verbindung mit einem Vorschlag zur Einführung </w:t>
      </w:r>
      <w:r w:rsidR="00DF394D" w:rsidRPr="00AA4C25">
        <w:rPr>
          <w:i/>
          <w:sz w:val="18"/>
          <w:szCs w:val="16"/>
          <w:lang w:val="de-DE"/>
        </w:rPr>
        <w:t>von</w:t>
      </w:r>
      <w:r w:rsidR="00911ECF" w:rsidRPr="00AA4C25">
        <w:rPr>
          <w:i/>
          <w:sz w:val="18"/>
          <w:szCs w:val="16"/>
          <w:lang w:val="de-DE"/>
        </w:rPr>
        <w:t xml:space="preserve"> UPOV</w:t>
      </w:r>
      <w:r w:rsidR="002236B5" w:rsidRPr="00AA4C25">
        <w:rPr>
          <w:i/>
          <w:sz w:val="18"/>
          <w:szCs w:val="16"/>
          <w:lang w:val="de-DE"/>
        </w:rPr>
        <w:t>-</w:t>
      </w:r>
      <w:r w:rsidR="00911ECF" w:rsidRPr="00AA4C25">
        <w:rPr>
          <w:i/>
          <w:sz w:val="18"/>
          <w:szCs w:val="16"/>
          <w:lang w:val="de-DE"/>
        </w:rPr>
        <w:t>Datenbank/IT</w:t>
      </w:r>
      <w:r w:rsidR="00DF394D" w:rsidRPr="00AA4C25">
        <w:rPr>
          <w:i/>
          <w:sz w:val="18"/>
          <w:szCs w:val="16"/>
          <w:lang w:val="de-DE"/>
        </w:rPr>
        <w:t>-</w:t>
      </w:r>
      <w:r w:rsidR="00911ECF" w:rsidRPr="00AA4C25">
        <w:rPr>
          <w:i/>
          <w:sz w:val="18"/>
          <w:szCs w:val="16"/>
          <w:lang w:val="de-DE"/>
        </w:rPr>
        <w:t>Dienste</w:t>
      </w:r>
      <w:r w:rsidR="00DF394D" w:rsidRPr="00AA4C25">
        <w:rPr>
          <w:i/>
          <w:sz w:val="18"/>
          <w:szCs w:val="16"/>
          <w:lang w:val="de-DE"/>
        </w:rPr>
        <w:t>n</w:t>
      </w:r>
      <w:r w:rsidR="00633F15" w:rsidRPr="00AA4C25">
        <w:rPr>
          <w:i/>
          <w:sz w:val="18"/>
          <w:szCs w:val="16"/>
          <w:lang w:val="de-DE"/>
        </w:rPr>
        <w:t xml:space="preserve"> </w:t>
      </w:r>
      <w:r w:rsidR="00911ECF" w:rsidRPr="00AA4C25">
        <w:rPr>
          <w:i/>
          <w:sz w:val="18"/>
          <w:szCs w:val="16"/>
          <w:lang w:val="de-DE"/>
        </w:rPr>
        <w:t>als mögliche</w:t>
      </w:r>
      <w:r w:rsidR="00DF394D" w:rsidRPr="00AA4C25">
        <w:rPr>
          <w:i/>
          <w:sz w:val="18"/>
          <w:szCs w:val="16"/>
          <w:lang w:val="de-DE"/>
        </w:rPr>
        <w:t>n</w:t>
      </w:r>
      <w:r w:rsidR="00911ECF" w:rsidRPr="00AA4C25">
        <w:rPr>
          <w:i/>
          <w:sz w:val="18"/>
          <w:szCs w:val="16"/>
          <w:lang w:val="de-DE"/>
        </w:rPr>
        <w:t xml:space="preserve"> Einnahmequellen</w:t>
      </w:r>
      <w:r w:rsidR="00DF394D" w:rsidRPr="00AA4C25">
        <w:rPr>
          <w:i/>
          <w:sz w:val="18"/>
          <w:szCs w:val="16"/>
          <w:lang w:val="de-DE"/>
        </w:rPr>
        <w:t xml:space="preserve"> zu prüfen. Ohne diesen Vorschlägen und der Entscheidung des Rates vorgreifen zu wollen, sei erwähnt, dass die Einnahmen aus Gebühren für die Nutzung von UPOV</w:t>
      </w:r>
      <w:r w:rsidR="002236B5" w:rsidRPr="00AA4C25">
        <w:rPr>
          <w:i/>
          <w:sz w:val="18"/>
          <w:szCs w:val="16"/>
          <w:lang w:val="de-DE"/>
        </w:rPr>
        <w:t>-</w:t>
      </w:r>
      <w:r w:rsidR="00DF394D" w:rsidRPr="00AA4C25">
        <w:rPr>
          <w:i/>
          <w:sz w:val="18"/>
          <w:szCs w:val="16"/>
          <w:lang w:val="de-DE"/>
        </w:rPr>
        <w:t xml:space="preserve">Datenbank/IT-Instrumenten und Diensten </w:t>
      </w:r>
      <w:r w:rsidR="00F33CD2" w:rsidRPr="00AA4C25">
        <w:rPr>
          <w:i/>
          <w:sz w:val="18"/>
          <w:szCs w:val="16"/>
          <w:lang w:val="de-DE"/>
        </w:rPr>
        <w:t>auf folgenden Prognosen basier</w:t>
      </w:r>
      <w:r w:rsidR="00E96B19" w:rsidRPr="00AA4C25">
        <w:rPr>
          <w:i/>
          <w:sz w:val="18"/>
          <w:szCs w:val="16"/>
          <w:lang w:val="de-DE"/>
        </w:rPr>
        <w:t>en:</w:t>
      </w:r>
      <w:r w:rsidR="00C37F37" w:rsidRPr="00AA4C25">
        <w:rPr>
          <w:i/>
          <w:sz w:val="18"/>
          <w:szCs w:val="16"/>
          <w:lang w:val="de-DE"/>
        </w:rPr>
        <w:t xml:space="preserve">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3222"/>
        <w:gridCol w:w="626"/>
        <w:gridCol w:w="688"/>
      </w:tblGrid>
      <w:tr w:rsidR="002307B8" w:rsidRPr="00AA4C25" w:rsidTr="002307B8">
        <w:tc>
          <w:tcPr>
            <w:tcW w:w="2126" w:type="dxa"/>
          </w:tcPr>
          <w:p w:rsidR="002307B8" w:rsidRPr="00AA4C25" w:rsidRDefault="002307B8" w:rsidP="002307B8">
            <w:pPr>
              <w:spacing w:after="60"/>
              <w:rPr>
                <w:i/>
                <w:sz w:val="18"/>
                <w:szCs w:val="16"/>
                <w:u w:val="single"/>
                <w:lang w:val="de-DE"/>
              </w:rPr>
            </w:pPr>
            <w:r w:rsidRPr="00AA4C25">
              <w:rPr>
                <w:i/>
                <w:sz w:val="18"/>
                <w:szCs w:val="16"/>
                <w:u w:val="single"/>
                <w:lang w:val="de-DE"/>
              </w:rPr>
              <w:t>2020</w:t>
            </w:r>
          </w:p>
        </w:tc>
        <w:tc>
          <w:tcPr>
            <w:tcW w:w="3222" w:type="dxa"/>
          </w:tcPr>
          <w:p w:rsidR="002307B8" w:rsidRPr="00AA4C25" w:rsidRDefault="002307B8" w:rsidP="002307B8">
            <w:pPr>
              <w:rPr>
                <w:i/>
                <w:sz w:val="18"/>
                <w:szCs w:val="16"/>
                <w:lang w:val="de-DE"/>
              </w:rPr>
            </w:pPr>
          </w:p>
        </w:tc>
        <w:tc>
          <w:tcPr>
            <w:tcW w:w="626" w:type="dxa"/>
          </w:tcPr>
          <w:p w:rsidR="002307B8" w:rsidRPr="00AA4C25" w:rsidRDefault="002307B8" w:rsidP="002307B8">
            <w:pPr>
              <w:jc w:val="right"/>
              <w:rPr>
                <w:i/>
                <w:sz w:val="18"/>
                <w:szCs w:val="16"/>
                <w:lang w:val="de-DE"/>
              </w:rPr>
            </w:pPr>
          </w:p>
        </w:tc>
        <w:tc>
          <w:tcPr>
            <w:tcW w:w="688" w:type="dxa"/>
          </w:tcPr>
          <w:p w:rsidR="002307B8" w:rsidRPr="00AA4C25" w:rsidRDefault="002307B8" w:rsidP="002307B8">
            <w:pPr>
              <w:jc w:val="right"/>
              <w:rPr>
                <w:i/>
                <w:sz w:val="18"/>
                <w:szCs w:val="16"/>
                <w:lang w:val="de-DE"/>
              </w:rPr>
            </w:pPr>
          </w:p>
        </w:tc>
      </w:tr>
      <w:tr w:rsidR="002307B8" w:rsidRPr="00AA4C25" w:rsidTr="002307B8">
        <w:tc>
          <w:tcPr>
            <w:tcW w:w="2126" w:type="dxa"/>
          </w:tcPr>
          <w:p w:rsidR="002307B8" w:rsidRPr="00AA4C25" w:rsidRDefault="006134F1">
            <w:pPr>
              <w:rPr>
                <w:i/>
                <w:sz w:val="18"/>
                <w:szCs w:val="16"/>
                <w:lang w:val="de-DE"/>
              </w:rPr>
            </w:pPr>
            <w:r w:rsidRPr="00AA4C25">
              <w:rPr>
                <w:i/>
                <w:sz w:val="18"/>
                <w:szCs w:val="16"/>
                <w:lang w:val="de-DE"/>
              </w:rPr>
              <w:t>UPOV PRISMA</w:t>
            </w:r>
            <w:r w:rsidR="002307B8" w:rsidRPr="00AA4C25">
              <w:rPr>
                <w:i/>
                <w:sz w:val="18"/>
                <w:szCs w:val="16"/>
                <w:lang w:val="de-DE"/>
              </w:rPr>
              <w:t>:</w:t>
            </w:r>
          </w:p>
        </w:tc>
        <w:tc>
          <w:tcPr>
            <w:tcW w:w="3222" w:type="dxa"/>
          </w:tcPr>
          <w:p w:rsidR="002307B8" w:rsidRPr="00AA4C25" w:rsidRDefault="00253C67" w:rsidP="00253C67">
            <w:pPr>
              <w:rPr>
                <w:i/>
                <w:sz w:val="18"/>
                <w:szCs w:val="16"/>
                <w:lang w:val="de-DE"/>
              </w:rPr>
            </w:pPr>
            <w:r>
              <w:rPr>
                <w:i/>
                <w:sz w:val="18"/>
                <w:szCs w:val="16"/>
                <w:lang w:val="de-DE"/>
              </w:rPr>
              <w:t>450</w:t>
            </w:r>
            <w:r w:rsidR="002307B8" w:rsidRPr="00AA4C25">
              <w:rPr>
                <w:i/>
                <w:sz w:val="18"/>
                <w:szCs w:val="16"/>
                <w:lang w:val="de-DE"/>
              </w:rPr>
              <w:t xml:space="preserve"> </w:t>
            </w:r>
            <w:r w:rsidR="0043344D" w:rsidRPr="00AA4C25">
              <w:rPr>
                <w:i/>
                <w:sz w:val="18"/>
                <w:szCs w:val="16"/>
                <w:lang w:val="de-DE"/>
              </w:rPr>
              <w:t>Beiträge à</w:t>
            </w:r>
            <w:r w:rsidR="002307B8" w:rsidRPr="00AA4C25">
              <w:rPr>
                <w:i/>
                <w:sz w:val="18"/>
                <w:szCs w:val="16"/>
                <w:lang w:val="de-DE"/>
              </w:rPr>
              <w:t xml:space="preserve"> CHF</w:t>
            </w:r>
            <w:r w:rsidR="0043344D" w:rsidRPr="00AA4C25">
              <w:rPr>
                <w:i/>
                <w:sz w:val="18"/>
                <w:szCs w:val="16"/>
                <w:lang w:val="de-DE"/>
              </w:rPr>
              <w:t xml:space="preserve"> </w:t>
            </w:r>
            <w:r>
              <w:rPr>
                <w:i/>
                <w:sz w:val="18"/>
                <w:szCs w:val="16"/>
                <w:lang w:val="de-DE"/>
              </w:rPr>
              <w:t>90</w:t>
            </w:r>
            <w:r w:rsidR="002307B8" w:rsidRPr="00AA4C25">
              <w:rPr>
                <w:i/>
                <w:sz w:val="18"/>
                <w:szCs w:val="16"/>
                <w:lang w:val="de-DE"/>
              </w:rPr>
              <w:t xml:space="preserve"> </w:t>
            </w:r>
          </w:p>
        </w:tc>
        <w:tc>
          <w:tcPr>
            <w:tcW w:w="626" w:type="dxa"/>
          </w:tcPr>
          <w:p w:rsidR="002307B8" w:rsidRPr="00AA4C25" w:rsidRDefault="002307B8" w:rsidP="002307B8">
            <w:pPr>
              <w:jc w:val="right"/>
              <w:rPr>
                <w:i/>
                <w:sz w:val="18"/>
                <w:szCs w:val="16"/>
                <w:lang w:val="de-DE"/>
              </w:rPr>
            </w:pPr>
            <w:r w:rsidRPr="00AA4C25">
              <w:rPr>
                <w:i/>
                <w:sz w:val="18"/>
                <w:szCs w:val="16"/>
                <w:lang w:val="de-DE"/>
              </w:rPr>
              <w:t>= CHF</w:t>
            </w:r>
          </w:p>
        </w:tc>
        <w:tc>
          <w:tcPr>
            <w:tcW w:w="688" w:type="dxa"/>
          </w:tcPr>
          <w:p w:rsidR="002307B8" w:rsidRPr="00AA4C25" w:rsidRDefault="002307B8" w:rsidP="00253C67">
            <w:pPr>
              <w:jc w:val="right"/>
              <w:rPr>
                <w:i/>
                <w:sz w:val="18"/>
                <w:szCs w:val="16"/>
                <w:lang w:val="de-DE"/>
              </w:rPr>
            </w:pPr>
            <w:r w:rsidRPr="00AA4C25">
              <w:rPr>
                <w:i/>
                <w:sz w:val="18"/>
                <w:szCs w:val="16"/>
                <w:lang w:val="de-DE"/>
              </w:rPr>
              <w:t>4</w:t>
            </w:r>
            <w:r w:rsidR="00253C67">
              <w:rPr>
                <w:i/>
                <w:sz w:val="18"/>
                <w:szCs w:val="16"/>
                <w:lang w:val="de-DE"/>
              </w:rPr>
              <w:t>0</w:t>
            </w:r>
            <w:r w:rsidR="0043344D" w:rsidRPr="00AA4C25">
              <w:rPr>
                <w:i/>
                <w:sz w:val="18"/>
                <w:szCs w:val="16"/>
                <w:lang w:val="de-DE"/>
              </w:rPr>
              <w:t>.</w:t>
            </w:r>
            <w:r w:rsidR="00253C67">
              <w:rPr>
                <w:i/>
                <w:sz w:val="18"/>
                <w:szCs w:val="16"/>
                <w:lang w:val="de-DE"/>
              </w:rPr>
              <w:t>5</w:t>
            </w:r>
            <w:r w:rsidRPr="00AA4C25">
              <w:rPr>
                <w:i/>
                <w:sz w:val="18"/>
                <w:szCs w:val="16"/>
                <w:lang w:val="de-DE"/>
              </w:rPr>
              <w:t>00</w:t>
            </w:r>
          </w:p>
        </w:tc>
      </w:tr>
      <w:tr w:rsidR="002307B8" w:rsidRPr="00AA4C25" w:rsidTr="002307B8">
        <w:tc>
          <w:tcPr>
            <w:tcW w:w="2126" w:type="dxa"/>
          </w:tcPr>
          <w:p w:rsidR="002307B8" w:rsidRPr="00AA4C25" w:rsidRDefault="0010360F" w:rsidP="0010360F">
            <w:pPr>
              <w:rPr>
                <w:i/>
                <w:sz w:val="18"/>
                <w:szCs w:val="16"/>
                <w:lang w:val="de-DE"/>
              </w:rPr>
            </w:pPr>
            <w:r w:rsidRPr="00AA4C25">
              <w:rPr>
                <w:i/>
                <w:sz w:val="18"/>
                <w:szCs w:val="16"/>
                <w:lang w:val="de-DE"/>
              </w:rPr>
              <w:t>PLUTO-</w:t>
            </w:r>
            <w:r w:rsidR="00E96B19" w:rsidRPr="00AA4C25">
              <w:rPr>
                <w:i/>
                <w:sz w:val="18"/>
                <w:szCs w:val="16"/>
                <w:lang w:val="de-DE"/>
              </w:rPr>
              <w:t>D</w:t>
            </w:r>
            <w:r w:rsidR="002307B8" w:rsidRPr="00AA4C25">
              <w:rPr>
                <w:i/>
                <w:sz w:val="18"/>
                <w:szCs w:val="16"/>
                <w:lang w:val="de-DE"/>
              </w:rPr>
              <w:t>at</w:t>
            </w:r>
            <w:r w:rsidR="00E96B19" w:rsidRPr="00AA4C25">
              <w:rPr>
                <w:i/>
                <w:sz w:val="18"/>
                <w:szCs w:val="16"/>
                <w:lang w:val="de-DE"/>
              </w:rPr>
              <w:t>enbank</w:t>
            </w:r>
            <w:r w:rsidR="002307B8" w:rsidRPr="00AA4C25">
              <w:rPr>
                <w:i/>
                <w:sz w:val="18"/>
                <w:szCs w:val="16"/>
                <w:lang w:val="de-DE"/>
              </w:rPr>
              <w:t>:</w:t>
            </w:r>
          </w:p>
        </w:tc>
        <w:tc>
          <w:tcPr>
            <w:tcW w:w="3222" w:type="dxa"/>
          </w:tcPr>
          <w:p w:rsidR="002307B8" w:rsidRPr="00AA4C25" w:rsidRDefault="002307B8">
            <w:pPr>
              <w:rPr>
                <w:i/>
                <w:sz w:val="18"/>
                <w:szCs w:val="16"/>
                <w:lang w:val="de-DE"/>
              </w:rPr>
            </w:pPr>
            <w:r w:rsidRPr="00AA4C25">
              <w:rPr>
                <w:i/>
                <w:sz w:val="18"/>
                <w:szCs w:val="16"/>
                <w:lang w:val="de-DE"/>
              </w:rPr>
              <w:t xml:space="preserve">50 </w:t>
            </w:r>
            <w:r w:rsidR="0043344D" w:rsidRPr="00AA4C25">
              <w:rPr>
                <w:i/>
                <w:sz w:val="18"/>
                <w:szCs w:val="16"/>
                <w:lang w:val="de-DE"/>
              </w:rPr>
              <w:t>Abonnenten</w:t>
            </w:r>
            <w:r w:rsidRPr="00AA4C25">
              <w:rPr>
                <w:i/>
                <w:sz w:val="18"/>
                <w:szCs w:val="16"/>
                <w:lang w:val="de-DE"/>
              </w:rPr>
              <w:t xml:space="preserve"> (2 </w:t>
            </w:r>
            <w:r w:rsidR="0043344D" w:rsidRPr="00AA4C25">
              <w:rPr>
                <w:i/>
                <w:sz w:val="18"/>
                <w:szCs w:val="16"/>
                <w:lang w:val="de-DE"/>
              </w:rPr>
              <w:t>Monate</w:t>
            </w:r>
            <w:r w:rsidRPr="00AA4C25">
              <w:rPr>
                <w:i/>
                <w:sz w:val="18"/>
                <w:szCs w:val="16"/>
                <w:lang w:val="de-DE"/>
              </w:rPr>
              <w:t xml:space="preserve">* </w:t>
            </w:r>
            <w:r w:rsidR="0043344D" w:rsidRPr="00AA4C25">
              <w:rPr>
                <w:i/>
                <w:sz w:val="18"/>
                <w:szCs w:val="16"/>
                <w:lang w:val="de-DE"/>
              </w:rPr>
              <w:t>à</w:t>
            </w:r>
            <w:r w:rsidRPr="00AA4C25">
              <w:rPr>
                <w:i/>
                <w:sz w:val="18"/>
                <w:szCs w:val="16"/>
                <w:lang w:val="de-DE"/>
              </w:rPr>
              <w:t xml:space="preserve"> CHF125) </w:t>
            </w:r>
          </w:p>
        </w:tc>
        <w:tc>
          <w:tcPr>
            <w:tcW w:w="626" w:type="dxa"/>
          </w:tcPr>
          <w:p w:rsidR="002307B8" w:rsidRPr="00AA4C25" w:rsidRDefault="002307B8" w:rsidP="002307B8">
            <w:pPr>
              <w:jc w:val="right"/>
              <w:rPr>
                <w:i/>
                <w:sz w:val="18"/>
                <w:szCs w:val="16"/>
                <w:lang w:val="de-DE"/>
              </w:rPr>
            </w:pPr>
            <w:r w:rsidRPr="00AA4C25">
              <w:rPr>
                <w:i/>
                <w:sz w:val="18"/>
                <w:szCs w:val="16"/>
                <w:lang w:val="de-DE"/>
              </w:rPr>
              <w:t>= CHF</w:t>
            </w:r>
          </w:p>
        </w:tc>
        <w:tc>
          <w:tcPr>
            <w:tcW w:w="688" w:type="dxa"/>
          </w:tcPr>
          <w:p w:rsidR="002307B8" w:rsidRPr="00AA4C25" w:rsidRDefault="002307B8">
            <w:pPr>
              <w:jc w:val="right"/>
              <w:rPr>
                <w:i/>
                <w:sz w:val="18"/>
                <w:szCs w:val="16"/>
                <w:lang w:val="de-DE"/>
              </w:rPr>
            </w:pPr>
            <w:r w:rsidRPr="00AA4C25">
              <w:rPr>
                <w:i/>
                <w:sz w:val="18"/>
                <w:szCs w:val="16"/>
                <w:lang w:val="de-DE"/>
              </w:rPr>
              <w:t>6</w:t>
            </w:r>
            <w:r w:rsidR="0043344D" w:rsidRPr="00AA4C25">
              <w:rPr>
                <w:i/>
                <w:sz w:val="18"/>
                <w:szCs w:val="16"/>
                <w:lang w:val="de-DE"/>
              </w:rPr>
              <w:t>.</w:t>
            </w:r>
            <w:r w:rsidRPr="00AA4C25">
              <w:rPr>
                <w:i/>
                <w:sz w:val="18"/>
                <w:szCs w:val="16"/>
                <w:lang w:val="de-DE"/>
              </w:rPr>
              <w:t>250</w:t>
            </w:r>
          </w:p>
        </w:tc>
      </w:tr>
    </w:tbl>
    <w:p w:rsidR="002307B8" w:rsidRPr="00AA4C25" w:rsidRDefault="002307B8" w:rsidP="002307B8">
      <w:pPr>
        <w:spacing w:before="60" w:after="120"/>
        <w:ind w:left="709"/>
        <w:rPr>
          <w:i/>
          <w:sz w:val="16"/>
          <w:szCs w:val="16"/>
          <w:lang w:val="de-DE"/>
        </w:rPr>
      </w:pPr>
      <w:r w:rsidRPr="00AA4C25">
        <w:rPr>
          <w:i/>
          <w:sz w:val="16"/>
          <w:szCs w:val="16"/>
          <w:lang w:val="de-DE"/>
        </w:rPr>
        <w:t xml:space="preserve">* </w:t>
      </w:r>
      <w:r w:rsidR="00E96B19" w:rsidRPr="00AA4C25">
        <w:rPr>
          <w:i/>
          <w:sz w:val="16"/>
          <w:szCs w:val="16"/>
          <w:lang w:val="de-DE"/>
        </w:rPr>
        <w:t xml:space="preserve">Gebühren ab </w:t>
      </w:r>
      <w:r w:rsidRPr="00AA4C25">
        <w:rPr>
          <w:i/>
          <w:sz w:val="16"/>
          <w:szCs w:val="16"/>
          <w:lang w:val="de-DE"/>
        </w:rPr>
        <w:t>November 2020</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3222"/>
        <w:gridCol w:w="626"/>
        <w:gridCol w:w="688"/>
      </w:tblGrid>
      <w:tr w:rsidR="002307B8" w:rsidRPr="00AA4C25" w:rsidTr="002307B8">
        <w:tc>
          <w:tcPr>
            <w:tcW w:w="2126" w:type="dxa"/>
          </w:tcPr>
          <w:p w:rsidR="002307B8" w:rsidRPr="00AA4C25" w:rsidRDefault="002307B8" w:rsidP="002307B8">
            <w:pPr>
              <w:spacing w:after="60"/>
              <w:rPr>
                <w:i/>
                <w:sz w:val="18"/>
                <w:szCs w:val="16"/>
                <w:u w:val="single"/>
                <w:lang w:val="de-DE"/>
              </w:rPr>
            </w:pPr>
            <w:r w:rsidRPr="00AA4C25">
              <w:rPr>
                <w:i/>
                <w:sz w:val="18"/>
                <w:szCs w:val="16"/>
                <w:u w:val="single"/>
                <w:lang w:val="de-DE"/>
              </w:rPr>
              <w:t>2021</w:t>
            </w:r>
          </w:p>
        </w:tc>
        <w:tc>
          <w:tcPr>
            <w:tcW w:w="3222" w:type="dxa"/>
          </w:tcPr>
          <w:p w:rsidR="002307B8" w:rsidRPr="00AA4C25" w:rsidRDefault="002307B8" w:rsidP="009D219B">
            <w:pPr>
              <w:rPr>
                <w:i/>
                <w:sz w:val="18"/>
                <w:szCs w:val="16"/>
                <w:lang w:val="de-DE"/>
              </w:rPr>
            </w:pPr>
          </w:p>
        </w:tc>
        <w:tc>
          <w:tcPr>
            <w:tcW w:w="626" w:type="dxa"/>
          </w:tcPr>
          <w:p w:rsidR="002307B8" w:rsidRPr="00AA4C25" w:rsidRDefault="002307B8" w:rsidP="009D219B">
            <w:pPr>
              <w:jc w:val="right"/>
              <w:rPr>
                <w:i/>
                <w:sz w:val="18"/>
                <w:szCs w:val="16"/>
                <w:lang w:val="de-DE"/>
              </w:rPr>
            </w:pPr>
          </w:p>
        </w:tc>
        <w:tc>
          <w:tcPr>
            <w:tcW w:w="688" w:type="dxa"/>
          </w:tcPr>
          <w:p w:rsidR="002307B8" w:rsidRPr="00AA4C25" w:rsidRDefault="002307B8" w:rsidP="009D219B">
            <w:pPr>
              <w:jc w:val="right"/>
              <w:rPr>
                <w:i/>
                <w:sz w:val="18"/>
                <w:szCs w:val="16"/>
                <w:lang w:val="de-DE"/>
              </w:rPr>
            </w:pPr>
          </w:p>
        </w:tc>
      </w:tr>
      <w:tr w:rsidR="002307B8" w:rsidRPr="00AA4C25" w:rsidTr="002307B8">
        <w:tc>
          <w:tcPr>
            <w:tcW w:w="2126" w:type="dxa"/>
          </w:tcPr>
          <w:p w:rsidR="002307B8" w:rsidRPr="00AA4C25" w:rsidRDefault="006134F1">
            <w:pPr>
              <w:rPr>
                <w:i/>
                <w:sz w:val="18"/>
                <w:szCs w:val="16"/>
                <w:lang w:val="de-DE"/>
              </w:rPr>
            </w:pPr>
            <w:r w:rsidRPr="00AA4C25">
              <w:rPr>
                <w:i/>
                <w:sz w:val="18"/>
                <w:szCs w:val="16"/>
                <w:lang w:val="de-DE"/>
              </w:rPr>
              <w:t>UPOV PRISMA</w:t>
            </w:r>
            <w:r w:rsidR="002307B8" w:rsidRPr="00AA4C25">
              <w:rPr>
                <w:i/>
                <w:sz w:val="18"/>
                <w:szCs w:val="16"/>
                <w:lang w:val="de-DE"/>
              </w:rPr>
              <w:t>:</w:t>
            </w:r>
          </w:p>
        </w:tc>
        <w:tc>
          <w:tcPr>
            <w:tcW w:w="3222" w:type="dxa"/>
          </w:tcPr>
          <w:p w:rsidR="002307B8" w:rsidRPr="00AA4C25" w:rsidRDefault="002307B8" w:rsidP="00253C67">
            <w:pPr>
              <w:rPr>
                <w:i/>
                <w:sz w:val="18"/>
                <w:szCs w:val="16"/>
                <w:lang w:val="de-DE"/>
              </w:rPr>
            </w:pPr>
            <w:r w:rsidRPr="00AA4C25">
              <w:rPr>
                <w:i/>
                <w:sz w:val="18"/>
                <w:szCs w:val="16"/>
                <w:lang w:val="de-DE"/>
              </w:rPr>
              <w:t>1</w:t>
            </w:r>
            <w:r w:rsidR="0043344D" w:rsidRPr="00AA4C25">
              <w:rPr>
                <w:i/>
                <w:sz w:val="18"/>
                <w:szCs w:val="16"/>
                <w:lang w:val="de-DE"/>
              </w:rPr>
              <w:t>.</w:t>
            </w:r>
            <w:r w:rsidR="00253C67">
              <w:rPr>
                <w:i/>
                <w:sz w:val="18"/>
                <w:szCs w:val="16"/>
                <w:lang w:val="de-DE"/>
              </w:rPr>
              <w:t>75</w:t>
            </w:r>
            <w:r w:rsidRPr="00AA4C25">
              <w:rPr>
                <w:i/>
                <w:sz w:val="18"/>
                <w:szCs w:val="16"/>
                <w:lang w:val="de-DE"/>
              </w:rPr>
              <w:t xml:space="preserve">0 </w:t>
            </w:r>
            <w:r w:rsidR="0043344D" w:rsidRPr="00AA4C25">
              <w:rPr>
                <w:i/>
                <w:sz w:val="18"/>
                <w:szCs w:val="16"/>
                <w:lang w:val="de-DE"/>
              </w:rPr>
              <w:t xml:space="preserve">Beiträge à </w:t>
            </w:r>
            <w:r w:rsidRPr="00AA4C25">
              <w:rPr>
                <w:i/>
                <w:sz w:val="18"/>
                <w:szCs w:val="16"/>
                <w:lang w:val="de-DE"/>
              </w:rPr>
              <w:t>CHF</w:t>
            </w:r>
            <w:r w:rsidR="0043344D" w:rsidRPr="00AA4C25">
              <w:rPr>
                <w:i/>
                <w:sz w:val="18"/>
                <w:szCs w:val="16"/>
                <w:lang w:val="de-DE"/>
              </w:rPr>
              <w:t xml:space="preserve"> </w:t>
            </w:r>
            <w:r w:rsidR="00253C67">
              <w:rPr>
                <w:i/>
                <w:sz w:val="18"/>
                <w:szCs w:val="16"/>
                <w:lang w:val="de-DE"/>
              </w:rPr>
              <w:t>9</w:t>
            </w:r>
            <w:r w:rsidRPr="00AA4C25">
              <w:rPr>
                <w:i/>
                <w:sz w:val="18"/>
                <w:szCs w:val="16"/>
                <w:lang w:val="de-DE"/>
              </w:rPr>
              <w:t xml:space="preserve">0 </w:t>
            </w:r>
          </w:p>
        </w:tc>
        <w:tc>
          <w:tcPr>
            <w:tcW w:w="626" w:type="dxa"/>
          </w:tcPr>
          <w:p w:rsidR="002307B8" w:rsidRPr="00AA4C25" w:rsidRDefault="002307B8" w:rsidP="009D219B">
            <w:pPr>
              <w:jc w:val="right"/>
              <w:rPr>
                <w:i/>
                <w:sz w:val="18"/>
                <w:szCs w:val="16"/>
                <w:lang w:val="de-DE"/>
              </w:rPr>
            </w:pPr>
            <w:r w:rsidRPr="00AA4C25">
              <w:rPr>
                <w:i/>
                <w:sz w:val="18"/>
                <w:szCs w:val="16"/>
                <w:lang w:val="de-DE"/>
              </w:rPr>
              <w:t>= CHF</w:t>
            </w:r>
          </w:p>
        </w:tc>
        <w:tc>
          <w:tcPr>
            <w:tcW w:w="688" w:type="dxa"/>
          </w:tcPr>
          <w:p w:rsidR="002307B8" w:rsidRPr="00AA4C25" w:rsidRDefault="002307B8" w:rsidP="00253C67">
            <w:pPr>
              <w:jc w:val="right"/>
              <w:rPr>
                <w:i/>
                <w:sz w:val="18"/>
                <w:szCs w:val="16"/>
                <w:lang w:val="de-DE"/>
              </w:rPr>
            </w:pPr>
            <w:r w:rsidRPr="00AA4C25">
              <w:rPr>
                <w:i/>
                <w:sz w:val="18"/>
                <w:szCs w:val="16"/>
                <w:lang w:val="de-DE"/>
              </w:rPr>
              <w:t>15</w:t>
            </w:r>
            <w:r w:rsidR="00253C67">
              <w:rPr>
                <w:i/>
                <w:sz w:val="18"/>
                <w:szCs w:val="16"/>
                <w:lang w:val="de-DE"/>
              </w:rPr>
              <w:t>7</w:t>
            </w:r>
            <w:r w:rsidR="0043344D" w:rsidRPr="00AA4C25">
              <w:rPr>
                <w:i/>
                <w:sz w:val="18"/>
                <w:szCs w:val="16"/>
                <w:lang w:val="de-DE"/>
              </w:rPr>
              <w:t>.</w:t>
            </w:r>
            <w:r w:rsidR="00253C67">
              <w:rPr>
                <w:i/>
                <w:sz w:val="18"/>
                <w:szCs w:val="16"/>
                <w:lang w:val="de-DE"/>
              </w:rPr>
              <w:t>5</w:t>
            </w:r>
            <w:r w:rsidRPr="00AA4C25">
              <w:rPr>
                <w:i/>
                <w:sz w:val="18"/>
                <w:szCs w:val="16"/>
                <w:lang w:val="de-DE"/>
              </w:rPr>
              <w:t>00</w:t>
            </w:r>
          </w:p>
        </w:tc>
      </w:tr>
      <w:tr w:rsidR="002307B8" w:rsidRPr="00AA4C25" w:rsidTr="002307B8">
        <w:tc>
          <w:tcPr>
            <w:tcW w:w="2126" w:type="dxa"/>
          </w:tcPr>
          <w:p w:rsidR="002307B8" w:rsidRPr="00AA4C25" w:rsidRDefault="009F166E">
            <w:pPr>
              <w:rPr>
                <w:i/>
                <w:sz w:val="18"/>
                <w:szCs w:val="16"/>
                <w:lang w:val="de-DE"/>
              </w:rPr>
            </w:pPr>
            <w:r w:rsidRPr="00AA4C25">
              <w:rPr>
                <w:i/>
                <w:sz w:val="18"/>
                <w:szCs w:val="16"/>
                <w:lang w:val="de-DE"/>
              </w:rPr>
              <w:t>PLUTO</w:t>
            </w:r>
            <w:r w:rsidR="00E96B19" w:rsidRPr="00AA4C25">
              <w:rPr>
                <w:i/>
                <w:sz w:val="18"/>
                <w:szCs w:val="16"/>
                <w:lang w:val="de-DE"/>
              </w:rPr>
              <w:t>-Datenbank</w:t>
            </w:r>
            <w:r w:rsidR="002307B8" w:rsidRPr="00AA4C25">
              <w:rPr>
                <w:i/>
                <w:sz w:val="18"/>
                <w:szCs w:val="16"/>
                <w:lang w:val="de-DE"/>
              </w:rPr>
              <w:t>:</w:t>
            </w:r>
          </w:p>
        </w:tc>
        <w:tc>
          <w:tcPr>
            <w:tcW w:w="3222" w:type="dxa"/>
          </w:tcPr>
          <w:p w:rsidR="002307B8" w:rsidRPr="00AA4C25" w:rsidRDefault="002307B8" w:rsidP="00253C67">
            <w:pPr>
              <w:rPr>
                <w:i/>
                <w:sz w:val="18"/>
                <w:szCs w:val="16"/>
                <w:lang w:val="de-DE"/>
              </w:rPr>
            </w:pPr>
            <w:r w:rsidRPr="00AA4C25">
              <w:rPr>
                <w:i/>
                <w:sz w:val="18"/>
                <w:szCs w:val="16"/>
                <w:lang w:val="de-DE"/>
              </w:rPr>
              <w:t>6</w:t>
            </w:r>
            <w:r w:rsidR="00253C67">
              <w:rPr>
                <w:i/>
                <w:sz w:val="18"/>
                <w:szCs w:val="16"/>
                <w:lang w:val="de-DE"/>
              </w:rPr>
              <w:t>1</w:t>
            </w:r>
            <w:r w:rsidRPr="00AA4C25">
              <w:rPr>
                <w:i/>
                <w:sz w:val="18"/>
                <w:szCs w:val="16"/>
                <w:lang w:val="de-DE"/>
              </w:rPr>
              <w:t xml:space="preserve"> </w:t>
            </w:r>
            <w:r w:rsidR="0043344D" w:rsidRPr="00AA4C25">
              <w:rPr>
                <w:i/>
                <w:sz w:val="18"/>
                <w:szCs w:val="16"/>
                <w:lang w:val="de-DE"/>
              </w:rPr>
              <w:t>Abonnenten</w:t>
            </w:r>
            <w:r w:rsidRPr="00AA4C25">
              <w:rPr>
                <w:i/>
                <w:sz w:val="18"/>
                <w:szCs w:val="16"/>
                <w:lang w:val="de-DE"/>
              </w:rPr>
              <w:t xml:space="preserve"> (12 </w:t>
            </w:r>
            <w:r w:rsidR="0043344D" w:rsidRPr="00AA4C25">
              <w:rPr>
                <w:i/>
                <w:sz w:val="18"/>
                <w:szCs w:val="16"/>
                <w:lang w:val="de-DE"/>
              </w:rPr>
              <w:t>Monate</w:t>
            </w:r>
            <w:r w:rsidRPr="00AA4C25">
              <w:rPr>
                <w:i/>
                <w:sz w:val="18"/>
                <w:szCs w:val="16"/>
                <w:lang w:val="de-DE"/>
              </w:rPr>
              <w:t xml:space="preserve"> </w:t>
            </w:r>
            <w:r w:rsidR="0043344D" w:rsidRPr="00AA4C25">
              <w:rPr>
                <w:i/>
                <w:sz w:val="18"/>
                <w:szCs w:val="16"/>
                <w:lang w:val="de-DE"/>
              </w:rPr>
              <w:t xml:space="preserve">à </w:t>
            </w:r>
            <w:r w:rsidRPr="00AA4C25">
              <w:rPr>
                <w:i/>
                <w:sz w:val="18"/>
                <w:szCs w:val="16"/>
                <w:lang w:val="de-DE"/>
              </w:rPr>
              <w:t>CHF</w:t>
            </w:r>
            <w:r w:rsidR="0043344D" w:rsidRPr="00AA4C25">
              <w:rPr>
                <w:i/>
                <w:sz w:val="18"/>
                <w:szCs w:val="16"/>
                <w:lang w:val="de-DE"/>
              </w:rPr>
              <w:t xml:space="preserve"> </w:t>
            </w:r>
            <w:r w:rsidRPr="00AA4C25">
              <w:rPr>
                <w:i/>
                <w:sz w:val="18"/>
                <w:szCs w:val="16"/>
                <w:lang w:val="de-DE"/>
              </w:rPr>
              <w:t xml:space="preserve">750) </w:t>
            </w:r>
          </w:p>
        </w:tc>
        <w:tc>
          <w:tcPr>
            <w:tcW w:w="626" w:type="dxa"/>
          </w:tcPr>
          <w:p w:rsidR="002307B8" w:rsidRPr="00AA4C25" w:rsidRDefault="002307B8" w:rsidP="009D219B">
            <w:pPr>
              <w:jc w:val="right"/>
              <w:rPr>
                <w:i/>
                <w:sz w:val="18"/>
                <w:szCs w:val="16"/>
                <w:lang w:val="de-DE"/>
              </w:rPr>
            </w:pPr>
            <w:r w:rsidRPr="00AA4C25">
              <w:rPr>
                <w:i/>
                <w:sz w:val="18"/>
                <w:szCs w:val="16"/>
                <w:lang w:val="de-DE"/>
              </w:rPr>
              <w:t>= CHF</w:t>
            </w:r>
          </w:p>
        </w:tc>
        <w:tc>
          <w:tcPr>
            <w:tcW w:w="688" w:type="dxa"/>
          </w:tcPr>
          <w:p w:rsidR="002307B8" w:rsidRPr="00AA4C25" w:rsidRDefault="002307B8" w:rsidP="00253C67">
            <w:pPr>
              <w:jc w:val="right"/>
              <w:rPr>
                <w:i/>
                <w:sz w:val="18"/>
                <w:szCs w:val="16"/>
                <w:lang w:val="de-DE"/>
              </w:rPr>
            </w:pPr>
            <w:r w:rsidRPr="00AA4C25">
              <w:rPr>
                <w:i/>
                <w:sz w:val="18"/>
                <w:szCs w:val="16"/>
                <w:lang w:val="de-DE"/>
              </w:rPr>
              <w:t>4</w:t>
            </w:r>
            <w:r w:rsidR="00253C67">
              <w:rPr>
                <w:i/>
                <w:sz w:val="18"/>
                <w:szCs w:val="16"/>
                <w:lang w:val="de-DE"/>
              </w:rPr>
              <w:t>5</w:t>
            </w:r>
            <w:r w:rsidR="0043344D" w:rsidRPr="00AA4C25">
              <w:rPr>
                <w:i/>
                <w:sz w:val="18"/>
                <w:szCs w:val="16"/>
                <w:lang w:val="de-DE"/>
              </w:rPr>
              <w:t>.</w:t>
            </w:r>
            <w:r w:rsidRPr="00AA4C25">
              <w:rPr>
                <w:i/>
                <w:sz w:val="18"/>
                <w:szCs w:val="16"/>
                <w:lang w:val="de-DE"/>
              </w:rPr>
              <w:t>750</w:t>
            </w:r>
          </w:p>
        </w:tc>
      </w:tr>
      <w:tr w:rsidR="002307B8" w:rsidRPr="00AA4C25" w:rsidTr="002307B8">
        <w:trPr>
          <w:trHeight w:hRule="exact" w:val="113"/>
        </w:trPr>
        <w:tc>
          <w:tcPr>
            <w:tcW w:w="2126" w:type="dxa"/>
          </w:tcPr>
          <w:p w:rsidR="002307B8" w:rsidRPr="00AA4C25" w:rsidRDefault="002307B8" w:rsidP="009D219B">
            <w:pPr>
              <w:rPr>
                <w:i/>
                <w:sz w:val="18"/>
                <w:szCs w:val="16"/>
                <w:lang w:val="de-DE"/>
              </w:rPr>
            </w:pPr>
          </w:p>
        </w:tc>
        <w:tc>
          <w:tcPr>
            <w:tcW w:w="3222" w:type="dxa"/>
          </w:tcPr>
          <w:p w:rsidR="002307B8" w:rsidRPr="00AA4C25" w:rsidRDefault="002307B8" w:rsidP="002307B8">
            <w:pPr>
              <w:rPr>
                <w:i/>
                <w:sz w:val="18"/>
                <w:szCs w:val="16"/>
                <w:lang w:val="de-DE"/>
              </w:rPr>
            </w:pPr>
          </w:p>
        </w:tc>
        <w:tc>
          <w:tcPr>
            <w:tcW w:w="626" w:type="dxa"/>
            <w:tcBorders>
              <w:bottom w:val="single" w:sz="4" w:space="0" w:color="auto"/>
            </w:tcBorders>
          </w:tcPr>
          <w:p w:rsidR="002307B8" w:rsidRPr="00AA4C25" w:rsidRDefault="002307B8" w:rsidP="009D219B">
            <w:pPr>
              <w:jc w:val="right"/>
              <w:rPr>
                <w:i/>
                <w:sz w:val="18"/>
                <w:szCs w:val="16"/>
                <w:lang w:val="de-DE"/>
              </w:rPr>
            </w:pPr>
          </w:p>
        </w:tc>
        <w:tc>
          <w:tcPr>
            <w:tcW w:w="688" w:type="dxa"/>
            <w:tcBorders>
              <w:bottom w:val="single" w:sz="4" w:space="0" w:color="auto"/>
            </w:tcBorders>
          </w:tcPr>
          <w:p w:rsidR="002307B8" w:rsidRPr="00AA4C25" w:rsidRDefault="002307B8" w:rsidP="002307B8">
            <w:pPr>
              <w:jc w:val="right"/>
              <w:rPr>
                <w:i/>
                <w:sz w:val="18"/>
                <w:szCs w:val="16"/>
                <w:lang w:val="de-DE"/>
              </w:rPr>
            </w:pPr>
          </w:p>
        </w:tc>
      </w:tr>
      <w:tr w:rsidR="002307B8" w:rsidRPr="00AA4C25" w:rsidTr="009752FE">
        <w:trPr>
          <w:trHeight w:val="340"/>
        </w:trPr>
        <w:tc>
          <w:tcPr>
            <w:tcW w:w="5348" w:type="dxa"/>
            <w:gridSpan w:val="2"/>
            <w:vAlign w:val="bottom"/>
          </w:tcPr>
          <w:p w:rsidR="002307B8" w:rsidRPr="00AA4C25" w:rsidRDefault="004C685E">
            <w:pPr>
              <w:jc w:val="right"/>
              <w:rPr>
                <w:i/>
                <w:sz w:val="18"/>
                <w:szCs w:val="16"/>
                <w:lang w:val="de-DE"/>
              </w:rPr>
            </w:pPr>
            <w:r w:rsidRPr="00AA4C25">
              <w:rPr>
                <w:i/>
                <w:sz w:val="18"/>
                <w:szCs w:val="16"/>
                <w:lang w:val="de-DE"/>
              </w:rPr>
              <w:t>INSGESAMT</w:t>
            </w:r>
            <w:r w:rsidR="002307B8" w:rsidRPr="00AA4C25">
              <w:rPr>
                <w:i/>
                <w:sz w:val="18"/>
                <w:szCs w:val="16"/>
                <w:lang w:val="de-DE"/>
              </w:rPr>
              <w:t xml:space="preserve">: </w:t>
            </w:r>
          </w:p>
        </w:tc>
        <w:tc>
          <w:tcPr>
            <w:tcW w:w="626" w:type="dxa"/>
            <w:tcBorders>
              <w:top w:val="single" w:sz="4" w:space="0" w:color="auto"/>
              <w:bottom w:val="single" w:sz="4" w:space="0" w:color="auto"/>
            </w:tcBorders>
            <w:vAlign w:val="bottom"/>
          </w:tcPr>
          <w:p w:rsidR="002307B8" w:rsidRPr="00AA4C25" w:rsidRDefault="002307B8" w:rsidP="002307B8">
            <w:pPr>
              <w:jc w:val="right"/>
              <w:rPr>
                <w:i/>
                <w:sz w:val="18"/>
                <w:szCs w:val="16"/>
                <w:lang w:val="de-DE"/>
              </w:rPr>
            </w:pPr>
            <w:r w:rsidRPr="00AA4C25">
              <w:rPr>
                <w:i/>
                <w:sz w:val="18"/>
                <w:szCs w:val="16"/>
                <w:lang w:val="de-DE"/>
              </w:rPr>
              <w:t>CHF</w:t>
            </w:r>
          </w:p>
        </w:tc>
        <w:tc>
          <w:tcPr>
            <w:tcW w:w="688" w:type="dxa"/>
            <w:tcBorders>
              <w:top w:val="single" w:sz="4" w:space="0" w:color="auto"/>
              <w:bottom w:val="single" w:sz="4" w:space="0" w:color="auto"/>
            </w:tcBorders>
            <w:vAlign w:val="bottom"/>
          </w:tcPr>
          <w:p w:rsidR="002307B8" w:rsidRPr="00AA4C25" w:rsidRDefault="002307B8">
            <w:pPr>
              <w:jc w:val="right"/>
              <w:rPr>
                <w:i/>
                <w:sz w:val="18"/>
                <w:szCs w:val="16"/>
                <w:lang w:val="de-DE"/>
              </w:rPr>
            </w:pPr>
            <w:r w:rsidRPr="00AA4C25">
              <w:rPr>
                <w:i/>
                <w:sz w:val="18"/>
                <w:szCs w:val="16"/>
                <w:lang w:val="de-DE"/>
              </w:rPr>
              <w:t>250</w:t>
            </w:r>
            <w:r w:rsidR="0043344D" w:rsidRPr="00AA4C25">
              <w:rPr>
                <w:i/>
                <w:sz w:val="18"/>
                <w:szCs w:val="16"/>
                <w:lang w:val="de-DE"/>
              </w:rPr>
              <w:t>.</w:t>
            </w:r>
            <w:r w:rsidRPr="00AA4C25">
              <w:rPr>
                <w:i/>
                <w:sz w:val="18"/>
                <w:szCs w:val="16"/>
                <w:lang w:val="de-DE"/>
              </w:rPr>
              <w:t>000</w:t>
            </w:r>
          </w:p>
        </w:tc>
      </w:tr>
    </w:tbl>
    <w:p w:rsidR="009D282D" w:rsidRDefault="009D282D" w:rsidP="009D282D">
      <w:pPr>
        <w:ind w:left="425" w:hanging="425"/>
        <w:rPr>
          <w:i/>
          <w:sz w:val="18"/>
          <w:szCs w:val="16"/>
          <w:lang w:val="de-DE"/>
        </w:rPr>
      </w:pPr>
    </w:p>
    <w:p w:rsidR="004F4238" w:rsidRPr="00AA4C25" w:rsidRDefault="00AC5020" w:rsidP="004F4238">
      <w:pPr>
        <w:spacing w:after="120"/>
        <w:ind w:left="426" w:hanging="426"/>
        <w:rPr>
          <w:i/>
          <w:sz w:val="18"/>
          <w:szCs w:val="16"/>
          <w:lang w:val="de-DE"/>
        </w:rPr>
      </w:pPr>
      <w:r w:rsidRPr="00AA4C25">
        <w:rPr>
          <w:i/>
          <w:sz w:val="18"/>
          <w:szCs w:val="16"/>
          <w:lang w:val="de-DE"/>
        </w:rPr>
        <w:t>2)</w:t>
      </w:r>
      <w:r w:rsidRPr="00AA4C25">
        <w:rPr>
          <w:i/>
          <w:sz w:val="18"/>
          <w:szCs w:val="16"/>
          <w:lang w:val="de-DE"/>
        </w:rPr>
        <w:tab/>
      </w:r>
      <w:r w:rsidR="004F4238" w:rsidRPr="00AA4C25">
        <w:rPr>
          <w:i/>
          <w:sz w:val="18"/>
          <w:szCs w:val="16"/>
          <w:lang w:val="de-DE"/>
        </w:rPr>
        <w:t>Es wird erwartet, da</w:t>
      </w:r>
      <w:r w:rsidR="00416875" w:rsidRPr="00AA4C25">
        <w:rPr>
          <w:i/>
          <w:sz w:val="18"/>
          <w:szCs w:val="16"/>
          <w:lang w:val="de-DE"/>
        </w:rPr>
        <w:t>ss</w:t>
      </w:r>
      <w:r w:rsidR="004F4238" w:rsidRPr="00AA4C25">
        <w:rPr>
          <w:i/>
          <w:sz w:val="18"/>
          <w:szCs w:val="16"/>
          <w:lang w:val="de-DE"/>
        </w:rPr>
        <w:t xml:space="preserve"> die negativen Zinssätze, die derzeit auf sämtliche Zahlungsmittelbestände in Schweizer Franken angewendet werden, in den Jahren 2020-2021 bestehen bleiben werden. Die Zahlungsmittelbestände der UPOV in Schweizer Franken sind durch die aktuelle Bank- und Cash-Management-Einrichtung, die die Festlegung von Freistellungsschwellenwerten im Ermessen der Cash-Management-Banken der UPOV vorsieht, vor dem Einflu</w:t>
      </w:r>
      <w:r w:rsidR="00416875" w:rsidRPr="00AA4C25">
        <w:rPr>
          <w:i/>
          <w:sz w:val="18"/>
          <w:szCs w:val="16"/>
          <w:lang w:val="de-DE"/>
        </w:rPr>
        <w:t>ss</w:t>
      </w:r>
      <w:r w:rsidR="004F4238" w:rsidRPr="00AA4C25">
        <w:rPr>
          <w:i/>
          <w:sz w:val="18"/>
          <w:szCs w:val="16"/>
          <w:lang w:val="de-DE"/>
        </w:rPr>
        <w:t xml:space="preserve"> negativer Zinssätze geschützt. Auf Grundlage aktueller Annahmen zur Zahlungsmittelschöpfung und bei unveränderten Grenzen bei den wichtigsten Bankpartnern der UPOV (Cr</w:t>
      </w:r>
      <w:r w:rsidR="00AA4C25">
        <w:rPr>
          <w:i/>
          <w:sz w:val="18"/>
          <w:szCs w:val="16"/>
          <w:lang w:val="de-DE"/>
        </w:rPr>
        <w:t>é</w:t>
      </w:r>
      <w:r w:rsidR="004F4238" w:rsidRPr="00AA4C25">
        <w:rPr>
          <w:i/>
          <w:sz w:val="18"/>
          <w:szCs w:val="16"/>
          <w:lang w:val="de-DE"/>
        </w:rPr>
        <w:t>dit Suisse und UBS) ist es unwahrscheinlich, da</w:t>
      </w:r>
      <w:r w:rsidR="00416875" w:rsidRPr="00AA4C25">
        <w:rPr>
          <w:i/>
          <w:sz w:val="18"/>
          <w:szCs w:val="16"/>
          <w:lang w:val="de-DE"/>
        </w:rPr>
        <w:t>ss</w:t>
      </w:r>
      <w:r w:rsidR="004F4238" w:rsidRPr="00AA4C25">
        <w:rPr>
          <w:i/>
          <w:sz w:val="18"/>
          <w:szCs w:val="16"/>
          <w:lang w:val="de-DE"/>
        </w:rPr>
        <w:t xml:space="preserve"> die UPOV in den Jahren 2020-2021 von negativen Zinssätzen betroffen sein wird. Darüber hinaus wird die Finanzabteilung die Zinsentwicklungen weiterhin beobachten und so weit wie möglich Strategien zur Risikominderung anwenden, um die Auswirkungen negativer Zinssätze im Falle einer Senkung der Schutzgrenzen zu minimieren.</w:t>
      </w:r>
    </w:p>
    <w:p w:rsidR="004F4238" w:rsidRPr="00AA4C25" w:rsidRDefault="004F4238" w:rsidP="004F4238">
      <w:pPr>
        <w:spacing w:after="120"/>
        <w:ind w:left="426" w:hanging="426"/>
        <w:rPr>
          <w:i/>
          <w:sz w:val="18"/>
          <w:szCs w:val="16"/>
          <w:lang w:val="de-DE"/>
        </w:rPr>
      </w:pPr>
      <w:r w:rsidRPr="00AA4C25">
        <w:rPr>
          <w:i/>
          <w:sz w:val="18"/>
          <w:szCs w:val="16"/>
          <w:lang w:val="de-DE"/>
        </w:rPr>
        <w:t>3)</w:t>
      </w:r>
      <w:r w:rsidRPr="00AA4C25">
        <w:rPr>
          <w:i/>
          <w:sz w:val="18"/>
          <w:szCs w:val="16"/>
          <w:lang w:val="de-DE"/>
        </w:rPr>
        <w:tab/>
        <w:t>In der Rechnungsperiode 2016-2017 umfassten die „Sonstige Einnahmen</w:t>
      </w:r>
      <w:r w:rsidRPr="00AA4C25">
        <w:rPr>
          <w:lang w:val="de-DE"/>
        </w:rPr>
        <w:t xml:space="preserve">“ </w:t>
      </w:r>
      <w:r w:rsidRPr="00AA4C25">
        <w:rPr>
          <w:i/>
          <w:sz w:val="18"/>
          <w:szCs w:val="16"/>
          <w:lang w:val="de-DE"/>
        </w:rPr>
        <w:t>im Wesentlichen tatsächliche Einnahmen aus Gutschriften und Umrechnungsgewinnen.</w:t>
      </w:r>
    </w:p>
    <w:p w:rsidR="004F4238" w:rsidRPr="00E05D71" w:rsidRDefault="004F4238" w:rsidP="004F4238">
      <w:pPr>
        <w:spacing w:after="120"/>
        <w:ind w:left="426" w:hanging="426"/>
        <w:rPr>
          <w:i/>
          <w:sz w:val="18"/>
          <w:szCs w:val="16"/>
          <w:lang w:val="de-DE"/>
        </w:rPr>
      </w:pPr>
      <w:r w:rsidRPr="00AA4C25">
        <w:rPr>
          <w:i/>
          <w:sz w:val="18"/>
          <w:szCs w:val="16"/>
          <w:lang w:val="de-DE"/>
        </w:rPr>
        <w:t>4)</w:t>
      </w:r>
      <w:r w:rsidRPr="00AA4C25">
        <w:rPr>
          <w:i/>
          <w:sz w:val="18"/>
          <w:szCs w:val="16"/>
          <w:lang w:val="de-DE"/>
        </w:rPr>
        <w:tab/>
        <w:t>In der Rechnungsperiode 2018-2019 umfassen die veranschlagten „Sonstigen Einnahmen</w:t>
      </w:r>
      <w:r w:rsidRPr="00AA4C25">
        <w:rPr>
          <w:lang w:val="de-DE"/>
        </w:rPr>
        <w:t xml:space="preserve">“ </w:t>
      </w:r>
      <w:r w:rsidRPr="00AA4C25">
        <w:rPr>
          <w:i/>
          <w:sz w:val="18"/>
          <w:szCs w:val="16"/>
          <w:lang w:val="de-DE"/>
        </w:rPr>
        <w:t xml:space="preserve">Einnahmen aus Gebühren für </w:t>
      </w:r>
      <w:r w:rsidR="006134F1" w:rsidRPr="00AA4C25">
        <w:rPr>
          <w:i/>
          <w:sz w:val="18"/>
          <w:szCs w:val="16"/>
          <w:lang w:val="de-DE"/>
        </w:rPr>
        <w:t>UPOV PRISMA</w:t>
      </w:r>
      <w:r w:rsidRPr="00AA4C25">
        <w:rPr>
          <w:i/>
          <w:sz w:val="18"/>
          <w:szCs w:val="16"/>
          <w:lang w:val="de-DE"/>
        </w:rPr>
        <w:t>. In der Rechnungsperiode 2020-2021 wird dieser Posten unter „Gebühren für IT-Instrumente und Dienstleistungen der UPOV</w:t>
      </w:r>
      <w:r w:rsidRPr="00AA4C25">
        <w:rPr>
          <w:lang w:val="de-DE"/>
        </w:rPr>
        <w:t xml:space="preserve">“ </w:t>
      </w:r>
      <w:r w:rsidRPr="00AA4C25">
        <w:rPr>
          <w:i/>
          <w:sz w:val="18"/>
          <w:szCs w:val="16"/>
          <w:lang w:val="de-DE"/>
        </w:rPr>
        <w:t>ausgewiesen.</w:t>
      </w:r>
    </w:p>
    <w:p w:rsidR="00AC5020" w:rsidRPr="00E05D71" w:rsidRDefault="00AC5020" w:rsidP="004F4238">
      <w:pPr>
        <w:spacing w:before="120" w:after="120"/>
        <w:ind w:left="425" w:hanging="425"/>
        <w:rPr>
          <w:b/>
          <w:lang w:val="de-DE"/>
        </w:rPr>
      </w:pPr>
      <w:r w:rsidRPr="00E05D71">
        <w:rPr>
          <w:b/>
          <w:lang w:val="de-DE"/>
        </w:rPr>
        <w:br w:type="page"/>
      </w:r>
    </w:p>
    <w:p w:rsidR="004F4238" w:rsidRPr="00E05D71" w:rsidRDefault="00AC5020" w:rsidP="004F4238">
      <w:pPr>
        <w:keepNext/>
        <w:rPr>
          <w:b/>
          <w:lang w:val="de-DE"/>
        </w:rPr>
      </w:pPr>
      <w:r w:rsidRPr="00E05D71">
        <w:rPr>
          <w:b/>
          <w:lang w:val="de-DE"/>
        </w:rPr>
        <w:lastRenderedPageBreak/>
        <w:t>4.</w:t>
      </w:r>
      <w:r w:rsidRPr="00E05D71">
        <w:rPr>
          <w:b/>
          <w:lang w:val="de-DE"/>
        </w:rPr>
        <w:tab/>
      </w:r>
      <w:r w:rsidR="004F4238" w:rsidRPr="00E05D71">
        <w:rPr>
          <w:b/>
          <w:lang w:val="de-DE"/>
        </w:rPr>
        <w:t>FINANZINDIKATOREN 2014-2023</w:t>
      </w:r>
    </w:p>
    <w:p w:rsidR="004F4238" w:rsidRPr="00E05D71" w:rsidRDefault="004F4238" w:rsidP="004F4238">
      <w:pPr>
        <w:rPr>
          <w:lang w:val="de-DE"/>
        </w:rPr>
      </w:pPr>
    </w:p>
    <w:p w:rsidR="004F4238" w:rsidRPr="00E05D71" w:rsidRDefault="004F4238" w:rsidP="004F4238">
      <w:pPr>
        <w:tabs>
          <w:tab w:val="left" w:pos="567"/>
        </w:tabs>
        <w:rPr>
          <w:lang w:val="de-DE"/>
        </w:rPr>
      </w:pPr>
      <w:r w:rsidRPr="00E05D71">
        <w:rPr>
          <w:lang w:val="de-DE"/>
        </w:rPr>
        <w:t>4.1</w:t>
      </w:r>
      <w:r w:rsidRPr="00E05D71">
        <w:rPr>
          <w:lang w:val="de-DE"/>
        </w:rPr>
        <w:tab/>
        <w:t xml:space="preserve">Programm und Haushaltsplan für die Rechnungsperiode 2020-2021 umfassen eine Darstellung der Finanzindikatoren über einen Zeitraum von zehn Jahren, einschließlich zweier Jahre über die neue Rechnungsperiode hinaus, sowie Informationen aus der jüngsten Vergangenheit. Die Darstellung der Finanzindikatoren soll den vorgeschlagenen Haushaltsplan für die Rechnungsperiode 2020-2021 in einen Kontext stellen durch Angabe von Trends und Beurteilung der künftigen finanziellen Nachhaltigkeit. Diese Auskünfte werden erteilt, um den Verbandsmitgliedern die Überprüfung und Entscheidung bezüglich des vorgeschlagenen Programms und Haushaltsplans zu erleichtern, und sollten nicht als spezifisches finanzielles Engagement oder eine Billigung der Finanzen über das Jahr 2021 hinaus ausgelegt werden. </w:t>
      </w:r>
    </w:p>
    <w:p w:rsidR="004F4238" w:rsidRPr="00E05D71" w:rsidRDefault="004F4238" w:rsidP="004F4238">
      <w:pPr>
        <w:tabs>
          <w:tab w:val="left" w:pos="567"/>
        </w:tabs>
        <w:rPr>
          <w:lang w:val="de-DE"/>
        </w:rPr>
      </w:pPr>
    </w:p>
    <w:p w:rsidR="004F4238" w:rsidRPr="00E05D71" w:rsidRDefault="004F4238" w:rsidP="004F4238">
      <w:pPr>
        <w:tabs>
          <w:tab w:val="left" w:pos="567"/>
        </w:tabs>
        <w:rPr>
          <w:lang w:val="de-DE"/>
        </w:rPr>
      </w:pPr>
      <w:r w:rsidRPr="00E05D71">
        <w:rPr>
          <w:lang w:val="de-DE"/>
        </w:rPr>
        <w:t>4.2</w:t>
      </w:r>
      <w:r w:rsidRPr="00E05D71">
        <w:rPr>
          <w:lang w:val="de-DE"/>
        </w:rPr>
        <w:tab/>
        <w:t xml:space="preserve">Aus </w:t>
      </w:r>
      <w:r w:rsidRPr="00E05D71">
        <w:rPr>
          <w:b/>
          <w:lang w:val="de-DE"/>
        </w:rPr>
        <w:t>Tabelle 9</w:t>
      </w:r>
      <w:r w:rsidRPr="00E05D71">
        <w:rPr>
          <w:lang w:val="de-DE"/>
        </w:rPr>
        <w:t xml:space="preserve"> und dem nachstehenden </w:t>
      </w:r>
      <w:r w:rsidRPr="00E05D71">
        <w:rPr>
          <w:b/>
          <w:lang w:val="de-DE"/>
        </w:rPr>
        <w:t>Diagramm</w:t>
      </w:r>
      <w:r w:rsidRPr="00E05D71">
        <w:rPr>
          <w:lang w:val="de-DE"/>
        </w:rPr>
        <w:t xml:space="preserve"> geht die voraussichtliche Entwicklung des ordentlichen Haushaltsplans in </w:t>
      </w:r>
      <w:r w:rsidR="008C7D40" w:rsidRPr="00E05D71">
        <w:rPr>
          <w:lang w:val="de-DE"/>
        </w:rPr>
        <w:t>Bezug</w:t>
      </w:r>
      <w:r w:rsidRPr="00E05D71">
        <w:rPr>
          <w:lang w:val="de-DE"/>
        </w:rPr>
        <w:t xml:space="preserve"> auf Einnahmen, Ausgaben und Höhe des Reserve- und des Betriebsmittelfonds hervor.</w:t>
      </w:r>
    </w:p>
    <w:p w:rsidR="004F4238" w:rsidRPr="00E05D71" w:rsidRDefault="004F4238" w:rsidP="004F4238">
      <w:pPr>
        <w:rPr>
          <w:spacing w:val="-2"/>
          <w:szCs w:val="24"/>
          <w:lang w:val="de-DE"/>
        </w:rPr>
      </w:pPr>
    </w:p>
    <w:p w:rsidR="004F4238" w:rsidRPr="00E05D71" w:rsidRDefault="004F4238" w:rsidP="004F4238">
      <w:pPr>
        <w:jc w:val="center"/>
        <w:rPr>
          <w:spacing w:val="-2"/>
          <w:szCs w:val="24"/>
          <w:lang w:val="de-DE"/>
        </w:rPr>
      </w:pPr>
      <w:r w:rsidRPr="00E05D71">
        <w:rPr>
          <w:b/>
          <w:lang w:val="de-DE"/>
        </w:rPr>
        <w:t xml:space="preserve">Tabelle 9: Einnahmen, Ausgaben und Reserven für </w:t>
      </w:r>
      <w:r w:rsidRPr="00E05D71">
        <w:rPr>
          <w:rFonts w:cs="Arial"/>
          <w:b/>
          <w:bCs/>
          <w:lang w:val="de-DE"/>
        </w:rPr>
        <w:t>2014-2023</w:t>
      </w:r>
      <w:r w:rsidRPr="00E05D71">
        <w:rPr>
          <w:rFonts w:cs="Arial"/>
          <w:b/>
          <w:bCs/>
          <w:lang w:val="de-DE"/>
        </w:rPr>
        <w:br/>
      </w:r>
      <w:r w:rsidRPr="00E05D71">
        <w:rPr>
          <w:rFonts w:cs="Arial"/>
          <w:i/>
          <w:iCs/>
          <w:lang w:val="de-DE"/>
        </w:rPr>
        <w:t>(in tausend Schweizer Franken)</w:t>
      </w:r>
    </w:p>
    <w:p w:rsidR="004F4238" w:rsidRPr="00E05D71" w:rsidRDefault="004F4238" w:rsidP="004F4238">
      <w:pPr>
        <w:keepNext/>
        <w:spacing w:after="120"/>
        <w:jc w:val="center"/>
        <w:rPr>
          <w:lang w:val="de-DE"/>
        </w:rPr>
      </w:pPr>
      <w:r w:rsidRPr="009752FE">
        <w:rPr>
          <w:noProof/>
        </w:rPr>
        <w:drawing>
          <wp:inline distT="0" distB="0" distL="0" distR="0" wp14:anchorId="67030DBA" wp14:editId="7B3291A7">
            <wp:extent cx="4910400" cy="1335600"/>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10400" cy="1335600"/>
                    </a:xfrm>
                    <a:prstGeom prst="rect">
                      <a:avLst/>
                    </a:prstGeom>
                    <a:noFill/>
                    <a:ln>
                      <a:noFill/>
                    </a:ln>
                  </pic:spPr>
                </pic:pic>
              </a:graphicData>
            </a:graphic>
          </wp:inline>
        </w:drawing>
      </w:r>
    </w:p>
    <w:p w:rsidR="004F4238" w:rsidRPr="00E05D71" w:rsidRDefault="004F4238" w:rsidP="004F4238">
      <w:pPr>
        <w:keepNext/>
        <w:spacing w:after="120"/>
        <w:jc w:val="center"/>
        <w:rPr>
          <w:lang w:val="de-DE"/>
        </w:rPr>
      </w:pPr>
    </w:p>
    <w:p w:rsidR="004F4238" w:rsidRPr="00E05D71" w:rsidRDefault="004F4238" w:rsidP="004F4238">
      <w:pPr>
        <w:keepNext/>
        <w:spacing w:after="120"/>
        <w:jc w:val="center"/>
        <w:rPr>
          <w:lang w:val="de-DE"/>
        </w:rPr>
      </w:pPr>
    </w:p>
    <w:p w:rsidR="004F4238" w:rsidRPr="00E05D71" w:rsidRDefault="004F4238" w:rsidP="004F4238">
      <w:pPr>
        <w:keepNext/>
        <w:spacing w:after="120"/>
        <w:jc w:val="center"/>
        <w:rPr>
          <w:lang w:val="de-DE"/>
        </w:rPr>
      </w:pPr>
      <w:r w:rsidRPr="009752FE">
        <w:rPr>
          <w:noProof/>
        </w:rPr>
        <w:drawing>
          <wp:inline distT="0" distB="0" distL="0" distR="0" wp14:anchorId="5E0AA1E3" wp14:editId="58F162CC">
            <wp:extent cx="6120765" cy="4211214"/>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4211214"/>
                    </a:xfrm>
                    <a:prstGeom prst="rect">
                      <a:avLst/>
                    </a:prstGeom>
                    <a:noFill/>
                    <a:ln>
                      <a:noFill/>
                    </a:ln>
                  </pic:spPr>
                </pic:pic>
              </a:graphicData>
            </a:graphic>
          </wp:inline>
        </w:drawing>
      </w:r>
    </w:p>
    <w:p w:rsidR="004F4238" w:rsidRPr="00E05D71" w:rsidRDefault="004F4238" w:rsidP="004F4238">
      <w:pPr>
        <w:jc w:val="left"/>
        <w:rPr>
          <w:lang w:val="de-DE"/>
        </w:rPr>
      </w:pPr>
      <w:r w:rsidRPr="00E05D71">
        <w:rPr>
          <w:lang w:val="de-DE"/>
        </w:rPr>
        <w:br w:type="page"/>
      </w:r>
    </w:p>
    <w:p w:rsidR="004F4238" w:rsidRPr="00E05D71" w:rsidRDefault="004F4238" w:rsidP="004F4238">
      <w:pPr>
        <w:keepNext/>
        <w:rPr>
          <w:lang w:val="de-DE"/>
        </w:rPr>
      </w:pPr>
      <w:r w:rsidRPr="00E05D71">
        <w:rPr>
          <w:lang w:val="de-DE"/>
        </w:rPr>
        <w:lastRenderedPageBreak/>
        <w:t>4.3</w:t>
      </w:r>
      <w:r w:rsidRPr="00E05D71">
        <w:rPr>
          <w:lang w:val="de-DE"/>
        </w:rPr>
        <w:tab/>
        <w:t>Folgende Annahmen werden aufgestellt:</w:t>
      </w:r>
    </w:p>
    <w:p w:rsidR="004F4238" w:rsidRPr="00E05D71" w:rsidRDefault="004F4238" w:rsidP="004F4238">
      <w:pPr>
        <w:keepNext/>
        <w:rPr>
          <w:lang w:val="de-DE"/>
        </w:rPr>
      </w:pPr>
    </w:p>
    <w:p w:rsidR="004F4238" w:rsidRPr="00E05D71" w:rsidRDefault="004F4238" w:rsidP="004F4238">
      <w:pPr>
        <w:ind w:left="567" w:hanging="567"/>
        <w:rPr>
          <w:lang w:val="de-DE"/>
        </w:rPr>
      </w:pPr>
      <w:r w:rsidRPr="00E05D71">
        <w:rPr>
          <w:i/>
          <w:lang w:val="de-DE"/>
        </w:rPr>
        <w:t>–</w:t>
      </w:r>
      <w:r w:rsidRPr="00E05D71">
        <w:rPr>
          <w:i/>
          <w:lang w:val="de-DE"/>
        </w:rPr>
        <w:tab/>
      </w:r>
      <w:r w:rsidRPr="00E05D71">
        <w:rPr>
          <w:u w:val="single"/>
          <w:lang w:val="de-DE"/>
        </w:rPr>
        <w:t>Einnahmen und Betriebsmittelfonds</w:t>
      </w:r>
      <w:r w:rsidRPr="00E05D71">
        <w:rPr>
          <w:lang w:val="de-DE"/>
        </w:rPr>
        <w:t>: Beitritt eines weiteren</w:t>
      </w:r>
      <w:r w:rsidR="00977245">
        <w:rPr>
          <w:lang w:val="de-DE"/>
        </w:rPr>
        <w:t xml:space="preserve"> Mitglieds pro Jahr, das je 0,2 </w:t>
      </w:r>
      <w:r w:rsidRPr="00E05D71">
        <w:rPr>
          <w:lang w:val="de-DE"/>
        </w:rPr>
        <w:t xml:space="preserve">Beitragseinheiten an den Haushalt und 1 667 Schweizer Franken an den Betriebsmittelfonds entrichtet. Die entsprechenden Beträge wurden etwas abgerundet eingefügt. Die Einnahmen aus Gebühren für IT-Instrumente und Dienstleistungen der UPOV in den Jahren 2022-2023 werden mit 250 000 Schweizer Franken veranschlagt. </w:t>
      </w:r>
    </w:p>
    <w:p w:rsidR="004F4238" w:rsidRPr="00E05D71" w:rsidRDefault="004F4238" w:rsidP="004F4238">
      <w:pPr>
        <w:keepNext/>
        <w:rPr>
          <w:lang w:val="de-DE"/>
        </w:rPr>
      </w:pPr>
    </w:p>
    <w:p w:rsidR="004F4238" w:rsidRPr="00E05D71" w:rsidRDefault="004F4238" w:rsidP="004F4238">
      <w:pPr>
        <w:keepNext/>
        <w:rPr>
          <w:lang w:val="de-DE"/>
        </w:rPr>
      </w:pPr>
    </w:p>
    <w:p w:rsidR="004F4238" w:rsidRPr="00E05D71" w:rsidRDefault="004F4238" w:rsidP="004F4238">
      <w:pPr>
        <w:keepNext/>
        <w:ind w:left="567" w:hanging="567"/>
        <w:rPr>
          <w:lang w:val="de-DE"/>
        </w:rPr>
      </w:pPr>
      <w:r w:rsidRPr="00E05D71">
        <w:rPr>
          <w:lang w:val="de-DE"/>
        </w:rPr>
        <w:t>–</w:t>
      </w:r>
      <w:r w:rsidRPr="00E05D71">
        <w:rPr>
          <w:lang w:val="de-DE"/>
        </w:rPr>
        <w:tab/>
      </w:r>
      <w:r w:rsidRPr="00E05D71">
        <w:rPr>
          <w:u w:val="single"/>
          <w:lang w:val="de-DE"/>
        </w:rPr>
        <w:t>Ausgaben</w:t>
      </w:r>
      <w:r w:rsidRPr="00E05D71">
        <w:rPr>
          <w:lang w:val="de-DE"/>
        </w:rPr>
        <w:t xml:space="preserve">: </w:t>
      </w:r>
    </w:p>
    <w:p w:rsidR="004F4238" w:rsidRPr="00E05D71" w:rsidRDefault="004F4238" w:rsidP="004F4238">
      <w:pPr>
        <w:keepNext/>
        <w:ind w:left="567" w:hanging="567"/>
        <w:rPr>
          <w:lang w:val="de-DE"/>
        </w:rPr>
      </w:pPr>
    </w:p>
    <w:p w:rsidR="004F4238" w:rsidRPr="00E05D71" w:rsidRDefault="004F4238" w:rsidP="004F4238">
      <w:pPr>
        <w:ind w:left="567" w:hanging="567"/>
        <w:rPr>
          <w:lang w:val="de-DE"/>
        </w:rPr>
      </w:pPr>
      <w:r w:rsidRPr="00E05D71">
        <w:rPr>
          <w:lang w:val="de-DE"/>
        </w:rPr>
        <w:tab/>
      </w:r>
      <w:r w:rsidRPr="00E05D71">
        <w:rPr>
          <w:i/>
          <w:lang w:val="de-DE"/>
        </w:rPr>
        <w:t xml:space="preserve">Personalkosten: Es </w:t>
      </w:r>
      <w:r w:rsidRPr="00E05D71">
        <w:rPr>
          <w:lang w:val="de-DE"/>
        </w:rPr>
        <w:t>wird erwartet, da</w:t>
      </w:r>
      <w:r w:rsidR="00416875">
        <w:rPr>
          <w:lang w:val="de-DE"/>
        </w:rPr>
        <w:t>ss</w:t>
      </w:r>
      <w:r w:rsidRPr="00E05D71">
        <w:rPr>
          <w:lang w:val="de-DE"/>
        </w:rPr>
        <w:t xml:space="preserve"> die Personalkosten 67,2 Prozent des Haushaltsplans in den Jahren 2020-2021 und 69,2 Prozent in den Jahren 2022-2023 ausmachen werden, wobei von einem ähnlichen Anstieg der Personalkosten von 3,5 Prozent zwischen den Rechnungsperioden 2020-2021 und 2022-2023 wie den Rechnungsperioden 2018-2019 und 2020-2021 ausgegangen wird. </w:t>
      </w:r>
      <w:r w:rsidR="00977245">
        <w:rPr>
          <w:lang w:val="de-DE"/>
        </w:rPr>
        <w:br/>
      </w:r>
      <w:r w:rsidRPr="00E05D71">
        <w:rPr>
          <w:lang w:val="de-DE"/>
        </w:rPr>
        <w:t>Die Personalkosten machten in der Rechnungsperiode 2016-2017 62,2 Prozent und im Haushaltsplan 2018-2019 68,8 Prozent aus.</w:t>
      </w:r>
    </w:p>
    <w:p w:rsidR="004F4238" w:rsidRPr="00E05D71" w:rsidRDefault="004F4238" w:rsidP="004F4238">
      <w:pPr>
        <w:ind w:left="567" w:hanging="567"/>
        <w:rPr>
          <w:lang w:val="de-DE"/>
        </w:rPr>
      </w:pPr>
    </w:p>
    <w:p w:rsidR="004F4238" w:rsidRPr="00E05D71" w:rsidRDefault="004F4238" w:rsidP="004F4238">
      <w:pPr>
        <w:ind w:left="567" w:hanging="567"/>
        <w:rPr>
          <w:lang w:val="de-DE"/>
        </w:rPr>
      </w:pPr>
      <w:r w:rsidRPr="00E05D71">
        <w:rPr>
          <w:lang w:val="de-DE"/>
        </w:rPr>
        <w:tab/>
      </w:r>
      <w:r w:rsidRPr="00E05D71">
        <w:rPr>
          <w:i/>
          <w:lang w:val="de-DE"/>
        </w:rPr>
        <w:t xml:space="preserve">Nicht-Personalkosten: </w:t>
      </w:r>
      <w:r w:rsidRPr="00E05D71">
        <w:rPr>
          <w:lang w:val="de-DE"/>
        </w:rPr>
        <w:t>Betriebskosten, Ausrüstungskosten und Versorgungskosten werden voraussichtlich stabil bleiben und sowohl in der Rechnungsperiode 2020-2021 als auch in der Rechnungsperiode 2022-2023 17,0 Prozent des Haushaltsplans ausmachen, verglichen mit 18,2 Prozent in der Rechnungsperiode 2018-2019 und 18,3 Prozent im Haushaltsplan</w:t>
      </w:r>
      <w:r w:rsidRPr="00E05D71" w:rsidDel="008E0333">
        <w:rPr>
          <w:lang w:val="de-DE"/>
        </w:rPr>
        <w:t xml:space="preserve"> </w:t>
      </w:r>
      <w:r w:rsidRPr="00E05D71">
        <w:rPr>
          <w:lang w:val="de-DE"/>
        </w:rPr>
        <w:t>2018-2019. Reise- und Vertragskosten werden für die Rechnungsperiode 2020-2021 auf 14,8 Prozent des Haushaltsplans und für die Rechnungsperiode 2022-2023 auf 13,0 Prozent geschätzt, verglichen mit 19,4 Prozent in der Rechnungsperiode 2016-2017 und 12,3 Prozent im Haushaltsplan 2018-2019. Praktika und Stipendien werden in der Rechnungsperiode 2020-2021 voraussichtlich 0,9 Prozent des Haushaltsplans ausmachen.</w:t>
      </w:r>
    </w:p>
    <w:p w:rsidR="004F4238" w:rsidRPr="00E05D71" w:rsidRDefault="004F4238" w:rsidP="004F4238">
      <w:pPr>
        <w:ind w:left="567" w:hanging="567"/>
        <w:rPr>
          <w:lang w:val="de-DE"/>
        </w:rPr>
      </w:pPr>
    </w:p>
    <w:p w:rsidR="004F4238" w:rsidRPr="00E05D71" w:rsidRDefault="004F4238" w:rsidP="004F4238">
      <w:pPr>
        <w:ind w:left="567" w:hanging="567"/>
        <w:rPr>
          <w:lang w:val="de-DE"/>
        </w:rPr>
      </w:pPr>
    </w:p>
    <w:p w:rsidR="004F4238" w:rsidRPr="00E05D71" w:rsidRDefault="004F4238" w:rsidP="004F4238">
      <w:pPr>
        <w:ind w:left="567" w:hanging="567"/>
        <w:rPr>
          <w:lang w:val="de-DE"/>
        </w:rPr>
      </w:pPr>
    </w:p>
    <w:p w:rsidR="004F4238" w:rsidRPr="00E05D71" w:rsidRDefault="004F4238" w:rsidP="004F4238">
      <w:pPr>
        <w:ind w:left="567" w:hanging="567"/>
        <w:jc w:val="right"/>
        <w:rPr>
          <w:lang w:val="de-DE"/>
        </w:rPr>
      </w:pPr>
      <w:r w:rsidRPr="00E05D71">
        <w:rPr>
          <w:lang w:val="de-DE"/>
        </w:rPr>
        <w:t>[Anhang I folgt]</w:t>
      </w:r>
    </w:p>
    <w:p w:rsidR="00AC5020" w:rsidRPr="00E05D71" w:rsidRDefault="00AC5020" w:rsidP="004F4238">
      <w:pPr>
        <w:keepNext/>
        <w:rPr>
          <w:lang w:val="de-DE"/>
        </w:rPr>
      </w:pPr>
    </w:p>
    <w:p w:rsidR="00AC5020" w:rsidRPr="00E05D71" w:rsidRDefault="00AC5020" w:rsidP="00AC5020">
      <w:pPr>
        <w:ind w:left="567" w:hanging="567"/>
        <w:jc w:val="right"/>
        <w:rPr>
          <w:lang w:val="de-DE"/>
        </w:rPr>
        <w:sectPr w:rsidR="00AC5020" w:rsidRPr="00E05D71" w:rsidSect="003F41BC">
          <w:headerReference w:type="default" r:id="rId39"/>
          <w:headerReference w:type="first" r:id="rId40"/>
          <w:pgSz w:w="11907" w:h="16840" w:code="9"/>
          <w:pgMar w:top="510" w:right="1134" w:bottom="993" w:left="1134" w:header="510" w:footer="680" w:gutter="0"/>
          <w:pgNumType w:start="1"/>
          <w:cols w:space="720"/>
          <w:titlePg/>
        </w:sectPr>
      </w:pPr>
    </w:p>
    <w:p w:rsidR="004F4238" w:rsidRPr="00E05D71" w:rsidRDefault="004F4238" w:rsidP="004F4238">
      <w:pPr>
        <w:ind w:left="567" w:hanging="567"/>
        <w:jc w:val="center"/>
        <w:rPr>
          <w:lang w:val="de-DE"/>
        </w:rPr>
      </w:pPr>
      <w:r w:rsidRPr="00E05D71">
        <w:rPr>
          <w:lang w:val="de-DE"/>
        </w:rPr>
        <w:lastRenderedPageBreak/>
        <w:t>ANLAGE – ANHANG I</w:t>
      </w:r>
    </w:p>
    <w:p w:rsidR="004F4238" w:rsidRPr="00E05D71" w:rsidRDefault="004F4238" w:rsidP="004F4238">
      <w:pPr>
        <w:ind w:left="567" w:hanging="567"/>
        <w:jc w:val="center"/>
        <w:rPr>
          <w:lang w:val="de-DE"/>
        </w:rPr>
      </w:pPr>
    </w:p>
    <w:p w:rsidR="004F4238" w:rsidRPr="00E05D71" w:rsidRDefault="004F4238" w:rsidP="004F4238">
      <w:pPr>
        <w:jc w:val="center"/>
        <w:rPr>
          <w:rFonts w:cs="Arial"/>
          <w:i/>
          <w:sz w:val="16"/>
          <w:lang w:val="de-DE"/>
        </w:rPr>
      </w:pPr>
      <w:r w:rsidRPr="00E05D71">
        <w:rPr>
          <w:rFonts w:cs="Arial"/>
          <w:szCs w:val="24"/>
          <w:lang w:val="de-DE"/>
        </w:rPr>
        <w:t>STAND IN BEZUG AUF DEN INTERNATIONALEN VERBAND ZUM SCHUTZ</w:t>
      </w:r>
      <w:r w:rsidRPr="00E05D71">
        <w:rPr>
          <w:rFonts w:cs="Arial"/>
          <w:szCs w:val="24"/>
          <w:lang w:val="de-DE"/>
        </w:rPr>
        <w:br/>
      </w:r>
      <w:r w:rsidRPr="00E05D71">
        <w:rPr>
          <w:lang w:val="de-DE"/>
        </w:rPr>
        <w:t>VON PFLANZENZÜCHTUNGEN</w:t>
      </w:r>
      <w:r w:rsidRPr="00E05D71">
        <w:rPr>
          <w:rFonts w:cs="Arial"/>
          <w:szCs w:val="24"/>
          <w:lang w:val="de-DE"/>
        </w:rPr>
        <w:t xml:space="preserve"> (UPOV)</w:t>
      </w:r>
      <w:r w:rsidRPr="00E05D71">
        <w:rPr>
          <w:rFonts w:cs="Arial"/>
          <w:szCs w:val="24"/>
          <w:lang w:val="de-DE"/>
        </w:rPr>
        <w:br/>
      </w:r>
      <w:r w:rsidRPr="00E05D71">
        <w:rPr>
          <w:rFonts w:cs="Arial"/>
          <w:i/>
          <w:sz w:val="16"/>
          <w:lang w:val="de-DE"/>
        </w:rPr>
        <w:t>zum 31. Dezember 2018</w:t>
      </w:r>
    </w:p>
    <w:p w:rsidR="004F4238" w:rsidRPr="00E05D71" w:rsidRDefault="004F4238" w:rsidP="004F4238">
      <w:pPr>
        <w:jc w:val="center"/>
        <w:rPr>
          <w:b/>
          <w:lang w:val="de-DE"/>
        </w:rPr>
      </w:pPr>
    </w:p>
    <w:p w:rsidR="004F4238" w:rsidRPr="00E05D71" w:rsidRDefault="004F4238" w:rsidP="004F4238">
      <w:pPr>
        <w:pStyle w:val="BodyText"/>
        <w:jc w:val="center"/>
        <w:rPr>
          <w:rFonts w:cs="Arial"/>
          <w:b/>
          <w:sz w:val="18"/>
          <w:szCs w:val="16"/>
          <w:lang w:val="de-DE"/>
        </w:rPr>
      </w:pPr>
      <w:r w:rsidRPr="00E05D71">
        <w:rPr>
          <w:rFonts w:cs="Arial"/>
          <w:b/>
          <w:sz w:val="18"/>
          <w:lang w:val="de-DE"/>
        </w:rPr>
        <w:t xml:space="preserve">I. </w:t>
      </w:r>
      <w:r w:rsidRPr="00E05D71">
        <w:rPr>
          <w:b/>
          <w:sz w:val="18"/>
          <w:szCs w:val="16"/>
          <w:lang w:val="de-DE"/>
        </w:rPr>
        <w:t>UPOV-Mitglieder</w:t>
      </w:r>
    </w:p>
    <w:p w:rsidR="004F4238" w:rsidRPr="00E05D71" w:rsidRDefault="004F4238" w:rsidP="004F4238">
      <w:pPr>
        <w:ind w:right="-840"/>
        <w:rPr>
          <w:rFonts w:cs="Arial"/>
          <w:sz w:val="16"/>
          <w:lang w:val="de-DE"/>
        </w:rPr>
      </w:pPr>
    </w:p>
    <w:p w:rsidR="004F4238" w:rsidRPr="00E05D71" w:rsidRDefault="004F4238" w:rsidP="004F4238">
      <w:pPr>
        <w:spacing w:before="40"/>
        <w:rPr>
          <w:rFonts w:cs="Arial"/>
          <w:sz w:val="16"/>
          <w:szCs w:val="16"/>
          <w:lang w:val="de-DE"/>
        </w:rPr>
        <w:sectPr w:rsidR="004F4238" w:rsidRPr="00E05D71" w:rsidSect="004F4238">
          <w:headerReference w:type="default" r:id="rId41"/>
          <w:pgSz w:w="11907" w:h="16840" w:code="9"/>
          <w:pgMar w:top="340" w:right="851" w:bottom="567" w:left="851" w:header="510" w:footer="284" w:gutter="0"/>
          <w:cols w:space="720"/>
          <w:titlePg/>
          <w:docGrid w:linePitch="272"/>
        </w:sectPr>
      </w:pP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Afrikanische Organisation für geistiges Eigentum</w:t>
      </w:r>
      <w:r w:rsidRPr="00E05D71">
        <w:rPr>
          <w:rFonts w:cs="Arial"/>
          <w:sz w:val="16"/>
          <w:szCs w:val="16"/>
          <w:vertAlign w:val="superscript"/>
          <w:lang w:val="de-DE"/>
        </w:rPr>
        <w:t>3, 5</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Albanien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Argentinien</w:t>
      </w:r>
      <w:r w:rsidRPr="00E05D71">
        <w:rPr>
          <w:rStyle w:val="FootnoteReference"/>
          <w:rFonts w:cs="Arial"/>
          <w:sz w:val="16"/>
          <w:szCs w:val="16"/>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Aserbaidschan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Australien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Belarus</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Belgien</w:t>
      </w:r>
      <w:r w:rsidRPr="00E05D71">
        <w:rPr>
          <w:rStyle w:val="FootnoteReference"/>
          <w:rFonts w:cs="Arial"/>
          <w:sz w:val="16"/>
          <w:szCs w:val="16"/>
          <w:lang w:val="de-DE"/>
        </w:rPr>
        <w:t>1</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Bolivien (Plurinationaler Staat)</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Bosnien und</w:t>
      </w:r>
      <w:r w:rsidRPr="00E05D71">
        <w:rPr>
          <w:rFonts w:cs="Arial"/>
          <w:sz w:val="16"/>
          <w:szCs w:val="16"/>
          <w:lang w:val="de-DE"/>
        </w:rPr>
        <w:br/>
        <w:t>Herzegowina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Brasilien</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Bulgarien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Chile</w:t>
      </w:r>
      <w:r w:rsidRPr="00E05D71">
        <w:rPr>
          <w:rStyle w:val="FootnoteReference"/>
          <w:rFonts w:cs="Arial"/>
          <w:sz w:val="16"/>
          <w:szCs w:val="16"/>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China</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Costa Rica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Dänemark</w:t>
      </w:r>
      <w:r w:rsidRPr="00E05D71">
        <w:rPr>
          <w:rStyle w:val="FootnoteReference"/>
          <w:rFonts w:cs="Arial"/>
          <w:sz w:val="16"/>
          <w:szCs w:val="16"/>
          <w:lang w:val="de-DE"/>
        </w:rPr>
        <w:t>3</w:t>
      </w:r>
    </w:p>
    <w:p w:rsidR="004F4238" w:rsidRPr="00E05D71" w:rsidRDefault="004F4238" w:rsidP="004F4238">
      <w:pPr>
        <w:keepNext/>
        <w:spacing w:after="4"/>
        <w:ind w:hanging="57"/>
        <w:jc w:val="left"/>
        <w:rPr>
          <w:rFonts w:cs="Arial"/>
          <w:sz w:val="16"/>
          <w:szCs w:val="16"/>
          <w:lang w:val="de-DE"/>
        </w:rPr>
      </w:pPr>
      <w:r w:rsidRPr="00E05D71">
        <w:rPr>
          <w:rFonts w:cs="Arial"/>
          <w:sz w:val="16"/>
          <w:szCs w:val="16"/>
          <w:lang w:val="de-DE"/>
        </w:rPr>
        <w:t>Deutschland</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Dominikanische Republik</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Ecuador</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Ehemalige jugoslawische Republik Mazedonien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Estland</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Europäische Union</w:t>
      </w:r>
      <w:r w:rsidRPr="00E05D71">
        <w:rPr>
          <w:rFonts w:cs="Arial"/>
          <w:sz w:val="16"/>
          <w:szCs w:val="16"/>
          <w:vertAlign w:val="superscript"/>
          <w:lang w:val="de-DE"/>
        </w:rPr>
        <w:t>3, 4</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Finnland</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Frankreich</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Georgien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Irland</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Island</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Israel</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Italien</w:t>
      </w:r>
      <w:r w:rsidRPr="00E05D71">
        <w:rPr>
          <w:rStyle w:val="FootnoteReference"/>
          <w:rFonts w:cs="Arial"/>
          <w:sz w:val="16"/>
          <w:szCs w:val="16"/>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Japan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Jordanien</w:t>
      </w:r>
      <w:r w:rsidRPr="00E05D71">
        <w:rPr>
          <w:rFonts w:cs="Arial"/>
          <w:sz w:val="16"/>
          <w:szCs w:val="16"/>
          <w:vertAlign w:val="superscript"/>
          <w:lang w:val="de-DE"/>
        </w:rPr>
        <w:t>3</w:t>
      </w:r>
    </w:p>
    <w:p w:rsidR="004F4238" w:rsidRPr="00E05D71" w:rsidRDefault="004F4238" w:rsidP="004F4238">
      <w:pPr>
        <w:keepNext/>
        <w:spacing w:after="4"/>
        <w:ind w:hanging="57"/>
        <w:jc w:val="left"/>
        <w:rPr>
          <w:rFonts w:cs="Arial"/>
          <w:sz w:val="16"/>
          <w:szCs w:val="16"/>
          <w:lang w:val="de-DE"/>
        </w:rPr>
      </w:pPr>
      <w:r w:rsidRPr="00E05D71">
        <w:rPr>
          <w:rFonts w:cs="Arial"/>
          <w:sz w:val="16"/>
          <w:szCs w:val="16"/>
          <w:lang w:val="de-DE"/>
        </w:rPr>
        <w:t>Kanada</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Kenia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Kirgisistan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Kolumbien</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Kroatien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Lettland</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Litauen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Marokko</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Mexiko</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Montenegro</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Neuseeland</w:t>
      </w:r>
      <w:r w:rsidRPr="00E05D71">
        <w:rPr>
          <w:rStyle w:val="FootnoteReference"/>
          <w:rFonts w:cs="Arial"/>
          <w:sz w:val="16"/>
          <w:szCs w:val="16"/>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Nicaragua</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Niederlande</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Norwegen</w:t>
      </w:r>
      <w:r w:rsidRPr="00E05D71">
        <w:rPr>
          <w:rStyle w:val="FootnoteReference"/>
          <w:rFonts w:cs="Arial"/>
          <w:sz w:val="16"/>
          <w:szCs w:val="16"/>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Oman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Österreich</w:t>
      </w:r>
      <w:r w:rsidRPr="00E05D71">
        <w:rPr>
          <w:rStyle w:val="FootnoteReference"/>
          <w:rFonts w:cs="Arial"/>
          <w:sz w:val="16"/>
          <w:szCs w:val="16"/>
          <w:lang w:val="de-DE"/>
        </w:rPr>
        <w:t>3</w:t>
      </w:r>
    </w:p>
    <w:p w:rsidR="004F4238" w:rsidRPr="00E05D71" w:rsidRDefault="004F4238" w:rsidP="004F4238">
      <w:pPr>
        <w:keepNext/>
        <w:spacing w:after="4"/>
        <w:ind w:hanging="57"/>
        <w:jc w:val="left"/>
        <w:rPr>
          <w:rFonts w:cs="Arial"/>
          <w:sz w:val="16"/>
          <w:szCs w:val="16"/>
          <w:lang w:val="de-DE"/>
        </w:rPr>
      </w:pPr>
      <w:r w:rsidRPr="00E05D71">
        <w:rPr>
          <w:rFonts w:cs="Arial"/>
          <w:sz w:val="16"/>
          <w:szCs w:val="16"/>
          <w:lang w:val="de-DE"/>
        </w:rPr>
        <w:t>Panama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Paraguay</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Peru</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Polen</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Portugal</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Republik Korea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Republik Moldau</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Rumänien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Russische Föderation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Schweden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Schweiz</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Serbien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Singapur</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Slowakei</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Slowenien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Spanien</w:t>
      </w:r>
      <w:r w:rsidRPr="00E05D71">
        <w:rPr>
          <w:rFonts w:cs="Arial"/>
          <w:sz w:val="16"/>
          <w:szCs w:val="16"/>
          <w:vertAlign w:val="superscript"/>
          <w:lang w:val="de-DE"/>
        </w:rPr>
        <w:t>3</w:t>
      </w:r>
    </w:p>
    <w:p w:rsidR="004F4238" w:rsidRPr="00E05D71" w:rsidRDefault="004F4238" w:rsidP="004F4238">
      <w:pPr>
        <w:keepNext/>
        <w:spacing w:after="4"/>
        <w:ind w:hanging="57"/>
        <w:jc w:val="left"/>
        <w:rPr>
          <w:rFonts w:cs="Arial"/>
          <w:sz w:val="16"/>
          <w:szCs w:val="16"/>
          <w:lang w:val="de-DE"/>
        </w:rPr>
      </w:pPr>
      <w:r w:rsidRPr="00E05D71">
        <w:rPr>
          <w:rFonts w:cs="Arial"/>
          <w:sz w:val="16"/>
          <w:szCs w:val="16"/>
          <w:lang w:val="de-DE"/>
        </w:rPr>
        <w:t>Südafrika</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Trinidad und Tobago</w:t>
      </w:r>
      <w:r w:rsidRPr="00E05D71">
        <w:rPr>
          <w:rFonts w:cs="Arial"/>
          <w:sz w:val="16"/>
          <w:szCs w:val="16"/>
          <w:vertAlign w:val="superscript"/>
          <w:lang w:val="de-DE"/>
        </w:rPr>
        <w:t>2</w:t>
      </w:r>
    </w:p>
    <w:p w:rsidR="004F4238" w:rsidRPr="00E05D71" w:rsidRDefault="004F4238" w:rsidP="004F4238">
      <w:pPr>
        <w:spacing w:after="4"/>
        <w:ind w:hanging="57"/>
        <w:jc w:val="left"/>
        <w:rPr>
          <w:rFonts w:cs="Arial"/>
          <w:sz w:val="16"/>
          <w:szCs w:val="16"/>
          <w:vertAlign w:val="superscript"/>
          <w:lang w:val="de-DE"/>
        </w:rPr>
      </w:pPr>
      <w:r w:rsidRPr="00E05D71">
        <w:rPr>
          <w:rFonts w:cs="Arial"/>
          <w:sz w:val="16"/>
          <w:szCs w:val="16"/>
          <w:lang w:val="de-DE"/>
        </w:rPr>
        <w:t>Tschechische Republik</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lang w:val="de-DE"/>
        </w:rPr>
      </w:pPr>
      <w:r w:rsidRPr="00E05D71">
        <w:rPr>
          <w:rFonts w:cs="Arial"/>
          <w:sz w:val="16"/>
          <w:lang w:val="de-DE"/>
        </w:rPr>
        <w:t>Tunesien</w:t>
      </w:r>
      <w:r w:rsidRPr="00E05D71">
        <w:rPr>
          <w:rFonts w:cs="Arial"/>
          <w:sz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Türkei</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Ukraine</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Ungarn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Uruguay</w:t>
      </w:r>
      <w:r w:rsidRPr="00E05D71">
        <w:rPr>
          <w:rStyle w:val="FootnoteReference"/>
          <w:rFonts w:cs="Arial"/>
          <w:sz w:val="16"/>
          <w:szCs w:val="16"/>
          <w:lang w:val="de-DE"/>
        </w:rPr>
        <w:t>2</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Usbekistan</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Vereinigte Republik Tansania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Vereinigte Staaten von Amerika</w:t>
      </w:r>
      <w:r w:rsidRPr="00E05D71">
        <w:rPr>
          <w:rFonts w:cs="Arial"/>
          <w:sz w:val="16"/>
          <w:szCs w:val="16"/>
          <w:vertAlign w:val="superscript"/>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Vereinigtes Königreich</w:t>
      </w:r>
      <w:r w:rsidRPr="00E05D71">
        <w:rPr>
          <w:rStyle w:val="FootnoteReference"/>
          <w:rFonts w:cs="Arial"/>
          <w:sz w:val="16"/>
          <w:szCs w:val="16"/>
          <w:lang w:val="de-DE"/>
        </w:rPr>
        <w:t>3</w:t>
      </w:r>
    </w:p>
    <w:p w:rsidR="004F4238" w:rsidRPr="00E05D71" w:rsidRDefault="004F4238" w:rsidP="004F4238">
      <w:pPr>
        <w:spacing w:after="4"/>
        <w:ind w:hanging="57"/>
        <w:jc w:val="left"/>
        <w:rPr>
          <w:rFonts w:cs="Arial"/>
          <w:sz w:val="16"/>
          <w:szCs w:val="16"/>
          <w:lang w:val="de-DE"/>
        </w:rPr>
      </w:pPr>
      <w:r w:rsidRPr="00E05D71">
        <w:rPr>
          <w:rFonts w:cs="Arial"/>
          <w:sz w:val="16"/>
          <w:szCs w:val="16"/>
          <w:lang w:val="de-DE"/>
        </w:rPr>
        <w:t>Vietnam</w:t>
      </w:r>
      <w:r w:rsidRPr="00E05D71">
        <w:rPr>
          <w:rFonts w:cs="Arial"/>
          <w:sz w:val="16"/>
          <w:szCs w:val="16"/>
          <w:vertAlign w:val="superscript"/>
          <w:lang w:val="de-DE"/>
        </w:rPr>
        <w:t>3</w:t>
      </w:r>
    </w:p>
    <w:p w:rsidR="004F4238" w:rsidRPr="00E05D71" w:rsidRDefault="004F4238" w:rsidP="004F4238">
      <w:pPr>
        <w:spacing w:before="40"/>
        <w:jc w:val="left"/>
        <w:rPr>
          <w:rFonts w:cs="Arial"/>
          <w:sz w:val="16"/>
          <w:szCs w:val="16"/>
          <w:lang w:val="de-DE"/>
        </w:rPr>
      </w:pPr>
    </w:p>
    <w:p w:rsidR="004F4238" w:rsidRPr="00E05D71" w:rsidRDefault="004F4238" w:rsidP="004F4238">
      <w:pPr>
        <w:spacing w:before="40"/>
        <w:jc w:val="left"/>
        <w:rPr>
          <w:rFonts w:cs="Arial"/>
          <w:sz w:val="16"/>
          <w:szCs w:val="16"/>
          <w:lang w:val="de-DE"/>
        </w:rPr>
      </w:pPr>
      <w:r w:rsidRPr="00E05D71">
        <w:rPr>
          <w:rFonts w:cs="Arial"/>
          <w:sz w:val="16"/>
          <w:szCs w:val="16"/>
          <w:lang w:val="de-DE"/>
        </w:rPr>
        <w:t>(Insgesamt: 75)</w:t>
      </w:r>
    </w:p>
    <w:p w:rsidR="004F4238" w:rsidRPr="00E05D71" w:rsidRDefault="004F4238" w:rsidP="004F4238">
      <w:pPr>
        <w:pStyle w:val="ListParagraph"/>
        <w:spacing w:line="360" w:lineRule="auto"/>
        <w:ind w:left="1080"/>
        <w:jc w:val="center"/>
        <w:rPr>
          <w:sz w:val="16"/>
          <w:u w:val="single"/>
          <w:lang w:val="de-DE"/>
        </w:rPr>
        <w:sectPr w:rsidR="004F4238" w:rsidRPr="00E05D71" w:rsidSect="004F4238">
          <w:headerReference w:type="default" r:id="rId42"/>
          <w:type w:val="continuous"/>
          <w:pgSz w:w="11907" w:h="16840" w:code="9"/>
          <w:pgMar w:top="510" w:right="1134" w:bottom="1134" w:left="993" w:header="510" w:footer="624" w:gutter="0"/>
          <w:pgNumType w:start="1"/>
          <w:cols w:num="5" w:space="196"/>
          <w:titlePg/>
        </w:sectPr>
      </w:pPr>
    </w:p>
    <w:p w:rsidR="004F4238" w:rsidRPr="00E05D71" w:rsidRDefault="004F4238" w:rsidP="004F4238">
      <w:pPr>
        <w:rPr>
          <w:sz w:val="14"/>
          <w:lang w:val="de-DE"/>
        </w:rPr>
      </w:pPr>
    </w:p>
    <w:p w:rsidR="004F4238" w:rsidRPr="00E05D71" w:rsidRDefault="004F4238" w:rsidP="004F4238">
      <w:pPr>
        <w:pStyle w:val="ListParagraph"/>
        <w:tabs>
          <w:tab w:val="left" w:pos="1134"/>
        </w:tabs>
        <w:spacing w:line="360" w:lineRule="auto"/>
        <w:ind w:left="0"/>
        <w:rPr>
          <w:sz w:val="16"/>
          <w:u w:val="single"/>
          <w:lang w:val="de-DE"/>
        </w:rPr>
      </w:pPr>
      <w:r w:rsidRPr="00E05D71">
        <w:rPr>
          <w:sz w:val="16"/>
          <w:u w:val="single"/>
          <w:lang w:val="de-DE"/>
        </w:rPr>
        <w:tab/>
      </w:r>
    </w:p>
    <w:p w:rsidR="004F4238" w:rsidRPr="00E05D71" w:rsidRDefault="004F4238" w:rsidP="004F4238">
      <w:pPr>
        <w:tabs>
          <w:tab w:val="left" w:pos="284"/>
        </w:tabs>
        <w:spacing w:after="60"/>
        <w:ind w:left="84"/>
        <w:rPr>
          <w:rFonts w:cs="Arial"/>
          <w:sz w:val="14"/>
          <w:szCs w:val="16"/>
          <w:lang w:val="de-DE"/>
        </w:rPr>
      </w:pPr>
      <w:r w:rsidRPr="00E05D71">
        <w:rPr>
          <w:rFonts w:cs="Arial"/>
          <w:sz w:val="14"/>
          <w:szCs w:val="16"/>
          <w:vertAlign w:val="superscript"/>
          <w:lang w:val="de-DE"/>
        </w:rPr>
        <w:t>1</w:t>
      </w:r>
      <w:r w:rsidRPr="00E05D71">
        <w:rPr>
          <w:rFonts w:cs="Arial"/>
          <w:sz w:val="14"/>
          <w:szCs w:val="16"/>
          <w:lang w:val="de-DE"/>
        </w:rPr>
        <w:tab/>
        <w:t>Das Übereinkommen von 1961, in der durch die Zusatzakte von 1972 geänderten Fassung, ist die neueste Akte, an die 1 Staat gebunden ist.</w:t>
      </w:r>
    </w:p>
    <w:p w:rsidR="004F4238" w:rsidRPr="00E05D71" w:rsidRDefault="004F4238" w:rsidP="004F4238">
      <w:pPr>
        <w:tabs>
          <w:tab w:val="left" w:pos="284"/>
        </w:tabs>
        <w:spacing w:after="60"/>
        <w:ind w:left="84"/>
        <w:rPr>
          <w:rFonts w:cs="Arial"/>
          <w:sz w:val="14"/>
          <w:szCs w:val="16"/>
          <w:lang w:val="de-DE"/>
        </w:rPr>
      </w:pPr>
      <w:r w:rsidRPr="00E05D71">
        <w:rPr>
          <w:rFonts w:cs="Arial"/>
          <w:sz w:val="14"/>
          <w:szCs w:val="16"/>
          <w:vertAlign w:val="superscript"/>
          <w:lang w:val="de-DE"/>
        </w:rPr>
        <w:t>2</w:t>
      </w:r>
      <w:r w:rsidRPr="00E05D71">
        <w:rPr>
          <w:rFonts w:cs="Arial"/>
          <w:sz w:val="14"/>
          <w:szCs w:val="16"/>
          <w:lang w:val="de-DE"/>
        </w:rPr>
        <w:tab/>
        <w:t>Die Akte von 1978 ist die neueste Akte, an die 17 Staaten gebunden sind.</w:t>
      </w:r>
    </w:p>
    <w:p w:rsidR="004F4238" w:rsidRPr="00E05D71" w:rsidRDefault="004F4238" w:rsidP="004F4238">
      <w:pPr>
        <w:tabs>
          <w:tab w:val="left" w:pos="284"/>
        </w:tabs>
        <w:spacing w:after="60"/>
        <w:ind w:left="84"/>
        <w:rPr>
          <w:rFonts w:cs="Arial"/>
          <w:sz w:val="14"/>
          <w:szCs w:val="16"/>
          <w:lang w:val="de-DE"/>
        </w:rPr>
      </w:pPr>
      <w:r w:rsidRPr="00E05D71">
        <w:rPr>
          <w:rFonts w:cs="Arial"/>
          <w:sz w:val="14"/>
          <w:szCs w:val="16"/>
          <w:vertAlign w:val="superscript"/>
          <w:lang w:val="de-DE"/>
        </w:rPr>
        <w:t>3</w:t>
      </w:r>
      <w:r w:rsidRPr="00E05D71">
        <w:rPr>
          <w:rFonts w:cs="Arial"/>
          <w:sz w:val="14"/>
          <w:szCs w:val="16"/>
          <w:lang w:val="de-DE"/>
        </w:rPr>
        <w:tab/>
        <w:t>Die Akte von 1991 ist die neueste Akte, an die 55 Staaten und 2 Organisationen gebunden sind.</w:t>
      </w:r>
    </w:p>
    <w:p w:rsidR="004F4238" w:rsidRPr="00E05D71" w:rsidRDefault="004F4238" w:rsidP="004F4238">
      <w:pPr>
        <w:tabs>
          <w:tab w:val="left" w:pos="284"/>
        </w:tabs>
        <w:spacing w:after="60"/>
        <w:ind w:left="284" w:hanging="200"/>
        <w:rPr>
          <w:rFonts w:cs="Arial"/>
          <w:sz w:val="14"/>
          <w:szCs w:val="16"/>
          <w:lang w:val="de-DE"/>
        </w:rPr>
      </w:pPr>
      <w:r w:rsidRPr="00E05D71">
        <w:rPr>
          <w:rFonts w:cs="Arial"/>
          <w:sz w:val="14"/>
          <w:szCs w:val="16"/>
          <w:vertAlign w:val="superscript"/>
          <w:lang w:val="de-DE"/>
        </w:rPr>
        <w:t>4</w:t>
      </w:r>
      <w:r w:rsidRPr="00E05D71">
        <w:rPr>
          <w:rFonts w:cs="Arial"/>
          <w:sz w:val="14"/>
          <w:szCs w:val="16"/>
          <w:lang w:val="de-DE"/>
        </w:rPr>
        <w:tab/>
        <w:t>Verfügt über ein Sortenschutzsystem, das die Hoheitsgebiete seiner 28 Mitglieder umfa</w:t>
      </w:r>
      <w:r w:rsidR="00416875">
        <w:rPr>
          <w:rFonts w:cs="Arial"/>
          <w:sz w:val="14"/>
          <w:szCs w:val="16"/>
          <w:lang w:val="de-DE"/>
        </w:rPr>
        <w:t>ss</w:t>
      </w:r>
      <w:r w:rsidRPr="00E05D71">
        <w:rPr>
          <w:rFonts w:cs="Arial"/>
          <w:sz w:val="14"/>
          <w:szCs w:val="16"/>
          <w:lang w:val="de-DE"/>
        </w:rPr>
        <w:t>t (Belgien, Bulgarien, Dänemark, Deutschland, Estland, Finnland, Frankreich, Griechenland, Irland, Italien, Kroatien, Lettland, Litauen, Luxemburg, Malta, Niederlande, Österreich, Polen, Portugal, Rumänien, Slowakei, Slowenien, Spanien, Schweden, Tschechische Republik, Ungarn, Vereinigtes Königreich, Zypern).</w:t>
      </w:r>
    </w:p>
    <w:p w:rsidR="004F4238" w:rsidRPr="00E05D71" w:rsidRDefault="004F4238" w:rsidP="004F4238">
      <w:pPr>
        <w:tabs>
          <w:tab w:val="left" w:pos="284"/>
        </w:tabs>
        <w:spacing w:after="60"/>
        <w:ind w:left="284" w:hanging="200"/>
        <w:rPr>
          <w:rFonts w:cs="Arial"/>
          <w:sz w:val="14"/>
          <w:szCs w:val="16"/>
          <w:lang w:val="de-DE"/>
        </w:rPr>
      </w:pPr>
      <w:r w:rsidRPr="00E05D71">
        <w:rPr>
          <w:rFonts w:cs="Arial"/>
          <w:sz w:val="14"/>
          <w:szCs w:val="16"/>
          <w:vertAlign w:val="superscript"/>
          <w:lang w:val="de-DE"/>
        </w:rPr>
        <w:t>5</w:t>
      </w:r>
      <w:r w:rsidRPr="00E05D71">
        <w:rPr>
          <w:rFonts w:cs="Arial"/>
          <w:sz w:val="14"/>
          <w:szCs w:val="16"/>
          <w:lang w:val="de-DE"/>
        </w:rPr>
        <w:tab/>
        <w:t>Verfügt über ein Sortenschutzsystem, das die Hoheitsgebiete seiner 17 Mitglieder umfa</w:t>
      </w:r>
      <w:r w:rsidR="00416875">
        <w:rPr>
          <w:rFonts w:cs="Arial"/>
          <w:sz w:val="14"/>
          <w:szCs w:val="16"/>
          <w:lang w:val="de-DE"/>
        </w:rPr>
        <w:t>ss</w:t>
      </w:r>
      <w:r w:rsidRPr="00E05D71">
        <w:rPr>
          <w:rFonts w:cs="Arial"/>
          <w:sz w:val="14"/>
          <w:szCs w:val="16"/>
          <w:lang w:val="de-DE"/>
        </w:rPr>
        <w:t>t. (Äquatorialguinea, Benin, Burkina Faso, Elfenbeinküste, Gabun, Guinea, Guinea-Bissau, Kamerun, Komoren, Kongo, Mali, Mauretanien, Niger, Senegal, Togo, Tschad, Zentralafrikanische Republik)</w:t>
      </w:r>
      <w:r w:rsidRPr="00E05D71">
        <w:rPr>
          <w:rFonts w:cs="Arial"/>
          <w:i/>
          <w:sz w:val="14"/>
          <w:szCs w:val="16"/>
          <w:lang w:val="de-DE"/>
        </w:rPr>
        <w:t xml:space="preserve">. </w:t>
      </w:r>
    </w:p>
    <w:p w:rsidR="004F4238" w:rsidRPr="00E05D71" w:rsidRDefault="004F4238" w:rsidP="004F4238">
      <w:pPr>
        <w:keepNext/>
        <w:spacing w:after="120"/>
        <w:jc w:val="center"/>
        <w:rPr>
          <w:lang w:val="de-DE"/>
        </w:rPr>
      </w:pPr>
    </w:p>
    <w:p w:rsidR="004F4238" w:rsidRPr="00E05D71" w:rsidRDefault="004F4238" w:rsidP="004F4238">
      <w:pPr>
        <w:pStyle w:val="ListParagraph"/>
        <w:keepNext/>
        <w:ind w:left="1080"/>
        <w:jc w:val="center"/>
        <w:rPr>
          <w:b/>
          <w:sz w:val="18"/>
          <w:lang w:val="de-DE"/>
        </w:rPr>
      </w:pPr>
      <w:r w:rsidRPr="00E05D71">
        <w:rPr>
          <w:rFonts w:cs="Arial"/>
          <w:b/>
          <w:sz w:val="18"/>
          <w:szCs w:val="24"/>
          <w:lang w:val="de-DE"/>
        </w:rPr>
        <w:t xml:space="preserve">II. </w:t>
      </w:r>
      <w:r w:rsidRPr="00E05D71">
        <w:rPr>
          <w:b/>
          <w:sz w:val="18"/>
          <w:lang w:val="de-DE"/>
        </w:rPr>
        <w:t>Staaten und zwischenstaatliche Organisationen, die das Verfahren</w:t>
      </w:r>
    </w:p>
    <w:p w:rsidR="004F4238" w:rsidRPr="00E05D71" w:rsidRDefault="004F4238" w:rsidP="004F4238">
      <w:pPr>
        <w:pStyle w:val="ListParagraph"/>
        <w:keepNext/>
        <w:ind w:left="1080"/>
        <w:jc w:val="center"/>
        <w:rPr>
          <w:rFonts w:cs="Arial"/>
          <w:b/>
          <w:sz w:val="18"/>
          <w:szCs w:val="24"/>
          <w:lang w:val="de-DE"/>
        </w:rPr>
      </w:pPr>
      <w:r w:rsidRPr="00E05D71">
        <w:rPr>
          <w:b/>
          <w:sz w:val="18"/>
          <w:lang w:val="de-DE"/>
        </w:rPr>
        <w:t>für den Beitritt zum UPOV-Übereinkommen eingeleitet haben</w:t>
      </w:r>
    </w:p>
    <w:p w:rsidR="004F4238" w:rsidRPr="00E05D71" w:rsidRDefault="004F4238" w:rsidP="004F4238">
      <w:pPr>
        <w:rPr>
          <w:sz w:val="16"/>
          <w:szCs w:val="16"/>
          <w:lang w:val="de-DE"/>
        </w:rPr>
      </w:pPr>
    </w:p>
    <w:p w:rsidR="004F4238" w:rsidRPr="00E05D71" w:rsidRDefault="004F4238" w:rsidP="004F4238">
      <w:pPr>
        <w:keepNext/>
        <w:rPr>
          <w:rFonts w:cs="Arial"/>
          <w:i/>
          <w:sz w:val="16"/>
          <w:szCs w:val="16"/>
          <w:lang w:val="de-DE"/>
        </w:rPr>
      </w:pPr>
      <w:r w:rsidRPr="00E05D71">
        <w:rPr>
          <w:rFonts w:cs="Arial"/>
          <w:i/>
          <w:sz w:val="16"/>
          <w:szCs w:val="16"/>
          <w:lang w:val="de-DE"/>
        </w:rPr>
        <w:t>Staaten (17):</w:t>
      </w:r>
    </w:p>
    <w:p w:rsidR="004F4238" w:rsidRPr="00E05D71" w:rsidRDefault="004F4238" w:rsidP="004F4238">
      <w:pPr>
        <w:keepNext/>
        <w:rPr>
          <w:rFonts w:cs="Arial"/>
          <w:sz w:val="16"/>
          <w:szCs w:val="16"/>
          <w:lang w:val="de-DE"/>
        </w:rPr>
      </w:pPr>
    </w:p>
    <w:p w:rsidR="004F4238" w:rsidRPr="00E05D71" w:rsidRDefault="004F4238" w:rsidP="004F4238">
      <w:pPr>
        <w:rPr>
          <w:spacing w:val="-2"/>
          <w:sz w:val="16"/>
          <w:lang w:val="de-DE"/>
        </w:rPr>
      </w:pPr>
      <w:r w:rsidRPr="00E05D71">
        <w:rPr>
          <w:spacing w:val="-2"/>
          <w:sz w:val="16"/>
          <w:lang w:val="de-DE"/>
        </w:rPr>
        <w:t xml:space="preserve">Afghanistan, Ägypten, Armenien, </w:t>
      </w:r>
      <w:r w:rsidRPr="00E05D71">
        <w:rPr>
          <w:rFonts w:cs="Arial"/>
          <w:sz w:val="16"/>
          <w:szCs w:val="16"/>
          <w:lang w:val="de-DE"/>
        </w:rPr>
        <w:t>Brunei Darussalam</w:t>
      </w:r>
      <w:r w:rsidRPr="00E05D71">
        <w:rPr>
          <w:spacing w:val="-2"/>
          <w:sz w:val="16"/>
          <w:lang w:val="de-DE"/>
        </w:rPr>
        <w:t>, Ghana, Guatemala, Honduras, Indien, Iran (Islamische Republik), Kasachstan, Malaysia, Mauritius, Myanmar, Philippinen, Simbabwe, Tadschikistan, Venezuela (Bolivarische Republik)</w:t>
      </w:r>
    </w:p>
    <w:p w:rsidR="004F4238" w:rsidRPr="00E05D71" w:rsidRDefault="004F4238" w:rsidP="004F4238">
      <w:pPr>
        <w:rPr>
          <w:rFonts w:cs="Arial"/>
          <w:sz w:val="16"/>
          <w:szCs w:val="16"/>
          <w:lang w:val="de-DE"/>
        </w:rPr>
      </w:pPr>
    </w:p>
    <w:p w:rsidR="004F4238" w:rsidRPr="00E05D71" w:rsidRDefault="004F4238" w:rsidP="004F4238">
      <w:pPr>
        <w:rPr>
          <w:rFonts w:cs="Arial"/>
          <w:i/>
          <w:spacing w:val="-2"/>
          <w:sz w:val="16"/>
          <w:szCs w:val="16"/>
          <w:lang w:val="de-DE"/>
        </w:rPr>
      </w:pPr>
      <w:r w:rsidRPr="00E05D71">
        <w:rPr>
          <w:rFonts w:cs="Arial"/>
          <w:i/>
          <w:spacing w:val="-2"/>
          <w:sz w:val="16"/>
          <w:szCs w:val="16"/>
          <w:lang w:val="de-DE"/>
        </w:rPr>
        <w:t>Organisation (1):</w:t>
      </w:r>
    </w:p>
    <w:p w:rsidR="004F4238" w:rsidRPr="00E05D71" w:rsidRDefault="004F4238" w:rsidP="004F4238">
      <w:pPr>
        <w:rPr>
          <w:rFonts w:cs="Arial"/>
          <w:spacing w:val="-2"/>
          <w:sz w:val="16"/>
          <w:szCs w:val="16"/>
          <w:lang w:val="de-DE"/>
        </w:rPr>
      </w:pPr>
    </w:p>
    <w:p w:rsidR="004F4238" w:rsidRPr="00E05D71" w:rsidRDefault="004F4238" w:rsidP="004F4238">
      <w:pPr>
        <w:rPr>
          <w:rFonts w:cs="Arial"/>
          <w:sz w:val="16"/>
          <w:szCs w:val="24"/>
          <w:lang w:val="de-DE"/>
        </w:rPr>
      </w:pPr>
      <w:r w:rsidRPr="00E05D71">
        <w:rPr>
          <w:sz w:val="16"/>
          <w:lang w:val="de-DE"/>
        </w:rPr>
        <w:t xml:space="preserve">Afrikanische Regionalorganisation für geistiges Eigentum </w:t>
      </w:r>
      <w:r w:rsidRPr="00E05D71">
        <w:rPr>
          <w:rFonts w:cs="Arial"/>
          <w:sz w:val="16"/>
          <w:szCs w:val="24"/>
          <w:lang w:val="de-DE"/>
        </w:rPr>
        <w:t xml:space="preserve">(ARIPO) </w:t>
      </w:r>
    </w:p>
    <w:p w:rsidR="004F4238" w:rsidRPr="00E05D71" w:rsidRDefault="004F4238" w:rsidP="004F4238">
      <w:pPr>
        <w:rPr>
          <w:rFonts w:cs="Arial"/>
          <w:sz w:val="16"/>
          <w:szCs w:val="16"/>
          <w:lang w:val="de-DE"/>
        </w:rPr>
      </w:pPr>
      <w:r w:rsidRPr="00E05D71">
        <w:rPr>
          <w:rFonts w:cs="Arial"/>
          <w:i/>
          <w:sz w:val="16"/>
          <w:szCs w:val="24"/>
          <w:lang w:val="de-DE"/>
        </w:rPr>
        <w:t>(</w:t>
      </w:r>
      <w:r w:rsidRPr="00E05D71">
        <w:rPr>
          <w:i/>
          <w:sz w:val="16"/>
          <w:lang w:val="de-DE"/>
        </w:rPr>
        <w:t>Mitgliedstaaten der ARIPO (19): Botswana, Gambia, Ghana, Kenia, Lesotho, Liberia, Malawi, Mosambik, Namibia, Ruanda, Sambia, Sao Tome und Principe, Sierra Leone, Simbabwe, Somalia, Sudan, Eswatini, Uganda, Vereinigte Republik Tansania</w:t>
      </w:r>
      <w:r w:rsidRPr="00E05D71">
        <w:rPr>
          <w:rFonts w:cs="Arial"/>
          <w:i/>
          <w:sz w:val="16"/>
          <w:szCs w:val="24"/>
          <w:lang w:val="de-DE"/>
        </w:rPr>
        <w:t>)</w:t>
      </w:r>
    </w:p>
    <w:p w:rsidR="004F4238" w:rsidRPr="00E05D71" w:rsidRDefault="004F4238" w:rsidP="004F4238">
      <w:pPr>
        <w:rPr>
          <w:rFonts w:cs="Arial"/>
          <w:sz w:val="16"/>
          <w:szCs w:val="16"/>
          <w:lang w:val="de-DE"/>
        </w:rPr>
      </w:pPr>
    </w:p>
    <w:p w:rsidR="004F4238" w:rsidRPr="00E05D71" w:rsidRDefault="004F4238" w:rsidP="004F4238">
      <w:pPr>
        <w:tabs>
          <w:tab w:val="left" w:pos="1560"/>
        </w:tabs>
        <w:spacing w:after="60"/>
        <w:rPr>
          <w:sz w:val="16"/>
          <w:u w:val="single"/>
          <w:lang w:val="de-DE"/>
        </w:rPr>
      </w:pPr>
    </w:p>
    <w:p w:rsidR="004F4238" w:rsidRPr="00E05D71" w:rsidRDefault="004F4238" w:rsidP="004F4238">
      <w:pPr>
        <w:jc w:val="center"/>
        <w:rPr>
          <w:rFonts w:cs="Arial"/>
          <w:b/>
          <w:sz w:val="18"/>
          <w:szCs w:val="24"/>
          <w:lang w:val="de-DE"/>
        </w:rPr>
      </w:pPr>
      <w:r w:rsidRPr="00E05D71">
        <w:rPr>
          <w:rFonts w:cs="Arial"/>
          <w:b/>
          <w:sz w:val="18"/>
          <w:szCs w:val="24"/>
          <w:lang w:val="de-DE"/>
        </w:rPr>
        <w:t xml:space="preserve">III. </w:t>
      </w:r>
      <w:r w:rsidRPr="00E05D71">
        <w:rPr>
          <w:b/>
          <w:sz w:val="18"/>
          <w:lang w:val="de-DE"/>
        </w:rPr>
        <w:t>Staaten, die im Hinblick auf Unterstützung bei der Ausarbeitung von Rechtsvorschriften aufgrund des UPOV</w:t>
      </w:r>
      <w:r w:rsidRPr="00E05D71">
        <w:rPr>
          <w:b/>
          <w:sz w:val="18"/>
          <w:lang w:val="de-DE"/>
        </w:rPr>
        <w:noBreakHyphen/>
        <w:t>Übereinkommens mit dem Verbandsbüro in Verbindung standen</w:t>
      </w:r>
    </w:p>
    <w:p w:rsidR="004F4238" w:rsidRPr="00E05D71" w:rsidRDefault="004F4238" w:rsidP="004F4238">
      <w:pPr>
        <w:jc w:val="center"/>
        <w:rPr>
          <w:rFonts w:cs="Arial"/>
          <w:b/>
          <w:sz w:val="18"/>
          <w:szCs w:val="24"/>
          <w:lang w:val="de-DE"/>
        </w:rPr>
      </w:pPr>
    </w:p>
    <w:p w:rsidR="004F4238" w:rsidRPr="00E05D71" w:rsidRDefault="004F4238" w:rsidP="004F4238">
      <w:pPr>
        <w:keepNext/>
        <w:rPr>
          <w:rFonts w:cs="Arial"/>
          <w:i/>
          <w:sz w:val="16"/>
          <w:szCs w:val="24"/>
          <w:lang w:val="de-DE"/>
        </w:rPr>
      </w:pPr>
      <w:r w:rsidRPr="00E05D71">
        <w:rPr>
          <w:rFonts w:cs="Arial"/>
          <w:i/>
          <w:sz w:val="16"/>
          <w:szCs w:val="24"/>
          <w:lang w:val="de-DE"/>
        </w:rPr>
        <w:t>Staaten (26):</w:t>
      </w:r>
    </w:p>
    <w:p w:rsidR="004F4238" w:rsidRPr="00E05D71" w:rsidRDefault="004F4238" w:rsidP="004F4238">
      <w:pPr>
        <w:keepNext/>
        <w:rPr>
          <w:rFonts w:cs="Arial"/>
          <w:sz w:val="10"/>
          <w:szCs w:val="24"/>
          <w:lang w:val="de-DE"/>
        </w:rPr>
      </w:pPr>
    </w:p>
    <w:p w:rsidR="004F4238" w:rsidRPr="00E05D71" w:rsidRDefault="004F4238" w:rsidP="004F4238">
      <w:pPr>
        <w:rPr>
          <w:sz w:val="16"/>
          <w:lang w:val="de-DE"/>
        </w:rPr>
      </w:pPr>
      <w:r w:rsidRPr="00E05D71">
        <w:rPr>
          <w:sz w:val="16"/>
          <w:lang w:val="de-DE"/>
        </w:rPr>
        <w:t>Algerien, Bahrain, Barbados, Demokratische Volksrepublik Laos, El Salvador, Indonesien, Irak, Jamaica, Kambodscha, Kuba, Libyen, Liechtenstein, Mongolei, Mosambik, Namibia, Nigeria, Pakistan, St. Vincent und die Grenadinen, Saudi-Arabien, Sambia, Sudan,</w:t>
      </w:r>
      <w:r w:rsidRPr="00E05D71">
        <w:rPr>
          <w:lang w:val="de-DE"/>
        </w:rPr>
        <w:t xml:space="preserve"> </w:t>
      </w:r>
      <w:r w:rsidRPr="00E05D71">
        <w:rPr>
          <w:sz w:val="16"/>
          <w:lang w:val="de-DE"/>
        </w:rPr>
        <w:t>Thailand, Tonga, Turkmenistan, Vereinigte Arabische Emirate und Zypern</w:t>
      </w:r>
    </w:p>
    <w:p w:rsidR="004F4238" w:rsidRPr="00E05D71" w:rsidRDefault="004F4238" w:rsidP="004F4238">
      <w:pPr>
        <w:rPr>
          <w:rFonts w:cs="Arial"/>
          <w:sz w:val="16"/>
          <w:szCs w:val="24"/>
          <w:lang w:val="de-DE"/>
        </w:rPr>
      </w:pPr>
    </w:p>
    <w:p w:rsidR="004F4238" w:rsidRPr="00E05D71" w:rsidRDefault="004F4238" w:rsidP="004F4238">
      <w:pPr>
        <w:keepNext/>
        <w:rPr>
          <w:rFonts w:cs="Arial"/>
          <w:i/>
          <w:sz w:val="16"/>
          <w:szCs w:val="24"/>
          <w:lang w:val="de-DE"/>
        </w:rPr>
      </w:pPr>
      <w:r w:rsidRPr="00E05D71">
        <w:rPr>
          <w:rFonts w:cs="Arial"/>
          <w:i/>
          <w:sz w:val="16"/>
          <w:szCs w:val="24"/>
          <w:lang w:val="de-DE"/>
        </w:rPr>
        <w:t>Organisation (1):</w:t>
      </w:r>
    </w:p>
    <w:p w:rsidR="004F4238" w:rsidRPr="00E05D71" w:rsidRDefault="004F4238" w:rsidP="004F4238">
      <w:pPr>
        <w:keepNext/>
        <w:rPr>
          <w:rFonts w:cs="Arial"/>
          <w:sz w:val="10"/>
          <w:szCs w:val="24"/>
          <w:lang w:val="de-DE"/>
        </w:rPr>
      </w:pPr>
    </w:p>
    <w:p w:rsidR="004F4238" w:rsidRPr="00E05D71" w:rsidRDefault="004F4238" w:rsidP="004F4238">
      <w:pPr>
        <w:rPr>
          <w:rFonts w:cs="Arial"/>
          <w:sz w:val="16"/>
          <w:szCs w:val="24"/>
          <w:lang w:val="de-DE"/>
        </w:rPr>
      </w:pPr>
      <w:r w:rsidRPr="00E05D71">
        <w:rPr>
          <w:sz w:val="16"/>
          <w:lang w:val="de-DE"/>
        </w:rPr>
        <w:t>Entwicklungsgemeinschaft des südlichen Afrika</w:t>
      </w:r>
      <w:r w:rsidRPr="00E05D71">
        <w:rPr>
          <w:rFonts w:cs="Arial"/>
          <w:sz w:val="16"/>
          <w:szCs w:val="24"/>
          <w:lang w:val="de-DE"/>
        </w:rPr>
        <w:t xml:space="preserve"> (SADC) </w:t>
      </w:r>
    </w:p>
    <w:p w:rsidR="004F4238" w:rsidRPr="00E05D71" w:rsidRDefault="004F4238" w:rsidP="004F4238">
      <w:pPr>
        <w:rPr>
          <w:rFonts w:cs="Arial"/>
          <w:i/>
          <w:sz w:val="16"/>
          <w:szCs w:val="24"/>
          <w:lang w:val="de-DE"/>
        </w:rPr>
      </w:pPr>
      <w:r w:rsidRPr="00E05D71">
        <w:rPr>
          <w:rFonts w:cs="Arial"/>
          <w:i/>
          <w:sz w:val="16"/>
          <w:szCs w:val="24"/>
          <w:lang w:val="de-DE"/>
        </w:rPr>
        <w:t>(</w:t>
      </w:r>
      <w:r w:rsidRPr="00E05D71">
        <w:rPr>
          <w:i/>
          <w:sz w:val="16"/>
          <w:lang w:val="de-DE"/>
        </w:rPr>
        <w:t>Mitgliedstaaten der SADC (15): Angola, Botswana, Demokratische Republik Kongo, Lesotho, Madagaskar, Malawi, Mauritius, Mosambik, Namibia, Sambia, Seychellen, Simbabwe, Südafrika, Eswatini, Vereinigte Republik Tansania</w:t>
      </w:r>
      <w:r w:rsidRPr="00E05D71">
        <w:rPr>
          <w:rFonts w:cs="Arial"/>
          <w:i/>
          <w:sz w:val="16"/>
          <w:szCs w:val="24"/>
          <w:lang w:val="de-DE"/>
        </w:rPr>
        <w:t>)</w:t>
      </w:r>
    </w:p>
    <w:p w:rsidR="004F4238" w:rsidRPr="00E05D71" w:rsidRDefault="004F4238" w:rsidP="004F4238">
      <w:pPr>
        <w:rPr>
          <w:rFonts w:cs="Arial"/>
          <w:i/>
          <w:sz w:val="16"/>
          <w:szCs w:val="24"/>
          <w:lang w:val="de-DE"/>
        </w:rPr>
      </w:pPr>
    </w:p>
    <w:p w:rsidR="004F4238" w:rsidRPr="00E05D71" w:rsidRDefault="004F4238" w:rsidP="004F4238">
      <w:pPr>
        <w:rPr>
          <w:rFonts w:cs="Arial"/>
          <w:i/>
          <w:sz w:val="16"/>
          <w:szCs w:val="24"/>
          <w:lang w:val="de-DE"/>
        </w:rPr>
      </w:pPr>
    </w:p>
    <w:p w:rsidR="004F4238" w:rsidRPr="00E05D71" w:rsidRDefault="004F4238" w:rsidP="004F4238">
      <w:pPr>
        <w:ind w:left="567" w:hanging="567"/>
        <w:jc w:val="right"/>
        <w:rPr>
          <w:lang w:val="de-DE"/>
        </w:rPr>
        <w:sectPr w:rsidR="004F4238" w:rsidRPr="00E05D71" w:rsidSect="004F4238">
          <w:type w:val="continuous"/>
          <w:pgSz w:w="11907" w:h="16840" w:code="9"/>
          <w:pgMar w:top="510" w:right="1134" w:bottom="1134" w:left="1134" w:header="510" w:footer="624" w:gutter="0"/>
          <w:pgNumType w:start="1"/>
          <w:cols w:space="720"/>
          <w:titlePg/>
        </w:sectPr>
      </w:pPr>
      <w:r w:rsidRPr="00E05D71">
        <w:rPr>
          <w:lang w:val="de-DE"/>
        </w:rPr>
        <w:t>[Anhang II folgt]</w:t>
      </w:r>
    </w:p>
    <w:p w:rsidR="00AC5020" w:rsidRPr="00E05D71" w:rsidRDefault="00AC5020" w:rsidP="00AC5020">
      <w:pPr>
        <w:pStyle w:val="Endofdocument"/>
        <w:jc w:val="both"/>
        <w:rPr>
          <w:rFonts w:ascii="Arial" w:hAnsi="Arial" w:cs="Arial"/>
          <w:snapToGrid w:val="0"/>
          <w:color w:val="000000"/>
          <w:sz w:val="20"/>
          <w:lang w:val="de-DE"/>
        </w:rPr>
        <w:sectPr w:rsidR="00AC5020" w:rsidRPr="00E05D71" w:rsidSect="003F41BC">
          <w:type w:val="continuous"/>
          <w:pgSz w:w="11907" w:h="16840" w:code="9"/>
          <w:pgMar w:top="510" w:right="1134" w:bottom="1134" w:left="1134" w:header="510" w:footer="624" w:gutter="0"/>
          <w:pgNumType w:start="2"/>
          <w:cols w:space="720"/>
          <w:titlePg/>
        </w:sectPr>
      </w:pPr>
    </w:p>
    <w:p w:rsidR="004F4238" w:rsidRPr="00E05D71" w:rsidRDefault="004F4238" w:rsidP="004F4238">
      <w:pPr>
        <w:jc w:val="center"/>
        <w:rPr>
          <w:lang w:val="de-DE"/>
        </w:rPr>
      </w:pPr>
      <w:r w:rsidRPr="00E05D71">
        <w:rPr>
          <w:lang w:val="de-DE"/>
        </w:rPr>
        <w:lastRenderedPageBreak/>
        <w:t xml:space="preserve">ANLAGE - ANHANG II </w:t>
      </w:r>
    </w:p>
    <w:p w:rsidR="004F4238" w:rsidRPr="00E05D71" w:rsidRDefault="004F4238" w:rsidP="004F4238">
      <w:pPr>
        <w:rPr>
          <w:lang w:val="de-DE"/>
        </w:rPr>
      </w:pPr>
    </w:p>
    <w:p w:rsidR="004F4238" w:rsidRPr="00E05D71" w:rsidRDefault="004F4238" w:rsidP="004F4238">
      <w:pPr>
        <w:jc w:val="center"/>
        <w:rPr>
          <w:lang w:val="de-DE"/>
        </w:rPr>
      </w:pPr>
      <w:r w:rsidRPr="00E05D71">
        <w:rPr>
          <w:lang w:val="de-DE"/>
        </w:rPr>
        <w:t>VERFAHREN ZUR HAUSHALTSAUFSTELLUNG</w:t>
      </w:r>
    </w:p>
    <w:p w:rsidR="004F4238" w:rsidRPr="00E05D71" w:rsidRDefault="004F4238" w:rsidP="004F4238">
      <w:pPr>
        <w:jc w:val="center"/>
        <w:rPr>
          <w:lang w:val="de-DE"/>
        </w:rPr>
      </w:pPr>
    </w:p>
    <w:p w:rsidR="004F4238" w:rsidRPr="00E05D71" w:rsidRDefault="004F4238" w:rsidP="004F4238">
      <w:pPr>
        <w:jc w:val="center"/>
        <w:rPr>
          <w:lang w:val="de-DE"/>
        </w:rPr>
      </w:pPr>
    </w:p>
    <w:p w:rsidR="004F4238" w:rsidRPr="00E05D71" w:rsidRDefault="004F4238" w:rsidP="004F4238">
      <w:pPr>
        <w:tabs>
          <w:tab w:val="left" w:pos="567"/>
        </w:tabs>
        <w:rPr>
          <w:lang w:val="de-DE"/>
        </w:rPr>
      </w:pPr>
      <w:r w:rsidRPr="00E05D71">
        <w:rPr>
          <w:lang w:val="de-DE"/>
        </w:rPr>
        <w:t>1.</w:t>
      </w:r>
      <w:r w:rsidRPr="00E05D71">
        <w:rPr>
          <w:lang w:val="de-DE"/>
        </w:rPr>
        <w:tab/>
        <w:t>Die Beschreibung der Verfahren zur Aufstellung des ordentlichen Haushaltsplans sieht die Kodifizierung und Klärung der Haushaltspraxis sowie die Rolle der verschiedenen Abschnitte in diesem Programm und Haushaltsplan vor. Der Proze</w:t>
      </w:r>
      <w:r w:rsidR="00416875">
        <w:rPr>
          <w:lang w:val="de-DE"/>
        </w:rPr>
        <w:t>ss</w:t>
      </w:r>
      <w:r w:rsidRPr="00E05D71">
        <w:rPr>
          <w:lang w:val="de-DE"/>
        </w:rPr>
        <w:t xml:space="preserve"> der Haushaltsaufstellung beginnt mit dem angenommenen Haushaltsplan für die Rechnungsperiode 2018-2019 und schließt mit dem vorgeschlagenen Haushaltsplan für die Rechnungsperiode </w:t>
      </w:r>
      <w:r w:rsidRPr="00E05D71">
        <w:rPr>
          <w:snapToGrid w:val="0"/>
          <w:spacing w:val="-2"/>
          <w:szCs w:val="24"/>
          <w:lang w:val="de-DE"/>
        </w:rPr>
        <w:t>2020­2021</w:t>
      </w:r>
      <w:r w:rsidRPr="00E05D71">
        <w:rPr>
          <w:lang w:val="de-DE"/>
        </w:rPr>
        <w:t xml:space="preserve">, indem die Veränderung der Mittel zwischen dem Haushaltsplan für die Rechnungsperiode 2018-2019 und dem vorgeschlagenen Haushaltsplan für die Rechnungsperiode </w:t>
      </w:r>
      <w:r w:rsidRPr="00E05D71">
        <w:rPr>
          <w:snapToGrid w:val="0"/>
          <w:spacing w:val="-2"/>
          <w:szCs w:val="24"/>
          <w:lang w:val="de-DE"/>
        </w:rPr>
        <w:t>2020­2021</w:t>
      </w:r>
      <w:r w:rsidRPr="00E05D71">
        <w:rPr>
          <w:lang w:val="de-DE"/>
        </w:rPr>
        <w:t xml:space="preserve"> einbezogen wird. Tabelle 4 fa</w:t>
      </w:r>
      <w:r w:rsidR="00416875">
        <w:rPr>
          <w:lang w:val="de-DE"/>
        </w:rPr>
        <w:t>ss</w:t>
      </w:r>
      <w:r w:rsidRPr="00E05D71">
        <w:rPr>
          <w:lang w:val="de-DE"/>
        </w:rPr>
        <w:t>t die in diesem Anhang I erörterten Hauptindikatoren zusammen.</w:t>
      </w:r>
    </w:p>
    <w:p w:rsidR="004F4238" w:rsidRPr="00E05D71" w:rsidRDefault="004F4238" w:rsidP="004F4238">
      <w:pPr>
        <w:rPr>
          <w:lang w:val="de-DE"/>
        </w:rPr>
      </w:pPr>
    </w:p>
    <w:p w:rsidR="004F4238" w:rsidRPr="00E05D71" w:rsidRDefault="004F4238" w:rsidP="004F4238">
      <w:pPr>
        <w:tabs>
          <w:tab w:val="left" w:pos="567"/>
        </w:tabs>
        <w:rPr>
          <w:lang w:val="de-DE"/>
        </w:rPr>
      </w:pPr>
      <w:r w:rsidRPr="00E05D71">
        <w:rPr>
          <w:lang w:val="de-DE"/>
        </w:rPr>
        <w:t>2.</w:t>
      </w:r>
      <w:r w:rsidRPr="00E05D71">
        <w:rPr>
          <w:lang w:val="de-DE"/>
        </w:rPr>
        <w:tab/>
        <w:t>Haushaltsplan 2018-2019: Der Ausgangspunkt für den Haush</w:t>
      </w:r>
      <w:r w:rsidR="00BC57E6">
        <w:rPr>
          <w:lang w:val="de-DE"/>
        </w:rPr>
        <w:t>altsplan ist in Dokument C/51/4 </w:t>
      </w:r>
      <w:r w:rsidRPr="00E05D71">
        <w:rPr>
          <w:lang w:val="de-DE"/>
        </w:rPr>
        <w:t>Rev. dargelegt.</w:t>
      </w:r>
    </w:p>
    <w:p w:rsidR="004F4238" w:rsidRPr="00E05D71" w:rsidRDefault="004F4238" w:rsidP="004F4238">
      <w:pPr>
        <w:rPr>
          <w:lang w:val="de-DE"/>
        </w:rPr>
      </w:pPr>
    </w:p>
    <w:p w:rsidR="004F4238" w:rsidRPr="00E05D71" w:rsidRDefault="004F4238" w:rsidP="004F4238">
      <w:pPr>
        <w:tabs>
          <w:tab w:val="left" w:pos="567"/>
        </w:tabs>
        <w:rPr>
          <w:lang w:val="de-DE"/>
        </w:rPr>
      </w:pPr>
      <w:r w:rsidRPr="00E05D71">
        <w:rPr>
          <w:lang w:val="de-DE"/>
        </w:rPr>
        <w:t>3.</w:t>
      </w:r>
      <w:r w:rsidRPr="00E05D71">
        <w:rPr>
          <w:lang w:val="de-DE"/>
        </w:rPr>
        <w:tab/>
        <w:t xml:space="preserve">Vorgeschlagener Haushaltsplan </w:t>
      </w:r>
      <w:r w:rsidRPr="00E05D71">
        <w:rPr>
          <w:snapToGrid w:val="0"/>
          <w:spacing w:val="-2"/>
          <w:szCs w:val="24"/>
          <w:lang w:val="de-DE"/>
        </w:rPr>
        <w:t>2020­2021</w:t>
      </w:r>
      <w:r w:rsidRPr="00E05D71">
        <w:rPr>
          <w:lang w:val="de-DE"/>
        </w:rPr>
        <w:t>: Der vorgeschlagene Haushaltsplan ist das Ergebnis der Addition der Veränderung der Mittel gegenüber dem Haushaltsplan 2018-2019 und der darauffolgenden Anpassungen der Ausgabenposten gemäß den UPOV-Prioritäten.</w:t>
      </w:r>
    </w:p>
    <w:p w:rsidR="004F4238" w:rsidRPr="00E05D71" w:rsidRDefault="004F4238" w:rsidP="004F4238">
      <w:pPr>
        <w:rPr>
          <w:lang w:val="de-DE"/>
        </w:rPr>
      </w:pPr>
    </w:p>
    <w:p w:rsidR="004F4238" w:rsidRPr="00E05D71" w:rsidRDefault="004F4238" w:rsidP="004F4238">
      <w:pPr>
        <w:tabs>
          <w:tab w:val="left" w:pos="567"/>
        </w:tabs>
        <w:rPr>
          <w:lang w:val="de-DE"/>
        </w:rPr>
      </w:pPr>
      <w:r w:rsidRPr="00E05D71">
        <w:rPr>
          <w:lang w:val="de-DE"/>
        </w:rPr>
        <w:t>4.</w:t>
      </w:r>
      <w:r w:rsidRPr="00E05D71">
        <w:rPr>
          <w:lang w:val="de-DE"/>
        </w:rPr>
        <w:tab/>
        <w:t>Ein Mittelplan über zehn Jahre ist in Tabelle 9 dieses Dokuments wiedergegeben, um einen globalen Finanzüberblick, einschließlich der Haushaltsvoranschläge, der verfügbaren Mittel und der Bewegungen der Reserven, zu vermitteln. Dieser Mittelplan soll bei der Einschätzung der finanziellen Nachhaltigkeit des Verbandes auf mittlere Sicht behilflich sein.</w:t>
      </w:r>
    </w:p>
    <w:p w:rsidR="004F4238" w:rsidRPr="00E05D71" w:rsidRDefault="004F4238" w:rsidP="004F4238">
      <w:pPr>
        <w:rPr>
          <w:rFonts w:cs="Arial"/>
          <w:i/>
          <w:sz w:val="16"/>
          <w:szCs w:val="24"/>
          <w:lang w:val="de-DE"/>
        </w:rPr>
      </w:pPr>
    </w:p>
    <w:p w:rsidR="004F4238" w:rsidRPr="00E05D71" w:rsidRDefault="004F4238" w:rsidP="004F4238">
      <w:pPr>
        <w:rPr>
          <w:lang w:val="de-DE"/>
        </w:rPr>
      </w:pPr>
    </w:p>
    <w:p w:rsidR="004F4238" w:rsidRPr="00E05D71" w:rsidRDefault="004F4238" w:rsidP="004F4238">
      <w:pPr>
        <w:rPr>
          <w:lang w:val="de-DE"/>
        </w:rPr>
      </w:pPr>
    </w:p>
    <w:p w:rsidR="004F4238" w:rsidRPr="00E05D71" w:rsidRDefault="004F4238" w:rsidP="004F4238">
      <w:pPr>
        <w:pStyle w:val="Endofdocument"/>
        <w:jc w:val="right"/>
        <w:rPr>
          <w:rFonts w:ascii="Arial" w:hAnsi="Arial" w:cs="Arial"/>
          <w:snapToGrid w:val="0"/>
          <w:color w:val="000000"/>
          <w:sz w:val="20"/>
          <w:lang w:val="de-DE"/>
        </w:rPr>
      </w:pPr>
      <w:r w:rsidRPr="00E05D71">
        <w:rPr>
          <w:rFonts w:ascii="Arial" w:hAnsi="Arial"/>
          <w:snapToGrid w:val="0"/>
          <w:color w:val="000000"/>
          <w:sz w:val="20"/>
          <w:lang w:val="de-DE"/>
        </w:rPr>
        <w:t>[Anhang III folgt]</w:t>
      </w:r>
    </w:p>
    <w:p w:rsidR="004F4238" w:rsidRPr="00E05D71" w:rsidRDefault="004F4238" w:rsidP="004F4238">
      <w:pPr>
        <w:pStyle w:val="Endofdocument"/>
        <w:jc w:val="left"/>
        <w:rPr>
          <w:rFonts w:ascii="Arial" w:hAnsi="Arial"/>
          <w:snapToGrid w:val="0"/>
          <w:color w:val="000000"/>
          <w:sz w:val="20"/>
          <w:lang w:val="de-DE"/>
        </w:rPr>
      </w:pPr>
    </w:p>
    <w:p w:rsidR="004F4238" w:rsidRPr="00E05D71" w:rsidRDefault="004F4238" w:rsidP="004F4238">
      <w:pPr>
        <w:pStyle w:val="Endofdocument"/>
        <w:jc w:val="left"/>
        <w:rPr>
          <w:rFonts w:ascii="Arial" w:hAnsi="Arial"/>
          <w:snapToGrid w:val="0"/>
          <w:color w:val="000000"/>
          <w:sz w:val="20"/>
          <w:lang w:val="de-DE"/>
        </w:rPr>
      </w:pPr>
    </w:p>
    <w:p w:rsidR="004F4238" w:rsidRPr="00E05D71" w:rsidRDefault="004F4238" w:rsidP="004F4238">
      <w:pPr>
        <w:pStyle w:val="Endofdocument"/>
        <w:jc w:val="left"/>
        <w:rPr>
          <w:rFonts w:ascii="Arial" w:hAnsi="Arial"/>
          <w:snapToGrid w:val="0"/>
          <w:color w:val="000000"/>
          <w:sz w:val="20"/>
          <w:lang w:val="de-DE"/>
        </w:rPr>
      </w:pPr>
    </w:p>
    <w:p w:rsidR="00AC5020" w:rsidRPr="00E05D71" w:rsidRDefault="00AC5020" w:rsidP="00AC5020">
      <w:pPr>
        <w:rPr>
          <w:lang w:val="de-DE"/>
        </w:rPr>
      </w:pPr>
    </w:p>
    <w:p w:rsidR="00AC5020" w:rsidRPr="00E05D71" w:rsidRDefault="00AC5020" w:rsidP="00AC5020">
      <w:pPr>
        <w:rPr>
          <w:lang w:val="de-DE"/>
        </w:rPr>
        <w:sectPr w:rsidR="00AC5020" w:rsidRPr="00E05D71" w:rsidSect="003F41BC">
          <w:pgSz w:w="11907" w:h="16840" w:code="9"/>
          <w:pgMar w:top="510" w:right="1134" w:bottom="1134" w:left="1134" w:header="510" w:footer="624" w:gutter="0"/>
          <w:pgNumType w:start="2"/>
          <w:cols w:space="720"/>
          <w:titlePg/>
        </w:sectPr>
      </w:pPr>
    </w:p>
    <w:p w:rsidR="004F4238" w:rsidRPr="00E05D71" w:rsidRDefault="004F4238" w:rsidP="004F4238">
      <w:pPr>
        <w:jc w:val="center"/>
        <w:rPr>
          <w:lang w:val="de-DE"/>
        </w:rPr>
      </w:pPr>
      <w:r w:rsidRPr="00E05D71">
        <w:rPr>
          <w:lang w:val="de-DE"/>
        </w:rPr>
        <w:lastRenderedPageBreak/>
        <w:t>ANLAGE - ANHANG III</w:t>
      </w:r>
    </w:p>
    <w:p w:rsidR="004F4238" w:rsidRPr="00E05D71" w:rsidRDefault="004F4238" w:rsidP="004F4238">
      <w:pPr>
        <w:jc w:val="center"/>
        <w:rPr>
          <w:lang w:val="de-DE"/>
        </w:rPr>
      </w:pPr>
    </w:p>
    <w:p w:rsidR="004F4238" w:rsidRPr="00E05D71" w:rsidRDefault="004F4238" w:rsidP="004F4238">
      <w:pPr>
        <w:jc w:val="center"/>
        <w:rPr>
          <w:lang w:val="de-DE"/>
        </w:rPr>
      </w:pPr>
      <w:r w:rsidRPr="00E05D71">
        <w:rPr>
          <w:lang w:val="de-DE"/>
        </w:rPr>
        <w:t>BEITRÄGE DER VERBANDSMITGLIEDER</w:t>
      </w:r>
    </w:p>
    <w:p w:rsidR="004F4238" w:rsidRPr="00E05D71" w:rsidRDefault="004F4238" w:rsidP="004F4238">
      <w:pPr>
        <w:jc w:val="center"/>
        <w:rPr>
          <w:lang w:val="de-DE"/>
        </w:rPr>
      </w:pPr>
      <w:r w:rsidRPr="00E05D71">
        <w:rPr>
          <w:lang w:val="de-DE"/>
        </w:rPr>
        <w:t>zum 31. JANUAR 2019</w:t>
      </w:r>
    </w:p>
    <w:p w:rsidR="004F4238" w:rsidRPr="00E05D71" w:rsidRDefault="004F4238" w:rsidP="004F4238">
      <w:pPr>
        <w:jc w:val="center"/>
        <w:rPr>
          <w:caps/>
          <w:lang w:val="de-DE"/>
        </w:rPr>
      </w:pPr>
      <w:r w:rsidRPr="00E05D71">
        <w:rPr>
          <w:lang w:val="de-DE"/>
        </w:rPr>
        <w:t>(in Schweizer Franken)</w:t>
      </w:r>
    </w:p>
    <w:p w:rsidR="004F4238" w:rsidRPr="00E05D71" w:rsidRDefault="004F4238" w:rsidP="004F4238">
      <w:pPr>
        <w:rPr>
          <w:lang w:val="de-DE"/>
        </w:rPr>
      </w:pPr>
    </w:p>
    <w:tbl>
      <w:tblPr>
        <w:tblW w:w="9680" w:type="dxa"/>
        <w:tblInd w:w="30" w:type="dxa"/>
        <w:tblLayout w:type="fixed"/>
        <w:tblCellMar>
          <w:top w:w="57" w:type="dxa"/>
          <w:left w:w="113" w:type="dxa"/>
          <w:bottom w:w="28" w:type="dxa"/>
          <w:right w:w="57" w:type="dxa"/>
        </w:tblCellMar>
        <w:tblLook w:val="0000" w:firstRow="0" w:lastRow="0" w:firstColumn="0" w:lastColumn="0" w:noHBand="0" w:noVBand="0"/>
      </w:tblPr>
      <w:tblGrid>
        <w:gridCol w:w="1218"/>
        <w:gridCol w:w="1275"/>
        <w:gridCol w:w="3036"/>
        <w:gridCol w:w="1032"/>
        <w:gridCol w:w="1560"/>
        <w:gridCol w:w="1559"/>
      </w:tblGrid>
      <w:tr w:rsidR="004F4238" w:rsidRPr="00E05D71" w:rsidTr="004F4238">
        <w:trPr>
          <w:cantSplit/>
          <w:tblHeader/>
        </w:trPr>
        <w:tc>
          <w:tcPr>
            <w:tcW w:w="1218" w:type="dxa"/>
            <w:tcBorders>
              <w:top w:val="single" w:sz="8" w:space="0" w:color="auto"/>
              <w:bottom w:val="single" w:sz="8" w:space="0" w:color="auto"/>
            </w:tcBorders>
            <w:vAlign w:val="bottom"/>
          </w:tcPr>
          <w:p w:rsidR="004F4238" w:rsidRPr="00E05D71" w:rsidRDefault="004F4238" w:rsidP="004F4238">
            <w:pPr>
              <w:jc w:val="center"/>
              <w:rPr>
                <w:rFonts w:cs="Arial"/>
                <w:sz w:val="18"/>
                <w:szCs w:val="18"/>
                <w:lang w:val="de-DE"/>
              </w:rPr>
            </w:pPr>
            <w:r w:rsidRPr="00E05D71">
              <w:rPr>
                <w:rFonts w:cs="Arial"/>
                <w:sz w:val="18"/>
                <w:szCs w:val="18"/>
                <w:lang w:val="de-DE"/>
              </w:rPr>
              <w:t>2018</w:t>
            </w:r>
            <w:r w:rsidRPr="00E05D71">
              <w:rPr>
                <w:rFonts w:cs="Arial"/>
                <w:sz w:val="18"/>
                <w:szCs w:val="18"/>
                <w:lang w:val="de-DE"/>
              </w:rPr>
              <w:br/>
            </w:r>
            <w:r w:rsidRPr="00E05D71">
              <w:rPr>
                <w:rFonts w:cs="Arial"/>
                <w:snapToGrid w:val="0"/>
                <w:sz w:val="18"/>
                <w:szCs w:val="18"/>
                <w:lang w:val="de-DE"/>
              </w:rPr>
              <w:t>In Rechnung gestellt</w:t>
            </w:r>
          </w:p>
        </w:tc>
        <w:tc>
          <w:tcPr>
            <w:tcW w:w="1275" w:type="dxa"/>
            <w:tcBorders>
              <w:top w:val="single" w:sz="8" w:space="0" w:color="auto"/>
              <w:bottom w:val="single" w:sz="8" w:space="0" w:color="auto"/>
            </w:tcBorders>
            <w:vAlign w:val="bottom"/>
          </w:tcPr>
          <w:p w:rsidR="004F4238" w:rsidRPr="00E05D71" w:rsidRDefault="004F4238" w:rsidP="004F4238">
            <w:pPr>
              <w:jc w:val="center"/>
              <w:rPr>
                <w:rFonts w:cs="Arial"/>
                <w:sz w:val="18"/>
                <w:szCs w:val="18"/>
                <w:lang w:val="de-DE"/>
              </w:rPr>
            </w:pPr>
            <w:r w:rsidRPr="00E05D71">
              <w:rPr>
                <w:rFonts w:cs="Arial"/>
                <w:sz w:val="18"/>
                <w:szCs w:val="18"/>
                <w:lang w:val="de-DE"/>
              </w:rPr>
              <w:t>2019</w:t>
            </w:r>
            <w:r w:rsidRPr="00E05D71">
              <w:rPr>
                <w:rFonts w:cs="Arial"/>
                <w:sz w:val="18"/>
                <w:szCs w:val="18"/>
                <w:lang w:val="de-DE"/>
              </w:rPr>
              <w:br/>
            </w:r>
            <w:r w:rsidRPr="00E05D71">
              <w:rPr>
                <w:rFonts w:cs="Arial"/>
                <w:snapToGrid w:val="0"/>
                <w:sz w:val="18"/>
                <w:szCs w:val="18"/>
                <w:lang w:val="de-DE"/>
              </w:rPr>
              <w:t>In Rechnung gestellt</w:t>
            </w:r>
          </w:p>
        </w:tc>
        <w:tc>
          <w:tcPr>
            <w:tcW w:w="3036" w:type="dxa"/>
            <w:tcBorders>
              <w:top w:val="single" w:sz="8" w:space="0" w:color="auto"/>
              <w:bottom w:val="single" w:sz="8" w:space="0" w:color="auto"/>
            </w:tcBorders>
            <w:vAlign w:val="bottom"/>
          </w:tcPr>
          <w:p w:rsidR="004F4238" w:rsidRPr="00E05D71" w:rsidRDefault="004F4238" w:rsidP="004F4238">
            <w:pPr>
              <w:jc w:val="center"/>
              <w:rPr>
                <w:rFonts w:cs="Arial"/>
                <w:snapToGrid w:val="0"/>
                <w:sz w:val="18"/>
                <w:szCs w:val="18"/>
                <w:lang w:val="de-DE"/>
              </w:rPr>
            </w:pPr>
            <w:r w:rsidRPr="00E05D71">
              <w:rPr>
                <w:rFonts w:cs="Arial"/>
                <w:snapToGrid w:val="0"/>
                <w:sz w:val="18"/>
                <w:szCs w:val="18"/>
                <w:lang w:val="de-DE"/>
              </w:rPr>
              <w:t>Mitglieder</w:t>
            </w:r>
          </w:p>
        </w:tc>
        <w:tc>
          <w:tcPr>
            <w:tcW w:w="1032" w:type="dxa"/>
            <w:tcBorders>
              <w:top w:val="single" w:sz="8" w:space="0" w:color="auto"/>
              <w:bottom w:val="single" w:sz="8" w:space="0" w:color="auto"/>
            </w:tcBorders>
            <w:vAlign w:val="bottom"/>
          </w:tcPr>
          <w:p w:rsidR="004F4238" w:rsidRPr="00E05D71" w:rsidRDefault="004F4238" w:rsidP="004F4238">
            <w:pPr>
              <w:jc w:val="center"/>
              <w:rPr>
                <w:rFonts w:cs="Arial"/>
                <w:snapToGrid w:val="0"/>
                <w:sz w:val="18"/>
                <w:szCs w:val="18"/>
                <w:lang w:val="de-DE"/>
              </w:rPr>
            </w:pPr>
            <w:r w:rsidRPr="00E05D71">
              <w:rPr>
                <w:rFonts w:cs="Arial"/>
                <w:snapToGrid w:val="0"/>
                <w:sz w:val="18"/>
                <w:szCs w:val="18"/>
                <w:lang w:val="de-DE"/>
              </w:rPr>
              <w:t>Beitrags-einheiten</w:t>
            </w:r>
          </w:p>
        </w:tc>
        <w:tc>
          <w:tcPr>
            <w:tcW w:w="1560" w:type="dxa"/>
            <w:tcBorders>
              <w:top w:val="single" w:sz="8" w:space="0" w:color="auto"/>
              <w:bottom w:val="single" w:sz="8" w:space="0" w:color="auto"/>
            </w:tcBorders>
            <w:vAlign w:val="bottom"/>
          </w:tcPr>
          <w:p w:rsidR="004F4238" w:rsidRPr="00E05D71" w:rsidRDefault="004F4238" w:rsidP="004F4238">
            <w:pPr>
              <w:jc w:val="center"/>
              <w:rPr>
                <w:rFonts w:cs="Arial"/>
                <w:sz w:val="18"/>
                <w:szCs w:val="18"/>
                <w:lang w:val="de-DE"/>
              </w:rPr>
            </w:pPr>
            <w:r w:rsidRPr="00E05D71">
              <w:rPr>
                <w:rFonts w:cs="Arial"/>
                <w:sz w:val="18"/>
                <w:szCs w:val="18"/>
                <w:lang w:val="de-DE"/>
              </w:rPr>
              <w:t>2020</w:t>
            </w:r>
            <w:r w:rsidRPr="00E05D71">
              <w:rPr>
                <w:rFonts w:cs="Arial"/>
                <w:sz w:val="18"/>
                <w:szCs w:val="18"/>
                <w:lang w:val="de-DE"/>
              </w:rPr>
              <w:br/>
              <w:t>Für Rechnungs-stellung geschätzt</w:t>
            </w:r>
          </w:p>
        </w:tc>
        <w:tc>
          <w:tcPr>
            <w:tcW w:w="1559" w:type="dxa"/>
            <w:tcBorders>
              <w:top w:val="single" w:sz="8" w:space="0" w:color="auto"/>
              <w:bottom w:val="single" w:sz="8" w:space="0" w:color="auto"/>
            </w:tcBorders>
            <w:vAlign w:val="bottom"/>
          </w:tcPr>
          <w:p w:rsidR="004F4238" w:rsidRPr="00E05D71" w:rsidRDefault="004F4238" w:rsidP="004F4238">
            <w:pPr>
              <w:jc w:val="center"/>
              <w:rPr>
                <w:rFonts w:cs="Arial"/>
                <w:sz w:val="18"/>
                <w:szCs w:val="18"/>
                <w:lang w:val="de-DE"/>
              </w:rPr>
            </w:pPr>
            <w:r w:rsidRPr="00E05D71">
              <w:rPr>
                <w:rFonts w:cs="Arial"/>
                <w:sz w:val="18"/>
                <w:szCs w:val="18"/>
                <w:lang w:val="de-DE"/>
              </w:rPr>
              <w:t>2021</w:t>
            </w:r>
            <w:r w:rsidRPr="00E05D71">
              <w:rPr>
                <w:rFonts w:cs="Arial"/>
                <w:sz w:val="18"/>
                <w:szCs w:val="18"/>
                <w:lang w:val="de-DE"/>
              </w:rPr>
              <w:br/>
              <w:t>Für Rechnungs-stellung geschätzt</w:t>
            </w:r>
          </w:p>
        </w:tc>
      </w:tr>
      <w:tr w:rsidR="004F4238" w:rsidRPr="00E05D71" w:rsidTr="004F4238">
        <w:trPr>
          <w:cantSplit/>
          <w:tblHeader/>
        </w:trPr>
        <w:tc>
          <w:tcPr>
            <w:tcW w:w="1218" w:type="dxa"/>
            <w:tcBorders>
              <w:top w:val="single" w:sz="8" w:space="0" w:color="auto"/>
            </w:tcBorders>
          </w:tcPr>
          <w:p w:rsidR="004F4238" w:rsidRPr="00E05D71" w:rsidRDefault="004F4238" w:rsidP="004F4238">
            <w:pPr>
              <w:jc w:val="right"/>
              <w:rPr>
                <w:rFonts w:cs="Arial"/>
                <w:snapToGrid w:val="0"/>
                <w:color w:val="000000"/>
                <w:sz w:val="10"/>
                <w:szCs w:val="18"/>
                <w:lang w:val="de-DE"/>
              </w:rPr>
            </w:pPr>
          </w:p>
        </w:tc>
        <w:tc>
          <w:tcPr>
            <w:tcW w:w="1275" w:type="dxa"/>
            <w:tcBorders>
              <w:top w:val="single" w:sz="8" w:space="0" w:color="auto"/>
            </w:tcBorders>
          </w:tcPr>
          <w:p w:rsidR="004F4238" w:rsidRPr="00E05D71" w:rsidRDefault="004F4238" w:rsidP="004F4238">
            <w:pPr>
              <w:jc w:val="right"/>
              <w:rPr>
                <w:rFonts w:cs="Arial"/>
                <w:snapToGrid w:val="0"/>
                <w:color w:val="000000"/>
                <w:sz w:val="10"/>
                <w:szCs w:val="18"/>
                <w:lang w:val="de-DE"/>
              </w:rPr>
            </w:pPr>
          </w:p>
        </w:tc>
        <w:tc>
          <w:tcPr>
            <w:tcW w:w="3036" w:type="dxa"/>
            <w:tcBorders>
              <w:top w:val="single" w:sz="8" w:space="0" w:color="auto"/>
            </w:tcBorders>
          </w:tcPr>
          <w:p w:rsidR="004F4238" w:rsidRPr="00E05D71" w:rsidRDefault="004F4238" w:rsidP="004F4238">
            <w:pPr>
              <w:rPr>
                <w:rFonts w:cs="Arial"/>
                <w:snapToGrid w:val="0"/>
                <w:color w:val="000000"/>
                <w:sz w:val="10"/>
                <w:szCs w:val="18"/>
                <w:lang w:val="de-DE"/>
              </w:rPr>
            </w:pPr>
          </w:p>
        </w:tc>
        <w:tc>
          <w:tcPr>
            <w:tcW w:w="1032" w:type="dxa"/>
            <w:tcBorders>
              <w:top w:val="single" w:sz="8" w:space="0" w:color="auto"/>
            </w:tcBorders>
          </w:tcPr>
          <w:p w:rsidR="004F4238" w:rsidRPr="00E05D71" w:rsidRDefault="004F4238" w:rsidP="004F4238">
            <w:pPr>
              <w:tabs>
                <w:tab w:val="decimal" w:pos="482"/>
              </w:tabs>
              <w:jc w:val="left"/>
              <w:rPr>
                <w:rFonts w:cs="Arial"/>
                <w:snapToGrid w:val="0"/>
                <w:color w:val="000000"/>
                <w:sz w:val="10"/>
                <w:szCs w:val="18"/>
                <w:lang w:val="de-DE"/>
              </w:rPr>
            </w:pPr>
          </w:p>
        </w:tc>
        <w:tc>
          <w:tcPr>
            <w:tcW w:w="1560" w:type="dxa"/>
            <w:tcBorders>
              <w:top w:val="single" w:sz="8" w:space="0" w:color="auto"/>
            </w:tcBorders>
          </w:tcPr>
          <w:p w:rsidR="004F4238" w:rsidRPr="00E05D71" w:rsidRDefault="004F4238" w:rsidP="004F4238">
            <w:pPr>
              <w:jc w:val="right"/>
              <w:rPr>
                <w:rFonts w:cs="Arial"/>
                <w:snapToGrid w:val="0"/>
                <w:color w:val="000000"/>
                <w:sz w:val="10"/>
                <w:szCs w:val="18"/>
                <w:lang w:val="de-DE"/>
              </w:rPr>
            </w:pPr>
          </w:p>
        </w:tc>
        <w:tc>
          <w:tcPr>
            <w:tcW w:w="1559" w:type="dxa"/>
            <w:tcBorders>
              <w:top w:val="single" w:sz="8" w:space="0" w:color="auto"/>
            </w:tcBorders>
          </w:tcPr>
          <w:p w:rsidR="004F4238" w:rsidRPr="00E05D71" w:rsidRDefault="004F4238" w:rsidP="004F4238">
            <w:pPr>
              <w:jc w:val="right"/>
              <w:rPr>
                <w:rFonts w:cs="Arial"/>
                <w:snapToGrid w:val="0"/>
                <w:color w:val="000000"/>
                <w:sz w:val="10"/>
                <w:szCs w:val="18"/>
                <w:lang w:val="de-DE"/>
              </w:rPr>
            </w:pP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bookmarkStart w:id="8" w:name="_Hlk173836680"/>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Afrikanische Organisation für geistiges Eigentum (OAPI)</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 xml:space="preserve">10,728 </w:t>
            </w:r>
          </w:p>
        </w:tc>
      </w:tr>
      <w:bookmarkEnd w:id="8"/>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Albanien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Argentinien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0.50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Aserbaidschan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Australien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1.00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vertAlign w:val="superscript"/>
                <w:lang w:val="de-DE"/>
              </w:rPr>
            </w:pPr>
            <w:r w:rsidRPr="00E05D71">
              <w:rPr>
                <w:rFonts w:cs="Arial"/>
                <w:snapToGrid w:val="0"/>
                <w:color w:val="000000"/>
                <w:sz w:val="18"/>
                <w:szCs w:val="18"/>
                <w:lang w:val="de-DE"/>
              </w:rPr>
              <w:t>Belarus</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vertAlign w:val="superscript"/>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3036" w:type="dxa"/>
          </w:tcPr>
          <w:p w:rsidR="004F4238" w:rsidRPr="00E05D71" w:rsidRDefault="004F4238" w:rsidP="004F4238">
            <w:pPr>
              <w:jc w:val="left"/>
              <w:rPr>
                <w:rFonts w:cs="Arial"/>
                <w:snapToGrid w:val="0"/>
                <w:color w:val="000000"/>
                <w:sz w:val="18"/>
                <w:szCs w:val="18"/>
                <w:vertAlign w:val="superscript"/>
                <w:lang w:val="de-DE"/>
              </w:rPr>
            </w:pPr>
            <w:r w:rsidRPr="00E05D71">
              <w:rPr>
                <w:rFonts w:cs="Arial"/>
                <w:snapToGrid w:val="0"/>
                <w:color w:val="000000"/>
                <w:sz w:val="18"/>
                <w:szCs w:val="18"/>
                <w:lang w:val="de-DE"/>
              </w:rPr>
              <w:t>Belgien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1.50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Bolivien (Plurinationaler Staat)</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Bosnien-Herzegowina</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13,410</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13,410</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Brasilien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0.25</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13,410</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13,410</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Bulgarien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Chile</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China</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0.50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Costa Rica</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Dänemark</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0.50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Deutschland</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5.00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Dominikanische Republik</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Ecuador</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Estland</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Europäische Union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5.00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Finnland</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1.00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Frankreich</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5.00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Georgien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Irland</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vertAlign w:val="superscript"/>
                <w:lang w:val="de-DE"/>
              </w:rPr>
            </w:pPr>
            <w:r w:rsidRPr="00E05D71">
              <w:rPr>
                <w:rFonts w:cs="Arial"/>
                <w:sz w:val="18"/>
                <w:szCs w:val="18"/>
                <w:lang w:val="de-DE"/>
              </w:rPr>
              <w:t>1.00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Island</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Israel</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0.50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3036" w:type="dxa"/>
          </w:tcPr>
          <w:p w:rsidR="004F4238" w:rsidRPr="00E05D71" w:rsidRDefault="004F4238" w:rsidP="004F4238">
            <w:pPr>
              <w:jc w:val="left"/>
              <w:rPr>
                <w:rFonts w:cs="Arial"/>
                <w:snapToGrid w:val="0"/>
                <w:color w:val="000000"/>
                <w:sz w:val="18"/>
                <w:szCs w:val="18"/>
                <w:vertAlign w:val="superscript"/>
                <w:lang w:val="de-DE"/>
              </w:rPr>
            </w:pPr>
            <w:r w:rsidRPr="00E05D71">
              <w:rPr>
                <w:rFonts w:cs="Arial"/>
                <w:snapToGrid w:val="0"/>
                <w:color w:val="000000"/>
                <w:sz w:val="18"/>
                <w:szCs w:val="18"/>
                <w:lang w:val="de-DE"/>
              </w:rPr>
              <w:t>Italien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2.00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Japan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5.00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Jordanien</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Kanada</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z w:val="18"/>
                <w:szCs w:val="18"/>
                <w:lang w:val="de-DE"/>
              </w:rPr>
              <w:t>1.00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Kenia</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22"/>
                <w:lang w:val="de-DE"/>
              </w:rPr>
              <w:t>Kirgistan</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Kolumbien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Kroatien</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Lettland</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Litauen</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Marokko</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40,231</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40,231</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Mexico</w:t>
            </w:r>
          </w:p>
        </w:tc>
        <w:tc>
          <w:tcPr>
            <w:tcW w:w="1032" w:type="dxa"/>
          </w:tcPr>
          <w:p w:rsidR="004F4238" w:rsidRPr="00E05D71" w:rsidRDefault="004F4238" w:rsidP="004F423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0.75</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40,231</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40,231</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Neuseeland</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1.00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4F4238" w:rsidRPr="00E05D71" w:rsidTr="004F4238">
        <w:trPr>
          <w:cantSplit/>
        </w:trPr>
        <w:tc>
          <w:tcPr>
            <w:tcW w:w="1218" w:type="dxa"/>
          </w:tcPr>
          <w:p w:rsidR="004F4238" w:rsidRPr="00E05D71" w:rsidRDefault="004F4238" w:rsidP="004F4238">
            <w:pPr>
              <w:keepNext/>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4F4238" w:rsidRPr="00E05D71" w:rsidRDefault="004F4238" w:rsidP="004F4238">
            <w:pPr>
              <w:keepNext/>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4F4238" w:rsidRPr="00E05D71" w:rsidRDefault="004F4238" w:rsidP="004F4238">
            <w:pPr>
              <w:keepNext/>
              <w:jc w:val="left"/>
              <w:rPr>
                <w:rFonts w:cs="Arial"/>
                <w:snapToGrid w:val="0"/>
                <w:color w:val="000000"/>
                <w:sz w:val="18"/>
                <w:szCs w:val="18"/>
                <w:lang w:val="de-DE"/>
              </w:rPr>
            </w:pPr>
            <w:r w:rsidRPr="00E05D71">
              <w:rPr>
                <w:rFonts w:cs="Arial"/>
                <w:snapToGrid w:val="0"/>
                <w:color w:val="000000"/>
                <w:sz w:val="18"/>
                <w:szCs w:val="18"/>
                <w:lang w:val="de-DE"/>
              </w:rPr>
              <w:t>Nicaragua</w:t>
            </w:r>
          </w:p>
        </w:tc>
        <w:tc>
          <w:tcPr>
            <w:tcW w:w="1032" w:type="dxa"/>
          </w:tcPr>
          <w:p w:rsidR="004F4238" w:rsidRPr="00E05D71" w:rsidRDefault="004F4238" w:rsidP="004F4238">
            <w:pPr>
              <w:keepNext/>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4F4238" w:rsidRPr="00E05D71" w:rsidRDefault="004F4238" w:rsidP="004F4238">
            <w:pPr>
              <w:keepNext/>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4F4238" w:rsidRPr="00E05D71" w:rsidRDefault="004F4238" w:rsidP="004F4238">
            <w:pPr>
              <w:keepNext/>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4F4238" w:rsidRPr="00E05D71" w:rsidTr="004F4238">
        <w:trPr>
          <w:cantSplit/>
        </w:trPr>
        <w:tc>
          <w:tcPr>
            <w:tcW w:w="1218"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160,923</w:t>
            </w:r>
          </w:p>
        </w:tc>
        <w:tc>
          <w:tcPr>
            <w:tcW w:w="1275" w:type="dxa"/>
          </w:tcPr>
          <w:p w:rsidR="004F4238" w:rsidRPr="00E05D71" w:rsidRDefault="004F4238" w:rsidP="004F4238">
            <w:pPr>
              <w:ind w:right="170"/>
              <w:jc w:val="right"/>
              <w:rPr>
                <w:rFonts w:cs="Arial"/>
                <w:snapToGrid w:val="0"/>
                <w:color w:val="000000"/>
                <w:sz w:val="18"/>
                <w:szCs w:val="18"/>
                <w:lang w:val="de-DE"/>
              </w:rPr>
            </w:pPr>
            <w:r w:rsidRPr="00E05D71">
              <w:rPr>
                <w:rFonts w:cs="Arial"/>
                <w:snapToGrid w:val="0"/>
                <w:color w:val="000000"/>
                <w:sz w:val="18"/>
                <w:szCs w:val="18"/>
                <w:lang w:val="de-DE"/>
              </w:rPr>
              <w:t>160,923</w:t>
            </w:r>
          </w:p>
        </w:tc>
        <w:tc>
          <w:tcPr>
            <w:tcW w:w="3036" w:type="dxa"/>
          </w:tcPr>
          <w:p w:rsidR="004F4238" w:rsidRPr="00E05D71" w:rsidRDefault="004F4238" w:rsidP="004F4238">
            <w:pPr>
              <w:jc w:val="left"/>
              <w:rPr>
                <w:rFonts w:cs="Arial"/>
                <w:snapToGrid w:val="0"/>
                <w:color w:val="000000"/>
                <w:sz w:val="18"/>
                <w:szCs w:val="18"/>
                <w:lang w:val="de-DE"/>
              </w:rPr>
            </w:pPr>
            <w:r w:rsidRPr="00E05D71">
              <w:rPr>
                <w:rFonts w:cs="Arial"/>
                <w:snapToGrid w:val="0"/>
                <w:color w:val="000000"/>
                <w:sz w:val="18"/>
                <w:szCs w:val="18"/>
                <w:lang w:val="de-DE"/>
              </w:rPr>
              <w:t>Niederlande</w:t>
            </w:r>
          </w:p>
        </w:tc>
        <w:tc>
          <w:tcPr>
            <w:tcW w:w="1032" w:type="dxa"/>
          </w:tcPr>
          <w:p w:rsidR="004F4238" w:rsidRPr="00E05D71" w:rsidRDefault="004F4238" w:rsidP="004F4238">
            <w:pPr>
              <w:tabs>
                <w:tab w:val="decimal" w:pos="284"/>
                <w:tab w:val="decimal" w:pos="482"/>
              </w:tabs>
              <w:jc w:val="center"/>
              <w:rPr>
                <w:rFonts w:cs="Arial"/>
                <w:sz w:val="18"/>
                <w:szCs w:val="18"/>
                <w:lang w:val="de-DE"/>
              </w:rPr>
            </w:pPr>
            <w:r w:rsidRPr="00E05D71">
              <w:rPr>
                <w:rFonts w:cs="Arial"/>
                <w:sz w:val="18"/>
                <w:szCs w:val="18"/>
                <w:lang w:val="de-DE"/>
              </w:rPr>
              <w:t>3.00</w:t>
            </w:r>
          </w:p>
        </w:tc>
        <w:tc>
          <w:tcPr>
            <w:tcW w:w="1560"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160,923</w:t>
            </w:r>
          </w:p>
        </w:tc>
        <w:tc>
          <w:tcPr>
            <w:tcW w:w="1559" w:type="dxa"/>
          </w:tcPr>
          <w:p w:rsidR="004F4238" w:rsidRPr="00E05D71" w:rsidRDefault="004F4238" w:rsidP="004F4238">
            <w:pPr>
              <w:ind w:right="284"/>
              <w:jc w:val="right"/>
              <w:rPr>
                <w:rFonts w:cs="Arial"/>
                <w:snapToGrid w:val="0"/>
                <w:color w:val="000000"/>
                <w:sz w:val="18"/>
                <w:szCs w:val="18"/>
                <w:lang w:val="de-DE"/>
              </w:rPr>
            </w:pPr>
            <w:r w:rsidRPr="00E05D71">
              <w:rPr>
                <w:rFonts w:cs="Arial"/>
                <w:snapToGrid w:val="0"/>
                <w:color w:val="000000"/>
                <w:sz w:val="18"/>
                <w:szCs w:val="18"/>
                <w:lang w:val="de-DE"/>
              </w:rPr>
              <w:t>160,923</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lastRenderedPageBreak/>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z w:val="18"/>
                <w:szCs w:val="18"/>
                <w:lang w:val="de-DE"/>
              </w:rPr>
              <w:t>Nordmazedonien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Norwegen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1.00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Oman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1.00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40,231</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40,231</w:t>
            </w:r>
          </w:p>
        </w:tc>
        <w:tc>
          <w:tcPr>
            <w:tcW w:w="3036" w:type="dxa"/>
          </w:tcPr>
          <w:p w:rsidR="007640C8" w:rsidRPr="00E05D71" w:rsidRDefault="007640C8" w:rsidP="007640C8">
            <w:pPr>
              <w:jc w:val="left"/>
              <w:rPr>
                <w:rFonts w:cs="Arial"/>
                <w:snapToGrid w:val="0"/>
                <w:color w:val="000000"/>
                <w:sz w:val="18"/>
                <w:szCs w:val="18"/>
                <w:vertAlign w:val="superscript"/>
                <w:lang w:val="de-DE"/>
              </w:rPr>
            </w:pPr>
            <w:r w:rsidRPr="00E05D71">
              <w:rPr>
                <w:rFonts w:cs="Arial"/>
                <w:snapToGrid w:val="0"/>
                <w:color w:val="000000"/>
                <w:sz w:val="18"/>
                <w:szCs w:val="18"/>
                <w:lang w:val="de-DE"/>
              </w:rPr>
              <w:t>Österreich</w:t>
            </w:r>
          </w:p>
        </w:tc>
        <w:tc>
          <w:tcPr>
            <w:tcW w:w="1032" w:type="dxa"/>
          </w:tcPr>
          <w:p w:rsidR="007640C8" w:rsidRPr="00E05D71" w:rsidRDefault="007640C8" w:rsidP="007640C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0.75</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40,231</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40,231</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Panama</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Paraguay</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Peru</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Polen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Portugal</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Republik Korea</w:t>
            </w:r>
          </w:p>
        </w:tc>
        <w:tc>
          <w:tcPr>
            <w:tcW w:w="1032" w:type="dxa"/>
          </w:tcPr>
          <w:p w:rsidR="007640C8" w:rsidRPr="00E05D71" w:rsidRDefault="007640C8" w:rsidP="007640C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1.50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Republik Moldau</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Rumänien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Russische Föderation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2.00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Schweden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1.50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Schweiz</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1.50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80,462</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Serbien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Singapur</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Slowakei</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Slowenien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Spanien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2.00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3036" w:type="dxa"/>
          </w:tcPr>
          <w:p w:rsidR="007640C8" w:rsidRPr="00E05D71" w:rsidRDefault="007640C8" w:rsidP="007640C8">
            <w:pPr>
              <w:tabs>
                <w:tab w:val="left" w:pos="212"/>
              </w:tabs>
              <w:jc w:val="left"/>
              <w:rPr>
                <w:rFonts w:cs="Arial"/>
                <w:snapToGrid w:val="0"/>
                <w:color w:val="000000"/>
                <w:sz w:val="18"/>
                <w:szCs w:val="18"/>
                <w:lang w:val="de-DE"/>
              </w:rPr>
            </w:pPr>
            <w:r w:rsidRPr="00E05D71">
              <w:rPr>
                <w:rFonts w:cs="Arial"/>
                <w:snapToGrid w:val="0"/>
                <w:color w:val="000000"/>
                <w:sz w:val="18"/>
                <w:szCs w:val="18"/>
                <w:lang w:val="de-DE"/>
              </w:rPr>
              <w:t>Südafrika</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1.00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53,641</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Trinidad und Tobago</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Tschechische Republik</w:t>
            </w:r>
          </w:p>
        </w:tc>
        <w:tc>
          <w:tcPr>
            <w:tcW w:w="1032" w:type="dxa"/>
          </w:tcPr>
          <w:p w:rsidR="007640C8" w:rsidRPr="00E05D71" w:rsidRDefault="007640C8" w:rsidP="007640C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Tunesien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Türkei</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Ukraine</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Ungarn</w:t>
            </w:r>
          </w:p>
        </w:tc>
        <w:tc>
          <w:tcPr>
            <w:tcW w:w="1032" w:type="dxa"/>
          </w:tcPr>
          <w:p w:rsidR="007640C8" w:rsidRPr="00E05D71" w:rsidRDefault="007640C8" w:rsidP="007640C8">
            <w:pPr>
              <w:tabs>
                <w:tab w:val="decimal" w:pos="284"/>
                <w:tab w:val="decimal" w:pos="482"/>
              </w:tabs>
              <w:jc w:val="center"/>
              <w:rPr>
                <w:rFonts w:cs="Arial"/>
                <w:snapToGrid w:val="0"/>
                <w:color w:val="000000"/>
                <w:sz w:val="18"/>
                <w:szCs w:val="18"/>
                <w:lang w:val="de-DE"/>
              </w:rPr>
            </w:pPr>
            <w:r w:rsidRPr="00E05D71">
              <w:rPr>
                <w:rFonts w:cs="Arial"/>
                <w:snapToGrid w:val="0"/>
                <w:color w:val="000000"/>
                <w:sz w:val="18"/>
                <w:szCs w:val="18"/>
                <w:lang w:val="de-DE"/>
              </w:rPr>
              <w:t>0.50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Uruguay</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Usbekistan</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Vereinigte Staaten von Amerika</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5.00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268,205</w:t>
            </w:r>
          </w:p>
        </w:tc>
      </w:tr>
      <w:tr w:rsidR="007640C8" w:rsidRPr="00E05D71" w:rsidTr="004F4238">
        <w:trPr>
          <w:cantSplit/>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Vereinigtes Königreich</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2.00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107,282</w:t>
            </w:r>
          </w:p>
        </w:tc>
      </w:tr>
      <w:tr w:rsidR="007640C8" w:rsidRPr="00E05D71" w:rsidTr="004F4238">
        <w:trPr>
          <w:cantSplit/>
          <w:tblHeader/>
        </w:trPr>
        <w:tc>
          <w:tcPr>
            <w:tcW w:w="1218"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275" w:type="dxa"/>
          </w:tcPr>
          <w:p w:rsidR="007640C8" w:rsidRPr="00E05D71" w:rsidRDefault="007640C8" w:rsidP="007640C8">
            <w:pPr>
              <w:ind w:right="170"/>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3036" w:type="dxa"/>
          </w:tcPr>
          <w:p w:rsidR="007640C8" w:rsidRPr="00E05D71" w:rsidRDefault="007640C8" w:rsidP="007640C8">
            <w:pPr>
              <w:jc w:val="left"/>
              <w:rPr>
                <w:rFonts w:cs="Arial"/>
                <w:snapToGrid w:val="0"/>
                <w:color w:val="000000"/>
                <w:sz w:val="18"/>
                <w:szCs w:val="18"/>
                <w:lang w:val="de-DE"/>
              </w:rPr>
            </w:pPr>
            <w:r w:rsidRPr="00E05D71">
              <w:rPr>
                <w:rFonts w:cs="Arial"/>
                <w:snapToGrid w:val="0"/>
                <w:color w:val="000000"/>
                <w:sz w:val="18"/>
                <w:szCs w:val="18"/>
                <w:lang w:val="de-DE"/>
              </w:rPr>
              <w:t>Vietnam</w:t>
            </w:r>
          </w:p>
        </w:tc>
        <w:tc>
          <w:tcPr>
            <w:tcW w:w="1032" w:type="dxa"/>
          </w:tcPr>
          <w:p w:rsidR="007640C8" w:rsidRPr="00E05D71" w:rsidRDefault="007640C8" w:rsidP="007640C8">
            <w:pPr>
              <w:tabs>
                <w:tab w:val="decimal" w:pos="284"/>
                <w:tab w:val="decimal" w:pos="482"/>
              </w:tabs>
              <w:jc w:val="center"/>
              <w:rPr>
                <w:rFonts w:cs="Arial"/>
                <w:sz w:val="18"/>
                <w:szCs w:val="18"/>
                <w:lang w:val="de-DE"/>
              </w:rPr>
            </w:pPr>
            <w:r w:rsidRPr="00E05D71">
              <w:rPr>
                <w:rFonts w:cs="Arial"/>
                <w:sz w:val="18"/>
                <w:szCs w:val="18"/>
                <w:lang w:val="de-DE"/>
              </w:rPr>
              <w:t>0.20</w:t>
            </w:r>
          </w:p>
        </w:tc>
        <w:tc>
          <w:tcPr>
            <w:tcW w:w="1560"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c>
          <w:tcPr>
            <w:tcW w:w="1559" w:type="dxa"/>
          </w:tcPr>
          <w:p w:rsidR="007640C8" w:rsidRPr="00E05D71" w:rsidRDefault="007640C8" w:rsidP="007640C8">
            <w:pPr>
              <w:ind w:right="284"/>
              <w:jc w:val="right"/>
              <w:rPr>
                <w:rFonts w:cs="Arial"/>
                <w:snapToGrid w:val="0"/>
                <w:color w:val="000000"/>
                <w:sz w:val="18"/>
                <w:szCs w:val="18"/>
                <w:lang w:val="de-DE"/>
              </w:rPr>
            </w:pPr>
            <w:r w:rsidRPr="00E05D71">
              <w:rPr>
                <w:rFonts w:cs="Arial"/>
                <w:snapToGrid w:val="0"/>
                <w:color w:val="000000"/>
                <w:sz w:val="18"/>
                <w:szCs w:val="18"/>
                <w:lang w:val="de-DE"/>
              </w:rPr>
              <w:t>10,728</w:t>
            </w:r>
          </w:p>
        </w:tc>
      </w:tr>
      <w:tr w:rsidR="007640C8" w:rsidRPr="00E05D71" w:rsidTr="004F4238">
        <w:trPr>
          <w:cantSplit/>
          <w:tblHeader/>
        </w:trPr>
        <w:tc>
          <w:tcPr>
            <w:tcW w:w="1218" w:type="dxa"/>
            <w:tcBorders>
              <w:bottom w:val="single" w:sz="4" w:space="0" w:color="auto"/>
            </w:tcBorders>
          </w:tcPr>
          <w:p w:rsidR="007640C8" w:rsidRPr="00E05D71" w:rsidRDefault="007640C8" w:rsidP="007640C8">
            <w:pPr>
              <w:ind w:right="170"/>
              <w:jc w:val="right"/>
              <w:rPr>
                <w:rFonts w:cs="Arial"/>
                <w:snapToGrid w:val="0"/>
                <w:color w:val="000000"/>
                <w:sz w:val="12"/>
                <w:szCs w:val="18"/>
                <w:lang w:val="de-DE"/>
              </w:rPr>
            </w:pPr>
          </w:p>
        </w:tc>
        <w:tc>
          <w:tcPr>
            <w:tcW w:w="1275" w:type="dxa"/>
            <w:tcBorders>
              <w:bottom w:val="single" w:sz="4" w:space="0" w:color="auto"/>
            </w:tcBorders>
          </w:tcPr>
          <w:p w:rsidR="007640C8" w:rsidRPr="00E05D71" w:rsidRDefault="007640C8" w:rsidP="007640C8">
            <w:pPr>
              <w:ind w:right="170"/>
              <w:jc w:val="right"/>
              <w:rPr>
                <w:rFonts w:cs="Arial"/>
                <w:snapToGrid w:val="0"/>
                <w:color w:val="000000"/>
                <w:sz w:val="12"/>
                <w:szCs w:val="18"/>
                <w:lang w:val="de-DE"/>
              </w:rPr>
            </w:pPr>
          </w:p>
        </w:tc>
        <w:tc>
          <w:tcPr>
            <w:tcW w:w="3036" w:type="dxa"/>
            <w:tcBorders>
              <w:bottom w:val="single" w:sz="4" w:space="0" w:color="auto"/>
            </w:tcBorders>
          </w:tcPr>
          <w:p w:rsidR="007640C8" w:rsidRPr="00E05D71" w:rsidRDefault="007640C8" w:rsidP="007640C8">
            <w:pPr>
              <w:jc w:val="left"/>
              <w:rPr>
                <w:rFonts w:cs="Arial"/>
                <w:snapToGrid w:val="0"/>
                <w:color w:val="000000"/>
                <w:sz w:val="12"/>
                <w:szCs w:val="18"/>
                <w:lang w:val="de-DE"/>
              </w:rPr>
            </w:pPr>
          </w:p>
        </w:tc>
        <w:tc>
          <w:tcPr>
            <w:tcW w:w="1032" w:type="dxa"/>
            <w:tcBorders>
              <w:bottom w:val="single" w:sz="4" w:space="0" w:color="auto"/>
            </w:tcBorders>
          </w:tcPr>
          <w:p w:rsidR="007640C8" w:rsidRPr="00E05D71" w:rsidRDefault="007640C8" w:rsidP="007640C8">
            <w:pPr>
              <w:tabs>
                <w:tab w:val="decimal" w:pos="284"/>
                <w:tab w:val="decimal" w:pos="482"/>
              </w:tabs>
              <w:jc w:val="center"/>
              <w:rPr>
                <w:rFonts w:cs="Arial"/>
                <w:sz w:val="12"/>
                <w:szCs w:val="18"/>
                <w:lang w:val="de-DE"/>
              </w:rPr>
            </w:pPr>
          </w:p>
        </w:tc>
        <w:tc>
          <w:tcPr>
            <w:tcW w:w="1560" w:type="dxa"/>
            <w:tcBorders>
              <w:bottom w:val="single" w:sz="4" w:space="0" w:color="auto"/>
            </w:tcBorders>
          </w:tcPr>
          <w:p w:rsidR="007640C8" w:rsidRPr="00E05D71" w:rsidRDefault="007640C8" w:rsidP="007640C8">
            <w:pPr>
              <w:ind w:right="284"/>
              <w:jc w:val="right"/>
              <w:rPr>
                <w:rFonts w:cs="Arial"/>
                <w:snapToGrid w:val="0"/>
                <w:color w:val="000000"/>
                <w:sz w:val="12"/>
                <w:szCs w:val="18"/>
                <w:lang w:val="de-DE"/>
              </w:rPr>
            </w:pPr>
          </w:p>
        </w:tc>
        <w:tc>
          <w:tcPr>
            <w:tcW w:w="1559" w:type="dxa"/>
            <w:tcBorders>
              <w:bottom w:val="single" w:sz="4" w:space="0" w:color="auto"/>
            </w:tcBorders>
          </w:tcPr>
          <w:p w:rsidR="007640C8" w:rsidRPr="00E05D71" w:rsidRDefault="007640C8" w:rsidP="007640C8">
            <w:pPr>
              <w:ind w:right="284"/>
              <w:jc w:val="right"/>
              <w:rPr>
                <w:rFonts w:cs="Arial"/>
                <w:snapToGrid w:val="0"/>
                <w:color w:val="000000"/>
                <w:sz w:val="12"/>
                <w:szCs w:val="18"/>
                <w:lang w:val="de-DE"/>
              </w:rPr>
            </w:pPr>
          </w:p>
        </w:tc>
      </w:tr>
      <w:tr w:rsidR="007640C8" w:rsidRPr="00E05D71" w:rsidTr="004F4238">
        <w:trPr>
          <w:cantSplit/>
          <w:tblHeader/>
        </w:trPr>
        <w:tc>
          <w:tcPr>
            <w:tcW w:w="1218" w:type="dxa"/>
            <w:tcBorders>
              <w:top w:val="single" w:sz="4" w:space="0" w:color="auto"/>
              <w:bottom w:val="single" w:sz="8" w:space="0" w:color="auto"/>
            </w:tcBorders>
          </w:tcPr>
          <w:p w:rsidR="007640C8" w:rsidRPr="00E05D71" w:rsidRDefault="007640C8" w:rsidP="007640C8">
            <w:pPr>
              <w:ind w:right="170"/>
              <w:jc w:val="right"/>
              <w:rPr>
                <w:rFonts w:cs="Arial"/>
                <w:b/>
                <w:snapToGrid w:val="0"/>
                <w:color w:val="000000"/>
                <w:sz w:val="18"/>
                <w:szCs w:val="18"/>
                <w:lang w:val="de-DE"/>
              </w:rPr>
            </w:pPr>
            <w:r w:rsidRPr="00E05D71">
              <w:rPr>
                <w:rFonts w:cs="Arial"/>
                <w:b/>
                <w:snapToGrid w:val="0"/>
                <w:color w:val="000000"/>
                <w:sz w:val="18"/>
                <w:szCs w:val="18"/>
                <w:lang w:val="de-DE"/>
              </w:rPr>
              <w:t>3,376,690</w:t>
            </w:r>
          </w:p>
        </w:tc>
        <w:tc>
          <w:tcPr>
            <w:tcW w:w="1275" w:type="dxa"/>
            <w:tcBorders>
              <w:top w:val="single" w:sz="4" w:space="0" w:color="auto"/>
              <w:bottom w:val="single" w:sz="8" w:space="0" w:color="auto"/>
            </w:tcBorders>
          </w:tcPr>
          <w:p w:rsidR="007640C8" w:rsidRPr="00E05D71" w:rsidRDefault="007640C8" w:rsidP="007640C8">
            <w:pPr>
              <w:ind w:right="170"/>
              <w:jc w:val="right"/>
              <w:rPr>
                <w:rFonts w:cs="Arial"/>
                <w:b/>
                <w:snapToGrid w:val="0"/>
                <w:color w:val="000000"/>
                <w:sz w:val="18"/>
                <w:szCs w:val="18"/>
                <w:lang w:val="de-DE"/>
              </w:rPr>
            </w:pPr>
            <w:r w:rsidRPr="00E05D71">
              <w:rPr>
                <w:rFonts w:cs="Arial"/>
                <w:b/>
                <w:snapToGrid w:val="0"/>
                <w:color w:val="000000"/>
                <w:sz w:val="18"/>
                <w:szCs w:val="18"/>
                <w:lang w:val="de-DE"/>
              </w:rPr>
              <w:t>3,457,152</w:t>
            </w:r>
          </w:p>
        </w:tc>
        <w:tc>
          <w:tcPr>
            <w:tcW w:w="3036" w:type="dxa"/>
            <w:tcBorders>
              <w:top w:val="single" w:sz="4" w:space="0" w:color="auto"/>
              <w:bottom w:val="single" w:sz="8" w:space="0" w:color="auto"/>
            </w:tcBorders>
          </w:tcPr>
          <w:p w:rsidR="007640C8" w:rsidRPr="00E05D71" w:rsidRDefault="007640C8" w:rsidP="007640C8">
            <w:pPr>
              <w:jc w:val="left"/>
              <w:rPr>
                <w:rFonts w:cs="Arial"/>
                <w:b/>
                <w:snapToGrid w:val="0"/>
                <w:color w:val="000000"/>
                <w:sz w:val="18"/>
                <w:szCs w:val="18"/>
                <w:lang w:val="de-DE"/>
              </w:rPr>
            </w:pPr>
          </w:p>
        </w:tc>
        <w:tc>
          <w:tcPr>
            <w:tcW w:w="1032" w:type="dxa"/>
            <w:tcBorders>
              <w:top w:val="single" w:sz="4" w:space="0" w:color="auto"/>
              <w:bottom w:val="single" w:sz="8" w:space="0" w:color="auto"/>
            </w:tcBorders>
          </w:tcPr>
          <w:p w:rsidR="007640C8" w:rsidRPr="00E05D71" w:rsidRDefault="007640C8" w:rsidP="007640C8">
            <w:pPr>
              <w:tabs>
                <w:tab w:val="decimal" w:pos="284"/>
                <w:tab w:val="decimal" w:pos="482"/>
              </w:tabs>
              <w:jc w:val="center"/>
              <w:rPr>
                <w:rFonts w:cs="Arial"/>
                <w:b/>
                <w:sz w:val="18"/>
                <w:szCs w:val="18"/>
                <w:lang w:val="de-DE"/>
              </w:rPr>
            </w:pPr>
            <w:r w:rsidRPr="00E05D71">
              <w:rPr>
                <w:rFonts w:cs="Arial"/>
                <w:b/>
                <w:sz w:val="18"/>
                <w:szCs w:val="18"/>
                <w:lang w:val="de-DE"/>
              </w:rPr>
              <w:t>64.45</w:t>
            </w:r>
          </w:p>
        </w:tc>
        <w:tc>
          <w:tcPr>
            <w:tcW w:w="1560" w:type="dxa"/>
            <w:tcBorders>
              <w:top w:val="single" w:sz="4" w:space="0" w:color="auto"/>
              <w:bottom w:val="single" w:sz="8" w:space="0" w:color="auto"/>
            </w:tcBorders>
          </w:tcPr>
          <w:p w:rsidR="007640C8" w:rsidRPr="00E05D71" w:rsidRDefault="007640C8" w:rsidP="007640C8">
            <w:pPr>
              <w:ind w:right="284"/>
              <w:jc w:val="right"/>
              <w:rPr>
                <w:rFonts w:cs="Arial"/>
                <w:b/>
                <w:snapToGrid w:val="0"/>
                <w:color w:val="000000"/>
                <w:sz w:val="18"/>
                <w:szCs w:val="18"/>
                <w:lang w:val="de-DE"/>
              </w:rPr>
            </w:pPr>
            <w:r w:rsidRPr="00E05D71">
              <w:rPr>
                <w:rFonts w:cs="Arial"/>
                <w:b/>
                <w:snapToGrid w:val="0"/>
                <w:color w:val="000000"/>
                <w:sz w:val="18"/>
                <w:szCs w:val="18"/>
                <w:lang w:val="de-DE"/>
              </w:rPr>
              <w:t>3,457,152</w:t>
            </w:r>
          </w:p>
        </w:tc>
        <w:tc>
          <w:tcPr>
            <w:tcW w:w="1559" w:type="dxa"/>
            <w:tcBorders>
              <w:top w:val="single" w:sz="4" w:space="0" w:color="auto"/>
              <w:bottom w:val="single" w:sz="8" w:space="0" w:color="auto"/>
            </w:tcBorders>
          </w:tcPr>
          <w:p w:rsidR="007640C8" w:rsidRPr="00E05D71" w:rsidRDefault="007640C8" w:rsidP="007640C8">
            <w:pPr>
              <w:ind w:right="284"/>
              <w:jc w:val="right"/>
              <w:rPr>
                <w:rFonts w:cs="Arial"/>
                <w:b/>
                <w:snapToGrid w:val="0"/>
                <w:color w:val="000000"/>
                <w:sz w:val="18"/>
                <w:szCs w:val="18"/>
                <w:lang w:val="de-DE"/>
              </w:rPr>
            </w:pPr>
            <w:r w:rsidRPr="00E05D71">
              <w:rPr>
                <w:rFonts w:cs="Arial"/>
                <w:b/>
                <w:snapToGrid w:val="0"/>
                <w:color w:val="000000"/>
                <w:sz w:val="18"/>
                <w:szCs w:val="18"/>
                <w:lang w:val="de-DE"/>
              </w:rPr>
              <w:t>3,457,152</w:t>
            </w:r>
          </w:p>
        </w:tc>
      </w:tr>
    </w:tbl>
    <w:p w:rsidR="004F4238" w:rsidRDefault="004F4238" w:rsidP="004F4238">
      <w:pPr>
        <w:jc w:val="right"/>
        <w:rPr>
          <w:snapToGrid w:val="0"/>
          <w:lang w:val="de-DE"/>
        </w:rPr>
      </w:pPr>
    </w:p>
    <w:p w:rsidR="00BC57E6" w:rsidRPr="00E05D71" w:rsidRDefault="00BC57E6" w:rsidP="004F4238">
      <w:pPr>
        <w:jc w:val="right"/>
        <w:rPr>
          <w:snapToGrid w:val="0"/>
          <w:lang w:val="de-DE"/>
        </w:rPr>
      </w:pPr>
    </w:p>
    <w:p w:rsidR="004F4238" w:rsidRPr="00E05D71" w:rsidRDefault="004F4238" w:rsidP="004F4238">
      <w:pPr>
        <w:jc w:val="right"/>
        <w:rPr>
          <w:snapToGrid w:val="0"/>
          <w:lang w:val="de-DE"/>
        </w:rPr>
      </w:pPr>
    </w:p>
    <w:p w:rsidR="00AC5020" w:rsidRPr="00E05D71" w:rsidRDefault="004F4238" w:rsidP="004F4238">
      <w:pPr>
        <w:jc w:val="right"/>
        <w:rPr>
          <w:rFonts w:cs="Arial"/>
          <w:b/>
          <w:color w:val="0000FF"/>
          <w:lang w:val="de-DE"/>
        </w:rPr>
        <w:sectPr w:rsidR="00AC5020" w:rsidRPr="00E05D71" w:rsidSect="003F41BC">
          <w:headerReference w:type="default" r:id="rId43"/>
          <w:footerReference w:type="first" r:id="rId44"/>
          <w:pgSz w:w="11907" w:h="16840" w:code="9"/>
          <w:pgMar w:top="510" w:right="1134" w:bottom="1134" w:left="1134" w:header="510" w:footer="624" w:gutter="0"/>
          <w:pgNumType w:start="1"/>
          <w:cols w:space="720"/>
          <w:titlePg/>
        </w:sectPr>
      </w:pPr>
      <w:r w:rsidRPr="00E05D71">
        <w:rPr>
          <w:snapToGrid w:val="0"/>
          <w:lang w:val="de-DE"/>
        </w:rPr>
        <w:t>[Anhang IV folgt]</w:t>
      </w:r>
    </w:p>
    <w:p w:rsidR="007640C8" w:rsidRPr="00E05D71" w:rsidRDefault="007640C8" w:rsidP="007640C8">
      <w:pPr>
        <w:jc w:val="center"/>
        <w:rPr>
          <w:lang w:val="de-DE"/>
        </w:rPr>
      </w:pPr>
      <w:r w:rsidRPr="00E05D71">
        <w:rPr>
          <w:lang w:val="de-DE"/>
        </w:rPr>
        <w:lastRenderedPageBreak/>
        <w:t>ANLAGE- ANHANG IV</w:t>
      </w:r>
    </w:p>
    <w:p w:rsidR="007640C8" w:rsidRPr="00E05D71" w:rsidRDefault="007640C8" w:rsidP="007640C8">
      <w:pPr>
        <w:jc w:val="center"/>
        <w:rPr>
          <w:lang w:val="de-DE"/>
        </w:rPr>
      </w:pPr>
    </w:p>
    <w:p w:rsidR="007640C8" w:rsidRPr="00E05D71" w:rsidRDefault="007640C8" w:rsidP="007640C8">
      <w:pPr>
        <w:jc w:val="center"/>
        <w:rPr>
          <w:lang w:val="de-DE"/>
        </w:rPr>
      </w:pPr>
    </w:p>
    <w:p w:rsidR="007640C8" w:rsidRPr="00E05D71" w:rsidRDefault="007640C8" w:rsidP="007640C8">
      <w:pPr>
        <w:jc w:val="center"/>
        <w:rPr>
          <w:rStyle w:val="underline"/>
          <w:b/>
          <w:lang w:val="de-DE"/>
        </w:rPr>
      </w:pPr>
      <w:r w:rsidRPr="009752FE">
        <w:rPr>
          <w:lang w:val="de-DE"/>
        </w:rPr>
        <w:t>ERLÄUTERUNG DER HAUSHALTSTITEL</w:t>
      </w:r>
    </w:p>
    <w:p w:rsidR="007640C8" w:rsidRPr="00E05D71" w:rsidRDefault="007640C8" w:rsidP="007640C8">
      <w:pPr>
        <w:jc w:val="center"/>
        <w:rPr>
          <w:rStyle w:val="underline"/>
          <w:b/>
          <w:lang w:val="de-DE"/>
        </w:rPr>
      </w:pPr>
    </w:p>
    <w:p w:rsidR="007640C8" w:rsidRPr="00E05D71" w:rsidRDefault="007640C8" w:rsidP="007640C8">
      <w:pPr>
        <w:jc w:val="center"/>
        <w:rPr>
          <w:b/>
          <w:szCs w:val="24"/>
          <w:lang w:val="de-DE"/>
        </w:rPr>
      </w:pPr>
      <w:r w:rsidRPr="00E05D71">
        <w:rPr>
          <w:rStyle w:val="underline"/>
          <w:b/>
          <w:lang w:val="de-DE"/>
        </w:rPr>
        <w:t>Einnahmequellen</w:t>
      </w:r>
    </w:p>
    <w:p w:rsidR="007640C8" w:rsidRPr="00E05D71" w:rsidRDefault="007640C8" w:rsidP="007640C8">
      <w:pPr>
        <w:rPr>
          <w:lang w:val="de-DE"/>
        </w:rPr>
      </w:pPr>
    </w:p>
    <w:p w:rsidR="007640C8" w:rsidRPr="00E05D71" w:rsidRDefault="007640C8" w:rsidP="007640C8">
      <w:pPr>
        <w:rPr>
          <w:rStyle w:val="underline"/>
          <w:b/>
          <w:i/>
          <w:lang w:val="de-DE"/>
        </w:rPr>
      </w:pPr>
      <w:r w:rsidRPr="00E05D71">
        <w:rPr>
          <w:b/>
          <w:u w:val="single"/>
          <w:lang w:val="de-DE"/>
        </w:rPr>
        <w:t>Beiträge</w:t>
      </w:r>
    </w:p>
    <w:p w:rsidR="007640C8" w:rsidRPr="00E05D71" w:rsidRDefault="007640C8" w:rsidP="007640C8">
      <w:pPr>
        <w:rPr>
          <w:lang w:val="de-DE"/>
        </w:rPr>
      </w:pPr>
    </w:p>
    <w:p w:rsidR="007640C8" w:rsidRPr="00E05D71" w:rsidRDefault="007640C8" w:rsidP="007640C8">
      <w:pPr>
        <w:rPr>
          <w:lang w:val="de-DE"/>
        </w:rPr>
      </w:pPr>
      <w:r w:rsidRPr="00E05D71">
        <w:rPr>
          <w:lang w:val="de-DE"/>
        </w:rPr>
        <w:t>Beiträge der Verbandsmitglieder nach dem UPOV-Übereinkommen (Artikel 29 der Akte von 1991 und Artikel 26 der Akte von 1978).</w:t>
      </w:r>
    </w:p>
    <w:p w:rsidR="007640C8" w:rsidRPr="00E05D71" w:rsidRDefault="007640C8" w:rsidP="007640C8">
      <w:pPr>
        <w:rPr>
          <w:lang w:val="de-DE"/>
        </w:rPr>
      </w:pPr>
    </w:p>
    <w:p w:rsidR="007640C8" w:rsidRPr="00E05D71" w:rsidRDefault="007640C8" w:rsidP="007640C8">
      <w:pPr>
        <w:rPr>
          <w:b/>
          <w:lang w:val="de-DE"/>
        </w:rPr>
      </w:pPr>
      <w:r w:rsidRPr="00E05D71">
        <w:rPr>
          <w:b/>
          <w:lang w:val="de-DE"/>
        </w:rPr>
        <w:t xml:space="preserve">Gebühren aus IT-Instrumenten und Dienstleistungen der UPOV </w:t>
      </w:r>
    </w:p>
    <w:p w:rsidR="007640C8" w:rsidRPr="00E05D71" w:rsidRDefault="007640C8" w:rsidP="007640C8">
      <w:pPr>
        <w:rPr>
          <w:lang w:val="de-DE"/>
        </w:rPr>
      </w:pPr>
      <w:r w:rsidRPr="00E05D71">
        <w:rPr>
          <w:lang w:val="de-DE"/>
        </w:rPr>
        <w:t>Einnahmen aus Gebühren für Datenbanken, IT-Instrumente und Dienstleistungen der UPOV.</w:t>
      </w:r>
    </w:p>
    <w:p w:rsidR="007640C8" w:rsidRPr="00E05D71" w:rsidRDefault="007640C8" w:rsidP="007640C8">
      <w:pPr>
        <w:rPr>
          <w:lang w:val="de-DE"/>
        </w:rPr>
      </w:pPr>
    </w:p>
    <w:p w:rsidR="007640C8" w:rsidRPr="00E05D71" w:rsidRDefault="007640C8" w:rsidP="007640C8">
      <w:pPr>
        <w:keepNext/>
        <w:spacing w:after="40"/>
        <w:rPr>
          <w:b/>
          <w:lang w:val="de-DE"/>
        </w:rPr>
      </w:pPr>
      <w:r w:rsidRPr="00E05D71">
        <w:rPr>
          <w:b/>
          <w:lang w:val="de-DE"/>
        </w:rPr>
        <w:t>Einnahmen aus Veröffentlichungen</w:t>
      </w:r>
    </w:p>
    <w:p w:rsidR="007640C8" w:rsidRPr="00E05D71" w:rsidRDefault="007640C8" w:rsidP="007640C8">
      <w:pPr>
        <w:rPr>
          <w:lang w:val="de-DE"/>
        </w:rPr>
      </w:pPr>
      <w:r w:rsidRPr="00E05D71">
        <w:rPr>
          <w:lang w:val="de-DE"/>
        </w:rPr>
        <w:t>Einnahmen aus dem Verkauf von Veröffentlichungen und Produkten des Verbandsbüros.</w:t>
      </w:r>
    </w:p>
    <w:p w:rsidR="007640C8" w:rsidRPr="00E05D71" w:rsidRDefault="007640C8" w:rsidP="007640C8">
      <w:pPr>
        <w:rPr>
          <w:lang w:val="de-DE"/>
        </w:rPr>
      </w:pPr>
    </w:p>
    <w:p w:rsidR="007640C8" w:rsidRPr="00E05D71" w:rsidRDefault="007640C8" w:rsidP="007640C8">
      <w:pPr>
        <w:keepNext/>
        <w:spacing w:after="40"/>
        <w:rPr>
          <w:b/>
          <w:lang w:val="de-DE"/>
        </w:rPr>
      </w:pPr>
      <w:r w:rsidRPr="00E05D71">
        <w:rPr>
          <w:b/>
          <w:lang w:val="de-DE"/>
        </w:rPr>
        <w:t>Zinsertrag</w:t>
      </w:r>
    </w:p>
    <w:p w:rsidR="007640C8" w:rsidRPr="00E05D71" w:rsidRDefault="007640C8" w:rsidP="007640C8">
      <w:pPr>
        <w:rPr>
          <w:lang w:val="de-DE"/>
        </w:rPr>
      </w:pPr>
      <w:r w:rsidRPr="00E05D71">
        <w:rPr>
          <w:lang w:val="de-DE"/>
        </w:rPr>
        <w:t>Einnahmen aus der Verzinsung von Geldeinlagen.</w:t>
      </w:r>
    </w:p>
    <w:p w:rsidR="007640C8" w:rsidRPr="00E05D71" w:rsidRDefault="007640C8" w:rsidP="007640C8">
      <w:pPr>
        <w:rPr>
          <w:lang w:val="de-DE"/>
        </w:rPr>
      </w:pPr>
    </w:p>
    <w:p w:rsidR="007640C8" w:rsidRPr="00E05D71" w:rsidRDefault="007640C8" w:rsidP="007640C8">
      <w:pPr>
        <w:keepNext/>
        <w:spacing w:after="40"/>
        <w:rPr>
          <w:b/>
          <w:lang w:val="de-DE"/>
        </w:rPr>
      </w:pPr>
      <w:r w:rsidRPr="00E05D71">
        <w:rPr>
          <w:b/>
          <w:lang w:val="de-DE"/>
        </w:rPr>
        <w:t>Sonstige Einnahmen</w:t>
      </w:r>
    </w:p>
    <w:p w:rsidR="007640C8" w:rsidRPr="00E05D71" w:rsidRDefault="007640C8" w:rsidP="007640C8">
      <w:pPr>
        <w:rPr>
          <w:lang w:val="de-DE"/>
        </w:rPr>
      </w:pPr>
      <w:r w:rsidRPr="00E05D71">
        <w:rPr>
          <w:lang w:val="de-DE"/>
        </w:rPr>
        <w:t>Alle sonstigen, oben nicht beschriebenen Einnahmen, einschließlich Buchhaltungsberichtigungen (Gutschriften) aus früheren Jahren, Währungsanpassungen (Gutschriften) und Einnahmen zur Deckung von „Unterstützungskosten“ bezüglich außeretatmäßiger Tätigkeiten, die von der UPOV durchgeführt und aus Treuhandgeldern finanziert werden, Anteil der UPOV am gemeinsamen Einkommen der WIPO.</w:t>
      </w:r>
    </w:p>
    <w:p w:rsidR="007640C8" w:rsidRPr="00E05D71" w:rsidRDefault="007640C8" w:rsidP="007640C8">
      <w:pPr>
        <w:rPr>
          <w:lang w:val="de-DE"/>
        </w:rPr>
      </w:pPr>
    </w:p>
    <w:p w:rsidR="007640C8" w:rsidRPr="00E05D71" w:rsidRDefault="007640C8" w:rsidP="007640C8">
      <w:pPr>
        <w:rPr>
          <w:lang w:val="de-DE"/>
        </w:rPr>
      </w:pPr>
    </w:p>
    <w:p w:rsidR="007640C8" w:rsidRPr="00E05D71" w:rsidRDefault="007640C8" w:rsidP="007640C8">
      <w:pPr>
        <w:jc w:val="center"/>
        <w:rPr>
          <w:rStyle w:val="underline"/>
          <w:b/>
          <w:szCs w:val="24"/>
          <w:lang w:val="de-DE"/>
        </w:rPr>
      </w:pPr>
      <w:r w:rsidRPr="00E05D71">
        <w:rPr>
          <w:rStyle w:val="underline"/>
          <w:b/>
          <w:szCs w:val="24"/>
          <w:lang w:val="de-DE"/>
        </w:rPr>
        <w:t>Kostenkategorien</w:t>
      </w:r>
    </w:p>
    <w:p w:rsidR="007640C8" w:rsidRPr="00E05D71" w:rsidRDefault="007640C8" w:rsidP="007640C8">
      <w:pPr>
        <w:jc w:val="center"/>
        <w:rPr>
          <w:lang w:val="de-DE"/>
        </w:rPr>
      </w:pPr>
    </w:p>
    <w:p w:rsidR="007640C8" w:rsidRPr="00E05D71" w:rsidRDefault="007640C8" w:rsidP="007640C8">
      <w:pPr>
        <w:rPr>
          <w:b/>
          <w:u w:val="single"/>
          <w:lang w:val="de-DE"/>
        </w:rPr>
      </w:pPr>
      <w:r w:rsidRPr="00E05D71">
        <w:rPr>
          <w:b/>
          <w:u w:val="single"/>
          <w:lang w:val="de-DE"/>
        </w:rPr>
        <w:t>Personalkosten</w:t>
      </w:r>
    </w:p>
    <w:p w:rsidR="007640C8" w:rsidRPr="00E05D71" w:rsidRDefault="007640C8" w:rsidP="007640C8">
      <w:pPr>
        <w:rPr>
          <w:lang w:val="de-DE"/>
        </w:rPr>
      </w:pPr>
    </w:p>
    <w:p w:rsidR="007640C8" w:rsidRPr="00E05D71" w:rsidRDefault="007640C8" w:rsidP="007640C8">
      <w:pPr>
        <w:keepNext/>
        <w:spacing w:after="40"/>
        <w:rPr>
          <w:b/>
          <w:lang w:val="de-DE"/>
        </w:rPr>
      </w:pPr>
      <w:r w:rsidRPr="00E05D71">
        <w:rPr>
          <w:b/>
          <w:lang w:val="de-DE"/>
        </w:rPr>
        <w:t>Posten</w:t>
      </w:r>
    </w:p>
    <w:p w:rsidR="007640C8" w:rsidRPr="00E05D71" w:rsidRDefault="007640C8" w:rsidP="007640C8">
      <w:pPr>
        <w:rPr>
          <w:lang w:val="de-DE"/>
        </w:rPr>
      </w:pPr>
      <w:r w:rsidRPr="00E05D71">
        <w:rPr>
          <w:lang w:val="de-DE"/>
        </w:rPr>
        <w:t>Bezüge des Personals, insbesondere Gehälter, Ortszuschläge, Kinderbeihilfen, Sprachenzulagen und Überstunden, Nichtansässigkeitszuschläge, Postenzuschläge und Repräsentationszuschläge</w:t>
      </w:r>
      <w:r w:rsidRPr="00E05D71">
        <w:rPr>
          <w:spacing w:val="-2"/>
          <w:lang w:val="de-DE"/>
        </w:rPr>
        <w:t>.</w:t>
      </w:r>
    </w:p>
    <w:p w:rsidR="007640C8" w:rsidRPr="00E05D71" w:rsidRDefault="007640C8" w:rsidP="007640C8">
      <w:pPr>
        <w:rPr>
          <w:lang w:val="de-DE"/>
        </w:rPr>
      </w:pPr>
    </w:p>
    <w:p w:rsidR="007640C8" w:rsidRPr="00E05D71" w:rsidRDefault="007640C8" w:rsidP="007640C8">
      <w:pPr>
        <w:keepNext/>
        <w:spacing w:after="40"/>
        <w:rPr>
          <w:b/>
          <w:lang w:val="de-DE"/>
        </w:rPr>
      </w:pPr>
      <w:r w:rsidRPr="00E05D71">
        <w:rPr>
          <w:b/>
          <w:lang w:val="de-DE"/>
        </w:rPr>
        <w:t>Bedienstete auf Zeit</w:t>
      </w:r>
    </w:p>
    <w:p w:rsidR="007640C8" w:rsidRPr="00E05D71" w:rsidRDefault="007640C8" w:rsidP="007640C8">
      <w:pPr>
        <w:rPr>
          <w:lang w:val="de-DE"/>
        </w:rPr>
      </w:pPr>
      <w:r w:rsidRPr="00E05D71">
        <w:rPr>
          <w:lang w:val="de-DE"/>
        </w:rPr>
        <w:t xml:space="preserve">Bezüge und Zulagen für den gehobenen Dienst </w:t>
      </w:r>
      <w:r w:rsidR="008C7D40">
        <w:rPr>
          <w:lang w:val="de-DE"/>
        </w:rPr>
        <w:t>u</w:t>
      </w:r>
      <w:r w:rsidRPr="00E05D71">
        <w:rPr>
          <w:lang w:val="de-DE"/>
        </w:rPr>
        <w:t>nd den allgemeinen Dienst mit Zeitverträgen.</w:t>
      </w:r>
    </w:p>
    <w:p w:rsidR="007640C8" w:rsidRPr="00E05D71" w:rsidRDefault="007640C8" w:rsidP="007640C8">
      <w:pPr>
        <w:rPr>
          <w:lang w:val="de-DE"/>
        </w:rPr>
      </w:pPr>
    </w:p>
    <w:p w:rsidR="007640C8" w:rsidRPr="00E05D71" w:rsidRDefault="007640C8" w:rsidP="007640C8">
      <w:pPr>
        <w:rPr>
          <w:lang w:val="de-DE"/>
        </w:rPr>
      </w:pPr>
    </w:p>
    <w:p w:rsidR="007640C8" w:rsidRPr="00E05D71" w:rsidRDefault="007640C8" w:rsidP="007640C8">
      <w:pPr>
        <w:rPr>
          <w:b/>
          <w:u w:val="single"/>
          <w:lang w:val="de-DE"/>
        </w:rPr>
      </w:pPr>
      <w:r w:rsidRPr="00E05D71">
        <w:rPr>
          <w:b/>
          <w:u w:val="single"/>
          <w:lang w:val="de-DE"/>
        </w:rPr>
        <w:t>Nichtpersonalkosten</w:t>
      </w:r>
    </w:p>
    <w:p w:rsidR="007640C8" w:rsidRPr="00E05D71" w:rsidRDefault="007640C8" w:rsidP="007640C8">
      <w:pPr>
        <w:rPr>
          <w:b/>
          <w:u w:val="single"/>
          <w:lang w:val="de-DE"/>
        </w:rPr>
      </w:pPr>
    </w:p>
    <w:p w:rsidR="007640C8" w:rsidRPr="00E05D71" w:rsidRDefault="007640C8" w:rsidP="007640C8">
      <w:pPr>
        <w:rPr>
          <w:rFonts w:cs="Arial"/>
          <w:b/>
          <w:bCs/>
          <w:lang w:val="de-DE"/>
        </w:rPr>
      </w:pPr>
      <w:r w:rsidRPr="00E05D71">
        <w:rPr>
          <w:rFonts w:cs="Arial"/>
          <w:b/>
          <w:bCs/>
          <w:lang w:val="de-DE"/>
        </w:rPr>
        <w:t xml:space="preserve">Praktika </w:t>
      </w:r>
      <w:r w:rsidRPr="00E05D71">
        <w:rPr>
          <w:b/>
          <w:lang w:val="de-DE"/>
        </w:rPr>
        <w:t>und Stipendien</w:t>
      </w:r>
    </w:p>
    <w:p w:rsidR="007640C8" w:rsidRPr="00E05D71" w:rsidRDefault="007640C8" w:rsidP="007640C8">
      <w:pPr>
        <w:rPr>
          <w:rFonts w:cs="Arial"/>
          <w:lang w:val="de-DE"/>
        </w:rPr>
      </w:pPr>
    </w:p>
    <w:p w:rsidR="007640C8" w:rsidRPr="00E05D71" w:rsidRDefault="007640C8" w:rsidP="007640C8">
      <w:pPr>
        <w:rPr>
          <w:rFonts w:cs="Arial"/>
          <w:lang w:val="de-DE"/>
        </w:rPr>
      </w:pPr>
      <w:r w:rsidRPr="00E05D71">
        <w:rPr>
          <w:rFonts w:cs="Arial"/>
          <w:b/>
          <w:bCs/>
          <w:i/>
          <w:iCs/>
          <w:color w:val="000000"/>
          <w:lang w:val="de-DE"/>
        </w:rPr>
        <w:t>Praktika</w:t>
      </w:r>
      <w:r w:rsidRPr="00E05D71">
        <w:rPr>
          <w:rFonts w:cs="Arial"/>
          <w:lang w:val="de-DE"/>
        </w:rPr>
        <w:t>: Bezüge und Zulagen für Praktikanten.</w:t>
      </w:r>
    </w:p>
    <w:p w:rsidR="007640C8" w:rsidRPr="00E05D71" w:rsidRDefault="007640C8" w:rsidP="007640C8">
      <w:pPr>
        <w:rPr>
          <w:lang w:val="de-DE"/>
        </w:rPr>
      </w:pPr>
    </w:p>
    <w:p w:rsidR="007640C8" w:rsidRPr="00E05D71" w:rsidRDefault="007640C8" w:rsidP="007640C8">
      <w:pPr>
        <w:rPr>
          <w:rFonts w:cs="Arial"/>
          <w:lang w:val="de-DE"/>
        </w:rPr>
      </w:pPr>
      <w:r w:rsidRPr="00E05D71">
        <w:rPr>
          <w:rFonts w:cs="Arial"/>
          <w:b/>
          <w:bCs/>
          <w:i/>
          <w:iCs/>
          <w:color w:val="000000"/>
          <w:lang w:val="de-DE"/>
        </w:rPr>
        <w:t>Stipendien:</w:t>
      </w:r>
      <w:r w:rsidRPr="00E05D71">
        <w:rPr>
          <w:rFonts w:cs="Arial"/>
          <w:b/>
          <w:bCs/>
          <w:i/>
          <w:iCs/>
          <w:lang w:val="de-DE"/>
        </w:rPr>
        <w:t xml:space="preserve"> </w:t>
      </w:r>
      <w:r w:rsidRPr="00E05D71">
        <w:rPr>
          <w:rFonts w:cs="Arial"/>
          <w:bCs/>
          <w:iCs/>
          <w:lang w:val="de-DE"/>
        </w:rPr>
        <w:t>Ausgaben in Verbindung mit einer Schulungsveranstaltung, die qualifizierten Personen einen geldlichen Zuschu</w:t>
      </w:r>
      <w:r w:rsidR="00416875">
        <w:rPr>
          <w:rFonts w:cs="Arial"/>
          <w:bCs/>
          <w:iCs/>
          <w:lang w:val="de-DE"/>
        </w:rPr>
        <w:t>ss</w:t>
      </w:r>
      <w:r w:rsidRPr="00E05D71">
        <w:rPr>
          <w:rFonts w:cs="Arial"/>
          <w:bCs/>
          <w:iCs/>
          <w:lang w:val="de-DE"/>
        </w:rPr>
        <w:t xml:space="preserve"> zum Erreichen spezieller Lernziele zur Verfügung stellt.</w:t>
      </w:r>
    </w:p>
    <w:p w:rsidR="007640C8" w:rsidRPr="00E05D71" w:rsidRDefault="007640C8" w:rsidP="007640C8">
      <w:pPr>
        <w:rPr>
          <w:b/>
          <w:u w:val="single"/>
          <w:lang w:val="de-DE"/>
        </w:rPr>
      </w:pPr>
    </w:p>
    <w:p w:rsidR="007640C8" w:rsidRPr="00E05D71" w:rsidRDefault="007640C8" w:rsidP="007640C8">
      <w:pPr>
        <w:rPr>
          <w:b/>
          <w:i/>
          <w:lang w:val="de-DE"/>
        </w:rPr>
      </w:pPr>
      <w:r w:rsidRPr="00E05D71">
        <w:rPr>
          <w:b/>
          <w:i/>
          <w:lang w:val="de-DE"/>
        </w:rPr>
        <w:t>Reisen, Ausbildung und Zuschüsse</w:t>
      </w:r>
    </w:p>
    <w:p w:rsidR="007640C8" w:rsidRPr="00E05D71" w:rsidRDefault="007640C8" w:rsidP="007640C8">
      <w:pPr>
        <w:rPr>
          <w:b/>
          <w:u w:val="single"/>
          <w:lang w:val="de-DE"/>
        </w:rPr>
      </w:pPr>
    </w:p>
    <w:p w:rsidR="007640C8" w:rsidRPr="00E05D71" w:rsidRDefault="007640C8" w:rsidP="007640C8">
      <w:pPr>
        <w:jc w:val="left"/>
        <w:rPr>
          <w:rFonts w:cs="Arial"/>
          <w:color w:val="000000"/>
          <w:lang w:val="de-DE"/>
        </w:rPr>
      </w:pPr>
      <w:r w:rsidRPr="00E05D71">
        <w:rPr>
          <w:b/>
          <w:i/>
          <w:lang w:val="de-DE"/>
        </w:rPr>
        <w:t>Dienstreisen:</w:t>
      </w:r>
      <w:r w:rsidRPr="00E05D71">
        <w:rPr>
          <w:color w:val="000000"/>
          <w:lang w:val="de-DE"/>
        </w:rPr>
        <w:t xml:space="preserve"> Reisekosten und Tagegelder für alle Mitarbeiter auf Dienstreisen.</w:t>
      </w:r>
    </w:p>
    <w:p w:rsidR="007640C8" w:rsidRPr="00E05D71" w:rsidRDefault="007640C8" w:rsidP="007640C8">
      <w:pPr>
        <w:rPr>
          <w:lang w:val="de-DE"/>
        </w:rPr>
      </w:pPr>
    </w:p>
    <w:p w:rsidR="007640C8" w:rsidRPr="00E05D71" w:rsidRDefault="007640C8" w:rsidP="007640C8">
      <w:pPr>
        <w:jc w:val="left"/>
        <w:rPr>
          <w:rFonts w:cs="Arial"/>
          <w:color w:val="000000"/>
          <w:lang w:val="de-DE"/>
        </w:rPr>
      </w:pPr>
      <w:r w:rsidRPr="00E05D71">
        <w:rPr>
          <w:b/>
          <w:i/>
          <w:lang w:val="de-DE"/>
        </w:rPr>
        <w:t>Reisen Dritter:</w:t>
      </w:r>
      <w:r w:rsidRPr="00E05D71">
        <w:rPr>
          <w:color w:val="000000"/>
          <w:lang w:val="de-DE"/>
        </w:rPr>
        <w:t xml:space="preserve"> Reisekosten und Tagegelder für alle Dritten - z. B. nicht bei der UPOV beschäftigte Mitarbeiter. Dies umfa</w:t>
      </w:r>
      <w:r w:rsidR="00416875">
        <w:rPr>
          <w:color w:val="000000"/>
          <w:lang w:val="de-DE"/>
        </w:rPr>
        <w:t>ss</w:t>
      </w:r>
      <w:r w:rsidRPr="00E05D71">
        <w:rPr>
          <w:color w:val="000000"/>
          <w:lang w:val="de-DE"/>
        </w:rPr>
        <w:t>t die Reisekosten von Regierungsbeamten, Teilnehmern und Referenten, die an von der UPOV finanzierten Tagungen teilnehmen.</w:t>
      </w:r>
    </w:p>
    <w:p w:rsidR="007640C8" w:rsidRPr="00E05D71" w:rsidRDefault="007640C8" w:rsidP="007640C8">
      <w:pPr>
        <w:jc w:val="left"/>
        <w:rPr>
          <w:rFonts w:cs="Arial"/>
          <w:b/>
          <w:bCs/>
          <w:i/>
          <w:iCs/>
          <w:color w:val="000000"/>
          <w:lang w:val="de-DE"/>
        </w:rPr>
      </w:pPr>
    </w:p>
    <w:p w:rsidR="007640C8" w:rsidRPr="00E05D71" w:rsidRDefault="007640C8" w:rsidP="007640C8">
      <w:pPr>
        <w:jc w:val="left"/>
        <w:rPr>
          <w:rFonts w:cs="Arial"/>
          <w:lang w:val="de-DE"/>
        </w:rPr>
      </w:pPr>
      <w:r w:rsidRPr="00E05D71">
        <w:rPr>
          <w:rFonts w:cs="Arial"/>
          <w:b/>
          <w:bCs/>
          <w:i/>
          <w:iCs/>
          <w:color w:val="000000"/>
          <w:lang w:val="de-DE"/>
        </w:rPr>
        <w:t>Ausbildung und damit verbundene Reisezuschüsse</w:t>
      </w:r>
      <w:r w:rsidRPr="00E05D71">
        <w:rPr>
          <w:rFonts w:cs="Arial"/>
          <w:color w:val="000000"/>
          <w:lang w:val="de-DE"/>
        </w:rPr>
        <w:t xml:space="preserve">: </w:t>
      </w:r>
      <w:r w:rsidRPr="00E05D71">
        <w:rPr>
          <w:color w:val="000000"/>
          <w:lang w:val="de-DE"/>
        </w:rPr>
        <w:t>Reisekosten, Tagegelder sowie Ausbildungs- und sonstige Gebühren im Zusammenhang mit der Teilnahme von Auszubildenden an Lehrgängen und Seminaren, langfristige Stipendien</w:t>
      </w:r>
      <w:r w:rsidRPr="00E05D71">
        <w:rPr>
          <w:rFonts w:cs="Arial"/>
          <w:color w:val="000000"/>
          <w:lang w:val="de-DE"/>
        </w:rPr>
        <w:t xml:space="preserve">. </w:t>
      </w:r>
    </w:p>
    <w:p w:rsidR="007640C8" w:rsidRPr="00E05D71" w:rsidRDefault="007640C8" w:rsidP="007640C8">
      <w:pPr>
        <w:rPr>
          <w:lang w:val="de-DE"/>
        </w:rPr>
      </w:pPr>
    </w:p>
    <w:p w:rsidR="007640C8" w:rsidRPr="00E05D71" w:rsidRDefault="007640C8" w:rsidP="007640C8">
      <w:pPr>
        <w:rPr>
          <w:lang w:val="de-DE"/>
        </w:rPr>
      </w:pPr>
    </w:p>
    <w:p w:rsidR="007640C8" w:rsidRPr="00E05D71" w:rsidRDefault="007640C8" w:rsidP="007640C8">
      <w:pPr>
        <w:keepNext/>
        <w:rPr>
          <w:b/>
          <w:lang w:val="de-DE"/>
        </w:rPr>
      </w:pPr>
      <w:r w:rsidRPr="00E05D71">
        <w:rPr>
          <w:b/>
          <w:lang w:val="de-DE"/>
        </w:rPr>
        <w:lastRenderedPageBreak/>
        <w:t>Vertraglich vereinbarte Dienstleistungen</w:t>
      </w:r>
    </w:p>
    <w:p w:rsidR="007640C8" w:rsidRPr="00E05D71" w:rsidRDefault="007640C8" w:rsidP="007640C8">
      <w:pPr>
        <w:keepNext/>
        <w:rPr>
          <w:b/>
          <w:u w:val="single"/>
          <w:lang w:val="de-DE"/>
        </w:rPr>
      </w:pPr>
    </w:p>
    <w:p w:rsidR="007640C8" w:rsidRPr="00E05D71" w:rsidRDefault="007640C8" w:rsidP="007640C8">
      <w:pPr>
        <w:keepNext/>
        <w:keepLines/>
        <w:rPr>
          <w:color w:val="000000"/>
          <w:szCs w:val="22"/>
          <w:lang w:val="de-DE"/>
        </w:rPr>
      </w:pPr>
      <w:r w:rsidRPr="00E05D71">
        <w:rPr>
          <w:b/>
          <w:i/>
          <w:lang w:val="de-DE"/>
        </w:rPr>
        <w:t>Konferenzen</w:t>
      </w:r>
      <w:r w:rsidRPr="00E05D71">
        <w:rPr>
          <w:lang w:val="de-DE"/>
        </w:rPr>
        <w:t>: Honorare, Reisekosten und Tagegelder für Dolmetscher, Anmietung von Konferenzräumen und Simultanübersetzungsanlagen, Erfrischungen und Empfänge sowie die Kosten für alle sonstigen unmittelbar mit der Veranstaltung einer Konferenz verbundenen Dienstleistungen.</w:t>
      </w:r>
      <w:r w:rsidRPr="00E05D71">
        <w:rPr>
          <w:color w:val="000000"/>
          <w:lang w:val="de-DE"/>
        </w:rPr>
        <w:t xml:space="preserve"> </w:t>
      </w:r>
    </w:p>
    <w:p w:rsidR="007640C8" w:rsidRPr="00E05D71" w:rsidRDefault="007640C8" w:rsidP="007640C8">
      <w:pPr>
        <w:rPr>
          <w:lang w:val="de-DE"/>
        </w:rPr>
      </w:pPr>
    </w:p>
    <w:p w:rsidR="007640C8" w:rsidRPr="00E05D71" w:rsidRDefault="007640C8" w:rsidP="007640C8">
      <w:pPr>
        <w:rPr>
          <w:color w:val="000000"/>
          <w:szCs w:val="22"/>
          <w:lang w:val="de-DE"/>
        </w:rPr>
      </w:pPr>
      <w:r w:rsidRPr="00E05D71">
        <w:rPr>
          <w:b/>
          <w:i/>
          <w:lang w:val="de-DE"/>
        </w:rPr>
        <w:t>Veröffentlichungen</w:t>
      </w:r>
      <w:r w:rsidRPr="00E05D71">
        <w:rPr>
          <w:lang w:val="de-DE"/>
        </w:rPr>
        <w:t>: Druck und Binden extern: Fachzeitschriften: Papier und Druck, sonstige Druckarbeiten:</w:t>
      </w:r>
      <w:r w:rsidRPr="00E05D71">
        <w:rPr>
          <w:color w:val="000000"/>
          <w:lang w:val="de-DE"/>
        </w:rPr>
        <w:t xml:space="preserve"> Abdruck von in den Fachzeitschriften erschienenen Artikeln, Broschüren, Verträge, Sammlungen von Gesetzestexten, Handbücher, Arbeitsformulare und sonstiges gedrucktes Material, Herstellung von CD-ROM, Videofilmen, Tonbändern und sonstigen Formen der elektronischen Veröffentlichung.</w:t>
      </w:r>
    </w:p>
    <w:p w:rsidR="007640C8" w:rsidRPr="00E05D71" w:rsidRDefault="007640C8" w:rsidP="007640C8">
      <w:pPr>
        <w:rPr>
          <w:lang w:val="de-DE"/>
        </w:rPr>
      </w:pPr>
    </w:p>
    <w:p w:rsidR="007640C8" w:rsidRPr="00E05D71" w:rsidRDefault="007640C8" w:rsidP="007640C8">
      <w:pPr>
        <w:rPr>
          <w:color w:val="000000"/>
          <w:lang w:val="de-DE"/>
        </w:rPr>
      </w:pPr>
      <w:r w:rsidRPr="00E05D71">
        <w:rPr>
          <w:b/>
          <w:i/>
          <w:lang w:val="de-DE"/>
        </w:rPr>
        <w:t>Einzeln vertraglich vereinbarte Dienstleistungen:</w:t>
      </w:r>
      <w:r w:rsidRPr="00E05D71">
        <w:rPr>
          <w:lang w:val="de-DE"/>
        </w:rPr>
        <w:t xml:space="preserve"> </w:t>
      </w:r>
      <w:r w:rsidRPr="00E05D71">
        <w:rPr>
          <w:color w:val="000000"/>
          <w:lang w:val="de-DE"/>
        </w:rPr>
        <w:t>Honorare gemäß den einzeln vertraglich vereinbarten Dienstleistungen.</w:t>
      </w:r>
    </w:p>
    <w:p w:rsidR="007640C8" w:rsidRPr="00E05D71" w:rsidRDefault="007640C8" w:rsidP="007640C8">
      <w:pPr>
        <w:rPr>
          <w:color w:val="000000"/>
          <w:lang w:val="de-DE"/>
        </w:rPr>
      </w:pPr>
    </w:p>
    <w:p w:rsidR="007640C8" w:rsidRPr="00E05D71" w:rsidRDefault="007640C8" w:rsidP="007640C8">
      <w:pPr>
        <w:rPr>
          <w:color w:val="000000"/>
          <w:szCs w:val="22"/>
          <w:lang w:val="de-DE"/>
        </w:rPr>
      </w:pPr>
      <w:r w:rsidRPr="00E05D71">
        <w:rPr>
          <w:b/>
          <w:i/>
          <w:color w:val="000000"/>
          <w:lang w:val="de-DE"/>
        </w:rPr>
        <w:t xml:space="preserve">Andere vertraglich vereinbarte Dienstleistungen: </w:t>
      </w:r>
      <w:r w:rsidRPr="00E05D71">
        <w:rPr>
          <w:color w:val="000000"/>
          <w:lang w:val="de-DE"/>
        </w:rPr>
        <w:t xml:space="preserve">umfassen alle anderen vertraglich vereinbarten Dienstleistungen sowohl mit kommerziellen als auch mit nicht kommerziellen Anbietern. </w:t>
      </w:r>
      <w:r w:rsidRPr="00E05D71">
        <w:rPr>
          <w:color w:val="000000"/>
          <w:szCs w:val="22"/>
          <w:lang w:val="de-DE"/>
        </w:rPr>
        <w:t>Diese Kategorie umfa</w:t>
      </w:r>
      <w:r w:rsidR="00416875">
        <w:rPr>
          <w:color w:val="000000"/>
          <w:szCs w:val="22"/>
          <w:lang w:val="de-DE"/>
        </w:rPr>
        <w:t>ss</w:t>
      </w:r>
      <w:r w:rsidRPr="00E05D71">
        <w:rPr>
          <w:color w:val="000000"/>
          <w:szCs w:val="22"/>
          <w:lang w:val="de-DE"/>
        </w:rPr>
        <w:t>t auch die Kosten für Fremdpersonal und die IT-Entwicklungskosten.</w:t>
      </w:r>
    </w:p>
    <w:p w:rsidR="007640C8" w:rsidRPr="00E05D71" w:rsidRDefault="007640C8" w:rsidP="007640C8">
      <w:pPr>
        <w:rPr>
          <w:lang w:val="de-DE"/>
        </w:rPr>
      </w:pPr>
    </w:p>
    <w:p w:rsidR="007640C8" w:rsidRPr="00E05D71" w:rsidRDefault="007640C8" w:rsidP="007640C8">
      <w:pPr>
        <w:keepNext/>
        <w:rPr>
          <w:b/>
          <w:lang w:val="de-DE"/>
        </w:rPr>
      </w:pPr>
      <w:r w:rsidRPr="00E05D71">
        <w:rPr>
          <w:b/>
          <w:lang w:val="de-DE"/>
        </w:rPr>
        <w:t>Betriebsaufwand</w:t>
      </w:r>
    </w:p>
    <w:p w:rsidR="007640C8" w:rsidRPr="00E05D71" w:rsidRDefault="007640C8" w:rsidP="007640C8">
      <w:pPr>
        <w:keepNext/>
        <w:rPr>
          <w:b/>
          <w:u w:val="single"/>
          <w:lang w:val="de-DE"/>
        </w:rPr>
      </w:pPr>
    </w:p>
    <w:p w:rsidR="007640C8" w:rsidRPr="00E05D71" w:rsidRDefault="007640C8" w:rsidP="007640C8">
      <w:pPr>
        <w:rPr>
          <w:color w:val="000000"/>
          <w:lang w:val="de-DE"/>
        </w:rPr>
      </w:pPr>
      <w:r w:rsidRPr="00E05D71">
        <w:rPr>
          <w:lang w:val="de-DE"/>
        </w:rPr>
        <w:t xml:space="preserve">Alle Ausgaben im Zusammenhang mit dem Erwerb, der Anmietung, Verbesserung und Instandhaltung von Büroräumen und der Anmietung oder Wartung von Ausrüstungen und Mobiliar. </w:t>
      </w:r>
      <w:r w:rsidRPr="00E05D71">
        <w:rPr>
          <w:color w:val="000000"/>
          <w:lang w:val="de-DE"/>
        </w:rPr>
        <w:t>Kosten für Nachrichtenverbindungen wie Fernsprechdienst, Telegramme, Fernschreiber, Faksimile und Postgebühren, Aufgabe und Beförderung von Dokumenten, sonstige Kosten wie medizinische Versorgung, Unterbringungsdienst, Verwaltungsgericht, Personalverband, Bewirtung, Bankgebühren, Zinsen für Bank- und andere Kredite (mit Ausnahme von Baukrediten), Währungsangleichungen (Lastschriften), Buchprüfungsgebühren, unvorhergesehene Ausgaben und Buchhaltungsberichtigungen (Lastschriften) für frühere Jahre, Beiträge an gemeinsame administrative Tätigkeiten im System der Vereinten Nationen sowie alle gemeinsamen Ausgaben, die entweder mit den gemeinsamen Tätigkeiten mit der WIPO oder den von der WIPO tatsächlich erbrachten Dienstleistungen verbunden sind.</w:t>
      </w:r>
    </w:p>
    <w:p w:rsidR="007640C8" w:rsidRPr="00E05D71" w:rsidRDefault="007640C8" w:rsidP="007640C8">
      <w:pPr>
        <w:rPr>
          <w:rStyle w:val="underline"/>
          <w:b/>
          <w:lang w:val="de-DE"/>
        </w:rPr>
      </w:pPr>
    </w:p>
    <w:p w:rsidR="007640C8" w:rsidRPr="00E05D71" w:rsidRDefault="007640C8" w:rsidP="007640C8">
      <w:pPr>
        <w:jc w:val="left"/>
        <w:rPr>
          <w:rFonts w:cs="Arial"/>
          <w:b/>
          <w:bCs/>
          <w:lang w:val="de-DE"/>
        </w:rPr>
      </w:pPr>
      <w:r w:rsidRPr="009752FE">
        <w:rPr>
          <w:b/>
          <w:lang w:val="de-DE"/>
        </w:rPr>
        <w:t>Betriebsausstattung und Bürobedarf</w:t>
      </w:r>
    </w:p>
    <w:p w:rsidR="007640C8" w:rsidRPr="00E05D71" w:rsidRDefault="007640C8" w:rsidP="007640C8">
      <w:pPr>
        <w:rPr>
          <w:rFonts w:cs="Arial"/>
          <w:sz w:val="22"/>
          <w:szCs w:val="22"/>
          <w:lang w:val="de-DE"/>
        </w:rPr>
      </w:pPr>
    </w:p>
    <w:p w:rsidR="007640C8" w:rsidRPr="00E05D71" w:rsidRDefault="007640C8" w:rsidP="007640C8">
      <w:pPr>
        <w:rPr>
          <w:rFonts w:cs="Arial"/>
          <w:color w:val="000000"/>
          <w:sz w:val="22"/>
          <w:szCs w:val="22"/>
          <w:lang w:val="de-DE"/>
        </w:rPr>
      </w:pPr>
      <w:r w:rsidRPr="00E05D71">
        <w:rPr>
          <w:b/>
          <w:i/>
          <w:lang w:val="de-DE"/>
        </w:rPr>
        <w:t>Mobiliar und Gerät:</w:t>
      </w:r>
      <w:r w:rsidRPr="00E05D71">
        <w:rPr>
          <w:lang w:val="de-DE"/>
        </w:rPr>
        <w:t xml:space="preserve"> Ankauf von Büromöbeln und Bürogeräten, Computerausstattung (Desktop Computer, Laptops, Drucker, Server usw.), Konferenzanlagen, Vervielfältigungsgeräte, Transportmittel.</w:t>
      </w:r>
    </w:p>
    <w:p w:rsidR="007640C8" w:rsidRPr="00E05D71" w:rsidRDefault="007640C8" w:rsidP="007640C8">
      <w:pPr>
        <w:rPr>
          <w:lang w:val="de-DE"/>
        </w:rPr>
      </w:pPr>
    </w:p>
    <w:p w:rsidR="007640C8" w:rsidRPr="00E05D71" w:rsidRDefault="007640C8" w:rsidP="007640C8">
      <w:pPr>
        <w:rPr>
          <w:rFonts w:cs="Arial"/>
          <w:color w:val="000000"/>
          <w:sz w:val="22"/>
          <w:szCs w:val="22"/>
          <w:lang w:val="de-DE"/>
        </w:rPr>
      </w:pPr>
      <w:r w:rsidRPr="00E05D71">
        <w:rPr>
          <w:b/>
          <w:i/>
          <w:lang w:val="de-DE"/>
        </w:rPr>
        <w:t>Bürobedarf und Material:</w:t>
      </w:r>
      <w:r w:rsidRPr="00E05D71">
        <w:rPr>
          <w:lang w:val="de-DE"/>
        </w:rPr>
        <w:t xml:space="preserve"> Schreibpapier und Büromaterial, Material für die Vervielfältigung im Hause (Offset, Mikrofilme usw.), Bücher für die Bücherei und Bezug von Fachzeitschriften und regelmäßig erscheinenden Veröffentlichungen, Uniformen, Material für die Datenverarbeitung, Computersoftware und Lizenzen.</w:t>
      </w:r>
    </w:p>
    <w:p w:rsidR="007640C8" w:rsidRPr="00E05D71" w:rsidRDefault="007640C8" w:rsidP="007640C8">
      <w:pPr>
        <w:keepNext/>
        <w:spacing w:after="120"/>
        <w:rPr>
          <w:lang w:val="de-DE"/>
        </w:rPr>
      </w:pPr>
    </w:p>
    <w:p w:rsidR="007640C8" w:rsidRPr="00E05D71" w:rsidRDefault="007640C8" w:rsidP="007640C8">
      <w:pPr>
        <w:pStyle w:val="endofdoc"/>
        <w:rPr>
          <w:snapToGrid w:val="0"/>
          <w:lang w:val="de-DE"/>
        </w:rPr>
      </w:pPr>
      <w:r w:rsidRPr="00E05D71">
        <w:rPr>
          <w:lang w:val="de-DE"/>
        </w:rPr>
        <w:t>[Ende der Anlage und des Dokuments]</w:t>
      </w:r>
    </w:p>
    <w:p w:rsidR="00903264" w:rsidRPr="00E05D71" w:rsidRDefault="00903264">
      <w:pPr>
        <w:jc w:val="left"/>
        <w:rPr>
          <w:lang w:val="de-DE"/>
        </w:rPr>
      </w:pPr>
    </w:p>
    <w:p w:rsidR="00050E16" w:rsidRPr="00E05D71" w:rsidRDefault="00050E16" w:rsidP="009B440E">
      <w:pPr>
        <w:jc w:val="left"/>
        <w:rPr>
          <w:lang w:val="de-DE"/>
        </w:rPr>
      </w:pPr>
    </w:p>
    <w:sectPr w:rsidR="00050E16" w:rsidRPr="00E05D71" w:rsidSect="00335B76">
      <w:headerReference w:type="default" r:id="rId45"/>
      <w:headerReference w:type="first" r:id="rId4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31" w:rsidRDefault="00290931" w:rsidP="006655D3">
      <w:r>
        <w:separator/>
      </w:r>
    </w:p>
    <w:p w:rsidR="00290931" w:rsidRDefault="00290931" w:rsidP="006655D3"/>
    <w:p w:rsidR="00290931" w:rsidRDefault="00290931" w:rsidP="006655D3"/>
  </w:endnote>
  <w:endnote w:type="continuationSeparator" w:id="0">
    <w:p w:rsidR="00290931" w:rsidRDefault="00290931" w:rsidP="006655D3">
      <w:r>
        <w:separator/>
      </w:r>
    </w:p>
    <w:p w:rsidR="00290931" w:rsidRPr="00294751" w:rsidRDefault="00290931">
      <w:pPr>
        <w:pStyle w:val="Footer"/>
        <w:spacing w:after="60"/>
        <w:rPr>
          <w:sz w:val="18"/>
          <w:lang w:val="fr-FR"/>
        </w:rPr>
      </w:pPr>
      <w:r w:rsidRPr="00294751">
        <w:rPr>
          <w:sz w:val="18"/>
          <w:lang w:val="fr-FR"/>
        </w:rPr>
        <w:t>[Suite de la note de la page précédente]</w:t>
      </w:r>
    </w:p>
    <w:p w:rsidR="00290931" w:rsidRPr="00294751" w:rsidRDefault="00290931" w:rsidP="006655D3">
      <w:pPr>
        <w:rPr>
          <w:lang w:val="fr-FR"/>
        </w:rPr>
      </w:pPr>
    </w:p>
    <w:p w:rsidR="00290931" w:rsidRPr="00294751" w:rsidRDefault="00290931" w:rsidP="006655D3">
      <w:pPr>
        <w:rPr>
          <w:lang w:val="fr-FR"/>
        </w:rPr>
      </w:pPr>
    </w:p>
  </w:endnote>
  <w:endnote w:type="continuationNotice" w:id="1">
    <w:p w:rsidR="00290931" w:rsidRPr="00294751" w:rsidRDefault="00290931" w:rsidP="006655D3">
      <w:pPr>
        <w:rPr>
          <w:lang w:val="fr-FR"/>
        </w:rPr>
      </w:pPr>
      <w:r w:rsidRPr="00294751">
        <w:rPr>
          <w:lang w:val="fr-FR"/>
        </w:rPr>
        <w:t>[Suite de la note page suivante]</w:t>
      </w:r>
    </w:p>
    <w:p w:rsidR="00290931" w:rsidRPr="00294751" w:rsidRDefault="00290931" w:rsidP="006655D3">
      <w:pPr>
        <w:rPr>
          <w:lang w:val="fr-FR"/>
        </w:rPr>
      </w:pPr>
    </w:p>
    <w:p w:rsidR="00290931" w:rsidRPr="00294751" w:rsidRDefault="002909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Default="008C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31" w:rsidRDefault="00290931" w:rsidP="006655D3">
      <w:r>
        <w:separator/>
      </w:r>
    </w:p>
  </w:footnote>
  <w:footnote w:type="continuationSeparator" w:id="0">
    <w:p w:rsidR="00290931" w:rsidRDefault="00290931" w:rsidP="006655D3">
      <w:r>
        <w:separator/>
      </w:r>
    </w:p>
  </w:footnote>
  <w:footnote w:type="continuationNotice" w:id="1">
    <w:p w:rsidR="00290931" w:rsidRPr="00AB530F" w:rsidRDefault="00290931" w:rsidP="00AB530F">
      <w:pPr>
        <w:pStyle w:val="Footer"/>
      </w:pPr>
    </w:p>
  </w:footnote>
  <w:footnote w:id="2">
    <w:p w:rsidR="008C7D40" w:rsidRDefault="008C7D40" w:rsidP="008743B8">
      <w:pPr>
        <w:pStyle w:val="FootnoteText"/>
      </w:pPr>
      <w:r>
        <w:rPr>
          <w:rStyle w:val="FootnoteReference"/>
        </w:rPr>
        <w:footnoteRef/>
      </w:r>
      <w:r w:rsidR="00C059AB">
        <w:tab/>
      </w:r>
      <w:hyperlink r:id="rId1" w:history="1">
        <w:r w:rsidRPr="00476C1A">
          <w:rPr>
            <w:rStyle w:val="Hyperlink"/>
          </w:rPr>
          <w:t>https://www.upov.int/edocs/pubdocs/de/upov_pub_353.pdf</w:t>
        </w:r>
      </w:hyperlink>
    </w:p>
  </w:footnote>
  <w:footnote w:id="3">
    <w:p w:rsidR="008C7D40" w:rsidRPr="009752FE" w:rsidRDefault="008C7D40" w:rsidP="008743B8">
      <w:pPr>
        <w:pStyle w:val="FootnoteText"/>
        <w:rPr>
          <w:lang w:val="de-DE"/>
        </w:rPr>
      </w:pPr>
      <w:r>
        <w:rPr>
          <w:rStyle w:val="FootnoteReference"/>
        </w:rPr>
        <w:footnoteRef/>
      </w:r>
      <w:r w:rsidRPr="00276987">
        <w:tab/>
      </w:r>
      <w:r w:rsidRPr="009752FE">
        <w:rPr>
          <w:lang w:val="de-DE"/>
        </w:rPr>
        <w:t>Sozioökonomische Vorteile einer UPOV-Mitgliedschaft in Vietnam; Eine rückwirkende Bewertung von Pflanzenzüchtung und landwirtschaftlicher Produktivität nach 10 Jahren (Korrespondent: Steffen Noleppa) durch die HFFA Research GmbH.</w:t>
      </w:r>
    </w:p>
  </w:footnote>
  <w:footnote w:id="4">
    <w:p w:rsidR="008C7D40" w:rsidRPr="009752FE" w:rsidRDefault="008C7D40" w:rsidP="008743B8">
      <w:pPr>
        <w:pStyle w:val="FootnoteText"/>
        <w:rPr>
          <w:lang w:val="de-DE"/>
        </w:rPr>
      </w:pPr>
      <w:r w:rsidRPr="009752FE">
        <w:rPr>
          <w:rStyle w:val="FootnoteReference"/>
          <w:lang w:val="de-DE"/>
        </w:rPr>
        <w:footnoteRef/>
      </w:r>
      <w:r w:rsidRPr="009752FE">
        <w:rPr>
          <w:lang w:val="de-DE"/>
        </w:rPr>
        <w:tab/>
      </w:r>
      <w:hyperlink r:id="rId2" w:history="1">
        <w:r w:rsidRPr="009752FE">
          <w:rPr>
            <w:rStyle w:val="Hyperlink"/>
            <w:lang w:val="de-DE"/>
          </w:rPr>
          <w:t>https://youtu.be/lwuXwN96O-Y</w:t>
        </w:r>
      </w:hyperlink>
      <w:r w:rsidRPr="009752FE">
        <w:rPr>
          <w:rStyle w:val="Hyperlink"/>
          <w:lang w:val="de-DE"/>
        </w:rPr>
        <w:t xml:space="preserve"> </w:t>
      </w:r>
    </w:p>
  </w:footnote>
  <w:footnote w:id="5">
    <w:p w:rsidR="008C7D40" w:rsidRPr="009752FE" w:rsidRDefault="008C7D40" w:rsidP="008743B8">
      <w:pPr>
        <w:pStyle w:val="FootnoteText"/>
        <w:rPr>
          <w:lang w:val="de-DE"/>
        </w:rPr>
      </w:pPr>
      <w:r w:rsidRPr="009752FE">
        <w:rPr>
          <w:rStyle w:val="FootnoteReference"/>
          <w:lang w:val="de-DE"/>
        </w:rPr>
        <w:footnoteRef/>
      </w:r>
      <w:r w:rsidRPr="009752FE">
        <w:rPr>
          <w:lang w:val="de-DE"/>
        </w:rPr>
        <w:tab/>
        <w:t>Vergleiche</w:t>
      </w:r>
      <w:hyperlink r:id="rId3" w:history="1">
        <w:r w:rsidRPr="009752FE">
          <w:rPr>
            <w:rStyle w:val="Hyperlink"/>
            <w:lang w:val="de-DE"/>
          </w:rPr>
          <w:t xml:space="preserve"> http://sciencemeetsbusiness.com.au/ip-wheat-industry/ </w:t>
        </w:r>
      </w:hyperlink>
    </w:p>
  </w:footnote>
  <w:footnote w:id="6">
    <w:p w:rsidR="008C7D40" w:rsidRPr="009752FE" w:rsidRDefault="008C7D40" w:rsidP="008743B8">
      <w:pPr>
        <w:pStyle w:val="FootnoteText"/>
        <w:rPr>
          <w:lang w:val="de-DE"/>
        </w:rPr>
      </w:pPr>
      <w:r w:rsidRPr="009752FE">
        <w:rPr>
          <w:rStyle w:val="FootnoteReference"/>
          <w:lang w:val="de-DE"/>
        </w:rPr>
        <w:footnoteRef/>
      </w:r>
      <w:r w:rsidRPr="009752FE">
        <w:rPr>
          <w:lang w:val="de-DE"/>
        </w:rPr>
        <w:tab/>
        <w:t>Diese Beispiele für die Lage im Jahr 2018 sollten nicht als spezifisches finanzielles Engagement oder eine Billigung der Finanzen über das Jahr 2018 hinaus ausgelegt werden.</w:t>
      </w:r>
    </w:p>
  </w:footnote>
  <w:footnote w:id="7">
    <w:p w:rsidR="008C7D40" w:rsidRPr="009752FE" w:rsidRDefault="008C7D40" w:rsidP="008743B8">
      <w:pPr>
        <w:pStyle w:val="FootnoteText"/>
        <w:rPr>
          <w:lang w:val="de-DE"/>
        </w:rPr>
      </w:pPr>
      <w:r w:rsidRPr="009752FE">
        <w:rPr>
          <w:rStyle w:val="FootnoteReference"/>
          <w:lang w:val="de-DE"/>
        </w:rPr>
        <w:footnoteRef/>
      </w:r>
      <w:r w:rsidRPr="009752FE">
        <w:rPr>
          <w:lang w:val="de-DE"/>
        </w:rPr>
        <w:tab/>
        <w:t>Die Zahlen in den Tabellen 1 bis 9 gehen aufgrund von Rundungen möglicherweise nicht ganz auf.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Pr="00C5280D" w:rsidRDefault="008C04A9" w:rsidP="00EB048E">
    <w:pPr>
      <w:pStyle w:val="Header"/>
      <w:rPr>
        <w:rStyle w:val="PageNumber"/>
        <w:lang w:val="en-US"/>
      </w:rPr>
    </w:pPr>
    <w:r>
      <w:rPr>
        <w:rStyle w:val="PageNumber"/>
        <w:lang w:val="en-US"/>
      </w:rPr>
      <w:t>C/53/4 Rev.</w:t>
    </w:r>
  </w:p>
  <w:p w:rsidR="008C7D40" w:rsidRPr="00C5280D" w:rsidRDefault="008C7D40"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C04A9">
      <w:rPr>
        <w:rStyle w:val="PageNumber"/>
        <w:noProof/>
        <w:lang w:val="en-US"/>
      </w:rPr>
      <w:t>2</w:t>
    </w:r>
    <w:r w:rsidRPr="00C5280D">
      <w:rPr>
        <w:rStyle w:val="PageNumber"/>
        <w:lang w:val="en-US"/>
      </w:rPr>
      <w:fldChar w:fldCharType="end"/>
    </w:r>
  </w:p>
  <w:p w:rsidR="008C7D40" w:rsidRPr="00C5280D" w:rsidRDefault="008C7D40"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Pr="00AC5020" w:rsidRDefault="008C04A9" w:rsidP="003F41BC">
    <w:pPr>
      <w:pStyle w:val="Header"/>
      <w:rPr>
        <w:rStyle w:val="PageNumber"/>
        <w:lang w:val="en-US"/>
      </w:rPr>
    </w:pPr>
    <w:r>
      <w:rPr>
        <w:lang w:val="en-US"/>
      </w:rPr>
      <w:t>C/53/4 Rev.</w:t>
    </w:r>
  </w:p>
  <w:p w:rsidR="008C7D40" w:rsidRPr="00AC5020" w:rsidRDefault="008C7D40">
    <w:pPr>
      <w:pStyle w:val="Header"/>
      <w:rPr>
        <w:lang w:val="en-US"/>
      </w:rPr>
    </w:pPr>
    <w:r w:rsidRPr="00AC5020">
      <w:rPr>
        <w:lang w:val="en-US"/>
      </w:rPr>
      <w:t>An</w:t>
    </w:r>
    <w:r w:rsidR="00335B76">
      <w:rPr>
        <w:lang w:val="en-US"/>
      </w:rPr>
      <w:t>lage</w:t>
    </w:r>
    <w:r w:rsidRPr="00AC5020">
      <w:rPr>
        <w:lang w:val="en-US"/>
      </w:rPr>
      <w:t xml:space="preserve">, </w:t>
    </w:r>
    <w:r w:rsidR="00335B76">
      <w:rPr>
        <w:lang w:val="en-US"/>
      </w:rPr>
      <w:t>Seite</w:t>
    </w:r>
    <w:r w:rsidRPr="00AC5020">
      <w:rPr>
        <w:lang w:val="en-US"/>
      </w:rPr>
      <w:t xml:space="preserve"> </w:t>
    </w:r>
    <w:sdt>
      <w:sdtPr>
        <w:rPr>
          <w:lang w:val="en-US"/>
        </w:rPr>
        <w:id w:val="1569839975"/>
        <w:docPartObj>
          <w:docPartGallery w:val="Page Numbers (Top of Page)"/>
          <w:docPartUnique/>
        </w:docPartObj>
      </w:sdtPr>
      <w:sdtEndPr>
        <w:rPr>
          <w:noProof/>
        </w:rPr>
      </w:sdtEndPr>
      <w:sdtContent>
        <w:r w:rsidRPr="00AC5020">
          <w:rPr>
            <w:lang w:val="en-US"/>
          </w:rPr>
          <w:fldChar w:fldCharType="begin"/>
        </w:r>
        <w:r w:rsidRPr="00AC5020">
          <w:rPr>
            <w:lang w:val="en-US"/>
          </w:rPr>
          <w:instrText xml:space="preserve"> PAGE   \* MERGEFORMAT </w:instrText>
        </w:r>
        <w:r w:rsidRPr="00AC5020">
          <w:rPr>
            <w:lang w:val="en-US"/>
          </w:rPr>
          <w:fldChar w:fldCharType="separate"/>
        </w:r>
        <w:r w:rsidR="004A2808">
          <w:rPr>
            <w:noProof/>
            <w:lang w:val="en-US"/>
          </w:rPr>
          <w:t>20</w:t>
        </w:r>
        <w:r w:rsidRPr="00AC5020">
          <w:rPr>
            <w:noProof/>
            <w:lang w:val="en-US"/>
          </w:rPr>
          <w:fldChar w:fldCharType="end"/>
        </w:r>
      </w:sdtContent>
    </w:sdt>
  </w:p>
  <w:p w:rsidR="008C7D40" w:rsidRPr="00AC5020" w:rsidRDefault="008C7D40" w:rsidP="003F41B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Pr="00C5280D" w:rsidRDefault="008C04A9" w:rsidP="003F41BC">
    <w:pPr>
      <w:pStyle w:val="Header"/>
      <w:rPr>
        <w:rStyle w:val="PageNumber"/>
      </w:rPr>
    </w:pPr>
    <w:r>
      <w:t>C/53/4 Rev.</w:t>
    </w:r>
  </w:p>
  <w:p w:rsidR="008C7D40" w:rsidRPr="001A7881" w:rsidRDefault="008C7D40" w:rsidP="003F41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Default="008C7D40">
    <w:pPr>
      <w:pStyle w:val="Header"/>
    </w:pPr>
    <w:r w:rsidRPr="0093389C">
      <w:t xml:space="preserve">Vorläufiger Entwurf eines Programms und Haushaltsplans für die </w:t>
    </w:r>
    <w:r>
      <w:t>Rechnungsperiode 2020-</w:t>
    </w:r>
    <w:r w:rsidRPr="0093389C">
      <w:t>2021</w:t>
    </w:r>
  </w:p>
  <w:p w:rsidR="008C7D40" w:rsidRDefault="008C7D40">
    <w:pPr>
      <w:pStyle w:val="Header"/>
    </w:pPr>
    <w:r>
      <w:t xml:space="preserve">Anlage II, Seite </w:t>
    </w:r>
    <w:r>
      <w:rPr>
        <w:snapToGrid w:val="0"/>
      </w:rPr>
      <w:fldChar w:fldCharType="begin"/>
    </w:r>
    <w:r>
      <w:rPr>
        <w:snapToGrid w:val="0"/>
      </w:rPr>
      <w:instrText xml:space="preserve"> PAGE </w:instrText>
    </w:r>
    <w:r>
      <w:rPr>
        <w:snapToGrid w:val="0"/>
      </w:rPr>
      <w:fldChar w:fldCharType="separate"/>
    </w:r>
    <w:r>
      <w:rPr>
        <w:noProof/>
        <w:snapToGrid w:val="0"/>
      </w:rPr>
      <w:t>35</w:t>
    </w:r>
    <w:r>
      <w:rPr>
        <w:snapToGrid w:val="0"/>
      </w:rPr>
      <w:fldChar w:fldCharType="end"/>
    </w:r>
    <w:r>
      <w:rPr>
        <w:snapToGrid w:val="0"/>
      </w:rPr>
      <w:t xml:space="preserve"> </w:t>
    </w:r>
  </w:p>
  <w:p w:rsidR="008C7D40" w:rsidRDefault="008C7D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Default="008C7D40" w:rsidP="004F4238">
    <w:pPr>
      <w:pStyle w:val="Header"/>
    </w:pPr>
    <w:r w:rsidRPr="0093389C">
      <w:t>Vorläufiger Entwurf eines Programms und Haushaltsplans des Verbandes für die Rechnungsperiode 2020 2021</w:t>
    </w:r>
  </w:p>
  <w:p w:rsidR="008C7D40" w:rsidRPr="00202E38" w:rsidRDefault="008C7D40" w:rsidP="004F4238">
    <w:pPr>
      <w:pStyle w:val="Header"/>
    </w:pPr>
    <w:r w:rsidRPr="00B820C2">
      <w:t xml:space="preserve">Anlage II – Anhang I – Seite </w:t>
    </w:r>
    <w:r w:rsidRPr="00B820C2">
      <w:tab/>
    </w:r>
    <w:r w:rsidRPr="00B820C2">
      <w:fldChar w:fldCharType="begin"/>
    </w:r>
    <w:r w:rsidRPr="00B820C2">
      <w:instrText xml:space="preserve"> PAGE </w:instrText>
    </w:r>
    <w:r w:rsidRPr="00B820C2">
      <w:fldChar w:fldCharType="separate"/>
    </w:r>
    <w:r>
      <w:rPr>
        <w:noProof/>
      </w:rPr>
      <w:t>2</w:t>
    </w:r>
    <w:r w:rsidRPr="00B820C2">
      <w:fldChar w:fldCharType="end"/>
    </w:r>
    <w:r w:rsidRPr="00B820C2">
      <w:t xml:space="preserve"> </w:t>
    </w:r>
  </w:p>
  <w:p w:rsidR="008C7D40" w:rsidRDefault="008C7D4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Pr="0096327A" w:rsidRDefault="008C04A9" w:rsidP="003F41BC">
    <w:pPr>
      <w:pStyle w:val="Header"/>
      <w:rPr>
        <w:rStyle w:val="PageNumber"/>
      </w:rPr>
    </w:pPr>
    <w:r>
      <w:t>C/53/4 Rev.</w:t>
    </w:r>
  </w:p>
  <w:p w:rsidR="008C7D40" w:rsidRPr="0096327A" w:rsidRDefault="008C7D40" w:rsidP="003F41BC">
    <w:pPr>
      <w:jc w:val="center"/>
    </w:pPr>
    <w:r>
      <w:t>An</w:t>
    </w:r>
    <w:r w:rsidR="00335B76">
      <w:t>lage</w:t>
    </w:r>
    <w:r w:rsidRPr="0096327A">
      <w:t xml:space="preserve"> – </w:t>
    </w:r>
    <w:r w:rsidR="00335B76">
      <w:t xml:space="preserve">Anhang </w:t>
    </w:r>
    <w:r w:rsidRPr="0096327A">
      <w:t xml:space="preserve">III – </w:t>
    </w:r>
    <w:r w:rsidR="00335B76">
      <w:t xml:space="preserve">Seite </w:t>
    </w:r>
    <w:r w:rsidRPr="0096327A">
      <w:fldChar w:fldCharType="begin"/>
    </w:r>
    <w:r w:rsidRPr="0096327A">
      <w:instrText xml:space="preserve"> PAGE   \* MERGEFORMAT </w:instrText>
    </w:r>
    <w:r w:rsidRPr="0096327A">
      <w:fldChar w:fldCharType="separate"/>
    </w:r>
    <w:r w:rsidR="008C04A9">
      <w:rPr>
        <w:noProof/>
      </w:rPr>
      <w:t>2</w:t>
    </w:r>
    <w:r w:rsidRPr="0096327A">
      <w:rPr>
        <w:noProof/>
      </w:rPr>
      <w:fldChar w:fldCharType="end"/>
    </w:r>
  </w:p>
  <w:p w:rsidR="008C7D40" w:rsidRPr="000D2E14" w:rsidRDefault="008C7D40" w:rsidP="006655D3">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76" w:rsidRPr="0096327A" w:rsidRDefault="008C04A9" w:rsidP="003F41BC">
    <w:pPr>
      <w:pStyle w:val="Header"/>
      <w:rPr>
        <w:rStyle w:val="PageNumber"/>
      </w:rPr>
    </w:pPr>
    <w:r>
      <w:t>C/53/4 Rev.</w:t>
    </w:r>
  </w:p>
  <w:p w:rsidR="00335B76" w:rsidRPr="0096327A" w:rsidRDefault="00335B76" w:rsidP="003F41BC">
    <w:pPr>
      <w:jc w:val="center"/>
    </w:pPr>
    <w:r>
      <w:t>Anlage</w:t>
    </w:r>
    <w:r w:rsidRPr="0096327A">
      <w:t xml:space="preserve"> – </w:t>
    </w:r>
    <w:r>
      <w:t xml:space="preserve">Anhang </w:t>
    </w:r>
    <w:r w:rsidRPr="0096327A">
      <w:t>I</w:t>
    </w:r>
    <w:r>
      <w:t>V</w:t>
    </w:r>
    <w:r w:rsidRPr="0096327A">
      <w:t xml:space="preserve"> – </w:t>
    </w:r>
    <w:r>
      <w:t xml:space="preserve">Seite </w:t>
    </w:r>
    <w:r w:rsidRPr="0096327A">
      <w:fldChar w:fldCharType="begin"/>
    </w:r>
    <w:r w:rsidRPr="0096327A">
      <w:instrText xml:space="preserve"> PAGE   \* MERGEFORMAT </w:instrText>
    </w:r>
    <w:r w:rsidRPr="0096327A">
      <w:fldChar w:fldCharType="separate"/>
    </w:r>
    <w:r w:rsidR="008C04A9">
      <w:rPr>
        <w:noProof/>
      </w:rPr>
      <w:t>2</w:t>
    </w:r>
    <w:r w:rsidRPr="0096327A">
      <w:rPr>
        <w:noProof/>
      </w:rPr>
      <w:fldChar w:fldCharType="end"/>
    </w:r>
  </w:p>
  <w:p w:rsidR="00335B76" w:rsidRPr="000D2E14" w:rsidRDefault="00335B76" w:rsidP="006655D3">
    <w:pP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40" w:rsidRDefault="008C04A9">
    <w:pPr>
      <w:pStyle w:val="Header"/>
      <w:rPr>
        <w:lang w:val="en-US"/>
      </w:rPr>
    </w:pPr>
    <w:r>
      <w:rPr>
        <w:lang w:val="en-US"/>
      </w:rPr>
      <w:t>C/53/4 Rev.</w:t>
    </w:r>
  </w:p>
  <w:p w:rsidR="008C7D40" w:rsidRPr="00AC5020" w:rsidRDefault="008C7D4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512A"/>
    <w:multiLevelType w:val="hybridMultilevel"/>
    <w:tmpl w:val="F5101952"/>
    <w:lvl w:ilvl="0" w:tplc="E57089BA">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C32D1"/>
    <w:multiLevelType w:val="hybridMultilevel"/>
    <w:tmpl w:val="BD7CE33C"/>
    <w:lvl w:ilvl="0" w:tplc="56ECF530">
      <w:start w:val="1"/>
      <w:numFmt w:val="lowerRoman"/>
      <w:lvlText w:val="(%1)"/>
      <w:lvlJc w:val="left"/>
      <w:pPr>
        <w:ind w:left="6390" w:hanging="72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41017"/>
    <w:multiLevelType w:val="hybridMultilevel"/>
    <w:tmpl w:val="D6588992"/>
    <w:lvl w:ilvl="0" w:tplc="E57089B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2D170B"/>
    <w:multiLevelType w:val="hybridMultilevel"/>
    <w:tmpl w:val="4BC8BF5A"/>
    <w:lvl w:ilvl="0" w:tplc="1890D324">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C320C"/>
    <w:multiLevelType w:val="hybridMultilevel"/>
    <w:tmpl w:val="64CC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A7FFC"/>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4"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67031"/>
    <w:multiLevelType w:val="multilevel"/>
    <w:tmpl w:val="8ED861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B4D7B"/>
    <w:multiLevelType w:val="hybridMultilevel"/>
    <w:tmpl w:val="36909B3A"/>
    <w:lvl w:ilvl="0" w:tplc="E57089B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6D44E0"/>
    <w:multiLevelType w:val="hybridMultilevel"/>
    <w:tmpl w:val="EB5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226F3"/>
    <w:multiLevelType w:val="hybridMultilevel"/>
    <w:tmpl w:val="FB2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13078"/>
    <w:multiLevelType w:val="hybridMultilevel"/>
    <w:tmpl w:val="56381B74"/>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565DA"/>
    <w:multiLevelType w:val="multilevel"/>
    <w:tmpl w:val="45706D3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E4798E"/>
    <w:multiLevelType w:val="hybridMultilevel"/>
    <w:tmpl w:val="6E226EFE"/>
    <w:lvl w:ilvl="0" w:tplc="595A56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4"/>
  </w:num>
  <w:num w:numId="2">
    <w:abstractNumId w:val="15"/>
  </w:num>
  <w:num w:numId="3">
    <w:abstractNumId w:val="5"/>
  </w:num>
  <w:num w:numId="4">
    <w:abstractNumId w:val="2"/>
  </w:num>
  <w:num w:numId="5">
    <w:abstractNumId w:val="8"/>
  </w:num>
  <w:num w:numId="6">
    <w:abstractNumId w:val="16"/>
  </w:num>
  <w:num w:numId="7">
    <w:abstractNumId w:val="11"/>
  </w:num>
  <w:num w:numId="8">
    <w:abstractNumId w:val="27"/>
  </w:num>
  <w:num w:numId="9">
    <w:abstractNumId w:val="30"/>
  </w:num>
  <w:num w:numId="10">
    <w:abstractNumId w:val="7"/>
  </w:num>
  <w:num w:numId="11">
    <w:abstractNumId w:val="4"/>
  </w:num>
  <w:num w:numId="12">
    <w:abstractNumId w:val="24"/>
  </w:num>
  <w:num w:numId="13">
    <w:abstractNumId w:val="19"/>
  </w:num>
  <w:num w:numId="14">
    <w:abstractNumId w:val="10"/>
  </w:num>
  <w:num w:numId="15">
    <w:abstractNumId w:val="29"/>
  </w:num>
  <w:num w:numId="16">
    <w:abstractNumId w:val="13"/>
  </w:num>
  <w:num w:numId="17">
    <w:abstractNumId w:val="25"/>
  </w:num>
  <w:num w:numId="18">
    <w:abstractNumId w:val="12"/>
  </w:num>
  <w:num w:numId="19">
    <w:abstractNumId w:val="9"/>
  </w:num>
  <w:num w:numId="20">
    <w:abstractNumId w:val="32"/>
  </w:num>
  <w:num w:numId="21">
    <w:abstractNumId w:val="18"/>
  </w:num>
  <w:num w:numId="22">
    <w:abstractNumId w:val="6"/>
  </w:num>
  <w:num w:numId="23">
    <w:abstractNumId w:val="26"/>
  </w:num>
  <w:num w:numId="24">
    <w:abstractNumId w:val="17"/>
  </w:num>
  <w:num w:numId="25">
    <w:abstractNumId w:val="22"/>
  </w:num>
  <w:num w:numId="26">
    <w:abstractNumId w:val="23"/>
  </w:num>
  <w:num w:numId="27">
    <w:abstractNumId w:val="1"/>
  </w:num>
  <w:num w:numId="28">
    <w:abstractNumId w:val="20"/>
  </w:num>
  <w:num w:numId="29">
    <w:abstractNumId w:val="31"/>
  </w:num>
  <w:num w:numId="30">
    <w:abstractNumId w:val="21"/>
  </w:num>
  <w:num w:numId="31">
    <w:abstractNumId w:val="28"/>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10CF3"/>
    <w:rsid w:val="00011E27"/>
    <w:rsid w:val="000148BC"/>
    <w:rsid w:val="00022C11"/>
    <w:rsid w:val="00024AB8"/>
    <w:rsid w:val="00030854"/>
    <w:rsid w:val="00036028"/>
    <w:rsid w:val="00044642"/>
    <w:rsid w:val="000446B9"/>
    <w:rsid w:val="00047E21"/>
    <w:rsid w:val="00050E16"/>
    <w:rsid w:val="00085505"/>
    <w:rsid w:val="000B7921"/>
    <w:rsid w:val="000C4E25"/>
    <w:rsid w:val="000C7021"/>
    <w:rsid w:val="000D6BBC"/>
    <w:rsid w:val="000D7780"/>
    <w:rsid w:val="000E636A"/>
    <w:rsid w:val="000F2F11"/>
    <w:rsid w:val="0010360F"/>
    <w:rsid w:val="00105929"/>
    <w:rsid w:val="00110C36"/>
    <w:rsid w:val="001131D5"/>
    <w:rsid w:val="00141DB8"/>
    <w:rsid w:val="00172084"/>
    <w:rsid w:val="0017474A"/>
    <w:rsid w:val="001758C6"/>
    <w:rsid w:val="00182B99"/>
    <w:rsid w:val="001B3564"/>
    <w:rsid w:val="001B4D3B"/>
    <w:rsid w:val="001C1525"/>
    <w:rsid w:val="002050FF"/>
    <w:rsid w:val="0021332C"/>
    <w:rsid w:val="00213982"/>
    <w:rsid w:val="00214C72"/>
    <w:rsid w:val="002236B5"/>
    <w:rsid w:val="002307B8"/>
    <w:rsid w:val="0024416D"/>
    <w:rsid w:val="00253C67"/>
    <w:rsid w:val="00256BFA"/>
    <w:rsid w:val="00271911"/>
    <w:rsid w:val="002800A0"/>
    <w:rsid w:val="002801B3"/>
    <w:rsid w:val="00281060"/>
    <w:rsid w:val="00290931"/>
    <w:rsid w:val="002940E8"/>
    <w:rsid w:val="00294751"/>
    <w:rsid w:val="002A6E50"/>
    <w:rsid w:val="002B317D"/>
    <w:rsid w:val="002B4298"/>
    <w:rsid w:val="002C256A"/>
    <w:rsid w:val="002F3D65"/>
    <w:rsid w:val="00305A7F"/>
    <w:rsid w:val="003152FE"/>
    <w:rsid w:val="00327436"/>
    <w:rsid w:val="00333982"/>
    <w:rsid w:val="00335B76"/>
    <w:rsid w:val="00344BD6"/>
    <w:rsid w:val="003473D1"/>
    <w:rsid w:val="0035528D"/>
    <w:rsid w:val="00361821"/>
    <w:rsid w:val="00361E9E"/>
    <w:rsid w:val="00395053"/>
    <w:rsid w:val="0039633A"/>
    <w:rsid w:val="003B2147"/>
    <w:rsid w:val="003C7FBE"/>
    <w:rsid w:val="003D227C"/>
    <w:rsid w:val="003D2B4D"/>
    <w:rsid w:val="003F41BC"/>
    <w:rsid w:val="003F5F2B"/>
    <w:rsid w:val="00416875"/>
    <w:rsid w:val="0043344D"/>
    <w:rsid w:val="00444A88"/>
    <w:rsid w:val="00453593"/>
    <w:rsid w:val="00474DA4"/>
    <w:rsid w:val="00476B4D"/>
    <w:rsid w:val="004805FA"/>
    <w:rsid w:val="004935D2"/>
    <w:rsid w:val="00497E25"/>
    <w:rsid w:val="004A2808"/>
    <w:rsid w:val="004B1215"/>
    <w:rsid w:val="004C685E"/>
    <w:rsid w:val="004D047D"/>
    <w:rsid w:val="004F1E9E"/>
    <w:rsid w:val="004F305A"/>
    <w:rsid w:val="004F4238"/>
    <w:rsid w:val="00512164"/>
    <w:rsid w:val="00520297"/>
    <w:rsid w:val="005338F9"/>
    <w:rsid w:val="0054281C"/>
    <w:rsid w:val="00544581"/>
    <w:rsid w:val="0055268D"/>
    <w:rsid w:val="00576BE4"/>
    <w:rsid w:val="005A400A"/>
    <w:rsid w:val="005D5E94"/>
    <w:rsid w:val="005F7B92"/>
    <w:rsid w:val="0060314D"/>
    <w:rsid w:val="00612379"/>
    <w:rsid w:val="006134F1"/>
    <w:rsid w:val="006153B6"/>
    <w:rsid w:val="0061555F"/>
    <w:rsid w:val="00633F15"/>
    <w:rsid w:val="00636CA6"/>
    <w:rsid w:val="00641200"/>
    <w:rsid w:val="00645CA8"/>
    <w:rsid w:val="006655D3"/>
    <w:rsid w:val="00667404"/>
    <w:rsid w:val="00687EB4"/>
    <w:rsid w:val="00695C56"/>
    <w:rsid w:val="006A5CDE"/>
    <w:rsid w:val="006A644A"/>
    <w:rsid w:val="006B17D2"/>
    <w:rsid w:val="006C224E"/>
    <w:rsid w:val="006C2D07"/>
    <w:rsid w:val="006D780A"/>
    <w:rsid w:val="0071271E"/>
    <w:rsid w:val="00717A8E"/>
    <w:rsid w:val="00717F20"/>
    <w:rsid w:val="00732DEC"/>
    <w:rsid w:val="00735BD5"/>
    <w:rsid w:val="007451EC"/>
    <w:rsid w:val="00751613"/>
    <w:rsid w:val="007556F6"/>
    <w:rsid w:val="00760EEF"/>
    <w:rsid w:val="007640C8"/>
    <w:rsid w:val="00777EE5"/>
    <w:rsid w:val="00782255"/>
    <w:rsid w:val="00784836"/>
    <w:rsid w:val="0079023E"/>
    <w:rsid w:val="007A2854"/>
    <w:rsid w:val="007C1D92"/>
    <w:rsid w:val="007C3C19"/>
    <w:rsid w:val="007C4CB9"/>
    <w:rsid w:val="007C7BFE"/>
    <w:rsid w:val="007D0B9D"/>
    <w:rsid w:val="007D19B0"/>
    <w:rsid w:val="007D4635"/>
    <w:rsid w:val="007F498F"/>
    <w:rsid w:val="0080679D"/>
    <w:rsid w:val="008108B0"/>
    <w:rsid w:val="00811B20"/>
    <w:rsid w:val="008211B5"/>
    <w:rsid w:val="0082296E"/>
    <w:rsid w:val="00824099"/>
    <w:rsid w:val="00825D2B"/>
    <w:rsid w:val="00846D7C"/>
    <w:rsid w:val="00867AC1"/>
    <w:rsid w:val="008743B8"/>
    <w:rsid w:val="00890DF8"/>
    <w:rsid w:val="008A4A9A"/>
    <w:rsid w:val="008A4FDE"/>
    <w:rsid w:val="008A743F"/>
    <w:rsid w:val="008C04A9"/>
    <w:rsid w:val="008C0970"/>
    <w:rsid w:val="008C7D40"/>
    <w:rsid w:val="008D0BC5"/>
    <w:rsid w:val="008D2CF7"/>
    <w:rsid w:val="00900C26"/>
    <w:rsid w:val="0090197F"/>
    <w:rsid w:val="00903264"/>
    <w:rsid w:val="00906DDC"/>
    <w:rsid w:val="00911ECF"/>
    <w:rsid w:val="00934E09"/>
    <w:rsid w:val="00936253"/>
    <w:rsid w:val="00940D46"/>
    <w:rsid w:val="00952DD4"/>
    <w:rsid w:val="00965AE7"/>
    <w:rsid w:val="00970FED"/>
    <w:rsid w:val="009752FE"/>
    <w:rsid w:val="00977245"/>
    <w:rsid w:val="00992D82"/>
    <w:rsid w:val="00997029"/>
    <w:rsid w:val="009A7339"/>
    <w:rsid w:val="009B440E"/>
    <w:rsid w:val="009B59E3"/>
    <w:rsid w:val="009D219B"/>
    <w:rsid w:val="009D282D"/>
    <w:rsid w:val="009D690D"/>
    <w:rsid w:val="009E1F1A"/>
    <w:rsid w:val="009E65B6"/>
    <w:rsid w:val="009E696F"/>
    <w:rsid w:val="009F166E"/>
    <w:rsid w:val="009F77CF"/>
    <w:rsid w:val="00A24C10"/>
    <w:rsid w:val="00A3365A"/>
    <w:rsid w:val="00A340E7"/>
    <w:rsid w:val="00A42AC3"/>
    <w:rsid w:val="00A430CF"/>
    <w:rsid w:val="00A54309"/>
    <w:rsid w:val="00AA4C25"/>
    <w:rsid w:val="00AB2B93"/>
    <w:rsid w:val="00AB530F"/>
    <w:rsid w:val="00AB7E5B"/>
    <w:rsid w:val="00AC2883"/>
    <w:rsid w:val="00AC5020"/>
    <w:rsid w:val="00AE0EF1"/>
    <w:rsid w:val="00AE2937"/>
    <w:rsid w:val="00B07301"/>
    <w:rsid w:val="00B11F3E"/>
    <w:rsid w:val="00B224DE"/>
    <w:rsid w:val="00B324D4"/>
    <w:rsid w:val="00B46575"/>
    <w:rsid w:val="00B61777"/>
    <w:rsid w:val="00B84BBD"/>
    <w:rsid w:val="00B956EE"/>
    <w:rsid w:val="00BA43FB"/>
    <w:rsid w:val="00BC127D"/>
    <w:rsid w:val="00BC1FE6"/>
    <w:rsid w:val="00BC57E6"/>
    <w:rsid w:val="00BD4CFD"/>
    <w:rsid w:val="00C0502E"/>
    <w:rsid w:val="00C059AB"/>
    <w:rsid w:val="00C061B6"/>
    <w:rsid w:val="00C2446C"/>
    <w:rsid w:val="00C36AE5"/>
    <w:rsid w:val="00C37F37"/>
    <w:rsid w:val="00C41F17"/>
    <w:rsid w:val="00C527FA"/>
    <w:rsid w:val="00C5280D"/>
    <w:rsid w:val="00C53EB3"/>
    <w:rsid w:val="00C5791C"/>
    <w:rsid w:val="00C63A21"/>
    <w:rsid w:val="00C66290"/>
    <w:rsid w:val="00C72B7A"/>
    <w:rsid w:val="00C973F2"/>
    <w:rsid w:val="00CA304C"/>
    <w:rsid w:val="00CA774A"/>
    <w:rsid w:val="00CB53C1"/>
    <w:rsid w:val="00CC11B0"/>
    <w:rsid w:val="00CC2841"/>
    <w:rsid w:val="00CD33C1"/>
    <w:rsid w:val="00CF1330"/>
    <w:rsid w:val="00CF7E36"/>
    <w:rsid w:val="00D1479D"/>
    <w:rsid w:val="00D3708D"/>
    <w:rsid w:val="00D40426"/>
    <w:rsid w:val="00D57C96"/>
    <w:rsid w:val="00D57D18"/>
    <w:rsid w:val="00D91203"/>
    <w:rsid w:val="00D95174"/>
    <w:rsid w:val="00DA4973"/>
    <w:rsid w:val="00DA6F36"/>
    <w:rsid w:val="00DB2EB5"/>
    <w:rsid w:val="00DB596E"/>
    <w:rsid w:val="00DB7773"/>
    <w:rsid w:val="00DC00EA"/>
    <w:rsid w:val="00DC308A"/>
    <w:rsid w:val="00DC3802"/>
    <w:rsid w:val="00DF394D"/>
    <w:rsid w:val="00E05D71"/>
    <w:rsid w:val="00E07D87"/>
    <w:rsid w:val="00E32F7E"/>
    <w:rsid w:val="00E5267B"/>
    <w:rsid w:val="00E57FD3"/>
    <w:rsid w:val="00E63C0E"/>
    <w:rsid w:val="00E72D49"/>
    <w:rsid w:val="00E7593C"/>
    <w:rsid w:val="00E7678A"/>
    <w:rsid w:val="00E935F1"/>
    <w:rsid w:val="00E94A81"/>
    <w:rsid w:val="00E96B19"/>
    <w:rsid w:val="00EA1FFB"/>
    <w:rsid w:val="00EB048E"/>
    <w:rsid w:val="00EB4E9C"/>
    <w:rsid w:val="00EC1510"/>
    <w:rsid w:val="00EE34DF"/>
    <w:rsid w:val="00EF2F89"/>
    <w:rsid w:val="00F03E98"/>
    <w:rsid w:val="00F1237A"/>
    <w:rsid w:val="00F22CBD"/>
    <w:rsid w:val="00F272F1"/>
    <w:rsid w:val="00F33CD2"/>
    <w:rsid w:val="00F45372"/>
    <w:rsid w:val="00F560F7"/>
    <w:rsid w:val="00F6334D"/>
    <w:rsid w:val="00F63599"/>
    <w:rsid w:val="00F71382"/>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EDFCC2"/>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8743B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C50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AC5020"/>
    <w:pPr>
      <w:spacing w:before="108"/>
    </w:pPr>
    <w:rPr>
      <w:rFonts w:ascii="Times New Roman" w:hAnsi="Times New Roman"/>
      <w:sz w:val="24"/>
    </w:rPr>
  </w:style>
  <w:style w:type="paragraph" w:customStyle="1" w:styleId="Inf4Heading4">
    <w:name w:val="Inf_4_Heading_4"/>
    <w:basedOn w:val="Heading4"/>
    <w:next w:val="Normal"/>
    <w:rsid w:val="00AC5020"/>
    <w:pPr>
      <w:spacing w:before="120"/>
      <w:ind w:left="0"/>
    </w:pPr>
    <w:rPr>
      <w:rFonts w:ascii="Times New Roman" w:hAnsi="Times New Roman"/>
      <w:b/>
      <w:bCs/>
      <w:sz w:val="22"/>
      <w:u w:val="none"/>
      <w:lang w:val="en-US"/>
    </w:rPr>
  </w:style>
  <w:style w:type="paragraph" w:customStyle="1" w:styleId="Inf4Heading6">
    <w:name w:val="Inf_4_Heading_6"/>
    <w:basedOn w:val="Normal"/>
    <w:rsid w:val="00AC5020"/>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AC5020"/>
    <w:pPr>
      <w:keepNext w:val="0"/>
      <w:spacing w:before="240"/>
      <w:jc w:val="center"/>
    </w:pPr>
    <w:rPr>
      <w:rFonts w:cs="Arial"/>
      <w:b/>
      <w:bCs/>
      <w:i w:val="0"/>
    </w:rPr>
  </w:style>
  <w:style w:type="character" w:customStyle="1" w:styleId="Heading3Char">
    <w:name w:val="Heading 3 Char"/>
    <w:basedOn w:val="DefaultParagraphFont"/>
    <w:link w:val="Heading3"/>
    <w:rsid w:val="00AC5020"/>
    <w:rPr>
      <w:rFonts w:ascii="Arial" w:hAnsi="Arial"/>
      <w:i/>
    </w:rPr>
  </w:style>
  <w:style w:type="paragraph" w:customStyle="1" w:styleId="StyleDocoriginalNotBold">
    <w:name w:val="Style Doc_original + Not Bold"/>
    <w:basedOn w:val="Docoriginal"/>
    <w:link w:val="StyleDocoriginalNotBoldChar"/>
    <w:autoRedefine/>
    <w:rsid w:val="00AC50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C5020"/>
    <w:rPr>
      <w:rFonts w:ascii="Arial" w:hAnsi="Arial"/>
      <w:b/>
      <w:bCs/>
      <w:spacing w:val="10"/>
      <w:sz w:val="18"/>
      <w:lang w:val="fr-FR" w:eastAsia="en-US" w:bidi="ar-SA"/>
    </w:rPr>
  </w:style>
  <w:style w:type="paragraph" w:customStyle="1" w:styleId="StyleDocnumber">
    <w:name w:val="Style Doc_number"/>
    <w:basedOn w:val="Docoriginal"/>
    <w:rsid w:val="00AC5020"/>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AC50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AC50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AC50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C50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AC5020"/>
    <w:rPr>
      <w:rFonts w:ascii="Arial" w:hAnsi="Arial"/>
      <w:b/>
      <w:bCs/>
      <w:spacing w:val="10"/>
      <w:lang w:val="en-US" w:eastAsia="en-US" w:bidi="ar-SA"/>
    </w:rPr>
  </w:style>
  <w:style w:type="character" w:customStyle="1" w:styleId="StyleDoclangBold">
    <w:name w:val="Style Doc_lang + Bold"/>
    <w:basedOn w:val="Doclang"/>
    <w:rsid w:val="00AC5020"/>
    <w:rPr>
      <w:rFonts w:ascii="Arial" w:hAnsi="Arial"/>
      <w:b/>
      <w:bCs/>
      <w:sz w:val="20"/>
      <w:lang w:val="en-US"/>
    </w:rPr>
  </w:style>
  <w:style w:type="paragraph" w:styleId="ListParagraph">
    <w:name w:val="List Paragraph"/>
    <w:basedOn w:val="Normal"/>
    <w:uiPriority w:val="34"/>
    <w:qFormat/>
    <w:rsid w:val="00AC5020"/>
    <w:pPr>
      <w:ind w:left="720"/>
      <w:contextualSpacing/>
    </w:pPr>
  </w:style>
  <w:style w:type="paragraph" w:customStyle="1" w:styleId="ZchnZchn1">
    <w:name w:val="Zchn Zchn1"/>
    <w:basedOn w:val="Normal"/>
    <w:rsid w:val="00AC5020"/>
    <w:pPr>
      <w:spacing w:after="160" w:line="240" w:lineRule="exact"/>
      <w:jc w:val="left"/>
    </w:pPr>
    <w:rPr>
      <w:rFonts w:ascii="Verdana" w:eastAsia="PMingLiU" w:hAnsi="Verdana"/>
    </w:rPr>
  </w:style>
  <w:style w:type="paragraph" w:styleId="Subtitle">
    <w:name w:val="Subtitle"/>
    <w:basedOn w:val="Normal"/>
    <w:link w:val="SubtitleChar"/>
    <w:qFormat/>
    <w:rsid w:val="00AC5020"/>
    <w:pPr>
      <w:jc w:val="center"/>
    </w:pPr>
    <w:rPr>
      <w:rFonts w:ascii="Times New Roman" w:hAnsi="Times New Roman"/>
      <w:b/>
      <w:caps/>
      <w:color w:val="0000FF"/>
      <w:sz w:val="28"/>
    </w:rPr>
  </w:style>
  <w:style w:type="character" w:customStyle="1" w:styleId="SubtitleChar">
    <w:name w:val="Subtitle Char"/>
    <w:basedOn w:val="DefaultParagraphFont"/>
    <w:link w:val="Subtitle"/>
    <w:rsid w:val="00AC5020"/>
    <w:rPr>
      <w:b/>
      <w:caps/>
      <w:color w:val="0000FF"/>
      <w:sz w:val="28"/>
    </w:rPr>
  </w:style>
  <w:style w:type="paragraph" w:customStyle="1" w:styleId="Endofdocument">
    <w:name w:val="End of document"/>
    <w:basedOn w:val="Normal"/>
    <w:rsid w:val="00AC5020"/>
    <w:pPr>
      <w:ind w:left="4536"/>
      <w:jc w:val="center"/>
    </w:pPr>
    <w:rPr>
      <w:rFonts w:ascii="Times New Roman" w:hAnsi="Times New Roman"/>
      <w:sz w:val="24"/>
    </w:rPr>
  </w:style>
  <w:style w:type="character" w:customStyle="1" w:styleId="underline">
    <w:name w:val="underline"/>
    <w:basedOn w:val="DefaultParagraphFont"/>
    <w:rsid w:val="00AC5020"/>
    <w:rPr>
      <w:u w:val="single"/>
    </w:rPr>
  </w:style>
  <w:style w:type="paragraph" w:customStyle="1" w:styleId="BodyTextKeep">
    <w:name w:val="Body Text Keep"/>
    <w:basedOn w:val="BodyText"/>
    <w:rsid w:val="00AC5020"/>
    <w:pPr>
      <w:keepNext/>
      <w:spacing w:after="160"/>
      <w:jc w:val="left"/>
    </w:pPr>
    <w:rPr>
      <w:rFonts w:ascii="Times New Roman" w:hAnsi="Times New Roman"/>
    </w:rPr>
  </w:style>
  <w:style w:type="character" w:styleId="Emphasis">
    <w:name w:val="Emphasis"/>
    <w:basedOn w:val="DefaultParagraphFont"/>
    <w:qFormat/>
    <w:rsid w:val="00AC5020"/>
    <w:rPr>
      <w:i/>
      <w:iCs/>
    </w:rPr>
  </w:style>
  <w:style w:type="character" w:customStyle="1" w:styleId="HeaderChar">
    <w:name w:val="Header Char"/>
    <w:basedOn w:val="DefaultParagraphFont"/>
    <w:link w:val="Header"/>
    <w:uiPriority w:val="99"/>
    <w:rsid w:val="00AC5020"/>
    <w:rPr>
      <w:rFonts w:ascii="Arial" w:hAnsi="Arial"/>
      <w:lang w:val="fr-FR"/>
    </w:rPr>
  </w:style>
  <w:style w:type="character" w:styleId="CommentReference">
    <w:name w:val="annotation reference"/>
    <w:basedOn w:val="DefaultParagraphFont"/>
    <w:rsid w:val="00AC5020"/>
    <w:rPr>
      <w:sz w:val="16"/>
      <w:szCs w:val="16"/>
    </w:rPr>
  </w:style>
  <w:style w:type="paragraph" w:styleId="CommentText">
    <w:name w:val="annotation text"/>
    <w:basedOn w:val="Normal"/>
    <w:link w:val="CommentTextChar"/>
    <w:rsid w:val="00AC5020"/>
  </w:style>
  <w:style w:type="character" w:customStyle="1" w:styleId="CommentTextChar">
    <w:name w:val="Comment Text Char"/>
    <w:basedOn w:val="DefaultParagraphFont"/>
    <w:link w:val="CommentText"/>
    <w:rsid w:val="00AC5020"/>
    <w:rPr>
      <w:rFonts w:ascii="Arial" w:hAnsi="Arial"/>
    </w:rPr>
  </w:style>
  <w:style w:type="paragraph" w:styleId="CommentSubject">
    <w:name w:val="annotation subject"/>
    <w:basedOn w:val="CommentText"/>
    <w:next w:val="CommentText"/>
    <w:link w:val="CommentSubjectChar"/>
    <w:rsid w:val="00AC5020"/>
    <w:rPr>
      <w:b/>
      <w:bCs/>
    </w:rPr>
  </w:style>
  <w:style w:type="character" w:customStyle="1" w:styleId="CommentSubjectChar">
    <w:name w:val="Comment Subject Char"/>
    <w:basedOn w:val="CommentTextChar"/>
    <w:link w:val="CommentSubject"/>
    <w:rsid w:val="00AC5020"/>
    <w:rPr>
      <w:rFonts w:ascii="Arial" w:hAnsi="Arial"/>
      <w:b/>
      <w:bCs/>
    </w:rPr>
  </w:style>
  <w:style w:type="paragraph" w:styleId="NormalWeb">
    <w:name w:val="Normal (Web)"/>
    <w:basedOn w:val="Normal"/>
    <w:uiPriority w:val="99"/>
    <w:unhideWhenUsed/>
    <w:rsid w:val="00AC5020"/>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AC502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figures">
    <w:name w:val="figures"/>
    <w:basedOn w:val="Normal"/>
    <w:next w:val="Normal"/>
    <w:qFormat/>
    <w:rsid w:val="00AC5020"/>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AC5020"/>
    <w:rPr>
      <w:rFonts w:ascii="Arial" w:hAnsi="Arial"/>
    </w:rPr>
  </w:style>
  <w:style w:type="paragraph" w:styleId="Caption">
    <w:name w:val="caption"/>
    <w:basedOn w:val="Heading9"/>
    <w:next w:val="Normal"/>
    <w:unhideWhenUsed/>
    <w:qFormat/>
    <w:rsid w:val="00AC5020"/>
    <w:pPr>
      <w:keepNext/>
      <w:spacing w:before="0" w:after="120"/>
      <w:jc w:val="center"/>
    </w:pPr>
    <w:rPr>
      <w:rFonts w:eastAsiaTheme="minorEastAsia"/>
      <w:bCs/>
      <w:szCs w:val="18"/>
    </w:rPr>
  </w:style>
  <w:style w:type="paragraph" w:styleId="BodyText3">
    <w:name w:val="Body Text 3"/>
    <w:basedOn w:val="Normal"/>
    <w:link w:val="BodyText3Char"/>
    <w:rsid w:val="00AC5020"/>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AC5020"/>
    <w:rPr>
      <w:sz w:val="16"/>
      <w:szCs w:val="16"/>
    </w:rPr>
  </w:style>
  <w:style w:type="paragraph" w:customStyle="1" w:styleId="annexiparanumbered">
    <w:name w:val="annex_i_para_numbered"/>
    <w:basedOn w:val="ListParagraph"/>
    <w:qFormat/>
    <w:rsid w:val="00AC5020"/>
    <w:pPr>
      <w:numPr>
        <w:numId w:val="28"/>
      </w:numPr>
      <w:ind w:left="0" w:firstLine="0"/>
    </w:pPr>
  </w:style>
  <w:style w:type="character" w:styleId="FollowedHyperlink">
    <w:name w:val="FollowedHyperlink"/>
    <w:basedOn w:val="DefaultParagraphFont"/>
    <w:semiHidden/>
    <w:unhideWhenUsed/>
    <w:rsid w:val="00AC5020"/>
    <w:rPr>
      <w:color w:val="800080" w:themeColor="followedHyperlink"/>
      <w:u w:val="single"/>
    </w:rPr>
  </w:style>
  <w:style w:type="character" w:customStyle="1" w:styleId="FootnoteTextChar">
    <w:name w:val="Footnote Text Char"/>
    <w:basedOn w:val="DefaultParagraphFont"/>
    <w:link w:val="FootnoteText"/>
    <w:rsid w:val="008743B8"/>
    <w:rPr>
      <w:rFonts w:ascii="Arial" w:hAnsi="Arial"/>
      <w:sz w:val="16"/>
    </w:rPr>
  </w:style>
  <w:style w:type="character" w:customStyle="1" w:styleId="Heading2Char">
    <w:name w:val="Heading 2 Char"/>
    <w:basedOn w:val="DefaultParagraphFont"/>
    <w:link w:val="Heading2"/>
    <w:rsid w:val="005D5E94"/>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46716">
      <w:bodyDiv w:val="1"/>
      <w:marLeft w:val="0"/>
      <w:marRight w:val="0"/>
      <w:marTop w:val="0"/>
      <w:marBottom w:val="0"/>
      <w:divBdr>
        <w:top w:val="none" w:sz="0" w:space="0" w:color="auto"/>
        <w:left w:val="none" w:sz="0" w:space="0" w:color="auto"/>
        <w:bottom w:val="none" w:sz="0" w:space="0" w:color="auto"/>
        <w:right w:val="none" w:sz="0" w:space="0" w:color="auto"/>
      </w:divBdr>
    </w:div>
    <w:div w:id="1388802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hyperlink" Target="https://www.upov.int/about/de/benefits_upov_system.html" TargetMode="External"/><Relationship Id="rId39" Type="http://schemas.openxmlformats.org/officeDocument/2006/relationships/header" Target="header2.xml"/><Relationship Id="rId21" Type="http://schemas.openxmlformats.org/officeDocument/2006/relationships/image" Target="media/image14.emf"/><Relationship Id="rId34" Type="http://schemas.openxmlformats.org/officeDocument/2006/relationships/image" Target="media/image21.emf"/><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youtu.be/Db68Q_ODQHo" TargetMode="External"/><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header" Target="header3.xml"/><Relationship Id="rId45"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worldseedpartnership.org/" TargetMode="External"/><Relationship Id="rId28" Type="http://schemas.openxmlformats.org/officeDocument/2006/relationships/hyperlink" Target="http://www.worldseedpartnership.org/" TargetMode="External"/><Relationship Id="rId36" Type="http://schemas.openxmlformats.org/officeDocument/2006/relationships/image" Target="media/image23.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18.e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hyperlink" Target="file:///C:\Users\sonja\AppData\Local\Microsoft\Windows\INetCache\Content.Outlook\1K8RRLL5\vergleiche" TargetMode="External"/><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header" Target="header6.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hyperlink" Target="https://www.upov.int/about/de/faq.html" TargetMode="External"/><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header" Target="header8.xml"/><Relationship Id="rId20" Type="http://schemas.openxmlformats.org/officeDocument/2006/relationships/image" Target="media/image13.emf"/><Relationship Id="rId41"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20http://sciencemeetsbusiness.com.au/ip-wheat-industry/%20" TargetMode="External"/><Relationship Id="rId2" Type="http://schemas.openxmlformats.org/officeDocument/2006/relationships/hyperlink" Target="https://youtu.be/lwuXwN96O-Y" TargetMode="External"/><Relationship Id="rId1" Type="http://schemas.openxmlformats.org/officeDocument/2006/relationships/hyperlink" Target="https://www.upov.int/edocs/pubdocs/de/upov_pub_3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11708</Words>
  <Characters>84385</Characters>
  <Application>Microsoft Office Word</Application>
  <DocSecurity>0</DocSecurity>
  <Lines>703</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C/53/4</vt:lpstr>
      <vt:lpstr>C/53/4</vt:lpstr>
    </vt:vector>
  </TitlesOfParts>
  <Company>UPOV</Company>
  <LinksUpToDate>false</LinksUpToDate>
  <CharactersWithSpaces>95902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C/53/4 Rev.</dc:title>
  <dc:creator>SANCHEZ VIZCAINO GOMEZ Rosa Maria</dc:creator>
  <cp:lastModifiedBy>SANCHEZ VIZCAINO GOMEZ Rosa Maria</cp:lastModifiedBy>
  <cp:revision>4</cp:revision>
  <cp:lastPrinted>2019-08-06T12:15:00Z</cp:lastPrinted>
  <dcterms:created xsi:type="dcterms:W3CDTF">2019-11-19T14:37:00Z</dcterms:created>
  <dcterms:modified xsi:type="dcterms:W3CDTF">2019-11-19T14:40:00Z</dcterms:modified>
</cp:coreProperties>
</file>