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Pr>
                <w:noProof/>
                <w:lang w:val="en-US"/>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t>G</w:t>
            </w:r>
          </w:p>
        </w:tc>
      </w:tr>
      <w:tr w:rsidR="00DC3802" w:rsidRPr="00DA4973" w:rsidTr="00645CA8">
        <w:trPr>
          <w:trHeight w:val="219"/>
        </w:trPr>
        <w:tc>
          <w:tcPr>
            <w:tcW w:w="6522" w:type="dxa"/>
          </w:tcPr>
          <w:p w:rsidR="00DC3802" w:rsidRPr="00AC2883" w:rsidRDefault="00DC3802" w:rsidP="00AC2883">
            <w:pPr>
              <w:pStyle w:val="upove"/>
            </w:pPr>
            <w:r>
              <w:t>Internationaler Verband zum Schutz von Pflanzenzüchtungen</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3365A" w:rsidP="00AC2883">
            <w:pPr>
              <w:pStyle w:val="Sessiontc"/>
              <w:spacing w:line="240" w:lineRule="auto"/>
            </w:pPr>
            <w:r>
              <w:t>Der Rat</w:t>
            </w:r>
          </w:p>
          <w:p w:rsidR="00EB4E9C" w:rsidRPr="00DC3802" w:rsidRDefault="00A3365A" w:rsidP="00782255">
            <w:pPr>
              <w:pStyle w:val="Sessiontcplacedate"/>
              <w:rPr>
                <w:sz w:val="22"/>
              </w:rPr>
            </w:pPr>
            <w:r>
              <w:t>Dreiundfünfzigste ordentliche Tagung</w:t>
            </w:r>
            <w:r>
              <w:br/>
              <w:t>Genf, 1. November 2019</w:t>
            </w:r>
          </w:p>
        </w:tc>
        <w:tc>
          <w:tcPr>
            <w:tcW w:w="3127" w:type="dxa"/>
          </w:tcPr>
          <w:p w:rsidR="00EB4E9C" w:rsidRPr="003C7FBE" w:rsidRDefault="00782255" w:rsidP="003C7FBE">
            <w:pPr>
              <w:pStyle w:val="Doccode"/>
            </w:pPr>
            <w:r>
              <w:t>C/53/14</w:t>
            </w:r>
          </w:p>
          <w:p w:rsidR="00EB4E9C" w:rsidRPr="003C7FBE" w:rsidRDefault="00EB4E9C" w:rsidP="003C7FBE">
            <w:pPr>
              <w:pStyle w:val="Docoriginal"/>
            </w:pPr>
            <w:r>
              <w:t>Original:</w:t>
            </w:r>
            <w:r>
              <w:rPr>
                <w:b w:val="0"/>
              </w:rPr>
              <w:t xml:space="preserve">  englisch</w:t>
            </w:r>
          </w:p>
          <w:p w:rsidR="00EB4E9C" w:rsidRPr="007C1D92" w:rsidRDefault="00EB4E9C" w:rsidP="005C1ADB">
            <w:pPr>
              <w:pStyle w:val="Docoriginal"/>
            </w:pPr>
            <w:r>
              <w:t>Datum:</w:t>
            </w:r>
            <w:r>
              <w:rPr>
                <w:b w:val="0"/>
              </w:rPr>
              <w:t xml:space="preserve">  14. Oktober 2019</w:t>
            </w:r>
          </w:p>
        </w:tc>
      </w:tr>
    </w:tbl>
    <w:p w:rsidR="000D7780" w:rsidRPr="006A644A" w:rsidRDefault="006504C7" w:rsidP="006A644A">
      <w:pPr>
        <w:pStyle w:val="Titleofdoc0"/>
      </w:pPr>
      <w:bookmarkStart w:id="0" w:name="TitleOfDoc"/>
      <w:bookmarkEnd w:id="0"/>
      <w:r>
        <w:t xml:space="preserve">Entwicklungen </w:t>
      </w:r>
      <w:r w:rsidR="001E3E91" w:rsidRPr="001E3E91">
        <w:t>betreffend das Sortenschutzgesetz von Myanmar</w:t>
      </w:r>
    </w:p>
    <w:p w:rsidR="006A644A" w:rsidRPr="006A644A" w:rsidRDefault="00AE0EF1" w:rsidP="006A644A">
      <w:pPr>
        <w:pStyle w:val="preparedby1"/>
        <w:jc w:val="left"/>
      </w:pPr>
      <w:bookmarkStart w:id="1" w:name="Prepared"/>
      <w:bookmarkEnd w:id="1"/>
      <w:r>
        <w:t>vom Verbandsbüro erstelltes Dokument</w:t>
      </w:r>
    </w:p>
    <w:p w:rsidR="00050E16" w:rsidRPr="006A644A" w:rsidRDefault="00050E16" w:rsidP="006A644A">
      <w:pPr>
        <w:pStyle w:val="Disclaimer"/>
      </w:pPr>
      <w:r>
        <w:t>Haftungsausschluss:  dieses Dokument gibt nicht die Grundsätze oder eine Anleitung der UPOV wieder</w:t>
      </w:r>
    </w:p>
    <w:p w:rsidR="002C0C13" w:rsidRPr="00190CC1" w:rsidRDefault="002C0C13" w:rsidP="002C0C13">
      <w:pPr>
        <w:rPr>
          <w:spacing w:val="-4"/>
          <w:szCs w:val="22"/>
        </w:rPr>
      </w:pPr>
      <w:r w:rsidRPr="00190CC1">
        <w:rPr>
          <w:rFonts w:cs="Arial"/>
        </w:rPr>
        <w:fldChar w:fldCharType="begin"/>
      </w:r>
      <w:r w:rsidRPr="00190CC1">
        <w:rPr>
          <w:rFonts w:cs="Arial"/>
        </w:rPr>
        <w:instrText xml:space="preserve"> AUTONUM  </w:instrText>
      </w:r>
      <w:r w:rsidRPr="00190CC1">
        <w:rPr>
          <w:rFonts w:cs="Arial"/>
        </w:rPr>
        <w:fldChar w:fldCharType="end"/>
      </w:r>
      <w:r>
        <w:tab/>
        <w:t xml:space="preserve">Zweck dieses Dokuments ist es, den Rat um die Prüfung der Frage zu ersuchen, ob Entwicklungen betreffend </w:t>
      </w:r>
      <w:r w:rsidR="001E3E91">
        <w:t xml:space="preserve">das Sortenschutzgesetz </w:t>
      </w:r>
      <w:r>
        <w:t xml:space="preserve">von Myanmar von 2019 (Gesetz) Einfluß auf die Entscheidung des Rates vom 26. Oktober 2017 haben. </w:t>
      </w:r>
    </w:p>
    <w:p w:rsidR="002C0C13" w:rsidRDefault="002C0C13" w:rsidP="002C0C13">
      <w:pPr>
        <w:rPr>
          <w:sz w:val="18"/>
          <w:szCs w:val="22"/>
        </w:rPr>
      </w:pPr>
    </w:p>
    <w:p w:rsidR="00A34164" w:rsidRPr="002A4FB0" w:rsidRDefault="00A34164" w:rsidP="002C0C13">
      <w:pPr>
        <w:rPr>
          <w:sz w:val="18"/>
          <w:szCs w:val="22"/>
        </w:rPr>
      </w:pPr>
    </w:p>
    <w:p w:rsidR="002C0C13" w:rsidRPr="002A4FB0" w:rsidRDefault="002C0C13" w:rsidP="002C0C13">
      <w:pPr>
        <w:rPr>
          <w:sz w:val="18"/>
          <w:szCs w:val="22"/>
        </w:rPr>
      </w:pPr>
    </w:p>
    <w:p w:rsidR="00EE237B" w:rsidRDefault="00EE237B" w:rsidP="00EE237B">
      <w:pPr>
        <w:pStyle w:val="Heading1"/>
      </w:pPr>
      <w:r>
        <w:t>Hintergrund</w:t>
      </w:r>
    </w:p>
    <w:p w:rsidR="0021053A" w:rsidRPr="002A4FB0" w:rsidRDefault="0021053A" w:rsidP="0021053A">
      <w:pPr>
        <w:rPr>
          <w:spacing w:val="2"/>
          <w:sz w:val="18"/>
        </w:rPr>
      </w:pPr>
    </w:p>
    <w:p w:rsidR="0021053A" w:rsidRPr="00096F52" w:rsidRDefault="0021053A" w:rsidP="0021053A">
      <w:pPr>
        <w:rPr>
          <w:spacing w:val="-2"/>
          <w:szCs w:val="22"/>
        </w:rPr>
      </w:pPr>
      <w:r w:rsidRPr="00096F52">
        <w:rPr>
          <w:szCs w:val="22"/>
        </w:rPr>
        <w:fldChar w:fldCharType="begin"/>
      </w:r>
      <w:r w:rsidRPr="00096F52">
        <w:rPr>
          <w:szCs w:val="22"/>
        </w:rPr>
        <w:instrText xml:space="preserve"> AUTONUM  </w:instrText>
      </w:r>
      <w:r w:rsidRPr="00096F52">
        <w:rPr>
          <w:szCs w:val="22"/>
        </w:rPr>
        <w:fldChar w:fldCharType="end"/>
      </w:r>
      <w:r>
        <w:tab/>
        <w:t>Die Regierung von Myanmar nahm das Verfahren für den Beitritt</w:t>
      </w:r>
      <w:r w:rsidR="001E3E91">
        <w:t xml:space="preserve"> zur UPOV mit Schreiben vom 18. </w:t>
      </w:r>
      <w:r>
        <w:t>September 2017 an den Generalsekretär der UPOV auf, in dem Herr Naing Kyi Win, Generaldirektor, Abteilung für landwirtschaftliche Forschun</w:t>
      </w:r>
      <w:r w:rsidR="00285886">
        <w:t>g (DAR</w:t>
      </w:r>
      <w:r>
        <w:t xml:space="preserve">), Ministerium für Landwirtschaft, Viehzucht und Bewässerung von Myanmar (MOALI) um </w:t>
      </w:r>
      <w:r w:rsidR="001E3E91" w:rsidRPr="001E3E91">
        <w:t>Prüfung der Vereinbarkeit des Gesetzentwurfs über den Schutz von Pflanzenzüchtungen</w:t>
      </w:r>
      <w:r>
        <w:t xml:space="preserve"> (Gesetzentwurf) im Hinblick auf seine Vere</w:t>
      </w:r>
      <w:r w:rsidR="00A34164">
        <w:t xml:space="preserve">inbarkeit mit der Akte von 1991 </w:t>
      </w:r>
      <w:r>
        <w:t>des UPOV-Übereinkommens ersuchte</w:t>
      </w:r>
      <w:r w:rsidR="008D386E">
        <w:t xml:space="preserve">. </w:t>
      </w:r>
      <w:r>
        <w:t>Auf seiner einundfün</w:t>
      </w:r>
      <w:r w:rsidR="00A34164">
        <w:t>fzigsten ordentlichen Tagung am </w:t>
      </w:r>
      <w:r>
        <w:t>26. Oktober 2017 in Genf prüfte der Rat den Gesetzen</w:t>
      </w:r>
      <w:r w:rsidR="00E87BA4">
        <w:t>twurf und entschied (vergleiche </w:t>
      </w:r>
      <w:bookmarkStart w:id="2" w:name="_GoBack"/>
      <w:bookmarkEnd w:id="2"/>
      <w:r>
        <w:t>Dokument </w:t>
      </w:r>
      <w:hyperlink r:id="rId9" w:history="1">
        <w:r>
          <w:rPr>
            <w:rStyle w:val="Hyperlink"/>
          </w:rPr>
          <w:t>C/51/22</w:t>
        </w:r>
      </w:hyperlink>
      <w:r>
        <w:t xml:space="preserve"> „Bericht”, Absatz 17):</w:t>
      </w:r>
    </w:p>
    <w:p w:rsidR="00095755" w:rsidRPr="002A4FB0" w:rsidRDefault="00095755" w:rsidP="00095755">
      <w:pPr>
        <w:rPr>
          <w:snapToGrid w:val="0"/>
          <w:sz w:val="18"/>
        </w:rPr>
      </w:pPr>
    </w:p>
    <w:p w:rsidR="00EB7E59" w:rsidRPr="00EB7E59" w:rsidRDefault="009E75EE" w:rsidP="00EB7E59">
      <w:pPr>
        <w:ind w:left="567" w:right="708"/>
        <w:rPr>
          <w:snapToGrid w:val="0"/>
          <w:sz w:val="18"/>
          <w:szCs w:val="18"/>
        </w:rPr>
      </w:pPr>
      <w:r>
        <w:rPr>
          <w:snapToGrid w:val="0"/>
          <w:sz w:val="18"/>
          <w:szCs w:val="18"/>
        </w:rPr>
        <w:t>„a)</w:t>
      </w:r>
      <w:r>
        <w:rPr>
          <w:snapToGrid w:val="0"/>
          <w:sz w:val="18"/>
          <w:szCs w:val="18"/>
        </w:rPr>
        <w:tab/>
        <w:t xml:space="preserve">die Analyse in Dokument C/51/21 zur Kenntnis zu nehmen; </w:t>
      </w:r>
    </w:p>
    <w:p w:rsidR="00EB7E59" w:rsidRPr="00EB7E59" w:rsidRDefault="00EB7E59" w:rsidP="00EB7E59">
      <w:pPr>
        <w:ind w:left="567" w:right="708"/>
        <w:rPr>
          <w:snapToGrid w:val="0"/>
          <w:sz w:val="18"/>
          <w:szCs w:val="18"/>
        </w:rPr>
      </w:pPr>
    </w:p>
    <w:p w:rsidR="00EB7E59" w:rsidRPr="00EB7E59" w:rsidRDefault="00EB7E59" w:rsidP="00EB7E59">
      <w:pPr>
        <w:ind w:left="567" w:right="708"/>
        <w:rPr>
          <w:snapToGrid w:val="0"/>
          <w:sz w:val="18"/>
          <w:szCs w:val="18"/>
        </w:rPr>
      </w:pPr>
      <w:r>
        <w:rPr>
          <w:snapToGrid w:val="0"/>
          <w:sz w:val="18"/>
          <w:szCs w:val="18"/>
        </w:rPr>
        <w:t>b)</w:t>
      </w:r>
      <w:r>
        <w:rPr>
          <w:snapToGrid w:val="0"/>
          <w:sz w:val="18"/>
          <w:szCs w:val="18"/>
        </w:rPr>
        <w:tab/>
        <w:t xml:space="preserve">eine positive Entscheidung über die Vereinbarkeit des „Gesetzentwurfs über den Schutz von Pflanzenzüchtungen“ (Gesetzentwurf) mit den Bestimmungen der Akte von 1991 des Internationalen Übereinkommens zum Schutz von Pflanzenzüchtungen zu treffen, die es Myanmar ermöglicht, seine Beitrittsurkunde zur Akte von 1991 zu hinterlegen, sobald der Gesetzentwurf ohne Änderungen angenommen wurde und das Gesetz in Kraft getreten ist; und </w:t>
      </w:r>
    </w:p>
    <w:p w:rsidR="00EB7E59" w:rsidRPr="00EB7E59" w:rsidRDefault="00EB7E59" w:rsidP="00EB7E59">
      <w:pPr>
        <w:ind w:left="567" w:right="708"/>
        <w:rPr>
          <w:snapToGrid w:val="0"/>
          <w:sz w:val="18"/>
          <w:szCs w:val="18"/>
        </w:rPr>
      </w:pPr>
    </w:p>
    <w:p w:rsidR="009E75EE" w:rsidRDefault="00EB7E59" w:rsidP="00EB7E59">
      <w:pPr>
        <w:ind w:left="567" w:right="708"/>
        <w:rPr>
          <w:snapToGrid w:val="0"/>
          <w:sz w:val="18"/>
          <w:szCs w:val="18"/>
        </w:rPr>
      </w:pPr>
      <w:r>
        <w:rPr>
          <w:snapToGrid w:val="0"/>
          <w:sz w:val="18"/>
          <w:szCs w:val="18"/>
        </w:rPr>
        <w:t>c)</w:t>
      </w:r>
      <w:r>
        <w:rPr>
          <w:snapToGrid w:val="0"/>
          <w:sz w:val="18"/>
          <w:szCs w:val="18"/>
        </w:rPr>
        <w:tab/>
        <w:t>den Generalsekretär zu ermächtigen, die Regierung von Myanmar über diese Entscheidung zu unterrichten.“</w:t>
      </w:r>
    </w:p>
    <w:p w:rsidR="00671638" w:rsidRPr="002A4FB0" w:rsidRDefault="00671638" w:rsidP="00671638">
      <w:pPr>
        <w:rPr>
          <w:rFonts w:eastAsiaTheme="minorHAnsi" w:cs="Arial"/>
          <w:sz w:val="18"/>
        </w:rPr>
      </w:pPr>
    </w:p>
    <w:p w:rsidR="00061ADD" w:rsidRPr="00584838" w:rsidRDefault="00E6296D" w:rsidP="00061ADD">
      <w:pPr>
        <w:rPr>
          <w:rFonts w:cs="Arial"/>
        </w:rPr>
      </w:pPr>
      <w:r w:rsidRPr="00A34164">
        <w:rPr>
          <w:rFonts w:cs="Arial"/>
          <w:spacing w:val="-4"/>
        </w:rPr>
        <w:fldChar w:fldCharType="begin"/>
      </w:r>
      <w:r w:rsidRPr="00A34164">
        <w:rPr>
          <w:rFonts w:cs="Arial"/>
          <w:spacing w:val="-4"/>
        </w:rPr>
        <w:instrText xml:space="preserve"> AUTONUM  </w:instrText>
      </w:r>
      <w:r w:rsidRPr="00A34164">
        <w:rPr>
          <w:rFonts w:cs="Arial"/>
          <w:spacing w:val="-4"/>
        </w:rPr>
        <w:fldChar w:fldCharType="end"/>
      </w:r>
      <w:r w:rsidRPr="00A34164">
        <w:rPr>
          <w:spacing w:val="-4"/>
        </w:rPr>
        <w:tab/>
        <w:t>Mit Schreiben vom 28. September 2019 an den Generalsekretär der</w:t>
      </w:r>
      <w:r w:rsidR="00A34164" w:rsidRPr="00A34164">
        <w:rPr>
          <w:spacing w:val="-4"/>
        </w:rPr>
        <w:t xml:space="preserve"> UPOV berichtete Herr Naing Kyi </w:t>
      </w:r>
      <w:r w:rsidRPr="00A34164">
        <w:rPr>
          <w:spacing w:val="-4"/>
        </w:rPr>
        <w:t>Win,</w:t>
      </w:r>
      <w:r>
        <w:t xml:space="preserve"> </w:t>
      </w:r>
      <w:r w:rsidRPr="00A34164">
        <w:rPr>
          <w:spacing w:val="-2"/>
        </w:rPr>
        <w:t>Generaldirektor, DAR, MOALI, daß das Parlament von Myanmar das „Gesetz über den Schutz von Pflanzensorten von Myanmar“ am 17. September 2019 verabschiedet habe, und daß das Gesetz vom Präsidenten erlassen und am 24. September 2019 im Amtsblatt veröffentlicht worden sei</w:t>
      </w:r>
      <w:r w:rsidR="008D386E" w:rsidRPr="00A34164">
        <w:rPr>
          <w:spacing w:val="-2"/>
        </w:rPr>
        <w:t xml:space="preserve">. </w:t>
      </w:r>
      <w:r w:rsidRPr="00A34164">
        <w:rPr>
          <w:spacing w:val="-2"/>
        </w:rPr>
        <w:t>Herr Win informierte den Generalsekretär auch darüber, daß im Zuge des parlamentarischen Verfahrens gewisse Änderungen am Gesetzentw</w:t>
      </w:r>
      <w:r w:rsidR="00285886" w:rsidRPr="00A34164">
        <w:rPr>
          <w:spacing w:val="-2"/>
        </w:rPr>
        <w:t>urf von 2017 vorgenommen wurden</w:t>
      </w:r>
      <w:r w:rsidRPr="00A34164">
        <w:rPr>
          <w:spacing w:val="-2"/>
        </w:rPr>
        <w:t xml:space="preserve"> und </w:t>
      </w:r>
      <w:r w:rsidR="00285886" w:rsidRPr="00A34164">
        <w:rPr>
          <w:spacing w:val="-2"/>
        </w:rPr>
        <w:t xml:space="preserve">er </w:t>
      </w:r>
      <w:r w:rsidRPr="00A34164">
        <w:rPr>
          <w:spacing w:val="-2"/>
        </w:rPr>
        <w:t>ersuchte um Bestätigung der positiven Entscheidung von 2017 durch den Rat der UPOV</w:t>
      </w:r>
      <w:r w:rsidR="008D386E" w:rsidRPr="00A34164">
        <w:rPr>
          <w:spacing w:val="-2"/>
        </w:rPr>
        <w:t xml:space="preserve">. </w:t>
      </w:r>
      <w:r w:rsidRPr="00A34164">
        <w:t>Das Schreiben ist in Anlage I dieses Dokuments wiedergegeben</w:t>
      </w:r>
      <w:r w:rsidR="008D386E" w:rsidRPr="00A34164">
        <w:t>.</w:t>
      </w:r>
      <w:r w:rsidR="008D386E" w:rsidRPr="00A34164">
        <w:rPr>
          <w:spacing w:val="-2"/>
        </w:rPr>
        <w:t xml:space="preserve"> </w:t>
      </w:r>
      <w:r w:rsidR="00A34164">
        <w:rPr>
          <w:spacing w:val="-2"/>
        </w:rPr>
        <w:br/>
      </w:r>
      <w:r w:rsidRPr="00A34164">
        <w:t>Die Übersetzung des dem Schreiben beigefügten Gesetzes kann unter</w:t>
      </w:r>
      <w:r w:rsidRPr="00A34164">
        <w:rPr>
          <w:spacing w:val="-2"/>
        </w:rPr>
        <w:t xml:space="preserve"> </w:t>
      </w:r>
      <w:hyperlink r:id="rId10" w:history="1">
        <w:r w:rsidRPr="00A34164">
          <w:rPr>
            <w:rStyle w:val="Hyperlink"/>
            <w:spacing w:val="-2"/>
          </w:rPr>
          <w:t>https://www.upov.int/meetings/de/details.jsp?meeting_id=50801</w:t>
        </w:r>
      </w:hyperlink>
      <w:r w:rsidR="0055046C" w:rsidRPr="00A34164">
        <w:rPr>
          <w:rStyle w:val="Hyperlink"/>
          <w:spacing w:val="-2"/>
        </w:rPr>
        <w:t xml:space="preserve"> </w:t>
      </w:r>
      <w:r w:rsidRPr="00A34164">
        <w:rPr>
          <w:spacing w:val="-2"/>
        </w:rPr>
        <w:t>eingesehen werden.</w:t>
      </w:r>
      <w:r>
        <w:t xml:space="preserve"> </w:t>
      </w:r>
    </w:p>
    <w:p w:rsidR="00061ADD" w:rsidRPr="002A4FB0" w:rsidRDefault="00061ADD" w:rsidP="00061ADD">
      <w:pPr>
        <w:rPr>
          <w:rFonts w:cs="Arial"/>
          <w:sz w:val="18"/>
        </w:rPr>
      </w:pPr>
    </w:p>
    <w:p w:rsidR="00E6296D" w:rsidRDefault="00E6296D" w:rsidP="00E6296D">
      <w:pPr>
        <w:rPr>
          <w:rFonts w:cs="Arial"/>
          <w:sz w:val="18"/>
        </w:rPr>
      </w:pPr>
    </w:p>
    <w:p w:rsidR="00A34164" w:rsidRPr="002A4FB0" w:rsidRDefault="00A34164" w:rsidP="00E6296D">
      <w:pPr>
        <w:rPr>
          <w:rFonts w:cs="Arial"/>
          <w:sz w:val="18"/>
        </w:rPr>
      </w:pPr>
    </w:p>
    <w:p w:rsidR="00061ADD" w:rsidRDefault="00061ADD" w:rsidP="00061ADD">
      <w:pPr>
        <w:pStyle w:val="Heading1"/>
      </w:pPr>
      <w:r>
        <w:t xml:space="preserve">Änderungen, die in das </w:t>
      </w:r>
      <w:r w:rsidR="00A34164" w:rsidRPr="00A34164">
        <w:t xml:space="preserve">Sortenschutzgesetz von Myanmar </w:t>
      </w:r>
      <w:r>
        <w:t>von 2019 aufgenommen wurden, im Hinblick auf den Wortlaut, der dem Rat im Jahr 2017 vorgelegt wurde</w:t>
      </w:r>
    </w:p>
    <w:p w:rsidR="00061ADD" w:rsidRPr="002A4FB0" w:rsidRDefault="00061ADD" w:rsidP="00E6296D">
      <w:pPr>
        <w:rPr>
          <w:rFonts w:cs="Arial"/>
          <w:sz w:val="18"/>
        </w:rPr>
      </w:pPr>
    </w:p>
    <w:p w:rsidR="00FB4BCC" w:rsidRDefault="00252492" w:rsidP="00671638">
      <w:pPr>
        <w:rPr>
          <w:rFonts w:cs="Arial"/>
        </w:rPr>
      </w:pPr>
      <w:r w:rsidRPr="00584838">
        <w:rPr>
          <w:rFonts w:cs="Arial"/>
        </w:rPr>
        <w:fldChar w:fldCharType="begin"/>
      </w:r>
      <w:r w:rsidRPr="00584838">
        <w:rPr>
          <w:rFonts w:cs="Arial"/>
        </w:rPr>
        <w:instrText xml:space="preserve"> AUTONUM  </w:instrText>
      </w:r>
      <w:r w:rsidRPr="00584838">
        <w:rPr>
          <w:rFonts w:cs="Arial"/>
        </w:rPr>
        <w:fldChar w:fldCharType="end"/>
      </w:r>
      <w:r>
        <w:tab/>
        <w:t>Die im Zuge des parlamentarischen Verfahrens in den Gesetzestext eingebrachten Änderungen im Hinblick auf den Wortlaut der englischen Übersetzung des dem Rat im Jahr 2017 vorgelegten Gesetzentwurfes sind im Überarbeitungsmodus in Anlage II dieses Dokuments (nur in englischer Sprache) dargelegt</w:t>
      </w:r>
      <w:r w:rsidR="008D386E">
        <w:t xml:space="preserve">. </w:t>
      </w:r>
    </w:p>
    <w:p w:rsidR="0089318F" w:rsidRPr="002A4FB0" w:rsidRDefault="005D307C" w:rsidP="00671638">
      <w:pPr>
        <w:rPr>
          <w:rFonts w:cs="Arial"/>
          <w:sz w:val="18"/>
        </w:rPr>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-681990</wp:posOffset>
                </wp:positionH>
                <wp:positionV relativeFrom="paragraph">
                  <wp:posOffset>159385</wp:posOffset>
                </wp:positionV>
                <wp:extent cx="317500" cy="63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7500" cy="63500"/>
                        </a:xfrm>
                        <a:prstGeom prst="rect">
                          <a:avLst/>
                        </a:prstGeom>
                        <a:solidFill>
                          <a:scrgbClr r="0" g="0" b="0">
                            <a:alpha val="0"/>
                          </a:scrgbClr>
                        </a:solidFill>
                        <a:ln w="6350" cap="flat" cmpd="sng" algn="ctr">
                          <a:solidFill>
                            <a:prstClr val="black">
                              <a:alpha val="0"/>
                            </a:prstClr>
                          </a:solidFill>
                          <a:prstDash val="solid"/>
                          <a:round/>
                          <a:headEnd type="none" w="med" len="med"/>
                          <a:tailEnd type="none" w="med" len="med"/>
                        </a:ln>
                      </wps:spPr>
                      <wps:txbx>
                        <w:txbxContent>
                          <w:p w:rsidR="005D307C" w:rsidRDefault="005D307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3.7pt;margin-top:12.55pt;width:25pt;height: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" fillcolor="black" strokeweight=".5pt">
                <v:fill opacity="0"/>
                <v:stroke opacity="0" joinstyle="round"/>
                <v:textbox inset="0,0,0,0">
                  <w:txbxContent>
                    <w:p w:rsidR="005D307C" w:rsidRDefault="005D307C"/>
                  </w:txbxContent>
                </v:textbox>
              </v:shape>
            </w:pict>
          </mc:Fallback>
        </mc:AlternateContent>
      </w:r>
    </w:p>
    <w:p w:rsidR="0089318F" w:rsidRPr="006B41F2" w:rsidRDefault="0089318F" w:rsidP="005D307C">
      <w:pPr>
        <w:pStyle w:val="Header"/>
        <w:keepNext/>
        <w:jc w:val="both"/>
      </w:pPr>
      <w:r w:rsidRPr="007451B0">
        <w:rPr>
          <w:rFonts w:cs="Arial"/>
        </w:rPr>
        <w:lastRenderedPageBreak/>
        <w:fldChar w:fldCharType="begin"/>
      </w:r>
      <w:r w:rsidRPr="007451B0">
        <w:rPr>
          <w:rFonts w:cs="Arial"/>
        </w:rPr>
        <w:instrText xml:space="preserve"> AUTONUM  </w:instrText>
      </w:r>
      <w:r w:rsidRPr="007451B0">
        <w:rPr>
          <w:rFonts w:cs="Arial"/>
        </w:rPr>
        <w:fldChar w:fldCharType="end"/>
      </w:r>
      <w:r w:rsidRPr="006B41F2">
        <w:tab/>
        <w:t xml:space="preserve">Der Wortlaut von Artikel 2 Buchstabe c des Gesetzes enthält die Begriffsbestimmung von </w:t>
      </w:r>
      <w:r w:rsidR="00AB2848" w:rsidRPr="006B41F2">
        <w:t>„Pflanzenzüchtung“</w:t>
      </w:r>
      <w:r w:rsidRPr="006B41F2">
        <w:t>, die im Wortlaut des Gesetzentwurfes von 2017 nicht enthalten war, wie folgt:</w:t>
      </w:r>
    </w:p>
    <w:p w:rsidR="0089318F" w:rsidRPr="006B41F2" w:rsidRDefault="0089318F" w:rsidP="005D307C">
      <w:pPr>
        <w:keepNext/>
        <w:rPr>
          <w:rFonts w:cs="Arial"/>
        </w:rPr>
      </w:pPr>
    </w:p>
    <w:p w:rsidR="0089318F" w:rsidRPr="008706A5" w:rsidRDefault="008706A5" w:rsidP="008706A5">
      <w:pPr>
        <w:keepNext/>
        <w:autoSpaceDE w:val="0"/>
        <w:autoSpaceDN w:val="0"/>
        <w:adjustRightInd w:val="0"/>
        <w:spacing w:line="230" w:lineRule="atLeast"/>
        <w:ind w:left="567" w:right="567"/>
        <w:jc w:val="lowKashida"/>
        <w:rPr>
          <w:bCs/>
          <w:sz w:val="18"/>
          <w:szCs w:val="18"/>
        </w:rPr>
      </w:pPr>
      <w:r>
        <w:rPr>
          <w:bCs/>
          <w:sz w:val="18"/>
          <w:szCs w:val="18"/>
        </w:rPr>
        <w:t>„Artikel 2 […]:</w:t>
      </w:r>
    </w:p>
    <w:p w:rsidR="00FB4BCC" w:rsidRPr="008706A5" w:rsidRDefault="00FB4BCC" w:rsidP="008706A5">
      <w:pPr>
        <w:keepNext/>
        <w:ind w:left="567" w:right="567"/>
        <w:rPr>
          <w:spacing w:val="2"/>
          <w:sz w:val="18"/>
          <w:szCs w:val="18"/>
        </w:rPr>
      </w:pPr>
    </w:p>
    <w:p w:rsidR="002835DB" w:rsidRDefault="008E32D0" w:rsidP="0055046C">
      <w:pPr>
        <w:keepLines/>
        <w:ind w:left="1134" w:right="567"/>
        <w:rPr>
          <w:sz w:val="18"/>
          <w:szCs w:val="18"/>
          <w:u w:val="single"/>
        </w:rPr>
      </w:pPr>
      <w:r>
        <w:rPr>
          <w:sz w:val="18"/>
          <w:szCs w:val="18"/>
          <w:highlight w:val="lightGray"/>
          <w:u w:val="single"/>
        </w:rPr>
        <w:t>c)</w:t>
      </w:r>
      <w:r>
        <w:rPr>
          <w:sz w:val="18"/>
          <w:szCs w:val="18"/>
          <w:highlight w:val="lightGray"/>
          <w:u w:val="single"/>
        </w:rPr>
        <w:tab/>
      </w:r>
      <w:r w:rsidRPr="00CE3953">
        <w:rPr>
          <w:sz w:val="18"/>
          <w:szCs w:val="18"/>
          <w:highlight w:val="lightGray"/>
          <w:u w:val="single"/>
        </w:rPr>
        <w:t>‘</w:t>
      </w:r>
      <w:r w:rsidR="00CE3953" w:rsidRPr="00CE3953">
        <w:rPr>
          <w:sz w:val="18"/>
          <w:szCs w:val="18"/>
          <w:highlight w:val="lightGray"/>
          <w:u w:val="single"/>
        </w:rPr>
        <w:t>Pflanzenzüchtung</w:t>
      </w:r>
      <w:r w:rsidRPr="00CE3953">
        <w:rPr>
          <w:sz w:val="18"/>
          <w:szCs w:val="18"/>
          <w:highlight w:val="lightGray"/>
          <w:u w:val="single"/>
        </w:rPr>
        <w:t>’ bezeichnet</w:t>
      </w:r>
      <w:r w:rsidR="008706A5" w:rsidRPr="00CE3953">
        <w:rPr>
          <w:sz w:val="18"/>
          <w:szCs w:val="18"/>
          <w:highlight w:val="lightGray"/>
          <w:u w:val="single"/>
        </w:rPr>
        <w:t xml:space="preserve"> </w:t>
      </w:r>
      <w:r w:rsidR="008706A5">
        <w:rPr>
          <w:sz w:val="18"/>
          <w:szCs w:val="18"/>
          <w:highlight w:val="lightGray"/>
          <w:u w:val="single"/>
        </w:rPr>
        <w:t>eine Pflanzensorte, die mindestens ein deutlich von einer bestehenden Pflanzensorte unterscheidbares Merkmal ausprägt, beim Anbau Homogenität bei den Merkmalen aufweist und keine Veränderung der Merkm</w:t>
      </w:r>
      <w:r>
        <w:rPr>
          <w:sz w:val="18"/>
          <w:szCs w:val="18"/>
          <w:highlight w:val="lightGray"/>
          <w:u w:val="single"/>
        </w:rPr>
        <w:t>ale durch Vermehrung aufweist. W</w:t>
      </w:r>
      <w:r w:rsidR="008706A5">
        <w:rPr>
          <w:sz w:val="18"/>
          <w:szCs w:val="18"/>
          <w:highlight w:val="lightGray"/>
          <w:u w:val="single"/>
        </w:rPr>
        <w:t>urde ein Züchterrecht erteilt, so muß sie gemäß Artikel 8 neu sein und gemäß den Artikeln 12 und 13 dieses Gesetzes eine Bezeichnung haben;</w:t>
      </w:r>
      <w:r w:rsidR="008706A5" w:rsidRPr="00BA6E6B">
        <w:rPr>
          <w:sz w:val="18"/>
          <w:szCs w:val="18"/>
        </w:rPr>
        <w:t>“</w:t>
      </w:r>
    </w:p>
    <w:p w:rsidR="002835DB" w:rsidRPr="006B41F2" w:rsidRDefault="002835DB" w:rsidP="0055046C">
      <w:pPr>
        <w:keepLines/>
        <w:ind w:left="1134" w:right="567"/>
        <w:rPr>
          <w:u w:val="single"/>
        </w:rPr>
      </w:pPr>
    </w:p>
    <w:p w:rsidR="0055046C" w:rsidRPr="006B41F2" w:rsidRDefault="002835DB" w:rsidP="00B75A48">
      <w:r w:rsidRPr="006B41F2">
        <w:rPr>
          <w:rFonts w:cs="Arial"/>
        </w:rPr>
        <w:fldChar w:fldCharType="begin"/>
      </w:r>
      <w:r w:rsidRPr="006B41F2">
        <w:rPr>
          <w:rFonts w:cs="Arial"/>
        </w:rPr>
        <w:instrText xml:space="preserve"> AUTONUM  </w:instrText>
      </w:r>
      <w:r w:rsidRPr="006B41F2">
        <w:rPr>
          <w:rFonts w:cs="Arial"/>
        </w:rPr>
        <w:fldChar w:fldCharType="end"/>
      </w:r>
      <w:r w:rsidRPr="006B41F2">
        <w:tab/>
        <w:t>Die Akte von 1991 enthält keine Begriffsbestimmung von „</w:t>
      </w:r>
      <w:r w:rsidR="00CE3953" w:rsidRPr="006B41F2">
        <w:t>Pflanzenzüchtung</w:t>
      </w:r>
      <w:r w:rsidRPr="006B41F2">
        <w:t>“. Die Begriffsbestimmung von „Pflanzensorte“ in Artikel 2 Buchstabe b des Gesetze</w:t>
      </w:r>
      <w:r w:rsidR="00A24F16" w:rsidRPr="006B41F2">
        <w:t>s steht im Einklang mit Artikel </w:t>
      </w:r>
      <w:r w:rsidR="00CE3953" w:rsidRPr="006B41F2">
        <w:t>1 Ziffer vi der Akte </w:t>
      </w:r>
      <w:r w:rsidRPr="006B41F2">
        <w:t>von 1991.</w:t>
      </w:r>
    </w:p>
    <w:p w:rsidR="00B15140" w:rsidRPr="006B41F2" w:rsidRDefault="00B15140" w:rsidP="00FB4BCC">
      <w:pPr>
        <w:rPr>
          <w:spacing w:val="2"/>
        </w:rPr>
      </w:pPr>
    </w:p>
    <w:p w:rsidR="006C6EA8" w:rsidRPr="006B41F2" w:rsidRDefault="006C6EA8" w:rsidP="006C6EA8">
      <w:pPr>
        <w:pStyle w:val="Header"/>
        <w:jc w:val="both"/>
      </w:pPr>
      <w:r w:rsidRPr="006B41F2">
        <w:rPr>
          <w:rFonts w:cs="Arial"/>
        </w:rPr>
        <w:fldChar w:fldCharType="begin"/>
      </w:r>
      <w:r w:rsidRPr="006B41F2">
        <w:rPr>
          <w:rFonts w:cs="Arial"/>
        </w:rPr>
        <w:instrText xml:space="preserve"> AUTONUM  </w:instrText>
      </w:r>
      <w:r w:rsidRPr="006B41F2">
        <w:rPr>
          <w:rFonts w:cs="Arial"/>
        </w:rPr>
        <w:fldChar w:fldCharType="end"/>
      </w:r>
      <w:r w:rsidRPr="006B41F2">
        <w:tab/>
        <w:t>Der Wortlaut von Artikel 26 Buchstabe a des Gesetzes enthält Bestimmungen über im wesentlichen abgeleitete Sorten nach Artikel 14 Absatz 5 des Gesetzes von 1991, die sich wie folgt vom Wortlaut der entsprechenden Bestimmungen des Gesetzentwurfes von 2017 unterscheiden:</w:t>
      </w:r>
    </w:p>
    <w:p w:rsidR="006C6EA8" w:rsidRPr="006B41F2" w:rsidRDefault="006C6EA8" w:rsidP="00FB4BCC">
      <w:pPr>
        <w:rPr>
          <w:spacing w:val="2"/>
        </w:rPr>
      </w:pPr>
    </w:p>
    <w:p w:rsidR="006C6EA8" w:rsidRPr="008706A5" w:rsidRDefault="008706A5" w:rsidP="008706A5">
      <w:pPr>
        <w:keepNext/>
        <w:autoSpaceDE w:val="0"/>
        <w:autoSpaceDN w:val="0"/>
        <w:adjustRightInd w:val="0"/>
        <w:spacing w:line="230" w:lineRule="atLeast"/>
        <w:ind w:left="567" w:right="567"/>
        <w:jc w:val="lowKashida"/>
        <w:rPr>
          <w:spacing w:val="-2"/>
          <w:sz w:val="18"/>
          <w:szCs w:val="18"/>
        </w:rPr>
      </w:pPr>
      <w:r>
        <w:rPr>
          <w:bCs/>
          <w:sz w:val="18"/>
          <w:szCs w:val="18"/>
        </w:rPr>
        <w:t>„Artikel 26.</w:t>
      </w:r>
      <w:r>
        <w:rPr>
          <w:bCs/>
          <w:sz w:val="18"/>
          <w:szCs w:val="18"/>
        </w:rPr>
        <w:tab/>
      </w:r>
      <w:r>
        <w:rPr>
          <w:sz w:val="18"/>
          <w:szCs w:val="18"/>
        </w:rPr>
        <w:t xml:space="preserve">Die Bestimmungen in den Artikeln 23, 24 </w:t>
      </w:r>
      <w:r>
        <w:rPr>
          <w:sz w:val="18"/>
          <w:szCs w:val="18"/>
          <w:highlight w:val="lightGray"/>
          <w:u w:val="single"/>
        </w:rPr>
        <w:t>und</w:t>
      </w:r>
      <w:r>
        <w:rPr>
          <w:sz w:val="18"/>
          <w:szCs w:val="18"/>
        </w:rPr>
        <w:t xml:space="preserve"> 25</w:t>
      </w:r>
      <w:r>
        <w:rPr>
          <w:strike/>
          <w:sz w:val="18"/>
          <w:szCs w:val="18"/>
          <w:highlight w:val="lightGray"/>
        </w:rPr>
        <w:t>, 26</w:t>
      </w:r>
      <w:r>
        <w:rPr>
          <w:sz w:val="18"/>
          <w:szCs w:val="18"/>
        </w:rPr>
        <w:t xml:space="preserve"> gelten auch im Hinblick auf </w:t>
      </w:r>
      <w:r>
        <w:rPr>
          <w:sz w:val="18"/>
          <w:szCs w:val="18"/>
          <w:highlight w:val="lightGray"/>
          <w:u w:val="single"/>
        </w:rPr>
        <w:t>folgende</w:t>
      </w:r>
      <w:r>
        <w:rPr>
          <w:sz w:val="18"/>
          <w:szCs w:val="18"/>
        </w:rPr>
        <w:t xml:space="preserve"> Sorten</w:t>
      </w:r>
      <w:r>
        <w:rPr>
          <w:sz w:val="18"/>
          <w:szCs w:val="18"/>
          <w:highlight w:val="lightGray"/>
          <w:u w:val="single"/>
        </w:rPr>
        <w:t>.</w:t>
      </w:r>
    </w:p>
    <w:p w:rsidR="006C6EA8" w:rsidRPr="008706A5" w:rsidRDefault="006C6EA8" w:rsidP="008706A5">
      <w:pPr>
        <w:ind w:left="567" w:right="567"/>
        <w:rPr>
          <w:spacing w:val="2"/>
          <w:sz w:val="18"/>
          <w:szCs w:val="18"/>
        </w:rPr>
      </w:pPr>
    </w:p>
    <w:p w:rsidR="006C6EA8" w:rsidRPr="008706A5" w:rsidRDefault="008706A5" w:rsidP="008706A5">
      <w:pPr>
        <w:ind w:left="1134" w:right="567" w:hanging="567"/>
        <w:rPr>
          <w:spacing w:val="2"/>
          <w:sz w:val="18"/>
          <w:szCs w:val="18"/>
          <w:highlight w:val="lightGray"/>
          <w:u w:val="double"/>
        </w:rPr>
      </w:pPr>
      <w:r>
        <w:rPr>
          <w:sz w:val="18"/>
          <w:szCs w:val="18"/>
        </w:rPr>
        <w:t>a)</w:t>
      </w:r>
      <w:r>
        <w:rPr>
          <w:sz w:val="18"/>
          <w:szCs w:val="18"/>
        </w:rPr>
        <w:tab/>
      </w:r>
      <w:r>
        <w:rPr>
          <w:sz w:val="18"/>
          <w:szCs w:val="18"/>
          <w:highlight w:val="lightGray"/>
          <w:u w:val="single"/>
        </w:rPr>
        <w:t>Sorten,</w:t>
      </w:r>
      <w:r>
        <w:rPr>
          <w:sz w:val="18"/>
          <w:szCs w:val="18"/>
        </w:rPr>
        <w:t xml:space="preserve"> die im wesentlichen von der geschützten Sorte abgeleitet sind, wenn die geschützte Sorte selbst keine im wesentlichen abgeleitete Sorte ist</w:t>
      </w:r>
      <w:r>
        <w:rPr>
          <w:sz w:val="18"/>
          <w:szCs w:val="18"/>
          <w:highlight w:val="lightGray"/>
          <w:u w:val="single"/>
        </w:rPr>
        <w:t>, die durch die Auslese einer natürlichen oder künstlichen Mutante oder eines somaklonalen Abweichers, die Auslese eines Abweichers in einem Pflanzenbestand der Ursprungssorte, die Rückkreuzung oder die gentechnische Transformation gewonnen wurde</w:t>
      </w:r>
      <w:r w:rsidR="008D386E">
        <w:rPr>
          <w:sz w:val="18"/>
          <w:szCs w:val="18"/>
        </w:rPr>
        <w:t xml:space="preserve">. </w:t>
      </w:r>
      <w:r>
        <w:rPr>
          <w:sz w:val="18"/>
          <w:szCs w:val="18"/>
          <w:highlight w:val="lightGray"/>
          <w:u w:val="double"/>
        </w:rPr>
        <w:t xml:space="preserve">Eine Sorte wird als im wesentlichen von einer anderen Sorte („der Ursprungssorte“) abgeleitet angesehen, wenn sie </w:t>
      </w:r>
    </w:p>
    <w:p w:rsidR="006C6EA8" w:rsidRPr="008706A5" w:rsidRDefault="006C6EA8" w:rsidP="008706A5">
      <w:pPr>
        <w:ind w:left="1134" w:right="567"/>
        <w:rPr>
          <w:spacing w:val="2"/>
          <w:sz w:val="18"/>
          <w:szCs w:val="18"/>
          <w:highlight w:val="lightGray"/>
          <w:u w:val="double"/>
        </w:rPr>
      </w:pPr>
    </w:p>
    <w:p w:rsidR="006C6EA8" w:rsidRPr="008706A5" w:rsidRDefault="006C6EA8" w:rsidP="008706A5">
      <w:pPr>
        <w:ind w:left="1134" w:right="567"/>
        <w:rPr>
          <w:dstrike/>
          <w:spacing w:val="2"/>
          <w:sz w:val="18"/>
          <w:szCs w:val="18"/>
        </w:rPr>
      </w:pPr>
      <w:r>
        <w:rPr>
          <w:dstrike/>
          <w:sz w:val="18"/>
          <w:szCs w:val="18"/>
          <w:highlight w:val="lightGray"/>
        </w:rPr>
        <w:t>Eine Sorte wird als im wesentlichen von einer anderen Sorte („der Ursprungssorte“) abgeleitet angesehen, wenn sie</w:t>
      </w:r>
    </w:p>
    <w:p w:rsidR="006C6EA8" w:rsidRPr="008706A5" w:rsidRDefault="006C6EA8" w:rsidP="008706A5">
      <w:pPr>
        <w:ind w:left="1134" w:right="567"/>
        <w:rPr>
          <w:spacing w:val="2"/>
          <w:sz w:val="18"/>
          <w:szCs w:val="18"/>
        </w:rPr>
      </w:pPr>
    </w:p>
    <w:p w:rsidR="006C6EA8" w:rsidRPr="008706A5" w:rsidRDefault="008706A5" w:rsidP="008706A5">
      <w:pPr>
        <w:ind w:left="1701" w:right="567" w:hanging="567"/>
        <w:rPr>
          <w:spacing w:val="2"/>
          <w:sz w:val="18"/>
          <w:szCs w:val="18"/>
        </w:rPr>
      </w:pPr>
      <w:r>
        <w:rPr>
          <w:sz w:val="18"/>
          <w:szCs w:val="18"/>
        </w:rPr>
        <w:t>i)</w:t>
      </w:r>
      <w:r>
        <w:rPr>
          <w:sz w:val="18"/>
          <w:szCs w:val="18"/>
        </w:rPr>
        <w:tab/>
        <w:t xml:space="preserve">vorwiegend von </w:t>
      </w:r>
      <w:r>
        <w:rPr>
          <w:strike/>
          <w:sz w:val="18"/>
          <w:szCs w:val="18"/>
          <w:highlight w:val="lightGray"/>
        </w:rPr>
        <w:t>der</w:t>
      </w:r>
      <w:r>
        <w:rPr>
          <w:sz w:val="18"/>
          <w:szCs w:val="18"/>
        </w:rPr>
        <w:t xml:space="preserve"> </w:t>
      </w:r>
      <w:r>
        <w:rPr>
          <w:sz w:val="18"/>
          <w:szCs w:val="18"/>
          <w:highlight w:val="lightGray"/>
          <w:u w:val="single"/>
        </w:rPr>
        <w:t>einer anderen Sorte (‘</w:t>
      </w:r>
      <w:r>
        <w:rPr>
          <w:sz w:val="18"/>
          <w:szCs w:val="18"/>
        </w:rPr>
        <w:t>Ursprungssorte</w:t>
      </w:r>
      <w:r>
        <w:rPr>
          <w:strike/>
          <w:sz w:val="18"/>
          <w:szCs w:val="18"/>
          <w:highlight w:val="lightGray"/>
        </w:rPr>
        <w:t>,</w:t>
      </w:r>
      <w:r>
        <w:rPr>
          <w:sz w:val="18"/>
          <w:szCs w:val="18"/>
          <w:highlight w:val="lightGray"/>
          <w:u w:val="single"/>
        </w:rPr>
        <w:t>’)</w:t>
      </w:r>
      <w:r>
        <w:rPr>
          <w:sz w:val="18"/>
          <w:szCs w:val="18"/>
        </w:rPr>
        <w:t xml:space="preserve"> oder von einer Sorte,</w:t>
      </w:r>
      <w:r w:rsidR="008E32D0">
        <w:rPr>
          <w:sz w:val="18"/>
          <w:szCs w:val="18"/>
        </w:rPr>
        <w:t xml:space="preserve"> die selbst vorwiegend von der </w:t>
      </w:r>
      <w:r>
        <w:rPr>
          <w:sz w:val="18"/>
          <w:szCs w:val="18"/>
        </w:rPr>
        <w:t>Ursprungssorte abgeleitet ist, unter Beibehaltung der Ausprägung der wesentlic</w:t>
      </w:r>
      <w:r w:rsidR="008E32D0">
        <w:rPr>
          <w:sz w:val="18"/>
          <w:szCs w:val="18"/>
        </w:rPr>
        <w:t xml:space="preserve">hen Merkmale, die sich aus dem </w:t>
      </w:r>
      <w:r>
        <w:rPr>
          <w:sz w:val="18"/>
          <w:szCs w:val="18"/>
        </w:rPr>
        <w:t xml:space="preserve">Genotyp oder der Kombination von Genotypen der Ursprungssorte ergeben, abgeleitet ist, </w:t>
      </w:r>
    </w:p>
    <w:p w:rsidR="006C6EA8" w:rsidRPr="008706A5" w:rsidRDefault="006C6EA8" w:rsidP="008706A5">
      <w:pPr>
        <w:ind w:left="1701" w:right="567" w:hanging="567"/>
        <w:rPr>
          <w:spacing w:val="2"/>
          <w:sz w:val="18"/>
          <w:szCs w:val="18"/>
        </w:rPr>
      </w:pPr>
    </w:p>
    <w:p w:rsidR="006C6EA8" w:rsidRPr="008706A5" w:rsidRDefault="008706A5" w:rsidP="008706A5">
      <w:pPr>
        <w:ind w:left="1701" w:right="567" w:hanging="567"/>
        <w:rPr>
          <w:spacing w:val="2"/>
          <w:sz w:val="18"/>
          <w:szCs w:val="18"/>
        </w:rPr>
      </w:pPr>
      <w:r>
        <w:rPr>
          <w:sz w:val="18"/>
          <w:szCs w:val="18"/>
        </w:rPr>
        <w:t xml:space="preserve">ii)  </w:t>
      </w:r>
      <w:r>
        <w:rPr>
          <w:sz w:val="18"/>
          <w:szCs w:val="18"/>
        </w:rPr>
        <w:tab/>
        <w:t xml:space="preserve">sich von der Ursprungssorte deutlich unterscheidet und, </w:t>
      </w:r>
    </w:p>
    <w:p w:rsidR="006C6EA8" w:rsidRPr="008706A5" w:rsidRDefault="006C6EA8" w:rsidP="008706A5">
      <w:pPr>
        <w:ind w:left="1701" w:right="567" w:hanging="567"/>
        <w:rPr>
          <w:spacing w:val="2"/>
          <w:sz w:val="18"/>
          <w:szCs w:val="18"/>
        </w:rPr>
      </w:pPr>
    </w:p>
    <w:p w:rsidR="006C6EA8" w:rsidRPr="008706A5" w:rsidRDefault="008706A5" w:rsidP="008706A5">
      <w:pPr>
        <w:ind w:left="1701" w:right="567" w:hanging="567"/>
        <w:rPr>
          <w:spacing w:val="2"/>
          <w:sz w:val="18"/>
          <w:szCs w:val="18"/>
        </w:rPr>
      </w:pPr>
      <w:r>
        <w:rPr>
          <w:sz w:val="18"/>
          <w:szCs w:val="18"/>
        </w:rPr>
        <w:t>iii)</w:t>
      </w:r>
      <w:r>
        <w:rPr>
          <w:sz w:val="18"/>
          <w:szCs w:val="18"/>
        </w:rPr>
        <w:tab/>
        <w:t>abgesehen von den sich aus der Ableitung ergebenden Unterschieden, in der Ausprägung der wesentlichen Merkmale, die sich aus dem Genotyp oder der Kombination von Genotypen der Ursprungssorte ergeben, der Ursprungssorte entspricht.</w:t>
      </w:r>
    </w:p>
    <w:p w:rsidR="006C6EA8" w:rsidRPr="008706A5" w:rsidRDefault="006C6EA8" w:rsidP="008706A5">
      <w:pPr>
        <w:ind w:left="1701" w:right="567"/>
        <w:rPr>
          <w:strike/>
          <w:spacing w:val="2"/>
          <w:sz w:val="18"/>
          <w:szCs w:val="18"/>
        </w:rPr>
      </w:pPr>
      <w:r>
        <w:rPr>
          <w:strike/>
          <w:sz w:val="18"/>
          <w:szCs w:val="18"/>
          <w:highlight w:val="lightGray"/>
        </w:rPr>
        <w:t>Im wesentlichen abgeleitete Sorten können beispielsweise durch die Auslese einer natürlichen oder künstlichen Mutante oder eines somaklonalen Abweichers, die Auslese eines Abweichers in einem Pflanzenbestand der Ursprungssorte, die Rückkreuzung oder die gentechnische Transformation gewonnen werden.</w:t>
      </w:r>
    </w:p>
    <w:p w:rsidR="006C6EA8" w:rsidRPr="008706A5" w:rsidRDefault="006C6EA8" w:rsidP="008706A5">
      <w:pPr>
        <w:ind w:left="1418" w:right="567" w:hanging="284"/>
        <w:rPr>
          <w:spacing w:val="2"/>
          <w:sz w:val="18"/>
          <w:szCs w:val="18"/>
        </w:rPr>
      </w:pPr>
    </w:p>
    <w:p w:rsidR="006C6EA8" w:rsidRPr="008706A5" w:rsidRDefault="008706A5" w:rsidP="008706A5">
      <w:pPr>
        <w:ind w:left="1134" w:right="567" w:hanging="567"/>
        <w:rPr>
          <w:spacing w:val="2"/>
          <w:sz w:val="18"/>
          <w:szCs w:val="18"/>
        </w:rPr>
      </w:pPr>
      <w:r>
        <w:rPr>
          <w:sz w:val="18"/>
          <w:szCs w:val="18"/>
        </w:rPr>
        <w:t>b)</w:t>
      </w:r>
      <w:r>
        <w:rPr>
          <w:sz w:val="18"/>
          <w:szCs w:val="18"/>
        </w:rPr>
        <w:tab/>
        <w:t xml:space="preserve">Sorten, die im Sinne von Artikel </w:t>
      </w:r>
      <w:r>
        <w:rPr>
          <w:strike/>
          <w:sz w:val="18"/>
          <w:szCs w:val="18"/>
          <w:highlight w:val="lightGray"/>
        </w:rPr>
        <w:t>11</w:t>
      </w:r>
      <w:r>
        <w:rPr>
          <w:sz w:val="18"/>
          <w:szCs w:val="18"/>
        </w:rPr>
        <w:t xml:space="preserve"> </w:t>
      </w:r>
      <w:r>
        <w:rPr>
          <w:sz w:val="18"/>
          <w:szCs w:val="18"/>
          <w:highlight w:val="lightGray"/>
          <w:u w:val="single"/>
        </w:rPr>
        <w:t>9</w:t>
      </w:r>
      <w:r>
        <w:rPr>
          <w:sz w:val="18"/>
          <w:szCs w:val="18"/>
        </w:rPr>
        <w:t xml:space="preserve"> nicht eindeutig von der geschützten Sorte unterscheidbar sind;</w:t>
      </w:r>
    </w:p>
    <w:p w:rsidR="006C6EA8" w:rsidRPr="008706A5" w:rsidRDefault="006C6EA8" w:rsidP="008706A5">
      <w:pPr>
        <w:ind w:left="1134" w:right="567" w:hanging="567"/>
        <w:rPr>
          <w:spacing w:val="2"/>
          <w:sz w:val="18"/>
          <w:szCs w:val="18"/>
        </w:rPr>
      </w:pPr>
    </w:p>
    <w:p w:rsidR="006C6EA8" w:rsidRPr="008706A5" w:rsidRDefault="008706A5" w:rsidP="008706A5">
      <w:pPr>
        <w:ind w:left="1134" w:right="567" w:hanging="567"/>
        <w:rPr>
          <w:spacing w:val="2"/>
          <w:sz w:val="18"/>
          <w:szCs w:val="18"/>
        </w:rPr>
      </w:pPr>
      <w:r>
        <w:rPr>
          <w:sz w:val="18"/>
          <w:szCs w:val="18"/>
        </w:rPr>
        <w:t>c)</w:t>
      </w:r>
      <w:r>
        <w:rPr>
          <w:sz w:val="18"/>
          <w:szCs w:val="18"/>
        </w:rPr>
        <w:tab/>
        <w:t>Sorten, deren Erzeugung die fortlaufende Verwendung der geschützten Sorte erfordert</w:t>
      </w:r>
      <w:r>
        <w:rPr>
          <w:strike/>
          <w:sz w:val="18"/>
          <w:szCs w:val="18"/>
          <w:highlight w:val="lightGray"/>
        </w:rPr>
        <w:t>.</w:t>
      </w:r>
      <w:r>
        <w:rPr>
          <w:sz w:val="18"/>
          <w:szCs w:val="18"/>
        </w:rPr>
        <w:t>”</w:t>
      </w:r>
    </w:p>
    <w:p w:rsidR="006B41F2" w:rsidRDefault="006B41F2">
      <w:pPr>
        <w:jc w:val="left"/>
        <w:rPr>
          <w:spacing w:val="2"/>
        </w:rPr>
      </w:pPr>
      <w:r>
        <w:rPr>
          <w:spacing w:val="2"/>
        </w:rPr>
        <w:br w:type="page"/>
      </w:r>
    </w:p>
    <w:p w:rsidR="00FB4BCC" w:rsidRPr="006B41F2" w:rsidRDefault="00FB4BCC" w:rsidP="00FB4BCC">
      <w:pPr>
        <w:pStyle w:val="Header"/>
        <w:jc w:val="both"/>
        <w:rPr>
          <w:spacing w:val="-2"/>
        </w:rPr>
      </w:pPr>
      <w:r w:rsidRPr="006B41F2">
        <w:rPr>
          <w:rFonts w:cs="Arial"/>
        </w:rPr>
        <w:fldChar w:fldCharType="begin"/>
      </w:r>
      <w:r w:rsidRPr="006B41F2">
        <w:rPr>
          <w:rFonts w:cs="Arial"/>
        </w:rPr>
        <w:instrText xml:space="preserve"> AUTONUM  </w:instrText>
      </w:r>
      <w:r w:rsidRPr="006B41F2">
        <w:rPr>
          <w:rFonts w:cs="Arial"/>
        </w:rPr>
        <w:fldChar w:fldCharType="end"/>
      </w:r>
      <w:r w:rsidRPr="006B41F2">
        <w:tab/>
        <w:t>Der Wortlaut von Artikel 27 Buchstaben b und c des Gesetzes enthält Bestimmungen betreffend die freigestellte Ausnahme gemäß Artikel 15 Absatz 2 der Akte von 1991, die sich wie folgt vom Wortlaut der entsprechenden Bestimmungen des Gesetzentwurfes von 2017 unterscheiden:</w:t>
      </w:r>
    </w:p>
    <w:p w:rsidR="00FB4BCC" w:rsidRPr="006B41F2" w:rsidRDefault="00FB4BCC" w:rsidP="00FB4BCC">
      <w:pPr>
        <w:tabs>
          <w:tab w:val="left" w:pos="5387"/>
          <w:tab w:val="left" w:pos="5954"/>
        </w:tabs>
        <w:rPr>
          <w:i/>
          <w:spacing w:val="-2"/>
        </w:rPr>
      </w:pPr>
    </w:p>
    <w:p w:rsidR="00FB4BCC" w:rsidRPr="00FF4233" w:rsidRDefault="00FF4233" w:rsidP="00FF4233">
      <w:pPr>
        <w:keepNext/>
        <w:autoSpaceDE w:val="0"/>
        <w:autoSpaceDN w:val="0"/>
        <w:adjustRightInd w:val="0"/>
        <w:spacing w:line="230" w:lineRule="atLeast"/>
        <w:ind w:left="567" w:right="567"/>
        <w:jc w:val="lowKashida"/>
        <w:rPr>
          <w:bCs/>
          <w:sz w:val="18"/>
          <w:szCs w:val="18"/>
        </w:rPr>
      </w:pPr>
      <w:r>
        <w:rPr>
          <w:bCs/>
          <w:sz w:val="18"/>
          <w:szCs w:val="18"/>
        </w:rPr>
        <w:t>„Artikel 27 […]:</w:t>
      </w:r>
    </w:p>
    <w:p w:rsidR="00FB4BCC" w:rsidRPr="00FF4233" w:rsidRDefault="00FB4BCC" w:rsidP="00FF4233">
      <w:pPr>
        <w:ind w:left="567" w:right="567"/>
        <w:rPr>
          <w:rFonts w:cs="Arial"/>
          <w:sz w:val="18"/>
          <w:szCs w:val="18"/>
        </w:rPr>
      </w:pPr>
    </w:p>
    <w:p w:rsidR="00FB4BCC" w:rsidRPr="00FF4233" w:rsidRDefault="008D386E" w:rsidP="00FF4233">
      <w:pPr>
        <w:spacing w:after="200" w:line="276" w:lineRule="auto"/>
        <w:ind w:left="1134" w:right="567" w:hanging="567"/>
        <w:contextualSpacing/>
        <w:rPr>
          <w:rFonts w:eastAsia="Calibri" w:cs="Arial"/>
          <w:sz w:val="18"/>
          <w:szCs w:val="18"/>
        </w:rPr>
      </w:pPr>
      <w:r>
        <w:rPr>
          <w:sz w:val="18"/>
          <w:szCs w:val="18"/>
        </w:rPr>
        <w:t>b)</w:t>
      </w:r>
      <w:r>
        <w:rPr>
          <w:sz w:val="18"/>
          <w:szCs w:val="18"/>
        </w:rPr>
        <w:tab/>
        <w:t xml:space="preserve">Es wird nicht </w:t>
      </w:r>
      <w:r>
        <w:rPr>
          <w:sz w:val="18"/>
          <w:szCs w:val="18"/>
          <w:highlight w:val="lightGray"/>
          <w:u w:val="single"/>
        </w:rPr>
        <w:t>als</w:t>
      </w:r>
      <w:r>
        <w:rPr>
          <w:sz w:val="18"/>
          <w:szCs w:val="18"/>
        </w:rPr>
        <w:t xml:space="preserve"> Verletzung des Rechts des Züchters </w:t>
      </w:r>
      <w:r>
        <w:rPr>
          <w:strike/>
          <w:sz w:val="18"/>
          <w:szCs w:val="18"/>
          <w:highlight w:val="lightGray"/>
        </w:rPr>
        <w:t>in bezug auf Sorten, die in einer Liste landwirtschaftlicher Arten stehen, wie vom Ministerium vorgeschrieben,</w:t>
      </w:r>
      <w:r w:rsidR="0055046C">
        <w:rPr>
          <w:sz w:val="18"/>
          <w:szCs w:val="18"/>
        </w:rPr>
        <w:t xml:space="preserve"> betrachtet</w:t>
      </w:r>
      <w:r>
        <w:rPr>
          <w:sz w:val="18"/>
          <w:szCs w:val="18"/>
        </w:rPr>
        <w:t xml:space="preserve">, wenn </w:t>
      </w:r>
      <w:r>
        <w:rPr>
          <w:strike/>
          <w:sz w:val="18"/>
          <w:szCs w:val="18"/>
          <w:highlight w:val="lightGray"/>
        </w:rPr>
        <w:t>Kleinbauern</w:t>
      </w:r>
      <w:r>
        <w:rPr>
          <w:sz w:val="18"/>
          <w:szCs w:val="18"/>
          <w:highlight w:val="lightGray"/>
          <w:u w:val="single"/>
        </w:rPr>
        <w:t>Landwirte</w:t>
      </w:r>
      <w:r>
        <w:rPr>
          <w:sz w:val="18"/>
          <w:szCs w:val="18"/>
        </w:rPr>
        <w:t xml:space="preserve"> das Erntegut, das sie durch den Anbau der geschützten Sorte in ihrem eigenen Betrieb oder einer Sorte im Sinne von Artikel </w:t>
      </w:r>
      <w:r>
        <w:rPr>
          <w:sz w:val="18"/>
          <w:szCs w:val="18"/>
          <w:highlight w:val="lightGray"/>
          <w:u w:val="single"/>
        </w:rPr>
        <w:t>26 Buchstabe a oder b dieses Gesetzes</w:t>
      </w:r>
      <w:r>
        <w:rPr>
          <w:strike/>
          <w:sz w:val="18"/>
          <w:szCs w:val="18"/>
          <w:highlight w:val="lightGray"/>
        </w:rPr>
        <w:t>27 Buchstaben a) und b) dieses Gesetzes</w:t>
      </w:r>
      <w:r w:rsidRPr="0055046C">
        <w:rPr>
          <w:sz w:val="18"/>
          <w:szCs w:val="18"/>
        </w:rPr>
        <w:t xml:space="preserve"> </w:t>
      </w:r>
      <w:r>
        <w:rPr>
          <w:sz w:val="18"/>
          <w:szCs w:val="18"/>
        </w:rPr>
        <w:t>gewonnen haben, zu Vermehrungszwecken</w:t>
      </w:r>
      <w:r w:rsidR="0055046C">
        <w:rPr>
          <w:sz w:val="18"/>
          <w:szCs w:val="18"/>
        </w:rPr>
        <w:t xml:space="preserve"> </w:t>
      </w:r>
      <w:r w:rsidR="009A016B">
        <w:rPr>
          <w:sz w:val="18"/>
          <w:szCs w:val="18"/>
          <w:highlight w:val="lightGray"/>
          <w:u w:val="single"/>
        </w:rPr>
        <w:t>nur für den Eigenbedarf</w:t>
      </w:r>
      <w:r>
        <w:rPr>
          <w:sz w:val="18"/>
          <w:szCs w:val="18"/>
        </w:rPr>
        <w:t xml:space="preserve"> in ihrem eigenen Betrieb verwenden,</w:t>
      </w:r>
      <w:r>
        <w:rPr>
          <w:strike/>
          <w:sz w:val="18"/>
          <w:szCs w:val="18"/>
          <w:highlight w:val="lightGray"/>
        </w:rPr>
        <w:t xml:space="preserve"> sofern diese Verwendung in einem angemessenen Rahmen und unter Wahrung der berechtigten Interessen des Züchters erfolgt</w:t>
      </w:r>
      <w:r>
        <w:rPr>
          <w:sz w:val="18"/>
          <w:szCs w:val="18"/>
        </w:rPr>
        <w:t>.</w:t>
      </w:r>
    </w:p>
    <w:p w:rsidR="00FB4BCC" w:rsidRPr="00FF4233" w:rsidRDefault="00FB4BCC" w:rsidP="00FF4233">
      <w:pPr>
        <w:ind w:left="567" w:right="567"/>
        <w:rPr>
          <w:sz w:val="18"/>
          <w:szCs w:val="18"/>
        </w:rPr>
      </w:pPr>
    </w:p>
    <w:p w:rsidR="00FB4BCC" w:rsidRPr="00FF4233" w:rsidRDefault="00FF4233" w:rsidP="006B41F2">
      <w:pPr>
        <w:spacing w:after="200" w:line="276" w:lineRule="auto"/>
        <w:ind w:left="1134" w:right="567" w:hanging="567"/>
        <w:contextualSpacing/>
        <w:rPr>
          <w:rFonts w:eastAsia="Calibri" w:cs="Arial"/>
          <w:sz w:val="18"/>
          <w:szCs w:val="18"/>
        </w:rPr>
      </w:pPr>
      <w:r>
        <w:rPr>
          <w:sz w:val="18"/>
          <w:szCs w:val="18"/>
        </w:rPr>
        <w:t xml:space="preserve">c) </w:t>
      </w:r>
      <w:r w:rsidR="006B41F2">
        <w:rPr>
          <w:sz w:val="18"/>
          <w:szCs w:val="18"/>
        </w:rPr>
        <w:tab/>
      </w:r>
      <w:r>
        <w:rPr>
          <w:sz w:val="18"/>
          <w:szCs w:val="18"/>
        </w:rPr>
        <w:t>Sorten von Obst-, Zier-, Gemüse- und Forstpflanzen sind von der Ausnahme nach Unterabsatz b dieses Abschnitts ausgenommen.</w:t>
      </w:r>
    </w:p>
    <w:p w:rsidR="00FB4BCC" w:rsidRPr="00FF4233" w:rsidRDefault="00FB4BCC" w:rsidP="00FF4233">
      <w:pPr>
        <w:spacing w:after="200" w:line="276" w:lineRule="auto"/>
        <w:ind w:left="1134" w:right="567"/>
        <w:contextualSpacing/>
        <w:rPr>
          <w:rFonts w:eastAsia="Calibri" w:cs="Arial"/>
          <w:sz w:val="16"/>
          <w:cs/>
          <w:lang w:bidi="my-MM"/>
        </w:rPr>
      </w:pPr>
    </w:p>
    <w:p w:rsidR="00FB4BCC" w:rsidRPr="00FF4233" w:rsidRDefault="00FF4233" w:rsidP="006B41F2">
      <w:pPr>
        <w:ind w:left="1134" w:right="567" w:hanging="567"/>
        <w:rPr>
          <w:rFonts w:eastAsia="Calibri" w:cs="Arial"/>
          <w:strike/>
          <w:sz w:val="18"/>
        </w:rPr>
      </w:pPr>
      <w:r>
        <w:rPr>
          <w:sz w:val="18"/>
          <w:szCs w:val="18"/>
        </w:rPr>
        <w:t>„</w:t>
      </w:r>
      <w:r>
        <w:rPr>
          <w:strike/>
          <w:sz w:val="18"/>
          <w:szCs w:val="18"/>
          <w:highlight w:val="lightGray"/>
        </w:rPr>
        <w:t>d)</w:t>
      </w:r>
      <w:r>
        <w:rPr>
          <w:strike/>
          <w:sz w:val="18"/>
          <w:szCs w:val="18"/>
          <w:highlight w:val="lightGray"/>
        </w:rPr>
        <w:tab/>
      </w:r>
      <w:r>
        <w:rPr>
          <w:strike/>
          <w:sz w:val="18"/>
          <w:highlight w:val="lightGray"/>
        </w:rPr>
        <w:t>Der angemessene Rahmen und die Maßnahmen zur Wahrung der berechtigten Interessen des Zü</w:t>
      </w:r>
      <w:r w:rsidR="008E32D0">
        <w:rPr>
          <w:strike/>
          <w:sz w:val="18"/>
          <w:highlight w:val="lightGray"/>
        </w:rPr>
        <w:t>chters, wie in Unterabschnitt b</w:t>
      </w:r>
      <w:r>
        <w:rPr>
          <w:strike/>
          <w:sz w:val="18"/>
          <w:highlight w:val="lightGray"/>
        </w:rPr>
        <w:t xml:space="preserve"> dieses Abschnitts</w:t>
      </w:r>
      <w:r w:rsidR="008E32D0">
        <w:rPr>
          <w:strike/>
          <w:sz w:val="18"/>
          <w:highlight w:val="lightGray"/>
        </w:rPr>
        <w:t xml:space="preserve"> erwähnt, werden in den </w:t>
      </w:r>
      <w:r w:rsidR="008078EB">
        <w:rPr>
          <w:strike/>
          <w:sz w:val="18"/>
          <w:highlight w:val="lightGray"/>
        </w:rPr>
        <w:t>Durch</w:t>
      </w:r>
      <w:r w:rsidR="008E32D0">
        <w:rPr>
          <w:strike/>
          <w:sz w:val="18"/>
          <w:highlight w:val="lightGray"/>
        </w:rPr>
        <w:t>führungsbestimmungen</w:t>
      </w:r>
      <w:r>
        <w:rPr>
          <w:strike/>
          <w:sz w:val="18"/>
          <w:highlight w:val="lightGray"/>
        </w:rPr>
        <w:t xml:space="preserve"> vorgeschrieben.</w:t>
      </w:r>
      <w:r>
        <w:rPr>
          <w:sz w:val="18"/>
        </w:rPr>
        <w:t>”</w:t>
      </w:r>
    </w:p>
    <w:p w:rsidR="00FB4BCC" w:rsidRPr="006B41F2" w:rsidRDefault="00FB4BCC" w:rsidP="00FF4233">
      <w:pPr>
        <w:ind w:left="567"/>
        <w:jc w:val="left"/>
      </w:pPr>
    </w:p>
    <w:p w:rsidR="0039645C" w:rsidRPr="006B41F2" w:rsidRDefault="00FB4BCC" w:rsidP="008078EB">
      <w:pPr>
        <w:pStyle w:val="Header"/>
        <w:jc w:val="both"/>
        <w:rPr>
          <w:rFonts w:cs="Arial"/>
        </w:rPr>
      </w:pPr>
      <w:r w:rsidRPr="006B41F2">
        <w:rPr>
          <w:rFonts w:cs="Arial"/>
        </w:rPr>
        <w:fldChar w:fldCharType="begin"/>
      </w:r>
      <w:r w:rsidRPr="006B41F2">
        <w:rPr>
          <w:rFonts w:cs="Arial"/>
        </w:rPr>
        <w:instrText xml:space="preserve"> AUTONUM  </w:instrText>
      </w:r>
      <w:r w:rsidRPr="006B41F2">
        <w:rPr>
          <w:rFonts w:cs="Arial"/>
        </w:rPr>
        <w:fldChar w:fldCharType="end"/>
      </w:r>
      <w:r w:rsidRPr="006B41F2">
        <w:tab/>
        <w:t xml:space="preserve">In dem an den Generalsekretär der UPOV </w:t>
      </w:r>
      <w:r w:rsidRPr="006B41F2">
        <w:rPr>
          <w:snapToGrid w:val="0"/>
        </w:rPr>
        <w:t xml:space="preserve">gerichteten </w:t>
      </w:r>
      <w:r w:rsidRPr="006B41F2">
        <w:t>Schreiben vom 28.</w:t>
      </w:r>
      <w:r w:rsidRPr="006B41F2">
        <w:rPr>
          <w:snapToGrid w:val="0"/>
        </w:rPr>
        <w:t xml:space="preserve"> </w:t>
      </w:r>
      <w:r w:rsidR="006B41F2">
        <w:t>September 2019 (siehe </w:t>
      </w:r>
      <w:r w:rsidRPr="006B41F2">
        <w:t>Anlage II)</w:t>
      </w:r>
      <w:r w:rsidR="008078EB" w:rsidRPr="006B41F2">
        <w:t xml:space="preserve"> erklärte Herr Win, daß „[i]n</w:t>
      </w:r>
      <w:r w:rsidRPr="006B41F2">
        <w:t xml:space="preserve"> bezug auf Artikel 27 Buchstabe b des Gesetzes, die Durchführungsbestimm</w:t>
      </w:r>
      <w:r w:rsidR="009A016B" w:rsidRPr="006B41F2">
        <w:t>ungen die Umsetzung des Wortlauts ‘nur für den Eigenbedarf</w:t>
      </w:r>
      <w:r w:rsidR="00BA6E6B" w:rsidRPr="006B41F2">
        <w:t>’ ‘</w:t>
      </w:r>
      <w:r w:rsidRPr="006B41F2">
        <w:t>in angemessenem Rahmen und unter Wahrung der berechtigten Interessen des Züchters’ gem</w:t>
      </w:r>
      <w:r w:rsidR="006B41F2">
        <w:t>äß Artikel 15 Absatz 2 der Akte </w:t>
      </w:r>
      <w:r w:rsidRPr="006B41F2">
        <w:t>von 1991</w:t>
      </w:r>
      <w:r w:rsidR="009A016B" w:rsidRPr="006B41F2">
        <w:t xml:space="preserve"> des UPOV-Übereinkommens vorseh</w:t>
      </w:r>
      <w:r w:rsidRPr="006B41F2">
        <w:t>en werden.“</w:t>
      </w:r>
    </w:p>
    <w:p w:rsidR="000668D2" w:rsidRPr="006B41F2" w:rsidRDefault="000668D2" w:rsidP="00671638">
      <w:pPr>
        <w:rPr>
          <w:rFonts w:cs="Arial"/>
        </w:rPr>
      </w:pPr>
    </w:p>
    <w:p w:rsidR="00E86C61" w:rsidRPr="006B41F2" w:rsidRDefault="00E86C61" w:rsidP="008078EB">
      <w:pPr>
        <w:jc w:val="left"/>
        <w:rPr>
          <w:rFonts w:cs="Arial"/>
        </w:rPr>
      </w:pPr>
      <w:r w:rsidRPr="006B41F2">
        <w:t>SCHLUSSFOLGERUNG</w:t>
      </w:r>
    </w:p>
    <w:p w:rsidR="00E86C61" w:rsidRPr="006B41F2" w:rsidRDefault="00E86C61" w:rsidP="00671638">
      <w:pPr>
        <w:rPr>
          <w:rFonts w:cs="Arial"/>
          <w:spacing w:val="-2"/>
        </w:rPr>
      </w:pPr>
    </w:p>
    <w:p w:rsidR="00671638" w:rsidRPr="006B41F2" w:rsidRDefault="00E86C61" w:rsidP="00671638">
      <w:pPr>
        <w:rPr>
          <w:rFonts w:cs="Arial"/>
        </w:rPr>
      </w:pPr>
      <w:r w:rsidRPr="006B41F2">
        <w:rPr>
          <w:rFonts w:cs="Arial"/>
        </w:rPr>
        <w:fldChar w:fldCharType="begin"/>
      </w:r>
      <w:r w:rsidRPr="006B41F2">
        <w:rPr>
          <w:rFonts w:cs="Arial"/>
        </w:rPr>
        <w:instrText xml:space="preserve"> AUTONUM  </w:instrText>
      </w:r>
      <w:r w:rsidRPr="006B41F2">
        <w:rPr>
          <w:rFonts w:cs="Arial"/>
        </w:rPr>
        <w:fldChar w:fldCharType="end"/>
      </w:r>
      <w:r w:rsidRPr="006B41F2">
        <w:tab/>
        <w:t>Auf oben dargelegter Grundlage haben die im Zuge des parlamentarischen Verfahrens in das Gesetz eingebrachten Änderungen keinen Einfluß auf die materiellen Bestimmu</w:t>
      </w:r>
      <w:r w:rsidR="006B41F2">
        <w:t>ngen der Akte von 1991 des UPOV</w:t>
      </w:r>
      <w:r w:rsidR="006B41F2">
        <w:noBreakHyphen/>
      </w:r>
      <w:r w:rsidRPr="006B41F2">
        <w:t>Übereinkommens</w:t>
      </w:r>
      <w:r w:rsidR="008D386E" w:rsidRPr="006B41F2">
        <w:t xml:space="preserve">. </w:t>
      </w:r>
    </w:p>
    <w:p w:rsidR="00671638" w:rsidRPr="006B41F2" w:rsidRDefault="00671638" w:rsidP="00CF64ED"/>
    <w:p w:rsidR="00DC5EB0" w:rsidRPr="006B41F2" w:rsidRDefault="00DC5EB0" w:rsidP="00A006E3">
      <w:pPr>
        <w:keepNext/>
        <w:tabs>
          <w:tab w:val="left" w:pos="5387"/>
        </w:tabs>
        <w:ind w:left="4820"/>
        <w:rPr>
          <w:i/>
        </w:rPr>
      </w:pPr>
      <w:r w:rsidRPr="006B41F2">
        <w:fldChar w:fldCharType="begin"/>
      </w:r>
      <w:r w:rsidRPr="006B41F2">
        <w:instrText xml:space="preserve"> AUTONUM  </w:instrText>
      </w:r>
      <w:r w:rsidRPr="006B41F2">
        <w:fldChar w:fldCharType="end"/>
      </w:r>
      <w:r w:rsidRPr="006B41F2">
        <w:tab/>
      </w:r>
      <w:r w:rsidRPr="006B41F2">
        <w:rPr>
          <w:i/>
          <w:iCs/>
        </w:rPr>
        <w:t>Der Rat wird ersucht:</w:t>
      </w:r>
      <w:r w:rsidRPr="006B41F2">
        <w:rPr>
          <w:i/>
        </w:rPr>
        <w:t xml:space="preserve"> </w:t>
      </w:r>
    </w:p>
    <w:p w:rsidR="007D1940" w:rsidRPr="006B41F2" w:rsidRDefault="007D1940" w:rsidP="00A006E3">
      <w:pPr>
        <w:keepNext/>
        <w:tabs>
          <w:tab w:val="left" w:pos="5387"/>
        </w:tabs>
        <w:ind w:left="4820"/>
        <w:rPr>
          <w:i/>
        </w:rPr>
      </w:pPr>
    </w:p>
    <w:p w:rsidR="007D1940" w:rsidRPr="006B41F2" w:rsidRDefault="007D1940" w:rsidP="006B41F2">
      <w:pPr>
        <w:keepNext/>
        <w:tabs>
          <w:tab w:val="left" w:pos="5387"/>
          <w:tab w:val="left" w:pos="5954"/>
        </w:tabs>
        <w:ind w:left="4820"/>
        <w:rPr>
          <w:i/>
          <w:spacing w:val="-2"/>
        </w:rPr>
      </w:pPr>
      <w:r w:rsidRPr="006B41F2">
        <w:rPr>
          <w:i/>
        </w:rPr>
        <w:tab/>
        <w:t>a)</w:t>
      </w:r>
      <w:r w:rsidR="006B41F2">
        <w:tab/>
      </w:r>
      <w:r w:rsidRPr="006B41F2">
        <w:rPr>
          <w:i/>
        </w:rPr>
        <w:t xml:space="preserve">zur Kenntnis zu nehmen, daß </w:t>
      </w:r>
      <w:r w:rsidR="006B41F2" w:rsidRPr="006B41F2">
        <w:rPr>
          <w:i/>
        </w:rPr>
        <w:t>das Sortenschutzgesetz von Myanmar</w:t>
      </w:r>
      <w:r w:rsidRPr="006B41F2">
        <w:rPr>
          <w:i/>
        </w:rPr>
        <w:t>, das vom Parlament am 17. September 2019 verabschiedet und am 24. September 2019 im Amtsblatt veröffent</w:t>
      </w:r>
      <w:r w:rsidR="008078EB" w:rsidRPr="006B41F2">
        <w:rPr>
          <w:i/>
        </w:rPr>
        <w:t>licht wurde, Änderungen im Hinblick</w:t>
      </w:r>
      <w:r w:rsidRPr="006B41F2">
        <w:rPr>
          <w:i/>
        </w:rPr>
        <w:t xml:space="preserve"> auf den Wortlaut des dem Rat im Jahr 2017 vorgelegten Gesetzentwurfs enthielt (vergleiche Dokument C/51/22 „B</w:t>
      </w:r>
      <w:r w:rsidR="008078EB" w:rsidRPr="006B41F2">
        <w:rPr>
          <w:i/>
        </w:rPr>
        <w:t>ericht“, Absatz 17 und Absatz 2</w:t>
      </w:r>
      <w:r w:rsidRPr="006B41F2">
        <w:rPr>
          <w:i/>
        </w:rPr>
        <w:t xml:space="preserve"> oben);</w:t>
      </w:r>
    </w:p>
    <w:p w:rsidR="00DC5EB0" w:rsidRPr="006B41F2" w:rsidRDefault="00DC5EB0" w:rsidP="00A006E3">
      <w:pPr>
        <w:keepNext/>
        <w:ind w:left="4820"/>
        <w:rPr>
          <w:i/>
        </w:rPr>
      </w:pPr>
    </w:p>
    <w:p w:rsidR="000978F9" w:rsidRPr="006B41F2" w:rsidRDefault="007D1940" w:rsidP="008078EB">
      <w:pPr>
        <w:keepNext/>
        <w:keepLines/>
        <w:tabs>
          <w:tab w:val="left" w:pos="5387"/>
          <w:tab w:val="left" w:pos="5954"/>
        </w:tabs>
        <w:ind w:left="4820"/>
        <w:rPr>
          <w:i/>
          <w:spacing w:val="-2"/>
        </w:rPr>
      </w:pPr>
      <w:r w:rsidRPr="006B41F2">
        <w:rPr>
          <w:i/>
        </w:rPr>
        <w:tab/>
        <w:t>b)</w:t>
      </w:r>
      <w:r w:rsidRPr="006B41F2">
        <w:rPr>
          <w:i/>
        </w:rPr>
        <w:tab/>
        <w:t>zu vereinbaren, daß die Änderungen, wie in diesem Dokument und seiner Anlage II dargelegt, die materiellen Bestimmungen der Akte von 1991 des UPOV-Übereinkommens nicht beeinflussen und vorbehaltlich dieser Vereinbarung</w:t>
      </w:r>
    </w:p>
    <w:p w:rsidR="00DC5EB0" w:rsidRPr="006B41F2" w:rsidRDefault="00DC5EB0" w:rsidP="00DC5EB0">
      <w:pPr>
        <w:tabs>
          <w:tab w:val="left" w:pos="5387"/>
          <w:tab w:val="left" w:pos="5954"/>
        </w:tabs>
        <w:ind w:left="4820"/>
        <w:rPr>
          <w:i/>
          <w:spacing w:val="-2"/>
        </w:rPr>
      </w:pPr>
    </w:p>
    <w:p w:rsidR="001F599C" w:rsidRPr="006B41F2" w:rsidRDefault="00DC5EB0" w:rsidP="008078EB">
      <w:pPr>
        <w:tabs>
          <w:tab w:val="left" w:pos="5387"/>
          <w:tab w:val="left" w:pos="5954"/>
        </w:tabs>
        <w:ind w:left="4820"/>
        <w:rPr>
          <w:i/>
          <w:spacing w:val="-2"/>
        </w:rPr>
      </w:pPr>
      <w:r w:rsidRPr="006B41F2">
        <w:rPr>
          <w:i/>
          <w:spacing w:val="-2"/>
        </w:rPr>
        <w:tab/>
      </w:r>
      <w:r w:rsidR="006B41F2" w:rsidRPr="006B41F2">
        <w:rPr>
          <w:i/>
          <w:iCs/>
          <w:spacing w:val="-2"/>
        </w:rPr>
        <w:t>c)</w:t>
      </w:r>
      <w:r w:rsidR="008078EB" w:rsidRPr="006B41F2">
        <w:rPr>
          <w:i/>
          <w:iCs/>
          <w:spacing w:val="-2"/>
        </w:rPr>
        <w:tab/>
      </w:r>
      <w:r w:rsidRPr="006B41F2">
        <w:rPr>
          <w:i/>
          <w:iCs/>
          <w:spacing w:val="-2"/>
        </w:rPr>
        <w:t>die Entscheidung über die Vereinbarkeit vom 26. Oktober 2017 zu bestätigen und die Regierung von Myanmar darüber zu informieren, daß die Beitrittsurkunde von Myanmar hinterlegt werden kann.</w:t>
      </w:r>
    </w:p>
    <w:p w:rsidR="00DC5EB0" w:rsidRPr="006B41F2" w:rsidRDefault="00DC5EB0" w:rsidP="00DC5EB0">
      <w:pPr>
        <w:jc w:val="right"/>
        <w:rPr>
          <w:highlight w:val="cyan"/>
        </w:rPr>
      </w:pPr>
    </w:p>
    <w:p w:rsidR="00DC5EB0" w:rsidRPr="006B41F2" w:rsidRDefault="00DC5EB0" w:rsidP="00DC5EB0">
      <w:pPr>
        <w:jc w:val="right"/>
        <w:rPr>
          <w:highlight w:val="cyan"/>
        </w:rPr>
      </w:pPr>
    </w:p>
    <w:p w:rsidR="008B2853" w:rsidRPr="006B41F2" w:rsidRDefault="008B2853" w:rsidP="00DC5EB0">
      <w:pPr>
        <w:jc w:val="right"/>
        <w:rPr>
          <w:highlight w:val="cyan"/>
        </w:rPr>
      </w:pPr>
    </w:p>
    <w:p w:rsidR="00DC5EB0" w:rsidRPr="006B41F2" w:rsidRDefault="00DC5EB0" w:rsidP="00DC5EB0">
      <w:pPr>
        <w:jc w:val="right"/>
      </w:pPr>
      <w:r w:rsidRPr="006B41F2">
        <w:t>[Anlagen folgen]</w:t>
      </w:r>
    </w:p>
    <w:p w:rsidR="00DC5EB0" w:rsidRPr="006B41F2" w:rsidRDefault="00DC5EB0">
      <w:pPr>
        <w:jc w:val="left"/>
      </w:pPr>
    </w:p>
    <w:p w:rsidR="00DC5EB0" w:rsidRDefault="00DC5EB0">
      <w:pPr>
        <w:jc w:val="left"/>
        <w:sectPr w:rsidR="00DC5EB0" w:rsidSect="000A734E">
          <w:headerReference w:type="default" r:id="rId11"/>
          <w:pgSz w:w="11907" w:h="16840" w:code="9"/>
          <w:pgMar w:top="397" w:right="1134" w:bottom="851" w:left="1134" w:header="510" w:footer="680" w:gutter="0"/>
          <w:cols w:space="720"/>
          <w:titlePg/>
        </w:sectPr>
      </w:pPr>
    </w:p>
    <w:p w:rsidR="008078EB" w:rsidRDefault="008078EB" w:rsidP="008078EB">
      <w:pPr>
        <w:pStyle w:val="Heading1"/>
        <w:spacing w:before="73" w:line="278" w:lineRule="auto"/>
        <w:ind w:left="851"/>
        <w:jc w:val="center"/>
        <w:rPr>
          <w:color w:val="131313"/>
        </w:rPr>
      </w:pPr>
      <w:r>
        <w:rPr>
          <w:color w:val="131313"/>
        </w:rPr>
        <w:lastRenderedPageBreak/>
        <w:t>Die Republik der Union Myanmar</w:t>
      </w:r>
    </w:p>
    <w:p w:rsidR="008078EB" w:rsidRDefault="008078EB" w:rsidP="008078EB">
      <w:pPr>
        <w:pStyle w:val="Heading1"/>
        <w:spacing w:before="73" w:line="278" w:lineRule="auto"/>
        <w:ind w:left="851"/>
        <w:jc w:val="center"/>
        <w:rPr>
          <w:color w:val="131313"/>
        </w:rPr>
      </w:pPr>
      <w:r>
        <w:rPr>
          <w:color w:val="131313"/>
        </w:rPr>
        <w:t>Ministerium für Landwirtschaft, Viehzucht und Bewässerung</w:t>
      </w:r>
    </w:p>
    <w:p w:rsidR="008078EB" w:rsidRDefault="008078EB" w:rsidP="008078EB">
      <w:pPr>
        <w:pStyle w:val="Heading1"/>
        <w:spacing w:before="73" w:line="278" w:lineRule="auto"/>
        <w:ind w:left="851"/>
        <w:jc w:val="center"/>
      </w:pPr>
      <w:r>
        <w:rPr>
          <w:color w:val="131313"/>
        </w:rPr>
        <w:t>ABTEILUNG LANDWIRTSCHAFTLICHE FORSCHUNG</w:t>
      </w:r>
    </w:p>
    <w:p w:rsidR="009B6951" w:rsidRDefault="008078EB" w:rsidP="009B6951">
      <w:pPr>
        <w:spacing w:before="5"/>
        <w:jc w:val="center"/>
        <w:rPr>
          <w:b/>
          <w:color w:val="131313"/>
          <w:sz w:val="24"/>
        </w:rPr>
      </w:pPr>
      <w:r w:rsidRPr="008078EB">
        <w:rPr>
          <w:b/>
          <w:color w:val="131313"/>
          <w:sz w:val="24"/>
        </w:rPr>
        <w:t xml:space="preserve">Nay Pyi law, </w:t>
      </w:r>
      <w:r w:rsidR="006B41F2" w:rsidRPr="008078EB">
        <w:rPr>
          <w:b/>
          <w:color w:val="131313"/>
          <w:sz w:val="24"/>
        </w:rPr>
        <w:t>Yezin</w:t>
      </w:r>
      <w:r w:rsidR="006B41F2">
        <w:rPr>
          <w:b/>
          <w:color w:val="131313"/>
          <w:sz w:val="24"/>
        </w:rPr>
        <w:t xml:space="preserve"> </w:t>
      </w:r>
    </w:p>
    <w:p w:rsidR="008078EB" w:rsidRPr="009B6951" w:rsidRDefault="008078EB" w:rsidP="009B6951">
      <w:pPr>
        <w:spacing w:before="3"/>
        <w:jc w:val="center"/>
        <w:rPr>
          <w:b/>
        </w:rPr>
      </w:pPr>
      <w:r>
        <w:rPr>
          <w:noProof/>
          <w:lang w:val="en-US"/>
        </w:rPr>
        <mc:AlternateContent>
          <mc:Choice Requires="wps">
            <w:drawing>
              <wp:anchor distT="0" distB="0" distL="0" distR="0" simplePos="0" relativeHeight="251677696" behindDoc="1" locked="0" layoutInCell="1" allowOverlap="1">
                <wp:simplePos x="0" y="0"/>
                <wp:positionH relativeFrom="page">
                  <wp:posOffset>695960</wp:posOffset>
                </wp:positionH>
                <wp:positionV relativeFrom="paragraph">
                  <wp:posOffset>187960</wp:posOffset>
                </wp:positionV>
                <wp:extent cx="6040755" cy="0"/>
                <wp:effectExtent l="10160" t="6985" r="6985" b="12065"/>
                <wp:wrapTopAndBottom/>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0755" cy="0"/>
                        </a:xfrm>
                        <a:prstGeom prst="line">
                          <a:avLst/>
                        </a:prstGeom>
                        <a:noFill/>
                        <a:ln w="91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4D916" id="Gerade Verbindung 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pt,14.8pt" to="530.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" strokeweight=".25433mm">
                <w10:wrap type="topAndBottom" anchorx="page"/>
              </v:line>
            </w:pict>
          </mc:Fallback>
        </mc:AlternateContent>
      </w:r>
      <w:r w:rsidR="009B6951">
        <w:rPr>
          <w:b/>
        </w:rPr>
        <w:t xml:space="preserve">  </w:t>
      </w:r>
    </w:p>
    <w:p w:rsidR="008078EB" w:rsidRPr="009B6951" w:rsidRDefault="008078EB" w:rsidP="008078EB">
      <w:pPr>
        <w:tabs>
          <w:tab w:val="left" w:pos="3709"/>
          <w:tab w:val="left" w:pos="6584"/>
        </w:tabs>
        <w:spacing w:before="11" w:after="42"/>
        <w:ind w:left="187"/>
        <w:rPr>
          <w:lang w:val="fr-FR"/>
        </w:rPr>
      </w:pPr>
      <w:r w:rsidRPr="009B6951">
        <w:rPr>
          <w:color w:val="131313"/>
          <w:lang w:val="fr-FR"/>
        </w:rPr>
        <w:t xml:space="preserve">Tel.: </w:t>
      </w:r>
      <w:r w:rsidRPr="009B6951">
        <w:rPr>
          <w:color w:val="262626"/>
          <w:lang w:val="fr-FR"/>
        </w:rPr>
        <w:t xml:space="preserve">+95 </w:t>
      </w:r>
      <w:r w:rsidRPr="009B6951">
        <w:rPr>
          <w:color w:val="131313"/>
          <w:lang w:val="fr-FR"/>
        </w:rPr>
        <w:t>67-3416531</w:t>
      </w:r>
      <w:r w:rsidRPr="009B6951">
        <w:rPr>
          <w:color w:val="131313"/>
          <w:lang w:val="fr-FR"/>
        </w:rPr>
        <w:tab/>
        <w:t xml:space="preserve">Fax: </w:t>
      </w:r>
      <w:r w:rsidRPr="009B6951">
        <w:rPr>
          <w:color w:val="262626"/>
          <w:lang w:val="fr-FR"/>
        </w:rPr>
        <w:t xml:space="preserve">+95 </w:t>
      </w:r>
      <w:r w:rsidRPr="009B6951">
        <w:rPr>
          <w:color w:val="131313"/>
          <w:lang w:val="fr-FR"/>
        </w:rPr>
        <w:t>67 3416535</w:t>
      </w:r>
      <w:r w:rsidRPr="009B6951">
        <w:rPr>
          <w:color w:val="131313"/>
          <w:lang w:val="fr-FR"/>
        </w:rPr>
        <w:tab/>
        <w:t xml:space="preserve">E-Mail:dgdar.moai@gmail </w:t>
      </w:r>
      <w:r w:rsidRPr="009B6951">
        <w:rPr>
          <w:color w:val="505050"/>
          <w:lang w:val="fr-FR"/>
        </w:rPr>
        <w:t>.</w:t>
      </w:r>
      <w:r w:rsidRPr="009B6951">
        <w:rPr>
          <w:color w:val="131313"/>
          <w:lang w:val="fr-FR"/>
        </w:rPr>
        <w:t>com</w:t>
      </w:r>
    </w:p>
    <w:p w:rsidR="008078EB" w:rsidRDefault="008078EB" w:rsidP="008078EB">
      <w:pPr>
        <w:pStyle w:val="BodyText"/>
        <w:spacing w:line="20" w:lineRule="exact"/>
        <w:ind w:left="130"/>
        <w:rPr>
          <w:sz w:val="2"/>
        </w:rPr>
      </w:pPr>
      <w:r>
        <w:rPr>
          <w:noProof/>
          <w:sz w:val="2"/>
          <w:lang w:val="en-US"/>
        </w:rPr>
        <mc:AlternateContent>
          <mc:Choice Requires="wpg">
            <w:drawing>
              <wp:inline distT="0" distB="0" distL="0" distR="0">
                <wp:extent cx="6040755" cy="6350"/>
                <wp:effectExtent l="9525" t="9525" r="7620" b="3175"/>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755" cy="6350"/>
                          <a:chOff x="0" y="0"/>
                          <a:chExt cx="9513" cy="10"/>
                        </a:xfrm>
                      </wpg:grpSpPr>
                      <wps:wsp>
                        <wps:cNvPr id="5" name="Line 3"/>
                        <wps:cNvCnPr/>
                        <wps:spPr bwMode="auto">
                          <a:xfrm>
                            <a:off x="0" y="5"/>
                            <a:ext cx="9513" cy="0"/>
                          </a:xfrm>
                          <a:prstGeom prst="line">
                            <a:avLst/>
                          </a:prstGeom>
                          <a:noFill/>
                          <a:ln w="61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D4F522" id="Gruppieren 1" o:spid="_x0000_s1026" style="width:475.65pt;height:.5pt;mso-position-horizontal-relative:char;mso-position-vertical-relative:line" coordsize="95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">
                <v:line id="Line 3" o:spid="_x0000_s1027"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" strokeweight=".16956mm"/>
                <w10:anchorlock/>
              </v:group>
            </w:pict>
          </mc:Fallback>
        </mc:AlternateContent>
      </w:r>
    </w:p>
    <w:p w:rsidR="008078EB" w:rsidRDefault="009A016B" w:rsidP="008078EB">
      <w:pPr>
        <w:pStyle w:val="BodyText"/>
        <w:spacing w:before="156"/>
        <w:ind w:left="121" w:right="7938" w:hanging="6"/>
      </w:pPr>
      <w:r>
        <w:t>Herr</w:t>
      </w:r>
      <w:r w:rsidR="008078EB">
        <w:rPr>
          <w:color w:val="505050"/>
        </w:rPr>
        <w:t xml:space="preserve"> </w:t>
      </w:r>
      <w:r w:rsidR="008078EB">
        <w:rPr>
          <w:color w:val="131313"/>
        </w:rPr>
        <w:t>Generalsekretär Francis Gurry</w:t>
      </w:r>
    </w:p>
    <w:p w:rsidR="008078EB" w:rsidRDefault="008078EB" w:rsidP="008078EB">
      <w:pPr>
        <w:pStyle w:val="BodyText"/>
        <w:spacing w:before="6" w:line="244" w:lineRule="auto"/>
        <w:ind w:left="122" w:right="3297" w:hanging="6"/>
        <w:rPr>
          <w:color w:val="131313"/>
        </w:rPr>
      </w:pPr>
      <w:r>
        <w:rPr>
          <w:color w:val="131313"/>
        </w:rPr>
        <w:t xml:space="preserve">Internationaler Verband zum Schutz von Pflanzenzüchtungen (UPOV) </w:t>
      </w:r>
    </w:p>
    <w:p w:rsidR="008078EB" w:rsidRDefault="008078EB" w:rsidP="008078EB">
      <w:pPr>
        <w:pStyle w:val="BodyText"/>
        <w:spacing w:before="6" w:line="244" w:lineRule="auto"/>
        <w:ind w:left="122" w:right="3297" w:hanging="6"/>
      </w:pPr>
      <w:r>
        <w:rPr>
          <w:color w:val="131313"/>
        </w:rPr>
        <w:t>34, chemin des Colombettes</w:t>
      </w:r>
    </w:p>
    <w:p w:rsidR="008078EB" w:rsidRDefault="008078EB" w:rsidP="008078EB">
      <w:pPr>
        <w:pStyle w:val="BodyText"/>
        <w:spacing w:before="2" w:line="244" w:lineRule="auto"/>
        <w:ind w:left="126" w:right="8253" w:hanging="8"/>
      </w:pPr>
      <w:r>
        <w:rPr>
          <w:color w:val="262626"/>
        </w:rPr>
        <w:t xml:space="preserve">1211 </w:t>
      </w:r>
      <w:r>
        <w:rPr>
          <w:color w:val="131313"/>
        </w:rPr>
        <w:t>Genf 20 Schweiz</w:t>
      </w:r>
    </w:p>
    <w:p w:rsidR="008078EB" w:rsidRDefault="008078EB" w:rsidP="008078EB">
      <w:pPr>
        <w:spacing w:line="230" w:lineRule="exact"/>
        <w:ind w:left="6455"/>
        <w:rPr>
          <w:i/>
          <w:sz w:val="21"/>
        </w:rPr>
      </w:pPr>
      <w:r>
        <w:t>Unser Zeichen:</w:t>
      </w:r>
      <w:r>
        <w:rPr>
          <w:color w:val="505050"/>
        </w:rPr>
        <w:t xml:space="preserve"> </w:t>
      </w:r>
      <w:r>
        <w:rPr>
          <w:color w:val="131313"/>
        </w:rPr>
        <w:t xml:space="preserve">PVP/2019/ </w:t>
      </w:r>
      <w:r>
        <w:rPr>
          <w:rFonts w:ascii="Times New Roman"/>
          <w:color w:val="131313"/>
          <w:sz w:val="21"/>
        </w:rPr>
        <w:t xml:space="preserve">31 </w:t>
      </w:r>
      <w:r>
        <w:rPr>
          <w:i/>
          <w:color w:val="131313"/>
          <w:sz w:val="21"/>
        </w:rPr>
        <w:t>'cO</w:t>
      </w:r>
    </w:p>
    <w:p w:rsidR="008078EB" w:rsidRDefault="008078EB" w:rsidP="008078EB">
      <w:pPr>
        <w:pStyle w:val="BodyText"/>
        <w:spacing w:before="2"/>
        <w:ind w:left="6455"/>
      </w:pPr>
      <w:r>
        <w:rPr>
          <w:color w:val="131313"/>
        </w:rPr>
        <w:t>28. September 2019</w:t>
      </w:r>
    </w:p>
    <w:p w:rsidR="008078EB" w:rsidRPr="009B6951" w:rsidRDefault="008078EB" w:rsidP="008078EB">
      <w:pPr>
        <w:pStyle w:val="BodyText"/>
        <w:rPr>
          <w:sz w:val="16"/>
        </w:rPr>
      </w:pPr>
    </w:p>
    <w:p w:rsidR="008078EB" w:rsidRPr="009B6951" w:rsidRDefault="008078EB" w:rsidP="008078EB">
      <w:pPr>
        <w:pStyle w:val="BodyText"/>
        <w:spacing w:before="6"/>
        <w:rPr>
          <w:sz w:val="16"/>
        </w:rPr>
      </w:pPr>
    </w:p>
    <w:p w:rsidR="008078EB" w:rsidRDefault="008078EB" w:rsidP="008078EB">
      <w:pPr>
        <w:pStyle w:val="BodyText"/>
        <w:ind w:left="130"/>
      </w:pPr>
      <w:r>
        <w:t>Sehr geehrter Herr Generalsekretär Gurry,</w:t>
      </w:r>
    </w:p>
    <w:p w:rsidR="008078EB" w:rsidRPr="009B6951" w:rsidRDefault="008078EB" w:rsidP="008078EB">
      <w:pPr>
        <w:pStyle w:val="BodyText"/>
        <w:spacing w:before="6"/>
        <w:rPr>
          <w:sz w:val="16"/>
        </w:rPr>
      </w:pPr>
    </w:p>
    <w:p w:rsidR="008078EB" w:rsidRDefault="008078EB" w:rsidP="009B6951">
      <w:pPr>
        <w:pStyle w:val="BodyText"/>
        <w:spacing w:line="244" w:lineRule="auto"/>
        <w:ind w:left="135"/>
      </w:pPr>
      <w:r>
        <w:t xml:space="preserve">mit Schreiben vom 18. September 2017 ersuchte ich um die Prüfung des </w:t>
      </w:r>
      <w:r w:rsidR="009A016B">
        <w:t>Entwurfs des Gesetzes</w:t>
      </w:r>
      <w:r>
        <w:t xml:space="preserve"> über den Schutz von Pflanzensorten („Gesetzentwurf“) im Hinblick auf seine Vereinbarkeit mit der Akte von 1991 des UPOV-Übereinkommens („Akte von 1991“) durch den Rat der UPOV.</w:t>
      </w:r>
    </w:p>
    <w:p w:rsidR="008078EB" w:rsidRPr="009B6951" w:rsidRDefault="008078EB" w:rsidP="009B6951">
      <w:pPr>
        <w:pStyle w:val="BodyText"/>
        <w:spacing w:before="9"/>
        <w:rPr>
          <w:sz w:val="18"/>
        </w:rPr>
      </w:pPr>
    </w:p>
    <w:p w:rsidR="008078EB" w:rsidRDefault="008078EB" w:rsidP="009B6951">
      <w:pPr>
        <w:pStyle w:val="BodyText"/>
        <w:ind w:left="132" w:firstLine="3"/>
      </w:pPr>
      <w:r>
        <w:t>Am 26. Oktober 2017 entschied der Rat der UPOV, eine positive Entscheidung im Hinblick auf die Vereinbarkeit des Gesetzentwurfes mit den Bestimmungen der Akte von 1991 zu treffen, welche es Myanmar erlaubt, nach der Annahme des Gesetzentwurfs ohne Änderungen und dem Inkrafttreten des Gesetzes seine Urkunde über den Beitritt zur Akte von 1991 zu hinterlegen.</w:t>
      </w:r>
    </w:p>
    <w:p w:rsidR="008078EB" w:rsidRPr="009B6951" w:rsidRDefault="008078EB" w:rsidP="009B6951">
      <w:pPr>
        <w:pStyle w:val="BodyText"/>
        <w:spacing w:before="5"/>
        <w:rPr>
          <w:sz w:val="18"/>
        </w:rPr>
      </w:pPr>
    </w:p>
    <w:p w:rsidR="008078EB" w:rsidRDefault="008078EB" w:rsidP="009B6951">
      <w:pPr>
        <w:pStyle w:val="BodyText"/>
        <w:spacing w:before="1" w:line="242" w:lineRule="auto"/>
        <w:ind w:left="134" w:hanging="4"/>
      </w:pPr>
      <w:r>
        <w:t>Ich freue mich, Ihnen mitteilen zu dürfen, daß das Parlament von Myanmar das „Gesetz über den Schutz von Pflanzenzüchtungen“ am 17. September 2019 verabschiedet hat, und daß es nach der Erhebung zum Gesetz durch den Präsidenten in der Fassung von Myanmar am 24. September 2019 veröffentlicht wurde.</w:t>
      </w:r>
      <w:r>
        <w:rPr>
          <w:color w:val="3D3D3D"/>
        </w:rPr>
        <w:t xml:space="preserve"> </w:t>
      </w:r>
      <w:r>
        <w:t xml:space="preserve">Das Gesetz wurde von der technischen Arbeitsgruppe unserer Abteilung als Entwurf aus der Fassung von Myanmar ins Englische übersetzt. </w:t>
      </w:r>
      <w:r>
        <w:rPr>
          <w:color w:val="131313"/>
        </w:rPr>
        <w:t>Im Zuge des parlamentarischen Verfahrens wurden einige Änderungen in den Gesetzentwurf 2017 eingebracht.</w:t>
      </w:r>
      <w:r>
        <w:rPr>
          <w:color w:val="9A9A9A"/>
        </w:rPr>
        <w:t xml:space="preserve"> </w:t>
      </w:r>
      <w:r>
        <w:t>Das Büro der Generalstaatsanwaltschaft der Republik der Union von Myanmar wird dieses Gesetz ins Englische übersetzen und die offizielle Fassung wird veröffentlicht werden.</w:t>
      </w:r>
    </w:p>
    <w:p w:rsidR="008078EB" w:rsidRPr="009B6951" w:rsidRDefault="008078EB" w:rsidP="009B6951">
      <w:pPr>
        <w:pStyle w:val="BodyText"/>
        <w:spacing w:before="10"/>
        <w:rPr>
          <w:sz w:val="18"/>
        </w:rPr>
      </w:pPr>
    </w:p>
    <w:p w:rsidR="008078EB" w:rsidRDefault="008078EB" w:rsidP="009B6951">
      <w:pPr>
        <w:pStyle w:val="BodyText"/>
        <w:spacing w:line="242" w:lineRule="auto"/>
        <w:ind w:left="142" w:hanging="6"/>
      </w:pPr>
      <w:r>
        <w:rPr>
          <w:color w:val="131313"/>
        </w:rPr>
        <w:t>In bezug auf Artikel 27 Buchstabe b des Gesetzes</w:t>
      </w:r>
      <w:r>
        <w:rPr>
          <w:color w:val="3D3D3D"/>
        </w:rPr>
        <w:t xml:space="preserve">, </w:t>
      </w:r>
      <w:r>
        <w:t xml:space="preserve">werden </w:t>
      </w:r>
      <w:r>
        <w:rPr>
          <w:color w:val="131313"/>
        </w:rPr>
        <w:t>di</w:t>
      </w:r>
      <w:r w:rsidR="009A016B">
        <w:rPr>
          <w:color w:val="131313"/>
        </w:rPr>
        <w:t xml:space="preserve">e Durchführungsbestimmungen die Umsetzung des </w:t>
      </w:r>
      <w:r>
        <w:rPr>
          <w:color w:val="131313"/>
        </w:rPr>
        <w:t>Wortlaut</w:t>
      </w:r>
      <w:r w:rsidR="009A016B">
        <w:rPr>
          <w:color w:val="131313"/>
        </w:rPr>
        <w:t>es</w:t>
      </w:r>
      <w:r>
        <w:rPr>
          <w:color w:val="131313"/>
        </w:rPr>
        <w:t xml:space="preserve"> „nur für den Eigenbedarf“ </w:t>
      </w:r>
      <w:r>
        <w:t>„in angemessenem Rahmen und unter Wahrung der berechtigten Interessen des Züchters“</w:t>
      </w:r>
      <w:r>
        <w:rPr>
          <w:color w:val="131313"/>
        </w:rPr>
        <w:t>, wie in Artikel 15 Absatz 2 der Akte von 1991 des UPOV-</w:t>
      </w:r>
      <w:r w:rsidR="009A016B">
        <w:rPr>
          <w:color w:val="131313"/>
        </w:rPr>
        <w:t>Übereinkommens verlangt, vorseh</w:t>
      </w:r>
      <w:r>
        <w:rPr>
          <w:color w:val="131313"/>
        </w:rPr>
        <w:t>en</w:t>
      </w:r>
      <w:r>
        <w:rPr>
          <w:color w:val="3D3D3D"/>
        </w:rPr>
        <w:t>.</w:t>
      </w:r>
    </w:p>
    <w:p w:rsidR="008078EB" w:rsidRPr="009B6951" w:rsidRDefault="008078EB" w:rsidP="009B6951">
      <w:pPr>
        <w:pStyle w:val="BodyText"/>
        <w:spacing w:before="10"/>
        <w:rPr>
          <w:sz w:val="18"/>
        </w:rPr>
      </w:pPr>
    </w:p>
    <w:p w:rsidR="008078EB" w:rsidRDefault="008078EB" w:rsidP="009B6951">
      <w:pPr>
        <w:pStyle w:val="BodyText"/>
        <w:spacing w:line="242" w:lineRule="auto"/>
        <w:ind w:left="143" w:hanging="2"/>
      </w:pPr>
      <w:r>
        <w:rPr>
          <w:color w:val="131313"/>
        </w:rPr>
        <w:t>Um das Beitrittsverfahren abzuschließen</w:t>
      </w:r>
      <w:r>
        <w:rPr>
          <w:color w:val="3D3D3D"/>
        </w:rPr>
        <w:t xml:space="preserve">, </w:t>
      </w:r>
      <w:r>
        <w:rPr>
          <w:color w:val="131313"/>
        </w:rPr>
        <w:t>möchte ich das Verbandsbüro ersuchen, ein Dokument mit den Änderungen am Wortlaut des vom Rat der UPOV im Jahr 2017 geprüften Gesetzentwurfes zu erstellen, um den Rat der UPOV zu ersuchen, seine Entscheidung von 2017 betreffend die Vereinbarkeit zu bestätigen</w:t>
      </w:r>
      <w:r>
        <w:rPr>
          <w:color w:val="646464"/>
        </w:rPr>
        <w:t>.</w:t>
      </w:r>
    </w:p>
    <w:p w:rsidR="008078EB" w:rsidRPr="009B6951" w:rsidRDefault="008078EB" w:rsidP="009B6951">
      <w:pPr>
        <w:pStyle w:val="BodyText"/>
        <w:rPr>
          <w:sz w:val="18"/>
        </w:rPr>
      </w:pPr>
    </w:p>
    <w:p w:rsidR="008078EB" w:rsidRPr="006A1A83" w:rsidRDefault="008078EB" w:rsidP="009B6951">
      <w:pPr>
        <w:pStyle w:val="BodyText"/>
        <w:ind w:left="147" w:hanging="2"/>
      </w:pPr>
      <w:r>
        <w:t>Eine englische Übersetzung des „Gesetzes über den Schutz von Pflanzensorten“ von 2019 von Myanmar (Entwurf) liegt diesem Schreiben zur besseren Übersicht bei.</w:t>
      </w:r>
    </w:p>
    <w:p w:rsidR="008078EB" w:rsidRPr="009B6951" w:rsidRDefault="008078EB" w:rsidP="008078EB">
      <w:pPr>
        <w:pStyle w:val="BodyText"/>
        <w:spacing w:before="7"/>
        <w:rPr>
          <w:sz w:val="18"/>
        </w:rPr>
      </w:pPr>
    </w:p>
    <w:p w:rsidR="008078EB" w:rsidRDefault="008078EB" w:rsidP="008078EB">
      <w:pPr>
        <w:pStyle w:val="BodyText"/>
        <w:tabs>
          <w:tab w:val="left" w:pos="7686"/>
          <w:tab w:val="left" w:pos="8523"/>
        </w:tabs>
        <w:spacing w:line="168" w:lineRule="exact"/>
        <w:ind w:left="5764"/>
        <w:rPr>
          <w:rFonts w:ascii="Times New Roman"/>
          <w:sz w:val="45"/>
        </w:rPr>
      </w:pPr>
      <w:r>
        <w:t>Mit freundlichen Grüßen</w:t>
      </w:r>
    </w:p>
    <w:p w:rsidR="008078EB" w:rsidRDefault="008078EB" w:rsidP="008078EB">
      <w:pPr>
        <w:pStyle w:val="BodyText"/>
        <w:spacing w:before="133" w:line="276" w:lineRule="auto"/>
        <w:ind w:left="5768" w:right="2330" w:hanging="5"/>
      </w:pPr>
      <w:r>
        <w:rPr>
          <w:color w:val="131313"/>
        </w:rPr>
        <w:t>Naing Kyi Win Generaldirektor</w:t>
      </w:r>
    </w:p>
    <w:p w:rsidR="008078EB" w:rsidRDefault="008078EB" w:rsidP="008078EB">
      <w:pPr>
        <w:pStyle w:val="BodyText"/>
        <w:spacing w:before="9" w:line="278" w:lineRule="auto"/>
        <w:ind w:left="5767" w:right="125"/>
      </w:pPr>
      <w:r>
        <w:lastRenderedPageBreak/>
        <w:t>Abteilung landwirtschaftliche Forschung, Ministerium für Landwirtschaft, Viehzucht und Bewässerung von Myanmar</w:t>
      </w:r>
    </w:p>
    <w:p w:rsidR="008078EB" w:rsidRPr="009B6951" w:rsidRDefault="008078EB" w:rsidP="008078EB">
      <w:pPr>
        <w:pStyle w:val="BodyText"/>
        <w:spacing w:before="9"/>
        <w:rPr>
          <w:sz w:val="16"/>
        </w:rPr>
      </w:pPr>
    </w:p>
    <w:p w:rsidR="00B823AB" w:rsidRDefault="009B6951" w:rsidP="009B6951">
      <w:pPr>
        <w:pStyle w:val="BodyText"/>
        <w:ind w:left="154"/>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5185410</wp:posOffset>
                </wp:positionH>
                <wp:positionV relativeFrom="paragraph">
                  <wp:posOffset>247015</wp:posOffset>
                </wp:positionV>
                <wp:extent cx="1162050" cy="238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1162050" cy="238125"/>
                        </a:xfrm>
                        <a:prstGeom prst="rect">
                          <a:avLst/>
                        </a:prstGeom>
                        <a:noFill/>
                        <a:ln w="6350">
                          <a:noFill/>
                        </a:ln>
                      </wps:spPr>
                      <wps:txbx>
                        <w:txbxContent>
                          <w:p w:rsidR="009B6951" w:rsidRDefault="009B6951">
                            <w:r>
                              <w:t>[Anlage II folgt]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08.3pt;margin-top:19.45pt;width:9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" filled="f" stroked="f" strokeweight=".5pt">
                <v:textbox>
                  <w:txbxContent>
                    <w:p w:rsidR="009B6951" w:rsidRDefault="009B6951">
                      <w:r>
                        <w:t>[Anlage II folgt]</w:t>
                      </w:r>
                    </w:p>
                  </w:txbxContent>
                </v:textbox>
              </v:shape>
            </w:pict>
          </mc:Fallback>
        </mc:AlternateContent>
      </w:r>
      <w:r w:rsidR="008078EB">
        <w:t>Cc:</w:t>
      </w:r>
      <w:r w:rsidR="008078EB">
        <w:rPr>
          <w:color w:val="505050"/>
        </w:rPr>
        <w:t xml:space="preserve"> </w:t>
      </w:r>
      <w:r w:rsidR="009A016B">
        <w:rPr>
          <w:color w:val="131313"/>
        </w:rPr>
        <w:t>Office</w:t>
      </w:r>
      <w:r w:rsidR="008078EB">
        <w:rPr>
          <w:color w:val="131313"/>
        </w:rPr>
        <w:t>-Flyer</w:t>
      </w:r>
    </w:p>
    <w:p w:rsidR="00B823AB" w:rsidRDefault="00B823AB" w:rsidP="00DC5EB0">
      <w:pPr>
        <w:jc w:val="right"/>
        <w:sectPr w:rsidR="00B823AB" w:rsidSect="00906DDC">
          <w:headerReference w:type="default" r:id="rId12"/>
          <w:headerReference w:type="first" r:id="rId13"/>
          <w:footerReference w:type="first" r:id="rId14"/>
          <w:pgSz w:w="11907" w:h="16840" w:code="9"/>
          <w:pgMar w:top="510" w:right="1134" w:bottom="1134" w:left="1134" w:header="510" w:footer="680" w:gutter="0"/>
          <w:cols w:space="720"/>
          <w:titlePg/>
        </w:sectPr>
      </w:pPr>
    </w:p>
    <w:p w:rsidR="00FF427C" w:rsidRDefault="00FF427C" w:rsidP="00126EB9">
      <w:pPr>
        <w:jc w:val="center"/>
      </w:pPr>
    </w:p>
    <w:p w:rsidR="00126EB9" w:rsidRPr="0028571B" w:rsidRDefault="0028571B" w:rsidP="00126EB9">
      <w:pPr>
        <w:tabs>
          <w:tab w:val="left" w:pos="5387"/>
          <w:tab w:val="left" w:pos="5954"/>
        </w:tabs>
        <w:rPr>
          <w:spacing w:val="-2"/>
        </w:rPr>
      </w:pPr>
      <w:r>
        <w:t>ÄNDERUNGEN, DIE IN DAS NEUE GESETZ ZUM SCHUTZ VON PFLANZENSORTEN VON MYANMAR VON 2019 AUFGENOMMEN WURDEN, IN BEZUG AUF DEN WORTLAUT, DER DEM RAT IM JAHR 2017 VORGELEGT WURDE</w:t>
      </w:r>
    </w:p>
    <w:p w:rsidR="00FF427C" w:rsidRDefault="00FF427C" w:rsidP="00126EB9">
      <w:pPr>
        <w:tabs>
          <w:tab w:val="left" w:pos="5387"/>
          <w:tab w:val="left" w:pos="5954"/>
        </w:tabs>
        <w:rPr>
          <w:i/>
          <w:spacing w:val="-2"/>
        </w:rPr>
      </w:pPr>
    </w:p>
    <w:p w:rsidR="00FF427C" w:rsidRDefault="00FF427C" w:rsidP="00126EB9">
      <w:pPr>
        <w:tabs>
          <w:tab w:val="left" w:pos="5387"/>
          <w:tab w:val="left" w:pos="5954"/>
        </w:tabs>
        <w:rPr>
          <w:i/>
          <w:spacing w:val="-2"/>
        </w:rPr>
      </w:pPr>
    </w:p>
    <w:p w:rsidR="00FF427C" w:rsidRDefault="00FF427C" w:rsidP="00126EB9">
      <w:pPr>
        <w:tabs>
          <w:tab w:val="left" w:pos="5387"/>
          <w:tab w:val="left" w:pos="5954"/>
        </w:tabs>
        <w:rPr>
          <w:i/>
          <w:spacing w:val="-2"/>
        </w:rPr>
      </w:pPr>
    </w:p>
    <w:p w:rsidR="00FF427C" w:rsidRDefault="00FF427C"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p>
    <w:p w:rsidR="00126EB9"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spacing w:val="2"/>
        </w:rPr>
      </w:pPr>
      <w:r>
        <w:t>Die im Zuge des parlamentarischen Verfahrens in den Gesetzestext eingebrachten Änderungen in Bezug auf den Wortlaut der englischen Übersetzung des dem Rat im Jahr 2017 vorgelegten Gesetzentwurfes sind im Überarbeitungsmodus in dieser Anlage dargelegt.</w:t>
      </w:r>
    </w:p>
    <w:p w:rsidR="0028571B" w:rsidRDefault="0028571B"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8D386E"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r>
        <w:rPr>
          <w:b/>
          <w:i/>
          <w:strike/>
        </w:rPr>
        <w:t>Durchstreichung</w:t>
      </w:r>
      <w:r>
        <w:rPr>
          <w:b/>
          <w:i/>
        </w:rPr>
        <w:t xml:space="preserve"> </w:t>
      </w:r>
      <w:r>
        <w:rPr>
          <w:i/>
        </w:rPr>
        <w:t>zeigt</w:t>
      </w:r>
      <w:r w:rsidR="00994F93">
        <w:rPr>
          <w:i/>
        </w:rPr>
        <w:t xml:space="preserve"> Streichungen aus dem Wortlaut, der dem Rat im Jahr 2017 vorgelegt wurde, an.</w:t>
      </w:r>
    </w:p>
    <w:p w:rsidR="00126EB9"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8D386E" w:rsidP="00126EB9">
      <w:pPr>
        <w:pBdr>
          <w:top w:val="single" w:sz="4" w:space="1" w:color="auto"/>
          <w:left w:val="single" w:sz="4" w:space="4" w:color="auto"/>
          <w:bottom w:val="single" w:sz="4" w:space="1" w:color="auto"/>
          <w:right w:val="single" w:sz="4" w:space="4" w:color="auto"/>
        </w:pBdr>
        <w:tabs>
          <w:tab w:val="left" w:pos="5387"/>
          <w:tab w:val="left" w:pos="5954"/>
        </w:tabs>
        <w:rPr>
          <w:b/>
          <w:i/>
          <w:spacing w:val="-2"/>
        </w:rPr>
      </w:pPr>
      <w:r>
        <w:rPr>
          <w:b/>
          <w:i/>
          <w:u w:val="single"/>
        </w:rPr>
        <w:t>Unterstreichung</w:t>
      </w:r>
      <w:r>
        <w:rPr>
          <w:b/>
          <w:i/>
        </w:rPr>
        <w:t xml:space="preserve"> </w:t>
      </w:r>
      <w:r>
        <w:rPr>
          <w:i/>
        </w:rPr>
        <w:t>zeigt</w:t>
      </w:r>
      <w:r w:rsidR="00126EB9">
        <w:rPr>
          <w:i/>
        </w:rPr>
        <w:t xml:space="preserve"> Einfügungen in den Wortlaut, der dem Rat im Jahr 2017 vorgelegt wurde, an.</w:t>
      </w:r>
    </w:p>
    <w:p w:rsidR="00126EB9" w:rsidRDefault="00126EB9" w:rsidP="00126EB9">
      <w:pPr>
        <w:pBdr>
          <w:top w:val="single" w:sz="4" w:space="1" w:color="auto"/>
          <w:left w:val="single" w:sz="4" w:space="4" w:color="auto"/>
          <w:bottom w:val="single" w:sz="4" w:space="1" w:color="auto"/>
          <w:right w:val="single" w:sz="4" w:space="4" w:color="auto"/>
        </w:pBdr>
        <w:tabs>
          <w:tab w:val="left" w:pos="5387"/>
          <w:tab w:val="left" w:pos="5954"/>
        </w:tabs>
        <w:rPr>
          <w:i/>
          <w:spacing w:val="-2"/>
        </w:rPr>
      </w:pPr>
    </w:p>
    <w:p w:rsidR="00126EB9" w:rsidRDefault="00126EB9" w:rsidP="00126EB9">
      <w:pPr>
        <w:tabs>
          <w:tab w:val="left" w:pos="5387"/>
          <w:tab w:val="left" w:pos="5954"/>
        </w:tabs>
        <w:rPr>
          <w:i/>
          <w:spacing w:val="-2"/>
        </w:rPr>
      </w:pPr>
    </w:p>
    <w:p w:rsidR="00126EB9" w:rsidRDefault="00126EB9" w:rsidP="00B6675E">
      <w:pPr>
        <w:jc w:val="left"/>
        <w:rPr>
          <w:lang w:bidi="ar-EG"/>
        </w:rPr>
      </w:pPr>
    </w:p>
    <w:p w:rsidR="00F314FA" w:rsidRDefault="00F314FA">
      <w:pPr>
        <w:jc w:val="left"/>
      </w:pPr>
      <w:r>
        <w:br w:type="page"/>
      </w:r>
    </w:p>
    <w:p w:rsidR="00126EB9" w:rsidRPr="00B6675E" w:rsidRDefault="00F314FA" w:rsidP="00B6675E">
      <w:pPr>
        <w:jc w:val="left"/>
      </w:pPr>
      <w:r>
        <w:rPr>
          <w:noProof/>
          <w:lang w:val="en-US"/>
        </w:rPr>
        <w:lastRenderedPageBreak/>
        <w:drawing>
          <wp:anchor distT="0" distB="0" distL="114300" distR="114300" simplePos="0" relativeHeight="251659264" behindDoc="0" locked="0" layoutInCell="1" allowOverlap="1">
            <wp:simplePos x="723900" y="904875"/>
            <wp:positionH relativeFrom="margin">
              <wp:align>center</wp:align>
            </wp:positionH>
            <wp:positionV relativeFrom="margin">
              <wp:align>top</wp:align>
            </wp:positionV>
            <wp:extent cx="5954400" cy="86544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ared version 2017 document examination_Vs_ September 28_2019_INCOMING_The New Plant Variety Protection Draft Law_Page_01.tiff"/>
                    <pic:cNvPicPr/>
                  </pic:nvPicPr>
                  <pic:blipFill rotWithShape="1">
                    <a:blip r:embed="rId15">
                      <a:extLst>
                        <a:ext uri="{28A0092B-C50C-407E-A947-70E740481C1C}">
                          <a14:useLocalDpi xmlns:a14="http://schemas.microsoft.com/office/drawing/2010/main" val="0"/>
                        </a:ext>
                      </a:extLst>
                    </a:blip>
                    <a:srcRect l="10737" t="3487" r="5851" b="2838"/>
                    <a:stretch/>
                  </pic:blipFill>
                  <pic:spPr bwMode="auto">
                    <a:xfrm>
                      <a:off x="0" y="0"/>
                      <a:ext cx="5954400" cy="86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4FA" w:rsidRDefault="00F314FA">
      <w:pPr>
        <w:jc w:val="left"/>
        <w:rPr>
          <w:snapToGrid w:val="0"/>
        </w:rPr>
      </w:pPr>
      <w:r>
        <w:br w:type="page"/>
      </w:r>
    </w:p>
    <w:p w:rsidR="00FF427C" w:rsidRDefault="00FF427C">
      <w:pPr>
        <w:jc w:val="left"/>
        <w:rPr>
          <w:snapToGrid w:val="0"/>
        </w:rPr>
      </w:pPr>
      <w:r>
        <w:rPr>
          <w:noProof/>
          <w:lang w:val="en-US"/>
        </w:rPr>
        <w:lastRenderedPageBreak/>
        <w:drawing>
          <wp:anchor distT="0" distB="0" distL="114300" distR="114300" simplePos="0" relativeHeight="251660288" behindDoc="0" locked="0" layoutInCell="1" allowOverlap="1">
            <wp:simplePos x="723900" y="933450"/>
            <wp:positionH relativeFrom="margin">
              <wp:align>center</wp:align>
            </wp:positionH>
            <wp:positionV relativeFrom="margin">
              <wp:align>top</wp:align>
            </wp:positionV>
            <wp:extent cx="5928995" cy="8556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ared version 2017 document examination_Vs_ September 28_2019_INCOMING_The New Plant Variety Protection Draft Law_Page_02.tiff"/>
                    <pic:cNvPicPr/>
                  </pic:nvPicPr>
                  <pic:blipFill rotWithShape="1">
                    <a:blip r:embed="rId16" cstate="print">
                      <a:extLst>
                        <a:ext uri="{28A0092B-C50C-407E-A947-70E740481C1C}">
                          <a14:useLocalDpi xmlns:a14="http://schemas.microsoft.com/office/drawing/2010/main" val="0"/>
                        </a:ext>
                      </a:extLst>
                    </a:blip>
                    <a:srcRect l="10270" t="3727" r="6474"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br w:type="page"/>
      </w:r>
    </w:p>
    <w:p w:rsidR="00FF427C" w:rsidRDefault="00FF427C" w:rsidP="00B6675E">
      <w:pPr>
        <w:jc w:val="lowKashida"/>
        <w:rPr>
          <w:snapToGrid w:val="0"/>
        </w:rPr>
      </w:pPr>
      <w:r>
        <w:rPr>
          <w:noProof/>
          <w:lang w:val="en-US"/>
        </w:rPr>
        <w:lastRenderedPageBreak/>
        <w:drawing>
          <wp:anchor distT="0" distB="0" distL="114300" distR="114300" simplePos="0" relativeHeight="25166131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ared version 2017 document examination_Vs_ September 28_2019_INCOMING_The New Plant Variety Protection Draft Law_Page_03.tiff"/>
                    <pic:cNvPicPr/>
                  </pic:nvPicPr>
                  <pic:blipFill rotWithShape="1">
                    <a:blip r:embed="rId17">
                      <a:extLst>
                        <a:ext uri="{28A0092B-C50C-407E-A947-70E740481C1C}">
                          <a14:useLocalDpi xmlns:a14="http://schemas.microsoft.com/office/drawing/2010/main" val="0"/>
                        </a:ext>
                      </a:extLst>
                    </a:blip>
                    <a:srcRect l="9647" t="4088" r="5852"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br w:type="page"/>
      </w:r>
    </w:p>
    <w:p w:rsidR="00FF427C" w:rsidRDefault="00FF427C" w:rsidP="00B6675E">
      <w:pPr>
        <w:jc w:val="lowKashida"/>
        <w:rPr>
          <w:snapToGrid w:val="0"/>
        </w:rPr>
      </w:pPr>
      <w:r>
        <w:rPr>
          <w:noProof/>
          <w:lang w:val="en-US"/>
        </w:rPr>
        <w:lastRenderedPageBreak/>
        <w:drawing>
          <wp:anchor distT="0" distB="0" distL="114300" distR="114300" simplePos="0" relativeHeight="25166233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red version 2017 document examination_Vs_ September 28_2019_INCOMING_The New Plant Variety Protection Draft Law_Page_04.tiff"/>
                    <pic:cNvPicPr/>
                  </pic:nvPicPr>
                  <pic:blipFill rotWithShape="1">
                    <a:blip r:embed="rId18">
                      <a:extLst>
                        <a:ext uri="{28A0092B-C50C-407E-A947-70E740481C1C}">
                          <a14:useLocalDpi xmlns:a14="http://schemas.microsoft.com/office/drawing/2010/main" val="0"/>
                        </a:ext>
                      </a:extLst>
                    </a:blip>
                    <a:srcRect l="9960" t="4088" r="5696" b="355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br w:type="page"/>
      </w:r>
    </w:p>
    <w:p w:rsidR="00FF427C" w:rsidRDefault="00FF427C" w:rsidP="00B6675E">
      <w:pPr>
        <w:jc w:val="lowKashida"/>
        <w:rPr>
          <w:snapToGrid w:val="0"/>
        </w:rPr>
      </w:pPr>
      <w:r>
        <w:rPr>
          <w:noProof/>
          <w:lang w:val="en-US"/>
        </w:rPr>
        <w:lastRenderedPageBreak/>
        <w:drawing>
          <wp:anchor distT="0" distB="0" distL="114300" distR="114300" simplePos="0" relativeHeight="251663360" behindDoc="0" locked="0" layoutInCell="1" allowOverlap="1">
            <wp:simplePos x="752475" y="904875"/>
            <wp:positionH relativeFrom="margin">
              <wp:align>center</wp:align>
            </wp:positionH>
            <wp:positionV relativeFrom="margin">
              <wp:align>top</wp:align>
            </wp:positionV>
            <wp:extent cx="5928995" cy="85566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red version 2017 document examination_Vs_ September 28_2019_INCOMING_The New Plant Variety Protection Draft Law_Page_05.tiff"/>
                    <pic:cNvPicPr/>
                  </pic:nvPicPr>
                  <pic:blipFill rotWithShape="1">
                    <a:blip r:embed="rId19" cstate="print">
                      <a:extLst>
                        <a:ext uri="{28A0092B-C50C-407E-A947-70E740481C1C}">
                          <a14:useLocalDpi xmlns:a14="http://schemas.microsoft.com/office/drawing/2010/main" val="0"/>
                        </a:ext>
                      </a:extLst>
                    </a:blip>
                    <a:srcRect l="10582" t="3247" r="5851" b="3439"/>
                    <a:stretch/>
                  </pic:blipFill>
                  <pic:spPr bwMode="auto">
                    <a:xfrm>
                      <a:off x="0" y="0"/>
                      <a:ext cx="5928995" cy="855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27C" w:rsidRDefault="00FF427C">
      <w:pPr>
        <w:jc w:val="left"/>
        <w:rPr>
          <w:snapToGrid w:val="0"/>
        </w:rPr>
      </w:pPr>
      <w:r>
        <w:br w:type="page"/>
      </w:r>
    </w:p>
    <w:p w:rsidR="00FF427C" w:rsidRDefault="007717C8" w:rsidP="00B6675E">
      <w:pPr>
        <w:jc w:val="lowKashida"/>
        <w:rPr>
          <w:snapToGrid w:val="0"/>
        </w:rPr>
      </w:pPr>
      <w:r>
        <w:rPr>
          <w:noProof/>
          <w:lang w:val="en-US"/>
        </w:rPr>
        <w:lastRenderedPageBreak/>
        <w:drawing>
          <wp:anchor distT="0" distB="0" distL="114300" distR="114300" simplePos="0" relativeHeight="25166438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ed version 2017 document examination_Vs_ September 28_2019_INCOMING_The New Plant Variety Protection Draft Law_Page_06.tiff"/>
                    <pic:cNvPicPr/>
                  </pic:nvPicPr>
                  <pic:blipFill rotWithShape="1">
                    <a:blip r:embed="rId20">
                      <a:extLst>
                        <a:ext uri="{28A0092B-C50C-407E-A947-70E740481C1C}">
                          <a14:useLocalDpi xmlns:a14="http://schemas.microsoft.com/office/drawing/2010/main" val="0"/>
                        </a:ext>
                      </a:extLst>
                    </a:blip>
                    <a:srcRect l="10116" t="3487" r="5539"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Default="007717C8">
      <w:pPr>
        <w:jc w:val="left"/>
        <w:rPr>
          <w:snapToGrid w:val="0"/>
        </w:rPr>
      </w:pPr>
      <w:r>
        <w:br w:type="page"/>
      </w:r>
    </w:p>
    <w:p w:rsidR="007717C8" w:rsidRDefault="007717C8" w:rsidP="00B6675E">
      <w:pPr>
        <w:jc w:val="lowKashida"/>
        <w:rPr>
          <w:snapToGrid w:val="0"/>
        </w:rPr>
      </w:pPr>
      <w:r>
        <w:rPr>
          <w:noProof/>
          <w:lang w:val="en-US"/>
        </w:rPr>
        <w:lastRenderedPageBreak/>
        <w:drawing>
          <wp:anchor distT="0" distB="0" distL="114300" distR="114300" simplePos="0" relativeHeight="25166540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ared version 2017 document examination_Vs_ September 28_2019_INCOMING_The New Plant Variety Protection Draft Law_Page_07.tiff"/>
                    <pic:cNvPicPr/>
                  </pic:nvPicPr>
                  <pic:blipFill rotWithShape="1">
                    <a:blip r:embed="rId21">
                      <a:extLst>
                        <a:ext uri="{28A0092B-C50C-407E-A947-70E740481C1C}">
                          <a14:useLocalDpi xmlns:a14="http://schemas.microsoft.com/office/drawing/2010/main" val="0"/>
                        </a:ext>
                      </a:extLst>
                    </a:blip>
                    <a:srcRect l="10271" t="3247" r="5696"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7C8" w:rsidRDefault="007717C8">
      <w:pPr>
        <w:jc w:val="left"/>
        <w:rPr>
          <w:snapToGrid w:val="0"/>
        </w:rPr>
      </w:pPr>
      <w:r>
        <w:br w:type="page"/>
      </w:r>
    </w:p>
    <w:p w:rsidR="007717C8" w:rsidRDefault="007717C8" w:rsidP="00B6675E">
      <w:pPr>
        <w:jc w:val="lowKashida"/>
        <w:rPr>
          <w:snapToGrid w:val="0"/>
        </w:rPr>
      </w:pPr>
      <w:r>
        <w:rPr>
          <w:noProof/>
          <w:lang w:val="en-US"/>
        </w:rPr>
        <w:lastRenderedPageBreak/>
        <w:drawing>
          <wp:anchor distT="0" distB="0" distL="114300" distR="114300" simplePos="0" relativeHeight="25167360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pared version 2017 document examination_Vs_ September 28_2019_INCOMING_The New Plant Variety Protection Draft Law_Page_08.tiff"/>
                    <pic:cNvPicPr/>
                  </pic:nvPicPr>
                  <pic:blipFill rotWithShape="1">
                    <a:blip r:embed="rId22">
                      <a:extLst>
                        <a:ext uri="{28A0092B-C50C-407E-A947-70E740481C1C}">
                          <a14:useLocalDpi xmlns:a14="http://schemas.microsoft.com/office/drawing/2010/main" val="0"/>
                        </a:ext>
                      </a:extLst>
                    </a:blip>
                    <a:srcRect l="10114" t="3367" r="5696" b="368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7717C8" w:rsidRDefault="007717C8">
      <w:pPr>
        <w:jc w:val="left"/>
        <w:rPr>
          <w:snapToGrid w:val="0"/>
        </w:rPr>
      </w:pPr>
      <w:r>
        <w:br w:type="page"/>
      </w:r>
    </w:p>
    <w:p w:rsidR="007717C8" w:rsidRDefault="00112F55" w:rsidP="00B6675E">
      <w:pPr>
        <w:jc w:val="lowKashida"/>
        <w:rPr>
          <w:snapToGrid w:val="0"/>
        </w:rPr>
      </w:pPr>
      <w:r>
        <w:rPr>
          <w:noProof/>
          <w:lang w:val="en-US"/>
        </w:rPr>
        <w:lastRenderedPageBreak/>
        <w:drawing>
          <wp:anchor distT="0" distB="0" distL="114300" distR="114300" simplePos="0" relativeHeight="25167257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red version 2017 document examination_Vs_ September 28_2019_INCOMING_The New Plant Variety Protection Draft Law_Page_09.tiff"/>
                    <pic:cNvPicPr/>
                  </pic:nvPicPr>
                  <pic:blipFill rotWithShape="1">
                    <a:blip r:embed="rId23">
                      <a:extLst>
                        <a:ext uri="{28A0092B-C50C-407E-A947-70E740481C1C}">
                          <a14:useLocalDpi xmlns:a14="http://schemas.microsoft.com/office/drawing/2010/main" val="0"/>
                        </a:ext>
                      </a:extLst>
                    </a:blip>
                    <a:srcRect l="10738" t="3727" r="6006"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rPr>
          <w:snapToGrid w:val="0"/>
        </w:rPr>
      </w:pPr>
      <w:r>
        <w:br w:type="page"/>
      </w:r>
    </w:p>
    <w:p w:rsidR="00FF427C" w:rsidRDefault="00112F55" w:rsidP="00B6675E">
      <w:pPr>
        <w:jc w:val="lowKashida"/>
        <w:rPr>
          <w:snapToGrid w:val="0"/>
        </w:rPr>
      </w:pPr>
      <w:r>
        <w:rPr>
          <w:noProof/>
          <w:lang w:val="en-US"/>
        </w:rPr>
        <w:lastRenderedPageBreak/>
        <w:drawing>
          <wp:anchor distT="0" distB="0" distL="114300" distR="114300" simplePos="0" relativeHeight="251671552"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red version 2017 document examination_Vs_ September 28_2019_INCOMING_The New Plant Variety Protection Draft Law_Page_10.tiff"/>
                    <pic:cNvPicPr/>
                  </pic:nvPicPr>
                  <pic:blipFill rotWithShape="1">
                    <a:blip r:embed="rId24">
                      <a:extLst>
                        <a:ext uri="{28A0092B-C50C-407E-A947-70E740481C1C}">
                          <a14:useLocalDpi xmlns:a14="http://schemas.microsoft.com/office/drawing/2010/main" val="0"/>
                        </a:ext>
                      </a:extLst>
                    </a:blip>
                    <a:srcRect l="9960" t="336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rPr>
          <w:snapToGrid w:val="0"/>
        </w:rPr>
      </w:pPr>
      <w:r>
        <w:br w:type="page"/>
      </w:r>
    </w:p>
    <w:p w:rsidR="009B76EC" w:rsidRDefault="00112F55" w:rsidP="00112F55">
      <w:pPr>
        <w:jc w:val="lowKashida"/>
      </w:pPr>
      <w:r>
        <w:rPr>
          <w:noProof/>
          <w:lang w:val="en-US"/>
        </w:rPr>
        <w:lastRenderedPageBreak/>
        <w:drawing>
          <wp:anchor distT="0" distB="0" distL="114300" distR="114300" simplePos="0" relativeHeight="251670528"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ared version 2017 document examination_Vs_ September 28_2019_INCOMING_The New Plant Variety Protection Draft Law_Page_11.tiff"/>
                    <pic:cNvPicPr/>
                  </pic:nvPicPr>
                  <pic:blipFill rotWithShape="1">
                    <a:blip r:embed="rId25">
                      <a:extLst>
                        <a:ext uri="{28A0092B-C50C-407E-A947-70E740481C1C}">
                          <a14:useLocalDpi xmlns:a14="http://schemas.microsoft.com/office/drawing/2010/main" val="0"/>
                        </a:ext>
                      </a:extLst>
                    </a:blip>
                    <a:srcRect l="10427" t="3128" r="6163" b="367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lang w:val="en-US"/>
        </w:rPr>
        <w:lastRenderedPageBreak/>
        <w:drawing>
          <wp:anchor distT="0" distB="0" distL="114300" distR="114300" simplePos="0" relativeHeight="251669504"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ared version 2017 document examination_Vs_ September 28_2019_INCOMING_The New Plant Variety Protection Draft Law_Page_12.tiff"/>
                    <pic:cNvPicPr/>
                  </pic:nvPicPr>
                  <pic:blipFill rotWithShape="1">
                    <a:blip r:embed="rId26">
                      <a:extLst>
                        <a:ext uri="{28A0092B-C50C-407E-A947-70E740481C1C}">
                          <a14:useLocalDpi xmlns:a14="http://schemas.microsoft.com/office/drawing/2010/main" val="0"/>
                        </a:ext>
                      </a:extLst>
                    </a:blip>
                    <a:srcRect l="10115" t="3127" r="6163" b="356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lang w:val="en-US"/>
        </w:rPr>
        <w:lastRenderedPageBreak/>
        <w:drawing>
          <wp:anchor distT="0" distB="0" distL="114300" distR="114300" simplePos="0" relativeHeight="251668480"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ared version 2017 document examination_Vs_ September 28_2019_INCOMING_The New Plant Variety Protection Draft Law_Page_13.tiff"/>
                    <pic:cNvPicPr/>
                  </pic:nvPicPr>
                  <pic:blipFill rotWithShape="1">
                    <a:blip r:embed="rId27">
                      <a:extLst>
                        <a:ext uri="{28A0092B-C50C-407E-A947-70E740481C1C}">
                          <a14:useLocalDpi xmlns:a14="http://schemas.microsoft.com/office/drawing/2010/main" val="0"/>
                        </a:ext>
                      </a:extLst>
                    </a:blip>
                    <a:srcRect l="9649" t="3727" r="6318" b="3439"/>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112F55" w:rsidRDefault="00112F55">
      <w:pPr>
        <w:jc w:val="left"/>
      </w:pPr>
      <w:r>
        <w:rPr>
          <w:noProof/>
          <w:lang w:val="en-US"/>
        </w:rPr>
        <w:lastRenderedPageBreak/>
        <w:drawing>
          <wp:anchor distT="0" distB="0" distL="114300" distR="114300" simplePos="0" relativeHeight="251667456" behindDoc="0" locked="0" layoutInCell="1" allowOverlap="1">
            <wp:simplePos x="723900" y="904875"/>
            <wp:positionH relativeFrom="margin">
              <wp:align>center</wp:align>
            </wp:positionH>
            <wp:positionV relativeFrom="margin">
              <wp:align>top</wp:align>
            </wp:positionV>
            <wp:extent cx="5929200" cy="85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pared version 2017 document examination_Vs_ September 28_2019_INCOMING_The New Plant Variety Protection Draft Law_Page_14.tiff"/>
                    <pic:cNvPicPr/>
                  </pic:nvPicPr>
                  <pic:blipFill rotWithShape="1">
                    <a:blip r:embed="rId28">
                      <a:extLst>
                        <a:ext uri="{28A0092B-C50C-407E-A947-70E740481C1C}">
                          <a14:useLocalDpi xmlns:a14="http://schemas.microsoft.com/office/drawing/2010/main" val="0"/>
                        </a:ext>
                      </a:extLst>
                    </a:blip>
                    <a:srcRect l="9960" t="3607" r="5851" b="3800"/>
                    <a:stretch/>
                  </pic:blipFill>
                  <pic:spPr bwMode="auto">
                    <a:xfrm>
                      <a:off x="0" y="0"/>
                      <a:ext cx="5929200" cy="8557200"/>
                    </a:xfrm>
                    <a:prstGeom prst="rect">
                      <a:avLst/>
                    </a:prstGeom>
                    <a:ln>
                      <a:noFill/>
                    </a:ln>
                    <a:extLst>
                      <a:ext uri="{53640926-AAD7-44D8-BBD7-CCE9431645EC}">
                        <a14:shadowObscured xmlns:a14="http://schemas.microsoft.com/office/drawing/2010/main"/>
                      </a:ext>
                    </a:extLst>
                  </pic:spPr>
                </pic:pic>
              </a:graphicData>
            </a:graphic>
          </wp:anchor>
        </w:drawing>
      </w:r>
    </w:p>
    <w:p w:rsidR="00112F55" w:rsidRDefault="00112F55">
      <w:pPr>
        <w:jc w:val="left"/>
      </w:pPr>
      <w:r>
        <w:br w:type="page"/>
      </w:r>
    </w:p>
    <w:p w:rsidR="009B6951" w:rsidRPr="009B6951" w:rsidRDefault="00112F55" w:rsidP="009B6951">
      <w:pPr>
        <w:jc w:val="right"/>
        <w:rPr>
          <w:rFonts w:cs="Arial"/>
          <w:lang w:val="en-US"/>
        </w:rPr>
      </w:pPr>
      <w:r>
        <w:rPr>
          <w:noProof/>
          <w:lang w:val="en-US"/>
        </w:rPr>
        <w:lastRenderedPageBreak/>
        <w:drawing>
          <wp:anchor distT="0" distB="0" distL="114300" distR="114300" simplePos="0" relativeHeight="251666432" behindDoc="0" locked="0" layoutInCell="1" allowOverlap="1">
            <wp:simplePos x="0" y="0"/>
            <wp:positionH relativeFrom="margin">
              <wp:posOffset>99060</wp:posOffset>
            </wp:positionH>
            <wp:positionV relativeFrom="margin">
              <wp:posOffset>-3175</wp:posOffset>
            </wp:positionV>
            <wp:extent cx="5840730" cy="842962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ared version 2017 document examination_Vs_ September 28_2019_INCOMING_The New Plant Variety Protection Draft Law_Page_15.tiff"/>
                    <pic:cNvPicPr/>
                  </pic:nvPicPr>
                  <pic:blipFill rotWithShape="1">
                    <a:blip r:embed="rId29" cstate="print">
                      <a:extLst>
                        <a:ext uri="{28A0092B-C50C-407E-A947-70E740481C1C}">
                          <a14:useLocalDpi xmlns:a14="http://schemas.microsoft.com/office/drawing/2010/main" val="0"/>
                        </a:ext>
                      </a:extLst>
                    </a:blip>
                    <a:srcRect l="9804" t="2646" r="6163" b="3319"/>
                    <a:stretch/>
                  </pic:blipFill>
                  <pic:spPr bwMode="auto">
                    <a:xfrm>
                      <a:off x="0" y="0"/>
                      <a:ext cx="5840730" cy="842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951" w:rsidRPr="009B6951">
        <w:rPr>
          <w:rFonts w:cs="Arial"/>
          <w:lang w:val="en-US"/>
        </w:rPr>
        <w:t xml:space="preserve">[End of Annex II and of document / </w:t>
      </w:r>
    </w:p>
    <w:p w:rsidR="009B6951" w:rsidRPr="009B6951" w:rsidRDefault="009B6951" w:rsidP="009B6951">
      <w:pPr>
        <w:jc w:val="right"/>
        <w:rPr>
          <w:rFonts w:cs="Arial"/>
          <w:lang w:val="fr-CH"/>
        </w:rPr>
      </w:pPr>
      <w:r w:rsidRPr="009B6951">
        <w:rPr>
          <w:rFonts w:cs="Arial"/>
          <w:lang w:val="fr-CH"/>
        </w:rPr>
        <w:t xml:space="preserve">Fin de l’Annexe II et du document / </w:t>
      </w:r>
    </w:p>
    <w:p w:rsidR="009B6951" w:rsidRPr="009B6951" w:rsidRDefault="009B6951" w:rsidP="009B6951">
      <w:pPr>
        <w:jc w:val="right"/>
        <w:rPr>
          <w:rFonts w:cs="Arial"/>
        </w:rPr>
      </w:pPr>
      <w:r w:rsidRPr="009B6951">
        <w:rPr>
          <w:rFonts w:cs="Arial"/>
        </w:rPr>
        <w:t xml:space="preserve">Ende der Anlage II und des Dokuments / </w:t>
      </w:r>
    </w:p>
    <w:p w:rsidR="009B76EC" w:rsidRPr="009B6951" w:rsidRDefault="009B6951" w:rsidP="009B6951">
      <w:pPr>
        <w:jc w:val="right"/>
        <w:rPr>
          <w:lang w:val="es-ES_tradnl"/>
        </w:rPr>
      </w:pPr>
      <w:r w:rsidRPr="009B6951">
        <w:rPr>
          <w:rFonts w:cs="Arial"/>
          <w:lang w:val="es-ES"/>
        </w:rPr>
        <w:t>Fin del Anexo II y del documento</w:t>
      </w:r>
      <w:r w:rsidRPr="009B6951">
        <w:rPr>
          <w:lang w:val="es-ES"/>
        </w:rPr>
        <w:t>]</w:t>
      </w:r>
    </w:p>
    <w:sectPr w:rsidR="009B76EC" w:rsidRPr="009B6951" w:rsidSect="00126EB9">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4C2" w:rsidRDefault="006A74C2" w:rsidP="006655D3">
      <w:r>
        <w:separator/>
      </w:r>
    </w:p>
    <w:p w:rsidR="006A74C2" w:rsidRDefault="006A74C2" w:rsidP="006655D3"/>
    <w:p w:rsidR="006A74C2" w:rsidRDefault="006A74C2" w:rsidP="006655D3"/>
  </w:endnote>
  <w:endnote w:type="continuationSeparator" w:id="0">
    <w:p w:rsidR="006A74C2" w:rsidRDefault="006A74C2" w:rsidP="006655D3">
      <w:r>
        <w:separator/>
      </w:r>
    </w:p>
    <w:p w:rsidR="006A74C2" w:rsidRPr="00294751" w:rsidRDefault="006A74C2">
      <w:pPr>
        <w:pStyle w:val="Footer"/>
        <w:spacing w:after="60"/>
        <w:rPr>
          <w:sz w:val="18"/>
          <w:lang w:val="fr-FR"/>
        </w:rPr>
      </w:pPr>
      <w:r w:rsidRPr="00294751">
        <w:rPr>
          <w:sz w:val="18"/>
          <w:lang w:val="fr-FR"/>
        </w:rPr>
        <w:t>[Suite de la note de la page précédente]</w:t>
      </w:r>
    </w:p>
    <w:p w:rsidR="006A74C2" w:rsidRPr="00294751" w:rsidRDefault="006A74C2" w:rsidP="006655D3">
      <w:pPr>
        <w:rPr>
          <w:lang w:val="fr-FR"/>
        </w:rPr>
      </w:pPr>
    </w:p>
    <w:p w:rsidR="006A74C2" w:rsidRPr="00294751" w:rsidRDefault="006A74C2" w:rsidP="006655D3">
      <w:pPr>
        <w:rPr>
          <w:lang w:val="fr-FR"/>
        </w:rPr>
      </w:pPr>
    </w:p>
  </w:endnote>
  <w:endnote w:type="continuationNotice" w:id="1">
    <w:p w:rsidR="006A74C2" w:rsidRPr="00294751" w:rsidRDefault="006A74C2" w:rsidP="006655D3">
      <w:pPr>
        <w:rPr>
          <w:lang w:val="fr-FR"/>
        </w:rPr>
      </w:pPr>
      <w:r w:rsidRPr="00294751">
        <w:rPr>
          <w:lang w:val="fr-FR"/>
        </w:rPr>
        <w:t>[Suite de la note page suivante]</w:t>
      </w:r>
    </w:p>
    <w:p w:rsidR="006A74C2" w:rsidRPr="00294751" w:rsidRDefault="006A74C2" w:rsidP="006655D3">
      <w:pPr>
        <w:rPr>
          <w:lang w:val="fr-FR"/>
        </w:rPr>
      </w:pPr>
    </w:p>
    <w:p w:rsidR="006A74C2" w:rsidRPr="00294751" w:rsidRDefault="006A74C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1210C2" w:rsidRDefault="00DC5EB0" w:rsidP="007B7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4C2" w:rsidRDefault="006A74C2" w:rsidP="006655D3">
      <w:r>
        <w:separator/>
      </w:r>
    </w:p>
  </w:footnote>
  <w:footnote w:type="continuationSeparator" w:id="0">
    <w:p w:rsidR="006A74C2" w:rsidRDefault="006A74C2" w:rsidP="006655D3">
      <w:r>
        <w:separator/>
      </w:r>
    </w:p>
  </w:footnote>
  <w:footnote w:type="continuationNotice" w:id="1">
    <w:p w:rsidR="006A74C2" w:rsidRPr="00AB530F" w:rsidRDefault="006A74C2"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2C3075" w:rsidRDefault="00EB5150" w:rsidP="00DC5EB0">
    <w:pPr>
      <w:pStyle w:val="Header"/>
    </w:pPr>
    <w:r>
      <w:t>C/53/14</w:t>
    </w:r>
  </w:p>
  <w:p w:rsidR="00DC5EB0" w:rsidRPr="002C3075" w:rsidRDefault="00DC5EB0" w:rsidP="00DC5EB0">
    <w:pPr>
      <w:pStyle w:val="Header"/>
    </w:pPr>
    <w:r>
      <w:t xml:space="preserve">Seite </w:t>
    </w:r>
    <w:r w:rsidRPr="002C3075">
      <w:fldChar w:fldCharType="begin"/>
    </w:r>
    <w:r w:rsidRPr="002C3075">
      <w:instrText xml:space="preserve"> PAGE </w:instrText>
    </w:r>
    <w:r w:rsidRPr="002C3075">
      <w:fldChar w:fldCharType="separate"/>
    </w:r>
    <w:r w:rsidR="00E87BA4">
      <w:rPr>
        <w:noProof/>
      </w:rPr>
      <w:t>3</w:t>
    </w:r>
    <w:r w:rsidRPr="002C3075">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C5280D" w:rsidRDefault="00DC5EB0" w:rsidP="00EB048E">
    <w:pPr>
      <w:pStyle w:val="Header"/>
      <w:rPr>
        <w:rStyle w:val="PageNumber"/>
      </w:rPr>
    </w:pPr>
    <w:r>
      <w:rPr>
        <w:rStyle w:val="PageNumber"/>
      </w:rPr>
      <w:t>C/47/</w:t>
    </w:r>
  </w:p>
  <w:p w:rsidR="00DC5EB0" w:rsidRPr="00C5280D" w:rsidRDefault="005935C9" w:rsidP="00EB048E">
    <w:pPr>
      <w:pStyle w:val="Header"/>
    </w:pPr>
    <w:r>
      <w:t xml:space="preserve">Anlage I, Seite </w:t>
    </w:r>
    <w:r w:rsidR="006A1A83">
      <w:rPr>
        <w:rStyle w:val="PageNumber"/>
      </w:rPr>
      <w:t>2</w:t>
    </w:r>
  </w:p>
  <w:p w:rsidR="00DC5EB0" w:rsidRPr="00C5280D" w:rsidRDefault="00DC5EB0"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Default="00EB5150">
    <w:pPr>
      <w:pStyle w:val="Header"/>
    </w:pPr>
    <w:r>
      <w:t>C/53/14</w:t>
    </w:r>
  </w:p>
  <w:p w:rsidR="00DC5EB0" w:rsidRDefault="00DC5EB0">
    <w:pPr>
      <w:pStyle w:val="Header"/>
    </w:pPr>
  </w:p>
  <w:p w:rsidR="00DC5EB0" w:rsidRDefault="00DC5EB0">
    <w:pPr>
      <w:pStyle w:val="Header"/>
    </w:pPr>
    <w:r>
      <w:t>ANLAGE I</w:t>
    </w:r>
  </w:p>
  <w:p w:rsidR="00EB5150" w:rsidRPr="006B41F2" w:rsidRDefault="00EB5150">
    <w:pPr>
      <w:pStyle w:val="Header"/>
      <w:rPr>
        <w:sz w:val="16"/>
      </w:rPr>
    </w:pPr>
  </w:p>
  <w:p w:rsidR="00EB5150" w:rsidRPr="006B41F2" w:rsidRDefault="00EB5150">
    <w:pPr>
      <w:pStyle w:val="Header"/>
      <w:rPr>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EB9" w:rsidRPr="00126EB9" w:rsidRDefault="00126EB9" w:rsidP="00EB048E">
    <w:pPr>
      <w:pStyle w:val="Header"/>
      <w:rPr>
        <w:rStyle w:val="PageNumber"/>
      </w:rPr>
    </w:pPr>
    <w:r>
      <w:rPr>
        <w:rStyle w:val="PageNumber"/>
      </w:rPr>
      <w:t>C/53/14</w:t>
    </w:r>
  </w:p>
  <w:p w:rsidR="00126EB9" w:rsidRPr="00126EB9" w:rsidRDefault="00126EB9" w:rsidP="00126EB9">
    <w:pPr>
      <w:tabs>
        <w:tab w:val="center" w:pos="4536"/>
        <w:tab w:val="right" w:pos="9072"/>
      </w:tabs>
      <w:jc w:val="center"/>
    </w:pPr>
    <w:r>
      <w:t xml:space="preserve">Annex II / Annexe II / Anlage II / Anexo II </w:t>
    </w:r>
  </w:p>
  <w:p w:rsidR="00126EB9" w:rsidRPr="00126EB9" w:rsidRDefault="00126EB9" w:rsidP="00126EB9">
    <w:pPr>
      <w:tabs>
        <w:tab w:val="center" w:pos="4536"/>
        <w:tab w:val="right" w:pos="9072"/>
      </w:tabs>
      <w:jc w:val="center"/>
    </w:pPr>
    <w:r>
      <w:t xml:space="preserve">page </w:t>
    </w:r>
    <w:r w:rsidRPr="00126EB9">
      <w:fldChar w:fldCharType="begin"/>
    </w:r>
    <w:r w:rsidRPr="00126EB9">
      <w:instrText xml:space="preserve"> PAGE </w:instrText>
    </w:r>
    <w:r w:rsidRPr="00126EB9">
      <w:fldChar w:fldCharType="separate"/>
    </w:r>
    <w:r w:rsidR="00E87BA4">
      <w:rPr>
        <w:noProof/>
      </w:rPr>
      <w:t>16</w:t>
    </w:r>
    <w:r w:rsidRPr="00126EB9">
      <w:fldChar w:fldCharType="end"/>
    </w:r>
    <w:r>
      <w:t xml:space="preserve"> / Seite </w:t>
    </w:r>
    <w:r w:rsidRPr="00126EB9">
      <w:fldChar w:fldCharType="begin"/>
    </w:r>
    <w:r w:rsidRPr="00126EB9">
      <w:instrText xml:space="preserve"> PAGE </w:instrText>
    </w:r>
    <w:r w:rsidRPr="00126EB9">
      <w:fldChar w:fldCharType="separate"/>
    </w:r>
    <w:r w:rsidR="00E87BA4">
      <w:rPr>
        <w:noProof/>
      </w:rPr>
      <w:t>16</w:t>
    </w:r>
    <w:r w:rsidRPr="00126EB9">
      <w:fldChar w:fldCharType="end"/>
    </w:r>
    <w:r>
      <w:t xml:space="preserve"> / página </w:t>
    </w:r>
    <w:r w:rsidRPr="00126EB9">
      <w:fldChar w:fldCharType="begin"/>
    </w:r>
    <w:r w:rsidRPr="00126EB9">
      <w:instrText xml:space="preserve"> PAGE </w:instrText>
    </w:r>
    <w:r w:rsidRPr="00126EB9">
      <w:fldChar w:fldCharType="separate"/>
    </w:r>
    <w:r w:rsidR="00E87BA4">
      <w:rPr>
        <w:noProof/>
      </w:rPr>
      <w:t>16</w:t>
    </w:r>
    <w:r w:rsidRPr="00126EB9">
      <w:fldChar w:fldCharType="end"/>
    </w:r>
  </w:p>
  <w:p w:rsidR="00126EB9" w:rsidRPr="00C5280D" w:rsidRDefault="00126EB9"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6EC" w:rsidRDefault="00126EB9" w:rsidP="00DC5EB0">
    <w:pPr>
      <w:pStyle w:val="Header"/>
    </w:pPr>
    <w:r>
      <w:t>C/53/14</w:t>
    </w:r>
  </w:p>
  <w:p w:rsidR="009B76EC" w:rsidRDefault="009B76EC" w:rsidP="00DC5EB0">
    <w:pPr>
      <w:pStyle w:val="Header"/>
    </w:pPr>
  </w:p>
  <w:p w:rsidR="00126EB9" w:rsidRPr="00126EB9" w:rsidRDefault="00126EB9" w:rsidP="00126EB9">
    <w:pPr>
      <w:pStyle w:val="Header"/>
    </w:pPr>
    <w:r>
      <w:t>ANNEX II / ANNEXE II / ANLAGE II / ANEXO II</w:t>
    </w:r>
  </w:p>
  <w:p w:rsidR="00126EB9" w:rsidRPr="00126EB9" w:rsidRDefault="00126EB9" w:rsidP="00126EB9">
    <w:pPr>
      <w:pStyle w:val="Header"/>
      <w:rPr>
        <w:lang w:val="en-US"/>
      </w:rPr>
    </w:pPr>
  </w:p>
  <w:p w:rsidR="00126EB9" w:rsidRPr="00126EB9" w:rsidRDefault="00126EB9" w:rsidP="00126EB9">
    <w:pPr>
      <w:pStyle w:val="Header"/>
    </w:pPr>
    <w:r>
      <w:t>[In English only / En anglais seulement /</w:t>
    </w:r>
  </w:p>
  <w:p w:rsidR="009B76EC" w:rsidRPr="00126EB9" w:rsidRDefault="00126EB9" w:rsidP="00126EB9">
    <w:pPr>
      <w:pStyle w:val="Header"/>
    </w:pPr>
    <w:r>
      <w:t>Nur auf Englisch / En Inglés solamente]</w:t>
    </w:r>
  </w:p>
  <w:p w:rsidR="00126EB9" w:rsidRPr="00126EB9" w:rsidRDefault="00126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23D5"/>
    <w:multiLevelType w:val="hybridMultilevel"/>
    <w:tmpl w:val="CE40117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E4A87"/>
    <w:multiLevelType w:val="hybridMultilevel"/>
    <w:tmpl w:val="8A704ACA"/>
    <w:lvl w:ilvl="0" w:tplc="69820A3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15:restartNumberingAfterBreak="0">
    <w:nsid w:val="4F3D299D"/>
    <w:multiLevelType w:val="hybridMultilevel"/>
    <w:tmpl w:val="E7D8EDDC"/>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15:restartNumberingAfterBreak="0">
    <w:nsid w:val="544D67D2"/>
    <w:multiLevelType w:val="hybridMultilevel"/>
    <w:tmpl w:val="5BE86ED8"/>
    <w:lvl w:ilvl="0" w:tplc="7FCE886A">
      <w:start w:val="2"/>
      <w:numFmt w:val="lowerLetter"/>
      <w:lvlText w:val="(%1)"/>
      <w:lvlJc w:val="left"/>
      <w:pPr>
        <w:ind w:left="5747" w:hanging="36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 w15:restartNumberingAfterBreak="0">
    <w:nsid w:val="6BCA78F1"/>
    <w:multiLevelType w:val="hybridMultilevel"/>
    <w:tmpl w:val="A94EA8D6"/>
    <w:lvl w:ilvl="0" w:tplc="B462C2B0">
      <w:start w:val="2"/>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97F"/>
    <w:rsid w:val="00004BDA"/>
    <w:rsid w:val="00010CF3"/>
    <w:rsid w:val="00011E27"/>
    <w:rsid w:val="000148BC"/>
    <w:rsid w:val="00024AB8"/>
    <w:rsid w:val="00030854"/>
    <w:rsid w:val="00036028"/>
    <w:rsid w:val="00044642"/>
    <w:rsid w:val="000446B9"/>
    <w:rsid w:val="00045F4F"/>
    <w:rsid w:val="00047E21"/>
    <w:rsid w:val="00050E16"/>
    <w:rsid w:val="00061ADD"/>
    <w:rsid w:val="000668D2"/>
    <w:rsid w:val="00082581"/>
    <w:rsid w:val="00085505"/>
    <w:rsid w:val="00095755"/>
    <w:rsid w:val="00096F52"/>
    <w:rsid w:val="000978F9"/>
    <w:rsid w:val="000A734E"/>
    <w:rsid w:val="000B61F3"/>
    <w:rsid w:val="000C4E25"/>
    <w:rsid w:val="000C7021"/>
    <w:rsid w:val="000D6BBC"/>
    <w:rsid w:val="000D7780"/>
    <w:rsid w:val="000E636A"/>
    <w:rsid w:val="000F137C"/>
    <w:rsid w:val="000F2F11"/>
    <w:rsid w:val="00105929"/>
    <w:rsid w:val="00110C36"/>
    <w:rsid w:val="00112F55"/>
    <w:rsid w:val="001131D5"/>
    <w:rsid w:val="00126EB9"/>
    <w:rsid w:val="00141DB8"/>
    <w:rsid w:val="00172084"/>
    <w:rsid w:val="0017359F"/>
    <w:rsid w:val="0017474A"/>
    <w:rsid w:val="001758C6"/>
    <w:rsid w:val="00182B99"/>
    <w:rsid w:val="00190CC1"/>
    <w:rsid w:val="001C1525"/>
    <w:rsid w:val="001E3E91"/>
    <w:rsid w:val="001F599C"/>
    <w:rsid w:val="00200F53"/>
    <w:rsid w:val="00203899"/>
    <w:rsid w:val="0021053A"/>
    <w:rsid w:val="0021332C"/>
    <w:rsid w:val="00213982"/>
    <w:rsid w:val="00214C72"/>
    <w:rsid w:val="0021619C"/>
    <w:rsid w:val="0023501F"/>
    <w:rsid w:val="0024416D"/>
    <w:rsid w:val="00252492"/>
    <w:rsid w:val="00256BFA"/>
    <w:rsid w:val="00271911"/>
    <w:rsid w:val="00274D16"/>
    <w:rsid w:val="002800A0"/>
    <w:rsid w:val="002801B3"/>
    <w:rsid w:val="00281060"/>
    <w:rsid w:val="002835DB"/>
    <w:rsid w:val="0028571B"/>
    <w:rsid w:val="00285886"/>
    <w:rsid w:val="002940E8"/>
    <w:rsid w:val="00294751"/>
    <w:rsid w:val="002A4FB0"/>
    <w:rsid w:val="002A6822"/>
    <w:rsid w:val="002A6E50"/>
    <w:rsid w:val="002B4298"/>
    <w:rsid w:val="002B5264"/>
    <w:rsid w:val="002B6C1C"/>
    <w:rsid w:val="002C0C13"/>
    <w:rsid w:val="002C256A"/>
    <w:rsid w:val="002D0EDB"/>
    <w:rsid w:val="002F274B"/>
    <w:rsid w:val="0030289C"/>
    <w:rsid w:val="00303444"/>
    <w:rsid w:val="00305A7F"/>
    <w:rsid w:val="00313EA7"/>
    <w:rsid w:val="003152FE"/>
    <w:rsid w:val="00327436"/>
    <w:rsid w:val="00337CA0"/>
    <w:rsid w:val="00342908"/>
    <w:rsid w:val="00344BD6"/>
    <w:rsid w:val="00344F68"/>
    <w:rsid w:val="0035528D"/>
    <w:rsid w:val="00361821"/>
    <w:rsid w:val="00361E9E"/>
    <w:rsid w:val="003737D8"/>
    <w:rsid w:val="00380D13"/>
    <w:rsid w:val="0039633A"/>
    <w:rsid w:val="0039645C"/>
    <w:rsid w:val="003C7FBE"/>
    <w:rsid w:val="003D227C"/>
    <w:rsid w:val="003D2B4D"/>
    <w:rsid w:val="003F5F2B"/>
    <w:rsid w:val="00444A88"/>
    <w:rsid w:val="004550C2"/>
    <w:rsid w:val="00474DA4"/>
    <w:rsid w:val="00476B4D"/>
    <w:rsid w:val="004805FA"/>
    <w:rsid w:val="004935D2"/>
    <w:rsid w:val="004A50F9"/>
    <w:rsid w:val="004B1215"/>
    <w:rsid w:val="004C4133"/>
    <w:rsid w:val="004C6F3C"/>
    <w:rsid w:val="004D047D"/>
    <w:rsid w:val="004F1E9E"/>
    <w:rsid w:val="004F305A"/>
    <w:rsid w:val="00512164"/>
    <w:rsid w:val="00520297"/>
    <w:rsid w:val="005338F9"/>
    <w:rsid w:val="0054128C"/>
    <w:rsid w:val="0054281C"/>
    <w:rsid w:val="00544581"/>
    <w:rsid w:val="0055046C"/>
    <w:rsid w:val="0055268D"/>
    <w:rsid w:val="00576BE4"/>
    <w:rsid w:val="00584838"/>
    <w:rsid w:val="00592395"/>
    <w:rsid w:val="005935C9"/>
    <w:rsid w:val="005968C9"/>
    <w:rsid w:val="005A400A"/>
    <w:rsid w:val="005C1ADB"/>
    <w:rsid w:val="005C1BBC"/>
    <w:rsid w:val="005C1F2C"/>
    <w:rsid w:val="005D307C"/>
    <w:rsid w:val="005D4669"/>
    <w:rsid w:val="005F7B92"/>
    <w:rsid w:val="00612379"/>
    <w:rsid w:val="006153B6"/>
    <w:rsid w:val="0061555F"/>
    <w:rsid w:val="00636CA6"/>
    <w:rsid w:val="00641200"/>
    <w:rsid w:val="00644DA1"/>
    <w:rsid w:val="00645CA8"/>
    <w:rsid w:val="006504C7"/>
    <w:rsid w:val="006655D3"/>
    <w:rsid w:val="00665ECA"/>
    <w:rsid w:val="00667404"/>
    <w:rsid w:val="00671638"/>
    <w:rsid w:val="00687EB4"/>
    <w:rsid w:val="00695C56"/>
    <w:rsid w:val="006A1A83"/>
    <w:rsid w:val="006A5CDE"/>
    <w:rsid w:val="006A644A"/>
    <w:rsid w:val="006A74C2"/>
    <w:rsid w:val="006B17D2"/>
    <w:rsid w:val="006B41F2"/>
    <w:rsid w:val="006C224E"/>
    <w:rsid w:val="006C6EA8"/>
    <w:rsid w:val="006D780A"/>
    <w:rsid w:val="006E0E23"/>
    <w:rsid w:val="0070285D"/>
    <w:rsid w:val="0071271E"/>
    <w:rsid w:val="007142C0"/>
    <w:rsid w:val="00716FE6"/>
    <w:rsid w:val="00732DEC"/>
    <w:rsid w:val="00735BD5"/>
    <w:rsid w:val="007403C0"/>
    <w:rsid w:val="007451B0"/>
    <w:rsid w:val="007451EC"/>
    <w:rsid w:val="00751613"/>
    <w:rsid w:val="007556F6"/>
    <w:rsid w:val="00760EEF"/>
    <w:rsid w:val="007717C8"/>
    <w:rsid w:val="00777EE5"/>
    <w:rsid w:val="00782255"/>
    <w:rsid w:val="00784836"/>
    <w:rsid w:val="0079023E"/>
    <w:rsid w:val="007A2854"/>
    <w:rsid w:val="007B7532"/>
    <w:rsid w:val="007C1D92"/>
    <w:rsid w:val="007C2A7E"/>
    <w:rsid w:val="007C3C19"/>
    <w:rsid w:val="007C4CB9"/>
    <w:rsid w:val="007D0B9D"/>
    <w:rsid w:val="007D1940"/>
    <w:rsid w:val="007D19B0"/>
    <w:rsid w:val="007D4635"/>
    <w:rsid w:val="007E688B"/>
    <w:rsid w:val="007F498F"/>
    <w:rsid w:val="007F5631"/>
    <w:rsid w:val="00805E89"/>
    <w:rsid w:val="0080679D"/>
    <w:rsid w:val="008078EB"/>
    <w:rsid w:val="00807AC8"/>
    <w:rsid w:val="008108B0"/>
    <w:rsid w:val="00811B20"/>
    <w:rsid w:val="008211B5"/>
    <w:rsid w:val="008224A2"/>
    <w:rsid w:val="0082296E"/>
    <w:rsid w:val="00824099"/>
    <w:rsid w:val="00846D7C"/>
    <w:rsid w:val="00864F86"/>
    <w:rsid w:val="00867AC1"/>
    <w:rsid w:val="008706A5"/>
    <w:rsid w:val="0087281A"/>
    <w:rsid w:val="008878D4"/>
    <w:rsid w:val="00890DF8"/>
    <w:rsid w:val="00892D9E"/>
    <w:rsid w:val="0089318F"/>
    <w:rsid w:val="00896B4F"/>
    <w:rsid w:val="008A743F"/>
    <w:rsid w:val="008B2853"/>
    <w:rsid w:val="008C0970"/>
    <w:rsid w:val="008D0BC5"/>
    <w:rsid w:val="008D2CF7"/>
    <w:rsid w:val="008D386E"/>
    <w:rsid w:val="008E32D0"/>
    <w:rsid w:val="008F5709"/>
    <w:rsid w:val="00900C26"/>
    <w:rsid w:val="00901660"/>
    <w:rsid w:val="0090197F"/>
    <w:rsid w:val="00903264"/>
    <w:rsid w:val="00906DDC"/>
    <w:rsid w:val="0092152C"/>
    <w:rsid w:val="00934E09"/>
    <w:rsid w:val="00936253"/>
    <w:rsid w:val="00940D46"/>
    <w:rsid w:val="00947FF1"/>
    <w:rsid w:val="00952DD4"/>
    <w:rsid w:val="00957BE0"/>
    <w:rsid w:val="00965AE7"/>
    <w:rsid w:val="00970FED"/>
    <w:rsid w:val="00992D82"/>
    <w:rsid w:val="00994F93"/>
    <w:rsid w:val="00997029"/>
    <w:rsid w:val="009A016B"/>
    <w:rsid w:val="009A7148"/>
    <w:rsid w:val="009A7339"/>
    <w:rsid w:val="009B3CFF"/>
    <w:rsid w:val="009B440E"/>
    <w:rsid w:val="009B6951"/>
    <w:rsid w:val="009B76EC"/>
    <w:rsid w:val="009C02E0"/>
    <w:rsid w:val="009D381D"/>
    <w:rsid w:val="009D690D"/>
    <w:rsid w:val="009E65B6"/>
    <w:rsid w:val="009E75EE"/>
    <w:rsid w:val="009F77CF"/>
    <w:rsid w:val="00A006E3"/>
    <w:rsid w:val="00A04598"/>
    <w:rsid w:val="00A24C10"/>
    <w:rsid w:val="00A24F16"/>
    <w:rsid w:val="00A3365A"/>
    <w:rsid w:val="00A34164"/>
    <w:rsid w:val="00A41F6F"/>
    <w:rsid w:val="00A42AC3"/>
    <w:rsid w:val="00A430CF"/>
    <w:rsid w:val="00A54309"/>
    <w:rsid w:val="00A6690C"/>
    <w:rsid w:val="00A72779"/>
    <w:rsid w:val="00A75AC9"/>
    <w:rsid w:val="00A7620E"/>
    <w:rsid w:val="00AB2848"/>
    <w:rsid w:val="00AB2B93"/>
    <w:rsid w:val="00AB530F"/>
    <w:rsid w:val="00AB5544"/>
    <w:rsid w:val="00AB7E5B"/>
    <w:rsid w:val="00AC2883"/>
    <w:rsid w:val="00AD2B2D"/>
    <w:rsid w:val="00AE0EF1"/>
    <w:rsid w:val="00AE2937"/>
    <w:rsid w:val="00B07301"/>
    <w:rsid w:val="00B11F3E"/>
    <w:rsid w:val="00B15140"/>
    <w:rsid w:val="00B224DE"/>
    <w:rsid w:val="00B22B8B"/>
    <w:rsid w:val="00B257F5"/>
    <w:rsid w:val="00B324D4"/>
    <w:rsid w:val="00B45453"/>
    <w:rsid w:val="00B46575"/>
    <w:rsid w:val="00B56B68"/>
    <w:rsid w:val="00B61777"/>
    <w:rsid w:val="00B6675E"/>
    <w:rsid w:val="00B70C42"/>
    <w:rsid w:val="00B75A48"/>
    <w:rsid w:val="00B823AB"/>
    <w:rsid w:val="00B84BBD"/>
    <w:rsid w:val="00B87AE3"/>
    <w:rsid w:val="00BA43FB"/>
    <w:rsid w:val="00BA6E6B"/>
    <w:rsid w:val="00BC127D"/>
    <w:rsid w:val="00BC1FE6"/>
    <w:rsid w:val="00C061B6"/>
    <w:rsid w:val="00C20869"/>
    <w:rsid w:val="00C2446C"/>
    <w:rsid w:val="00C36AE5"/>
    <w:rsid w:val="00C41F17"/>
    <w:rsid w:val="00C43910"/>
    <w:rsid w:val="00C527FA"/>
    <w:rsid w:val="00C5280D"/>
    <w:rsid w:val="00C53EB3"/>
    <w:rsid w:val="00C5791C"/>
    <w:rsid w:val="00C66290"/>
    <w:rsid w:val="00C72B7A"/>
    <w:rsid w:val="00C973F2"/>
    <w:rsid w:val="00CA304C"/>
    <w:rsid w:val="00CA6D0B"/>
    <w:rsid w:val="00CA774A"/>
    <w:rsid w:val="00CB5B7C"/>
    <w:rsid w:val="00CC11B0"/>
    <w:rsid w:val="00CC2841"/>
    <w:rsid w:val="00CC3FEB"/>
    <w:rsid w:val="00CC4BCE"/>
    <w:rsid w:val="00CC66A9"/>
    <w:rsid w:val="00CE3953"/>
    <w:rsid w:val="00CE50F2"/>
    <w:rsid w:val="00CE7FD5"/>
    <w:rsid w:val="00CF1330"/>
    <w:rsid w:val="00CF2351"/>
    <w:rsid w:val="00CF64ED"/>
    <w:rsid w:val="00CF7E36"/>
    <w:rsid w:val="00D01215"/>
    <w:rsid w:val="00D27C26"/>
    <w:rsid w:val="00D35E25"/>
    <w:rsid w:val="00D3708D"/>
    <w:rsid w:val="00D40426"/>
    <w:rsid w:val="00D51CC5"/>
    <w:rsid w:val="00D57C96"/>
    <w:rsid w:val="00D57D18"/>
    <w:rsid w:val="00D902C5"/>
    <w:rsid w:val="00D91203"/>
    <w:rsid w:val="00D95174"/>
    <w:rsid w:val="00DA4973"/>
    <w:rsid w:val="00DA6F36"/>
    <w:rsid w:val="00DB596E"/>
    <w:rsid w:val="00DB597F"/>
    <w:rsid w:val="00DB7773"/>
    <w:rsid w:val="00DC00EA"/>
    <w:rsid w:val="00DC3802"/>
    <w:rsid w:val="00DC5EB0"/>
    <w:rsid w:val="00DF3514"/>
    <w:rsid w:val="00E0096F"/>
    <w:rsid w:val="00E07D87"/>
    <w:rsid w:val="00E10DC7"/>
    <w:rsid w:val="00E32F7E"/>
    <w:rsid w:val="00E469B3"/>
    <w:rsid w:val="00E5267B"/>
    <w:rsid w:val="00E5529C"/>
    <w:rsid w:val="00E6296D"/>
    <w:rsid w:val="00E63C0E"/>
    <w:rsid w:val="00E668D5"/>
    <w:rsid w:val="00E72D49"/>
    <w:rsid w:val="00E7593C"/>
    <w:rsid w:val="00E7678A"/>
    <w:rsid w:val="00E86C61"/>
    <w:rsid w:val="00E87BA4"/>
    <w:rsid w:val="00E935F1"/>
    <w:rsid w:val="00E94A81"/>
    <w:rsid w:val="00EA1FFB"/>
    <w:rsid w:val="00EA305B"/>
    <w:rsid w:val="00EB048E"/>
    <w:rsid w:val="00EB4E9C"/>
    <w:rsid w:val="00EB5150"/>
    <w:rsid w:val="00EB7E59"/>
    <w:rsid w:val="00EC4EE9"/>
    <w:rsid w:val="00EE237B"/>
    <w:rsid w:val="00EE2C9D"/>
    <w:rsid w:val="00EE34DF"/>
    <w:rsid w:val="00EF2F89"/>
    <w:rsid w:val="00F03E98"/>
    <w:rsid w:val="00F0660F"/>
    <w:rsid w:val="00F1237A"/>
    <w:rsid w:val="00F22CBD"/>
    <w:rsid w:val="00F272F1"/>
    <w:rsid w:val="00F314FA"/>
    <w:rsid w:val="00F4189F"/>
    <w:rsid w:val="00F45372"/>
    <w:rsid w:val="00F560F7"/>
    <w:rsid w:val="00F6334D"/>
    <w:rsid w:val="00F63599"/>
    <w:rsid w:val="00FA49AB"/>
    <w:rsid w:val="00FB4BCC"/>
    <w:rsid w:val="00FC1529"/>
    <w:rsid w:val="00FE0B16"/>
    <w:rsid w:val="00FE18C6"/>
    <w:rsid w:val="00FE1E4E"/>
    <w:rsid w:val="00FE39C7"/>
    <w:rsid w:val="00FF4233"/>
    <w:rsid w:val="00FF427C"/>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F24564"/>
  <w15:docId w15:val="{8A5B9160-A282-4BDD-8BF7-1DA9693E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de-DE"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de-DE"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DC5EB0"/>
    <w:rPr>
      <w:rFonts w:ascii="Arial" w:hAnsi="Arial"/>
      <w:lang w:val="de-DE"/>
    </w:rPr>
  </w:style>
  <w:style w:type="character" w:styleId="FollowedHyperlink">
    <w:name w:val="FollowedHyperlink"/>
    <w:basedOn w:val="DefaultParagraphFont"/>
    <w:semiHidden/>
    <w:unhideWhenUsed/>
    <w:rsid w:val="008F5709"/>
    <w:rPr>
      <w:color w:val="800080" w:themeColor="followedHyperlink"/>
      <w:u w:val="single"/>
    </w:rPr>
  </w:style>
  <w:style w:type="paragraph" w:styleId="NoSpacing">
    <w:name w:val="No Spacing"/>
    <w:uiPriority w:val="1"/>
    <w:qFormat/>
    <w:rsid w:val="007403C0"/>
    <w:rPr>
      <w:rFonts w:asciiTheme="minorHAnsi" w:eastAsiaTheme="minorHAnsi" w:hAnsiTheme="minorHAnsi" w:cstheme="minorBidi"/>
      <w:sz w:val="22"/>
      <w:szCs w:val="22"/>
    </w:rPr>
  </w:style>
  <w:style w:type="paragraph" w:styleId="ListParagraph">
    <w:name w:val="List Paragraph"/>
    <w:basedOn w:val="Normal"/>
    <w:uiPriority w:val="34"/>
    <w:qFormat/>
    <w:rsid w:val="00A6690C"/>
    <w:pPr>
      <w:spacing w:after="200" w:line="276" w:lineRule="auto"/>
      <w:ind w:left="720"/>
      <w:contextualSpacing/>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76278">
      <w:bodyDiv w:val="1"/>
      <w:marLeft w:val="0"/>
      <w:marRight w:val="0"/>
      <w:marTop w:val="0"/>
      <w:marBottom w:val="0"/>
      <w:divBdr>
        <w:top w:val="none" w:sz="0" w:space="0" w:color="auto"/>
        <w:left w:val="none" w:sz="0" w:space="0" w:color="auto"/>
        <w:bottom w:val="none" w:sz="0" w:space="0" w:color="auto"/>
        <w:right w:val="none" w:sz="0" w:space="0" w:color="auto"/>
      </w:divBdr>
    </w:div>
    <w:div w:id="1325165221">
      <w:bodyDiv w:val="1"/>
      <w:marLeft w:val="0"/>
      <w:marRight w:val="0"/>
      <w:marTop w:val="0"/>
      <w:marBottom w:val="0"/>
      <w:divBdr>
        <w:top w:val="none" w:sz="0" w:space="0" w:color="auto"/>
        <w:left w:val="none" w:sz="0" w:space="0" w:color="auto"/>
        <w:bottom w:val="none" w:sz="0" w:space="0" w:color="auto"/>
        <w:right w:val="none" w:sz="0" w:space="0" w:color="auto"/>
      </w:divBdr>
    </w:div>
    <w:div w:id="210110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tiff"/><Relationship Id="rId25" Type="http://schemas.openxmlformats.org/officeDocument/2006/relationships/image" Target="media/image12.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image" Target="media/image15.tiff"/><Relationship Id="rId10" Type="http://schemas.openxmlformats.org/officeDocument/2006/relationships/hyperlink" Target="https://www.upov.int/meetings/de/details.jsp?meeting_id=50801" TargetMode="External"/><Relationship Id="rId19" Type="http://schemas.openxmlformats.org/officeDocument/2006/relationships/image" Target="media/image6.tif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meetings/en/doc_details.jsp?meeting_id=44153&amp;doc_id=388739" TargetMode="External"/><Relationship Id="rId14" Type="http://schemas.openxmlformats.org/officeDocument/2006/relationships/footer" Target="footer1.xm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header" Target="header4.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3\templates\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4E074-5B7D-4089-ACD4-D8DA301B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c_53_EN.dotx</Template>
  <TotalTime>52</TotalTime>
  <Pages>20</Pages>
  <Words>1914</Words>
  <Characters>10916</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C/53</vt:lpstr>
      <vt:lpstr>C/53</vt:lpstr>
    </vt:vector>
  </TitlesOfParts>
  <Company>UPOV</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creator>SANTOS Carla Marina</dc:creator>
  <cp:lastModifiedBy>SANTOS Carla Marina</cp:lastModifiedBy>
  <cp:revision>12</cp:revision>
  <cp:lastPrinted>2019-10-23T14:38:00Z</cp:lastPrinted>
  <dcterms:created xsi:type="dcterms:W3CDTF">2019-10-20T11:46:00Z</dcterms:created>
  <dcterms:modified xsi:type="dcterms:W3CDTF">2019-10-23T15:04:00Z</dcterms:modified>
</cp:coreProperties>
</file>