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1D01BF" w:rsidRPr="00326863" w:rsidTr="00752D6F">
        <w:tc>
          <w:tcPr>
            <w:tcW w:w="6522" w:type="dxa"/>
          </w:tcPr>
          <w:p w:rsidR="001D01BF" w:rsidRPr="00326863" w:rsidRDefault="001D01BF" w:rsidP="00752D6F">
            <w:pPr>
              <w:rPr>
                <w:lang w:val="de-DE"/>
              </w:rPr>
            </w:pPr>
            <w:r w:rsidRPr="00326863">
              <w:rPr>
                <w:noProof/>
              </w:rPr>
              <w:drawing>
                <wp:inline distT="0" distB="0" distL="0" distR="0" wp14:anchorId="3FC56A9A" wp14:editId="13977B6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1D01BF" w:rsidRPr="00326863" w:rsidRDefault="001D01BF" w:rsidP="00752D6F">
            <w:pPr>
              <w:pStyle w:val="Lettrine"/>
              <w:rPr>
                <w:lang w:val="de-DE"/>
              </w:rPr>
            </w:pPr>
            <w:r w:rsidRPr="00326863">
              <w:rPr>
                <w:lang w:val="de-DE"/>
              </w:rPr>
              <w:t>G</w:t>
            </w:r>
          </w:p>
        </w:tc>
      </w:tr>
      <w:tr w:rsidR="001D01BF" w:rsidRPr="00752D6F" w:rsidTr="00752D6F">
        <w:trPr>
          <w:trHeight w:val="219"/>
        </w:trPr>
        <w:tc>
          <w:tcPr>
            <w:tcW w:w="6522" w:type="dxa"/>
          </w:tcPr>
          <w:p w:rsidR="001D01BF" w:rsidRPr="00326863" w:rsidRDefault="001D01BF" w:rsidP="00752D6F">
            <w:pPr>
              <w:pStyle w:val="upove"/>
              <w:rPr>
                <w:lang w:val="de-DE"/>
              </w:rPr>
            </w:pPr>
            <w:r w:rsidRPr="00326863">
              <w:rPr>
                <w:lang w:val="de-DE"/>
              </w:rPr>
              <w:t>Internationaler Verband zum Schutz von Pflanzenzüchtungen</w:t>
            </w:r>
          </w:p>
        </w:tc>
        <w:tc>
          <w:tcPr>
            <w:tcW w:w="3117" w:type="dxa"/>
          </w:tcPr>
          <w:p w:rsidR="001D01BF" w:rsidRPr="00326863" w:rsidRDefault="001D01BF" w:rsidP="00752D6F">
            <w:pPr>
              <w:rPr>
                <w:lang w:val="de-DE"/>
              </w:rPr>
            </w:pPr>
          </w:p>
        </w:tc>
      </w:tr>
    </w:tbl>
    <w:p w:rsidR="001D01BF" w:rsidRPr="00326863" w:rsidRDefault="001D01BF" w:rsidP="001D01BF">
      <w:pPr>
        <w:rPr>
          <w:lang w:val="de-DE"/>
        </w:rPr>
      </w:pPr>
    </w:p>
    <w:p w:rsidR="001D01BF" w:rsidRPr="00326863" w:rsidRDefault="001D01BF" w:rsidP="001D01BF">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D01BF" w:rsidRPr="00752D6F" w:rsidTr="00752D6F">
        <w:tc>
          <w:tcPr>
            <w:tcW w:w="6512" w:type="dxa"/>
          </w:tcPr>
          <w:p w:rsidR="001D01BF" w:rsidRPr="00326863" w:rsidRDefault="001D01BF" w:rsidP="00752D6F">
            <w:pPr>
              <w:pStyle w:val="Sessiontc"/>
              <w:spacing w:line="240" w:lineRule="auto"/>
              <w:rPr>
                <w:lang w:val="de-DE"/>
              </w:rPr>
            </w:pPr>
            <w:r w:rsidRPr="00326863">
              <w:rPr>
                <w:lang w:val="de-DE"/>
              </w:rPr>
              <w:t>Der Rat</w:t>
            </w:r>
          </w:p>
          <w:p w:rsidR="001D01BF" w:rsidRPr="00326863" w:rsidRDefault="001D01BF" w:rsidP="00752D6F">
            <w:pPr>
              <w:pStyle w:val="Sessiontcplacedate"/>
              <w:rPr>
                <w:lang w:val="de-DE"/>
              </w:rPr>
            </w:pPr>
            <w:r w:rsidRPr="00326863">
              <w:rPr>
                <w:lang w:val="de-DE"/>
              </w:rPr>
              <w:t xml:space="preserve">Zweiundfünfzigste ordentliche Tagung </w:t>
            </w:r>
            <w:r w:rsidRPr="00326863">
              <w:rPr>
                <w:lang w:val="de-DE"/>
              </w:rPr>
              <w:br/>
              <w:t>Genf, 2. November 2018</w:t>
            </w:r>
          </w:p>
        </w:tc>
        <w:tc>
          <w:tcPr>
            <w:tcW w:w="3127" w:type="dxa"/>
          </w:tcPr>
          <w:p w:rsidR="001D01BF" w:rsidRPr="00326863" w:rsidRDefault="001D01BF" w:rsidP="00752D6F">
            <w:pPr>
              <w:pStyle w:val="Doccode"/>
              <w:rPr>
                <w:lang w:val="de-DE"/>
              </w:rPr>
            </w:pPr>
            <w:r w:rsidRPr="00326863">
              <w:rPr>
                <w:lang w:val="de-DE"/>
              </w:rPr>
              <w:t>C/52/20</w:t>
            </w:r>
          </w:p>
          <w:p w:rsidR="001D01BF" w:rsidRPr="00752D6F" w:rsidRDefault="001D01BF" w:rsidP="00752D6F">
            <w:pPr>
              <w:pStyle w:val="Docoriginal"/>
              <w:rPr>
                <w:spacing w:val="0"/>
                <w:lang w:val="de-DE"/>
              </w:rPr>
            </w:pPr>
            <w:r w:rsidRPr="00326863">
              <w:rPr>
                <w:lang w:val="de-DE"/>
              </w:rPr>
              <w:t>Original:</w:t>
            </w:r>
            <w:r w:rsidRPr="00752D6F">
              <w:rPr>
                <w:spacing w:val="0"/>
                <w:lang w:val="de-DE"/>
              </w:rPr>
              <w:t xml:space="preserve"> </w:t>
            </w:r>
            <w:r w:rsidR="00752D6F" w:rsidRPr="00752D6F">
              <w:rPr>
                <w:b w:val="0"/>
                <w:spacing w:val="0"/>
                <w:lang w:val="de-DE"/>
              </w:rPr>
              <w:t>e</w:t>
            </w:r>
            <w:r w:rsidRPr="00752D6F">
              <w:rPr>
                <w:b w:val="0"/>
                <w:spacing w:val="0"/>
                <w:lang w:val="de-DE"/>
              </w:rPr>
              <w:t>nglisch</w:t>
            </w:r>
          </w:p>
          <w:p w:rsidR="001D01BF" w:rsidRPr="00326863" w:rsidRDefault="001D01BF" w:rsidP="00752D6F">
            <w:pPr>
              <w:pStyle w:val="Docoriginal"/>
              <w:rPr>
                <w:lang w:val="de-DE"/>
              </w:rPr>
            </w:pPr>
            <w:r w:rsidRPr="00326863">
              <w:rPr>
                <w:lang w:val="de-DE"/>
              </w:rPr>
              <w:t>Datum:</w:t>
            </w:r>
            <w:r w:rsidRPr="00752D6F">
              <w:rPr>
                <w:spacing w:val="0"/>
                <w:lang w:val="de-DE"/>
              </w:rPr>
              <w:t xml:space="preserve"> </w:t>
            </w:r>
            <w:r w:rsidRPr="00752D6F">
              <w:rPr>
                <w:b w:val="0"/>
                <w:spacing w:val="0"/>
                <w:lang w:val="de-DE"/>
              </w:rPr>
              <w:t>2. November 2018</w:t>
            </w:r>
          </w:p>
        </w:tc>
      </w:tr>
    </w:tbl>
    <w:p w:rsidR="001D01BF" w:rsidRPr="00326863" w:rsidRDefault="001D01BF" w:rsidP="001D01BF">
      <w:pPr>
        <w:pStyle w:val="Titleofdoc0"/>
        <w:rPr>
          <w:lang w:val="de-DE"/>
        </w:rPr>
      </w:pPr>
      <w:bookmarkStart w:id="0" w:name="TitleOfDoc"/>
      <w:bookmarkEnd w:id="0"/>
      <w:r w:rsidRPr="00326863">
        <w:rPr>
          <w:lang w:val="de-DE"/>
        </w:rPr>
        <w:t>Bericht</w:t>
      </w:r>
    </w:p>
    <w:p w:rsidR="001D01BF" w:rsidRPr="00326863" w:rsidRDefault="001D01BF" w:rsidP="001D01BF">
      <w:pPr>
        <w:pStyle w:val="preparedby1"/>
        <w:spacing w:after="600"/>
        <w:jc w:val="left"/>
        <w:rPr>
          <w:lang w:val="de-DE"/>
        </w:rPr>
      </w:pPr>
      <w:bookmarkStart w:id="1" w:name="Prepared"/>
      <w:bookmarkEnd w:id="1"/>
      <w:r w:rsidRPr="00326863">
        <w:rPr>
          <w:lang w:val="de-DE"/>
        </w:rPr>
        <w:t>vom Rat angenommen</w:t>
      </w:r>
    </w:p>
    <w:p w:rsidR="001D01BF" w:rsidRPr="00326863" w:rsidRDefault="001D01BF" w:rsidP="001D01BF">
      <w:pPr>
        <w:pStyle w:val="BodyText"/>
        <w:rPr>
          <w:u w:val="single"/>
          <w:lang w:val="de-DE"/>
        </w:rPr>
      </w:pPr>
      <w:r w:rsidRPr="00326863">
        <w:rPr>
          <w:u w:val="single"/>
          <w:lang w:val="de-DE"/>
        </w:rPr>
        <w:t>Eröffnung der Tagung</w:t>
      </w:r>
    </w:p>
    <w:p w:rsidR="001D01BF" w:rsidRPr="00326863" w:rsidRDefault="001D01BF" w:rsidP="001D01BF">
      <w:pPr>
        <w:pStyle w:val="BodyText"/>
        <w:rPr>
          <w:spacing w:val="-2"/>
          <w:lang w:val="de-DE"/>
        </w:rPr>
      </w:pPr>
    </w:p>
    <w:p w:rsidR="001D01BF" w:rsidRPr="00326863" w:rsidRDefault="001D01BF" w:rsidP="001D01BF">
      <w:pPr>
        <w:rPr>
          <w:spacing w:val="-2"/>
          <w:lang w:val="de-DE"/>
        </w:rPr>
      </w:pPr>
      <w:r w:rsidRPr="00326863">
        <w:rPr>
          <w:spacing w:val="-2"/>
          <w:lang w:val="de-DE"/>
        </w:rPr>
        <w:fldChar w:fldCharType="begin"/>
      </w:r>
      <w:r w:rsidRPr="00326863">
        <w:rPr>
          <w:spacing w:val="-2"/>
          <w:lang w:val="de-DE"/>
        </w:rPr>
        <w:instrText xml:space="preserve"> AUTONUM  </w:instrText>
      </w:r>
      <w:r w:rsidRPr="00326863">
        <w:rPr>
          <w:spacing w:val="-2"/>
          <w:lang w:val="de-DE"/>
        </w:rPr>
        <w:fldChar w:fldCharType="end"/>
      </w:r>
      <w:r w:rsidRPr="00326863">
        <w:rPr>
          <w:spacing w:val="-2"/>
          <w:lang w:val="de-DE"/>
        </w:rPr>
        <w:tab/>
        <w:t>Der Rat des Internationalen Verbandes zum Schutz von Pflanzenzüchtungen (UPOV) hielt seine zweiundfünfzigste ordentliche Tagung am 2. November 2018 in Genf unter dem Vorsitz von Herrn Raimundo Lavignolle (Argentinien), Präsident des Rates, ab.</w:t>
      </w:r>
    </w:p>
    <w:p w:rsidR="001D01BF" w:rsidRPr="00326863" w:rsidRDefault="001D01BF" w:rsidP="001D01BF">
      <w:pPr>
        <w:rPr>
          <w:spacing w:val="-2"/>
          <w:lang w:val="de-DE"/>
        </w:rPr>
      </w:pPr>
    </w:p>
    <w:p w:rsidR="001D01BF" w:rsidRPr="00326863" w:rsidRDefault="001D01BF" w:rsidP="001D01BF">
      <w:pPr>
        <w:rPr>
          <w:lang w:val="de-DE"/>
        </w:rPr>
      </w:pPr>
      <w:r w:rsidRPr="00326863">
        <w:rPr>
          <w:lang w:val="de-DE"/>
        </w:rPr>
        <w:fldChar w:fldCharType="begin"/>
      </w:r>
      <w:r w:rsidRPr="00326863">
        <w:rPr>
          <w:lang w:val="de-DE"/>
        </w:rPr>
        <w:instrText xml:space="preserve"> AUTONUM  </w:instrText>
      </w:r>
      <w:r w:rsidRPr="00326863">
        <w:rPr>
          <w:lang w:val="de-DE"/>
        </w:rPr>
        <w:fldChar w:fldCharType="end"/>
      </w:r>
      <w:r w:rsidRPr="00326863">
        <w:rPr>
          <w:lang w:val="de-DE"/>
        </w:rPr>
        <w:tab/>
        <w:t>Die Tagung wurde vom Präsidenten eröffnet, der die Teilnehmer begrüßte.</w:t>
      </w:r>
    </w:p>
    <w:p w:rsidR="001D01BF" w:rsidRPr="00326863" w:rsidRDefault="001D01BF" w:rsidP="001D01BF">
      <w:pPr>
        <w:rPr>
          <w:lang w:val="de-DE"/>
        </w:rPr>
      </w:pPr>
    </w:p>
    <w:p w:rsidR="001D01BF" w:rsidRPr="00326863" w:rsidRDefault="001D01BF" w:rsidP="001D01BF">
      <w:pPr>
        <w:rPr>
          <w:lang w:val="de-DE"/>
        </w:rPr>
      </w:pPr>
      <w:r w:rsidRPr="00F06A23">
        <w:rPr>
          <w:lang w:val="de-DE"/>
        </w:rPr>
        <w:fldChar w:fldCharType="begin"/>
      </w:r>
      <w:r w:rsidRPr="00F06A23">
        <w:rPr>
          <w:lang w:val="de-DE"/>
        </w:rPr>
        <w:instrText xml:space="preserve"> AUTONUM  </w:instrText>
      </w:r>
      <w:r w:rsidRPr="00F06A23">
        <w:rPr>
          <w:lang w:val="de-DE"/>
        </w:rPr>
        <w:fldChar w:fldCharType="end"/>
      </w:r>
      <w:r w:rsidRPr="00F06A23">
        <w:rPr>
          <w:lang w:val="de-DE"/>
        </w:rPr>
        <w:tab/>
        <w:t xml:space="preserve">Der Präsident berichtete über die Erteilung des Beobachterstatus im Rat an Afghanistan und Nigeria. </w:t>
      </w:r>
    </w:p>
    <w:p w:rsidR="001D01BF" w:rsidRPr="00326863" w:rsidRDefault="001D01BF" w:rsidP="001D01BF">
      <w:pPr>
        <w:rPr>
          <w:lang w:val="de-DE"/>
        </w:rPr>
      </w:pPr>
    </w:p>
    <w:p w:rsidR="001D01BF" w:rsidRPr="00326863" w:rsidRDefault="001D01BF" w:rsidP="001D01BF">
      <w:pPr>
        <w:rPr>
          <w:lang w:val="de-DE"/>
        </w:rPr>
      </w:pPr>
      <w:r w:rsidRPr="00326863">
        <w:rPr>
          <w:lang w:val="de-DE"/>
        </w:rPr>
        <w:fldChar w:fldCharType="begin"/>
      </w:r>
      <w:r w:rsidRPr="00326863">
        <w:rPr>
          <w:lang w:val="de-DE"/>
        </w:rPr>
        <w:instrText xml:space="preserve"> AUTONUM  </w:instrText>
      </w:r>
      <w:r w:rsidRPr="00326863">
        <w:rPr>
          <w:lang w:val="de-DE"/>
        </w:rPr>
        <w:fldChar w:fldCharType="end"/>
      </w:r>
      <w:r w:rsidRPr="00326863">
        <w:rPr>
          <w:lang w:val="de-DE"/>
        </w:rPr>
        <w:tab/>
        <w:t>Die Teilnehmerliste ist in Anlage I dieses Berichts wiedergegeben.</w:t>
      </w:r>
    </w:p>
    <w:p w:rsidR="001D01BF" w:rsidRPr="00326863" w:rsidRDefault="001D01BF" w:rsidP="001D01BF">
      <w:pPr>
        <w:rPr>
          <w:lang w:val="de-DE"/>
        </w:rPr>
      </w:pPr>
    </w:p>
    <w:p w:rsidR="001D01BF" w:rsidRPr="00326863" w:rsidRDefault="001D01BF" w:rsidP="001D01BF">
      <w:pPr>
        <w:rPr>
          <w:lang w:val="de-DE"/>
        </w:rPr>
      </w:pPr>
      <w:r w:rsidRPr="00F06A23">
        <w:rPr>
          <w:spacing w:val="-2"/>
          <w:lang w:val="de-DE"/>
        </w:rPr>
        <w:fldChar w:fldCharType="begin"/>
      </w:r>
      <w:r w:rsidRPr="00F06A23">
        <w:rPr>
          <w:spacing w:val="-2"/>
          <w:lang w:val="de-DE"/>
        </w:rPr>
        <w:instrText xml:space="preserve"> AUTONUM  </w:instrText>
      </w:r>
      <w:r w:rsidRPr="00F06A23">
        <w:rPr>
          <w:spacing w:val="-2"/>
          <w:lang w:val="de-DE"/>
        </w:rPr>
        <w:fldChar w:fldCharType="end"/>
      </w:r>
      <w:r w:rsidRPr="00F06A23">
        <w:rPr>
          <w:spacing w:val="-2"/>
          <w:lang w:val="de-DE"/>
        </w:rPr>
        <w:tab/>
      </w:r>
      <w:r w:rsidRPr="00F06A23">
        <w:rPr>
          <w:lang w:val="de-DE"/>
        </w:rPr>
        <w:t xml:space="preserve">Im Namen des Rats brachte der Präsident seine tiefe Trauer wegen des Todes von </w:t>
      </w:r>
      <w:r w:rsidR="00752D6F">
        <w:rPr>
          <w:lang w:val="de-DE"/>
        </w:rPr>
        <w:t xml:space="preserve">Herrn </w:t>
      </w:r>
      <w:r w:rsidRPr="00F06A23">
        <w:rPr>
          <w:lang w:val="de-DE"/>
        </w:rPr>
        <w:t xml:space="preserve">Joël Guiard (Frankreich) zum Ausdruck, der im Juni 2018 überraschend verstorben war. Er erinnerte daran, dass Joël bei der UPOV hoch angesehen war und dass seine Position als Vorsitzender des Technischen Ausschusses (TC) Ausdruck der Wertschätzung war, die ihm seine Kollegen entgegenbrachten. Zusätzlich zu seiner Tätigkeit als TC-Vorsitzender unterstützte Joël persönlich und über GEVES, dessen </w:t>
      </w:r>
      <w:r w:rsidRPr="00F06A23">
        <w:rPr>
          <w:i/>
          <w:lang w:val="de-DE"/>
        </w:rPr>
        <w:t xml:space="preserve">Directeur adjoint </w:t>
      </w:r>
      <w:r w:rsidRPr="00F06A23">
        <w:rPr>
          <w:lang w:val="de-DE"/>
        </w:rPr>
        <w:t xml:space="preserve">er war, eine Vielzahl von Tätigkeiten der UPOV. Sein Wissen, seine Intelligenz und seine Persönlichkeit machten ihn für neue und alte Sachverständige zu einem bevorzugten Ansprechpartner, und in Anerkennung seines herausragenden Beitrags zum Sortenschutz wurde ihm eine UPOV-Goldmedaille verliehen. </w:t>
      </w:r>
    </w:p>
    <w:p w:rsidR="001D01BF" w:rsidRPr="00326863" w:rsidRDefault="001D01BF" w:rsidP="001D01BF">
      <w:pPr>
        <w:rPr>
          <w:lang w:val="de-DE"/>
        </w:rPr>
      </w:pPr>
    </w:p>
    <w:p w:rsidR="001D01BF" w:rsidRPr="00326863" w:rsidRDefault="001D01BF" w:rsidP="001D01BF">
      <w:pPr>
        <w:pStyle w:val="BodyText"/>
        <w:rPr>
          <w:lang w:val="de-DE"/>
        </w:rPr>
      </w:pPr>
    </w:p>
    <w:p w:rsidR="001D01BF" w:rsidRPr="00326863" w:rsidRDefault="001D01BF" w:rsidP="001D01BF">
      <w:pPr>
        <w:pStyle w:val="BodyText"/>
        <w:keepNext/>
        <w:rPr>
          <w:u w:val="single"/>
          <w:lang w:val="de-DE"/>
        </w:rPr>
      </w:pPr>
      <w:r w:rsidRPr="00326863">
        <w:rPr>
          <w:u w:val="single"/>
          <w:lang w:val="de-DE"/>
        </w:rPr>
        <w:t>Annahme der Tagesordnung</w:t>
      </w:r>
    </w:p>
    <w:p w:rsidR="001D01BF" w:rsidRPr="00326863" w:rsidRDefault="001D01BF" w:rsidP="001D01BF">
      <w:pPr>
        <w:keepNext/>
        <w:rPr>
          <w:lang w:val="de-DE"/>
        </w:rPr>
      </w:pPr>
    </w:p>
    <w:p w:rsidR="001D01BF" w:rsidRPr="00326863" w:rsidRDefault="001D01BF" w:rsidP="001D01BF">
      <w:pPr>
        <w:rPr>
          <w:caps/>
          <w:szCs w:val="24"/>
          <w:lang w:val="de-DE"/>
        </w:rPr>
      </w:pPr>
      <w:r w:rsidRPr="00326863">
        <w:rPr>
          <w:szCs w:val="24"/>
          <w:lang w:val="de-DE"/>
        </w:rPr>
        <w:fldChar w:fldCharType="begin"/>
      </w:r>
      <w:r w:rsidRPr="00326863">
        <w:rPr>
          <w:szCs w:val="24"/>
          <w:lang w:val="de-DE"/>
        </w:rPr>
        <w:instrText xml:space="preserve"> AUTONUM  </w:instrText>
      </w:r>
      <w:r w:rsidRPr="00326863">
        <w:rPr>
          <w:szCs w:val="24"/>
          <w:lang w:val="de-DE"/>
        </w:rPr>
        <w:fldChar w:fldCharType="end"/>
      </w:r>
      <w:r w:rsidRPr="00326863">
        <w:rPr>
          <w:szCs w:val="24"/>
          <w:lang w:val="de-DE"/>
        </w:rPr>
        <w:tab/>
        <w:t xml:space="preserve">Der </w:t>
      </w:r>
      <w:r>
        <w:rPr>
          <w:szCs w:val="24"/>
          <w:lang w:val="de-DE"/>
        </w:rPr>
        <w:t>Rat</w:t>
      </w:r>
      <w:r w:rsidRPr="00326863">
        <w:rPr>
          <w:szCs w:val="24"/>
          <w:lang w:val="de-DE"/>
        </w:rPr>
        <w:t xml:space="preserve"> nahm die in Dokument C/52/1 Rev. wiedergegebene überarbeitete Tagesordnung an.</w:t>
      </w:r>
    </w:p>
    <w:p w:rsidR="001D01BF" w:rsidRPr="00326863" w:rsidRDefault="001D01BF" w:rsidP="001D01BF">
      <w:pPr>
        <w:rPr>
          <w:lang w:val="de-DE"/>
        </w:rPr>
      </w:pPr>
    </w:p>
    <w:p w:rsidR="001D01BF" w:rsidRPr="00326863" w:rsidRDefault="001D01BF" w:rsidP="001D01BF">
      <w:pPr>
        <w:rPr>
          <w:lang w:val="de-DE"/>
        </w:rPr>
      </w:pPr>
    </w:p>
    <w:p w:rsidR="001D01BF" w:rsidRPr="00326863" w:rsidRDefault="001D01BF" w:rsidP="001D01BF">
      <w:pPr>
        <w:keepNext/>
        <w:rPr>
          <w:noProof/>
          <w:snapToGrid w:val="0"/>
          <w:u w:val="single"/>
          <w:lang w:val="de-DE"/>
        </w:rPr>
      </w:pPr>
      <w:r w:rsidRPr="00326863">
        <w:rPr>
          <w:noProof/>
          <w:snapToGrid w:val="0"/>
          <w:u w:val="single"/>
          <w:lang w:val="de-DE"/>
        </w:rPr>
        <w:t>Prüfung der Vereinbarkeit des Sortenschutzgesetzes von Afghanistan mit der Akte von 1991 des UPOV-Übereinkommens</w:t>
      </w:r>
    </w:p>
    <w:p w:rsidR="001D01BF" w:rsidRPr="00326863" w:rsidRDefault="001D01BF" w:rsidP="001D01BF">
      <w:pPr>
        <w:keepNext/>
        <w:rPr>
          <w:lang w:val="de-DE"/>
        </w:rPr>
      </w:pPr>
    </w:p>
    <w:p w:rsidR="001D01BF" w:rsidRPr="00326863" w:rsidRDefault="001D01BF" w:rsidP="001D01BF">
      <w:pPr>
        <w:rPr>
          <w:lang w:val="de-DE"/>
        </w:rPr>
      </w:pPr>
      <w:r w:rsidRPr="00326863">
        <w:rPr>
          <w:lang w:val="de-DE"/>
        </w:rPr>
        <w:fldChar w:fldCharType="begin"/>
      </w:r>
      <w:r w:rsidRPr="00326863">
        <w:rPr>
          <w:lang w:val="de-DE"/>
        </w:rPr>
        <w:instrText xml:space="preserve"> AUTONUM  </w:instrText>
      </w:r>
      <w:r w:rsidRPr="00326863">
        <w:rPr>
          <w:lang w:val="de-DE"/>
        </w:rPr>
        <w:fldChar w:fldCharType="end"/>
      </w:r>
      <w:r w:rsidRPr="00326863">
        <w:rPr>
          <w:lang w:val="de-DE"/>
        </w:rPr>
        <w:tab/>
        <w:t>Der Rat prüfte das Dokument C/52/19.</w:t>
      </w:r>
    </w:p>
    <w:p w:rsidR="001D01BF" w:rsidRPr="00326863" w:rsidRDefault="001D01BF" w:rsidP="001D01BF">
      <w:pPr>
        <w:rPr>
          <w:lang w:val="de-DE"/>
        </w:rPr>
      </w:pPr>
    </w:p>
    <w:p w:rsidR="001D01BF" w:rsidRPr="00326863" w:rsidRDefault="001D01BF" w:rsidP="001D01BF">
      <w:pPr>
        <w:rPr>
          <w:lang w:val="de-DE"/>
        </w:rPr>
      </w:pPr>
      <w:r w:rsidRPr="00326863">
        <w:rPr>
          <w:lang w:val="de-DE"/>
        </w:rPr>
        <w:fldChar w:fldCharType="begin"/>
      </w:r>
      <w:r w:rsidRPr="00326863">
        <w:rPr>
          <w:lang w:val="de-DE"/>
        </w:rPr>
        <w:instrText xml:space="preserve"> AUTONUM  </w:instrText>
      </w:r>
      <w:r w:rsidRPr="00326863">
        <w:rPr>
          <w:lang w:val="de-DE"/>
        </w:rPr>
        <w:fldChar w:fldCharType="end"/>
      </w:r>
      <w:r w:rsidRPr="00326863">
        <w:rPr>
          <w:lang w:val="de-DE"/>
        </w:rPr>
        <w:tab/>
        <w:t>Der Rat entschied:</w:t>
      </w:r>
    </w:p>
    <w:p w:rsidR="001D01BF" w:rsidRPr="00326863" w:rsidRDefault="001D01BF" w:rsidP="001D01BF">
      <w:pPr>
        <w:rPr>
          <w:lang w:val="de-DE"/>
        </w:rPr>
      </w:pPr>
    </w:p>
    <w:p w:rsidR="001D01BF" w:rsidRPr="00326863" w:rsidRDefault="001D01BF" w:rsidP="001D01BF">
      <w:pPr>
        <w:rPr>
          <w:lang w:val="de-DE"/>
        </w:rPr>
      </w:pPr>
      <w:r w:rsidRPr="00326863">
        <w:rPr>
          <w:lang w:val="de-DE"/>
        </w:rPr>
        <w:tab/>
        <w:t>a)</w:t>
      </w:r>
      <w:r w:rsidR="00752D6F">
        <w:rPr>
          <w:lang w:val="de-DE"/>
        </w:rPr>
        <w:tab/>
      </w:r>
      <w:r w:rsidRPr="00326863">
        <w:rPr>
          <w:lang w:val="de-DE"/>
        </w:rPr>
        <w:t>die Analyse in Dokument C/52/19 zur Kenntnis zu nehmen;</w:t>
      </w:r>
    </w:p>
    <w:p w:rsidR="001D01BF" w:rsidRPr="00326863" w:rsidRDefault="001D01BF" w:rsidP="001D01BF">
      <w:pPr>
        <w:rPr>
          <w:lang w:val="de-DE"/>
        </w:rPr>
      </w:pPr>
    </w:p>
    <w:p w:rsidR="001D01BF" w:rsidRPr="00095274" w:rsidRDefault="001D01BF" w:rsidP="001D01BF">
      <w:pPr>
        <w:rPr>
          <w:spacing w:val="-2"/>
          <w:lang w:val="de-DE"/>
        </w:rPr>
      </w:pPr>
      <w:r w:rsidRPr="00326863">
        <w:rPr>
          <w:spacing w:val="-2"/>
          <w:lang w:val="de-DE"/>
        </w:rPr>
        <w:tab/>
      </w:r>
      <w:r w:rsidRPr="00095274">
        <w:rPr>
          <w:spacing w:val="-2"/>
          <w:lang w:val="de-DE"/>
        </w:rPr>
        <w:t>b)</w:t>
      </w:r>
      <w:r w:rsidRPr="00095274">
        <w:rPr>
          <w:spacing w:val="-2"/>
          <w:lang w:val="de-DE"/>
        </w:rPr>
        <w:tab/>
        <w:t>zu empfehlen, dass Afghanistan die im Dokument C/52/19 vorgeschlagenen Änderungen in das afghanische „Sortenschutzgesetz“ aufnehmen und das geänderte Gesetz dem Rat anschließend zur Prüfung gemäß Artikel 34 (3) der Akte von 1991 unterbreiten solle;</w:t>
      </w:r>
    </w:p>
    <w:p w:rsidR="001D01BF" w:rsidRPr="00095274" w:rsidRDefault="001D01BF" w:rsidP="001D01BF">
      <w:pPr>
        <w:rPr>
          <w:lang w:val="de-DE"/>
        </w:rPr>
      </w:pPr>
    </w:p>
    <w:p w:rsidR="001D01BF" w:rsidRPr="00326863" w:rsidRDefault="001D01BF" w:rsidP="001D01BF">
      <w:pPr>
        <w:rPr>
          <w:lang w:val="de-DE"/>
        </w:rPr>
      </w:pPr>
      <w:r w:rsidRPr="00095274">
        <w:rPr>
          <w:lang w:val="de-DE"/>
        </w:rPr>
        <w:tab/>
        <w:t>c)</w:t>
      </w:r>
      <w:r w:rsidRPr="00095274">
        <w:rPr>
          <w:lang w:val="de-DE"/>
        </w:rPr>
        <w:tab/>
        <w:t>das Verbandsbüro zu ersuchen, Afghanistan bei der Abfassung der erforderlichen Änderungen des Gesetzes seine Unterstützung bei nächster sich bietender Gelegenheit anzubieten;</w:t>
      </w:r>
    </w:p>
    <w:p w:rsidR="001D01BF" w:rsidRPr="00326863" w:rsidRDefault="001D01BF" w:rsidP="001D01BF">
      <w:pPr>
        <w:rPr>
          <w:lang w:val="de-DE"/>
        </w:rPr>
      </w:pPr>
    </w:p>
    <w:p w:rsidR="001D01BF" w:rsidRPr="00326863" w:rsidRDefault="001D01BF" w:rsidP="001D01BF">
      <w:pPr>
        <w:spacing w:after="480"/>
        <w:rPr>
          <w:lang w:val="de-DE"/>
        </w:rPr>
      </w:pPr>
      <w:r w:rsidRPr="00326863">
        <w:rPr>
          <w:lang w:val="de-DE"/>
        </w:rPr>
        <w:tab/>
        <w:t>d)</w:t>
      </w:r>
      <w:r w:rsidRPr="00326863">
        <w:rPr>
          <w:lang w:val="de-DE"/>
        </w:rPr>
        <w:tab/>
        <w:t>den Generalsekretär zu ermächtigen, die Regierung Afghanistan</w:t>
      </w:r>
      <w:r>
        <w:rPr>
          <w:lang w:val="de-DE"/>
        </w:rPr>
        <w:t>s</w:t>
      </w:r>
      <w:r w:rsidRPr="00326863">
        <w:rPr>
          <w:lang w:val="de-DE"/>
        </w:rPr>
        <w:t xml:space="preserve"> von dieser Entscheidung zu unterrichten.</w:t>
      </w:r>
    </w:p>
    <w:p w:rsidR="001D01BF" w:rsidRPr="00326863" w:rsidRDefault="001D01BF" w:rsidP="001D01BF">
      <w:pPr>
        <w:keepNext/>
        <w:rPr>
          <w:u w:val="single"/>
          <w:lang w:val="de-DE"/>
        </w:rPr>
      </w:pPr>
      <w:r w:rsidRPr="00326863">
        <w:rPr>
          <w:u w:val="single"/>
          <w:lang w:val="de-DE"/>
        </w:rPr>
        <w:lastRenderedPageBreak/>
        <w:t xml:space="preserve">Bericht des Präsidenten über die Arbeiten der </w:t>
      </w:r>
      <w:r>
        <w:rPr>
          <w:u w:val="single"/>
          <w:lang w:val="de-DE"/>
        </w:rPr>
        <w:t>fünfund</w:t>
      </w:r>
      <w:r w:rsidRPr="00326863">
        <w:rPr>
          <w:u w:val="single"/>
          <w:lang w:val="de-DE"/>
        </w:rPr>
        <w:t>neunzigsten Tagung des Beratenden Ausschusses; gegebenenfalls Annahme von Empfehlungen, die dieser Ausschuß ausgearbeitet hat</w:t>
      </w:r>
    </w:p>
    <w:p w:rsidR="001D01BF" w:rsidRPr="00326863" w:rsidRDefault="001D01BF" w:rsidP="001D01BF">
      <w:pPr>
        <w:rPr>
          <w:lang w:val="de-DE"/>
        </w:rPr>
      </w:pPr>
    </w:p>
    <w:p w:rsidR="001D01BF" w:rsidRPr="00326863" w:rsidRDefault="001D01BF" w:rsidP="001D01BF">
      <w:pPr>
        <w:keepNext/>
        <w:rPr>
          <w:rFonts w:cs="Arial"/>
          <w:lang w:val="de-DE"/>
        </w:rPr>
      </w:pPr>
      <w:r w:rsidRPr="00326863">
        <w:rPr>
          <w:rFonts w:cs="Arial"/>
          <w:lang w:val="de-DE"/>
        </w:rPr>
        <w:fldChar w:fldCharType="begin"/>
      </w:r>
      <w:r w:rsidRPr="00326863">
        <w:rPr>
          <w:rFonts w:cs="Arial"/>
          <w:lang w:val="de-DE"/>
        </w:rPr>
        <w:instrText xml:space="preserve"> AUTONUM  </w:instrText>
      </w:r>
      <w:r w:rsidRPr="00326863">
        <w:rPr>
          <w:rFonts w:cs="Arial"/>
          <w:lang w:val="de-DE"/>
        </w:rPr>
        <w:fldChar w:fldCharType="end"/>
      </w:r>
      <w:r w:rsidRPr="00326863">
        <w:rPr>
          <w:rFonts w:cs="Arial"/>
          <w:lang w:val="de-DE"/>
        </w:rPr>
        <w:tab/>
        <w:t>Der Rat prüfte das Dokument C/52/17.</w:t>
      </w:r>
    </w:p>
    <w:p w:rsidR="001D01BF" w:rsidRPr="00326863" w:rsidRDefault="001D01BF" w:rsidP="001D01BF">
      <w:pPr>
        <w:keepNext/>
        <w:rPr>
          <w:rFonts w:cs="Arial"/>
          <w:lang w:val="de-DE"/>
        </w:rPr>
      </w:pPr>
    </w:p>
    <w:p w:rsidR="001D01BF" w:rsidRPr="00326863" w:rsidRDefault="001D01BF" w:rsidP="00752D6F">
      <w:pPr>
        <w:rPr>
          <w:szCs w:val="26"/>
          <w:lang w:val="de-DE"/>
        </w:rPr>
      </w:pPr>
      <w:r w:rsidRPr="008501F3">
        <w:rPr>
          <w:lang w:val="de-DE"/>
        </w:rPr>
        <w:fldChar w:fldCharType="begin"/>
      </w:r>
      <w:r w:rsidRPr="008501F3">
        <w:rPr>
          <w:lang w:val="de-DE"/>
        </w:rPr>
        <w:instrText xml:space="preserve"> AUTONUM  </w:instrText>
      </w:r>
      <w:r w:rsidRPr="008501F3">
        <w:rPr>
          <w:lang w:val="de-DE"/>
        </w:rPr>
        <w:fldChar w:fldCharType="end"/>
      </w:r>
      <w:r w:rsidRPr="008501F3">
        <w:rPr>
          <w:lang w:val="de-DE"/>
        </w:rPr>
        <w:tab/>
        <w:t xml:space="preserve">Der Rat nahm die Ausführungen des Vertreters der </w:t>
      </w:r>
      <w:r w:rsidRPr="008501F3">
        <w:rPr>
          <w:szCs w:val="26"/>
          <w:lang w:val="de-DE"/>
        </w:rPr>
        <w:t>Vereinigung für Pflanzenzüchtung zum Nutzen der Gesellschaft (APBREBES)</w:t>
      </w:r>
      <w:r w:rsidRPr="008501F3">
        <w:rPr>
          <w:lang w:val="de-DE"/>
        </w:rPr>
        <w:t xml:space="preserve"> </w:t>
      </w:r>
      <w:r w:rsidRPr="008501F3">
        <w:rPr>
          <w:szCs w:val="26"/>
          <w:lang w:val="de-DE"/>
        </w:rPr>
        <w:t>über die wechselseitigen Beziehungen zwischen dem UPOV-Übereinkommen und dem Internationalen Vertrag über pflanzengenetische Ressourcen für Ernährung und Landwirtschaft (ITPGRFA) sowie die laufenden Arbeiten der UPOV zur Überprüfung der FAQ und, in einem nächsten Schritt, zur Prüfung der Notwendigkeit einer Überarbeitung der derzeitigen Anleitung in den „Erläuterungen zu den Ausnahmen vom Züchterrecht nach der Akte von 1991 des UPOV-Übereinkommens“ (Dokument UPOV/EXN/EXC/1)“ zur Kenntnis. Nach Auffassung des Vertreters sollte mit der Überarbeitung des Dokuments UPOV/EXN/EXC/1 umgehend, noch vor der Überarbeitung der FAQ, begonnen werden.</w:t>
      </w:r>
    </w:p>
    <w:p w:rsidR="001D01BF" w:rsidRPr="00326863" w:rsidRDefault="001D01BF" w:rsidP="001D01BF">
      <w:pPr>
        <w:keepNext/>
        <w:rPr>
          <w:szCs w:val="26"/>
          <w:lang w:val="de-DE"/>
        </w:rPr>
      </w:pPr>
    </w:p>
    <w:p w:rsidR="001D01BF" w:rsidRPr="008501F3" w:rsidRDefault="001D01BF" w:rsidP="001D01BF">
      <w:pPr>
        <w:keepNext/>
        <w:rPr>
          <w:lang w:val="de-DE"/>
        </w:rPr>
      </w:pPr>
      <w:r w:rsidRPr="008501F3">
        <w:rPr>
          <w:lang w:val="de-DE"/>
        </w:rPr>
        <w:fldChar w:fldCharType="begin"/>
      </w:r>
      <w:r w:rsidRPr="008501F3">
        <w:rPr>
          <w:lang w:val="de-DE"/>
        </w:rPr>
        <w:instrText xml:space="preserve"> AUTONUM  </w:instrText>
      </w:r>
      <w:r w:rsidRPr="008501F3">
        <w:rPr>
          <w:lang w:val="de-DE"/>
        </w:rPr>
        <w:fldChar w:fldCharType="end"/>
      </w:r>
      <w:r w:rsidRPr="008501F3">
        <w:rPr>
          <w:lang w:val="de-DE"/>
        </w:rPr>
        <w:tab/>
        <w:t>Der Rat nahm die Stellungnahme der Delegation Nigerias zu den laufenden Arbeiten zur Ausarbeitung von Rechtsvorschriften zum Sortenschutz in Übereinstimmung</w:t>
      </w:r>
      <w:r w:rsidR="00752D6F">
        <w:rPr>
          <w:lang w:val="de-DE"/>
        </w:rPr>
        <w:t xml:space="preserve"> mit der Akte von 1991 des UPOV</w:t>
      </w:r>
      <w:r w:rsidR="00752D6F">
        <w:rPr>
          <w:lang w:val="de-DE"/>
        </w:rPr>
        <w:noBreakHyphen/>
      </w:r>
      <w:r w:rsidRPr="008501F3">
        <w:rPr>
          <w:lang w:val="de-DE"/>
        </w:rPr>
        <w:t>Übereinkommens sowie die Absicht Nigerias, dem Verband beizutreten, zur Kenntnis.</w:t>
      </w:r>
    </w:p>
    <w:p w:rsidR="001D01BF" w:rsidRPr="008501F3" w:rsidRDefault="001D01BF" w:rsidP="001D01BF">
      <w:pPr>
        <w:keepNext/>
        <w:rPr>
          <w:lang w:val="de-DE"/>
        </w:rPr>
      </w:pPr>
    </w:p>
    <w:p w:rsidR="001D01BF" w:rsidRPr="008501F3" w:rsidRDefault="001D01BF" w:rsidP="001D01BF">
      <w:pPr>
        <w:rPr>
          <w:snapToGrid w:val="0"/>
          <w:color w:val="000000" w:themeColor="text1"/>
          <w:lang w:val="de-DE"/>
        </w:rPr>
      </w:pPr>
      <w:r w:rsidRPr="008501F3">
        <w:rPr>
          <w:lang w:val="de-DE"/>
        </w:rPr>
        <w:fldChar w:fldCharType="begin"/>
      </w:r>
      <w:r w:rsidRPr="008501F3">
        <w:rPr>
          <w:lang w:val="de-DE"/>
        </w:rPr>
        <w:instrText xml:space="preserve"> AUTONUM  </w:instrText>
      </w:r>
      <w:r w:rsidRPr="008501F3">
        <w:rPr>
          <w:lang w:val="de-DE"/>
        </w:rPr>
        <w:fldChar w:fldCharType="end"/>
      </w:r>
      <w:r w:rsidRPr="008501F3">
        <w:rPr>
          <w:lang w:val="de-DE"/>
        </w:rPr>
        <w:tab/>
      </w:r>
      <w:r w:rsidRPr="008501F3">
        <w:rPr>
          <w:lang w:val="de-DE"/>
        </w:rPr>
        <w:tab/>
        <w:t xml:space="preserve">Aufgrund der Empfehlungen des Beratenden Ausschusses, über die in Dokument C/52/17 berichtet wird, beschloss der Rat: </w:t>
      </w:r>
    </w:p>
    <w:p w:rsidR="001D01BF" w:rsidRPr="008501F3" w:rsidRDefault="001D01BF" w:rsidP="001D01BF">
      <w:pPr>
        <w:rPr>
          <w:snapToGrid w:val="0"/>
          <w:color w:val="000000" w:themeColor="text1"/>
          <w:lang w:val="de-DE"/>
        </w:rPr>
      </w:pPr>
    </w:p>
    <w:p w:rsidR="001D01BF" w:rsidRPr="00326863" w:rsidRDefault="001D01BF" w:rsidP="001D01BF">
      <w:pPr>
        <w:ind w:left="567"/>
        <w:rPr>
          <w:lang w:val="de-DE"/>
        </w:rPr>
      </w:pPr>
      <w:r w:rsidRPr="008501F3">
        <w:rPr>
          <w:lang w:val="de-DE"/>
        </w:rPr>
        <w:t>a)</w:t>
      </w:r>
      <w:r w:rsidRPr="008501F3">
        <w:rPr>
          <w:lang w:val="de-DE"/>
        </w:rPr>
        <w:tab/>
        <w:t>die unentgeltliche Nutzung von UPOV PRISMA im Jahr 2019;</w:t>
      </w:r>
    </w:p>
    <w:p w:rsidR="001D01BF" w:rsidRPr="00326863" w:rsidRDefault="001D01BF" w:rsidP="001D01BF">
      <w:pPr>
        <w:ind w:left="567"/>
        <w:rPr>
          <w:lang w:val="de-DE"/>
        </w:rPr>
      </w:pPr>
    </w:p>
    <w:p w:rsidR="001D01BF" w:rsidRPr="00326863" w:rsidRDefault="001D01BF" w:rsidP="001D01BF">
      <w:pPr>
        <w:ind w:firstLine="567"/>
        <w:rPr>
          <w:spacing w:val="-2"/>
          <w:lang w:val="de-DE"/>
        </w:rPr>
      </w:pPr>
      <w:r w:rsidRPr="008501F3">
        <w:rPr>
          <w:spacing w:val="-2"/>
          <w:lang w:val="de-DE"/>
        </w:rPr>
        <w:t>b)</w:t>
      </w:r>
      <w:r w:rsidRPr="008501F3">
        <w:rPr>
          <w:spacing w:val="-2"/>
          <w:lang w:val="de-DE"/>
        </w:rPr>
        <w:tab/>
        <w:t>die Genehmigung der Veranstaltung eines „</w:t>
      </w:r>
      <w:r w:rsidRPr="008501F3">
        <w:rPr>
          <w:rFonts w:eastAsiaTheme="minorEastAsia"/>
          <w:spacing w:val="-2"/>
          <w:lang w:val="de-DE"/>
        </w:rPr>
        <w:t xml:space="preserve">Seminars über die Auswirkungen der Politik zu im wesentlichen abgeleiteten Sorten auf Zuchtstrategien“ am Vormittag des 30. Oktobers 2019 (vergleiche Dokument CAJ/75/14 </w:t>
      </w:r>
      <w:r w:rsidRPr="008501F3">
        <w:rPr>
          <w:lang w:val="de-DE"/>
        </w:rPr>
        <w:t>„</w:t>
      </w:r>
      <w:r w:rsidR="00752D6F">
        <w:rPr>
          <w:lang w:val="de-DE"/>
        </w:rPr>
        <w:t>Bericht</w:t>
      </w:r>
      <w:r w:rsidRPr="008501F3">
        <w:rPr>
          <w:lang w:val="de-DE"/>
        </w:rPr>
        <w:t xml:space="preserve">“, </w:t>
      </w:r>
      <w:r w:rsidRPr="008501F3">
        <w:rPr>
          <w:rFonts w:eastAsiaTheme="minorEastAsia"/>
          <w:spacing w:val="-2"/>
          <w:lang w:val="de-DE"/>
        </w:rPr>
        <w:t>Absatz 16); und</w:t>
      </w:r>
    </w:p>
    <w:p w:rsidR="001D01BF" w:rsidRPr="00326863" w:rsidRDefault="001D01BF" w:rsidP="001D01BF">
      <w:pPr>
        <w:rPr>
          <w:snapToGrid w:val="0"/>
          <w:color w:val="000000" w:themeColor="text1"/>
          <w:lang w:val="de-DE"/>
        </w:rPr>
      </w:pPr>
    </w:p>
    <w:p w:rsidR="001D01BF" w:rsidRPr="00326863" w:rsidRDefault="001D01BF" w:rsidP="001D01BF">
      <w:pPr>
        <w:ind w:firstLine="567"/>
        <w:rPr>
          <w:snapToGrid w:val="0"/>
          <w:color w:val="000000" w:themeColor="text1"/>
          <w:lang w:val="de-DE"/>
        </w:rPr>
      </w:pPr>
      <w:r w:rsidRPr="008501F3">
        <w:rPr>
          <w:snapToGrid w:val="0"/>
          <w:color w:val="000000" w:themeColor="text1"/>
          <w:lang w:val="de-DE"/>
        </w:rPr>
        <w:t>c)</w:t>
      </w:r>
      <w:r w:rsidRPr="008501F3">
        <w:rPr>
          <w:snapToGrid w:val="0"/>
          <w:color w:val="000000" w:themeColor="text1"/>
          <w:lang w:val="de-DE"/>
        </w:rPr>
        <w:tab/>
        <w:t>die Annahme des folgenden</w:t>
      </w:r>
      <w:r w:rsidRPr="008501F3">
        <w:rPr>
          <w:lang w:val="de-DE"/>
        </w:rPr>
        <w:t xml:space="preserve"> Textes für eine FAQ über den Nutzen neuer Pflanzensorten für die</w:t>
      </w:r>
      <w:r w:rsidRPr="00326863">
        <w:rPr>
          <w:lang w:val="de-DE"/>
        </w:rPr>
        <w:t xml:space="preserve"> Gesellschaft:</w:t>
      </w:r>
    </w:p>
    <w:p w:rsidR="001D01BF" w:rsidRPr="00326863" w:rsidRDefault="001D01BF" w:rsidP="001D01BF">
      <w:pPr>
        <w:keepNext/>
        <w:ind w:left="1134"/>
        <w:rPr>
          <w:i/>
          <w:iCs/>
          <w:snapToGrid w:val="0"/>
          <w:lang w:val="de-DE"/>
        </w:rPr>
      </w:pPr>
    </w:p>
    <w:p w:rsidR="001D01BF" w:rsidRPr="00326863" w:rsidRDefault="001D01BF" w:rsidP="001D01BF">
      <w:pPr>
        <w:keepNext/>
        <w:ind w:left="1701"/>
        <w:rPr>
          <w:i/>
          <w:iCs/>
          <w:snapToGrid w:val="0"/>
          <w:lang w:val="de-DE"/>
        </w:rPr>
      </w:pPr>
      <w:r w:rsidRPr="00326863">
        <w:rPr>
          <w:i/>
          <w:iCs/>
          <w:snapToGrid w:val="0"/>
          <w:lang w:val="de-DE"/>
        </w:rPr>
        <w:t>Welternährung</w:t>
      </w:r>
    </w:p>
    <w:p w:rsidR="001D01BF" w:rsidRPr="00326863" w:rsidRDefault="001D01BF" w:rsidP="001D01BF">
      <w:pPr>
        <w:keepNext/>
        <w:ind w:left="1134"/>
        <w:rPr>
          <w:i/>
          <w:iCs/>
          <w:snapToGrid w:val="0"/>
          <w:lang w:val="de-DE"/>
        </w:rPr>
      </w:pPr>
    </w:p>
    <w:p w:rsidR="001D01BF" w:rsidRPr="008501F3" w:rsidRDefault="001D01BF" w:rsidP="001D01BF">
      <w:pPr>
        <w:ind w:left="1134"/>
        <w:rPr>
          <w:i/>
          <w:iCs/>
          <w:snapToGrid w:val="0"/>
          <w:lang w:val="de-DE"/>
        </w:rPr>
      </w:pPr>
      <w:r w:rsidRPr="00326863">
        <w:rPr>
          <w:i/>
          <w:iCs/>
          <w:snapToGrid w:val="0"/>
          <w:lang w:val="de-DE"/>
        </w:rPr>
        <w:t xml:space="preserve">Neue Pflanzensorten sind ein wesentliches und nachhaltiges Mittel, um im Zusammenhang mit </w:t>
      </w:r>
      <w:r w:rsidRPr="008501F3">
        <w:rPr>
          <w:i/>
          <w:iCs/>
          <w:snapToGrid w:val="0"/>
          <w:lang w:val="de-DE"/>
        </w:rPr>
        <w:t>Bevölkerungswachstum und Klimawandel Nahrungssicherheit zu erreichen.</w:t>
      </w:r>
      <w:r>
        <w:rPr>
          <w:i/>
          <w:iCs/>
          <w:snapToGrid w:val="0"/>
          <w:lang w:val="de-DE"/>
        </w:rPr>
        <w:t xml:space="preserve"> </w:t>
      </w:r>
      <w:r w:rsidRPr="008501F3">
        <w:rPr>
          <w:i/>
          <w:iCs/>
          <w:snapToGrid w:val="0"/>
          <w:lang w:val="de-DE"/>
        </w:rPr>
        <w:t xml:space="preserve">Die zunehmende Verfügbarkeit von gesunden, schmackhaften und nahrhaften Lebensmitteln zu erschwinglichen Preisen hängt von neuen Sorten ab, die an die Umgebung, in der sie angebaut werden, angepasst sind und den Landwirten ein existenzsicherndes Einkommen bieten. </w:t>
      </w:r>
    </w:p>
    <w:p w:rsidR="001D01BF" w:rsidRPr="008501F3" w:rsidRDefault="001D01BF" w:rsidP="001D01BF">
      <w:pPr>
        <w:ind w:left="1134"/>
        <w:rPr>
          <w:i/>
          <w:iCs/>
          <w:snapToGrid w:val="0"/>
          <w:lang w:val="de-DE"/>
        </w:rPr>
      </w:pPr>
    </w:p>
    <w:p w:rsidR="001D01BF" w:rsidRPr="008501F3" w:rsidRDefault="001D01BF" w:rsidP="001D01BF">
      <w:pPr>
        <w:ind w:left="1701"/>
        <w:rPr>
          <w:i/>
          <w:iCs/>
          <w:snapToGrid w:val="0"/>
          <w:lang w:val="de-DE"/>
        </w:rPr>
      </w:pPr>
      <w:r w:rsidRPr="008501F3">
        <w:rPr>
          <w:i/>
          <w:iCs/>
          <w:snapToGrid w:val="0"/>
          <w:lang w:val="de-DE"/>
        </w:rPr>
        <w:t>Verbesserung des Lebens in ländlichen und städtischen Gebieten</w:t>
      </w:r>
    </w:p>
    <w:p w:rsidR="001D01BF" w:rsidRPr="008501F3" w:rsidRDefault="001D01BF" w:rsidP="001D01BF">
      <w:pPr>
        <w:ind w:left="1134"/>
        <w:rPr>
          <w:i/>
          <w:iCs/>
          <w:snapToGrid w:val="0"/>
          <w:lang w:val="de-DE"/>
        </w:rPr>
      </w:pPr>
    </w:p>
    <w:p w:rsidR="001D01BF" w:rsidRPr="008501F3" w:rsidRDefault="001D01BF" w:rsidP="001D01BF">
      <w:pPr>
        <w:ind w:left="1134"/>
        <w:rPr>
          <w:i/>
          <w:iCs/>
          <w:snapToGrid w:val="0"/>
          <w:spacing w:val="-2"/>
          <w:lang w:val="de-DE"/>
        </w:rPr>
      </w:pPr>
      <w:r w:rsidRPr="008501F3">
        <w:rPr>
          <w:i/>
          <w:iCs/>
          <w:snapToGrid w:val="0"/>
          <w:spacing w:val="-2"/>
          <w:lang w:val="de-DE"/>
        </w:rPr>
        <w:t>In ländlichen Gebieten ist die Innovation in der Landwirtschaft und im Gartenbau wichtig für die wirtschaftliche Entwicklung, da die Produktion von hochwertigen Obst-, Gemüse- und Ziersorten ein höheres Einkommen für die Landwirte und Beschäftigung für Millionen von Menschen auf der ganzen Welt sichert. In einer Zeit zunehmender Verstädterung unterstützen neue Sorten die Entwicklung der städtischen Landwirtschaft und den Anbau von Zierpflanzen, Sträuchern und Bäumen, die zur Verbesserung der städtischen Umwelt beitragen.</w:t>
      </w:r>
    </w:p>
    <w:p w:rsidR="001D01BF" w:rsidRPr="008501F3" w:rsidRDefault="001D01BF" w:rsidP="001D01BF">
      <w:pPr>
        <w:ind w:left="1134"/>
        <w:rPr>
          <w:i/>
          <w:iCs/>
          <w:snapToGrid w:val="0"/>
          <w:lang w:val="de-DE"/>
        </w:rPr>
      </w:pPr>
    </w:p>
    <w:p w:rsidR="001D01BF" w:rsidRPr="008501F3" w:rsidRDefault="001D01BF" w:rsidP="001D01BF">
      <w:pPr>
        <w:ind w:left="1701"/>
        <w:rPr>
          <w:i/>
          <w:iCs/>
          <w:snapToGrid w:val="0"/>
          <w:lang w:val="de-DE"/>
        </w:rPr>
      </w:pPr>
      <w:r w:rsidRPr="008501F3">
        <w:rPr>
          <w:i/>
          <w:iCs/>
          <w:snapToGrid w:val="0"/>
          <w:lang w:val="de-DE"/>
        </w:rPr>
        <w:t>Achtung der natürlichen Umwelt</w:t>
      </w:r>
    </w:p>
    <w:p w:rsidR="001D01BF" w:rsidRPr="008501F3" w:rsidRDefault="001D01BF" w:rsidP="001D01BF">
      <w:pPr>
        <w:ind w:left="1134"/>
        <w:rPr>
          <w:i/>
          <w:iCs/>
          <w:snapToGrid w:val="0"/>
          <w:lang w:val="de-DE"/>
        </w:rPr>
      </w:pPr>
    </w:p>
    <w:p w:rsidR="001D01BF" w:rsidRPr="00326863" w:rsidRDefault="001D01BF" w:rsidP="001D01BF">
      <w:pPr>
        <w:ind w:left="1134"/>
        <w:rPr>
          <w:i/>
          <w:iCs/>
          <w:snapToGrid w:val="0"/>
          <w:lang w:val="de-DE"/>
        </w:rPr>
      </w:pPr>
      <w:r w:rsidRPr="008501F3">
        <w:rPr>
          <w:i/>
          <w:iCs/>
          <w:snapToGrid w:val="0"/>
          <w:lang w:val="de-DE"/>
        </w:rPr>
        <w:t>Verbesserter Ertrag, effizienterer Einsatz von Nährstoffen, Resistenz gegen Pflanzenschädlinge und -krankheiten, Salz- und Trockenheitstoleranz sowie bessere Anpassungsfähigkeit an klimatische</w:t>
      </w:r>
      <w:r w:rsidRPr="00326863">
        <w:rPr>
          <w:i/>
          <w:iCs/>
          <w:snapToGrid w:val="0"/>
          <w:lang w:val="de-DE"/>
        </w:rPr>
        <w:t xml:space="preserve"> Belastungen sind einige der Eigenschaften, durch die neue Pflanzensorten die Produktivität und Produktqualität in Land- und Forstwirtschaft sowie Gartenbau steigern und zugleich die Umweltbelastung senken können.</w:t>
      </w:r>
      <w:r>
        <w:rPr>
          <w:i/>
          <w:iCs/>
          <w:snapToGrid w:val="0"/>
          <w:lang w:val="de-DE"/>
        </w:rPr>
        <w:t xml:space="preserve"> </w:t>
      </w:r>
    </w:p>
    <w:p w:rsidR="001D01BF" w:rsidRPr="00326863" w:rsidRDefault="001D01BF" w:rsidP="001D01BF">
      <w:pPr>
        <w:pStyle w:val="BodyText"/>
        <w:keepNext/>
        <w:rPr>
          <w:highlight w:val="lightGray"/>
          <w:lang w:val="de-DE"/>
        </w:rPr>
      </w:pPr>
    </w:p>
    <w:p w:rsidR="001D01BF" w:rsidRPr="00326863" w:rsidRDefault="001D01BF" w:rsidP="001D01BF">
      <w:pPr>
        <w:rPr>
          <w:lang w:val="de-DE"/>
        </w:rPr>
      </w:pPr>
      <w:r w:rsidRPr="00326863">
        <w:rPr>
          <w:lang w:val="de-DE"/>
        </w:rPr>
        <w:fldChar w:fldCharType="begin"/>
      </w:r>
      <w:r w:rsidRPr="00326863">
        <w:rPr>
          <w:lang w:val="de-DE"/>
        </w:rPr>
        <w:instrText xml:space="preserve"> AUTONUM  </w:instrText>
      </w:r>
      <w:r w:rsidRPr="00326863">
        <w:rPr>
          <w:lang w:val="de-DE"/>
        </w:rPr>
        <w:fldChar w:fldCharType="end"/>
      </w:r>
      <w:r w:rsidRPr="00326863">
        <w:rPr>
          <w:lang w:val="de-DE"/>
        </w:rPr>
        <w:tab/>
        <w:t xml:space="preserve">Der Rat nahm die Arbeiten des Beratenden Ausschusses auf </w:t>
      </w:r>
      <w:r>
        <w:rPr>
          <w:lang w:val="de-DE"/>
        </w:rPr>
        <w:t>dessen</w:t>
      </w:r>
      <w:r w:rsidRPr="00326863">
        <w:rPr>
          <w:lang w:val="de-DE"/>
        </w:rPr>
        <w:t xml:space="preserve"> </w:t>
      </w:r>
      <w:r>
        <w:rPr>
          <w:lang w:val="de-DE"/>
        </w:rPr>
        <w:t>f</w:t>
      </w:r>
      <w:r w:rsidRPr="00326863">
        <w:rPr>
          <w:lang w:val="de-DE"/>
        </w:rPr>
        <w:t>ünfundneunzigste</w:t>
      </w:r>
      <w:r>
        <w:rPr>
          <w:lang w:val="de-DE"/>
        </w:rPr>
        <w:t>r</w:t>
      </w:r>
      <w:r w:rsidRPr="00326863">
        <w:rPr>
          <w:lang w:val="de-DE"/>
        </w:rPr>
        <w:t xml:space="preserve"> Tagung, wie in Dokument C/52/17 dargelegt, zur Kenntnis.</w:t>
      </w:r>
    </w:p>
    <w:p w:rsidR="001D01BF" w:rsidRPr="00326863" w:rsidRDefault="001D01BF" w:rsidP="001D01BF">
      <w:pPr>
        <w:rPr>
          <w:lang w:val="de-DE"/>
        </w:rPr>
      </w:pPr>
    </w:p>
    <w:p w:rsidR="001D01BF" w:rsidRPr="00326863" w:rsidRDefault="001D01BF" w:rsidP="001D01BF">
      <w:pPr>
        <w:rPr>
          <w:lang w:val="de-DE"/>
        </w:rPr>
      </w:pPr>
    </w:p>
    <w:p w:rsidR="001D01BF" w:rsidRPr="00326863" w:rsidRDefault="001D01BF" w:rsidP="00752D6F">
      <w:pPr>
        <w:keepNext/>
        <w:rPr>
          <w:u w:val="single"/>
          <w:lang w:val="de-DE"/>
        </w:rPr>
      </w:pPr>
      <w:r w:rsidRPr="00326863">
        <w:rPr>
          <w:u w:val="single"/>
          <w:lang w:val="de-DE"/>
        </w:rPr>
        <w:lastRenderedPageBreak/>
        <w:t>Annahme von Dokumenten</w:t>
      </w:r>
    </w:p>
    <w:p w:rsidR="001D01BF" w:rsidRPr="00326863" w:rsidRDefault="001D01BF" w:rsidP="00752D6F">
      <w:pPr>
        <w:keepNext/>
        <w:rPr>
          <w:lang w:val="de-DE"/>
        </w:rPr>
      </w:pPr>
    </w:p>
    <w:p w:rsidR="001D01BF" w:rsidRPr="00326863" w:rsidRDefault="001D01BF" w:rsidP="001D01BF">
      <w:pPr>
        <w:rPr>
          <w:lang w:val="de-DE"/>
        </w:rPr>
      </w:pPr>
      <w:r w:rsidRPr="00326863">
        <w:rPr>
          <w:szCs w:val="24"/>
          <w:lang w:val="de-DE"/>
        </w:rPr>
        <w:fldChar w:fldCharType="begin"/>
      </w:r>
      <w:r w:rsidRPr="00326863">
        <w:rPr>
          <w:szCs w:val="24"/>
          <w:lang w:val="de-DE"/>
        </w:rPr>
        <w:instrText xml:space="preserve"> AUTONUM  </w:instrText>
      </w:r>
      <w:r w:rsidRPr="00326863">
        <w:rPr>
          <w:szCs w:val="24"/>
          <w:lang w:val="de-DE"/>
        </w:rPr>
        <w:fldChar w:fldCharType="end"/>
      </w:r>
      <w:r w:rsidRPr="00326863">
        <w:rPr>
          <w:szCs w:val="24"/>
          <w:lang w:val="de-DE"/>
        </w:rPr>
        <w:tab/>
        <w:t xml:space="preserve">Der Rat prüfte die Dokumente </w:t>
      </w:r>
      <w:r w:rsidRPr="00326863">
        <w:rPr>
          <w:lang w:val="de-DE"/>
        </w:rPr>
        <w:t xml:space="preserve">C/52/14, TGP/5: Abschnitt 1/3 Draft 2, </w:t>
      </w:r>
      <w:r w:rsidRPr="00326863">
        <w:rPr>
          <w:bCs/>
          <w:snapToGrid w:val="0"/>
          <w:szCs w:val="24"/>
          <w:lang w:val="de-DE"/>
        </w:rPr>
        <w:t xml:space="preserve">TGP/7/6 Draft 2, TGP/0/10 Draft 1, UPOV/INF/4/5 Draft 1, </w:t>
      </w:r>
      <w:r w:rsidRPr="00326863">
        <w:rPr>
          <w:lang w:val="de-DE"/>
        </w:rPr>
        <w:t>UPOV/INF/16/8 Draft 1, UPOV/INF/22/5 Draft 1 und UPOV/INF</w:t>
      </w:r>
      <w:r w:rsidRPr="00326863">
        <w:rPr>
          <w:lang w:val="de-DE"/>
        </w:rPr>
        <w:noBreakHyphen/>
        <w:t xml:space="preserve">EXN/12 Draft 1. </w:t>
      </w:r>
    </w:p>
    <w:p w:rsidR="001D01BF" w:rsidRPr="00326863" w:rsidRDefault="001D01BF" w:rsidP="001D01BF">
      <w:pPr>
        <w:rPr>
          <w:lang w:val="de-DE"/>
        </w:rPr>
      </w:pPr>
    </w:p>
    <w:p w:rsidR="001D01BF" w:rsidRPr="00326863" w:rsidRDefault="001D01BF" w:rsidP="001D01BF">
      <w:pPr>
        <w:rPr>
          <w:lang w:val="de-DE"/>
        </w:rPr>
      </w:pPr>
      <w:r w:rsidRPr="008501F3">
        <w:rPr>
          <w:szCs w:val="24"/>
          <w:lang w:val="de-DE"/>
        </w:rPr>
        <w:fldChar w:fldCharType="begin"/>
      </w:r>
      <w:r w:rsidRPr="008501F3">
        <w:rPr>
          <w:szCs w:val="24"/>
          <w:lang w:val="de-DE"/>
        </w:rPr>
        <w:instrText xml:space="preserve"> AUTONUM  </w:instrText>
      </w:r>
      <w:r w:rsidRPr="008501F3">
        <w:rPr>
          <w:szCs w:val="24"/>
          <w:lang w:val="de-DE"/>
        </w:rPr>
        <w:fldChar w:fldCharType="end"/>
      </w:r>
      <w:r w:rsidRPr="008501F3">
        <w:rPr>
          <w:szCs w:val="24"/>
          <w:lang w:val="de-DE"/>
        </w:rPr>
        <w:tab/>
        <w:t>Der Rat</w:t>
      </w:r>
      <w:r w:rsidRPr="008501F3">
        <w:rPr>
          <w:lang w:val="de-DE"/>
        </w:rPr>
        <w:t xml:space="preserve"> prüfte die Schlu</w:t>
      </w:r>
      <w:r>
        <w:rPr>
          <w:lang w:val="de-DE"/>
        </w:rPr>
        <w:t>ß</w:t>
      </w:r>
      <w:r w:rsidRPr="008501F3">
        <w:rPr>
          <w:lang w:val="de-DE"/>
        </w:rPr>
        <w:t>folgerungen des TC auf dessen vierundfü</w:t>
      </w:r>
      <w:r w:rsidR="00177572">
        <w:rPr>
          <w:lang w:val="de-DE"/>
        </w:rPr>
        <w:t>nfzigster Tagung am 29. und 30. </w:t>
      </w:r>
      <w:r w:rsidRPr="008501F3">
        <w:rPr>
          <w:lang w:val="de-DE"/>
        </w:rPr>
        <w:t>Oktober 2018 in Genf (</w:t>
      </w:r>
      <w:r w:rsidRPr="008501F3">
        <w:rPr>
          <w:rFonts w:eastAsiaTheme="minorEastAsia"/>
          <w:spacing w:val="-2"/>
          <w:lang w:val="de-DE"/>
        </w:rPr>
        <w:t xml:space="preserve">vergleiche Dokument </w:t>
      </w:r>
      <w:r w:rsidRPr="008501F3">
        <w:rPr>
          <w:lang w:val="de-DE"/>
        </w:rPr>
        <w:t xml:space="preserve">TC/54/31 </w:t>
      </w:r>
      <w:r w:rsidRPr="008501F3">
        <w:rPr>
          <w:rFonts w:eastAsiaTheme="minorEastAsia"/>
          <w:spacing w:val="-2"/>
          <w:lang w:val="de-DE"/>
        </w:rPr>
        <w:t>„</w:t>
      </w:r>
      <w:r w:rsidR="00752D6F">
        <w:rPr>
          <w:rFonts w:eastAsiaTheme="minorEastAsia"/>
          <w:spacing w:val="-2"/>
          <w:lang w:val="de-DE"/>
        </w:rPr>
        <w:t>Bericht</w:t>
      </w:r>
      <w:r w:rsidRPr="008501F3">
        <w:rPr>
          <w:rFonts w:eastAsiaTheme="minorEastAsia"/>
          <w:spacing w:val="-2"/>
          <w:lang w:val="de-DE"/>
        </w:rPr>
        <w:t xml:space="preserve">“) </w:t>
      </w:r>
      <w:r w:rsidRPr="008501F3">
        <w:rPr>
          <w:lang w:val="de-DE"/>
        </w:rPr>
        <w:t>sowie die Schlu</w:t>
      </w:r>
      <w:r>
        <w:rPr>
          <w:lang w:val="de-DE"/>
        </w:rPr>
        <w:t>ß</w:t>
      </w:r>
      <w:r w:rsidRPr="008501F3">
        <w:rPr>
          <w:lang w:val="de-DE"/>
        </w:rPr>
        <w:t>folgerungen des Verwaltungs- und Rechtsausschusses (CAJ) auf dessen fünfundsiebzigster Tagung am 31. Oktober 2018 in Genf (</w:t>
      </w:r>
      <w:r w:rsidRPr="008501F3">
        <w:rPr>
          <w:rFonts w:eastAsiaTheme="minorEastAsia"/>
          <w:spacing w:val="-2"/>
          <w:lang w:val="de-DE"/>
        </w:rPr>
        <w:t xml:space="preserve">vergleiche Dokument </w:t>
      </w:r>
      <w:r w:rsidRPr="008501F3">
        <w:rPr>
          <w:lang w:val="de-DE"/>
        </w:rPr>
        <w:t>CAJ/75/14 „</w:t>
      </w:r>
      <w:r w:rsidR="00752D6F">
        <w:rPr>
          <w:lang w:val="de-DE"/>
        </w:rPr>
        <w:t>Bericht</w:t>
      </w:r>
      <w:r w:rsidRPr="008501F3">
        <w:rPr>
          <w:lang w:val="de-DE"/>
        </w:rPr>
        <w:t>“)</w:t>
      </w:r>
    </w:p>
    <w:p w:rsidR="001D01BF" w:rsidRPr="00326863" w:rsidRDefault="001D01BF" w:rsidP="001D01BF">
      <w:pPr>
        <w:spacing w:line="360" w:lineRule="auto"/>
        <w:rPr>
          <w:lang w:val="de-DE"/>
        </w:rPr>
      </w:pPr>
    </w:p>
    <w:p w:rsidR="001D01BF" w:rsidRPr="00326863" w:rsidRDefault="001D01BF" w:rsidP="001D01BF">
      <w:pPr>
        <w:pStyle w:val="Heading3"/>
        <w:rPr>
          <w:lang w:val="de-DE"/>
        </w:rPr>
      </w:pPr>
      <w:r w:rsidRPr="00326863">
        <w:rPr>
          <w:lang w:val="de-DE"/>
        </w:rPr>
        <w:t>TGP-Dokumente</w:t>
      </w:r>
    </w:p>
    <w:p w:rsidR="001D01BF" w:rsidRPr="00326863" w:rsidRDefault="001D01BF" w:rsidP="001D01BF">
      <w:pPr>
        <w:keepNext/>
        <w:rPr>
          <w:lang w:val="de-DE"/>
        </w:rPr>
      </w:pPr>
    </w:p>
    <w:p w:rsidR="001D01BF" w:rsidRPr="00326863" w:rsidRDefault="001D01BF" w:rsidP="001D01BF">
      <w:pPr>
        <w:pStyle w:val="Heading4"/>
        <w:rPr>
          <w:lang w:val="de-DE"/>
        </w:rPr>
      </w:pPr>
      <w:r w:rsidRPr="00326863">
        <w:rPr>
          <w:lang w:val="de-DE"/>
        </w:rPr>
        <w:t>TGP/5: Erfahrung und Zusammenarbeit bei der DUS-Prüfung (Überarbeitung) (Dokument TGP/5: Abschnitt 1/3 Draft 2)</w:t>
      </w:r>
    </w:p>
    <w:p w:rsidR="001D01BF" w:rsidRPr="00326863" w:rsidRDefault="001D01BF" w:rsidP="001D01BF">
      <w:pPr>
        <w:keepNext/>
        <w:rPr>
          <w:snapToGrid w:val="0"/>
          <w:lang w:val="de-DE"/>
        </w:rPr>
      </w:pPr>
    </w:p>
    <w:p w:rsidR="001D01BF" w:rsidRPr="00326863" w:rsidRDefault="001D01BF" w:rsidP="001D01BF">
      <w:pPr>
        <w:rPr>
          <w:i/>
          <w:lang w:val="de-DE"/>
        </w:rPr>
      </w:pPr>
      <w:r w:rsidRPr="00326863">
        <w:rPr>
          <w:i/>
          <w:lang w:val="de-DE" w:eastAsia="zh-CN"/>
        </w:rPr>
        <w:fldChar w:fldCharType="begin"/>
      </w:r>
      <w:r w:rsidRPr="00326863">
        <w:rPr>
          <w:lang w:val="de-DE" w:eastAsia="zh-CN"/>
        </w:rPr>
        <w:instrText xml:space="preserve"> AUTONUM  </w:instrText>
      </w:r>
      <w:r w:rsidRPr="00326863">
        <w:rPr>
          <w:i/>
          <w:lang w:val="de-DE" w:eastAsia="zh-CN"/>
        </w:rPr>
        <w:fldChar w:fldCharType="end"/>
      </w:r>
      <w:r w:rsidRPr="00326863">
        <w:rPr>
          <w:lang w:val="de-DE" w:eastAsia="zh-CN"/>
        </w:rPr>
        <w:tab/>
      </w:r>
      <w:r w:rsidRPr="00326863">
        <w:rPr>
          <w:lang w:val="de-DE"/>
        </w:rPr>
        <w:t xml:space="preserve">Der Rat nahm eine Überarbeitung des Dokuments </w:t>
      </w:r>
      <w:r w:rsidRPr="00326863">
        <w:rPr>
          <w:lang w:val="de-DE" w:eastAsia="zh-CN"/>
        </w:rPr>
        <w:t xml:space="preserve">TGP/5 </w:t>
      </w:r>
      <w:r>
        <w:rPr>
          <w:lang w:val="de-DE" w:eastAsia="zh-CN"/>
        </w:rPr>
        <w:t>„</w:t>
      </w:r>
      <w:r w:rsidRPr="00326863">
        <w:rPr>
          <w:lang w:val="de-DE" w:eastAsia="zh-CN"/>
        </w:rPr>
        <w:t>Erfahrung und Zusammenarbeit bei der DUS-Prüfung“, Abschnitt 1/</w:t>
      </w:r>
      <w:r>
        <w:rPr>
          <w:lang w:val="de-DE" w:eastAsia="zh-CN"/>
        </w:rPr>
        <w:t xml:space="preserve">2 </w:t>
      </w:r>
      <w:r w:rsidRPr="00326863">
        <w:rPr>
          <w:lang w:val="de-DE" w:eastAsia="zh-CN"/>
        </w:rPr>
        <w:t>„Muster</w:t>
      </w:r>
      <w:r>
        <w:rPr>
          <w:lang w:val="de-DE" w:eastAsia="zh-CN"/>
        </w:rPr>
        <w:t>-V</w:t>
      </w:r>
      <w:r w:rsidRPr="00326863">
        <w:rPr>
          <w:lang w:val="de-DE" w:eastAsia="zh-CN"/>
        </w:rPr>
        <w:t xml:space="preserve">erwaltungsvereinbarung für die internationale Zusammenarbeit bei der Sortenprüfung“ (Dokument TGP/5: Abschnitt 1/3 Draft 2) </w:t>
      </w:r>
      <w:r w:rsidRPr="00326863">
        <w:rPr>
          <w:lang w:val="de-DE"/>
        </w:rPr>
        <w:t>auf der Grundlage des Dokuments</w:t>
      </w:r>
      <w:r w:rsidRPr="00326863">
        <w:rPr>
          <w:lang w:val="de-DE" w:eastAsia="zh-CN"/>
        </w:rPr>
        <w:t xml:space="preserve"> TGP/5: Abschnitt 1/3 Draft 2 an</w:t>
      </w:r>
      <w:r w:rsidRPr="00326863">
        <w:rPr>
          <w:lang w:val="de-DE"/>
        </w:rPr>
        <w:t>.</w:t>
      </w:r>
    </w:p>
    <w:p w:rsidR="001D01BF" w:rsidRPr="00326863" w:rsidRDefault="001D01BF" w:rsidP="001D01BF">
      <w:pPr>
        <w:rPr>
          <w:snapToGrid w:val="0"/>
          <w:lang w:val="de-DE"/>
        </w:rPr>
      </w:pPr>
    </w:p>
    <w:p w:rsidR="001D01BF" w:rsidRPr="00326863" w:rsidRDefault="001D01BF" w:rsidP="001D01BF">
      <w:pPr>
        <w:pStyle w:val="Heading4"/>
        <w:rPr>
          <w:lang w:val="de-DE"/>
        </w:rPr>
      </w:pPr>
      <w:r w:rsidRPr="00326863">
        <w:rPr>
          <w:lang w:val="de-DE"/>
        </w:rPr>
        <w:t>TGP/7: Erstellung von Prüfungsrichtlinien (Überarbeitung) (Dokument TGP/7/6 Draft 2)</w:t>
      </w:r>
    </w:p>
    <w:p w:rsidR="001D01BF" w:rsidRPr="00326863" w:rsidRDefault="001D01BF" w:rsidP="001D01BF">
      <w:pPr>
        <w:rPr>
          <w:snapToGrid w:val="0"/>
          <w:lang w:val="de-DE"/>
        </w:rPr>
      </w:pPr>
    </w:p>
    <w:p w:rsidR="001D01BF" w:rsidRPr="00326863" w:rsidRDefault="001D01BF" w:rsidP="001D01BF">
      <w:pPr>
        <w:rPr>
          <w:i/>
          <w:lang w:val="de-DE"/>
        </w:rPr>
      </w:pPr>
      <w:r w:rsidRPr="00326863">
        <w:rPr>
          <w:i/>
          <w:lang w:val="de-DE" w:eastAsia="zh-CN"/>
        </w:rPr>
        <w:fldChar w:fldCharType="begin"/>
      </w:r>
      <w:r w:rsidRPr="00326863">
        <w:rPr>
          <w:lang w:val="de-DE" w:eastAsia="zh-CN"/>
        </w:rPr>
        <w:instrText xml:space="preserve"> AUTONUM  </w:instrText>
      </w:r>
      <w:r w:rsidRPr="00326863">
        <w:rPr>
          <w:i/>
          <w:lang w:val="de-DE" w:eastAsia="zh-CN"/>
        </w:rPr>
        <w:fldChar w:fldCharType="end"/>
      </w:r>
      <w:r w:rsidRPr="00326863">
        <w:rPr>
          <w:lang w:val="de-DE" w:eastAsia="zh-CN"/>
        </w:rPr>
        <w:tab/>
        <w:t>Der Rat nahm eine Überarbeitung von Dokument TGP/7 „Erstellung von Prüfungsrichtlinien” (Dokument TGP/7/6) auf</w:t>
      </w:r>
      <w:r>
        <w:rPr>
          <w:lang w:val="de-DE" w:eastAsia="zh-CN"/>
        </w:rPr>
        <w:t xml:space="preserve"> der Grundlage</w:t>
      </w:r>
      <w:r w:rsidRPr="00326863">
        <w:rPr>
          <w:lang w:val="de-DE" w:eastAsia="zh-CN"/>
        </w:rPr>
        <w:t xml:space="preserve"> von Dokument TGP/7/6 Draft 2 an.</w:t>
      </w:r>
    </w:p>
    <w:p w:rsidR="001D01BF" w:rsidRPr="00326863" w:rsidRDefault="001D01BF" w:rsidP="001D01BF">
      <w:pPr>
        <w:rPr>
          <w:snapToGrid w:val="0"/>
          <w:lang w:val="de-DE"/>
        </w:rPr>
      </w:pPr>
    </w:p>
    <w:p w:rsidR="001D01BF" w:rsidRPr="00326863" w:rsidRDefault="001D01BF" w:rsidP="001D01BF">
      <w:pPr>
        <w:pStyle w:val="Heading4"/>
        <w:rPr>
          <w:lang w:val="de-DE"/>
        </w:rPr>
      </w:pPr>
      <w:r w:rsidRPr="00326863">
        <w:rPr>
          <w:lang w:val="de-DE"/>
        </w:rPr>
        <w:t>TGP/0: Liste der TGP-Dokumente und Datum der jüngsten Ausgabe (Überarbeitung) (Dokument TGP/0/10 Draft 1)</w:t>
      </w:r>
    </w:p>
    <w:p w:rsidR="001D01BF" w:rsidRPr="00326863" w:rsidRDefault="001D01BF" w:rsidP="001D01BF">
      <w:pPr>
        <w:rPr>
          <w:snapToGrid w:val="0"/>
          <w:lang w:val="de-DE"/>
        </w:rPr>
      </w:pPr>
    </w:p>
    <w:p w:rsidR="001D01BF" w:rsidRPr="00326863" w:rsidRDefault="001D01BF" w:rsidP="001D01BF">
      <w:pPr>
        <w:rPr>
          <w:i/>
          <w:lang w:val="de-DE"/>
        </w:rPr>
      </w:pPr>
      <w:r w:rsidRPr="00326863">
        <w:rPr>
          <w:i/>
          <w:lang w:val="de-DE" w:eastAsia="zh-CN"/>
        </w:rPr>
        <w:fldChar w:fldCharType="begin"/>
      </w:r>
      <w:r w:rsidRPr="00326863">
        <w:rPr>
          <w:lang w:val="de-DE" w:eastAsia="zh-CN"/>
        </w:rPr>
        <w:instrText xml:space="preserve"> AUTONUM  </w:instrText>
      </w:r>
      <w:r w:rsidRPr="00326863">
        <w:rPr>
          <w:i/>
          <w:lang w:val="de-DE" w:eastAsia="zh-CN"/>
        </w:rPr>
        <w:fldChar w:fldCharType="end"/>
      </w:r>
      <w:r w:rsidRPr="00326863">
        <w:rPr>
          <w:lang w:val="de-DE" w:eastAsia="zh-CN"/>
        </w:rPr>
        <w:tab/>
        <w:t>Der Rat nahm eine Überarbeitung des Dokuments TGP/0</w:t>
      </w:r>
      <w:r>
        <w:rPr>
          <w:lang w:val="de-DE" w:eastAsia="zh-CN"/>
        </w:rPr>
        <w:t xml:space="preserve"> </w:t>
      </w:r>
      <w:r w:rsidRPr="00326863">
        <w:rPr>
          <w:lang w:val="de-DE" w:eastAsia="zh-CN"/>
        </w:rPr>
        <w:t>„Liste der TGP-Dokumente und Datum der jüngsten Ausgabe“ (Dokument TGP/0/10) auf der Grundlage des Dokuments TGP/0/10 Draft 1 an.</w:t>
      </w:r>
      <w:r w:rsidRPr="00326863">
        <w:rPr>
          <w:lang w:val="de-DE"/>
        </w:rPr>
        <w:t xml:space="preserve"> </w:t>
      </w:r>
    </w:p>
    <w:p w:rsidR="001D01BF" w:rsidRPr="00326863" w:rsidRDefault="001D01BF" w:rsidP="001D01BF">
      <w:pPr>
        <w:spacing w:line="360" w:lineRule="auto"/>
        <w:rPr>
          <w:snapToGrid w:val="0"/>
          <w:lang w:val="de-DE"/>
        </w:rPr>
      </w:pPr>
    </w:p>
    <w:p w:rsidR="001D01BF" w:rsidRPr="00326863" w:rsidRDefault="001D01BF" w:rsidP="001D01BF">
      <w:pPr>
        <w:pStyle w:val="Heading3"/>
        <w:rPr>
          <w:snapToGrid w:val="0"/>
          <w:lang w:val="de-DE"/>
        </w:rPr>
      </w:pPr>
      <w:r w:rsidRPr="00326863">
        <w:rPr>
          <w:snapToGrid w:val="0"/>
          <w:lang w:val="de-DE"/>
        </w:rPr>
        <w:t>Informationsdokumente</w:t>
      </w:r>
    </w:p>
    <w:p w:rsidR="001D01BF" w:rsidRPr="00326863" w:rsidRDefault="001D01BF" w:rsidP="001D01BF">
      <w:pPr>
        <w:rPr>
          <w:snapToGrid w:val="0"/>
          <w:lang w:val="de-DE"/>
        </w:rPr>
      </w:pPr>
    </w:p>
    <w:p w:rsidR="001D01BF" w:rsidRPr="00326863" w:rsidRDefault="001D01BF" w:rsidP="001D01BF">
      <w:pPr>
        <w:pStyle w:val="Heading4"/>
        <w:rPr>
          <w:lang w:val="de-DE"/>
        </w:rPr>
      </w:pPr>
      <w:r w:rsidRPr="00326863">
        <w:rPr>
          <w:lang w:val="de-DE"/>
        </w:rPr>
        <w:t xml:space="preserve">UPOV/INF/4: </w:t>
      </w:r>
      <w:r>
        <w:rPr>
          <w:lang w:val="de-DE"/>
        </w:rPr>
        <w:t>UPOV-</w:t>
      </w:r>
      <w:r w:rsidRPr="00326863">
        <w:rPr>
          <w:lang w:val="de-DE"/>
        </w:rPr>
        <w:t xml:space="preserve">Finanzordnung </w:t>
      </w:r>
      <w:r>
        <w:rPr>
          <w:lang w:val="de-DE"/>
        </w:rPr>
        <w:t xml:space="preserve">und ihre </w:t>
      </w:r>
      <w:r w:rsidRPr="00326863">
        <w:rPr>
          <w:lang w:val="de-DE"/>
        </w:rPr>
        <w:t>Durchführungsbestimmungen (Überarbeitung) (Dokument UPOV/INF/4/5 Draft 1)</w:t>
      </w:r>
    </w:p>
    <w:p w:rsidR="001D01BF" w:rsidRPr="00326863" w:rsidRDefault="001D01BF" w:rsidP="001D01BF">
      <w:pPr>
        <w:rPr>
          <w:snapToGrid w:val="0"/>
          <w:lang w:val="de-DE"/>
        </w:rPr>
      </w:pPr>
    </w:p>
    <w:p w:rsidR="001D01BF" w:rsidRPr="00326863" w:rsidRDefault="001D01BF" w:rsidP="001D01BF">
      <w:pPr>
        <w:rPr>
          <w:i/>
          <w:lang w:val="de-DE"/>
        </w:rPr>
      </w:pPr>
      <w:r w:rsidRPr="00326863">
        <w:rPr>
          <w:i/>
          <w:lang w:val="de-DE" w:eastAsia="zh-CN"/>
        </w:rPr>
        <w:fldChar w:fldCharType="begin"/>
      </w:r>
      <w:r w:rsidRPr="00326863">
        <w:rPr>
          <w:lang w:val="de-DE" w:eastAsia="zh-CN"/>
        </w:rPr>
        <w:instrText xml:space="preserve"> AUTONUM  </w:instrText>
      </w:r>
      <w:r w:rsidRPr="00326863">
        <w:rPr>
          <w:i/>
          <w:lang w:val="de-DE" w:eastAsia="zh-CN"/>
        </w:rPr>
        <w:fldChar w:fldCharType="end"/>
      </w:r>
      <w:r w:rsidRPr="00326863">
        <w:rPr>
          <w:lang w:val="de-DE" w:eastAsia="zh-CN"/>
        </w:rPr>
        <w:tab/>
        <w:t>Der Rat nahm eine Überarbeitung des Dokuments UPOV/INF/4 „</w:t>
      </w:r>
      <w:r>
        <w:rPr>
          <w:lang w:val="de-DE" w:eastAsia="zh-CN"/>
        </w:rPr>
        <w:t>UPOV-</w:t>
      </w:r>
      <w:r w:rsidRPr="00326863">
        <w:rPr>
          <w:lang w:val="de-DE"/>
        </w:rPr>
        <w:t xml:space="preserve">Finanzordnung </w:t>
      </w:r>
      <w:r>
        <w:rPr>
          <w:lang w:val="de-DE"/>
        </w:rPr>
        <w:t>und ihre Dur</w:t>
      </w:r>
      <w:r w:rsidRPr="00326863">
        <w:rPr>
          <w:lang w:val="de-DE"/>
        </w:rPr>
        <w:t>chführungsbestimmungen</w:t>
      </w:r>
      <w:r w:rsidRPr="00326863">
        <w:rPr>
          <w:lang w:val="de-DE" w:eastAsia="zh-CN"/>
        </w:rPr>
        <w:t>“ (Dokument UPOV/INF/4/5) auf der Grundlage des Dokuments UPOV/INF/</w:t>
      </w:r>
      <w:r>
        <w:rPr>
          <w:lang w:val="de-DE" w:eastAsia="zh-CN"/>
        </w:rPr>
        <w:t>4</w:t>
      </w:r>
      <w:r w:rsidRPr="00326863">
        <w:rPr>
          <w:lang w:val="de-DE" w:eastAsia="zh-CN"/>
        </w:rPr>
        <w:t>/5 Draft 1 an.</w:t>
      </w:r>
    </w:p>
    <w:p w:rsidR="001D01BF" w:rsidRPr="00326863" w:rsidRDefault="001D01BF" w:rsidP="001D01BF">
      <w:pPr>
        <w:rPr>
          <w:lang w:val="de-DE" w:eastAsia="zh-CN"/>
        </w:rPr>
      </w:pPr>
    </w:p>
    <w:p w:rsidR="001D01BF" w:rsidRPr="00326863" w:rsidRDefault="001D01BF" w:rsidP="001D01BF">
      <w:pPr>
        <w:pStyle w:val="Heading4"/>
        <w:rPr>
          <w:lang w:val="de-DE"/>
        </w:rPr>
      </w:pPr>
      <w:r w:rsidRPr="00326863">
        <w:rPr>
          <w:lang w:val="de-DE"/>
        </w:rPr>
        <w:t>UPOV/INF/16: Austauschbare Software (Überarbeitung) (Dokument UPOV/INF/16/8 Draft 1)</w:t>
      </w:r>
    </w:p>
    <w:p w:rsidR="001D01BF" w:rsidRPr="00326863" w:rsidRDefault="001D01BF" w:rsidP="001D01BF">
      <w:pPr>
        <w:rPr>
          <w:snapToGrid w:val="0"/>
          <w:lang w:val="de-DE"/>
        </w:rPr>
      </w:pPr>
    </w:p>
    <w:p w:rsidR="001D01BF" w:rsidRPr="00326863" w:rsidRDefault="001D01BF" w:rsidP="001D01BF">
      <w:pPr>
        <w:rPr>
          <w:bCs/>
          <w:snapToGrid w:val="0"/>
          <w:szCs w:val="24"/>
          <w:lang w:val="de-DE"/>
        </w:rPr>
      </w:pPr>
      <w:r w:rsidRPr="00326863">
        <w:rPr>
          <w:lang w:val="de-DE"/>
        </w:rPr>
        <w:fldChar w:fldCharType="begin"/>
      </w:r>
      <w:r w:rsidRPr="00326863">
        <w:rPr>
          <w:lang w:val="de-DE"/>
        </w:rPr>
        <w:instrText xml:space="preserve"> AUTONUM  </w:instrText>
      </w:r>
      <w:r w:rsidRPr="00326863">
        <w:rPr>
          <w:lang w:val="de-DE"/>
        </w:rPr>
        <w:fldChar w:fldCharType="end"/>
      </w:r>
      <w:r w:rsidRPr="00326863">
        <w:rPr>
          <w:lang w:val="de-DE"/>
        </w:rPr>
        <w:tab/>
        <w:t>Der Rat nahm eine Überarbeitung des Dokuments UPOV/INF/16 „Austauschbare Software“ (Dokument UPOV/INF/16/8) auf der Grundlage des Dokuments UPOV/INF/16/8 Draft 1 an.</w:t>
      </w:r>
    </w:p>
    <w:p w:rsidR="001D01BF" w:rsidRPr="00326863" w:rsidRDefault="001D01BF" w:rsidP="001D01BF">
      <w:pPr>
        <w:rPr>
          <w:lang w:val="de-DE"/>
        </w:rPr>
      </w:pPr>
    </w:p>
    <w:p w:rsidR="001D01BF" w:rsidRPr="00326863" w:rsidRDefault="001D01BF" w:rsidP="001D01BF">
      <w:pPr>
        <w:pStyle w:val="Heading4"/>
        <w:rPr>
          <w:lang w:val="de-DE"/>
        </w:rPr>
      </w:pPr>
      <w:r w:rsidRPr="00326863">
        <w:rPr>
          <w:lang w:val="de-DE"/>
        </w:rPr>
        <w:t>UPOV/INF/22:</w:t>
      </w:r>
      <w:r>
        <w:rPr>
          <w:lang w:val="de-DE"/>
        </w:rPr>
        <w:t xml:space="preserve"> </w:t>
      </w:r>
      <w:r w:rsidRPr="00326863">
        <w:rPr>
          <w:lang w:val="de-DE"/>
        </w:rPr>
        <w:t xml:space="preserve">Von Verbandsmitgliedern verwendete Software und Ausrüstung (Überarbeitung) </w:t>
      </w:r>
    </w:p>
    <w:p w:rsidR="001D01BF" w:rsidRPr="00326863" w:rsidRDefault="001D01BF" w:rsidP="001D01BF">
      <w:pPr>
        <w:pStyle w:val="Heading4"/>
        <w:rPr>
          <w:lang w:val="de-DE"/>
        </w:rPr>
      </w:pPr>
      <w:r w:rsidRPr="00326863">
        <w:rPr>
          <w:lang w:val="de-DE"/>
        </w:rPr>
        <w:t>(Dokument UPOV/INF/22/5 Draft 1)</w:t>
      </w:r>
    </w:p>
    <w:p w:rsidR="001D01BF" w:rsidRPr="00326863" w:rsidRDefault="001D01BF" w:rsidP="001D01BF">
      <w:pPr>
        <w:rPr>
          <w:snapToGrid w:val="0"/>
          <w:lang w:val="de-DE"/>
        </w:rPr>
      </w:pPr>
    </w:p>
    <w:p w:rsidR="001D01BF" w:rsidRPr="00326863" w:rsidRDefault="001D01BF" w:rsidP="001D01BF">
      <w:pPr>
        <w:rPr>
          <w:i/>
          <w:lang w:val="de-DE" w:eastAsia="zh-CN"/>
        </w:rPr>
      </w:pPr>
      <w:r w:rsidRPr="00326863">
        <w:rPr>
          <w:i/>
          <w:lang w:val="de-DE" w:eastAsia="zh-CN"/>
        </w:rPr>
        <w:fldChar w:fldCharType="begin"/>
      </w:r>
      <w:r w:rsidRPr="00326863">
        <w:rPr>
          <w:lang w:val="de-DE" w:eastAsia="zh-CN"/>
        </w:rPr>
        <w:instrText xml:space="preserve"> AUTONUM  </w:instrText>
      </w:r>
      <w:r w:rsidRPr="00326863">
        <w:rPr>
          <w:i/>
          <w:lang w:val="de-DE" w:eastAsia="zh-CN"/>
        </w:rPr>
        <w:fldChar w:fldCharType="end"/>
      </w:r>
      <w:r w:rsidRPr="00326863">
        <w:rPr>
          <w:lang w:val="de-DE" w:eastAsia="zh-CN"/>
        </w:rPr>
        <w:tab/>
        <w:t>Der Rat nahm eine Überarbeitung des Dokuments UPOV/INF/22/4 „Von Verbandsmitgliedern verwendete Software und Ausrüstung“ (Dokument UPOV/INF/22/5) auf der Grundlage des Dokuments UPOV/INF/22/5 Draft 1 an.</w:t>
      </w:r>
    </w:p>
    <w:p w:rsidR="001D01BF" w:rsidRPr="00326863" w:rsidRDefault="001D01BF" w:rsidP="001D01BF">
      <w:pPr>
        <w:spacing w:line="360" w:lineRule="auto"/>
        <w:rPr>
          <w:snapToGrid w:val="0"/>
          <w:lang w:val="de-DE"/>
        </w:rPr>
      </w:pPr>
    </w:p>
    <w:p w:rsidR="001D01BF" w:rsidRPr="00326863" w:rsidRDefault="001D01BF" w:rsidP="001D01BF">
      <w:pPr>
        <w:pStyle w:val="Heading4"/>
        <w:rPr>
          <w:lang w:val="de-DE"/>
        </w:rPr>
      </w:pPr>
      <w:r w:rsidRPr="00326863">
        <w:rPr>
          <w:lang w:val="de-DE"/>
        </w:rPr>
        <w:t>UPOV/INF-EXN: Liste der UPOV/INF-EXN-Dokumente und Datum der jüngsten Ausgabe (Überarbeitung) (Dokument UPOV/INF-EXN/12 Draft 1)</w:t>
      </w:r>
    </w:p>
    <w:p w:rsidR="001D01BF" w:rsidRPr="00326863" w:rsidRDefault="001D01BF" w:rsidP="001D01BF">
      <w:pPr>
        <w:rPr>
          <w:lang w:val="de-DE"/>
        </w:rPr>
      </w:pPr>
    </w:p>
    <w:p w:rsidR="001D01BF" w:rsidRPr="00326863" w:rsidRDefault="001D01BF" w:rsidP="001D01BF">
      <w:pPr>
        <w:rPr>
          <w:i/>
          <w:lang w:val="de-DE"/>
        </w:rPr>
      </w:pPr>
      <w:r w:rsidRPr="00326863">
        <w:rPr>
          <w:i/>
          <w:lang w:val="de-DE"/>
        </w:rPr>
        <w:fldChar w:fldCharType="begin"/>
      </w:r>
      <w:r w:rsidRPr="00326863">
        <w:rPr>
          <w:lang w:val="de-DE"/>
        </w:rPr>
        <w:instrText xml:space="preserve"> AUTONUM  </w:instrText>
      </w:r>
      <w:r w:rsidRPr="00326863">
        <w:rPr>
          <w:i/>
          <w:lang w:val="de-DE"/>
        </w:rPr>
        <w:fldChar w:fldCharType="end"/>
      </w:r>
      <w:r w:rsidRPr="00326863">
        <w:rPr>
          <w:lang w:val="de-DE"/>
        </w:rPr>
        <w:tab/>
        <w:t>Der Rat nahm eine Überarbeitung von Dokument UPOV/INF-EXN/11 „Liste der INF-EXN-Dokumente und Datum der jüngsten Ausgabe“ (Dokument UPOV/INF-EXN/12) auf der Grundlage von Dokument UPOV/INF-EXN/12 Draft 1 an.</w:t>
      </w:r>
    </w:p>
    <w:p w:rsidR="001D01BF" w:rsidRPr="00326863" w:rsidRDefault="001D01BF" w:rsidP="001D01BF">
      <w:pPr>
        <w:rPr>
          <w:lang w:val="de-DE"/>
        </w:rPr>
      </w:pPr>
    </w:p>
    <w:p w:rsidR="001D01BF" w:rsidRPr="00326863" w:rsidRDefault="001D01BF" w:rsidP="001D01BF">
      <w:pPr>
        <w:rPr>
          <w:lang w:val="de-DE"/>
        </w:rPr>
      </w:pPr>
    </w:p>
    <w:p w:rsidR="001D01BF" w:rsidRPr="00326863" w:rsidRDefault="001D01BF" w:rsidP="001D01BF">
      <w:pPr>
        <w:keepNext/>
        <w:ind w:left="567" w:hanging="567"/>
        <w:rPr>
          <w:rFonts w:cs="Arial"/>
          <w:snapToGrid w:val="0"/>
          <w:lang w:val="de-DE"/>
        </w:rPr>
      </w:pPr>
      <w:r w:rsidRPr="00326863">
        <w:rPr>
          <w:rFonts w:cs="Arial"/>
          <w:snapToGrid w:val="0"/>
          <w:u w:val="single"/>
          <w:lang w:val="de-DE"/>
        </w:rPr>
        <w:lastRenderedPageBreak/>
        <w:t>Jahresabschl</w:t>
      </w:r>
      <w:r>
        <w:rPr>
          <w:rFonts w:cs="Arial"/>
          <w:snapToGrid w:val="0"/>
          <w:u w:val="single"/>
          <w:lang w:val="de-DE"/>
        </w:rPr>
        <w:t>uß</w:t>
      </w:r>
      <w:r w:rsidRPr="00326863">
        <w:rPr>
          <w:rFonts w:cs="Arial"/>
          <w:snapToGrid w:val="0"/>
          <w:u w:val="single"/>
          <w:lang w:val="de-DE"/>
        </w:rPr>
        <w:t xml:space="preserve"> für 201</w:t>
      </w:r>
      <w:r>
        <w:rPr>
          <w:rFonts w:cs="Arial"/>
          <w:snapToGrid w:val="0"/>
          <w:u w:val="single"/>
          <w:lang w:val="de-DE"/>
        </w:rPr>
        <w:t>7</w:t>
      </w:r>
    </w:p>
    <w:p w:rsidR="001D01BF" w:rsidRPr="00326863" w:rsidRDefault="001D01BF" w:rsidP="001D01BF">
      <w:pPr>
        <w:keepNext/>
        <w:ind w:left="567" w:hanging="567"/>
        <w:rPr>
          <w:rFonts w:cs="Arial"/>
          <w:snapToGrid w:val="0"/>
          <w:lang w:val="de-DE"/>
        </w:rPr>
      </w:pPr>
    </w:p>
    <w:p w:rsidR="001D01BF" w:rsidRPr="00326863" w:rsidRDefault="001D01BF" w:rsidP="001D01BF">
      <w:pPr>
        <w:ind w:left="567" w:hanging="567"/>
        <w:rPr>
          <w:rFonts w:cs="Arial"/>
          <w:snapToGrid w:val="0"/>
          <w:lang w:val="de-DE"/>
        </w:rPr>
      </w:pPr>
      <w:r w:rsidRPr="00326863">
        <w:rPr>
          <w:snapToGrid w:val="0"/>
          <w:lang w:val="de-DE"/>
        </w:rPr>
        <w:fldChar w:fldCharType="begin"/>
      </w:r>
      <w:r w:rsidRPr="00326863">
        <w:rPr>
          <w:snapToGrid w:val="0"/>
          <w:lang w:val="de-DE"/>
        </w:rPr>
        <w:instrText xml:space="preserve"> AUTONUM  </w:instrText>
      </w:r>
      <w:r w:rsidRPr="00326863">
        <w:rPr>
          <w:snapToGrid w:val="0"/>
          <w:lang w:val="de-DE"/>
        </w:rPr>
        <w:fldChar w:fldCharType="end"/>
      </w:r>
      <w:r w:rsidRPr="00326863">
        <w:rPr>
          <w:snapToGrid w:val="0"/>
          <w:lang w:val="de-DE"/>
        </w:rPr>
        <w:tab/>
        <w:t>Der Rat billigte den Jahresabschluß für 2017, wie in Dokument C/52/12 dargelegt.</w:t>
      </w:r>
    </w:p>
    <w:p w:rsidR="001D01BF" w:rsidRPr="00326863" w:rsidRDefault="001D01BF" w:rsidP="001D01BF">
      <w:pPr>
        <w:rPr>
          <w:snapToGrid w:val="0"/>
          <w:lang w:val="de-DE"/>
        </w:rPr>
      </w:pPr>
    </w:p>
    <w:p w:rsidR="001D01BF" w:rsidRPr="00326863" w:rsidRDefault="001D01BF" w:rsidP="001D01BF">
      <w:pPr>
        <w:rPr>
          <w:snapToGrid w:val="0"/>
          <w:lang w:val="de-DE"/>
        </w:rPr>
      </w:pPr>
    </w:p>
    <w:p w:rsidR="001D01BF" w:rsidRPr="00326863" w:rsidRDefault="001D01BF" w:rsidP="001D01BF">
      <w:pPr>
        <w:keepNext/>
        <w:rPr>
          <w:u w:val="single"/>
          <w:lang w:val="de-DE"/>
        </w:rPr>
      </w:pPr>
      <w:r w:rsidRPr="00326863">
        <w:rPr>
          <w:u w:val="single"/>
          <w:lang w:val="de-DE"/>
        </w:rPr>
        <w:t>Bericht des Externen Rechnungsprüfers</w:t>
      </w:r>
    </w:p>
    <w:p w:rsidR="001D01BF" w:rsidRPr="00326863" w:rsidRDefault="001D01BF" w:rsidP="001D01BF">
      <w:pPr>
        <w:keepNext/>
        <w:rPr>
          <w:lang w:val="de-DE"/>
        </w:rPr>
      </w:pPr>
    </w:p>
    <w:p w:rsidR="001D01BF" w:rsidRPr="00326863" w:rsidRDefault="001D01BF" w:rsidP="001D01BF">
      <w:pPr>
        <w:rPr>
          <w:lang w:val="de-DE"/>
        </w:rPr>
      </w:pPr>
      <w:r w:rsidRPr="00326863">
        <w:rPr>
          <w:lang w:val="de-DE"/>
        </w:rPr>
        <w:fldChar w:fldCharType="begin"/>
      </w:r>
      <w:r w:rsidRPr="00326863">
        <w:rPr>
          <w:lang w:val="de-DE"/>
        </w:rPr>
        <w:instrText xml:space="preserve"> AUTONUM  </w:instrText>
      </w:r>
      <w:r w:rsidRPr="00326863">
        <w:rPr>
          <w:lang w:val="de-DE"/>
        </w:rPr>
        <w:fldChar w:fldCharType="end"/>
      </w:r>
      <w:r w:rsidRPr="00326863">
        <w:rPr>
          <w:lang w:val="de-DE"/>
        </w:rPr>
        <w:tab/>
        <w:t xml:space="preserve">Der Rat nahm die im Bericht des externen Rechnungsprüfers enthaltenen Informationen, wie in Dokument C/52/13 dargelegt, in Verbindung mit einer </w:t>
      </w:r>
      <w:r>
        <w:rPr>
          <w:lang w:val="de-DE"/>
        </w:rPr>
        <w:t xml:space="preserve">mündlichen </w:t>
      </w:r>
      <w:r w:rsidRPr="00326863">
        <w:rPr>
          <w:lang w:val="de-DE"/>
        </w:rPr>
        <w:t xml:space="preserve">Präsentation von Herrn Didier Monnot, </w:t>
      </w:r>
      <w:r w:rsidRPr="00137A68">
        <w:rPr>
          <w:i/>
          <w:lang w:val="de-DE"/>
        </w:rPr>
        <w:t>Mandatsleiter, Eidgenössische</w:t>
      </w:r>
      <w:r w:rsidRPr="001621A6">
        <w:rPr>
          <w:i/>
          <w:lang w:val="de-DE"/>
        </w:rPr>
        <w:t xml:space="preserve"> Finanzkontrolle</w:t>
      </w:r>
      <w:r>
        <w:rPr>
          <w:lang w:val="de-DE"/>
        </w:rPr>
        <w:t xml:space="preserve"> </w:t>
      </w:r>
      <w:r w:rsidRPr="00326863">
        <w:rPr>
          <w:lang w:val="de-DE"/>
        </w:rPr>
        <w:t>(Schweiz), zur Kenntnis.</w:t>
      </w:r>
    </w:p>
    <w:p w:rsidR="001D01BF" w:rsidRPr="00326863" w:rsidRDefault="001D01BF" w:rsidP="001D01BF">
      <w:pPr>
        <w:rPr>
          <w:lang w:val="de-DE"/>
        </w:rPr>
      </w:pPr>
    </w:p>
    <w:p w:rsidR="001D01BF" w:rsidRPr="00326863" w:rsidRDefault="001D01BF" w:rsidP="001D01BF">
      <w:pPr>
        <w:spacing w:after="480"/>
        <w:rPr>
          <w:lang w:val="de-DE"/>
        </w:rPr>
      </w:pPr>
      <w:r w:rsidRPr="00326863">
        <w:rPr>
          <w:lang w:val="de-DE"/>
        </w:rPr>
        <w:fldChar w:fldCharType="begin"/>
      </w:r>
      <w:r w:rsidRPr="00326863">
        <w:rPr>
          <w:lang w:val="de-DE"/>
        </w:rPr>
        <w:instrText xml:space="preserve"> AUTONUM  </w:instrText>
      </w:r>
      <w:r w:rsidRPr="00326863">
        <w:rPr>
          <w:lang w:val="de-DE"/>
        </w:rPr>
        <w:fldChar w:fldCharType="end"/>
      </w:r>
      <w:r w:rsidRPr="00326863">
        <w:rPr>
          <w:lang w:val="de-DE"/>
        </w:rPr>
        <w:tab/>
        <w:t xml:space="preserve">Der Rat dankte der </w:t>
      </w:r>
      <w:r>
        <w:rPr>
          <w:lang w:val="de-DE"/>
        </w:rPr>
        <w:t xml:space="preserve">Schweizer </w:t>
      </w:r>
      <w:r w:rsidRPr="00326863">
        <w:rPr>
          <w:lang w:val="de-DE"/>
        </w:rPr>
        <w:t>Regierung für die Durchführung der externen Rechnungsprüfung</w:t>
      </w:r>
      <w:r>
        <w:rPr>
          <w:lang w:val="de-DE"/>
        </w:rPr>
        <w:t xml:space="preserve"> seit Gründung der UPOV</w:t>
      </w:r>
      <w:r w:rsidRPr="00326863">
        <w:rPr>
          <w:lang w:val="de-DE"/>
        </w:rPr>
        <w:t xml:space="preserve">. </w:t>
      </w:r>
    </w:p>
    <w:p w:rsidR="001D01BF" w:rsidRPr="00326863" w:rsidRDefault="001D01BF" w:rsidP="001D01BF">
      <w:pPr>
        <w:keepNext/>
        <w:rPr>
          <w:u w:val="single"/>
          <w:lang w:val="de-DE"/>
        </w:rPr>
      </w:pPr>
      <w:r w:rsidRPr="00326863">
        <w:rPr>
          <w:u w:val="single"/>
          <w:lang w:val="de-DE"/>
        </w:rPr>
        <w:t>Rückständige Beitragszahlungen zum 30. September 2018</w:t>
      </w:r>
    </w:p>
    <w:p w:rsidR="001D01BF" w:rsidRPr="00326863" w:rsidRDefault="001D01BF" w:rsidP="001D01BF">
      <w:pPr>
        <w:keepNext/>
        <w:rPr>
          <w:lang w:val="de-DE"/>
        </w:rPr>
      </w:pPr>
    </w:p>
    <w:p w:rsidR="001D01BF" w:rsidRPr="00326863" w:rsidRDefault="001D01BF" w:rsidP="001D01BF">
      <w:pPr>
        <w:keepNext/>
        <w:rPr>
          <w:lang w:val="de-DE"/>
        </w:rPr>
      </w:pPr>
      <w:r w:rsidRPr="00326863">
        <w:rPr>
          <w:lang w:val="de-DE"/>
        </w:rPr>
        <w:fldChar w:fldCharType="begin"/>
      </w:r>
      <w:r w:rsidRPr="00326863">
        <w:rPr>
          <w:lang w:val="de-DE"/>
        </w:rPr>
        <w:instrText xml:space="preserve"> AUTONUM  </w:instrText>
      </w:r>
      <w:r w:rsidRPr="00326863">
        <w:rPr>
          <w:lang w:val="de-DE"/>
        </w:rPr>
        <w:fldChar w:fldCharType="end"/>
      </w:r>
      <w:r w:rsidRPr="00326863">
        <w:rPr>
          <w:lang w:val="de-DE"/>
        </w:rPr>
        <w:tab/>
        <w:t>Der Rat prüfte das Dokument C/52/11.</w:t>
      </w:r>
    </w:p>
    <w:p w:rsidR="001D01BF" w:rsidRPr="00326863" w:rsidRDefault="001D01BF" w:rsidP="001D01BF">
      <w:pPr>
        <w:keepNext/>
        <w:rPr>
          <w:lang w:val="de-DE"/>
        </w:rPr>
      </w:pPr>
    </w:p>
    <w:p w:rsidR="001D01BF" w:rsidRPr="00326863" w:rsidRDefault="001D01BF" w:rsidP="001D01BF">
      <w:pPr>
        <w:rPr>
          <w:snapToGrid w:val="0"/>
          <w:lang w:val="de-DE"/>
        </w:rPr>
      </w:pPr>
      <w:r w:rsidRPr="00DC4D15">
        <w:rPr>
          <w:lang w:val="de-DE"/>
        </w:rPr>
        <w:fldChar w:fldCharType="begin"/>
      </w:r>
      <w:r w:rsidRPr="00DC4D15">
        <w:rPr>
          <w:lang w:val="de-DE"/>
        </w:rPr>
        <w:instrText xml:space="preserve"> AUTONUM  </w:instrText>
      </w:r>
      <w:r w:rsidRPr="00DC4D15">
        <w:rPr>
          <w:lang w:val="de-DE"/>
        </w:rPr>
        <w:fldChar w:fldCharType="end"/>
      </w:r>
      <w:r w:rsidRPr="00DC4D15">
        <w:rPr>
          <w:lang w:val="de-DE"/>
        </w:rPr>
        <w:tab/>
        <w:t xml:space="preserve">Der Rat nahm den Stand der Beitragszahlungen zum 30. September 2018 zur Kenntnis. Er stellte die kürzlich erfolgte Zahlung des Beitrags für 2017 durch </w:t>
      </w:r>
      <w:r w:rsidRPr="00DC4D15">
        <w:rPr>
          <w:rFonts w:cs="Arial"/>
          <w:lang w:val="de-DE"/>
        </w:rPr>
        <w:t xml:space="preserve">Bolivien (plurinationaler Staat) fest. Der Rat stellte fest, </w:t>
      </w:r>
      <w:r>
        <w:rPr>
          <w:rFonts w:cs="Arial"/>
          <w:lang w:val="de-DE"/>
        </w:rPr>
        <w:t xml:space="preserve">dass </w:t>
      </w:r>
      <w:r>
        <w:rPr>
          <w:lang w:val="de-DE"/>
        </w:rPr>
        <w:t>aufgrund kürzlich erfolgter Zahlungen seitens der</w:t>
      </w:r>
      <w:r w:rsidRPr="00326863">
        <w:rPr>
          <w:lang w:val="de-DE"/>
        </w:rPr>
        <w:t xml:space="preserve"> Afrikanische</w:t>
      </w:r>
      <w:r>
        <w:rPr>
          <w:lang w:val="de-DE"/>
        </w:rPr>
        <w:t>n</w:t>
      </w:r>
      <w:r w:rsidRPr="00326863">
        <w:rPr>
          <w:lang w:val="de-DE"/>
        </w:rPr>
        <w:t xml:space="preserve"> Organisation für geistiges Eigentum </w:t>
      </w:r>
      <w:r w:rsidRPr="00326863">
        <w:rPr>
          <w:rFonts w:cs="Arial"/>
          <w:lang w:val="de-DE"/>
        </w:rPr>
        <w:t xml:space="preserve">(OAPI), </w:t>
      </w:r>
      <w:r w:rsidRPr="00326863">
        <w:rPr>
          <w:lang w:val="de-DE"/>
        </w:rPr>
        <w:t>Costa Rica</w:t>
      </w:r>
      <w:r>
        <w:rPr>
          <w:lang w:val="de-DE"/>
        </w:rPr>
        <w:t>s</w:t>
      </w:r>
      <w:r w:rsidRPr="00326863">
        <w:rPr>
          <w:lang w:val="de-DE"/>
        </w:rPr>
        <w:t>, Jordanien</w:t>
      </w:r>
      <w:r>
        <w:rPr>
          <w:lang w:val="de-DE"/>
        </w:rPr>
        <w:t>s</w:t>
      </w:r>
      <w:r w:rsidRPr="00326863">
        <w:rPr>
          <w:lang w:val="de-DE"/>
        </w:rPr>
        <w:t xml:space="preserve"> und d</w:t>
      </w:r>
      <w:r>
        <w:rPr>
          <w:lang w:val="de-DE"/>
        </w:rPr>
        <w:t>er</w:t>
      </w:r>
      <w:r w:rsidRPr="00326863">
        <w:rPr>
          <w:lang w:val="de-DE"/>
        </w:rPr>
        <w:t xml:space="preserve"> Vereinigten Staaten von Amerika </w:t>
      </w:r>
      <w:r>
        <w:rPr>
          <w:lang w:val="de-DE"/>
        </w:rPr>
        <w:t>keine Zahlungsrückstände mehr bestanden</w:t>
      </w:r>
      <w:r w:rsidRPr="00326863">
        <w:rPr>
          <w:lang w:val="de-DE"/>
        </w:rPr>
        <w:t>.</w:t>
      </w:r>
    </w:p>
    <w:p w:rsidR="001D01BF" w:rsidRPr="00326863" w:rsidRDefault="001D01BF" w:rsidP="001D01BF">
      <w:pPr>
        <w:rPr>
          <w:lang w:val="de-DE"/>
        </w:rPr>
      </w:pPr>
    </w:p>
    <w:p w:rsidR="001D01BF" w:rsidRPr="00326863" w:rsidRDefault="001D01BF" w:rsidP="001D01BF">
      <w:pPr>
        <w:rPr>
          <w:lang w:val="de-DE"/>
        </w:rPr>
      </w:pPr>
    </w:p>
    <w:p w:rsidR="001D01BF" w:rsidRPr="00326863" w:rsidRDefault="001D01BF" w:rsidP="001D01BF">
      <w:pPr>
        <w:rPr>
          <w:rFonts w:cs="Arial"/>
          <w:snapToGrid w:val="0"/>
          <w:u w:val="single"/>
          <w:lang w:val="de-DE"/>
        </w:rPr>
      </w:pPr>
      <w:r w:rsidRPr="00326863">
        <w:rPr>
          <w:rFonts w:cs="Arial"/>
          <w:snapToGrid w:val="0"/>
          <w:u w:val="single"/>
          <w:lang w:val="de-DE"/>
        </w:rPr>
        <w:t>Finanzverwaltungsbericht für die Rechnungsperiode 2016-2017</w:t>
      </w:r>
    </w:p>
    <w:p w:rsidR="001D01BF" w:rsidRPr="00326863" w:rsidRDefault="001D01BF" w:rsidP="001D01BF">
      <w:pPr>
        <w:rPr>
          <w:rFonts w:cs="Arial"/>
          <w:lang w:val="de-DE"/>
        </w:rPr>
      </w:pPr>
    </w:p>
    <w:p w:rsidR="001D01BF" w:rsidRPr="00326863" w:rsidRDefault="001D01BF" w:rsidP="001D01BF">
      <w:pPr>
        <w:rPr>
          <w:rFonts w:cs="Arial"/>
          <w:snapToGrid w:val="0"/>
          <w:lang w:val="de-DE"/>
        </w:rPr>
      </w:pPr>
      <w:r w:rsidRPr="00326863">
        <w:rPr>
          <w:rFonts w:cs="Arial"/>
          <w:lang w:val="de-DE"/>
        </w:rPr>
        <w:fldChar w:fldCharType="begin"/>
      </w:r>
      <w:r w:rsidRPr="00326863">
        <w:rPr>
          <w:rFonts w:cs="Arial"/>
          <w:lang w:val="de-DE"/>
        </w:rPr>
        <w:instrText xml:space="preserve"> AUTONUM  </w:instrText>
      </w:r>
      <w:r w:rsidRPr="00326863">
        <w:rPr>
          <w:rFonts w:cs="Arial"/>
          <w:lang w:val="de-DE"/>
        </w:rPr>
        <w:fldChar w:fldCharType="end"/>
      </w:r>
      <w:r w:rsidRPr="00326863">
        <w:rPr>
          <w:rFonts w:cs="Arial"/>
          <w:lang w:val="de-DE"/>
        </w:rPr>
        <w:tab/>
        <w:t>Der Rat billigte den Finanzverwaltungsbericht für die Rechnungsperiode 2016-2017, wie in Dokument C/52/12 dargelegt.</w:t>
      </w:r>
    </w:p>
    <w:p w:rsidR="001D01BF" w:rsidRPr="00326863" w:rsidRDefault="001D01BF" w:rsidP="001D01BF">
      <w:pPr>
        <w:rPr>
          <w:rFonts w:cs="Arial"/>
          <w:snapToGrid w:val="0"/>
          <w:lang w:val="de-DE"/>
        </w:rPr>
      </w:pPr>
    </w:p>
    <w:p w:rsidR="001D01BF" w:rsidRPr="00326863" w:rsidRDefault="001D01BF" w:rsidP="001D01BF">
      <w:pPr>
        <w:rPr>
          <w:rFonts w:cs="Arial"/>
          <w:snapToGrid w:val="0"/>
          <w:lang w:val="de-DE"/>
        </w:rPr>
      </w:pPr>
    </w:p>
    <w:p w:rsidR="001D01BF" w:rsidRPr="00326863" w:rsidRDefault="001D01BF" w:rsidP="001D01BF">
      <w:pPr>
        <w:keepNext/>
        <w:rPr>
          <w:u w:val="single"/>
          <w:lang w:val="de-DE"/>
        </w:rPr>
      </w:pPr>
      <w:r w:rsidRPr="00326863">
        <w:rPr>
          <w:u w:val="single"/>
          <w:lang w:val="de-DE"/>
        </w:rPr>
        <w:t>Jahresbericht des Generalsekretärs für 2017; Ergebnisbewertungsberich</w:t>
      </w:r>
      <w:r w:rsidR="00177572">
        <w:rPr>
          <w:u w:val="single"/>
          <w:lang w:val="de-DE"/>
        </w:rPr>
        <w:t>t für die Rechnungsperiode 2016</w:t>
      </w:r>
      <w:r w:rsidR="00177572">
        <w:rPr>
          <w:u w:val="single"/>
          <w:lang w:val="de-DE"/>
        </w:rPr>
        <w:noBreakHyphen/>
      </w:r>
      <w:r w:rsidRPr="00326863">
        <w:rPr>
          <w:u w:val="single"/>
          <w:lang w:val="de-DE"/>
        </w:rPr>
        <w:t>2017; Bericht über die Tätigkeiten in den ersten neun Monaten des Jahres 2018</w:t>
      </w:r>
    </w:p>
    <w:p w:rsidR="001D01BF" w:rsidRPr="00326863" w:rsidRDefault="001D01BF" w:rsidP="001D01BF">
      <w:pPr>
        <w:keepNext/>
        <w:rPr>
          <w:lang w:val="de-DE"/>
        </w:rPr>
      </w:pPr>
    </w:p>
    <w:p w:rsidR="001D01BF" w:rsidRPr="00326863" w:rsidRDefault="001D01BF" w:rsidP="001D01BF">
      <w:pPr>
        <w:ind w:left="567" w:hanging="567"/>
        <w:rPr>
          <w:rFonts w:cs="Arial"/>
          <w:snapToGrid w:val="0"/>
          <w:lang w:val="de-DE"/>
        </w:rPr>
      </w:pPr>
      <w:r w:rsidRPr="00326863">
        <w:rPr>
          <w:rFonts w:cs="Arial"/>
          <w:snapToGrid w:val="0"/>
          <w:lang w:val="de-DE"/>
        </w:rPr>
        <w:fldChar w:fldCharType="begin"/>
      </w:r>
      <w:r w:rsidRPr="00326863">
        <w:rPr>
          <w:rFonts w:cs="Arial"/>
          <w:snapToGrid w:val="0"/>
          <w:lang w:val="de-DE"/>
        </w:rPr>
        <w:instrText xml:space="preserve"> AUTONUM  </w:instrText>
      </w:r>
      <w:r w:rsidRPr="00326863">
        <w:rPr>
          <w:rFonts w:cs="Arial"/>
          <w:snapToGrid w:val="0"/>
          <w:lang w:val="de-DE"/>
        </w:rPr>
        <w:fldChar w:fldCharType="end"/>
      </w:r>
      <w:r w:rsidRPr="00326863">
        <w:rPr>
          <w:rFonts w:cs="Arial"/>
          <w:snapToGrid w:val="0"/>
          <w:lang w:val="de-DE"/>
        </w:rPr>
        <w:tab/>
        <w:t>Der Rat prüfte die Dokumente C/52/2, C/52/16 und C/52/3.</w:t>
      </w:r>
    </w:p>
    <w:p w:rsidR="001D01BF" w:rsidRPr="00326863" w:rsidRDefault="001D01BF" w:rsidP="001D01BF">
      <w:pPr>
        <w:ind w:left="567" w:hanging="567"/>
        <w:rPr>
          <w:rFonts w:cs="Arial"/>
          <w:snapToGrid w:val="0"/>
          <w:lang w:val="de-DE"/>
        </w:rPr>
      </w:pPr>
    </w:p>
    <w:p w:rsidR="001D01BF" w:rsidRPr="00326863" w:rsidRDefault="001D01BF" w:rsidP="001D01BF">
      <w:pPr>
        <w:rPr>
          <w:lang w:val="de-DE"/>
        </w:rPr>
      </w:pPr>
      <w:r w:rsidRPr="00326863">
        <w:rPr>
          <w:rFonts w:cs="Arial"/>
          <w:snapToGrid w:val="0"/>
          <w:lang w:val="de-DE"/>
        </w:rPr>
        <w:fldChar w:fldCharType="begin"/>
      </w:r>
      <w:r w:rsidRPr="00326863">
        <w:rPr>
          <w:rFonts w:cs="Arial"/>
          <w:snapToGrid w:val="0"/>
          <w:lang w:val="de-DE"/>
        </w:rPr>
        <w:instrText xml:space="preserve"> AUTONUM  </w:instrText>
      </w:r>
      <w:r w:rsidRPr="00326863">
        <w:rPr>
          <w:rFonts w:cs="Arial"/>
          <w:snapToGrid w:val="0"/>
          <w:lang w:val="de-DE"/>
        </w:rPr>
        <w:fldChar w:fldCharType="end"/>
      </w:r>
      <w:r w:rsidRPr="00326863">
        <w:rPr>
          <w:rFonts w:cs="Arial"/>
          <w:snapToGrid w:val="0"/>
          <w:lang w:val="de-DE"/>
        </w:rPr>
        <w:tab/>
        <w:t xml:space="preserve">Der Rat </w:t>
      </w:r>
      <w:r>
        <w:rPr>
          <w:rFonts w:cs="Arial"/>
          <w:snapToGrid w:val="0"/>
          <w:lang w:val="de-DE"/>
        </w:rPr>
        <w:t>nahm</w:t>
      </w:r>
      <w:r w:rsidRPr="00326863">
        <w:rPr>
          <w:rFonts w:cs="Arial"/>
          <w:snapToGrid w:val="0"/>
          <w:lang w:val="de-DE"/>
        </w:rPr>
        <w:t xml:space="preserve"> den in Dokument C/52/2 enthaltenen Bericht des Generalsekretärs über die Tät</w:t>
      </w:r>
      <w:r>
        <w:rPr>
          <w:rFonts w:cs="Arial"/>
          <w:snapToGrid w:val="0"/>
          <w:lang w:val="de-DE"/>
        </w:rPr>
        <w:t xml:space="preserve">igkeiten </w:t>
      </w:r>
      <w:r w:rsidRPr="00DC4D15">
        <w:rPr>
          <w:rFonts w:cs="Arial"/>
          <w:snapToGrid w:val="0"/>
          <w:lang w:val="de-DE"/>
        </w:rPr>
        <w:t xml:space="preserve">des Verbands im Jahre 2017 </w:t>
      </w:r>
      <w:r>
        <w:rPr>
          <w:rFonts w:cs="Arial"/>
          <w:snapToGrid w:val="0"/>
          <w:lang w:val="de-DE"/>
        </w:rPr>
        <w:t>sowie</w:t>
      </w:r>
      <w:r w:rsidRPr="00DC4D15">
        <w:rPr>
          <w:rFonts w:cs="Arial"/>
          <w:snapToGrid w:val="0"/>
          <w:lang w:val="de-DE"/>
        </w:rPr>
        <w:t xml:space="preserve"> die diesbezügliche Präsentation des Generalsekretärs zur Kenntnis.</w:t>
      </w:r>
      <w:r w:rsidRPr="00DC4D15">
        <w:rPr>
          <w:lang w:val="de-DE"/>
        </w:rPr>
        <w:t xml:space="preserve"> Der Rat nahm weiter die Ergebnisse und die Planerfüllungsindikatoren für die Rechnungsperiode 2016-2017, wie in Dokument C/52/16 dargelegt und vom Stellvertretenden Generalsekretär vorgestellt, zur Kenntnis.</w:t>
      </w:r>
    </w:p>
    <w:p w:rsidR="001D01BF" w:rsidRPr="00326863" w:rsidRDefault="001D01BF" w:rsidP="001D01BF">
      <w:pPr>
        <w:rPr>
          <w:lang w:val="de-DE"/>
        </w:rPr>
      </w:pPr>
    </w:p>
    <w:p w:rsidR="001D01BF" w:rsidRPr="00326863" w:rsidRDefault="001D01BF" w:rsidP="001D01BF">
      <w:pPr>
        <w:rPr>
          <w:lang w:val="de-DE"/>
        </w:rPr>
      </w:pPr>
      <w:r w:rsidRPr="00326863">
        <w:rPr>
          <w:rFonts w:cs="Arial"/>
          <w:snapToGrid w:val="0"/>
          <w:lang w:val="de-DE"/>
        </w:rPr>
        <w:fldChar w:fldCharType="begin"/>
      </w:r>
      <w:r w:rsidRPr="00326863">
        <w:rPr>
          <w:rFonts w:cs="Arial"/>
          <w:snapToGrid w:val="0"/>
          <w:lang w:val="de-DE"/>
        </w:rPr>
        <w:instrText xml:space="preserve"> AUTONUM  </w:instrText>
      </w:r>
      <w:r w:rsidRPr="00326863">
        <w:rPr>
          <w:rFonts w:cs="Arial"/>
          <w:snapToGrid w:val="0"/>
          <w:lang w:val="de-DE"/>
        </w:rPr>
        <w:fldChar w:fldCharType="end"/>
      </w:r>
      <w:r w:rsidRPr="00326863">
        <w:rPr>
          <w:rFonts w:cs="Arial"/>
          <w:snapToGrid w:val="0"/>
          <w:lang w:val="de-DE"/>
        </w:rPr>
        <w:tab/>
        <w:t xml:space="preserve">Der Rat nahm den Bericht über die Tätigkeiten des Verbandes während der ersten neun Monate </w:t>
      </w:r>
      <w:r w:rsidR="00177572">
        <w:rPr>
          <w:rFonts w:cs="Arial"/>
          <w:snapToGrid w:val="0"/>
          <w:lang w:val="de-DE"/>
        </w:rPr>
        <w:t xml:space="preserve">des Jahres </w:t>
      </w:r>
      <w:r w:rsidRPr="00326863">
        <w:rPr>
          <w:rFonts w:cs="Arial"/>
          <w:snapToGrid w:val="0"/>
          <w:lang w:val="de-DE"/>
        </w:rPr>
        <w:t>2018, wie in Dokument C/52/3 dargelegt, zur Kenntnis.</w:t>
      </w:r>
    </w:p>
    <w:p w:rsidR="001D01BF" w:rsidRPr="00326863" w:rsidRDefault="001D01BF" w:rsidP="001D01BF">
      <w:pPr>
        <w:rPr>
          <w:lang w:val="de-DE"/>
        </w:rPr>
      </w:pPr>
    </w:p>
    <w:p w:rsidR="001D01BF" w:rsidRPr="00326863" w:rsidRDefault="001D01BF" w:rsidP="001D01BF">
      <w:pPr>
        <w:rPr>
          <w:lang w:val="de-DE"/>
        </w:rPr>
      </w:pPr>
    </w:p>
    <w:p w:rsidR="001D01BF" w:rsidRPr="00326863" w:rsidRDefault="001D01BF" w:rsidP="001D01BF">
      <w:pPr>
        <w:keepNext/>
        <w:rPr>
          <w:u w:val="single"/>
          <w:lang w:val="de-DE"/>
        </w:rPr>
      </w:pPr>
      <w:r w:rsidRPr="00326863">
        <w:rPr>
          <w:u w:val="single"/>
          <w:lang w:val="de-DE"/>
        </w:rPr>
        <w:t>Bericht über den Fortschritt der Arbeiten des Verwaltungs- und Rechtsausschusses</w:t>
      </w:r>
    </w:p>
    <w:p w:rsidR="001D01BF" w:rsidRPr="00326863" w:rsidRDefault="001D01BF" w:rsidP="001D01BF">
      <w:pPr>
        <w:keepNext/>
        <w:rPr>
          <w:u w:val="single"/>
          <w:lang w:val="de-DE"/>
        </w:rPr>
      </w:pPr>
    </w:p>
    <w:p w:rsidR="001D01BF" w:rsidRPr="00752D6F" w:rsidRDefault="001D01BF" w:rsidP="001D01BF">
      <w:pPr>
        <w:rPr>
          <w:rFonts w:cs="Arial"/>
          <w:snapToGrid w:val="0"/>
          <w:lang w:val="de-DE"/>
        </w:rPr>
      </w:pPr>
      <w:r w:rsidRPr="00326863">
        <w:rPr>
          <w:rFonts w:cs="Arial"/>
          <w:snapToGrid w:val="0"/>
          <w:lang w:val="de-DE"/>
        </w:rPr>
        <w:fldChar w:fldCharType="begin"/>
      </w:r>
      <w:r w:rsidRPr="00326863">
        <w:rPr>
          <w:rFonts w:cs="Arial"/>
          <w:snapToGrid w:val="0"/>
          <w:lang w:val="de-DE"/>
        </w:rPr>
        <w:instrText xml:space="preserve"> AUTONUM  </w:instrText>
      </w:r>
      <w:r w:rsidRPr="00326863">
        <w:rPr>
          <w:rFonts w:cs="Arial"/>
          <w:snapToGrid w:val="0"/>
          <w:lang w:val="de-DE"/>
        </w:rPr>
        <w:fldChar w:fldCharType="end"/>
      </w:r>
      <w:r w:rsidRPr="00326863">
        <w:rPr>
          <w:rFonts w:cs="Arial"/>
          <w:snapToGrid w:val="0"/>
          <w:lang w:val="de-DE"/>
        </w:rPr>
        <w:tab/>
        <w:t xml:space="preserve">Der Rat prüfte Dokument C/52/9 und hörte einen mündlichen Bericht des Vorsitzenden des CAJ über die Arbeiten </w:t>
      </w:r>
      <w:r>
        <w:rPr>
          <w:rFonts w:cs="Arial"/>
          <w:snapToGrid w:val="0"/>
          <w:lang w:val="de-DE"/>
        </w:rPr>
        <w:t xml:space="preserve">auf </w:t>
      </w:r>
      <w:r w:rsidRPr="00326863">
        <w:rPr>
          <w:rFonts w:cs="Arial"/>
          <w:snapToGrid w:val="0"/>
          <w:lang w:val="de-DE"/>
        </w:rPr>
        <w:t xml:space="preserve">der </w:t>
      </w:r>
      <w:r>
        <w:rPr>
          <w:rFonts w:cs="Arial"/>
          <w:snapToGrid w:val="0"/>
          <w:lang w:val="de-DE"/>
        </w:rPr>
        <w:t>fünf</w:t>
      </w:r>
      <w:r w:rsidRPr="00326863">
        <w:rPr>
          <w:rFonts w:cs="Arial"/>
          <w:snapToGrid w:val="0"/>
          <w:lang w:val="de-DE"/>
        </w:rPr>
        <w:t>undsiebzi</w:t>
      </w:r>
      <w:r>
        <w:rPr>
          <w:rFonts w:cs="Arial"/>
          <w:snapToGrid w:val="0"/>
          <w:lang w:val="de-DE"/>
        </w:rPr>
        <w:t>g</w:t>
      </w:r>
      <w:r w:rsidRPr="00326863">
        <w:rPr>
          <w:rFonts w:cs="Arial"/>
          <w:snapToGrid w:val="0"/>
          <w:lang w:val="de-DE"/>
        </w:rPr>
        <w:t>sten Tagung des CAJ (</w:t>
      </w:r>
      <w:r>
        <w:rPr>
          <w:rFonts w:cs="Arial"/>
          <w:snapToGrid w:val="0"/>
          <w:lang w:val="de-DE"/>
        </w:rPr>
        <w:t>auf der Grundlage von</w:t>
      </w:r>
      <w:r w:rsidRPr="00326863">
        <w:rPr>
          <w:rFonts w:cs="Arial"/>
          <w:snapToGrid w:val="0"/>
          <w:lang w:val="de-DE"/>
        </w:rPr>
        <w:t xml:space="preserve"> Dokument CAJ/75/14 </w:t>
      </w:r>
      <w:r w:rsidRPr="00DC4D15">
        <w:rPr>
          <w:rFonts w:cs="Arial"/>
          <w:snapToGrid w:val="0"/>
          <w:lang w:val="de-DE"/>
        </w:rPr>
        <w:t>„</w:t>
      </w:r>
      <w:r w:rsidR="00752D6F">
        <w:rPr>
          <w:rFonts w:cs="Arial"/>
          <w:snapToGrid w:val="0"/>
          <w:lang w:val="de-DE"/>
        </w:rPr>
        <w:t>Bericht</w:t>
      </w:r>
      <w:r w:rsidRPr="00DC4D15">
        <w:rPr>
          <w:rFonts w:cs="Arial"/>
          <w:snapToGrid w:val="0"/>
          <w:lang w:val="de-DE"/>
        </w:rPr>
        <w:t>“).</w:t>
      </w:r>
    </w:p>
    <w:p w:rsidR="001D01BF" w:rsidRPr="00326863" w:rsidRDefault="001D01BF" w:rsidP="001D01BF">
      <w:pPr>
        <w:rPr>
          <w:lang w:val="de-DE"/>
        </w:rPr>
      </w:pPr>
    </w:p>
    <w:p w:rsidR="001D01BF" w:rsidRPr="00326863" w:rsidRDefault="001D01BF" w:rsidP="001D01BF">
      <w:pPr>
        <w:rPr>
          <w:lang w:val="de-DE"/>
        </w:rPr>
      </w:pPr>
      <w:r w:rsidRPr="00326863">
        <w:rPr>
          <w:rFonts w:cs="Arial"/>
          <w:snapToGrid w:val="0"/>
          <w:lang w:val="de-DE"/>
        </w:rPr>
        <w:fldChar w:fldCharType="begin"/>
      </w:r>
      <w:r w:rsidRPr="00326863">
        <w:rPr>
          <w:rFonts w:cs="Arial"/>
          <w:snapToGrid w:val="0"/>
          <w:lang w:val="de-DE"/>
        </w:rPr>
        <w:instrText xml:space="preserve"> AUTONUM  </w:instrText>
      </w:r>
      <w:r w:rsidRPr="00326863">
        <w:rPr>
          <w:rFonts w:cs="Arial"/>
          <w:snapToGrid w:val="0"/>
          <w:lang w:val="de-DE"/>
        </w:rPr>
        <w:fldChar w:fldCharType="end"/>
      </w:r>
      <w:r w:rsidRPr="00326863">
        <w:rPr>
          <w:rFonts w:cs="Arial"/>
          <w:snapToGrid w:val="0"/>
          <w:lang w:val="de-DE"/>
        </w:rPr>
        <w:tab/>
        <w:t xml:space="preserve">Der Rat billigte das Arbeitsprogramm für die </w:t>
      </w:r>
      <w:r>
        <w:rPr>
          <w:rFonts w:cs="Arial"/>
          <w:snapToGrid w:val="0"/>
          <w:lang w:val="de-DE"/>
        </w:rPr>
        <w:t>sechs</w:t>
      </w:r>
      <w:r w:rsidRPr="00326863">
        <w:rPr>
          <w:rFonts w:cs="Arial"/>
          <w:snapToGrid w:val="0"/>
          <w:lang w:val="de-DE"/>
        </w:rPr>
        <w:t>undsiebzigste Tagung des CAJ, wie in Dokument CAJ/75/14, Absatz 74, dargelegt.</w:t>
      </w:r>
    </w:p>
    <w:p w:rsidR="001D01BF" w:rsidRPr="00326863" w:rsidRDefault="001D01BF" w:rsidP="001D01BF">
      <w:pPr>
        <w:rPr>
          <w:lang w:val="de-DE"/>
        </w:rPr>
      </w:pPr>
    </w:p>
    <w:p w:rsidR="001D01BF" w:rsidRPr="00326863" w:rsidRDefault="001D01BF" w:rsidP="001D01BF">
      <w:pPr>
        <w:rPr>
          <w:lang w:val="de-DE"/>
        </w:rPr>
      </w:pPr>
    </w:p>
    <w:p w:rsidR="001D01BF" w:rsidRPr="00326863" w:rsidRDefault="001D01BF" w:rsidP="001D01BF">
      <w:pPr>
        <w:keepNext/>
        <w:rPr>
          <w:u w:val="single"/>
          <w:lang w:val="de-DE"/>
        </w:rPr>
      </w:pPr>
      <w:r w:rsidRPr="00326863">
        <w:rPr>
          <w:u w:val="single"/>
          <w:lang w:val="de-DE"/>
        </w:rPr>
        <w:lastRenderedPageBreak/>
        <w:t>Bericht über den Fortschritt der Arbeiten des Technischen Ausschusses, der Technischen Arbeitsgruppen und der Arbeitsgruppe für biochemische und molekulare Verfahren und insbesondere für DNS-Profilierungsverfahren</w:t>
      </w:r>
    </w:p>
    <w:p w:rsidR="001D01BF" w:rsidRPr="00326863" w:rsidRDefault="001D01BF" w:rsidP="001D01BF">
      <w:pPr>
        <w:keepNext/>
        <w:rPr>
          <w:u w:val="single"/>
          <w:lang w:val="de-DE"/>
        </w:rPr>
      </w:pPr>
    </w:p>
    <w:p w:rsidR="001D01BF" w:rsidRPr="00326863" w:rsidRDefault="001D01BF" w:rsidP="001D01BF">
      <w:pPr>
        <w:keepLines/>
        <w:rPr>
          <w:lang w:val="de-DE"/>
        </w:rPr>
      </w:pPr>
      <w:r w:rsidRPr="00DC4D15">
        <w:rPr>
          <w:rFonts w:cs="Arial"/>
          <w:snapToGrid w:val="0"/>
          <w:lang w:val="de-DE"/>
        </w:rPr>
        <w:fldChar w:fldCharType="begin"/>
      </w:r>
      <w:r w:rsidRPr="00DC4D15">
        <w:rPr>
          <w:rFonts w:cs="Arial"/>
          <w:snapToGrid w:val="0"/>
          <w:lang w:val="de-DE"/>
        </w:rPr>
        <w:instrText xml:space="preserve"> AUTONUM  </w:instrText>
      </w:r>
      <w:r w:rsidRPr="00DC4D15">
        <w:rPr>
          <w:rFonts w:cs="Arial"/>
          <w:snapToGrid w:val="0"/>
          <w:lang w:val="de-DE"/>
        </w:rPr>
        <w:fldChar w:fldCharType="end"/>
      </w:r>
      <w:r w:rsidRPr="00DC4D15">
        <w:rPr>
          <w:rFonts w:cs="Arial"/>
          <w:snapToGrid w:val="0"/>
          <w:lang w:val="de-DE"/>
        </w:rPr>
        <w:tab/>
        <w:t>Der Rat nahm die Arbeiten des TC und der Technischen Arbeitsgruppen (TWP) sowie der Arbeitsgruppe für biochemische und molekulare Verfahren und insbesondere für DNS-Profilierungsverfahren (BMT), wie in Dokument C/52/10 und den mündlichen Berichten des Verbandsbüros über die Arbeiten auf der vierundfünfzigsten Tagung des TC dargelegt, auf der Grundlage des Dokuments TC/54/31 „Bericht“, zur Kenntnis.</w:t>
      </w:r>
      <w:r>
        <w:rPr>
          <w:rFonts w:cs="Arial"/>
          <w:snapToGrid w:val="0"/>
          <w:lang w:val="de-DE"/>
        </w:rPr>
        <w:t xml:space="preserve"> </w:t>
      </w:r>
    </w:p>
    <w:p w:rsidR="001D01BF" w:rsidRPr="00326863" w:rsidRDefault="001D01BF" w:rsidP="001D01BF">
      <w:pPr>
        <w:rPr>
          <w:lang w:val="de-DE"/>
        </w:rPr>
      </w:pPr>
    </w:p>
    <w:p w:rsidR="001D01BF" w:rsidRPr="00326863" w:rsidRDefault="001D01BF" w:rsidP="001D01BF">
      <w:pPr>
        <w:rPr>
          <w:lang w:val="de-DE"/>
        </w:rPr>
      </w:pPr>
      <w:r w:rsidRPr="00326863">
        <w:rPr>
          <w:rFonts w:cs="Arial"/>
          <w:snapToGrid w:val="0"/>
          <w:lang w:val="de-DE"/>
        </w:rPr>
        <w:fldChar w:fldCharType="begin"/>
      </w:r>
      <w:r w:rsidRPr="00326863">
        <w:rPr>
          <w:rFonts w:cs="Arial"/>
          <w:snapToGrid w:val="0"/>
          <w:lang w:val="de-DE"/>
        </w:rPr>
        <w:instrText xml:space="preserve"> AUTONUM  </w:instrText>
      </w:r>
      <w:r w:rsidRPr="00326863">
        <w:rPr>
          <w:rFonts w:cs="Arial"/>
          <w:snapToGrid w:val="0"/>
          <w:lang w:val="de-DE"/>
        </w:rPr>
        <w:fldChar w:fldCharType="end"/>
      </w:r>
      <w:r w:rsidRPr="00326863">
        <w:rPr>
          <w:rFonts w:cs="Arial"/>
          <w:snapToGrid w:val="0"/>
          <w:lang w:val="de-DE"/>
        </w:rPr>
        <w:tab/>
        <w:t xml:space="preserve">Der Rat billigte die Arbeiten des TC und die Arbeitsprogramme der TWP und </w:t>
      </w:r>
      <w:r>
        <w:rPr>
          <w:rFonts w:cs="Arial"/>
          <w:snapToGrid w:val="0"/>
          <w:lang w:val="de-DE"/>
        </w:rPr>
        <w:t xml:space="preserve">der </w:t>
      </w:r>
      <w:r w:rsidRPr="00326863">
        <w:rPr>
          <w:rFonts w:cs="Arial"/>
          <w:snapToGrid w:val="0"/>
          <w:lang w:val="de-DE"/>
        </w:rPr>
        <w:t xml:space="preserve">BMT, wie in Dokument </w:t>
      </w:r>
      <w:r>
        <w:rPr>
          <w:rFonts w:cs="Arial"/>
          <w:snapToGrid w:val="0"/>
          <w:lang w:val="de-DE"/>
        </w:rPr>
        <w:t>T</w:t>
      </w:r>
      <w:r w:rsidRPr="00326863">
        <w:rPr>
          <w:rFonts w:cs="Arial"/>
          <w:snapToGrid w:val="0"/>
          <w:lang w:val="de-DE"/>
        </w:rPr>
        <w:t>C/54/31 dargelegt</w:t>
      </w:r>
      <w:r>
        <w:rPr>
          <w:rFonts w:cs="Arial"/>
          <w:snapToGrid w:val="0"/>
          <w:lang w:val="de-DE"/>
        </w:rPr>
        <w:t>, über die dem Rat berichtet worden war</w:t>
      </w:r>
      <w:r w:rsidRPr="00326863">
        <w:rPr>
          <w:rFonts w:cs="Arial"/>
          <w:snapToGrid w:val="0"/>
          <w:lang w:val="de-DE"/>
        </w:rPr>
        <w:t>.</w:t>
      </w:r>
    </w:p>
    <w:p w:rsidR="001D01BF" w:rsidRPr="00326863" w:rsidRDefault="001D01BF" w:rsidP="001D01BF">
      <w:pPr>
        <w:rPr>
          <w:lang w:val="de-DE"/>
        </w:rPr>
      </w:pPr>
    </w:p>
    <w:p w:rsidR="001D01BF" w:rsidRPr="00326863" w:rsidRDefault="001D01BF" w:rsidP="001D01BF">
      <w:pPr>
        <w:rPr>
          <w:lang w:val="de-DE"/>
        </w:rPr>
      </w:pPr>
    </w:p>
    <w:p w:rsidR="001D01BF" w:rsidRPr="00326863" w:rsidRDefault="001D01BF" w:rsidP="001D01BF">
      <w:pPr>
        <w:keepNext/>
        <w:rPr>
          <w:u w:val="single"/>
          <w:lang w:val="de-DE"/>
        </w:rPr>
      </w:pPr>
      <w:r w:rsidRPr="00326863">
        <w:rPr>
          <w:u w:val="single"/>
          <w:lang w:val="de-DE"/>
        </w:rPr>
        <w:t>Kalender der Tagungen für das Jahr 2019</w:t>
      </w:r>
    </w:p>
    <w:p w:rsidR="001D01BF" w:rsidRPr="00326863" w:rsidRDefault="001D01BF" w:rsidP="001D01BF">
      <w:pPr>
        <w:keepNext/>
        <w:rPr>
          <w:lang w:val="de-DE"/>
        </w:rPr>
      </w:pPr>
    </w:p>
    <w:p w:rsidR="001D01BF" w:rsidRPr="00326863" w:rsidRDefault="001D01BF" w:rsidP="001D01BF">
      <w:pPr>
        <w:rPr>
          <w:lang w:val="de-DE"/>
        </w:rPr>
      </w:pPr>
      <w:r w:rsidRPr="00326863">
        <w:rPr>
          <w:rFonts w:cs="Arial"/>
          <w:snapToGrid w:val="0"/>
          <w:lang w:val="de-DE"/>
        </w:rPr>
        <w:fldChar w:fldCharType="begin"/>
      </w:r>
      <w:r w:rsidRPr="00326863">
        <w:rPr>
          <w:rFonts w:cs="Arial"/>
          <w:snapToGrid w:val="0"/>
          <w:lang w:val="de-DE"/>
        </w:rPr>
        <w:instrText xml:space="preserve"> AUTONUM  </w:instrText>
      </w:r>
      <w:r w:rsidRPr="00326863">
        <w:rPr>
          <w:rFonts w:cs="Arial"/>
          <w:snapToGrid w:val="0"/>
          <w:lang w:val="de-DE"/>
        </w:rPr>
        <w:fldChar w:fldCharType="end"/>
      </w:r>
      <w:r w:rsidRPr="00326863">
        <w:rPr>
          <w:rFonts w:cs="Arial"/>
          <w:snapToGrid w:val="0"/>
          <w:lang w:val="de-DE"/>
        </w:rPr>
        <w:tab/>
        <w:t xml:space="preserve">Der Rat prüfte das Dokument C/52/8 und die Empfehlung des Beratenden Ausschusses auf </w:t>
      </w:r>
      <w:r>
        <w:rPr>
          <w:rFonts w:cs="Arial"/>
          <w:snapToGrid w:val="0"/>
          <w:lang w:val="de-DE"/>
        </w:rPr>
        <w:t>dessen</w:t>
      </w:r>
      <w:r w:rsidRPr="00326863">
        <w:rPr>
          <w:rFonts w:cs="Arial"/>
          <w:snapToGrid w:val="0"/>
          <w:lang w:val="de-DE"/>
        </w:rPr>
        <w:t xml:space="preserve"> </w:t>
      </w:r>
      <w:r>
        <w:rPr>
          <w:rFonts w:cs="Arial"/>
          <w:snapToGrid w:val="0"/>
          <w:lang w:val="de-DE"/>
        </w:rPr>
        <w:t>fünf</w:t>
      </w:r>
      <w:r w:rsidRPr="00326863">
        <w:rPr>
          <w:rFonts w:cs="Arial"/>
          <w:snapToGrid w:val="0"/>
          <w:lang w:val="de-DE"/>
        </w:rPr>
        <w:t>undneunzigste</w:t>
      </w:r>
      <w:r>
        <w:rPr>
          <w:rFonts w:cs="Arial"/>
          <w:snapToGrid w:val="0"/>
          <w:lang w:val="de-DE"/>
        </w:rPr>
        <w:t>r</w:t>
      </w:r>
      <w:r w:rsidRPr="00326863">
        <w:rPr>
          <w:rFonts w:cs="Arial"/>
          <w:snapToGrid w:val="0"/>
          <w:lang w:val="de-DE"/>
        </w:rPr>
        <w:t xml:space="preserve"> Tagung, wie in Dokument C/52/17 dargelegt.</w:t>
      </w:r>
    </w:p>
    <w:p w:rsidR="001D01BF" w:rsidRPr="00326863" w:rsidRDefault="001D01BF" w:rsidP="001D01BF">
      <w:pPr>
        <w:rPr>
          <w:lang w:val="de-DE"/>
        </w:rPr>
      </w:pPr>
    </w:p>
    <w:p w:rsidR="001D01BF" w:rsidRPr="00326863" w:rsidRDefault="001D01BF" w:rsidP="001D01BF">
      <w:pPr>
        <w:rPr>
          <w:rFonts w:cs="Arial"/>
          <w:snapToGrid w:val="0"/>
          <w:lang w:val="de-DE"/>
        </w:rPr>
      </w:pPr>
      <w:r w:rsidRPr="00DC4D15">
        <w:rPr>
          <w:rFonts w:cs="Arial"/>
          <w:snapToGrid w:val="0"/>
          <w:lang w:val="de-DE"/>
        </w:rPr>
        <w:fldChar w:fldCharType="begin"/>
      </w:r>
      <w:r w:rsidRPr="00DC4D15">
        <w:rPr>
          <w:rFonts w:cs="Arial"/>
          <w:snapToGrid w:val="0"/>
          <w:lang w:val="de-DE"/>
        </w:rPr>
        <w:instrText xml:space="preserve"> AUTONUM  </w:instrText>
      </w:r>
      <w:r w:rsidRPr="00DC4D15">
        <w:rPr>
          <w:rFonts w:cs="Arial"/>
          <w:snapToGrid w:val="0"/>
          <w:lang w:val="de-DE"/>
        </w:rPr>
        <w:fldChar w:fldCharType="end"/>
      </w:r>
      <w:r w:rsidRPr="00DC4D15">
        <w:rPr>
          <w:rFonts w:cs="Arial"/>
          <w:snapToGrid w:val="0"/>
          <w:lang w:val="de-DE"/>
        </w:rPr>
        <w:tab/>
        <w:t>Der Rat billigte den Tagungskalender für 2019 und die vorläufigen Tagungstermine für 2020 und 2021, wie in Dokument C/52/8 dargelegt, mit folgenden Änderungen:</w:t>
      </w:r>
      <w:r>
        <w:rPr>
          <w:rFonts w:cs="Arial"/>
          <w:snapToGrid w:val="0"/>
          <w:lang w:val="de-DE"/>
        </w:rPr>
        <w:t xml:space="preserve"> </w:t>
      </w:r>
    </w:p>
    <w:p w:rsidR="001D01BF" w:rsidRPr="00326863" w:rsidRDefault="001D01BF" w:rsidP="001D01BF">
      <w:pPr>
        <w:rPr>
          <w:lang w:val="de-DE"/>
        </w:rPr>
      </w:pPr>
    </w:p>
    <w:p w:rsidR="001D01BF" w:rsidRPr="00177572" w:rsidRDefault="001D01BF" w:rsidP="00177572">
      <w:pPr>
        <w:ind w:left="567"/>
        <w:jc w:val="left"/>
        <w:rPr>
          <w:sz w:val="18"/>
          <w:u w:val="single"/>
          <w:lang w:val="de-DE"/>
        </w:rPr>
      </w:pPr>
      <w:r w:rsidRPr="00177572">
        <w:rPr>
          <w:sz w:val="18"/>
          <w:u w:val="single"/>
          <w:lang w:val="de-DE"/>
        </w:rPr>
        <w:t>Beratender Ausschuß</w:t>
      </w:r>
    </w:p>
    <w:p w:rsidR="001D01BF" w:rsidRPr="00177572" w:rsidRDefault="001D01BF" w:rsidP="00177572">
      <w:pPr>
        <w:ind w:left="851"/>
        <w:rPr>
          <w:sz w:val="18"/>
          <w:lang w:val="de-DE"/>
        </w:rPr>
      </w:pPr>
    </w:p>
    <w:p w:rsidR="001D01BF" w:rsidRPr="00177572" w:rsidRDefault="001D01BF" w:rsidP="00177572">
      <w:pPr>
        <w:ind w:left="2127" w:hanging="993"/>
        <w:rPr>
          <w:sz w:val="18"/>
          <w:lang w:val="de-DE"/>
        </w:rPr>
      </w:pPr>
      <w:r w:rsidRPr="00177572">
        <w:rPr>
          <w:sz w:val="18"/>
          <w:lang w:val="de-DE"/>
        </w:rPr>
        <w:t>CC/96</w:t>
      </w:r>
      <w:r w:rsidRPr="00177572">
        <w:rPr>
          <w:sz w:val="18"/>
          <w:lang w:val="de-DE"/>
        </w:rPr>
        <w:tab/>
        <w:t xml:space="preserve">31. Oktober </w:t>
      </w:r>
    </w:p>
    <w:p w:rsidR="001D01BF" w:rsidRPr="00177572" w:rsidRDefault="001D01BF" w:rsidP="00177572">
      <w:pPr>
        <w:ind w:left="2127"/>
        <w:rPr>
          <w:sz w:val="18"/>
          <w:lang w:val="de-DE"/>
        </w:rPr>
      </w:pPr>
      <w:r w:rsidRPr="00177572">
        <w:rPr>
          <w:sz w:val="18"/>
          <w:lang w:val="de-DE"/>
        </w:rPr>
        <w:t>(Arbeitsgruppe für ein etwaiges internationales Kooperationssystem (WG-ISC</w:t>
      </w:r>
      <w:r w:rsidRPr="00177572">
        <w:rPr>
          <w:sz w:val="18"/>
          <w:highlight w:val="lightGray"/>
          <w:lang w:val="de-DE"/>
        </w:rPr>
        <w:t>/5</w:t>
      </w:r>
      <w:r w:rsidRPr="00177572">
        <w:rPr>
          <w:sz w:val="18"/>
          <w:lang w:val="de-DE"/>
        </w:rPr>
        <w:t>): 30. Oktober (abends))</w:t>
      </w:r>
    </w:p>
    <w:p w:rsidR="001D01BF" w:rsidRPr="00177572" w:rsidRDefault="001D01BF" w:rsidP="00177572">
      <w:pPr>
        <w:ind w:left="2127" w:hanging="993"/>
        <w:rPr>
          <w:sz w:val="18"/>
          <w:lang w:val="de-DE"/>
        </w:rPr>
      </w:pPr>
    </w:p>
    <w:p w:rsidR="001D01BF" w:rsidRPr="00177572" w:rsidRDefault="001D01BF" w:rsidP="00177572">
      <w:pPr>
        <w:keepNext/>
        <w:ind w:left="1560" w:hanging="993"/>
        <w:rPr>
          <w:rFonts w:cs="Arial"/>
          <w:sz w:val="18"/>
          <w:u w:val="single"/>
          <w:lang w:val="de-DE"/>
        </w:rPr>
      </w:pPr>
      <w:r w:rsidRPr="00177572">
        <w:rPr>
          <w:rFonts w:cs="Arial"/>
          <w:sz w:val="18"/>
          <w:u w:val="single"/>
          <w:lang w:val="de-DE"/>
        </w:rPr>
        <w:t>Verwaltungs- und Rechtsausschuß</w:t>
      </w:r>
    </w:p>
    <w:p w:rsidR="001D01BF" w:rsidRPr="00177572" w:rsidRDefault="001D01BF" w:rsidP="00177572">
      <w:pPr>
        <w:ind w:left="2127" w:hanging="993"/>
        <w:rPr>
          <w:rFonts w:cs="Arial"/>
          <w:sz w:val="18"/>
          <w:u w:val="single"/>
          <w:lang w:val="de-DE"/>
        </w:rPr>
      </w:pPr>
    </w:p>
    <w:p w:rsidR="001D01BF" w:rsidRPr="00177572" w:rsidRDefault="001D01BF" w:rsidP="00177572">
      <w:pPr>
        <w:ind w:left="2127" w:hanging="993"/>
        <w:jc w:val="left"/>
        <w:rPr>
          <w:rFonts w:cs="Arial"/>
          <w:sz w:val="18"/>
          <w:lang w:val="de-DE"/>
        </w:rPr>
      </w:pPr>
      <w:r w:rsidRPr="00177572">
        <w:rPr>
          <w:rFonts w:cs="Arial"/>
          <w:sz w:val="18"/>
          <w:lang w:val="de-DE"/>
        </w:rPr>
        <w:t>CAJ/76</w:t>
      </w:r>
      <w:r w:rsidRPr="00177572">
        <w:rPr>
          <w:rFonts w:cs="Arial"/>
          <w:sz w:val="18"/>
          <w:lang w:val="de-DE"/>
        </w:rPr>
        <w:tab/>
        <w:t>30. Oktober</w:t>
      </w:r>
    </w:p>
    <w:p w:rsidR="001D01BF" w:rsidRPr="00177572" w:rsidRDefault="001D01BF" w:rsidP="00177572">
      <w:pPr>
        <w:ind w:left="2127"/>
        <w:jc w:val="left"/>
        <w:rPr>
          <w:rFonts w:eastAsiaTheme="minorEastAsia"/>
          <w:sz w:val="18"/>
          <w:u w:val="single"/>
          <w:lang w:val="de-DE"/>
        </w:rPr>
      </w:pPr>
      <w:r w:rsidRPr="00177572">
        <w:rPr>
          <w:rFonts w:eastAsiaTheme="minorEastAsia"/>
          <w:sz w:val="18"/>
          <w:u w:val="single"/>
          <w:lang w:val="de-DE"/>
        </w:rPr>
        <w:t>(Seminar zu den Auswirkungen der Politik zu im wesentlichen abgeleiteten Sorten auf die Zuchtstrategie</w:t>
      </w:r>
      <w:r w:rsidRPr="00177572">
        <w:rPr>
          <w:rFonts w:eastAsiaTheme="minorEastAsia"/>
          <w:sz w:val="18"/>
          <w:highlight w:val="lightGray"/>
          <w:u w:val="single"/>
          <w:lang w:val="de-DE"/>
        </w:rPr>
        <w:t>: 30. Oktober (vormittags))</w:t>
      </w:r>
    </w:p>
    <w:p w:rsidR="001D01BF" w:rsidRPr="00177572" w:rsidRDefault="001D01BF" w:rsidP="00177572">
      <w:pPr>
        <w:ind w:left="3120" w:hanging="993"/>
        <w:jc w:val="left"/>
        <w:rPr>
          <w:sz w:val="18"/>
          <w:lang w:val="de-DE"/>
        </w:rPr>
      </w:pPr>
      <w:r w:rsidRPr="00177572">
        <w:rPr>
          <w:sz w:val="18"/>
          <w:lang w:val="de-DE"/>
        </w:rPr>
        <w:t>(Arbeitsgruppe für Sortenbezeichnungen (WG-DEN/</w:t>
      </w:r>
      <w:r w:rsidRPr="00177572">
        <w:rPr>
          <w:sz w:val="18"/>
          <w:highlight w:val="lightGray"/>
          <w:lang w:val="de-DE"/>
        </w:rPr>
        <w:t>6</w:t>
      </w:r>
      <w:r w:rsidRPr="00177572">
        <w:rPr>
          <w:sz w:val="18"/>
          <w:lang w:val="de-DE"/>
        </w:rPr>
        <w:t>): 29. Oktober (abends))</w:t>
      </w:r>
    </w:p>
    <w:p w:rsidR="001D01BF" w:rsidRPr="00177572" w:rsidRDefault="001D01BF" w:rsidP="00177572">
      <w:pPr>
        <w:tabs>
          <w:tab w:val="left" w:pos="567"/>
        </w:tabs>
        <w:ind w:left="2127" w:hanging="993"/>
        <w:jc w:val="left"/>
        <w:rPr>
          <w:rFonts w:cs="Arial"/>
          <w:sz w:val="18"/>
          <w:u w:val="single"/>
          <w:lang w:val="de-DE"/>
        </w:rPr>
      </w:pPr>
    </w:p>
    <w:p w:rsidR="001D01BF" w:rsidRPr="00177572" w:rsidRDefault="001D01BF" w:rsidP="00177572">
      <w:pPr>
        <w:tabs>
          <w:tab w:val="left" w:pos="567"/>
        </w:tabs>
        <w:ind w:left="1560" w:hanging="993"/>
        <w:jc w:val="left"/>
        <w:rPr>
          <w:rFonts w:cs="Arial"/>
          <w:sz w:val="18"/>
          <w:u w:val="single"/>
          <w:lang w:val="de-DE"/>
        </w:rPr>
      </w:pPr>
      <w:r w:rsidRPr="00177572">
        <w:rPr>
          <w:rFonts w:cs="Arial"/>
          <w:sz w:val="18"/>
          <w:u w:val="single"/>
          <w:lang w:val="de-DE"/>
        </w:rPr>
        <w:t>Technische Arbeitsgruppe für Gemüsearten (TWV)</w:t>
      </w:r>
    </w:p>
    <w:p w:rsidR="001D01BF" w:rsidRPr="00177572" w:rsidRDefault="001D01BF" w:rsidP="00177572">
      <w:pPr>
        <w:tabs>
          <w:tab w:val="left" w:pos="567"/>
        </w:tabs>
        <w:ind w:left="2127" w:hanging="993"/>
        <w:jc w:val="left"/>
        <w:rPr>
          <w:sz w:val="18"/>
          <w:lang w:val="de-DE"/>
        </w:rPr>
      </w:pPr>
    </w:p>
    <w:p w:rsidR="001D01BF" w:rsidRPr="00177572" w:rsidRDefault="001D01BF" w:rsidP="00177572">
      <w:pPr>
        <w:ind w:left="2127" w:hanging="993"/>
        <w:rPr>
          <w:sz w:val="18"/>
          <w:highlight w:val="lightGray"/>
          <w:u w:val="single"/>
          <w:lang w:val="de-DE"/>
        </w:rPr>
      </w:pPr>
      <w:r w:rsidRPr="00177572">
        <w:rPr>
          <w:sz w:val="18"/>
          <w:highlight w:val="lightGray"/>
          <w:u w:val="single"/>
          <w:lang w:val="de-DE"/>
        </w:rPr>
        <w:t>TWV/53</w:t>
      </w:r>
      <w:r w:rsidRPr="00177572">
        <w:rPr>
          <w:sz w:val="18"/>
          <w:highlight w:val="lightGray"/>
          <w:u w:val="single"/>
          <w:lang w:val="de-DE"/>
        </w:rPr>
        <w:tab/>
        <w:t>20. bis 24. Mai, Republik Korea</w:t>
      </w:r>
    </w:p>
    <w:p w:rsidR="001D01BF" w:rsidRPr="00177572" w:rsidRDefault="001D01BF" w:rsidP="00177572">
      <w:pPr>
        <w:ind w:left="2127"/>
        <w:rPr>
          <w:sz w:val="18"/>
          <w:lang w:val="de-DE"/>
        </w:rPr>
      </w:pPr>
      <w:r w:rsidRPr="00177572">
        <w:rPr>
          <w:sz w:val="18"/>
          <w:highlight w:val="lightGray"/>
          <w:lang w:val="de-DE"/>
        </w:rPr>
        <w:t>(Vorbereitende Arbeitstagung am Vormittag des 19. Mai)</w:t>
      </w:r>
    </w:p>
    <w:p w:rsidR="001D01BF" w:rsidRPr="00326863" w:rsidRDefault="001D01BF" w:rsidP="001D01BF">
      <w:pPr>
        <w:rPr>
          <w:lang w:val="de-DE"/>
        </w:rPr>
      </w:pPr>
    </w:p>
    <w:p w:rsidR="001D01BF" w:rsidRPr="00326863" w:rsidRDefault="001D01BF" w:rsidP="001D01BF">
      <w:pPr>
        <w:rPr>
          <w:lang w:val="de-DE"/>
        </w:rPr>
      </w:pPr>
    </w:p>
    <w:p w:rsidR="001D01BF" w:rsidRPr="00326863" w:rsidRDefault="001D01BF" w:rsidP="001D01BF">
      <w:pPr>
        <w:keepNext/>
        <w:rPr>
          <w:u w:val="single"/>
          <w:lang w:val="de-DE"/>
        </w:rPr>
      </w:pPr>
      <w:r w:rsidRPr="00326863">
        <w:rPr>
          <w:u w:val="single"/>
          <w:lang w:val="de-DE"/>
        </w:rPr>
        <w:t>Lage auf de</w:t>
      </w:r>
      <w:r>
        <w:rPr>
          <w:u w:val="single"/>
          <w:lang w:val="de-DE"/>
        </w:rPr>
        <w:t>n</w:t>
      </w:r>
      <w:r w:rsidRPr="00326863">
        <w:rPr>
          <w:u w:val="single"/>
          <w:lang w:val="de-DE"/>
        </w:rPr>
        <w:t xml:space="preserve"> Gebiet</w:t>
      </w:r>
      <w:r>
        <w:rPr>
          <w:u w:val="single"/>
          <w:lang w:val="de-DE"/>
        </w:rPr>
        <w:t>en</w:t>
      </w:r>
      <w:r w:rsidRPr="00326863">
        <w:rPr>
          <w:u w:val="single"/>
          <w:lang w:val="de-DE"/>
        </w:rPr>
        <w:t xml:space="preserve"> der Gesetzgebung, der Verwaltung und der Technik</w:t>
      </w:r>
    </w:p>
    <w:p w:rsidR="001D01BF" w:rsidRPr="00326863" w:rsidRDefault="001D01BF" w:rsidP="001D01BF">
      <w:pPr>
        <w:keepNext/>
        <w:rPr>
          <w:lang w:val="de-DE"/>
        </w:rPr>
      </w:pPr>
    </w:p>
    <w:p w:rsidR="001D01BF" w:rsidRPr="00326863" w:rsidRDefault="001D01BF" w:rsidP="001D01BF">
      <w:pPr>
        <w:pStyle w:val="Heading3"/>
        <w:rPr>
          <w:lang w:val="de-DE"/>
        </w:rPr>
      </w:pPr>
      <w:r w:rsidRPr="00326863">
        <w:rPr>
          <w:lang w:val="de-DE"/>
        </w:rPr>
        <w:t>Berichte der Vertreter von Mitgliedern und Beobachtern</w:t>
      </w:r>
    </w:p>
    <w:p w:rsidR="001D01BF" w:rsidRPr="00326863" w:rsidRDefault="001D01BF" w:rsidP="001D01BF">
      <w:pPr>
        <w:rPr>
          <w:lang w:val="de-DE"/>
        </w:rPr>
      </w:pPr>
    </w:p>
    <w:p w:rsidR="001D01BF" w:rsidRPr="00326863" w:rsidRDefault="001D01BF" w:rsidP="001D01BF">
      <w:pPr>
        <w:rPr>
          <w:lang w:val="de-DE"/>
        </w:rPr>
      </w:pPr>
      <w:r w:rsidRPr="00CE7F82">
        <w:rPr>
          <w:lang w:val="de-DE"/>
        </w:rPr>
        <w:fldChar w:fldCharType="begin"/>
      </w:r>
      <w:r w:rsidRPr="00CE7F82">
        <w:rPr>
          <w:lang w:val="de-DE"/>
        </w:rPr>
        <w:instrText xml:space="preserve"> AUTONUM  </w:instrText>
      </w:r>
      <w:r w:rsidRPr="00CE7F82">
        <w:rPr>
          <w:lang w:val="de-DE"/>
        </w:rPr>
        <w:fldChar w:fldCharType="end"/>
      </w:r>
      <w:r w:rsidRPr="00CE7F82">
        <w:rPr>
          <w:lang w:val="de-DE"/>
        </w:rPr>
        <w:tab/>
        <w:t>Der Rat nahm die Stellungnahme der Delegation Omans zur „Arbeitstagung zur Ver</w:t>
      </w:r>
      <w:r>
        <w:rPr>
          <w:lang w:val="de-DE"/>
        </w:rPr>
        <w:t>tiefung</w:t>
      </w:r>
      <w:r w:rsidRPr="00CE7F82">
        <w:rPr>
          <w:lang w:val="de-DE"/>
        </w:rPr>
        <w:t xml:space="preserve"> der Kenntnisse über die wirksamen Umsetzung des Systems der Züchterrechte im Sultanat Oman“ in Maskat, Oman,</w:t>
      </w:r>
      <w:r>
        <w:rPr>
          <w:lang w:val="de-DE"/>
        </w:rPr>
        <w:t xml:space="preserve"> </w:t>
      </w:r>
      <w:r w:rsidRPr="00CE7F82">
        <w:rPr>
          <w:lang w:val="de-DE"/>
        </w:rPr>
        <w:t>vom 9. bis 11. Oktober 2018 zur Kenntnis. Er nahm außerdem die Würdigung des Beitrags des Verbandsbüros und der Sachverständigen der Tschechischen Republik und der Niederlande zum Erfolg der Arbeitstagung zur Kenntnis</w:t>
      </w:r>
      <w:r w:rsidRPr="00326863">
        <w:rPr>
          <w:lang w:val="de-DE"/>
        </w:rPr>
        <w:t xml:space="preserve"> </w:t>
      </w:r>
    </w:p>
    <w:p w:rsidR="001D01BF" w:rsidRPr="00326863" w:rsidRDefault="001D01BF" w:rsidP="001D01BF">
      <w:pPr>
        <w:rPr>
          <w:lang w:val="de-DE"/>
        </w:rPr>
      </w:pPr>
    </w:p>
    <w:p w:rsidR="001D01BF" w:rsidRPr="00326863" w:rsidRDefault="001D01BF" w:rsidP="001D01BF">
      <w:pPr>
        <w:rPr>
          <w:lang w:val="de-DE"/>
        </w:rPr>
      </w:pPr>
      <w:r w:rsidRPr="00326863">
        <w:rPr>
          <w:lang w:val="de-DE"/>
        </w:rPr>
        <w:fldChar w:fldCharType="begin"/>
      </w:r>
      <w:r w:rsidRPr="00326863">
        <w:rPr>
          <w:lang w:val="de-DE"/>
        </w:rPr>
        <w:instrText xml:space="preserve"> AUTONUM  </w:instrText>
      </w:r>
      <w:r w:rsidRPr="00326863">
        <w:rPr>
          <w:lang w:val="de-DE"/>
        </w:rPr>
        <w:fldChar w:fldCharType="end"/>
      </w:r>
      <w:r w:rsidRPr="00326863">
        <w:rPr>
          <w:lang w:val="de-DE"/>
        </w:rPr>
        <w:tab/>
        <w:t>Der Rat nahm die Stellungnahme de</w:t>
      </w:r>
      <w:r>
        <w:rPr>
          <w:lang w:val="de-DE"/>
        </w:rPr>
        <w:t>s</w:t>
      </w:r>
      <w:r w:rsidRPr="00326863">
        <w:rPr>
          <w:lang w:val="de-DE"/>
        </w:rPr>
        <w:t xml:space="preserve"> Vertreter</w:t>
      </w:r>
      <w:r>
        <w:rPr>
          <w:lang w:val="de-DE"/>
        </w:rPr>
        <w:t>s</w:t>
      </w:r>
      <w:r w:rsidRPr="00326863">
        <w:rPr>
          <w:lang w:val="de-DE"/>
        </w:rPr>
        <w:t xml:space="preserve"> der Afrikanischen Regionalorganisation zum Schutz geistigen Eigentums (ARIPO)</w:t>
      </w:r>
      <w:r>
        <w:rPr>
          <w:lang w:val="de-DE"/>
        </w:rPr>
        <w:t xml:space="preserve"> zur Kenntnis</w:t>
      </w:r>
      <w:r w:rsidRPr="00326863">
        <w:rPr>
          <w:lang w:val="de-DE"/>
        </w:rPr>
        <w:t xml:space="preserve">, </w:t>
      </w:r>
      <w:r>
        <w:rPr>
          <w:lang w:val="de-DE"/>
        </w:rPr>
        <w:t xml:space="preserve">der dem Rat für die Ausweitung des Beobachterstatus der ARIPO auf den CAJ, den TC und die technischen Arbeitsgruppen dankte. Er berichtete, dass die </w:t>
      </w:r>
      <w:r w:rsidRPr="00337FB1">
        <w:rPr>
          <w:lang w:val="de-DE"/>
        </w:rPr>
        <w:t>V</w:t>
      </w:r>
      <w:r>
        <w:rPr>
          <w:lang w:val="de-DE"/>
        </w:rPr>
        <w:t>orschriften zur</w:t>
      </w:r>
      <w:r w:rsidRPr="00337FB1">
        <w:rPr>
          <w:lang w:val="de-DE"/>
        </w:rPr>
        <w:t xml:space="preserve"> Umsetzung des Arusha-Protokolls </w:t>
      </w:r>
      <w:r>
        <w:rPr>
          <w:lang w:val="de-DE"/>
        </w:rPr>
        <w:t>über Sortenschutz im Rahmen von ARIPO vom Verwaltungsrat auf seiner einundvierzigsten Tagung vom 20. bis zum 22. November 2017 in Lilongwe, Malawi, gebilligt wurden. Er bekräftigte den Willen der ARIPO, die fruchtbare Zusammenarbeit mit der UPOV beim Sortenschutz fortzusetzen.</w:t>
      </w:r>
    </w:p>
    <w:p w:rsidR="001D01BF" w:rsidRPr="00326863" w:rsidRDefault="001D01BF" w:rsidP="001D01BF">
      <w:pPr>
        <w:keepNext/>
        <w:rPr>
          <w:lang w:val="de-DE"/>
        </w:rPr>
      </w:pPr>
    </w:p>
    <w:p w:rsidR="001D01BF" w:rsidRPr="00326863" w:rsidRDefault="001D01BF" w:rsidP="001D01BF">
      <w:pPr>
        <w:rPr>
          <w:lang w:val="de-DE"/>
        </w:rPr>
      </w:pPr>
      <w:r w:rsidRPr="00326863">
        <w:rPr>
          <w:lang w:val="de-DE"/>
        </w:rPr>
        <w:fldChar w:fldCharType="begin"/>
      </w:r>
      <w:r w:rsidRPr="00326863">
        <w:rPr>
          <w:lang w:val="de-DE"/>
        </w:rPr>
        <w:instrText xml:space="preserve"> AUTONUM  </w:instrText>
      </w:r>
      <w:r w:rsidRPr="00326863">
        <w:rPr>
          <w:lang w:val="de-DE"/>
        </w:rPr>
        <w:fldChar w:fldCharType="end"/>
      </w:r>
      <w:r w:rsidRPr="00326863">
        <w:rPr>
          <w:lang w:val="de-DE"/>
        </w:rPr>
        <w:tab/>
        <w:t>Der Rat nahm die in Dokument C/52/15 erteilten Informationen zur Kenntnis.</w:t>
      </w:r>
    </w:p>
    <w:p w:rsidR="001D01BF" w:rsidRPr="00326863" w:rsidRDefault="001D01BF" w:rsidP="001D01BF">
      <w:pPr>
        <w:spacing w:line="360" w:lineRule="auto"/>
        <w:rPr>
          <w:lang w:val="de-DE"/>
        </w:rPr>
      </w:pPr>
    </w:p>
    <w:p w:rsidR="001D01BF" w:rsidRPr="00326863" w:rsidRDefault="001D01BF" w:rsidP="001D01BF">
      <w:pPr>
        <w:pStyle w:val="Heading3"/>
        <w:rPr>
          <w:lang w:val="de-DE"/>
        </w:rPr>
      </w:pPr>
      <w:r w:rsidRPr="00326863">
        <w:rPr>
          <w:lang w:val="de-DE"/>
        </w:rPr>
        <w:lastRenderedPageBreak/>
        <w:t>Zusammenarbeit bei der Prüfung</w:t>
      </w:r>
    </w:p>
    <w:p w:rsidR="001D01BF" w:rsidRPr="00326863" w:rsidRDefault="001D01BF" w:rsidP="001D01BF">
      <w:pPr>
        <w:keepNext/>
        <w:rPr>
          <w:rFonts w:eastAsiaTheme="minorHAnsi"/>
          <w:lang w:val="de-DE"/>
        </w:rPr>
      </w:pPr>
    </w:p>
    <w:p w:rsidR="001D01BF" w:rsidRPr="00CE7F82" w:rsidRDefault="001D01BF" w:rsidP="001D01BF">
      <w:pPr>
        <w:autoSpaceDE w:val="0"/>
        <w:autoSpaceDN w:val="0"/>
        <w:rPr>
          <w:spacing w:val="-2"/>
          <w:lang w:val="de-DE"/>
        </w:rPr>
      </w:pPr>
      <w:r w:rsidRPr="00CE7F82">
        <w:rPr>
          <w:spacing w:val="-2"/>
          <w:lang w:val="de-DE"/>
        </w:rPr>
        <w:fldChar w:fldCharType="begin"/>
      </w:r>
      <w:r w:rsidRPr="00CE7F82">
        <w:rPr>
          <w:spacing w:val="-2"/>
          <w:lang w:val="de-DE"/>
        </w:rPr>
        <w:instrText xml:space="preserve"> AUTONUM  </w:instrText>
      </w:r>
      <w:r w:rsidRPr="00CE7F82">
        <w:rPr>
          <w:spacing w:val="-2"/>
          <w:lang w:val="de-DE"/>
        </w:rPr>
        <w:fldChar w:fldCharType="end"/>
      </w:r>
      <w:r w:rsidRPr="00CE7F82">
        <w:rPr>
          <w:spacing w:val="-2"/>
          <w:lang w:val="de-DE"/>
        </w:rPr>
        <w:tab/>
      </w:r>
      <w:r w:rsidRPr="00CE7F82">
        <w:rPr>
          <w:rFonts w:eastAsia="MS Mincho" w:cs="Arial"/>
          <w:spacing w:val="-2"/>
          <w:lang w:val="de-DE" w:eastAsia="ja-JP"/>
        </w:rPr>
        <w:t>Der Rat nahm die in Dokument C/52/5 enthaltenen Informationen zur Kenntnis. Er ersuchte das Verbandsbüro, Informationen über die Schutzdauer bei den Verbandsmitgliedern zu</w:t>
      </w:r>
      <w:r>
        <w:rPr>
          <w:rFonts w:eastAsia="MS Mincho" w:cs="Arial"/>
          <w:spacing w:val="-2"/>
          <w:lang w:val="de-DE" w:eastAsia="ja-JP"/>
        </w:rPr>
        <w:t xml:space="preserve"> </w:t>
      </w:r>
      <w:r w:rsidRPr="00CE7F82">
        <w:rPr>
          <w:rFonts w:eastAsia="MS Mincho" w:cs="Arial"/>
          <w:spacing w:val="-2"/>
          <w:lang w:val="de-DE" w:eastAsia="ja-JP"/>
        </w:rPr>
        <w:t>samm</w:t>
      </w:r>
      <w:r>
        <w:rPr>
          <w:rFonts w:eastAsia="MS Mincho" w:cs="Arial"/>
          <w:spacing w:val="-2"/>
          <w:lang w:val="de-DE" w:eastAsia="ja-JP"/>
        </w:rPr>
        <w:t>eln</w:t>
      </w:r>
      <w:r w:rsidRPr="00CE7F82">
        <w:rPr>
          <w:rFonts w:eastAsia="MS Mincho" w:cs="Arial"/>
          <w:spacing w:val="-2"/>
          <w:lang w:val="de-DE" w:eastAsia="ja-JP"/>
        </w:rPr>
        <w:t xml:space="preserve"> und </w:t>
      </w:r>
      <w:r>
        <w:rPr>
          <w:rFonts w:eastAsia="MS Mincho" w:cs="Arial"/>
          <w:spacing w:val="-2"/>
          <w:lang w:val="de-DE" w:eastAsia="ja-JP"/>
        </w:rPr>
        <w:t>auf</w:t>
      </w:r>
      <w:r w:rsidRPr="00CE7F82">
        <w:rPr>
          <w:rFonts w:eastAsia="MS Mincho" w:cs="Arial"/>
          <w:spacing w:val="-2"/>
          <w:lang w:val="de-DE" w:eastAsia="ja-JP"/>
        </w:rPr>
        <w:t xml:space="preserve"> der nächsten Tagung vorzustellen.</w:t>
      </w:r>
    </w:p>
    <w:p w:rsidR="001D01BF" w:rsidRPr="00CE7F82" w:rsidRDefault="001D01BF" w:rsidP="001D01BF">
      <w:pPr>
        <w:spacing w:line="360" w:lineRule="auto"/>
        <w:rPr>
          <w:lang w:val="de-DE"/>
        </w:rPr>
      </w:pPr>
    </w:p>
    <w:p w:rsidR="001D01BF" w:rsidRPr="00326863" w:rsidRDefault="001D01BF" w:rsidP="001D01BF">
      <w:pPr>
        <w:pStyle w:val="Heading3"/>
        <w:rPr>
          <w:lang w:val="de-DE"/>
        </w:rPr>
      </w:pPr>
      <w:r w:rsidRPr="00CE7F82">
        <w:rPr>
          <w:lang w:val="de-DE"/>
        </w:rPr>
        <w:t>Liste der bei den Verbandsmitgliedern schutzfähigen Taxa</w:t>
      </w:r>
    </w:p>
    <w:p w:rsidR="001D01BF" w:rsidRPr="00326863" w:rsidRDefault="001D01BF" w:rsidP="001D01BF">
      <w:pPr>
        <w:keepNext/>
        <w:rPr>
          <w:rFonts w:eastAsiaTheme="minorHAnsi"/>
          <w:lang w:val="de-DE"/>
        </w:rPr>
      </w:pPr>
    </w:p>
    <w:p w:rsidR="001D01BF" w:rsidRPr="00326863" w:rsidRDefault="001D01BF" w:rsidP="001D01BF">
      <w:pPr>
        <w:rPr>
          <w:lang w:val="de-DE"/>
        </w:rPr>
      </w:pPr>
      <w:r w:rsidRPr="00326863">
        <w:rPr>
          <w:lang w:val="de-DE"/>
        </w:rPr>
        <w:fldChar w:fldCharType="begin"/>
      </w:r>
      <w:r w:rsidRPr="00326863">
        <w:rPr>
          <w:lang w:val="de-DE"/>
        </w:rPr>
        <w:instrText xml:space="preserve"> AUTONUM  </w:instrText>
      </w:r>
      <w:r w:rsidRPr="00326863">
        <w:rPr>
          <w:lang w:val="de-DE"/>
        </w:rPr>
        <w:fldChar w:fldCharType="end"/>
      </w:r>
      <w:r w:rsidRPr="00326863">
        <w:rPr>
          <w:lang w:val="de-DE"/>
        </w:rPr>
        <w:tab/>
        <w:t>Der Rat nahm die in Dokument C/52/6 e</w:t>
      </w:r>
      <w:r>
        <w:rPr>
          <w:lang w:val="de-DE"/>
        </w:rPr>
        <w:t>nthaltenen</w:t>
      </w:r>
      <w:r w:rsidRPr="00326863">
        <w:rPr>
          <w:lang w:val="de-DE"/>
        </w:rPr>
        <w:t xml:space="preserve"> Informationen zur Kenntnis.</w:t>
      </w:r>
    </w:p>
    <w:p w:rsidR="001D01BF" w:rsidRPr="00326863" w:rsidRDefault="001D01BF" w:rsidP="001D01BF">
      <w:pPr>
        <w:spacing w:line="360" w:lineRule="auto"/>
        <w:rPr>
          <w:lang w:val="de-DE"/>
        </w:rPr>
      </w:pPr>
    </w:p>
    <w:p w:rsidR="001D01BF" w:rsidRPr="00326863" w:rsidRDefault="001D01BF" w:rsidP="001D01BF">
      <w:pPr>
        <w:pStyle w:val="Heading3"/>
        <w:rPr>
          <w:lang w:val="de-DE"/>
        </w:rPr>
      </w:pPr>
      <w:r w:rsidRPr="00326863">
        <w:rPr>
          <w:lang w:val="de-DE"/>
        </w:rPr>
        <w:t>Sortenschutzstatistiken für den Zeitraum 2013-2017</w:t>
      </w:r>
    </w:p>
    <w:p w:rsidR="001D01BF" w:rsidRPr="00326863" w:rsidRDefault="001D01BF" w:rsidP="001D01BF">
      <w:pPr>
        <w:keepNext/>
        <w:rPr>
          <w:rFonts w:eastAsiaTheme="minorHAnsi"/>
          <w:lang w:val="de-DE"/>
        </w:rPr>
      </w:pPr>
    </w:p>
    <w:p w:rsidR="001D01BF" w:rsidRPr="00326863" w:rsidRDefault="001D01BF" w:rsidP="001D01BF">
      <w:pPr>
        <w:autoSpaceDE w:val="0"/>
        <w:autoSpaceDN w:val="0"/>
        <w:rPr>
          <w:lang w:val="de-DE"/>
        </w:rPr>
      </w:pPr>
      <w:r w:rsidRPr="00326863">
        <w:rPr>
          <w:lang w:val="de-DE"/>
        </w:rPr>
        <w:fldChar w:fldCharType="begin"/>
      </w:r>
      <w:r w:rsidRPr="00326863">
        <w:rPr>
          <w:lang w:val="de-DE"/>
        </w:rPr>
        <w:instrText xml:space="preserve"> AUTONUM  </w:instrText>
      </w:r>
      <w:r w:rsidRPr="00326863">
        <w:rPr>
          <w:lang w:val="de-DE"/>
        </w:rPr>
        <w:fldChar w:fldCharType="end"/>
      </w:r>
      <w:r w:rsidRPr="00326863">
        <w:rPr>
          <w:lang w:val="de-DE"/>
        </w:rPr>
        <w:tab/>
        <w:t>Der Rat prüfte das Dokument C/52/7 Rev.</w:t>
      </w:r>
    </w:p>
    <w:p w:rsidR="001D01BF" w:rsidRPr="00326863" w:rsidRDefault="001D01BF" w:rsidP="001D01BF">
      <w:pPr>
        <w:rPr>
          <w:lang w:val="de-DE"/>
        </w:rPr>
      </w:pPr>
    </w:p>
    <w:p w:rsidR="001D01BF" w:rsidRPr="00326863" w:rsidRDefault="001D01BF" w:rsidP="001D01BF">
      <w:pPr>
        <w:rPr>
          <w:lang w:val="de-DE"/>
        </w:rPr>
      </w:pPr>
    </w:p>
    <w:p w:rsidR="001D01BF" w:rsidRPr="00326863" w:rsidRDefault="001D01BF" w:rsidP="001D01BF">
      <w:pPr>
        <w:keepNext/>
        <w:rPr>
          <w:lang w:val="de-DE"/>
        </w:rPr>
      </w:pPr>
      <w:r w:rsidRPr="00326863">
        <w:rPr>
          <w:u w:val="single"/>
          <w:lang w:val="de-DE"/>
        </w:rPr>
        <w:t>Pressemitteilung</w:t>
      </w:r>
    </w:p>
    <w:p w:rsidR="001D01BF" w:rsidRPr="00326863" w:rsidRDefault="001D01BF" w:rsidP="001D01BF">
      <w:pPr>
        <w:keepNext/>
        <w:rPr>
          <w:lang w:val="de-DE"/>
        </w:rPr>
      </w:pPr>
    </w:p>
    <w:p w:rsidR="001D01BF" w:rsidRPr="00326863" w:rsidRDefault="001D01BF" w:rsidP="001D01BF">
      <w:pPr>
        <w:rPr>
          <w:lang w:val="de-DE"/>
        </w:rPr>
      </w:pPr>
      <w:r w:rsidRPr="00326863">
        <w:rPr>
          <w:lang w:val="de-DE"/>
        </w:rPr>
        <w:fldChar w:fldCharType="begin"/>
      </w:r>
      <w:r w:rsidRPr="00326863">
        <w:rPr>
          <w:lang w:val="de-DE"/>
        </w:rPr>
        <w:instrText xml:space="preserve"> AUTONUM  </w:instrText>
      </w:r>
      <w:r w:rsidRPr="00326863">
        <w:rPr>
          <w:lang w:val="de-DE"/>
        </w:rPr>
        <w:fldChar w:fldCharType="end"/>
      </w:r>
      <w:r w:rsidRPr="00326863">
        <w:rPr>
          <w:lang w:val="de-DE"/>
        </w:rPr>
        <w:tab/>
        <w:t xml:space="preserve">Der Rat </w:t>
      </w:r>
      <w:r>
        <w:rPr>
          <w:lang w:val="de-DE"/>
        </w:rPr>
        <w:t>billigte die</w:t>
      </w:r>
      <w:r w:rsidRPr="00326863">
        <w:rPr>
          <w:lang w:val="de-DE"/>
        </w:rPr>
        <w:t xml:space="preserve"> in Dokument C/52/18 enthaltene Pressemitteilung.</w:t>
      </w:r>
    </w:p>
    <w:p w:rsidR="001D01BF" w:rsidRPr="00326863" w:rsidRDefault="001D01BF" w:rsidP="001D01BF">
      <w:pPr>
        <w:rPr>
          <w:lang w:val="de-DE"/>
        </w:rPr>
      </w:pPr>
    </w:p>
    <w:p w:rsidR="001D01BF" w:rsidRPr="00326863" w:rsidRDefault="001D01BF" w:rsidP="001D01BF">
      <w:pPr>
        <w:rPr>
          <w:szCs w:val="24"/>
          <w:lang w:val="de-DE"/>
        </w:rPr>
      </w:pPr>
      <w:r w:rsidRPr="00326863">
        <w:rPr>
          <w:lang w:val="de-DE"/>
        </w:rPr>
        <w:fldChar w:fldCharType="begin"/>
      </w:r>
      <w:r w:rsidRPr="00326863">
        <w:rPr>
          <w:lang w:val="de-DE"/>
        </w:rPr>
        <w:instrText xml:space="preserve"> AUTONUM  </w:instrText>
      </w:r>
      <w:r w:rsidRPr="00326863">
        <w:rPr>
          <w:lang w:val="de-DE"/>
        </w:rPr>
        <w:fldChar w:fldCharType="end"/>
      </w:r>
      <w:r w:rsidRPr="00326863">
        <w:rPr>
          <w:lang w:val="de-DE"/>
        </w:rPr>
        <w:tab/>
        <w:t>Der Rat billigte den Entwurf einer Pressemitteilung, wie in Anlage II dieses Berichts wiedergegeben.</w:t>
      </w:r>
    </w:p>
    <w:p w:rsidR="001D01BF" w:rsidRPr="00326863" w:rsidRDefault="001D01BF" w:rsidP="001D01BF">
      <w:pPr>
        <w:rPr>
          <w:szCs w:val="24"/>
          <w:lang w:val="de-DE"/>
        </w:rPr>
      </w:pPr>
    </w:p>
    <w:p w:rsidR="001D01BF" w:rsidRPr="00326863" w:rsidRDefault="001D01BF" w:rsidP="001D01BF">
      <w:pPr>
        <w:rPr>
          <w:szCs w:val="24"/>
          <w:lang w:val="de-DE"/>
        </w:rPr>
      </w:pPr>
    </w:p>
    <w:p w:rsidR="001D01BF" w:rsidRPr="00326863" w:rsidRDefault="001D01BF" w:rsidP="001D01BF">
      <w:pPr>
        <w:keepNext/>
        <w:rPr>
          <w:u w:val="single"/>
          <w:lang w:val="de-DE"/>
        </w:rPr>
      </w:pPr>
      <w:r w:rsidRPr="00326863">
        <w:rPr>
          <w:u w:val="single"/>
          <w:lang w:val="de-DE"/>
        </w:rPr>
        <w:t>Pensionierung</w:t>
      </w:r>
    </w:p>
    <w:p w:rsidR="001D01BF" w:rsidRPr="00326863" w:rsidRDefault="001D01BF" w:rsidP="001D01BF">
      <w:pPr>
        <w:keepNext/>
        <w:rPr>
          <w:lang w:val="de-DE"/>
        </w:rPr>
      </w:pPr>
    </w:p>
    <w:p w:rsidR="001D01BF" w:rsidRPr="00326863" w:rsidRDefault="001D01BF" w:rsidP="001D01BF">
      <w:pPr>
        <w:rPr>
          <w:snapToGrid w:val="0"/>
          <w:lang w:val="de-DE"/>
        </w:rPr>
      </w:pPr>
      <w:r w:rsidRPr="00CE7F82">
        <w:rPr>
          <w:lang w:val="de-DE"/>
        </w:rPr>
        <w:fldChar w:fldCharType="begin"/>
      </w:r>
      <w:r w:rsidRPr="00CE7F82">
        <w:rPr>
          <w:lang w:val="de-DE"/>
        </w:rPr>
        <w:instrText xml:space="preserve"> AUTONUM  </w:instrText>
      </w:r>
      <w:r w:rsidRPr="00CE7F82">
        <w:rPr>
          <w:lang w:val="de-DE"/>
        </w:rPr>
        <w:fldChar w:fldCharType="end"/>
      </w:r>
      <w:r w:rsidRPr="00CE7F82">
        <w:rPr>
          <w:lang w:val="de-DE"/>
        </w:rPr>
        <w:tab/>
        <w:t xml:space="preserve">Der Präsident nahm zur Kenntnis, dass Frau Ana Luisa Díaz Jiménez (Kolumbien), die frühere Direktorin Saatgut des landwirtschaftlichen Institut Kolumbiens (ICA), vor kurzem in den Ruhestand getreten war. Im Namen des Rates dankte der Präsident </w:t>
      </w:r>
      <w:r w:rsidRPr="00CE7F82">
        <w:rPr>
          <w:snapToGrid w:val="0"/>
          <w:lang w:val="de-DE"/>
        </w:rPr>
        <w:t xml:space="preserve">Ana Luisa Díaz Jiménez für ihren Beitrag zur Arbeit des Verbands und wünschte ihr lange und glückliche Jahre als Pensionärin. </w:t>
      </w:r>
    </w:p>
    <w:p w:rsidR="001D01BF" w:rsidRPr="00326863" w:rsidRDefault="001D01BF" w:rsidP="001D01BF">
      <w:pPr>
        <w:rPr>
          <w:snapToGrid w:val="0"/>
          <w:lang w:val="de-DE"/>
        </w:rPr>
      </w:pPr>
    </w:p>
    <w:p w:rsidR="001D01BF" w:rsidRPr="00326863" w:rsidRDefault="001D01BF" w:rsidP="001D01BF">
      <w:pPr>
        <w:tabs>
          <w:tab w:val="left" w:pos="5387"/>
        </w:tabs>
        <w:ind w:left="4820"/>
        <w:rPr>
          <w:i/>
          <w:lang w:val="de-DE"/>
        </w:rPr>
      </w:pPr>
      <w:r w:rsidRPr="00326863">
        <w:rPr>
          <w:i/>
          <w:lang w:val="de-DE"/>
        </w:rPr>
        <w:fldChar w:fldCharType="begin"/>
      </w:r>
      <w:r w:rsidRPr="00326863">
        <w:rPr>
          <w:i/>
          <w:lang w:val="de-DE"/>
        </w:rPr>
        <w:instrText xml:space="preserve"> AUTONUM  </w:instrText>
      </w:r>
      <w:r w:rsidRPr="00326863">
        <w:rPr>
          <w:i/>
          <w:lang w:val="de-DE"/>
        </w:rPr>
        <w:fldChar w:fldCharType="end"/>
      </w:r>
      <w:r w:rsidRPr="00326863">
        <w:rPr>
          <w:i/>
          <w:lang w:val="de-DE"/>
        </w:rPr>
        <w:tab/>
        <w:t xml:space="preserve">Der </w:t>
      </w:r>
      <w:r>
        <w:rPr>
          <w:i/>
          <w:lang w:val="de-DE"/>
        </w:rPr>
        <w:t>Rat</w:t>
      </w:r>
      <w:r w:rsidRPr="00326863">
        <w:rPr>
          <w:i/>
          <w:lang w:val="de-DE"/>
        </w:rPr>
        <w:t xml:space="preserve"> nahm diesen Bericht am Schluß seiner Tagung am 2. November 2018 an.</w:t>
      </w:r>
    </w:p>
    <w:p w:rsidR="001D01BF" w:rsidRPr="00326863" w:rsidRDefault="001D01BF" w:rsidP="001D01BF">
      <w:pPr>
        <w:tabs>
          <w:tab w:val="left" w:pos="5387"/>
        </w:tabs>
        <w:ind w:left="4820"/>
        <w:rPr>
          <w:i/>
          <w:lang w:val="de-DE"/>
        </w:rPr>
      </w:pPr>
    </w:p>
    <w:p w:rsidR="001D01BF" w:rsidRPr="00326863" w:rsidRDefault="001D01BF" w:rsidP="001D01BF">
      <w:pPr>
        <w:tabs>
          <w:tab w:val="left" w:pos="5387"/>
        </w:tabs>
        <w:ind w:left="4820"/>
        <w:rPr>
          <w:i/>
          <w:lang w:val="de-DE"/>
        </w:rPr>
      </w:pPr>
    </w:p>
    <w:p w:rsidR="001D01BF" w:rsidRPr="00326863" w:rsidRDefault="001D01BF" w:rsidP="001D01BF">
      <w:pPr>
        <w:rPr>
          <w:snapToGrid w:val="0"/>
          <w:lang w:val="de-DE"/>
        </w:rPr>
      </w:pPr>
    </w:p>
    <w:p w:rsidR="001D01BF" w:rsidRPr="00326863" w:rsidRDefault="001D01BF" w:rsidP="001D01BF">
      <w:pPr>
        <w:jc w:val="right"/>
        <w:rPr>
          <w:lang w:val="de-DE"/>
        </w:rPr>
      </w:pPr>
      <w:r w:rsidRPr="00326863">
        <w:rPr>
          <w:lang w:val="de-DE"/>
        </w:rPr>
        <w:t>[Anlagen folgen]</w:t>
      </w:r>
    </w:p>
    <w:p w:rsidR="00C013AA" w:rsidRPr="00340C69" w:rsidRDefault="00C013AA" w:rsidP="005F4D7F">
      <w:pPr>
        <w:jc w:val="right"/>
        <w:rPr>
          <w:lang w:val="de-DE"/>
        </w:rPr>
        <w:sectPr w:rsidR="00C013AA" w:rsidRPr="00340C69" w:rsidSect="005F4D7F">
          <w:headerReference w:type="default" r:id="rId8"/>
          <w:pgSz w:w="11907" w:h="16840" w:code="9"/>
          <w:pgMar w:top="510" w:right="1134" w:bottom="1134" w:left="1134" w:header="510" w:footer="680" w:gutter="0"/>
          <w:cols w:space="720"/>
          <w:titlePg/>
        </w:sectPr>
      </w:pPr>
    </w:p>
    <w:p w:rsidR="00CC3784" w:rsidRPr="00CC3784" w:rsidRDefault="00CC3784" w:rsidP="00CC3784">
      <w:pPr>
        <w:pStyle w:val="plheading"/>
        <w:rPr>
          <w:lang w:val="de-DE"/>
        </w:rPr>
      </w:pPr>
      <w:r w:rsidRPr="00CC3784">
        <w:rPr>
          <w:lang w:val="de-DE"/>
        </w:rPr>
        <w:lastRenderedPageBreak/>
        <w:t>I. MEMBRES / MEMBERS / VERBANDSMITGLIEDER / MIEMBROS</w:t>
      </w:r>
    </w:p>
    <w:p w:rsidR="00CC3784" w:rsidRPr="00AF437E" w:rsidRDefault="00CC3784" w:rsidP="00CC3784">
      <w:pPr>
        <w:pStyle w:val="plcountry"/>
        <w:rPr>
          <w:lang w:val="de-DE"/>
        </w:rPr>
      </w:pPr>
      <w:r w:rsidRPr="00AF437E">
        <w:rPr>
          <w:lang w:val="de-DE"/>
        </w:rPr>
        <w:t>ALLEMAGNE / GERMANY / DEUTSCHLAND / ALEMANIA</w:t>
      </w:r>
    </w:p>
    <w:p w:rsidR="00CC3784" w:rsidRPr="001D1CB5" w:rsidRDefault="00CC3784" w:rsidP="00CC3784">
      <w:pPr>
        <w:pStyle w:val="pldetails"/>
        <w:rPr>
          <w:lang w:val="de-DE"/>
        </w:rPr>
      </w:pPr>
      <w:r w:rsidRPr="001D1CB5">
        <w:rPr>
          <w:lang w:val="de-DE"/>
        </w:rPr>
        <w:t xml:space="preserve">Udo VON KRÖCHER (Herr), Präsident, Bundessortenamt, Hanover </w:t>
      </w:r>
      <w:r w:rsidRPr="001D1CB5">
        <w:rPr>
          <w:lang w:val="de-DE"/>
        </w:rPr>
        <w:br/>
        <w:t>(e-mail: Postfach.Praesident@bundessortenamt.de)</w:t>
      </w:r>
    </w:p>
    <w:p w:rsidR="00CC3784" w:rsidRPr="006831CD" w:rsidRDefault="00CC3784" w:rsidP="00CC3784">
      <w:pPr>
        <w:pStyle w:val="plcountry"/>
        <w:rPr>
          <w:lang w:val="es-ES_tradnl"/>
        </w:rPr>
      </w:pPr>
      <w:r w:rsidRPr="006831CD">
        <w:rPr>
          <w:lang w:val="es-ES_tradnl"/>
        </w:rPr>
        <w:t>ARGENTINE / ARGENTINA / ARGENTINIEN / ARGENTINA</w:t>
      </w:r>
    </w:p>
    <w:p w:rsidR="00CC3784" w:rsidRPr="006831CD" w:rsidRDefault="00CC3784" w:rsidP="00CC3784">
      <w:pPr>
        <w:pStyle w:val="pldetails"/>
        <w:rPr>
          <w:lang w:val="es-ES_tradnl"/>
        </w:rPr>
      </w:pPr>
      <w:r w:rsidRPr="006831CD">
        <w:rPr>
          <w:lang w:val="es-ES_tradnl"/>
        </w:rPr>
        <w:t xml:space="preserve">Raimundo LAVIGNOLLE (Sr.), Presidente del Directorio, Instituto Nacional de Semillas (INASE), </w:t>
      </w:r>
      <w:r w:rsidRPr="006831CD">
        <w:rPr>
          <w:lang w:val="es-ES_tradnl"/>
        </w:rPr>
        <w:br/>
        <w:t xml:space="preserve">Instituto Nacional de Semillas (INASE), Ministerio de Producción y Trabajo - Secretaría de Agroindustria  </w:t>
      </w:r>
      <w:r w:rsidRPr="006831CD">
        <w:rPr>
          <w:lang w:val="es-ES_tradnl"/>
        </w:rPr>
        <w:br/>
        <w:t xml:space="preserve">(e-mail: rlavignolle@inase.gov.ar) </w:t>
      </w:r>
    </w:p>
    <w:p w:rsidR="00CC3784" w:rsidRDefault="00CC3784" w:rsidP="00CC3784">
      <w:pPr>
        <w:pStyle w:val="pldetails"/>
        <w:rPr>
          <w:lang w:val="es-ES_tradnl"/>
        </w:rPr>
      </w:pPr>
      <w:r w:rsidRPr="00DA13B9">
        <w:rPr>
          <w:lang w:val="es-ES_tradnl"/>
        </w:rPr>
        <w:t>María Laura VILLAMAYOR</w:t>
      </w:r>
      <w:r>
        <w:rPr>
          <w:lang w:val="es-ES_tradnl"/>
        </w:rPr>
        <w:t xml:space="preserve"> (Sra.), </w:t>
      </w:r>
      <w:r w:rsidRPr="00DA13B9">
        <w:rPr>
          <w:lang w:val="es-ES_tradnl"/>
        </w:rPr>
        <w:t>Abogada</w:t>
      </w:r>
      <w:r>
        <w:rPr>
          <w:lang w:val="es-ES_tradnl"/>
        </w:rPr>
        <w:t xml:space="preserve">, </w:t>
      </w:r>
      <w:r w:rsidRPr="00DA13B9">
        <w:rPr>
          <w:lang w:val="es-ES_tradnl"/>
        </w:rPr>
        <w:t>Unidad Presidencia</w:t>
      </w:r>
      <w:r>
        <w:rPr>
          <w:lang w:val="es-ES_tradnl"/>
        </w:rPr>
        <w:t xml:space="preserve">, </w:t>
      </w:r>
      <w:r w:rsidRPr="00DA13B9">
        <w:rPr>
          <w:lang w:val="es-ES_tradnl"/>
        </w:rPr>
        <w:t>Instituto Nacional de Semillas (INASE)</w:t>
      </w:r>
      <w:r>
        <w:rPr>
          <w:lang w:val="es-ES_tradnl"/>
        </w:rPr>
        <w:t xml:space="preserve">, </w:t>
      </w:r>
      <w:r w:rsidRPr="00D73F86">
        <w:rPr>
          <w:lang w:val="es-ES_tradnl"/>
        </w:rPr>
        <w:t>Ministerio de Producción y Trabajo - Secretaría de Agroindustria</w:t>
      </w:r>
      <w:r w:rsidRPr="004D23DE">
        <w:rPr>
          <w:lang w:val="es-ES_tradnl"/>
        </w:rPr>
        <w:t xml:space="preserve">  </w:t>
      </w:r>
      <w:r>
        <w:rPr>
          <w:lang w:val="es-ES_tradnl"/>
        </w:rPr>
        <w:br/>
        <w:t>(e-</w:t>
      </w:r>
      <w:r w:rsidRPr="00DA13B9">
        <w:rPr>
          <w:lang w:val="es-ES_tradnl"/>
        </w:rPr>
        <w:t xml:space="preserve">mail: </w:t>
      </w:r>
      <w:r w:rsidRPr="00FA4039">
        <w:rPr>
          <w:lang w:val="es-ES_tradnl"/>
        </w:rPr>
        <w:t>mlvillamayor@inase.gov.ar</w:t>
      </w:r>
      <w:r>
        <w:rPr>
          <w:lang w:val="es-ES_tradnl"/>
        </w:rPr>
        <w:t>)</w:t>
      </w:r>
    </w:p>
    <w:p w:rsidR="00CC3784" w:rsidRPr="003F5638" w:rsidRDefault="00CC3784" w:rsidP="00CC3784">
      <w:pPr>
        <w:pStyle w:val="pldetails"/>
        <w:rPr>
          <w:lang w:val="es-ES"/>
        </w:rPr>
      </w:pPr>
      <w:r w:rsidRPr="00911380">
        <w:rPr>
          <w:lang w:val="es-ES"/>
        </w:rPr>
        <w:t xml:space="preserve">María Inés RODRIGUEZ (Sra.), Consejera, Misión Permanente de la República Argentina, Ginebra </w:t>
      </w:r>
      <w:r w:rsidRPr="00911380">
        <w:rPr>
          <w:lang w:val="es-ES"/>
        </w:rPr>
        <w:br/>
        <w:t>(e-mail: mariaines.rodriguez@missionarg.ch)</w:t>
      </w:r>
    </w:p>
    <w:p w:rsidR="00CC3784" w:rsidRPr="00D44BD3" w:rsidRDefault="00CC3784" w:rsidP="00CC3784">
      <w:pPr>
        <w:pStyle w:val="plcountry"/>
      </w:pPr>
      <w:r w:rsidRPr="00D44BD3">
        <w:t>AUSTRALIE / AUSTRALIA / AUSTRALIEN / AUSTRALIA</w:t>
      </w:r>
    </w:p>
    <w:p w:rsidR="00CC3784" w:rsidRPr="003E4037" w:rsidRDefault="00CC3784" w:rsidP="00CC3784">
      <w:pPr>
        <w:pStyle w:val="pldetails"/>
      </w:pPr>
      <w:r w:rsidRPr="003E4037">
        <w:t xml:space="preserve">Nik HULSE (Mr.), Chief of Plant Breeders' Rights, Plant Breeder's Rights Office, IP Australia, Woden </w:t>
      </w:r>
      <w:r w:rsidRPr="003E4037">
        <w:br/>
        <w:t xml:space="preserve">(e-mail: nik.hulse@ipaustralia.gov.au) </w:t>
      </w:r>
    </w:p>
    <w:p w:rsidR="00CC3784" w:rsidRPr="00D44BD3" w:rsidRDefault="00CC3784" w:rsidP="00CC3784">
      <w:pPr>
        <w:pStyle w:val="plcountry"/>
        <w:rPr>
          <w:lang w:val="de-DE"/>
        </w:rPr>
      </w:pPr>
      <w:r w:rsidRPr="00D44BD3">
        <w:rPr>
          <w:lang w:val="de-DE"/>
        </w:rPr>
        <w:t>AUTRICHE / AUSTRIA / ÖSTERREICH / AUSTRIA</w:t>
      </w:r>
    </w:p>
    <w:p w:rsidR="00CC3784" w:rsidRPr="003A30E4" w:rsidRDefault="00CC3784" w:rsidP="00CC3784">
      <w:pPr>
        <w:pStyle w:val="pldetails"/>
        <w:rPr>
          <w:lang w:val="de-DE"/>
        </w:rPr>
      </w:pPr>
      <w:r w:rsidRPr="003A30E4">
        <w:rPr>
          <w:lang w:val="de-DE"/>
        </w:rPr>
        <w:t xml:space="preserve">Heinz-Peter ZACH (Herr), Leiter des Referates III/9c für Saatgut und Sortenwesen, Bundesministerium für Nachhaltigkeit und Tourismus, Wien </w:t>
      </w:r>
      <w:r w:rsidRPr="003A30E4">
        <w:rPr>
          <w:lang w:val="de-DE"/>
        </w:rPr>
        <w:br/>
        <w:t>(e-mail: heinz-peter.zach@lebensministerium.at)</w:t>
      </w:r>
    </w:p>
    <w:p w:rsidR="00CC3784" w:rsidRPr="003A30E4" w:rsidRDefault="00CC3784" w:rsidP="00CC3784">
      <w:pPr>
        <w:pStyle w:val="pldetails"/>
      </w:pPr>
      <w:r w:rsidRPr="003A30E4">
        <w:t>Salvatore FINAMORE (Mr.), Political Administrator, General Secretariat, Directorate</w:t>
      </w:r>
      <w:r w:rsidRPr="003A30E4">
        <w:rPr>
          <w:rFonts w:ascii="Cambria Math" w:hAnsi="Cambria Math" w:cs="Cambria Math"/>
        </w:rPr>
        <w:t>‐</w:t>
      </w:r>
      <w:r w:rsidRPr="003A30E4">
        <w:t xml:space="preserve">General Agriculture, Fisheries, Social Affairs and Health, Bruxelles </w:t>
      </w:r>
      <w:r w:rsidRPr="003A30E4">
        <w:br/>
        <w:t>(e-mail: salvatore.finamore@consilium.europa.eu)</w:t>
      </w:r>
    </w:p>
    <w:p w:rsidR="00CC3784" w:rsidRPr="004013AB" w:rsidRDefault="00CC3784" w:rsidP="00CC3784">
      <w:pPr>
        <w:pStyle w:val="plcountry"/>
      </w:pPr>
      <w:r w:rsidRPr="004013AB">
        <w:t>BÉLARUS / BELARUS / BELARUS / BELARÚS</w:t>
      </w:r>
    </w:p>
    <w:p w:rsidR="00CC3784" w:rsidRPr="00137650" w:rsidRDefault="00CC3784" w:rsidP="00CC3784">
      <w:pPr>
        <w:pStyle w:val="pldetails"/>
      </w:pPr>
      <w:r w:rsidRPr="004D23DE">
        <w:t>Uladzimir BEINIA</w:t>
      </w:r>
      <w:r>
        <w:t xml:space="preserve"> (Mr.)</w:t>
      </w:r>
      <w:r w:rsidRPr="004D23DE">
        <w:t xml:space="preserve">, Director, State Inspection for Testing and Protection of Plant Varieties, </w:t>
      </w:r>
      <w:r w:rsidRPr="00137650">
        <w:t xml:space="preserve">Minsk  </w:t>
      </w:r>
      <w:r>
        <w:br/>
      </w:r>
      <w:r w:rsidRPr="00137650">
        <w:t xml:space="preserve">(e-mail: belsort@mail.ru) </w:t>
      </w:r>
    </w:p>
    <w:p w:rsidR="00CC3784" w:rsidRDefault="00CC3784" w:rsidP="00CC3784">
      <w:pPr>
        <w:pStyle w:val="pldetails"/>
      </w:pPr>
      <w:r w:rsidRPr="004D23DE">
        <w:t xml:space="preserve">Tatsiana SIAMASHKA (Ms.), Deputy Director of DUS Testing, State Inspection for Testing and Protection of Plant Varieties, Minsk  </w:t>
      </w:r>
      <w:r>
        <w:br/>
      </w:r>
      <w:r w:rsidRPr="004D23DE">
        <w:t xml:space="preserve">(e-mail: tatianasortr@mail.ru) </w:t>
      </w:r>
    </w:p>
    <w:p w:rsidR="00CC3784" w:rsidRDefault="00CC3784" w:rsidP="00CC3784">
      <w:pPr>
        <w:pStyle w:val="pldetails"/>
      </w:pPr>
      <w:r w:rsidRPr="004D23DE">
        <w:t xml:space="preserve">Maryna SALADUKHA (Ms.), Head, International Cooperation Department, State Inspection for Testing and Protection of Plant Varieties, Minsk  </w:t>
      </w:r>
      <w:r>
        <w:br/>
      </w:r>
      <w:r w:rsidRPr="004D23DE">
        <w:t xml:space="preserve">(e-mail: belsort@mail.ru) </w:t>
      </w:r>
    </w:p>
    <w:p w:rsidR="00CC3784" w:rsidRPr="00790A36" w:rsidRDefault="00CC3784" w:rsidP="00CC3784">
      <w:pPr>
        <w:pStyle w:val="plcountry"/>
        <w:rPr>
          <w:lang w:val="fr-CH"/>
        </w:rPr>
      </w:pPr>
      <w:r w:rsidRPr="00790A36">
        <w:rPr>
          <w:lang w:val="fr-CH"/>
        </w:rPr>
        <w:t>BELGIQUE / BELGIUM / BELGIEN / BÉLGICA</w:t>
      </w:r>
    </w:p>
    <w:p w:rsidR="00CC3784" w:rsidRPr="00554FBA" w:rsidRDefault="00CC3784" w:rsidP="00CC3784">
      <w:pPr>
        <w:pStyle w:val="pldetails"/>
        <w:rPr>
          <w:lang w:val="fr-CH"/>
        </w:rPr>
      </w:pPr>
      <w:r w:rsidRPr="00790A36">
        <w:rPr>
          <w:lang w:val="fr-CH"/>
        </w:rPr>
        <w:t>Björn COENE</w:t>
      </w:r>
      <w:r>
        <w:rPr>
          <w:lang w:val="fr-CH"/>
        </w:rPr>
        <w:t xml:space="preserve"> (M.)</w:t>
      </w:r>
      <w:r w:rsidRPr="00790A36">
        <w:rPr>
          <w:lang w:val="fr-CH"/>
        </w:rPr>
        <w:t xml:space="preserve">, Attaché, Office de la Propriété Intellectuelle, Direction générale de la Réglementation économique, Bruxelles </w:t>
      </w:r>
      <w:r>
        <w:rPr>
          <w:lang w:val="fr-CH"/>
        </w:rPr>
        <w:br/>
      </w:r>
      <w:r w:rsidRPr="00790A36">
        <w:rPr>
          <w:lang w:val="fr-CH"/>
        </w:rPr>
        <w:t>(e-mail: bjorn.coene@economie.fgov.be)</w:t>
      </w:r>
    </w:p>
    <w:p w:rsidR="00CC3784" w:rsidRPr="00601689" w:rsidRDefault="00CC3784" w:rsidP="00CC3784">
      <w:pPr>
        <w:pStyle w:val="plcountry"/>
        <w:rPr>
          <w:lang w:val="es-ES_tradnl"/>
        </w:rPr>
      </w:pPr>
      <w:r w:rsidRPr="00601689">
        <w:rPr>
          <w:lang w:val="es-ES_tradnl"/>
        </w:rPr>
        <w:t xml:space="preserve">BOLIVIE (ÉTAT PLURINATIONAL DE) / BOLIVIA (PLURINATIONAL STATE OF) / </w:t>
      </w:r>
      <w:r>
        <w:rPr>
          <w:lang w:val="es-ES_tradnl"/>
        </w:rPr>
        <w:br/>
      </w:r>
      <w:r w:rsidRPr="00601689">
        <w:rPr>
          <w:lang w:val="es-ES_tradnl"/>
        </w:rPr>
        <w:t>BOLIVIEN (PLURINATIONALER STAAT) / BOLIVIA (ESTADO PLURINACIONAL DE)</w:t>
      </w:r>
    </w:p>
    <w:p w:rsidR="00CC3784" w:rsidRDefault="00CC3784" w:rsidP="00CC3784">
      <w:pPr>
        <w:pStyle w:val="pldetails"/>
        <w:rPr>
          <w:lang w:val="es-ES_tradnl"/>
        </w:rPr>
      </w:pPr>
      <w:r w:rsidRPr="00316107">
        <w:rPr>
          <w:lang w:val="es-ES_tradnl"/>
        </w:rPr>
        <w:t>Fernando Bruno ESCOBAR PACHECO</w:t>
      </w:r>
      <w:r>
        <w:rPr>
          <w:lang w:val="es-ES_tradnl"/>
        </w:rPr>
        <w:t xml:space="preserve"> (</w:t>
      </w:r>
      <w:r w:rsidRPr="00316107">
        <w:rPr>
          <w:lang w:val="es-ES_tradnl"/>
        </w:rPr>
        <w:t>Sr.</w:t>
      </w:r>
      <w:r>
        <w:rPr>
          <w:lang w:val="es-ES_tradnl"/>
        </w:rPr>
        <w:t xml:space="preserve">), </w:t>
      </w:r>
      <w:r w:rsidRPr="00316107">
        <w:rPr>
          <w:lang w:val="es-ES_tradnl"/>
        </w:rPr>
        <w:t>Primer Secretario</w:t>
      </w:r>
      <w:r>
        <w:rPr>
          <w:lang w:val="es-ES_tradnl"/>
        </w:rPr>
        <w:t xml:space="preserve">, </w:t>
      </w:r>
      <w:r w:rsidRPr="00316107">
        <w:rPr>
          <w:lang w:val="es-ES_tradnl"/>
        </w:rPr>
        <w:t>Misión Permanente de Bolivia ante la Oficina de las Naciones Unidas en Ginebra</w:t>
      </w:r>
      <w:r>
        <w:rPr>
          <w:lang w:val="es-ES_tradnl"/>
        </w:rPr>
        <w:t>, Ginebra</w:t>
      </w:r>
      <w:r>
        <w:rPr>
          <w:lang w:val="es-ES_tradnl"/>
        </w:rPr>
        <w:br/>
        <w:t>(e-</w:t>
      </w:r>
      <w:r w:rsidRPr="00316107">
        <w:rPr>
          <w:lang w:val="es-ES_tradnl"/>
        </w:rPr>
        <w:t>mail: fernando.escobar@mission-bolivia.ch</w:t>
      </w:r>
      <w:r>
        <w:rPr>
          <w:lang w:val="es-ES_tradnl"/>
        </w:rPr>
        <w:t>)</w:t>
      </w:r>
    </w:p>
    <w:p w:rsidR="00CC3784" w:rsidRPr="00752D6F" w:rsidRDefault="00CC3784" w:rsidP="00CC3784">
      <w:pPr>
        <w:pStyle w:val="plcountry"/>
        <w:rPr>
          <w:lang w:val="es-ES_tradnl"/>
        </w:rPr>
      </w:pPr>
      <w:r w:rsidRPr="00752D6F">
        <w:rPr>
          <w:lang w:val="es-ES_tradnl"/>
        </w:rPr>
        <w:lastRenderedPageBreak/>
        <w:t xml:space="preserve">BOSNIE-HERZÉGOVINE / BOSNIA AND HERZEGOVINA / BOSNIEN UND HERZEGOWINA / </w:t>
      </w:r>
      <w:r w:rsidRPr="00752D6F">
        <w:rPr>
          <w:lang w:val="es-ES_tradnl"/>
        </w:rPr>
        <w:br/>
        <w:t>BOSNIA Y HERZEGOVINA</w:t>
      </w:r>
    </w:p>
    <w:p w:rsidR="00CC3784" w:rsidRPr="000169A8" w:rsidRDefault="00CC3784" w:rsidP="00CC3784">
      <w:pPr>
        <w:pStyle w:val="pldetails"/>
      </w:pPr>
      <w:r w:rsidRPr="000169A8">
        <w:t>Tarik DZUBUR</w:t>
      </w:r>
      <w:r>
        <w:t xml:space="preserve"> (Mr.)</w:t>
      </w:r>
      <w:r w:rsidRPr="000169A8">
        <w:t xml:space="preserve">, Head of department, Administration Bosnia and Herzegovina for Plant Health Protection, Ministry of Foreign Trade and Economic Relations, Sarajevo </w:t>
      </w:r>
      <w:r>
        <w:br/>
      </w:r>
      <w:r w:rsidRPr="000169A8">
        <w:t>(e-mail: tarik.dzubur@uzzb.gov.ba)</w:t>
      </w:r>
    </w:p>
    <w:p w:rsidR="00CC3784" w:rsidRPr="00A225C4" w:rsidRDefault="00CC3784" w:rsidP="00CC3784">
      <w:pPr>
        <w:pStyle w:val="plcountry"/>
        <w:rPr>
          <w:lang w:val="pt-BR"/>
        </w:rPr>
      </w:pPr>
      <w:r w:rsidRPr="00A225C4">
        <w:rPr>
          <w:lang w:val="pt-BR"/>
        </w:rPr>
        <w:t>BRÉSIL / BRAZIL / BRASILIEN / BRASIL</w:t>
      </w:r>
    </w:p>
    <w:p w:rsidR="00CC3784" w:rsidRPr="00BF3446" w:rsidRDefault="00CC3784" w:rsidP="00CC3784">
      <w:pPr>
        <w:pStyle w:val="pldetails"/>
        <w:rPr>
          <w:lang w:val="pt-BR"/>
        </w:rPr>
      </w:pPr>
      <w:r w:rsidRPr="00BF3446">
        <w:rPr>
          <w:lang w:val="pt-BR"/>
        </w:rPr>
        <w:t xml:space="preserve">Ricardo ZANATTA MACHADO (Sr.), Fiscal Federal Agropecuário, Coordinador do SNPC, Serviço Nacional de Proteção de Cultivares (SNPC), Ministério da Agricultura, Pecuária e Abastecimento, Brasilia , D.F. </w:t>
      </w:r>
      <w:r w:rsidRPr="00BF3446">
        <w:rPr>
          <w:lang w:val="pt-BR"/>
        </w:rPr>
        <w:br/>
        <w:t xml:space="preserve">(e-mail: ricardo.machado@agricultura.gov.br) </w:t>
      </w:r>
    </w:p>
    <w:p w:rsidR="00CC3784" w:rsidRPr="000E212D" w:rsidRDefault="00CC3784" w:rsidP="00CC3784">
      <w:pPr>
        <w:pStyle w:val="plcountry"/>
        <w:rPr>
          <w:lang w:val="pt-PT"/>
        </w:rPr>
      </w:pPr>
      <w:r w:rsidRPr="000E212D">
        <w:rPr>
          <w:lang w:val="pt-PT"/>
        </w:rPr>
        <w:t>CANADA / CANADA / KANADA / CANADÁ</w:t>
      </w:r>
    </w:p>
    <w:p w:rsidR="00CC3784" w:rsidRPr="00340C69" w:rsidRDefault="00CC3784" w:rsidP="00CC3784">
      <w:pPr>
        <w:pStyle w:val="pldetails"/>
      </w:pPr>
      <w:r w:rsidRPr="00340C69">
        <w:t xml:space="preserve">Anthony PARKER (Mr.), Commissioner, Plant Breeders' Rights Office, Canadian Food Inspection Agency (CFIA), Ottawa </w:t>
      </w:r>
      <w:r w:rsidRPr="00340C69">
        <w:br/>
        <w:t xml:space="preserve">(e-mail: anthony.parker@inspection.gc.ca) </w:t>
      </w:r>
    </w:p>
    <w:p w:rsidR="00CC3784" w:rsidRPr="00340C69" w:rsidRDefault="00CC3784" w:rsidP="00CC3784">
      <w:pPr>
        <w:pStyle w:val="pldetails"/>
      </w:pPr>
      <w:r w:rsidRPr="00340C69">
        <w:t xml:space="preserve">Lisa LEDUC (Ms.), Examiner, Plant Breeders' Rights Office, Canadian Food Inspection Agency (CFIA), Ottawa </w:t>
      </w:r>
      <w:r w:rsidRPr="00340C69">
        <w:br/>
        <w:t>(e-mail: lisa.leduc@inspection.gc.ca)</w:t>
      </w:r>
    </w:p>
    <w:p w:rsidR="00CC3784" w:rsidRPr="00340C69" w:rsidRDefault="00CC3784" w:rsidP="00CC3784">
      <w:pPr>
        <w:pStyle w:val="plcountry"/>
        <w:rPr>
          <w:lang w:val="es-ES"/>
        </w:rPr>
      </w:pPr>
      <w:r w:rsidRPr="00340C69">
        <w:rPr>
          <w:lang w:val="es-ES"/>
        </w:rPr>
        <w:t>CHILI / CHILE / CHILE / CHILE</w:t>
      </w:r>
    </w:p>
    <w:p w:rsidR="00CC3784" w:rsidRDefault="00CC3784" w:rsidP="00CC3784">
      <w:pPr>
        <w:pStyle w:val="pldetails"/>
        <w:rPr>
          <w:lang w:val="es-ES"/>
        </w:rPr>
      </w:pPr>
      <w:r w:rsidRPr="00340C69">
        <w:rPr>
          <w:lang w:val="es-ES"/>
        </w:rPr>
        <w:t xml:space="preserve">Manuel Antonio TORO UGALDE (Sr.), Jefe Departamento, Registro de Variedades Protegidas, </w:t>
      </w:r>
      <w:r w:rsidRPr="00340C69">
        <w:rPr>
          <w:lang w:val="es-ES"/>
        </w:rPr>
        <w:br/>
      </w:r>
      <w:r w:rsidRPr="003A7159">
        <w:rPr>
          <w:lang w:val="es-ES"/>
        </w:rPr>
        <w:t xml:space="preserve">División Semillas, Servicio Agrícola y Ganadero (SAG), Santiago de Chile </w:t>
      </w:r>
      <w:r>
        <w:rPr>
          <w:lang w:val="es-ES"/>
        </w:rPr>
        <w:br/>
      </w:r>
      <w:r w:rsidRPr="003A7159">
        <w:rPr>
          <w:lang w:val="es-ES"/>
        </w:rPr>
        <w:t>(e-mail: manuel.toro@sag.gob.cl)</w:t>
      </w:r>
      <w:r w:rsidRPr="00462682">
        <w:rPr>
          <w:lang w:val="es-ES"/>
        </w:rPr>
        <w:t xml:space="preserve"> </w:t>
      </w:r>
    </w:p>
    <w:p w:rsidR="00CC3784" w:rsidRPr="004D23DE" w:rsidRDefault="00CC3784" w:rsidP="00CC3784">
      <w:pPr>
        <w:pStyle w:val="plcountry"/>
      </w:pPr>
      <w:r w:rsidRPr="004D23DE">
        <w:t>CHINE / CHINA / CHINA / CHINA</w:t>
      </w:r>
    </w:p>
    <w:p w:rsidR="00CC3784" w:rsidRPr="00F45E2A" w:rsidRDefault="00CC3784" w:rsidP="00CC3784">
      <w:pPr>
        <w:pStyle w:val="pldetails"/>
      </w:pPr>
      <w:r w:rsidRPr="00AE14E8">
        <w:t>Chengrui YANG</w:t>
      </w:r>
      <w:r>
        <w:t xml:space="preserve"> (Mr.), Deputy D</w:t>
      </w:r>
      <w:r w:rsidRPr="00AE14E8">
        <w:t xml:space="preserve">irector, National Intellectual Property Administration (PCR), Beijing </w:t>
      </w:r>
      <w:r>
        <w:br/>
      </w:r>
      <w:r w:rsidRPr="00AE14E8">
        <w:t>(e-mail: yangchengrui@sipo.gov.cn)</w:t>
      </w:r>
      <w:r w:rsidRPr="00F45E2A">
        <w:t xml:space="preserve"> </w:t>
      </w:r>
    </w:p>
    <w:p w:rsidR="00CC3784" w:rsidRDefault="00CC3784" w:rsidP="00CC3784">
      <w:pPr>
        <w:pStyle w:val="pldetails"/>
      </w:pPr>
      <w:r w:rsidRPr="00FB51EB">
        <w:t>Sanqun LONG</w:t>
      </w:r>
      <w:r>
        <w:t xml:space="preserve"> (Mr.)</w:t>
      </w:r>
      <w:r w:rsidRPr="00FB51EB">
        <w:t xml:space="preserve">, Deputy Director, State Forestry Administration (SFA), Beijing </w:t>
      </w:r>
      <w:r>
        <w:br/>
      </w:r>
      <w:r w:rsidRPr="00FB51EB">
        <w:t>(e-mail: LSQ9106@126.com)</w:t>
      </w:r>
    </w:p>
    <w:p w:rsidR="00CC3784" w:rsidRPr="004D23DE" w:rsidRDefault="00CC3784" w:rsidP="00CC3784">
      <w:pPr>
        <w:pStyle w:val="pldetails"/>
      </w:pPr>
      <w:r w:rsidRPr="004D23DE">
        <w:t>Chao DENG</w:t>
      </w:r>
      <w:r>
        <w:t xml:space="preserve"> (Mr.)</w:t>
      </w:r>
      <w:r w:rsidRPr="004D23DE">
        <w:t xml:space="preserve">, Principal Staff Member, </w:t>
      </w:r>
      <w:r w:rsidRPr="000F1B04">
        <w:t>Ministry of Agriculture and Rural Affairs</w:t>
      </w:r>
      <w:r>
        <w:t xml:space="preserve">, </w:t>
      </w:r>
      <w:r w:rsidRPr="000F1B04">
        <w:t>Division of DUS Tests, Development Center of Science and Technology, Beijing</w:t>
      </w:r>
      <w:r w:rsidRPr="000F1B04">
        <w:br/>
      </w:r>
      <w:r w:rsidRPr="004D23DE">
        <w:t xml:space="preserve">(e-mail: dengchaowin@sina.com) </w:t>
      </w:r>
    </w:p>
    <w:p w:rsidR="00CC3784" w:rsidRPr="00F45E2A" w:rsidRDefault="00CC3784" w:rsidP="00CC3784">
      <w:pPr>
        <w:pStyle w:val="pldetails"/>
      </w:pPr>
      <w:r w:rsidRPr="00375111">
        <w:t>Yongqi ZHENG</w:t>
      </w:r>
      <w:r>
        <w:t xml:space="preserve"> (Mr.)</w:t>
      </w:r>
      <w:r w:rsidRPr="00375111">
        <w:t xml:space="preserve">, Research Professor, Office of Protection of New Varieties of Plants, State Forestry Administration, Beijing </w:t>
      </w:r>
      <w:r>
        <w:br/>
      </w:r>
      <w:r w:rsidRPr="00375111">
        <w:t>(e-mail: zhengyq@caf.ac.cn)</w:t>
      </w:r>
      <w:r w:rsidRPr="00F45E2A">
        <w:t xml:space="preserve"> </w:t>
      </w:r>
    </w:p>
    <w:p w:rsidR="00CC3784" w:rsidRPr="000E4D3D" w:rsidRDefault="00CC3784" w:rsidP="00CC3784">
      <w:pPr>
        <w:pStyle w:val="plcountry"/>
        <w:rPr>
          <w:lang w:val="es-ES"/>
        </w:rPr>
      </w:pPr>
      <w:r w:rsidRPr="000E4D3D">
        <w:rPr>
          <w:lang w:val="es-ES"/>
        </w:rPr>
        <w:t>costa rica / costa rica / costa rica / costa rica</w:t>
      </w:r>
    </w:p>
    <w:p w:rsidR="00CC3784" w:rsidRPr="00BD50FE" w:rsidRDefault="00CC3784" w:rsidP="00CC3784">
      <w:pPr>
        <w:pStyle w:val="pldetails"/>
        <w:rPr>
          <w:lang w:val="es-ES"/>
        </w:rPr>
      </w:pPr>
      <w:r w:rsidRPr="00BD50FE">
        <w:rPr>
          <w:lang w:val="es-ES"/>
        </w:rPr>
        <w:t>Mariana CASTRO</w:t>
      </w:r>
      <w:r>
        <w:rPr>
          <w:lang w:val="es-ES"/>
        </w:rPr>
        <w:t xml:space="preserve"> (Sra.), </w:t>
      </w:r>
      <w:r w:rsidRPr="00BD50FE">
        <w:rPr>
          <w:lang w:val="es-ES"/>
        </w:rPr>
        <w:t>Consejera</w:t>
      </w:r>
      <w:r>
        <w:rPr>
          <w:lang w:val="es-ES"/>
        </w:rPr>
        <w:t xml:space="preserve">, </w:t>
      </w:r>
      <w:r w:rsidRPr="00BD50FE">
        <w:rPr>
          <w:lang w:val="es-ES"/>
        </w:rPr>
        <w:t>Misión Permanente de la República de Costa Rica ante la Oficina de las Naciones Unidas en Ginebra</w:t>
      </w:r>
      <w:r>
        <w:rPr>
          <w:lang w:val="es-ES"/>
        </w:rPr>
        <w:t>, Ginebra</w:t>
      </w:r>
      <w:r>
        <w:rPr>
          <w:lang w:val="es-ES"/>
        </w:rPr>
        <w:br/>
        <w:t>(e-</w:t>
      </w:r>
      <w:r w:rsidRPr="00BD50FE">
        <w:rPr>
          <w:lang w:val="es-ES"/>
        </w:rPr>
        <w:t>mail: miscr-onug@rree.go.cr</w:t>
      </w:r>
      <w:r>
        <w:rPr>
          <w:lang w:val="es-ES"/>
        </w:rPr>
        <w:t>)</w:t>
      </w:r>
    </w:p>
    <w:p w:rsidR="00CC3784" w:rsidRPr="00E72EDE" w:rsidRDefault="00CC3784" w:rsidP="00CC3784">
      <w:pPr>
        <w:pStyle w:val="plcountry"/>
      </w:pPr>
      <w:r w:rsidRPr="00E72EDE">
        <w:t>DANEMARK / DENMARK / DÄNEMARK / DINAMARCA</w:t>
      </w:r>
    </w:p>
    <w:p w:rsidR="00CC3784" w:rsidRPr="00F33330" w:rsidRDefault="00CC3784" w:rsidP="00CC3784">
      <w:pPr>
        <w:pStyle w:val="pldetails"/>
      </w:pPr>
      <w:r w:rsidRPr="00E72EDE">
        <w:t xml:space="preserve">Maria BOYE SIMONSEN (Ms.), Academic Staff at DUS Testing, Department of Variety Testing, Danish AgriFish Agency, Skaelskoer </w:t>
      </w:r>
      <w:r w:rsidRPr="00E72EDE">
        <w:br/>
        <w:t>(e</w:t>
      </w:r>
      <w:r w:rsidRPr="00F33330">
        <w:t>-mail: mabosi@naturerhverv.dk)</w:t>
      </w:r>
    </w:p>
    <w:p w:rsidR="00CC3784" w:rsidRPr="002416E8" w:rsidRDefault="00CC3784" w:rsidP="00CC3784">
      <w:pPr>
        <w:pStyle w:val="plcountry"/>
        <w:rPr>
          <w:lang w:val="es-ES_tradnl"/>
        </w:rPr>
      </w:pPr>
      <w:r w:rsidRPr="00123A0A">
        <w:rPr>
          <w:lang w:val="es-ES_tradnl"/>
        </w:rPr>
        <w:t>ÉQUATEUR / ECUADOR / ECUADOR / ECUADOR</w:t>
      </w:r>
    </w:p>
    <w:p w:rsidR="00CC3784" w:rsidRDefault="00CC3784" w:rsidP="00CC3784">
      <w:pPr>
        <w:pStyle w:val="pldetails"/>
        <w:rPr>
          <w:lang w:val="es-ES_tradnl"/>
        </w:rPr>
      </w:pPr>
      <w:r w:rsidRPr="005F5AF9">
        <w:rPr>
          <w:lang w:val="es-ES_tradnl"/>
        </w:rPr>
        <w:t>Heidi VÁSCONES</w:t>
      </w:r>
      <w:r>
        <w:rPr>
          <w:lang w:val="es-ES_tradnl"/>
        </w:rPr>
        <w:t xml:space="preserve"> (Sra.), </w:t>
      </w:r>
      <w:r w:rsidRPr="005F5AF9">
        <w:rPr>
          <w:lang w:val="es-ES_tradnl"/>
        </w:rPr>
        <w:t>Tercer Secretario</w:t>
      </w:r>
      <w:r>
        <w:rPr>
          <w:lang w:val="es-ES_tradnl"/>
        </w:rPr>
        <w:t xml:space="preserve">, </w:t>
      </w:r>
      <w:r w:rsidRPr="005F5AF9">
        <w:rPr>
          <w:lang w:val="es-ES_tradnl"/>
        </w:rPr>
        <w:t>Misión Permanente de la República del Ecuador ante la OMC</w:t>
      </w:r>
      <w:r>
        <w:rPr>
          <w:lang w:val="es-ES_tradnl"/>
        </w:rPr>
        <w:t>, Ginebra</w:t>
      </w:r>
      <w:r>
        <w:rPr>
          <w:lang w:val="es-ES_tradnl"/>
        </w:rPr>
        <w:br/>
        <w:t>(e-</w:t>
      </w:r>
      <w:r w:rsidRPr="005F5AF9">
        <w:rPr>
          <w:lang w:val="es-ES_tradnl"/>
        </w:rPr>
        <w:t>mail: t.hvascones@cancilleria.gob.ec</w:t>
      </w:r>
      <w:r>
        <w:rPr>
          <w:lang w:val="es-ES_tradnl"/>
        </w:rPr>
        <w:t>)</w:t>
      </w:r>
    </w:p>
    <w:p w:rsidR="00CC3784" w:rsidRPr="00BF2731" w:rsidRDefault="00CC3784" w:rsidP="00CC3784">
      <w:pPr>
        <w:pStyle w:val="plcountry"/>
        <w:rPr>
          <w:lang w:val="es-ES_tradnl"/>
        </w:rPr>
      </w:pPr>
      <w:r w:rsidRPr="00BF2731">
        <w:rPr>
          <w:lang w:val="es-ES_tradnl"/>
        </w:rPr>
        <w:t>ESPAGNE / SPAIN / SPANIEN / ESPAÑA</w:t>
      </w:r>
    </w:p>
    <w:p w:rsidR="00CC3784" w:rsidRPr="0020749D" w:rsidRDefault="00CC3784" w:rsidP="00CC3784">
      <w:pPr>
        <w:pStyle w:val="pldetails"/>
        <w:rPr>
          <w:lang w:val="es-ES_tradnl"/>
        </w:rPr>
      </w:pPr>
      <w:r w:rsidRPr="00404C08">
        <w:rPr>
          <w:lang w:val="es-ES"/>
        </w:rPr>
        <w:t>José Antonio SOBRINO MATÉ</w:t>
      </w:r>
      <w:r>
        <w:rPr>
          <w:lang w:val="es-ES"/>
        </w:rPr>
        <w:t xml:space="preserve"> (Sr.)</w:t>
      </w:r>
      <w:r w:rsidRPr="00404C08">
        <w:rPr>
          <w:lang w:val="es-ES"/>
        </w:rPr>
        <w:t xml:space="preserve">, </w:t>
      </w:r>
      <w:r w:rsidRPr="00313A77">
        <w:rPr>
          <w:lang w:val="es-ES"/>
        </w:rPr>
        <w:t>Subdirector de Medios de Producción Agrícolas y Oficina Española de Variedades Vegetales (MPA y OEVV)</w:t>
      </w:r>
      <w:r>
        <w:rPr>
          <w:lang w:val="es-ES"/>
        </w:rPr>
        <w:t xml:space="preserve">, </w:t>
      </w:r>
      <w:r w:rsidRPr="00313A77">
        <w:rPr>
          <w:lang w:val="es-ES"/>
        </w:rPr>
        <w:t>Ministerio de Agricultura y Pesca, Alimentación y Medio Ambiente (MAPAMA), Madrid</w:t>
      </w:r>
      <w:r w:rsidRPr="00404C08">
        <w:rPr>
          <w:lang w:val="es-ES"/>
        </w:rPr>
        <w:t xml:space="preserve"> </w:t>
      </w:r>
      <w:r>
        <w:rPr>
          <w:lang w:val="es-ES"/>
        </w:rPr>
        <w:br/>
      </w:r>
      <w:r w:rsidRPr="00404C08">
        <w:rPr>
          <w:lang w:val="es-ES"/>
        </w:rPr>
        <w:t>(e-mail: jasobrino@magrama.es)</w:t>
      </w:r>
    </w:p>
    <w:p w:rsidR="00CC3784" w:rsidRPr="00752D6F" w:rsidRDefault="00CC3784" w:rsidP="00CC3784">
      <w:pPr>
        <w:pStyle w:val="plcountry"/>
      </w:pPr>
      <w:r w:rsidRPr="00752D6F">
        <w:lastRenderedPageBreak/>
        <w:t xml:space="preserve">ÉTATS-UNIS D'AMÉRIQUE / UNITED STATES OF AMERICA / VEREINIGTE STAATEN VON AMERIKA / </w:t>
      </w:r>
      <w:r w:rsidRPr="00752D6F">
        <w:br/>
        <w:t>ESTADOS UNIDOS DE AMÉRICA</w:t>
      </w:r>
    </w:p>
    <w:p w:rsidR="00CC3784" w:rsidRPr="00ED7034" w:rsidRDefault="00CC3784" w:rsidP="00CC3784">
      <w:pPr>
        <w:pStyle w:val="pldetails"/>
      </w:pPr>
      <w:r w:rsidRPr="00875662">
        <w:t xml:space="preserve">Elaine WU (Ms.), Attorney - Advisor, Office of Policy and International Affairs, United States Patent and Trademark Office (USPTO), Department of Commerce, Alexandria </w:t>
      </w:r>
      <w:r w:rsidRPr="00875662">
        <w:br/>
        <w:t>(e-mail: elaine.wu@uspto.gov)</w:t>
      </w:r>
      <w:r w:rsidRPr="00ED7034">
        <w:t xml:space="preserve"> </w:t>
      </w:r>
    </w:p>
    <w:p w:rsidR="00CC3784" w:rsidRPr="00DB15B0" w:rsidRDefault="00CC3784" w:rsidP="00CC3784">
      <w:pPr>
        <w:pStyle w:val="pldetails"/>
      </w:pPr>
      <w:r w:rsidRPr="00DB15B0">
        <w:t>Christian HANNON</w:t>
      </w:r>
      <w:r>
        <w:t xml:space="preserve"> (Mr.)</w:t>
      </w:r>
      <w:r w:rsidRPr="00DB15B0">
        <w:t xml:space="preserve">, Patent Attorney, Office of Policy and International Affairs (OPIA), United States Patent and Trademark Office (USPTO), Department of Commerce, Alexandria </w:t>
      </w:r>
      <w:r w:rsidRPr="00DB15B0">
        <w:br/>
        <w:t>(e-mail: christian.hannon@uspto.gov)</w:t>
      </w:r>
    </w:p>
    <w:p w:rsidR="00CC3784" w:rsidRDefault="00CC3784" w:rsidP="00CC3784">
      <w:pPr>
        <w:pStyle w:val="pldetails"/>
      </w:pPr>
      <w:r>
        <w:t xml:space="preserve">Ruihong GUO (Ms.), Deputy Administrator, AMS, Science &amp; Technology Program, United States Department of Agriculture (USDA), Washington D.C. </w:t>
      </w:r>
      <w:r>
        <w:br/>
        <w:t>(e-mail: ruihong.guo@ams.usda.gov)</w:t>
      </w:r>
    </w:p>
    <w:p w:rsidR="00CC3784" w:rsidRPr="00D44BD3" w:rsidRDefault="00CC3784" w:rsidP="00CC3784">
      <w:pPr>
        <w:pStyle w:val="pldetails"/>
      </w:pPr>
      <w:r w:rsidRPr="00E6680A">
        <w:t>Jeffery HAYNES</w:t>
      </w:r>
      <w:r>
        <w:t xml:space="preserve"> (Mr.)</w:t>
      </w:r>
      <w:r w:rsidRPr="00E6680A">
        <w:t xml:space="preserve">, Acting Commissioner, Plant Variety Protection Office, USDA, AMS, S&amp;T, </w:t>
      </w:r>
      <w:r>
        <w:br/>
      </w:r>
      <w:r w:rsidRPr="00E6680A">
        <w:t xml:space="preserve">Washington D.C. </w:t>
      </w:r>
      <w:r>
        <w:br/>
      </w:r>
      <w:r w:rsidRPr="00D44BD3">
        <w:t>(e-mail: Jeffery.Haynes@ams.usda.gov)</w:t>
      </w:r>
    </w:p>
    <w:p w:rsidR="00CC3784" w:rsidRDefault="00CC3784" w:rsidP="00CC3784">
      <w:pPr>
        <w:pStyle w:val="pldetails"/>
      </w:pPr>
      <w:r w:rsidRPr="00D44BD3">
        <w:t xml:space="preserve">Yasmine Nicole FULENA (Ms.), Intellectual Property Adviser, Permanent Mission, Chambésy </w:t>
      </w:r>
      <w:r w:rsidRPr="00D44BD3">
        <w:br/>
        <w:t xml:space="preserve">(e-mail: fulenayn@state.gov) </w:t>
      </w:r>
    </w:p>
    <w:p w:rsidR="00CC3784" w:rsidRPr="00CC3784" w:rsidRDefault="00CC3784" w:rsidP="00CC3784">
      <w:pPr>
        <w:pStyle w:val="plcountry"/>
      </w:pPr>
      <w:r w:rsidRPr="00CC3784">
        <w:t xml:space="preserve">FÉDÉRATION DE RUSSIE / RUSSIAN FEDERATION / RUSSISCHE FÖDERATION / </w:t>
      </w:r>
      <w:r w:rsidRPr="00CC3784">
        <w:br/>
        <w:t>FEDERACIÓN DE RUSIA</w:t>
      </w:r>
    </w:p>
    <w:p w:rsidR="00CC3784" w:rsidRDefault="00CC3784" w:rsidP="00CC3784">
      <w:pPr>
        <w:pStyle w:val="pldetails"/>
      </w:pPr>
      <w:r w:rsidRPr="00CB346D">
        <w:t>Denis I. PASPEKOV</w:t>
      </w:r>
      <w:r>
        <w:t xml:space="preserve"> (Mr.)</w:t>
      </w:r>
      <w:r w:rsidRPr="00CB346D">
        <w:t xml:space="preserve">, Executive Chairman, State Commission of the Russian Federation for Selection Achievements Test and Protection (GOSSORT), Moscow </w:t>
      </w:r>
      <w:r>
        <w:br/>
      </w:r>
      <w:r w:rsidRPr="00CB346D">
        <w:t xml:space="preserve">(e-mail: dicm@gossort.com) </w:t>
      </w:r>
    </w:p>
    <w:p w:rsidR="00CC3784" w:rsidRPr="00F45E2A" w:rsidRDefault="00CC3784" w:rsidP="00CC3784">
      <w:pPr>
        <w:pStyle w:val="pldetails"/>
      </w:pPr>
      <w:r w:rsidRPr="005646F1">
        <w:t>Yuri L. GONCHAROV</w:t>
      </w:r>
      <w:r>
        <w:t xml:space="preserve"> (Mr.)</w:t>
      </w:r>
      <w:r w:rsidRPr="005646F1">
        <w:t xml:space="preserve">, </w:t>
      </w:r>
      <w:r>
        <w:t>Deputy</w:t>
      </w:r>
      <w:r w:rsidRPr="005646F1">
        <w:t xml:space="preserve"> Chairman, State Commission of the Russian Federation for Selection Achievements Test and Protection, Moscow </w:t>
      </w:r>
      <w:r>
        <w:br/>
      </w:r>
      <w:r w:rsidRPr="005646F1">
        <w:t xml:space="preserve">(e-mail: gossort@gossort.com) </w:t>
      </w:r>
      <w:r w:rsidRPr="00F45E2A">
        <w:t xml:space="preserve"> </w:t>
      </w:r>
    </w:p>
    <w:p w:rsidR="00CC3784" w:rsidRPr="005B20DA" w:rsidRDefault="00CC3784" w:rsidP="00CC3784">
      <w:pPr>
        <w:pStyle w:val="pldetails"/>
      </w:pPr>
      <w:r w:rsidRPr="005B20DA">
        <w:t>Alexander VASILCHIKOV</w:t>
      </w:r>
      <w:r>
        <w:t xml:space="preserve"> (Mr.)</w:t>
      </w:r>
      <w:r w:rsidRPr="005B20DA">
        <w:t xml:space="preserve">, Head, Department of Methodology and International Cooperation, </w:t>
      </w:r>
      <w:r>
        <w:br/>
      </w:r>
      <w:r w:rsidRPr="005B20DA">
        <w:t xml:space="preserve">State Commission of the Russian Federation for Selection Achievements Test and Protection (GOSSORT), Moscow </w:t>
      </w:r>
      <w:r>
        <w:br/>
      </w:r>
      <w:r w:rsidRPr="005B20DA">
        <w:t>(e-mail: dicm@gossort.com)</w:t>
      </w:r>
    </w:p>
    <w:p w:rsidR="00CC3784" w:rsidRPr="004D23DE" w:rsidRDefault="00CC3784" w:rsidP="00CC3784">
      <w:pPr>
        <w:pStyle w:val="pldetails"/>
      </w:pPr>
      <w:r w:rsidRPr="002D5F8D">
        <w:t xml:space="preserve">Antonina TRETINNIKOVA (Ms.), Deputy Head, Methodology and International Cooperation Department, State Commission of the Russian Federation for Selection Achievements Test and Protection, Moscow </w:t>
      </w:r>
      <w:r>
        <w:br/>
      </w:r>
      <w:r w:rsidRPr="002D5F8D">
        <w:t>(e-mail: tretinnikova@mail.ru)</w:t>
      </w:r>
      <w:r w:rsidRPr="004D23DE">
        <w:t xml:space="preserve"> </w:t>
      </w:r>
    </w:p>
    <w:p w:rsidR="00CC3784" w:rsidRDefault="00CC3784" w:rsidP="00CC3784">
      <w:pPr>
        <w:pStyle w:val="plcountry"/>
      </w:pPr>
      <w:r w:rsidRPr="00FC3D04">
        <w:t>FINLANDE / FINLAND / FINNLAND / FINLANDIA</w:t>
      </w:r>
    </w:p>
    <w:p w:rsidR="00CC3784" w:rsidRPr="00FC3D04" w:rsidRDefault="00CC3784" w:rsidP="00CC3784">
      <w:pPr>
        <w:pStyle w:val="pldetails"/>
      </w:pPr>
      <w:r w:rsidRPr="00FC3D04">
        <w:t xml:space="preserve">Tarja Päivikki HIETARANTA (Ms.), Senior Officer, Seed Certification, Finnish Food and Safety Authority (EVIRA), Loimaa </w:t>
      </w:r>
      <w:r>
        <w:br/>
      </w:r>
      <w:r w:rsidRPr="00FC3D04">
        <w:t>(e-mail: tarja.hietaranta@evira.fi)</w:t>
      </w:r>
    </w:p>
    <w:p w:rsidR="00CC3784" w:rsidRPr="004013AB" w:rsidRDefault="00CC3784" w:rsidP="00CC3784">
      <w:pPr>
        <w:pStyle w:val="plcountry"/>
        <w:rPr>
          <w:lang w:val="fr-CH"/>
        </w:rPr>
      </w:pPr>
      <w:r w:rsidRPr="004013AB">
        <w:rPr>
          <w:lang w:val="fr-CH"/>
        </w:rPr>
        <w:t xml:space="preserve">FRANCE / </w:t>
      </w:r>
      <w:r>
        <w:rPr>
          <w:lang w:val="fr-CH"/>
        </w:rPr>
        <w:t xml:space="preserve">France / </w:t>
      </w:r>
      <w:r w:rsidRPr="004013AB">
        <w:rPr>
          <w:lang w:val="fr-CH"/>
        </w:rPr>
        <w:t>FRANKREICH / FRANCIA</w:t>
      </w:r>
    </w:p>
    <w:p w:rsidR="00CC3784" w:rsidRDefault="00CC3784" w:rsidP="00CC3784">
      <w:pPr>
        <w:pStyle w:val="pldetails"/>
        <w:rPr>
          <w:lang w:val="fr-CH"/>
        </w:rPr>
      </w:pPr>
      <w:r w:rsidRPr="009A2B7E">
        <w:rPr>
          <w:lang w:val="fr-CH"/>
        </w:rPr>
        <w:t>Arnaud DELTOUR</w:t>
      </w:r>
      <w:r>
        <w:rPr>
          <w:lang w:val="fr-CH"/>
        </w:rPr>
        <w:t xml:space="preserve"> (M.)</w:t>
      </w:r>
      <w:r w:rsidRPr="009A2B7E">
        <w:rPr>
          <w:lang w:val="fr-CH"/>
        </w:rPr>
        <w:t xml:space="preserve">, Directeur général, Groupe d'étude et de contrôle des variétés et des semences (GEVES), Beaucouze </w:t>
      </w:r>
      <w:r>
        <w:rPr>
          <w:lang w:val="fr-CH"/>
        </w:rPr>
        <w:br/>
      </w:r>
      <w:r w:rsidRPr="009A2B7E">
        <w:rPr>
          <w:lang w:val="fr-CH"/>
        </w:rPr>
        <w:t xml:space="preserve">(e-mail: arnaud.deltour@geves.fr) </w:t>
      </w:r>
      <w:r w:rsidRPr="00F45E2A">
        <w:rPr>
          <w:lang w:val="fr-CH"/>
        </w:rPr>
        <w:t xml:space="preserve"> </w:t>
      </w:r>
    </w:p>
    <w:p w:rsidR="00CC3784" w:rsidRPr="00F45E2A" w:rsidRDefault="00CC3784" w:rsidP="00CC3784">
      <w:pPr>
        <w:pStyle w:val="pldetails"/>
        <w:rPr>
          <w:lang w:val="fr-CH"/>
        </w:rPr>
      </w:pPr>
      <w:r w:rsidRPr="009A2B7E">
        <w:rPr>
          <w:lang w:val="fr-CH"/>
        </w:rPr>
        <w:t>Yvane MERESSE</w:t>
      </w:r>
      <w:r>
        <w:rPr>
          <w:lang w:val="fr-CH"/>
        </w:rPr>
        <w:t xml:space="preserve"> (Mme)</w:t>
      </w:r>
      <w:r w:rsidRPr="009A2B7E">
        <w:rPr>
          <w:lang w:val="fr-CH"/>
        </w:rPr>
        <w:t xml:space="preserve">, Responsable INOV, Groupe d'Étude et de Contrôle des Variétés et des Semences (GEVES), Beaucouzé </w:t>
      </w:r>
      <w:r>
        <w:rPr>
          <w:lang w:val="fr-CH"/>
        </w:rPr>
        <w:br/>
      </w:r>
      <w:r w:rsidRPr="009A2B7E">
        <w:rPr>
          <w:lang w:val="fr-CH"/>
        </w:rPr>
        <w:t>(e-mail: yvane.meresse@geves.fr)</w:t>
      </w:r>
    </w:p>
    <w:p w:rsidR="00CC3784" w:rsidRPr="00D44BD3" w:rsidRDefault="00CC3784" w:rsidP="00CC3784">
      <w:pPr>
        <w:pStyle w:val="plcountry"/>
      </w:pPr>
      <w:r w:rsidRPr="00D44BD3">
        <w:t>HONGRIE / HUNGARY / UNGARN / HUNGRÍA</w:t>
      </w:r>
    </w:p>
    <w:p w:rsidR="00CC3784" w:rsidRDefault="00CC3784" w:rsidP="00CC3784">
      <w:pPr>
        <w:pStyle w:val="pldetails"/>
      </w:pPr>
      <w:r w:rsidRPr="00B365F9">
        <w:t>Dóra GYETVAINÉ VIRÁG (Ms.), Head, Patent Department, Hungarian Intellectual Property Office, Budapest</w:t>
      </w:r>
      <w:r w:rsidRPr="00B365F9">
        <w:br/>
        <w:t>(e-mail: dora.virag@hipo.gov.hu)</w:t>
      </w:r>
    </w:p>
    <w:p w:rsidR="00CC3784" w:rsidRPr="00B365F9" w:rsidRDefault="00CC3784" w:rsidP="00CC3784">
      <w:pPr>
        <w:pStyle w:val="pldetails"/>
      </w:pPr>
      <w:r w:rsidRPr="00B365F9">
        <w:t xml:space="preserve">Katalin MIKLÓ (Ms.), Deputy Head, Patent Department, Hungarian Intellectual Property Office, Budapest </w:t>
      </w:r>
      <w:r w:rsidRPr="00B365F9">
        <w:br/>
        <w:t>(e-mail: katalin.miklo@hipo.gov.hu)</w:t>
      </w:r>
    </w:p>
    <w:p w:rsidR="00CC3784" w:rsidRPr="005B07B9" w:rsidRDefault="00CC3784" w:rsidP="00CC3784">
      <w:pPr>
        <w:pStyle w:val="plcountry"/>
      </w:pPr>
      <w:r w:rsidRPr="005B07B9">
        <w:t>IRLANDE / IRELAND / IRLAND / IRLANDA</w:t>
      </w:r>
    </w:p>
    <w:p w:rsidR="00CC3784" w:rsidRPr="005B07B9" w:rsidRDefault="00CC3784" w:rsidP="00CC3784">
      <w:pPr>
        <w:pStyle w:val="pldetails"/>
      </w:pPr>
      <w:r w:rsidRPr="005B07B9">
        <w:t xml:space="preserve">Niall RYAN (Mr.), Office of Controller of Plant Breeders Rights, Crop Evaluation and Certification Division, Leixlip </w:t>
      </w:r>
      <w:r w:rsidRPr="005B07B9">
        <w:br/>
        <w:t>(e-mail: niall.ryan@agriculture.gov.ie)</w:t>
      </w:r>
    </w:p>
    <w:p w:rsidR="00CC3784" w:rsidRPr="00D44BD3" w:rsidRDefault="00CC3784" w:rsidP="00CC3784">
      <w:pPr>
        <w:pStyle w:val="plcountry"/>
      </w:pPr>
      <w:r w:rsidRPr="00D44BD3">
        <w:lastRenderedPageBreak/>
        <w:t>JAPON / JAPAN / JAPAN / JAPÓN</w:t>
      </w:r>
    </w:p>
    <w:p w:rsidR="00CC3784" w:rsidRDefault="00CC3784" w:rsidP="00CC3784">
      <w:pPr>
        <w:pStyle w:val="pldetails"/>
      </w:pPr>
      <w:r>
        <w:t xml:space="preserve">Manabu SUZUKI (Mr.), Deputy Director for International Affairs, Intellectual Property Division, Food Industry Affairs Bureau, Ministry of Agriculture, Forestry and Fisheries (MAFF), Tokyo </w:t>
      </w:r>
      <w:r>
        <w:br/>
        <w:t>(e-mail: manabu_suzuki410@maff.go.jp)</w:t>
      </w:r>
    </w:p>
    <w:p w:rsidR="00CC3784" w:rsidRDefault="00CC3784" w:rsidP="00CC3784">
      <w:pPr>
        <w:pStyle w:val="pldetails"/>
      </w:pPr>
      <w:r>
        <w:t xml:space="preserve">Atsuhiro MENO (Mr.), Senior Policy Advisor, Intellectual Property Division, Food Industry Affairs Bureau, Ministry of Agriculture, Forestry and Fisheries (MAFF), Tokyo </w:t>
      </w:r>
      <w:r>
        <w:br/>
        <w:t xml:space="preserve">(e-mail: </w:t>
      </w:r>
      <w:r w:rsidRPr="001E77EC">
        <w:t>atsuhiro_meno150@maff.go.jp</w:t>
      </w:r>
      <w:r>
        <w:t>)</w:t>
      </w:r>
    </w:p>
    <w:p w:rsidR="00CC3784" w:rsidRDefault="00CC3784" w:rsidP="00CC3784">
      <w:pPr>
        <w:pStyle w:val="pldetails"/>
      </w:pPr>
      <w:r w:rsidRPr="00D150DB">
        <w:t xml:space="preserve">Manabu OSAKI (Mr.), </w:t>
      </w:r>
      <w:r>
        <w:t xml:space="preserve">Senior Examiner, Plant Variety Protection Office, Intellectual Property Division, Food Industry Affairs Bureau, Ministry of Agriculture, Forestry and Fisheries (MAFF), Tokyo </w:t>
      </w:r>
      <w:r>
        <w:br/>
        <w:t xml:space="preserve">(e-mail: </w:t>
      </w:r>
      <w:r w:rsidRPr="007F20AA">
        <w:t>manabu_osaki190@maff.go.jp</w:t>
      </w:r>
      <w:r>
        <w:t>)</w:t>
      </w:r>
    </w:p>
    <w:p w:rsidR="00CC3784" w:rsidRPr="004D23DE" w:rsidRDefault="00CC3784" w:rsidP="00CC3784">
      <w:pPr>
        <w:pStyle w:val="plcountry"/>
        <w:rPr>
          <w:lang w:val="fr-CH"/>
        </w:rPr>
      </w:pPr>
      <w:r w:rsidRPr="004D23DE">
        <w:rPr>
          <w:lang w:val="fr-CH"/>
        </w:rPr>
        <w:t>MAROC / MOROCCO / MAROKKO / MARRUECOS</w:t>
      </w:r>
    </w:p>
    <w:p w:rsidR="00CC3784" w:rsidRDefault="00CC3784" w:rsidP="00CC3784">
      <w:pPr>
        <w:pStyle w:val="pldetails"/>
        <w:rPr>
          <w:lang w:val="fr-CH"/>
        </w:rPr>
      </w:pPr>
      <w:r w:rsidRPr="00E02F4D">
        <w:rPr>
          <w:lang w:val="fr-CH"/>
        </w:rPr>
        <w:t>Zoubida TAOUSSI</w:t>
      </w:r>
      <w:r>
        <w:rPr>
          <w:lang w:val="fr-CH"/>
        </w:rPr>
        <w:t xml:space="preserve"> (Mme</w:t>
      </w:r>
      <w:r w:rsidRPr="00E02F4D">
        <w:rPr>
          <w:lang w:val="fr-CH"/>
        </w:rPr>
        <w:t xml:space="preserve">), Chargée de la protection des obtentions végétales, Office National de Sécurité de Produits Alimentaires, Rabat  </w:t>
      </w:r>
      <w:r w:rsidRPr="00E02F4D">
        <w:rPr>
          <w:lang w:val="fr-CH"/>
        </w:rPr>
        <w:br/>
        <w:t>(e-mail: ztaoussi67@gmail.com)</w:t>
      </w:r>
      <w:r w:rsidRPr="004D23DE">
        <w:rPr>
          <w:lang w:val="fr-CH"/>
        </w:rPr>
        <w:t xml:space="preserve"> </w:t>
      </w:r>
    </w:p>
    <w:p w:rsidR="00CC3784" w:rsidRPr="009B7A31" w:rsidRDefault="00CC3784" w:rsidP="00CC3784">
      <w:pPr>
        <w:pStyle w:val="plcountry"/>
        <w:rPr>
          <w:lang w:val="es-ES"/>
        </w:rPr>
      </w:pPr>
      <w:r w:rsidRPr="009B7A31">
        <w:rPr>
          <w:lang w:val="es-ES"/>
        </w:rPr>
        <w:t>MEXIQUE / MEXICO / MEXIKO / MÉXICO</w:t>
      </w:r>
    </w:p>
    <w:p w:rsidR="00CC3784" w:rsidRPr="009B7A31" w:rsidRDefault="00CC3784" w:rsidP="00CC3784">
      <w:pPr>
        <w:pStyle w:val="pldetails"/>
        <w:rPr>
          <w:lang w:val="es-ES"/>
        </w:rPr>
      </w:pPr>
      <w:r w:rsidRPr="009B7A31">
        <w:rPr>
          <w:lang w:val="es-ES"/>
        </w:rPr>
        <w:t>Maria del Pilar ESCOBAR BAUTISTA (</w:t>
      </w:r>
      <w:r>
        <w:rPr>
          <w:lang w:val="es-ES"/>
        </w:rPr>
        <w:t>Sra</w:t>
      </w:r>
      <w:r w:rsidRPr="009B7A31">
        <w:rPr>
          <w:lang w:val="es-ES"/>
        </w:rPr>
        <w:t xml:space="preserve">.), </w:t>
      </w:r>
      <w:r w:rsidRPr="00B83A30">
        <w:rPr>
          <w:lang w:val="es-ES_tradnl"/>
        </w:rPr>
        <w:t>Consejera, Misión Permanente, Ginebra</w:t>
      </w:r>
      <w:r w:rsidRPr="009B7A31">
        <w:rPr>
          <w:lang w:val="es-ES"/>
        </w:rPr>
        <w:t xml:space="preserve"> </w:t>
      </w:r>
      <w:r w:rsidRPr="009B7A31">
        <w:rPr>
          <w:lang w:val="es-ES"/>
        </w:rPr>
        <w:br/>
        <w:t>(e-mail: pescobar@sre.gob.mx)</w:t>
      </w:r>
    </w:p>
    <w:p w:rsidR="00CC3784" w:rsidRPr="006831CD" w:rsidRDefault="00CC3784" w:rsidP="00CC3784">
      <w:pPr>
        <w:pStyle w:val="plcountry"/>
      </w:pPr>
      <w:r w:rsidRPr="006831CD">
        <w:t>NORVÈGE / NORWAY / NORWEGEN / NORUEGA</w:t>
      </w:r>
    </w:p>
    <w:p w:rsidR="00CC3784" w:rsidRPr="006831CD" w:rsidRDefault="00CC3784" w:rsidP="00CC3784">
      <w:pPr>
        <w:pStyle w:val="pldetails"/>
      </w:pPr>
      <w:r w:rsidRPr="006831CD">
        <w:t xml:space="preserve">Elin Cecilie RANUM (Ms.), Advisor, Oslo </w:t>
      </w:r>
      <w:r w:rsidRPr="006831CD">
        <w:br/>
        <w:t>(e-mail: elin@utviklingsfondet.no)</w:t>
      </w:r>
    </w:p>
    <w:p w:rsidR="00CC3784" w:rsidRPr="00CC3784" w:rsidRDefault="00CC3784" w:rsidP="00CC3784">
      <w:pPr>
        <w:pStyle w:val="plcountry"/>
      </w:pPr>
      <w:r w:rsidRPr="00CC3784">
        <w:t>NOUVELLE-ZÉLANDE / NEW ZEALAND / NEUSEELAND / NUEVA ZELANDIA</w:t>
      </w:r>
    </w:p>
    <w:p w:rsidR="00CC3784" w:rsidRDefault="00CC3784" w:rsidP="00CC3784">
      <w:pPr>
        <w:pStyle w:val="pldetails"/>
      </w:pPr>
      <w:r w:rsidRPr="004D23DE">
        <w:t>Christopher J. BARNABY</w:t>
      </w:r>
      <w:r>
        <w:t xml:space="preserve"> (Mr.)</w:t>
      </w:r>
      <w:r w:rsidRPr="004D23DE">
        <w:t>, Assistant Commissioner / Principal Examiner for Plant Variety Rights, Plant Variety Rights Office, Intellectual Property Office of New Zealand, Intellectual Property Office of New</w:t>
      </w:r>
      <w:r>
        <w:t> </w:t>
      </w:r>
      <w:r w:rsidRPr="004D23DE">
        <w:t xml:space="preserve">Zealand, Plant Variety Rights, Ministry of </w:t>
      </w:r>
      <w:r>
        <w:t>Business, Innovation and Employment</w:t>
      </w:r>
      <w:r w:rsidRPr="004D23DE">
        <w:t xml:space="preserve">, Christchurch </w:t>
      </w:r>
      <w:r>
        <w:br/>
      </w:r>
      <w:r w:rsidRPr="004D23DE">
        <w:t xml:space="preserve">(e-mail: </w:t>
      </w:r>
      <w:r w:rsidRPr="00F82057">
        <w:t>Chris.Barnaby@pvr.govt.nz</w:t>
      </w:r>
      <w:r w:rsidRPr="004D23DE">
        <w:t xml:space="preserve">) </w:t>
      </w:r>
    </w:p>
    <w:p w:rsidR="00CC3784" w:rsidRPr="004D23DE" w:rsidRDefault="00CC3784" w:rsidP="00CC3784">
      <w:pPr>
        <w:pStyle w:val="plcountry"/>
      </w:pPr>
      <w:r w:rsidRPr="004D23DE">
        <w:t xml:space="preserve">OMAN / </w:t>
      </w:r>
      <w:r>
        <w:t xml:space="preserve">OMAN / </w:t>
      </w:r>
      <w:r w:rsidRPr="004D23DE">
        <w:t>OMAN / OMÁN</w:t>
      </w:r>
    </w:p>
    <w:p w:rsidR="00CC3784" w:rsidRPr="004D23DE" w:rsidRDefault="00CC3784" w:rsidP="00CC3784">
      <w:pPr>
        <w:pStyle w:val="pldetails"/>
      </w:pPr>
      <w:r w:rsidRPr="00181FC7">
        <w:t>Hamoud Darwish AL-HASANI</w:t>
      </w:r>
      <w:r>
        <w:t xml:space="preserve"> (Mr.)</w:t>
      </w:r>
      <w:r w:rsidRPr="00181FC7">
        <w:t xml:space="preserve">, Director General of Agriculture and Livestock Research, Ministry of Agriculture and Fisheries, Muscat </w:t>
      </w:r>
      <w:r>
        <w:br/>
      </w:r>
      <w:r w:rsidRPr="00181FC7">
        <w:t>(e-mail: research@omantel.net.om)</w:t>
      </w:r>
    </w:p>
    <w:p w:rsidR="00CC3784" w:rsidRPr="00752D6F" w:rsidRDefault="00CC3784" w:rsidP="00CC3784">
      <w:pPr>
        <w:pStyle w:val="plcountry"/>
      </w:pPr>
      <w:r w:rsidRPr="00752D6F">
        <w:t>PAYS-BAS / NETHERLANDS / NIEDERLANDE / PAÍSES BAJOS</w:t>
      </w:r>
    </w:p>
    <w:p w:rsidR="00CC3784" w:rsidRDefault="00CC3784" w:rsidP="00CC3784">
      <w:pPr>
        <w:pStyle w:val="pldetails"/>
      </w:pPr>
      <w:r w:rsidRPr="002630B1">
        <w:t>Marien VALSTAR</w:t>
      </w:r>
      <w:r>
        <w:t xml:space="preserve"> (Mr.)</w:t>
      </w:r>
      <w:r w:rsidRPr="002630B1">
        <w:t>, Senior Policy Officer, Seeds and Plant Propagation Material</w:t>
      </w:r>
      <w:r w:rsidRPr="004D23DE">
        <w:t xml:space="preserve">, Ministry of Economic Affairs, DG AGRO &amp; NATURE, The Hague </w:t>
      </w:r>
      <w:r>
        <w:br/>
      </w:r>
      <w:r w:rsidRPr="004D23DE">
        <w:t xml:space="preserve">(e-mail: m.valstar@minez.nl) </w:t>
      </w:r>
    </w:p>
    <w:p w:rsidR="00CC3784" w:rsidRPr="00322AF9" w:rsidRDefault="00CC3784" w:rsidP="00CC3784">
      <w:pPr>
        <w:pStyle w:val="pldetails"/>
      </w:pPr>
      <w:r w:rsidRPr="00322AF9">
        <w:t>Kees Jan GROENEWOUD</w:t>
      </w:r>
      <w:r>
        <w:t xml:space="preserve"> (Mr.)</w:t>
      </w:r>
      <w:r w:rsidRPr="00322AF9">
        <w:t xml:space="preserve">, Secretary, Dutch Board for Plant Variety (Raad voor Plantenrassen), Naktuinbouw, Roelofarendsveen </w:t>
      </w:r>
      <w:r>
        <w:br/>
      </w:r>
      <w:r w:rsidRPr="00322AF9">
        <w:t>(e-mail: c.j.a.groenewoud@naktuinbouw.nl)</w:t>
      </w:r>
    </w:p>
    <w:p w:rsidR="00CC3784" w:rsidRPr="00752D6F" w:rsidRDefault="00CC3784" w:rsidP="00CC3784">
      <w:pPr>
        <w:pStyle w:val="plcountry"/>
      </w:pPr>
      <w:r w:rsidRPr="00752D6F">
        <w:t>RÉPUBLIQUE DE CORÉE / REPUBLIC OF KOREA / REPUBLIK KOREA / REPÚBLICA DE COREA</w:t>
      </w:r>
    </w:p>
    <w:p w:rsidR="00CC3784" w:rsidRPr="00340C69" w:rsidRDefault="00CC3784" w:rsidP="00CC3784">
      <w:pPr>
        <w:pStyle w:val="pldetails"/>
      </w:pPr>
      <w:r w:rsidRPr="00340C69">
        <w:t xml:space="preserve">Jino YOO (Mr.), Deputy Director, Senior Examiner, Korean Intellectual Property Office (KIPO), Daejeon Metropolitan City </w:t>
      </w:r>
      <w:r w:rsidRPr="00340C69">
        <w:br/>
        <w:t xml:space="preserve">(e-mail: jino0524@kipo.go.kr) </w:t>
      </w:r>
    </w:p>
    <w:p w:rsidR="00CC3784" w:rsidRDefault="00CC3784" w:rsidP="00CC3784">
      <w:pPr>
        <w:pStyle w:val="pldetails"/>
      </w:pPr>
      <w:r w:rsidRPr="00EF055E">
        <w:t xml:space="preserve">Eunsun CHUNG (Ms.), Deputy Director/Examiner, Plant Variety Protection Division, Korea Seed and Variety Service (KSVS), Gyeonsangbuk-do </w:t>
      </w:r>
      <w:r>
        <w:br/>
      </w:r>
      <w:r w:rsidRPr="00EF055E">
        <w:t>(e-mail: eschung@korea.kr)</w:t>
      </w:r>
      <w:r>
        <w:t xml:space="preserve"> </w:t>
      </w:r>
    </w:p>
    <w:p w:rsidR="00CC3784" w:rsidRDefault="00CC3784" w:rsidP="00CC3784">
      <w:pPr>
        <w:pStyle w:val="pldetails"/>
      </w:pPr>
      <w:r w:rsidRPr="000E6C8D">
        <w:t>Kwangwook SEO</w:t>
      </w:r>
      <w:r>
        <w:t xml:space="preserve"> (Mr.)</w:t>
      </w:r>
      <w:r w:rsidRPr="000E6C8D">
        <w:t xml:space="preserve">, Senior Examiner, Korean Intellectual Property Office, Deajeon </w:t>
      </w:r>
      <w:r>
        <w:br/>
      </w:r>
      <w:r w:rsidRPr="000E6C8D">
        <w:t>(e-mail: skwang76@naver.com)</w:t>
      </w:r>
    </w:p>
    <w:p w:rsidR="00CC3784" w:rsidRPr="000E6C8D" w:rsidRDefault="00CC3784" w:rsidP="00CC3784">
      <w:pPr>
        <w:pStyle w:val="pldetails"/>
      </w:pPr>
      <w:r w:rsidRPr="000E6C8D">
        <w:t xml:space="preserve">Eun-Jung HEO (Ms.), Agricultural Researcher, Seobu Branch, Korea Seed and Variety Service (KSVS) </w:t>
      </w:r>
      <w:r w:rsidRPr="000E6C8D">
        <w:br/>
        <w:t>(e-mail: heoej@korea.kr)</w:t>
      </w:r>
    </w:p>
    <w:p w:rsidR="00CC3784" w:rsidRPr="00A225C4" w:rsidRDefault="00CC3784" w:rsidP="00CC3784">
      <w:pPr>
        <w:pStyle w:val="plcountry"/>
        <w:rPr>
          <w:lang w:val="pt-BR"/>
        </w:rPr>
      </w:pPr>
      <w:r w:rsidRPr="00A225C4">
        <w:rPr>
          <w:lang w:val="pt-BR"/>
        </w:rPr>
        <w:lastRenderedPageBreak/>
        <w:t xml:space="preserve">RÉPUBLIQUE DE MOLDOVA / REPUBLIC OF MOLDOVA / REPUBLIK MOLDAU / </w:t>
      </w:r>
      <w:r w:rsidRPr="00A225C4">
        <w:rPr>
          <w:lang w:val="pt-BR"/>
        </w:rPr>
        <w:br/>
        <w:t xml:space="preserve">REPÚBLICA DE MOLDOVA </w:t>
      </w:r>
    </w:p>
    <w:p w:rsidR="00CC3784" w:rsidRPr="004D23DE" w:rsidRDefault="00CC3784" w:rsidP="00CC3784">
      <w:pPr>
        <w:pStyle w:val="pldetails"/>
      </w:pPr>
      <w:r w:rsidRPr="004D23DE">
        <w:t>Mihail MACHIDON</w:t>
      </w:r>
      <w:r>
        <w:t xml:space="preserve"> (Mr.)</w:t>
      </w:r>
      <w:r w:rsidRPr="004D23DE">
        <w:t xml:space="preserve">, Chairman, State Commission for Crops Variety Testing and Registration (SCCVTR), Chisinau  </w:t>
      </w:r>
      <w:r>
        <w:br/>
      </w:r>
      <w:r w:rsidRPr="004D23DE">
        <w:t xml:space="preserve">(e-mail: info@cstsp.md) </w:t>
      </w:r>
    </w:p>
    <w:p w:rsidR="00CC3784" w:rsidRPr="00795379" w:rsidRDefault="00CC3784" w:rsidP="00CC3784">
      <w:pPr>
        <w:pStyle w:val="pldetails"/>
      </w:pPr>
      <w:r w:rsidRPr="004D23DE">
        <w:t>Ala GU</w:t>
      </w:r>
      <w:r>
        <w:t>S</w:t>
      </w:r>
      <w:r w:rsidRPr="004D23DE">
        <w:t xml:space="preserve">AN (Ms.), </w:t>
      </w:r>
      <w:r>
        <w:t xml:space="preserve">Deputy </w:t>
      </w:r>
      <w:r w:rsidRPr="004D23DE">
        <w:t xml:space="preserve">Head, Patents Division, Inventions and Plant Varieties Department, State Agency on Intellectual Property of the Republic of Moldova (AGEPI), Chisinau  </w:t>
      </w:r>
      <w:r>
        <w:br/>
      </w:r>
      <w:r w:rsidRPr="004D23DE">
        <w:t xml:space="preserve">(e-mail: ala.gusan@agepi.gov.md) </w:t>
      </w:r>
    </w:p>
    <w:p w:rsidR="00CC3784" w:rsidRPr="006831CD" w:rsidRDefault="00CC3784" w:rsidP="00CC3784">
      <w:pPr>
        <w:pStyle w:val="plcountry"/>
        <w:rPr>
          <w:lang w:val="es-ES_tradnl"/>
        </w:rPr>
      </w:pPr>
      <w:r w:rsidRPr="006831CD">
        <w:rPr>
          <w:lang w:val="es-ES_tradnl"/>
        </w:rPr>
        <w:t xml:space="preserve">RÉPUBLIQUE Dominicaine / dominican REPUBLIC / dominikanische REPUBLIK / </w:t>
      </w:r>
      <w:r w:rsidRPr="006831CD">
        <w:rPr>
          <w:lang w:val="es-ES_tradnl"/>
        </w:rPr>
        <w:br/>
        <w:t>REPÚBLICA Dominicana</w:t>
      </w:r>
    </w:p>
    <w:p w:rsidR="00CC3784" w:rsidRPr="006831CD" w:rsidRDefault="00CC3784" w:rsidP="00CC3784">
      <w:pPr>
        <w:pStyle w:val="pldetails"/>
        <w:rPr>
          <w:lang w:val="es-ES_tradnl"/>
        </w:rPr>
      </w:pPr>
      <w:r w:rsidRPr="006831CD">
        <w:rPr>
          <w:lang w:val="es-ES_tradnl"/>
        </w:rPr>
        <w:t>Ayalivis GARCÍA (Sra.), Consultora OTCA, Oficina de Tratados comerciales agricolas, Ministerio de Agricultura, Santo Domingo</w:t>
      </w:r>
      <w:r w:rsidRPr="006831CD">
        <w:rPr>
          <w:lang w:val="es-ES_tradnl"/>
        </w:rPr>
        <w:br/>
        <w:t>(e-mail: ayalivisgarcia@gmail.com)</w:t>
      </w:r>
    </w:p>
    <w:p w:rsidR="00CC3784" w:rsidRPr="00752D6F" w:rsidRDefault="00CC3784" w:rsidP="00CC3784">
      <w:pPr>
        <w:pStyle w:val="plcountry"/>
        <w:rPr>
          <w:lang w:val="es-ES_tradnl"/>
        </w:rPr>
      </w:pPr>
      <w:r w:rsidRPr="00752D6F">
        <w:rPr>
          <w:lang w:val="es-ES_tradnl"/>
        </w:rPr>
        <w:t>RÉPUBLIQUE TCHÈQUE / CZECH REPUBLIC / TSCHECHISCHE REPUBLIK / REPÚBLICA CHECA</w:t>
      </w:r>
    </w:p>
    <w:p w:rsidR="00CC3784" w:rsidRPr="0081384D" w:rsidRDefault="00CC3784" w:rsidP="00CC3784">
      <w:pPr>
        <w:pStyle w:val="pldetails"/>
      </w:pPr>
      <w:r w:rsidRPr="0081384D">
        <w:t>Daniel JUREČKA</w:t>
      </w:r>
      <w:r>
        <w:t xml:space="preserve"> (Mr.)</w:t>
      </w:r>
      <w:r w:rsidRPr="0081384D">
        <w:t>, Director, Central Institute for Supervising and Testing in Agriculture (ÚKZÚZ), Brno</w:t>
      </w:r>
      <w:r w:rsidRPr="0081384D">
        <w:br/>
        <w:t>(e-mail: daniel.jurecka@ukzuz.cz)</w:t>
      </w:r>
    </w:p>
    <w:p w:rsidR="00CC3784" w:rsidRPr="006831CD" w:rsidRDefault="00CC3784" w:rsidP="00CC3784">
      <w:pPr>
        <w:pStyle w:val="plcountry"/>
        <w:rPr>
          <w:lang w:val="es-ES_tradnl"/>
        </w:rPr>
      </w:pPr>
      <w:r w:rsidRPr="006831CD">
        <w:rPr>
          <w:lang w:val="es-ES_tradnl"/>
        </w:rPr>
        <w:t xml:space="preserve">RÉPUBLIQUE-UNIE DE TANZANIE / UNITED REPUBLIC OF TANZANIA / </w:t>
      </w:r>
      <w:r w:rsidRPr="006831CD">
        <w:rPr>
          <w:lang w:val="es-ES_tradnl"/>
        </w:rPr>
        <w:br/>
        <w:t>VEREINIGTE REPUBLIK TANSANIA / REPÚBLICA UNIDA DE TANZANÍA</w:t>
      </w:r>
    </w:p>
    <w:p w:rsidR="00CC3784" w:rsidRPr="00E45A8F" w:rsidRDefault="00CC3784" w:rsidP="00CC3784">
      <w:pPr>
        <w:pStyle w:val="pldetails"/>
      </w:pPr>
      <w:r w:rsidRPr="00E45A8F">
        <w:t>Patrick NGWEDIAGI</w:t>
      </w:r>
      <w:r>
        <w:t xml:space="preserve"> (Mr.)</w:t>
      </w:r>
      <w:r w:rsidRPr="00E45A8F">
        <w:t xml:space="preserve">, Director General, Tanzania Official Seed Certification Institute (TOSCI), Morogoro </w:t>
      </w:r>
      <w:r w:rsidRPr="00E45A8F">
        <w:br/>
        <w:t xml:space="preserve">(e-mail: ngwedi@yahoo.com) </w:t>
      </w:r>
    </w:p>
    <w:p w:rsidR="00CC3784" w:rsidRPr="0074002B" w:rsidRDefault="00CC3784" w:rsidP="00CC3784">
      <w:pPr>
        <w:pStyle w:val="plcountry"/>
      </w:pPr>
      <w:r w:rsidRPr="0074002B">
        <w:t>ROYAUME-UNI / UNITED KINGDOM / VEREINIGTES KÖNIGREICH / REINO UNIDO</w:t>
      </w:r>
    </w:p>
    <w:p w:rsidR="00CC3784" w:rsidRPr="00F23D9E" w:rsidRDefault="00CC3784" w:rsidP="00CC3784">
      <w:pPr>
        <w:pStyle w:val="pldetails"/>
      </w:pPr>
      <w:r w:rsidRPr="00F23D9E">
        <w:t>Andrew MITCHELL</w:t>
      </w:r>
      <w:r>
        <w:t xml:space="preserve"> (Mr.)</w:t>
      </w:r>
      <w:r w:rsidRPr="00F23D9E">
        <w:t xml:space="preserve">, Policy Team Leader, Department for Environment, Food and Rural Affairs (DEFRA), Cambridge </w:t>
      </w:r>
      <w:r w:rsidRPr="00F23D9E">
        <w:br/>
        <w:t>(e-mail: andrew.mitchell@defra.gov.uk)</w:t>
      </w:r>
    </w:p>
    <w:p w:rsidR="00CC3784" w:rsidRPr="004D23DE" w:rsidRDefault="00CC3784" w:rsidP="00CC3784">
      <w:pPr>
        <w:pStyle w:val="plcountry"/>
      </w:pPr>
      <w:r w:rsidRPr="004D23DE">
        <w:t>SLOVAQUIE / SLOVAKIA / SLOWAKEI / ESLOVAQUIA</w:t>
      </w:r>
    </w:p>
    <w:p w:rsidR="00CC3784" w:rsidRDefault="00CC3784" w:rsidP="00CC3784">
      <w:pPr>
        <w:pStyle w:val="pldetails"/>
      </w:pPr>
      <w:r w:rsidRPr="004D23DE">
        <w:t xml:space="preserve">Bronislava BÁTOROVÁ (Ms.), National Coordinator for the Cooperation of the Slovak Republic with UPOV/ Senior Officer, Department of Variety Testing, Central Controlling and Testing Institute in Agriculture (ÚKSÚP), Nitra  </w:t>
      </w:r>
      <w:r>
        <w:br/>
      </w:r>
      <w:r w:rsidRPr="004D23DE">
        <w:t xml:space="preserve">(e-mail: bronislava.batorova@uksup.sk) </w:t>
      </w:r>
    </w:p>
    <w:p w:rsidR="00CC3784" w:rsidRDefault="00CC3784" w:rsidP="00CC3784">
      <w:pPr>
        <w:pStyle w:val="plcountry"/>
      </w:pPr>
      <w:r w:rsidRPr="00CC0780">
        <w:t>SUÈDE / SWEDEN / SCHWEDEN / SUECIA</w:t>
      </w:r>
    </w:p>
    <w:p w:rsidR="00CC3784" w:rsidRPr="00CC0780" w:rsidRDefault="00CC3784" w:rsidP="00CC3784">
      <w:pPr>
        <w:pStyle w:val="pldetails"/>
      </w:pPr>
      <w:r w:rsidRPr="00CC0780">
        <w:t>Olof JOHANSSON</w:t>
      </w:r>
      <w:r>
        <w:t xml:space="preserve"> (Mr.)</w:t>
      </w:r>
      <w:r w:rsidRPr="00CC0780">
        <w:t xml:space="preserve">, Head, Plant and Environment Department, Swedish Board of Agriculture, Jönköping </w:t>
      </w:r>
      <w:r w:rsidRPr="00CC0780">
        <w:br/>
        <w:t>(e-mail: olof.johansson@jordbruksverket.se)</w:t>
      </w:r>
    </w:p>
    <w:p w:rsidR="00CC3784" w:rsidRPr="006D5712" w:rsidRDefault="00CC3784" w:rsidP="00CC3784">
      <w:pPr>
        <w:pStyle w:val="plcountry"/>
      </w:pPr>
      <w:r w:rsidRPr="006D5712">
        <w:t>SUISSE / SWITZERLAND / SCHWEIZ / SUIZA</w:t>
      </w:r>
    </w:p>
    <w:p w:rsidR="00CC3784" w:rsidRDefault="00CC3784" w:rsidP="00CC3784">
      <w:pPr>
        <w:pStyle w:val="pldetails"/>
      </w:pPr>
      <w:r w:rsidRPr="006D5712">
        <w:t xml:space="preserve">Manuela BRAND (Ms.), Plant Variety Rights Office, Plant Health and Varieties, Office fédéral de l'agriculture (OFAG), Bern  </w:t>
      </w:r>
      <w:r w:rsidRPr="006D5712">
        <w:br/>
        <w:t xml:space="preserve">(e-mail: </w:t>
      </w:r>
      <w:r w:rsidRPr="00EF4A7D">
        <w:t>manuela.brand@blw.admin.ch</w:t>
      </w:r>
      <w:r w:rsidRPr="006D5712">
        <w:t>)</w:t>
      </w:r>
      <w:r w:rsidRPr="004D23DE">
        <w:t xml:space="preserve"> </w:t>
      </w:r>
    </w:p>
    <w:p w:rsidR="00CC3784" w:rsidRPr="00EF4A7D" w:rsidRDefault="00CC3784" w:rsidP="00CC3784">
      <w:pPr>
        <w:pStyle w:val="pldetails"/>
        <w:rPr>
          <w:lang w:val="de-DE"/>
        </w:rPr>
      </w:pPr>
      <w:r w:rsidRPr="00EF4A7D">
        <w:rPr>
          <w:lang w:val="de-DE"/>
        </w:rPr>
        <w:t xml:space="preserve">Eva TSCHARLAND (Frau), Juristin, Fachbereich Recht und Verfahren, Office fédéral de l'agriculture (OFAG), Bern </w:t>
      </w:r>
      <w:r>
        <w:rPr>
          <w:lang w:val="de-DE"/>
        </w:rPr>
        <w:br/>
      </w:r>
      <w:r w:rsidRPr="00EF4A7D">
        <w:rPr>
          <w:lang w:val="de-DE"/>
        </w:rPr>
        <w:t>(e-mail: eva.tscharland@blw.admin.ch)</w:t>
      </w:r>
    </w:p>
    <w:p w:rsidR="00CC3784" w:rsidRPr="001F3689" w:rsidRDefault="00CC3784" w:rsidP="00CC3784">
      <w:pPr>
        <w:pStyle w:val="plcountry"/>
        <w:rPr>
          <w:lang w:val="de-DE"/>
        </w:rPr>
      </w:pPr>
      <w:r w:rsidRPr="001F3689">
        <w:rPr>
          <w:lang w:val="de-DE"/>
        </w:rPr>
        <w:t>UNION EUROPÉENNE / EUROPEAN UNION / EUROPÄISCHE UNION / UNIÓN EUROPEA</w:t>
      </w:r>
    </w:p>
    <w:p w:rsidR="00CC3784" w:rsidRPr="001F3689" w:rsidRDefault="00CC3784" w:rsidP="00CC3784">
      <w:pPr>
        <w:pStyle w:val="pldetails"/>
        <w:rPr>
          <w:lang w:val="de-DE"/>
        </w:rPr>
      </w:pPr>
      <w:r w:rsidRPr="001F3689">
        <w:rPr>
          <w:lang w:val="de-DE"/>
        </w:rPr>
        <w:t xml:space="preserve">Heinz-Peter ZACH (Herr), Leiter des Referates III/9c für Saatgut und Sortenwesen, Bundesministerium für Nachhaltigkeit und Tourismus, Wien </w:t>
      </w:r>
      <w:r w:rsidRPr="001F3689">
        <w:rPr>
          <w:lang w:val="de-DE"/>
        </w:rPr>
        <w:br/>
        <w:t>(e-mail: heinz-peter.zach@lebensministerium.at)</w:t>
      </w:r>
    </w:p>
    <w:p w:rsidR="00CC3784" w:rsidRPr="003A30E4" w:rsidRDefault="00CC3784" w:rsidP="00CC3784">
      <w:pPr>
        <w:pStyle w:val="pldetails"/>
      </w:pPr>
      <w:r w:rsidRPr="003A30E4">
        <w:t>Salvatore FINAMORE (Mr.), Political Administrator, General Secretariat, Directorate</w:t>
      </w:r>
      <w:r w:rsidRPr="003A30E4">
        <w:rPr>
          <w:rFonts w:ascii="Cambria Math" w:hAnsi="Cambria Math" w:cs="Cambria Math"/>
        </w:rPr>
        <w:t>‐</w:t>
      </w:r>
      <w:r w:rsidRPr="003A30E4">
        <w:t xml:space="preserve">General Agriculture, Fisheries, Social Affairs and Health, Bruxelles </w:t>
      </w:r>
      <w:r w:rsidRPr="003A30E4">
        <w:br/>
        <w:t>(e-mail: salvatore.finamore@consilium.europa.eu)</w:t>
      </w:r>
    </w:p>
    <w:p w:rsidR="00CC3784" w:rsidRPr="004D23DE" w:rsidRDefault="00CC3784" w:rsidP="00CC3784">
      <w:pPr>
        <w:pStyle w:val="pldetails"/>
      </w:pPr>
      <w:r w:rsidRPr="004D23DE">
        <w:lastRenderedPageBreak/>
        <w:t xml:space="preserve">Päivi MANNERKORPI (Ms.), Team Leader - Unit G1, Plant Reproductive Material, Directorate General for Health and Food Safety (DG SANCO), European Commission, Bruxelles  </w:t>
      </w:r>
      <w:r>
        <w:br/>
      </w:r>
      <w:r w:rsidRPr="004D23DE">
        <w:t xml:space="preserve">(e-mail: paivi.mannerkorpi@ec.europa.eu) </w:t>
      </w:r>
    </w:p>
    <w:p w:rsidR="00CC3784" w:rsidRDefault="00CC3784" w:rsidP="00CC3784">
      <w:pPr>
        <w:pStyle w:val="pldetails"/>
      </w:pPr>
      <w:r w:rsidRPr="004D23DE">
        <w:t>Dirk THEOBALD</w:t>
      </w:r>
      <w:r>
        <w:t xml:space="preserve"> (Mr.)</w:t>
      </w:r>
      <w:r w:rsidRPr="004D23DE">
        <w:t xml:space="preserve">, </w:t>
      </w:r>
      <w:r>
        <w:t>Senior Advisor</w:t>
      </w:r>
      <w:r w:rsidRPr="004D23DE">
        <w:t xml:space="preserve">, Community Plant Variety Office (CPVO), </w:t>
      </w:r>
      <w:r w:rsidRPr="00F140FC">
        <w:t xml:space="preserve">Angers </w:t>
      </w:r>
      <w:r>
        <w:br/>
      </w:r>
      <w:r w:rsidRPr="00F140FC">
        <w:t xml:space="preserve">(e-mail: theobald@cpvo.europa.eu) </w:t>
      </w:r>
    </w:p>
    <w:p w:rsidR="00CC3784" w:rsidRPr="00340C69" w:rsidRDefault="00CC3784" w:rsidP="00CC3784">
      <w:pPr>
        <w:pStyle w:val="plheading"/>
        <w:rPr>
          <w:lang w:val="pt-PT"/>
        </w:rPr>
      </w:pPr>
      <w:r w:rsidRPr="00340C69">
        <w:rPr>
          <w:lang w:val="pt-PT"/>
        </w:rPr>
        <w:t>II. OBSERVATEURS / OBSERVERS / BEOBACHTER / OBSERVADORES</w:t>
      </w:r>
    </w:p>
    <w:p w:rsidR="00CC3784" w:rsidRPr="00340C69" w:rsidRDefault="00CC3784" w:rsidP="00CC3784">
      <w:pPr>
        <w:pStyle w:val="plcountry"/>
        <w:rPr>
          <w:lang w:val="pt-PT"/>
        </w:rPr>
      </w:pPr>
      <w:r w:rsidRPr="00340C69">
        <w:rPr>
          <w:lang w:val="pt-PT"/>
        </w:rPr>
        <w:t>ARABIE SAOUDITE / SAUDI ARABIA / SAUDI-ARABIEN / ARABIA SAUDITA</w:t>
      </w:r>
    </w:p>
    <w:p w:rsidR="00CC3784" w:rsidRDefault="00CC3784" w:rsidP="00CC3784">
      <w:pPr>
        <w:pStyle w:val="pldetails"/>
      </w:pPr>
      <w:r w:rsidRPr="00532F67">
        <w:t xml:space="preserve">Fhead AL SUBAEI (Mr.), DUS Examiner, General Directorate of Industrial Property, King Abdulaziz City for Science and Technology (KACST), Riyadh </w:t>
      </w:r>
      <w:r w:rsidRPr="00532F67">
        <w:br/>
        <w:t xml:space="preserve">(e-mail: </w:t>
      </w:r>
      <w:r w:rsidRPr="006F2E4C">
        <w:t>fsubaei@kacst.edu.sa</w:t>
      </w:r>
      <w:r w:rsidRPr="00532F67">
        <w:t>)</w:t>
      </w:r>
    </w:p>
    <w:p w:rsidR="00CC3784" w:rsidRDefault="00CC3784" w:rsidP="00CC3784">
      <w:pPr>
        <w:pStyle w:val="pldetails"/>
      </w:pPr>
      <w:r w:rsidRPr="00223B5B">
        <w:t>Faisal AL SUNAYDI</w:t>
      </w:r>
      <w:r>
        <w:t xml:space="preserve"> (Mr.), </w:t>
      </w:r>
      <w:r w:rsidRPr="00532F67">
        <w:t>DUS Examiner, General Directorate of Industrial Property, King Abdulaziz City for Science and Technology (KACST), Riyadh</w:t>
      </w:r>
    </w:p>
    <w:p w:rsidR="00CC3784" w:rsidRPr="00202ADA" w:rsidRDefault="00CC3784" w:rsidP="00CC3784">
      <w:pPr>
        <w:pStyle w:val="pldetails"/>
      </w:pPr>
      <w:r w:rsidRPr="007E7B66">
        <w:t xml:space="preserve">Ahmed Khalaf AL-SHAMARI (Mr.), Director, Plant Gene Bank, National Centre on Agricultural Research and Animal Resources, Ministry of Agriculture, Riyadh </w:t>
      </w:r>
      <w:r w:rsidRPr="007E7B66">
        <w:br/>
        <w:t>(e-mail: ahmed_a@hotmail.com)</w:t>
      </w:r>
    </w:p>
    <w:p w:rsidR="00CC3784" w:rsidRDefault="00CC3784" w:rsidP="00CC3784">
      <w:pPr>
        <w:pStyle w:val="plcountry"/>
      </w:pPr>
      <w:r w:rsidRPr="005A3CE0">
        <w:t>ÉGYPTE / EGYPT / ÄGYPTEN / EGIPTO</w:t>
      </w:r>
    </w:p>
    <w:p w:rsidR="00CC3784" w:rsidRDefault="00CC3784" w:rsidP="00CC3784">
      <w:pPr>
        <w:pStyle w:val="pldetails"/>
      </w:pPr>
      <w:r w:rsidRPr="005A3CE0">
        <w:t>Alaa Azouz Salama ABDELMAKSOUD</w:t>
      </w:r>
      <w:r>
        <w:t xml:space="preserve"> (Mr.)</w:t>
      </w:r>
      <w:r w:rsidRPr="005A3CE0">
        <w:t xml:space="preserve">, </w:t>
      </w:r>
      <w:r>
        <w:t>Vice President</w:t>
      </w:r>
      <w:r w:rsidRPr="005A3CE0">
        <w:t xml:space="preserve"> of Agricultural Research Center, Ministry of Agriculture and Land Reclamation, Giza </w:t>
      </w:r>
      <w:r>
        <w:br/>
      </w:r>
      <w:r w:rsidRPr="005A3CE0">
        <w:t xml:space="preserve">(e-mail: </w:t>
      </w:r>
      <w:r w:rsidRPr="00C42C4A">
        <w:t>alaazouz@hotmail.com</w:t>
      </w:r>
      <w:r w:rsidRPr="005A3CE0">
        <w:t>)</w:t>
      </w:r>
    </w:p>
    <w:p w:rsidR="00CC3784" w:rsidRPr="00E07926" w:rsidRDefault="00CC3784" w:rsidP="00CC3784">
      <w:pPr>
        <w:pStyle w:val="pldetails"/>
      </w:pPr>
      <w:r w:rsidRPr="00E07926">
        <w:t>Gamal Mahmoud ELAZZAB</w:t>
      </w:r>
      <w:r>
        <w:t xml:space="preserve"> (Mr.)</w:t>
      </w:r>
      <w:r w:rsidRPr="00E07926">
        <w:t xml:space="preserve">, Head, Central Administration for Seed Testing and Certification (CASC), Ministry of Agriculture </w:t>
      </w:r>
      <w:r>
        <w:t>and</w:t>
      </w:r>
      <w:r w:rsidRPr="00E07926">
        <w:t xml:space="preserve"> Land Reclamation, Giza </w:t>
      </w:r>
      <w:r>
        <w:br/>
      </w:r>
      <w:r w:rsidRPr="00E07926">
        <w:t>(e-mail: casc.egypt@hotmail.com)</w:t>
      </w:r>
    </w:p>
    <w:p w:rsidR="00CC3784" w:rsidRPr="008A4E86" w:rsidRDefault="00CC3784" w:rsidP="00CC3784">
      <w:pPr>
        <w:pStyle w:val="pldetails"/>
      </w:pPr>
      <w:r w:rsidRPr="002C08D2">
        <w:t>Saad NASSAR (Mr.), Advisor</w:t>
      </w:r>
      <w:r w:rsidRPr="00877F14">
        <w:t xml:space="preserve">, Ministry of Agriculture and Land Reclamation, Giza </w:t>
      </w:r>
      <w:r>
        <w:br/>
      </w:r>
      <w:r w:rsidRPr="00877F14">
        <w:t>(e-mail: Casc.egypt@hotmail.com)</w:t>
      </w:r>
    </w:p>
    <w:p w:rsidR="00CC3784" w:rsidRDefault="00CC3784" w:rsidP="00CC3784">
      <w:pPr>
        <w:pStyle w:val="plcountry"/>
      </w:pPr>
      <w:r>
        <w:t>inde / india / indien / india</w:t>
      </w:r>
    </w:p>
    <w:p w:rsidR="00CC3784" w:rsidRDefault="00CC3784" w:rsidP="00CC3784">
      <w:pPr>
        <w:pStyle w:val="pldetails"/>
      </w:pPr>
      <w:r>
        <w:t>Kumble Vinod PRABHU (Mr.), Chairperson, Protection of Plant Varieties and Farmers' Rights Authority, Department of Agriculture, Cooperation and Farmers Welfare</w:t>
      </w:r>
      <w:r>
        <w:br/>
        <w:t>(e-</w:t>
      </w:r>
      <w:r w:rsidRPr="00825187">
        <w:t xml:space="preserve">mail: </w:t>
      </w:r>
      <w:r w:rsidRPr="00E72EDE">
        <w:t>chairperson-ppvfra@nic.in</w:t>
      </w:r>
      <w:r>
        <w:t>)</w:t>
      </w:r>
    </w:p>
    <w:p w:rsidR="00CC3784" w:rsidRPr="00825187" w:rsidRDefault="00CC3784" w:rsidP="00CC3784">
      <w:pPr>
        <w:pStyle w:val="pldetails"/>
      </w:pPr>
      <w:r>
        <w:t xml:space="preserve">Kumar ASHWANI (Mr.), Joint Secretary, Ministry of Agriculture, New Delhi </w:t>
      </w:r>
      <w:r>
        <w:br/>
        <w:t>(e-mail: ashwani.hub@nic.in)</w:t>
      </w:r>
    </w:p>
    <w:p w:rsidR="00CC3784" w:rsidRPr="00EF35CE" w:rsidRDefault="00CC3784" w:rsidP="00CC3784">
      <w:pPr>
        <w:pStyle w:val="plcountry"/>
      </w:pPr>
      <w:r w:rsidRPr="00EF35CE">
        <w:t>KAZAKHSTAN / KASACHSTAN / KAZAJSTÁN</w:t>
      </w:r>
    </w:p>
    <w:p w:rsidR="00CC3784" w:rsidRPr="00FB7BCF" w:rsidRDefault="00CC3784" w:rsidP="00CC3784">
      <w:pPr>
        <w:pStyle w:val="pldetails"/>
      </w:pPr>
      <w:r w:rsidRPr="00FB7BCF">
        <w:t>Talgat AZHGALIYEV</w:t>
      </w:r>
      <w:r>
        <w:t xml:space="preserve"> (Mr.), Chairman, State Commission for Variety Testing of C</w:t>
      </w:r>
      <w:r w:rsidRPr="00FB7BCF">
        <w:t xml:space="preserve">rops, Astana </w:t>
      </w:r>
      <w:r w:rsidRPr="00FB7BCF">
        <w:br/>
        <w:t>(e-mail: azhgaliev_tb@mail.ru)</w:t>
      </w:r>
    </w:p>
    <w:p w:rsidR="00CC3784" w:rsidRPr="00C3212C" w:rsidRDefault="00CC3784" w:rsidP="00CC3784">
      <w:pPr>
        <w:pStyle w:val="plcountry"/>
      </w:pPr>
      <w:r w:rsidRPr="00C3212C">
        <w:t>NIGÉRIA / NIGERIA / NIGERIA / NIGERIA</w:t>
      </w:r>
    </w:p>
    <w:p w:rsidR="00CC3784" w:rsidRDefault="00CC3784" w:rsidP="00CC3784">
      <w:pPr>
        <w:pStyle w:val="pldetails"/>
      </w:pPr>
      <w:r w:rsidRPr="003D3F40">
        <w:t>Abdulkadir MUAZU</w:t>
      </w:r>
      <w:r>
        <w:t xml:space="preserve"> (Mr.)</w:t>
      </w:r>
      <w:r w:rsidRPr="003D3F40">
        <w:t xml:space="preserve">, Permanent Secretary, Federal Ministry of Agriculture and Rural Development, Abuja </w:t>
      </w:r>
      <w:r w:rsidRPr="003D3F40">
        <w:br/>
        <w:t>(e-mail: info@seedcouncil.gov.ng)</w:t>
      </w:r>
    </w:p>
    <w:p w:rsidR="00CC3784" w:rsidRDefault="00CC3784" w:rsidP="00CC3784">
      <w:pPr>
        <w:pStyle w:val="pldetails"/>
      </w:pPr>
      <w:r w:rsidRPr="003D3F40">
        <w:t>Phillip Olusegun OJO</w:t>
      </w:r>
      <w:r>
        <w:t xml:space="preserve"> (Mr.)</w:t>
      </w:r>
      <w:r w:rsidRPr="003D3F40">
        <w:t xml:space="preserve">, Director General, National Agricultural Seed Council (NASC), Abuja </w:t>
      </w:r>
      <w:r>
        <w:br/>
      </w:r>
      <w:r w:rsidRPr="003D3F40">
        <w:t xml:space="preserve">(e-mail: </w:t>
      </w:r>
      <w:r w:rsidRPr="000D574D">
        <w:t>dr.poojo@gmail.com</w:t>
      </w:r>
      <w:r w:rsidRPr="003D3F40">
        <w:t>)</w:t>
      </w:r>
    </w:p>
    <w:p w:rsidR="00CC3784" w:rsidRPr="003C1B5B" w:rsidRDefault="00CC3784" w:rsidP="00CC3784">
      <w:pPr>
        <w:pStyle w:val="pldetails"/>
      </w:pPr>
      <w:r w:rsidRPr="003C1B5B">
        <w:t>Folarin OKELOLA S.</w:t>
      </w:r>
      <w:r>
        <w:t xml:space="preserve"> (Mr.)</w:t>
      </w:r>
      <w:r w:rsidRPr="003C1B5B">
        <w:t xml:space="preserve">, Technical Assistant to the Director General, Office of the Director-General, National Agricultural Seeds Council-NASC, Abuja </w:t>
      </w:r>
      <w:r>
        <w:br/>
      </w:r>
      <w:r w:rsidRPr="003C1B5B">
        <w:t>(e-mail: fspkelola@gmail.com)</w:t>
      </w:r>
    </w:p>
    <w:p w:rsidR="00CC3784" w:rsidRPr="008410A1" w:rsidRDefault="00CC3784" w:rsidP="00CC3784">
      <w:pPr>
        <w:pStyle w:val="plheading"/>
      </w:pPr>
      <w:r w:rsidRPr="008410A1">
        <w:lastRenderedPageBreak/>
        <w:t>III. ORGANISATIONS / ORGANIZATIONS / ORGANISATIONEN / ORGANIZACIONES</w:t>
      </w:r>
    </w:p>
    <w:p w:rsidR="00CC3784" w:rsidRDefault="00CC3784" w:rsidP="00CC3784">
      <w:pPr>
        <w:pStyle w:val="plcountry"/>
      </w:pPr>
      <w:r w:rsidRPr="009878A8">
        <w:t xml:space="preserve">ORGANISATION RÉGIONALE AFRICAINE DE LA PROPRIÉTÉ INTELLECTUELLE (ARIPO) / </w:t>
      </w:r>
      <w:r w:rsidRPr="009878A8">
        <w:br/>
        <w:t xml:space="preserve">AFRICAN REGIONAL INTELLECTUAL PROPERTY ORGANIZATION (ARIPO) / </w:t>
      </w:r>
      <w:r w:rsidRPr="009878A8">
        <w:br/>
        <w:t>ORGANIZACIÓN REGIONAL AFRICANA DE LA PROPIEDAD INTELECTUAL (ARIPO)</w:t>
      </w:r>
    </w:p>
    <w:p w:rsidR="00CC3784" w:rsidRPr="008D7F9C" w:rsidRDefault="00CC3784" w:rsidP="00CC3784">
      <w:pPr>
        <w:pStyle w:val="pldetails"/>
      </w:pPr>
      <w:r w:rsidRPr="008D7F9C">
        <w:t>Pierre Claver RUNIGA</w:t>
      </w:r>
      <w:r>
        <w:t xml:space="preserve"> (Mr.)</w:t>
      </w:r>
      <w:r w:rsidRPr="008D7F9C">
        <w:t xml:space="preserve">, Head of Policy, Legal &amp; International Cooperation Department, </w:t>
      </w:r>
      <w:r>
        <w:t>ARIPO</w:t>
      </w:r>
      <w:r w:rsidRPr="008D7F9C">
        <w:t xml:space="preserve">, Harare </w:t>
      </w:r>
      <w:r>
        <w:br/>
      </w:r>
      <w:r w:rsidRPr="008D7F9C">
        <w:t>(e-mail: pruniga@aripo.org)</w:t>
      </w:r>
    </w:p>
    <w:p w:rsidR="00CC3784" w:rsidRPr="004D23DE" w:rsidRDefault="00CC3784" w:rsidP="00CC3784">
      <w:pPr>
        <w:pStyle w:val="plcountry"/>
        <w:rPr>
          <w:lang w:val="fr-CH"/>
        </w:rPr>
      </w:pPr>
      <w:r w:rsidRPr="004D23DE">
        <w:rPr>
          <w:lang w:val="fr-CH"/>
        </w:rPr>
        <w:t>CROPLIFE INTERNATIONAL</w:t>
      </w:r>
    </w:p>
    <w:p w:rsidR="00CC3784" w:rsidRPr="004D23DE" w:rsidRDefault="00CC3784" w:rsidP="00CC3784">
      <w:pPr>
        <w:pStyle w:val="pldetails"/>
        <w:rPr>
          <w:lang w:val="fr-CH"/>
        </w:rPr>
      </w:pPr>
      <w:r w:rsidRPr="004D23DE">
        <w:rPr>
          <w:lang w:val="fr-CH"/>
        </w:rPr>
        <w:t xml:space="preserve">Marcel BRUINS, Consultant, CropLife International, Bruxelles </w:t>
      </w:r>
      <w:r>
        <w:rPr>
          <w:lang w:val="fr-CH"/>
        </w:rPr>
        <w:br/>
      </w:r>
      <w:r w:rsidRPr="004D23DE">
        <w:rPr>
          <w:lang w:val="fr-CH"/>
        </w:rPr>
        <w:t xml:space="preserve">(e-mail: mbruins1964@gmail.com) </w:t>
      </w:r>
    </w:p>
    <w:p w:rsidR="00CC3784" w:rsidRPr="00462682" w:rsidRDefault="00CC3784" w:rsidP="00CC3784">
      <w:pPr>
        <w:pStyle w:val="plcountry"/>
      </w:pPr>
      <w:r w:rsidRPr="00462682">
        <w:t>INTERNATIONAL SEED FEDERATION (ISF)</w:t>
      </w:r>
    </w:p>
    <w:p w:rsidR="00CC3784" w:rsidRPr="008A60C2" w:rsidRDefault="00CC3784" w:rsidP="00CC3784">
      <w:pPr>
        <w:pStyle w:val="pldetails"/>
      </w:pPr>
      <w:r w:rsidRPr="008A60C2">
        <w:t>Hélène GUILLOT (M</w:t>
      </w:r>
      <w:r>
        <w:t>s.</w:t>
      </w:r>
      <w:r w:rsidRPr="008A60C2">
        <w:t xml:space="preserve">), International Agricultural Manager, International Seed Federation (ISF), Nyon </w:t>
      </w:r>
      <w:r w:rsidRPr="008A60C2">
        <w:br/>
        <w:t xml:space="preserve">(e-mail: h.guillot@worldseed.org) </w:t>
      </w:r>
    </w:p>
    <w:p w:rsidR="00CC3784" w:rsidRDefault="00CC3784" w:rsidP="00CC3784">
      <w:pPr>
        <w:pStyle w:val="plcountry"/>
      </w:pPr>
      <w:r w:rsidRPr="007B528C">
        <w:t>ASSOCIATION FOR PLANT BREEDING FOR THE BENEFIT OF SOCIETY</w:t>
      </w:r>
      <w:r>
        <w:t xml:space="preserve"> (APBREBES)</w:t>
      </w:r>
    </w:p>
    <w:p w:rsidR="00CC3784" w:rsidRDefault="00CC3784" w:rsidP="00CC3784">
      <w:pPr>
        <w:pStyle w:val="pldetails"/>
      </w:pPr>
      <w:r>
        <w:t xml:space="preserve">François MEIENBERG (Mr.), Coordinator, Association for Plant Breeding for the Benefit of Society (APBREBES), </w:t>
      </w:r>
      <w:r w:rsidRPr="00F33330">
        <w:t xml:space="preserve">Lausanne </w:t>
      </w:r>
      <w:r>
        <w:br/>
        <w:t>(e-</w:t>
      </w:r>
      <w:r w:rsidRPr="00F33330">
        <w:t xml:space="preserve">mail: </w:t>
      </w:r>
      <w:r w:rsidRPr="00E664F2">
        <w:t>meienberg@bluewin.ch</w:t>
      </w:r>
      <w:r>
        <w:t>)</w:t>
      </w:r>
    </w:p>
    <w:p w:rsidR="00CC3784" w:rsidRPr="006831CD" w:rsidRDefault="00CC3784" w:rsidP="00CC3784">
      <w:pPr>
        <w:pStyle w:val="plheading"/>
        <w:rPr>
          <w:lang w:val="es-ES_tradnl"/>
        </w:rPr>
      </w:pPr>
      <w:r w:rsidRPr="006831CD">
        <w:rPr>
          <w:lang w:val="es-ES_tradnl"/>
        </w:rPr>
        <w:t>Iv. BUREAU DE L’OMPI / OFFICE OF WIPO / BÜRO DER WIPO / OFICINA DE LA OMPI</w:t>
      </w:r>
    </w:p>
    <w:p w:rsidR="00CC3784" w:rsidRDefault="00CC3784" w:rsidP="00CC3784">
      <w:pPr>
        <w:pStyle w:val="pldetails"/>
      </w:pPr>
      <w:r w:rsidRPr="00731E91">
        <w:t>Chitra NARAYANASWANY (Ms.), Director, Program Planning and Finance (Controller), Department of Program Planning and Finance</w:t>
      </w:r>
    </w:p>
    <w:p w:rsidR="00CC3784" w:rsidRDefault="00CC3784" w:rsidP="00CC3784">
      <w:pPr>
        <w:pStyle w:val="pldetails"/>
      </w:pPr>
      <w:r w:rsidRPr="00731E91">
        <w:t>Janice COOK ROBBINS (Ms.), Director, Finance Division, Department of Program Planning and Finance</w:t>
      </w:r>
    </w:p>
    <w:p w:rsidR="00CC3784" w:rsidRPr="00731E91" w:rsidRDefault="00CC3784" w:rsidP="00CC3784">
      <w:pPr>
        <w:pStyle w:val="plheading"/>
        <w:rPr>
          <w:rFonts w:cs="Arial"/>
          <w:lang w:val="fr-FR"/>
        </w:rPr>
      </w:pPr>
      <w:r w:rsidRPr="00731E91">
        <w:rPr>
          <w:lang w:val="fr-CH"/>
        </w:rPr>
        <w:t>V. VÉRIFICATEUR EXTERNE DE L’UPOV / EXTERNAL AUDITOR OF UPOV /</w:t>
      </w:r>
      <w:r w:rsidRPr="00731E91">
        <w:rPr>
          <w:lang w:val="fr-CH"/>
        </w:rPr>
        <w:br/>
      </w:r>
      <w:r w:rsidRPr="00731E91">
        <w:rPr>
          <w:rFonts w:cs="Arial"/>
          <w:lang w:val="fr-FR"/>
        </w:rPr>
        <w:t>EXTERNER REVISOR DER UPOV / AUDITOR EXTERNO DE LA UPOV</w:t>
      </w:r>
    </w:p>
    <w:p w:rsidR="00CC3784" w:rsidRPr="00731E91" w:rsidRDefault="00CC3784" w:rsidP="00CC3784">
      <w:pPr>
        <w:pStyle w:val="pldetails"/>
        <w:rPr>
          <w:lang w:val="fr-CH"/>
        </w:rPr>
      </w:pPr>
      <w:r w:rsidRPr="00C01F63">
        <w:rPr>
          <w:lang w:val="fr-CH"/>
        </w:rPr>
        <w:t>Didier MONNOT, vérificateur externe, Contrôle fédéral des finances de la Confédération suisse, Berne</w:t>
      </w:r>
    </w:p>
    <w:p w:rsidR="00CC3784" w:rsidRPr="004071DD" w:rsidRDefault="00CC3784" w:rsidP="00CC3784">
      <w:pPr>
        <w:pStyle w:val="plheading"/>
        <w:rPr>
          <w:rFonts w:cs="Arial"/>
        </w:rPr>
      </w:pPr>
      <w:r w:rsidRPr="004071DD">
        <w:rPr>
          <w:rFonts w:cs="Arial"/>
        </w:rPr>
        <w:t>V</w:t>
      </w:r>
      <w:r>
        <w:rPr>
          <w:rFonts w:cs="Arial"/>
        </w:rPr>
        <w:t>I</w:t>
      </w:r>
      <w:r w:rsidRPr="004071DD">
        <w:rPr>
          <w:rFonts w:cs="Arial"/>
        </w:rPr>
        <w:t>. BUREAU / OFFICER / VORSITZ / OFICINA</w:t>
      </w:r>
    </w:p>
    <w:p w:rsidR="00CC3784" w:rsidRPr="002F4F69" w:rsidRDefault="00CC3784" w:rsidP="00CC3784">
      <w:pPr>
        <w:pStyle w:val="pldetails"/>
      </w:pPr>
      <w:r w:rsidRPr="002F4F69">
        <w:t xml:space="preserve">Raimundo LAVIGNOLLE (Mr.), </w:t>
      </w:r>
      <w:r>
        <w:t>President</w:t>
      </w:r>
    </w:p>
    <w:p w:rsidR="00CC3784" w:rsidRDefault="00CC3784" w:rsidP="00CC3784">
      <w:pPr>
        <w:pStyle w:val="pldetails"/>
      </w:pPr>
      <w:r w:rsidRPr="002F4F69">
        <w:t>Marien VALSTAR (Mr.), Vice-</w:t>
      </w:r>
      <w:r>
        <w:t>President</w:t>
      </w:r>
    </w:p>
    <w:p w:rsidR="00CC3784" w:rsidRPr="004071DD" w:rsidRDefault="00CC3784" w:rsidP="00CC3784">
      <w:pPr>
        <w:pStyle w:val="plheading"/>
        <w:keepLines/>
        <w:rPr>
          <w:rFonts w:cs="Arial"/>
        </w:rPr>
      </w:pPr>
      <w:r w:rsidRPr="004071DD">
        <w:rPr>
          <w:rFonts w:cs="Arial"/>
        </w:rPr>
        <w:t>V</w:t>
      </w:r>
      <w:r>
        <w:rPr>
          <w:rFonts w:cs="Arial"/>
        </w:rPr>
        <w:t>II</w:t>
      </w:r>
      <w:r w:rsidRPr="004071DD">
        <w:rPr>
          <w:rFonts w:cs="Arial"/>
        </w:rPr>
        <w:t>. BUREAU DE L’UPOV / OFFICE OF UPOV / BÜRO DER UPOV / OFICINA DE LA UPOV</w:t>
      </w:r>
    </w:p>
    <w:p w:rsidR="00CC3784" w:rsidRPr="00841411" w:rsidRDefault="00CC3784" w:rsidP="00CC3784">
      <w:pPr>
        <w:pStyle w:val="pldetails"/>
        <w:keepNext/>
      </w:pPr>
      <w:r w:rsidRPr="00841411">
        <w:t>Francis GURRY</w:t>
      </w:r>
      <w:r>
        <w:t xml:space="preserve"> (Mr.)</w:t>
      </w:r>
      <w:r w:rsidRPr="00841411">
        <w:t>, Secretary-General</w:t>
      </w:r>
    </w:p>
    <w:p w:rsidR="00CC3784" w:rsidRPr="00841411" w:rsidRDefault="00CC3784" w:rsidP="00CC3784">
      <w:pPr>
        <w:pStyle w:val="pldetails"/>
      </w:pPr>
      <w:r w:rsidRPr="00841411">
        <w:t>Peter BUTTON</w:t>
      </w:r>
      <w:r>
        <w:t xml:space="preserve"> (Mr.)</w:t>
      </w:r>
      <w:r w:rsidRPr="00841411">
        <w:t>, Vice Secretary-General</w:t>
      </w:r>
    </w:p>
    <w:p w:rsidR="00CC3784" w:rsidRPr="00841411" w:rsidRDefault="00CC3784" w:rsidP="00CC3784">
      <w:pPr>
        <w:pStyle w:val="pldetails"/>
      </w:pPr>
      <w:r w:rsidRPr="00841411">
        <w:t xml:space="preserve">Yolanda HUERTA (Ms.), </w:t>
      </w:r>
      <w:r w:rsidRPr="00115E79">
        <w:t>Legal Counsel and Director of Training and Assistance</w:t>
      </w:r>
    </w:p>
    <w:p w:rsidR="00CC3784" w:rsidRPr="00841411" w:rsidRDefault="00CC3784" w:rsidP="00CC3784">
      <w:pPr>
        <w:pStyle w:val="pldetails"/>
      </w:pPr>
      <w:r w:rsidRPr="00A479A8">
        <w:t>Tomochika MOTOMURA</w:t>
      </w:r>
      <w:r>
        <w:t xml:space="preserve"> (Mr.)</w:t>
      </w:r>
      <w:r w:rsidRPr="00841411">
        <w:t>, Technical/Regional Officer (Asia)</w:t>
      </w:r>
    </w:p>
    <w:p w:rsidR="00CC3784" w:rsidRPr="00841411" w:rsidRDefault="00CC3784" w:rsidP="00CC3784">
      <w:pPr>
        <w:pStyle w:val="pldetails"/>
      </w:pPr>
      <w:r w:rsidRPr="00841411">
        <w:t>Ben RIVOIRE</w:t>
      </w:r>
      <w:r>
        <w:t xml:space="preserve"> (Mr.)</w:t>
      </w:r>
      <w:r w:rsidRPr="00841411">
        <w:t>, Technical/Regional Officer (Africa, Arab countries)</w:t>
      </w:r>
    </w:p>
    <w:p w:rsidR="00CC3784" w:rsidRPr="00841411" w:rsidRDefault="00CC3784" w:rsidP="00CC3784">
      <w:pPr>
        <w:pStyle w:val="pldetails"/>
      </w:pPr>
      <w:r w:rsidRPr="00841411">
        <w:t>Leontino TAVEIRA</w:t>
      </w:r>
      <w:r>
        <w:t xml:space="preserve"> (Mr.)</w:t>
      </w:r>
      <w:r w:rsidRPr="00841411">
        <w:t>, Technical/Regional Officer (Latin America, Caribbean countries)</w:t>
      </w:r>
    </w:p>
    <w:p w:rsidR="00CC3784" w:rsidRPr="00AF437E" w:rsidRDefault="00CC3784" w:rsidP="00CC3784">
      <w:pPr>
        <w:pStyle w:val="pldetails"/>
      </w:pPr>
      <w:r w:rsidRPr="00AF437E">
        <w:t>Hend MADHOUR (Ms.), IT Officer</w:t>
      </w:r>
    </w:p>
    <w:p w:rsidR="00CC3784" w:rsidRPr="00AF437E" w:rsidRDefault="00CC3784" w:rsidP="00CC3784">
      <w:pPr>
        <w:pStyle w:val="pldetails"/>
      </w:pPr>
      <w:r w:rsidRPr="00AF437E">
        <w:t>Ariane BESSE (Ms.), Administrative Assistant</w:t>
      </w:r>
    </w:p>
    <w:p w:rsidR="00CC3784" w:rsidRPr="00340C69" w:rsidRDefault="00CC3784" w:rsidP="00CC3784">
      <w:pPr>
        <w:pStyle w:val="pldetails"/>
      </w:pPr>
      <w:r w:rsidRPr="00340C69">
        <w:rPr>
          <w:rFonts w:cs="Arial"/>
          <w:color w:val="000000"/>
        </w:rPr>
        <w:t xml:space="preserve">Ruixi HAN </w:t>
      </w:r>
      <w:r w:rsidRPr="00340C69">
        <w:rPr>
          <w:rFonts w:cs="Arial"/>
        </w:rPr>
        <w:t>(Mr.)</w:t>
      </w:r>
      <w:r w:rsidRPr="00340C69">
        <w:rPr>
          <w:rFonts w:cs="Arial"/>
          <w:color w:val="000000"/>
        </w:rPr>
        <w:t>, Fellow</w:t>
      </w:r>
    </w:p>
    <w:p w:rsidR="00CC3784" w:rsidRPr="00340C69" w:rsidRDefault="00CC3784" w:rsidP="00CC3784"/>
    <w:p w:rsidR="00CC3784" w:rsidRPr="00340C69" w:rsidRDefault="00CC3784" w:rsidP="00CC3784"/>
    <w:p w:rsidR="00CC3784" w:rsidRPr="00340C69" w:rsidRDefault="00CC3784" w:rsidP="00CC3784">
      <w:pPr>
        <w:keepNext/>
        <w:jc w:val="right"/>
        <w:rPr>
          <w:rFonts w:cs="Arial"/>
        </w:rPr>
        <w:sectPr w:rsidR="00CC3784" w:rsidRPr="00340C69" w:rsidSect="00CC3784">
          <w:headerReference w:type="default" r:id="rId9"/>
          <w:headerReference w:type="first" r:id="rId10"/>
          <w:pgSz w:w="11907" w:h="16840" w:code="9"/>
          <w:pgMar w:top="510" w:right="1134" w:bottom="1134" w:left="1134" w:header="510" w:footer="680" w:gutter="0"/>
          <w:pgNumType w:start="1"/>
          <w:cols w:space="720"/>
          <w:titlePg/>
        </w:sectPr>
      </w:pPr>
      <w:r w:rsidRPr="00340C69">
        <w:rPr>
          <w:rFonts w:cs="Arial"/>
        </w:rPr>
        <w:t>[L’annexe II suit/</w:t>
      </w:r>
      <w:r w:rsidRPr="00340C69">
        <w:rPr>
          <w:rFonts w:cs="Arial"/>
        </w:rPr>
        <w:br/>
        <w:t>Annex II follows/</w:t>
      </w:r>
      <w:r w:rsidRPr="00340C69">
        <w:rPr>
          <w:rFonts w:cs="Arial"/>
        </w:rPr>
        <w:br/>
        <w:t>Anlage II folgt/</w:t>
      </w:r>
      <w:r w:rsidRPr="00340C69">
        <w:rPr>
          <w:rFonts w:cs="Arial"/>
        </w:rPr>
        <w:br/>
        <w:t>Sigue el Anexo II]</w:t>
      </w:r>
    </w:p>
    <w:p w:rsidR="002D22D8" w:rsidRPr="00112D17" w:rsidRDefault="002D22D8" w:rsidP="00E0575B">
      <w:pPr>
        <w:rPr>
          <w:lang w:val="de-DE"/>
        </w:rPr>
      </w:pPr>
      <w:r w:rsidRPr="00112D17">
        <w:rPr>
          <w:u w:val="single"/>
          <w:lang w:val="de-DE"/>
        </w:rPr>
        <w:lastRenderedPageBreak/>
        <w:t>UPOV- Pressemitteilung Nr. 118</w:t>
      </w:r>
    </w:p>
    <w:p w:rsidR="002D22D8" w:rsidRPr="00112D17" w:rsidRDefault="002D22D8" w:rsidP="00E0575B">
      <w:pPr>
        <w:rPr>
          <w:lang w:val="de-DE"/>
        </w:rPr>
      </w:pPr>
    </w:p>
    <w:p w:rsidR="002D22D8" w:rsidRPr="002E1CB2" w:rsidRDefault="002D22D8" w:rsidP="00E0575B">
      <w:pPr>
        <w:rPr>
          <w:lang w:val="de-DE"/>
        </w:rPr>
      </w:pPr>
      <w:r w:rsidRPr="00112D17">
        <w:rPr>
          <w:lang w:val="de-DE"/>
        </w:rPr>
        <w:t xml:space="preserve">Genf, 2. </w:t>
      </w:r>
      <w:r w:rsidRPr="002E1CB2">
        <w:rPr>
          <w:lang w:val="de-DE"/>
        </w:rPr>
        <w:t>November 2018</w:t>
      </w:r>
    </w:p>
    <w:p w:rsidR="002D22D8" w:rsidRPr="002E1CB2" w:rsidRDefault="002D22D8" w:rsidP="00E0575B">
      <w:pPr>
        <w:rPr>
          <w:lang w:val="de-DE"/>
        </w:rPr>
      </w:pPr>
    </w:p>
    <w:p w:rsidR="002D22D8" w:rsidRPr="002E1CB2" w:rsidRDefault="002D22D8" w:rsidP="00E0575B">
      <w:pPr>
        <w:jc w:val="center"/>
        <w:rPr>
          <w:lang w:val="de-DE"/>
        </w:rPr>
      </w:pPr>
    </w:p>
    <w:p w:rsidR="002D22D8" w:rsidRPr="002E1CB2" w:rsidRDefault="002D22D8" w:rsidP="00E0575B">
      <w:pPr>
        <w:jc w:val="center"/>
        <w:rPr>
          <w:b/>
          <w:lang w:val="de-DE"/>
        </w:rPr>
      </w:pPr>
      <w:r w:rsidRPr="002E1CB2">
        <w:rPr>
          <w:b/>
          <w:lang w:val="de-DE"/>
        </w:rPr>
        <w:t>Der Rat der UPOV</w:t>
      </w:r>
      <w:r>
        <w:rPr>
          <w:b/>
          <w:lang w:val="de-DE"/>
        </w:rPr>
        <w:t xml:space="preserve"> hä</w:t>
      </w:r>
      <w:r w:rsidRPr="002E1CB2">
        <w:rPr>
          <w:b/>
          <w:lang w:val="de-DE"/>
        </w:rPr>
        <w:t>lt seine jährliche Tagung ab</w:t>
      </w:r>
    </w:p>
    <w:p w:rsidR="002D22D8" w:rsidRPr="002E1CB2" w:rsidRDefault="002D22D8" w:rsidP="00E0575B">
      <w:pPr>
        <w:jc w:val="center"/>
        <w:rPr>
          <w:lang w:val="de-DE"/>
        </w:rPr>
      </w:pPr>
    </w:p>
    <w:p w:rsidR="002D22D8" w:rsidRPr="002E1CB2" w:rsidRDefault="002D22D8" w:rsidP="00E0575B">
      <w:pPr>
        <w:rPr>
          <w:lang w:val="de-DE"/>
        </w:rPr>
      </w:pPr>
    </w:p>
    <w:p w:rsidR="002D22D8" w:rsidRPr="00094EDF" w:rsidRDefault="002D22D8" w:rsidP="002E1CB2">
      <w:pPr>
        <w:rPr>
          <w:lang w:val="de-DE"/>
        </w:rPr>
      </w:pPr>
      <w:r w:rsidRPr="003103EA">
        <w:rPr>
          <w:lang w:val="de-DE"/>
        </w:rPr>
        <w:t>Der Rat des Internationalen Verbandes zum Schutz von Pflanzenzüchtungen (UPOV</w:t>
      </w:r>
      <w:r>
        <w:rPr>
          <w:lang w:val="de-DE"/>
        </w:rPr>
        <w:t>) hielt seine zweiundfünfzigste</w:t>
      </w:r>
      <w:r w:rsidRPr="003103EA">
        <w:rPr>
          <w:lang w:val="de-DE"/>
        </w:rPr>
        <w:t xml:space="preserve"> ordentliche Tagung am 2. </w:t>
      </w:r>
      <w:r w:rsidRPr="00094EDF">
        <w:rPr>
          <w:lang w:val="de-DE"/>
        </w:rPr>
        <w:t>November 2018 ab.</w:t>
      </w:r>
    </w:p>
    <w:p w:rsidR="002D22D8" w:rsidRPr="00094EDF" w:rsidRDefault="002D22D8" w:rsidP="00E0575B">
      <w:pPr>
        <w:rPr>
          <w:lang w:val="de-DE"/>
        </w:rPr>
      </w:pPr>
    </w:p>
    <w:p w:rsidR="002D22D8" w:rsidRPr="00094EDF" w:rsidRDefault="002D22D8" w:rsidP="00E0575B">
      <w:pPr>
        <w:rPr>
          <w:lang w:val="de-DE"/>
        </w:rPr>
      </w:pPr>
    </w:p>
    <w:p w:rsidR="002D22D8" w:rsidRPr="00094EDF" w:rsidRDefault="002D22D8" w:rsidP="002E1CB2">
      <w:pPr>
        <w:rPr>
          <w:b/>
          <w:lang w:val="de-DE"/>
        </w:rPr>
      </w:pPr>
      <w:r w:rsidRPr="00094EDF">
        <w:rPr>
          <w:b/>
          <w:lang w:val="de-DE"/>
        </w:rPr>
        <w:t>Zusammenfaßung der wichtigsten Entwicklungen:</w:t>
      </w:r>
    </w:p>
    <w:p w:rsidR="002D22D8" w:rsidRPr="00094EDF" w:rsidRDefault="002D22D8" w:rsidP="002E1CB2">
      <w:pPr>
        <w:rPr>
          <w:lang w:val="de-DE"/>
        </w:rPr>
      </w:pPr>
    </w:p>
    <w:p w:rsidR="002D22D8" w:rsidRPr="00094EDF" w:rsidRDefault="002D22D8" w:rsidP="002E1CB2">
      <w:pPr>
        <w:keepNext/>
        <w:rPr>
          <w:u w:val="single"/>
          <w:lang w:val="de-DE"/>
        </w:rPr>
      </w:pPr>
      <w:r w:rsidRPr="00094EDF">
        <w:rPr>
          <w:u w:val="single"/>
          <w:lang w:val="de-DE"/>
        </w:rPr>
        <w:t>Prüfung der Rechtsvorschriften Afghanistans</w:t>
      </w:r>
    </w:p>
    <w:p w:rsidR="002D22D8" w:rsidRPr="00094EDF" w:rsidRDefault="002D22D8" w:rsidP="00E0575B">
      <w:pPr>
        <w:keepNext/>
        <w:rPr>
          <w:u w:val="single"/>
          <w:lang w:val="de-DE"/>
        </w:rPr>
      </w:pPr>
    </w:p>
    <w:p w:rsidR="002D22D8" w:rsidRPr="004A0645" w:rsidRDefault="002D22D8" w:rsidP="00E0575B">
      <w:pPr>
        <w:rPr>
          <w:lang w:val="de-DE"/>
        </w:rPr>
      </w:pPr>
      <w:r w:rsidRPr="004A0645">
        <w:rPr>
          <w:lang w:val="de-DE"/>
        </w:rPr>
        <w:t>Der Rat e</w:t>
      </w:r>
      <w:r>
        <w:rPr>
          <w:lang w:val="de-DE"/>
        </w:rPr>
        <w:t>mpfahl</w:t>
      </w:r>
      <w:r w:rsidRPr="004A0645">
        <w:rPr>
          <w:lang w:val="de-DE"/>
        </w:rPr>
        <w:t xml:space="preserve"> Afghanistan</w:t>
      </w:r>
      <w:r>
        <w:rPr>
          <w:lang w:val="de-DE"/>
        </w:rPr>
        <w:t>, bestimmte Änderungen in das „S</w:t>
      </w:r>
      <w:r w:rsidRPr="004A0645">
        <w:rPr>
          <w:lang w:val="de-DE"/>
        </w:rPr>
        <w:t>orten</w:t>
      </w:r>
      <w:r>
        <w:rPr>
          <w:lang w:val="de-DE"/>
        </w:rPr>
        <w:t>schutzgesetz</w:t>
      </w:r>
      <w:r w:rsidRPr="004A0645">
        <w:rPr>
          <w:lang w:val="de-DE"/>
        </w:rPr>
        <w:t>”</w:t>
      </w:r>
      <w:r>
        <w:rPr>
          <w:lang w:val="de-DE"/>
        </w:rPr>
        <w:t xml:space="preserve"> aufzunehmen und </w:t>
      </w:r>
      <w:r w:rsidRPr="004A0645">
        <w:rPr>
          <w:lang w:val="de-DE"/>
        </w:rPr>
        <w:t>dem Rat das geänderte Gesetz nach Aufnah</w:t>
      </w:r>
      <w:r>
        <w:rPr>
          <w:lang w:val="de-DE"/>
        </w:rPr>
        <w:t>me der Änderungen</w:t>
      </w:r>
      <w:r w:rsidRPr="004A0645">
        <w:rPr>
          <w:lang w:val="de-DE"/>
        </w:rPr>
        <w:t xml:space="preserve"> zu</w:t>
      </w:r>
      <w:r>
        <w:rPr>
          <w:lang w:val="de-DE"/>
        </w:rPr>
        <w:t>r Prüfung vorzulegen.</w:t>
      </w:r>
    </w:p>
    <w:p w:rsidR="002D22D8" w:rsidRDefault="002D22D8" w:rsidP="00E0575B">
      <w:pPr>
        <w:ind w:left="630" w:hanging="630"/>
        <w:rPr>
          <w:szCs w:val="24"/>
          <w:lang w:val="de-DE"/>
        </w:rPr>
      </w:pPr>
    </w:p>
    <w:p w:rsidR="0070572A" w:rsidRPr="004A0645" w:rsidRDefault="0070572A" w:rsidP="00E0575B">
      <w:pPr>
        <w:ind w:left="630" w:hanging="630"/>
        <w:rPr>
          <w:szCs w:val="24"/>
          <w:lang w:val="de-DE"/>
        </w:rPr>
      </w:pPr>
    </w:p>
    <w:p w:rsidR="002D22D8" w:rsidRPr="002E1CB2" w:rsidRDefault="002D22D8" w:rsidP="002E1CB2">
      <w:pPr>
        <w:ind w:left="630" w:hanging="630"/>
        <w:rPr>
          <w:szCs w:val="24"/>
          <w:u w:val="single"/>
          <w:lang w:val="de-DE"/>
        </w:rPr>
      </w:pPr>
      <w:r w:rsidRPr="003103EA">
        <w:rPr>
          <w:szCs w:val="24"/>
          <w:u w:val="single"/>
          <w:lang w:val="de-DE"/>
        </w:rPr>
        <w:t>Beobachter bei UPOV-Organen</w:t>
      </w:r>
    </w:p>
    <w:p w:rsidR="002D22D8" w:rsidRPr="007D6BB8" w:rsidRDefault="002D22D8" w:rsidP="00E0575B">
      <w:pPr>
        <w:rPr>
          <w:lang w:val="de-DE"/>
        </w:rPr>
      </w:pPr>
    </w:p>
    <w:p w:rsidR="002D22D8" w:rsidRPr="007D6BB8" w:rsidRDefault="002D22D8" w:rsidP="00E0575B">
      <w:pPr>
        <w:rPr>
          <w:lang w:val="de-DE"/>
        </w:rPr>
      </w:pPr>
      <w:r w:rsidRPr="007D6BB8">
        <w:rPr>
          <w:lang w:val="de-DE"/>
        </w:rPr>
        <w:t>Beobachterstatus wurde erteilt an:</w:t>
      </w:r>
    </w:p>
    <w:p w:rsidR="002D22D8" w:rsidRPr="007D6BB8" w:rsidRDefault="002D22D8" w:rsidP="00E0575B">
      <w:pPr>
        <w:rPr>
          <w:lang w:val="de-DE"/>
        </w:rPr>
      </w:pPr>
    </w:p>
    <w:p w:rsidR="002D22D8" w:rsidRPr="007D6BB8" w:rsidRDefault="002D22D8" w:rsidP="0070572A">
      <w:pPr>
        <w:pStyle w:val="ListParagraph"/>
        <w:numPr>
          <w:ilvl w:val="0"/>
          <w:numId w:val="6"/>
        </w:numPr>
        <w:ind w:left="567"/>
        <w:rPr>
          <w:color w:val="000000"/>
          <w:lang w:val="de-DE"/>
        </w:rPr>
      </w:pPr>
      <w:r w:rsidRPr="007D6BB8">
        <w:rPr>
          <w:lang w:val="de-DE"/>
        </w:rPr>
        <w:t>Afghanistan im Rat, im Verwaltungs- und Rechtsaussch</w:t>
      </w:r>
      <w:r>
        <w:rPr>
          <w:lang w:val="de-DE"/>
        </w:rPr>
        <w:t>uß, im Technischen Ausschuß und</w:t>
      </w:r>
      <w:r w:rsidRPr="007D6BB8">
        <w:rPr>
          <w:lang w:val="de-DE"/>
        </w:rPr>
        <w:t xml:space="preserve"> in </w:t>
      </w:r>
      <w:r>
        <w:rPr>
          <w:lang w:val="de-DE"/>
        </w:rPr>
        <w:t>den Technischen Arbeitsgruppen;</w:t>
      </w:r>
    </w:p>
    <w:p w:rsidR="002D22D8" w:rsidRPr="007D6BB8" w:rsidRDefault="002D22D8" w:rsidP="00E0575B">
      <w:pPr>
        <w:rPr>
          <w:color w:val="000000"/>
          <w:lang w:val="de-DE"/>
        </w:rPr>
      </w:pPr>
    </w:p>
    <w:p w:rsidR="002D22D8" w:rsidRPr="007D6BB8" w:rsidRDefault="002D22D8" w:rsidP="0070572A">
      <w:pPr>
        <w:pStyle w:val="ListParagraph"/>
        <w:numPr>
          <w:ilvl w:val="0"/>
          <w:numId w:val="6"/>
        </w:numPr>
        <w:ind w:left="567"/>
        <w:rPr>
          <w:lang w:val="de-DE"/>
        </w:rPr>
      </w:pPr>
      <w:r w:rsidRPr="007D6BB8">
        <w:rPr>
          <w:lang w:val="de-DE"/>
        </w:rPr>
        <w:t xml:space="preserve">Nigeria im Rat, im </w:t>
      </w:r>
      <w:r>
        <w:rPr>
          <w:lang w:val="de-DE"/>
        </w:rPr>
        <w:t>Verwaltungs- und Rechtsausschuß und</w:t>
      </w:r>
      <w:r w:rsidRPr="007D6BB8">
        <w:rPr>
          <w:lang w:val="de-DE"/>
        </w:rPr>
        <w:t xml:space="preserve"> im Technischen Ausschuß;</w:t>
      </w:r>
    </w:p>
    <w:p w:rsidR="002D22D8" w:rsidRPr="007D6BB8" w:rsidRDefault="002D22D8" w:rsidP="00E0575B">
      <w:pPr>
        <w:rPr>
          <w:lang w:val="de-DE"/>
        </w:rPr>
      </w:pPr>
    </w:p>
    <w:p w:rsidR="002D22D8" w:rsidRPr="007D6BB8" w:rsidRDefault="002D22D8" w:rsidP="0070572A">
      <w:pPr>
        <w:pStyle w:val="ListParagraph"/>
        <w:numPr>
          <w:ilvl w:val="0"/>
          <w:numId w:val="6"/>
        </w:numPr>
        <w:ind w:left="567"/>
        <w:rPr>
          <w:lang w:val="de-DE"/>
        </w:rPr>
      </w:pPr>
      <w:r>
        <w:rPr>
          <w:lang w:val="de-DE"/>
        </w:rPr>
        <w:t>die Afrikanische</w:t>
      </w:r>
      <w:r w:rsidRPr="007D6BB8">
        <w:rPr>
          <w:lang w:val="de-DE"/>
        </w:rPr>
        <w:t xml:space="preserve"> Regionalorganisation für geistiges Eigentum (ARIPO) im Verwaltungs- und Rechtsausschuß, im Technischen Ausschuß </w:t>
      </w:r>
      <w:r>
        <w:rPr>
          <w:lang w:val="de-DE"/>
        </w:rPr>
        <w:t>und in den Technischen Arbeitsgruppen</w:t>
      </w:r>
      <w:r w:rsidRPr="007D6BB8">
        <w:rPr>
          <w:lang w:val="de-DE"/>
        </w:rPr>
        <w:t>.</w:t>
      </w:r>
    </w:p>
    <w:p w:rsidR="002D22D8" w:rsidRPr="007D6BB8" w:rsidRDefault="002D22D8" w:rsidP="00E0575B">
      <w:pPr>
        <w:rPr>
          <w:lang w:val="de-DE"/>
        </w:rPr>
      </w:pPr>
    </w:p>
    <w:p w:rsidR="002D22D8" w:rsidRPr="007D6BB8" w:rsidRDefault="002D22D8" w:rsidP="00E0575B">
      <w:pPr>
        <w:ind w:left="630" w:hanging="630"/>
        <w:rPr>
          <w:szCs w:val="24"/>
          <w:lang w:val="de-DE"/>
        </w:rPr>
      </w:pPr>
    </w:p>
    <w:p w:rsidR="002D22D8" w:rsidRPr="007D6BB8" w:rsidRDefault="002D22D8" w:rsidP="00E0575B">
      <w:pPr>
        <w:keepNext/>
        <w:rPr>
          <w:u w:val="single"/>
          <w:lang w:val="de-DE"/>
        </w:rPr>
      </w:pPr>
      <w:r w:rsidRPr="007D6BB8">
        <w:rPr>
          <w:u w:val="single"/>
          <w:lang w:val="de-DE"/>
        </w:rPr>
        <w:t>Annahme von Dokumenten</w:t>
      </w:r>
    </w:p>
    <w:p w:rsidR="002D22D8" w:rsidRPr="007D6BB8" w:rsidRDefault="002D22D8" w:rsidP="00E0575B">
      <w:pPr>
        <w:keepNext/>
        <w:rPr>
          <w:lang w:val="de-DE"/>
        </w:rPr>
      </w:pPr>
    </w:p>
    <w:p w:rsidR="002D22D8" w:rsidRDefault="002D22D8" w:rsidP="00E0575B">
      <w:pPr>
        <w:rPr>
          <w:lang w:val="de-DE"/>
        </w:rPr>
      </w:pPr>
      <w:r w:rsidRPr="003103EA">
        <w:rPr>
          <w:lang w:val="de-DE"/>
        </w:rPr>
        <w:t>Der Rat nahm überarbeitete Fassungen folgender Dokumente an</w:t>
      </w:r>
      <w:r>
        <w:rPr>
          <w:lang w:val="de-DE"/>
        </w:rPr>
        <w:t>:</w:t>
      </w:r>
    </w:p>
    <w:p w:rsidR="002D22D8" w:rsidRPr="007D6BB8" w:rsidRDefault="002D22D8" w:rsidP="00E0575B">
      <w:pPr>
        <w:rPr>
          <w:highlight w:val="cyan"/>
          <w:lang w:val="de-DE"/>
        </w:rPr>
      </w:pPr>
    </w:p>
    <w:p w:rsidR="002D22D8" w:rsidRPr="0070572A" w:rsidRDefault="002D22D8" w:rsidP="007D6BB8">
      <w:pPr>
        <w:tabs>
          <w:tab w:val="left" w:pos="2410"/>
        </w:tabs>
        <w:spacing w:after="120"/>
        <w:ind w:left="567"/>
        <w:rPr>
          <w:sz w:val="19"/>
          <w:szCs w:val="19"/>
          <w:lang w:val="de-DE"/>
        </w:rPr>
      </w:pPr>
      <w:r w:rsidRPr="0070572A">
        <w:rPr>
          <w:sz w:val="19"/>
          <w:szCs w:val="19"/>
          <w:lang w:val="de-DE"/>
        </w:rPr>
        <w:t>UPOV/INF/16</w:t>
      </w:r>
      <w:r w:rsidRPr="0070572A">
        <w:rPr>
          <w:sz w:val="19"/>
          <w:szCs w:val="19"/>
          <w:lang w:val="de-DE"/>
        </w:rPr>
        <w:tab/>
        <w:t>Austauschbare Software</w:t>
      </w:r>
    </w:p>
    <w:p w:rsidR="002D22D8" w:rsidRPr="0070572A" w:rsidRDefault="0070572A" w:rsidP="007D6BB8">
      <w:pPr>
        <w:tabs>
          <w:tab w:val="left" w:pos="2410"/>
        </w:tabs>
        <w:spacing w:after="120"/>
        <w:ind w:left="567"/>
        <w:rPr>
          <w:sz w:val="19"/>
          <w:szCs w:val="19"/>
          <w:lang w:val="de-DE"/>
        </w:rPr>
      </w:pPr>
      <w:r w:rsidRPr="0070572A">
        <w:rPr>
          <w:sz w:val="19"/>
          <w:szCs w:val="19"/>
          <w:lang w:val="de-DE"/>
        </w:rPr>
        <w:t>UPOV/INF/22</w:t>
      </w:r>
      <w:r w:rsidR="002D22D8" w:rsidRPr="0070572A">
        <w:rPr>
          <w:sz w:val="19"/>
          <w:szCs w:val="19"/>
          <w:lang w:val="de-DE"/>
        </w:rPr>
        <w:t xml:space="preserve"> </w:t>
      </w:r>
      <w:r w:rsidR="002D22D8" w:rsidRPr="0070572A">
        <w:rPr>
          <w:sz w:val="19"/>
          <w:szCs w:val="19"/>
          <w:lang w:val="de-DE"/>
        </w:rPr>
        <w:tab/>
        <w:t>Von Verbandsmitgliedern verwendete Software und Ausrüstung</w:t>
      </w:r>
    </w:p>
    <w:p w:rsidR="002D22D8" w:rsidRPr="0070572A" w:rsidRDefault="002D22D8" w:rsidP="007D6BB8">
      <w:pPr>
        <w:tabs>
          <w:tab w:val="left" w:pos="2410"/>
        </w:tabs>
        <w:ind w:left="567"/>
        <w:rPr>
          <w:sz w:val="19"/>
          <w:szCs w:val="19"/>
          <w:lang w:val="de-DE"/>
        </w:rPr>
      </w:pPr>
      <w:r w:rsidRPr="0070572A">
        <w:rPr>
          <w:sz w:val="19"/>
          <w:szCs w:val="19"/>
          <w:lang w:val="de-DE"/>
        </w:rPr>
        <w:t>UPOV/INF-EXN/11</w:t>
      </w:r>
      <w:r w:rsidRPr="0070572A">
        <w:rPr>
          <w:sz w:val="19"/>
          <w:szCs w:val="19"/>
          <w:lang w:val="de-DE"/>
        </w:rPr>
        <w:tab/>
        <w:t>Liste der UPOV/INF/EXN-Dokumente und jüngstes Ausgabedatum</w:t>
      </w:r>
    </w:p>
    <w:p w:rsidR="002D22D8" w:rsidRPr="0070572A" w:rsidRDefault="002D22D8" w:rsidP="007D6BB8">
      <w:pPr>
        <w:ind w:left="567"/>
        <w:rPr>
          <w:sz w:val="19"/>
          <w:szCs w:val="19"/>
          <w:lang w:val="de-DE"/>
        </w:rPr>
      </w:pPr>
    </w:p>
    <w:p w:rsidR="002D22D8" w:rsidRPr="0070572A" w:rsidRDefault="002D22D8" w:rsidP="007D6BB8">
      <w:pPr>
        <w:ind w:left="2410" w:hanging="1843"/>
        <w:rPr>
          <w:i/>
          <w:sz w:val="19"/>
          <w:szCs w:val="19"/>
          <w:lang w:val="de-DE"/>
        </w:rPr>
      </w:pPr>
      <w:r w:rsidRPr="0070572A">
        <w:rPr>
          <w:sz w:val="19"/>
          <w:szCs w:val="19"/>
          <w:lang w:val="de-DE"/>
        </w:rPr>
        <w:t>TGP/5 Abschnitt 1</w:t>
      </w:r>
      <w:r w:rsidRPr="0070572A">
        <w:rPr>
          <w:sz w:val="19"/>
          <w:szCs w:val="19"/>
          <w:lang w:val="de-DE"/>
        </w:rPr>
        <w:tab/>
      </w:r>
      <w:r w:rsidRPr="0070572A">
        <w:rPr>
          <w:spacing w:val="-2"/>
          <w:sz w:val="19"/>
          <w:szCs w:val="19"/>
          <w:lang w:val="de-DE"/>
        </w:rPr>
        <w:t>Erfahrung und Zusammenarbeit bei der DUS-Prüfung: Musterverwaltungsvereinbarung für die internationale Zusammenarbeit bei der Sortenprüfung</w:t>
      </w:r>
    </w:p>
    <w:p w:rsidR="002D22D8" w:rsidRPr="0070572A" w:rsidRDefault="002D22D8" w:rsidP="007D6BB8">
      <w:pPr>
        <w:ind w:left="2410" w:hanging="1843"/>
        <w:rPr>
          <w:snapToGrid w:val="0"/>
          <w:sz w:val="19"/>
          <w:szCs w:val="19"/>
          <w:lang w:val="de-DE"/>
        </w:rPr>
      </w:pPr>
    </w:p>
    <w:p w:rsidR="002D22D8" w:rsidRPr="0070572A" w:rsidRDefault="002D22D8" w:rsidP="007D6BB8">
      <w:pPr>
        <w:ind w:left="2410" w:hanging="1843"/>
        <w:rPr>
          <w:i/>
          <w:sz w:val="19"/>
          <w:szCs w:val="19"/>
          <w:lang w:val="de-DE"/>
        </w:rPr>
      </w:pPr>
      <w:r w:rsidRPr="0070572A">
        <w:rPr>
          <w:sz w:val="19"/>
          <w:szCs w:val="19"/>
          <w:lang w:val="de-DE"/>
        </w:rPr>
        <w:t>TGP/7</w:t>
      </w:r>
      <w:r w:rsidRPr="0070572A">
        <w:rPr>
          <w:i/>
          <w:sz w:val="19"/>
          <w:szCs w:val="19"/>
          <w:lang w:val="de-DE"/>
        </w:rPr>
        <w:t xml:space="preserve"> </w:t>
      </w:r>
      <w:r w:rsidRPr="0070572A">
        <w:rPr>
          <w:i/>
          <w:sz w:val="19"/>
          <w:szCs w:val="19"/>
          <w:lang w:val="de-DE"/>
        </w:rPr>
        <w:tab/>
      </w:r>
      <w:r w:rsidRPr="0070572A">
        <w:rPr>
          <w:sz w:val="19"/>
          <w:szCs w:val="19"/>
          <w:lang w:val="de-DE"/>
        </w:rPr>
        <w:t>Erstellung von Prüfungsrichtlinien</w:t>
      </w:r>
    </w:p>
    <w:p w:rsidR="002D22D8" w:rsidRPr="0070572A" w:rsidRDefault="002D22D8" w:rsidP="007D6BB8">
      <w:pPr>
        <w:ind w:left="2410" w:hanging="1843"/>
        <w:rPr>
          <w:snapToGrid w:val="0"/>
          <w:sz w:val="19"/>
          <w:szCs w:val="19"/>
          <w:lang w:val="de-DE"/>
        </w:rPr>
      </w:pPr>
    </w:p>
    <w:p w:rsidR="002D22D8" w:rsidRPr="0070572A" w:rsidRDefault="002D22D8" w:rsidP="007D6BB8">
      <w:pPr>
        <w:ind w:left="2410" w:hanging="1843"/>
        <w:rPr>
          <w:i/>
          <w:sz w:val="19"/>
          <w:szCs w:val="19"/>
          <w:lang w:val="de-DE"/>
        </w:rPr>
      </w:pPr>
      <w:r w:rsidRPr="0070572A">
        <w:rPr>
          <w:snapToGrid w:val="0"/>
          <w:sz w:val="19"/>
          <w:szCs w:val="19"/>
          <w:lang w:val="de-DE"/>
        </w:rPr>
        <w:t xml:space="preserve">TGP/0 </w:t>
      </w:r>
      <w:r w:rsidRPr="0070572A">
        <w:rPr>
          <w:snapToGrid w:val="0"/>
          <w:sz w:val="19"/>
          <w:szCs w:val="19"/>
          <w:lang w:val="de-DE"/>
        </w:rPr>
        <w:tab/>
        <w:t xml:space="preserve">Liste der TGP-Dokumente und Datum der jüngsten Ausgabe </w:t>
      </w:r>
    </w:p>
    <w:p w:rsidR="002D22D8" w:rsidRPr="00112D17" w:rsidRDefault="002D22D8" w:rsidP="00E0575B">
      <w:pPr>
        <w:rPr>
          <w:snapToGrid w:val="0"/>
          <w:lang w:val="de-DE"/>
        </w:rPr>
      </w:pPr>
    </w:p>
    <w:p w:rsidR="002D22D8" w:rsidRPr="007D6BB8" w:rsidRDefault="002D22D8" w:rsidP="00E0575B">
      <w:pPr>
        <w:ind w:right="-179"/>
        <w:rPr>
          <w:lang w:val="de-DE"/>
        </w:rPr>
      </w:pPr>
      <w:r w:rsidRPr="003103EA">
        <w:rPr>
          <w:lang w:val="de-DE"/>
        </w:rPr>
        <w:t xml:space="preserve">Alle angenommenen Dokumente werden in der UPOV-Sammlung veröffentlicht (siehe </w:t>
      </w:r>
      <w:hyperlink r:id="rId11" w:history="1">
        <w:r w:rsidRPr="00196524">
          <w:rPr>
            <w:rStyle w:val="Hyperlink"/>
            <w:lang w:val="de-DE"/>
          </w:rPr>
          <w:t>http://www.upov.int/upov_collection/de/</w:t>
        </w:r>
      </w:hyperlink>
      <w:r w:rsidRPr="007D6BB8">
        <w:rPr>
          <w:lang w:val="de-DE"/>
        </w:rPr>
        <w:t>).</w:t>
      </w:r>
    </w:p>
    <w:p w:rsidR="002D22D8" w:rsidRDefault="002D22D8" w:rsidP="00E0575B">
      <w:pPr>
        <w:rPr>
          <w:lang w:val="de-DE"/>
        </w:rPr>
      </w:pPr>
    </w:p>
    <w:p w:rsidR="0070572A" w:rsidRPr="007D6BB8" w:rsidRDefault="0070572A" w:rsidP="00E0575B">
      <w:pPr>
        <w:rPr>
          <w:lang w:val="de-DE"/>
        </w:rPr>
      </w:pPr>
    </w:p>
    <w:p w:rsidR="002D22D8" w:rsidRPr="003103EA" w:rsidRDefault="002D22D8" w:rsidP="002E1CB2">
      <w:pPr>
        <w:keepNext/>
        <w:rPr>
          <w:snapToGrid w:val="0"/>
          <w:u w:val="single"/>
          <w:lang w:val="de-DE"/>
        </w:rPr>
      </w:pPr>
      <w:r w:rsidRPr="003103EA">
        <w:rPr>
          <w:snapToGrid w:val="0"/>
          <w:u w:val="single"/>
          <w:lang w:val="de-DE"/>
        </w:rPr>
        <w:t>FAQ über den Nutzen neuer Pflanzensorten für die Gesellschaft</w:t>
      </w:r>
    </w:p>
    <w:p w:rsidR="002D22D8" w:rsidRPr="003103EA" w:rsidRDefault="002D22D8" w:rsidP="002E1CB2">
      <w:pPr>
        <w:keepNext/>
        <w:rPr>
          <w:highlight w:val="yellow"/>
          <w:u w:val="single"/>
          <w:lang w:val="de-DE"/>
        </w:rPr>
      </w:pPr>
    </w:p>
    <w:p w:rsidR="002D22D8" w:rsidRDefault="002D22D8" w:rsidP="002E1CB2">
      <w:pPr>
        <w:keepNext/>
        <w:rPr>
          <w:snapToGrid w:val="0"/>
          <w:lang w:val="de-DE"/>
        </w:rPr>
      </w:pPr>
      <w:r w:rsidRPr="003103EA">
        <w:rPr>
          <w:snapToGrid w:val="0"/>
          <w:lang w:val="de-DE"/>
        </w:rPr>
        <w:t>Der Rat nahm folgende FAQ über den Nutzen neuer Pflanzensorten für die Gesellschaft an:</w:t>
      </w:r>
    </w:p>
    <w:p w:rsidR="002D22D8" w:rsidRPr="002E1CB2" w:rsidRDefault="002D22D8" w:rsidP="002E1CB2">
      <w:pPr>
        <w:keepNext/>
        <w:rPr>
          <w:snapToGrid w:val="0"/>
          <w:lang w:val="de-DE"/>
        </w:rPr>
      </w:pPr>
    </w:p>
    <w:p w:rsidR="002D22D8" w:rsidRPr="0070572A" w:rsidRDefault="002D22D8" w:rsidP="007C2DE3">
      <w:pPr>
        <w:keepNext/>
        <w:ind w:left="1134"/>
        <w:rPr>
          <w:i/>
          <w:iCs/>
          <w:snapToGrid w:val="0"/>
          <w:sz w:val="19"/>
          <w:szCs w:val="19"/>
          <w:lang w:val="de-DE"/>
        </w:rPr>
      </w:pPr>
      <w:r w:rsidRPr="0070572A">
        <w:rPr>
          <w:i/>
          <w:iCs/>
          <w:snapToGrid w:val="0"/>
          <w:sz w:val="19"/>
          <w:szCs w:val="19"/>
          <w:lang w:val="de-DE"/>
        </w:rPr>
        <w:t>Welternährung</w:t>
      </w:r>
    </w:p>
    <w:p w:rsidR="002D22D8" w:rsidRPr="0070572A" w:rsidRDefault="002D22D8" w:rsidP="007C2DE3">
      <w:pPr>
        <w:keepNext/>
        <w:ind w:left="567"/>
        <w:rPr>
          <w:i/>
          <w:iCs/>
          <w:snapToGrid w:val="0"/>
          <w:sz w:val="19"/>
          <w:szCs w:val="19"/>
          <w:lang w:val="de-DE"/>
        </w:rPr>
      </w:pPr>
    </w:p>
    <w:p w:rsidR="002D22D8" w:rsidRPr="0070572A" w:rsidRDefault="002D22D8" w:rsidP="007C2DE3">
      <w:pPr>
        <w:ind w:left="567"/>
        <w:rPr>
          <w:i/>
          <w:iCs/>
          <w:snapToGrid w:val="0"/>
          <w:sz w:val="19"/>
          <w:szCs w:val="19"/>
          <w:lang w:val="de-DE"/>
        </w:rPr>
      </w:pPr>
      <w:r w:rsidRPr="0070572A">
        <w:rPr>
          <w:i/>
          <w:iCs/>
          <w:snapToGrid w:val="0"/>
          <w:sz w:val="19"/>
          <w:szCs w:val="19"/>
          <w:lang w:val="de-DE"/>
        </w:rPr>
        <w:t>Neue Pflanzensorten sind ein wesentliches und nachhaltiges Mittel, um im Zusammenhang mit Bevölkerungswachstum und Klimawandel Nahrungssicherheit zu erreichen.</w:t>
      </w:r>
      <w:r w:rsidRPr="0070572A">
        <w:rPr>
          <w:iCs/>
          <w:snapToGrid w:val="0"/>
          <w:sz w:val="19"/>
          <w:szCs w:val="19"/>
          <w:lang w:val="de-DE"/>
        </w:rPr>
        <w:t xml:space="preserve"> </w:t>
      </w:r>
      <w:r w:rsidRPr="0070572A">
        <w:rPr>
          <w:i/>
          <w:iCs/>
          <w:snapToGrid w:val="0"/>
          <w:sz w:val="19"/>
          <w:szCs w:val="19"/>
          <w:lang w:val="de-DE"/>
        </w:rPr>
        <w:t>Die zunehmende Verfügbarkeit von gesunden, schmackhaften und nahrhaften Lebensmitteln zu erschwinglichen Preisen hängt von neuen Sorten ab, die an die Umgebung, in der sie angebaut werden, angepasst sind und den Landwirten ein existenzsicherndes Einkommen bieten.</w:t>
      </w:r>
    </w:p>
    <w:p w:rsidR="002D22D8" w:rsidRPr="0070572A" w:rsidRDefault="002D22D8" w:rsidP="007C2DE3">
      <w:pPr>
        <w:ind w:left="567"/>
        <w:rPr>
          <w:i/>
          <w:iCs/>
          <w:snapToGrid w:val="0"/>
          <w:sz w:val="19"/>
          <w:szCs w:val="19"/>
          <w:lang w:val="de-DE"/>
        </w:rPr>
      </w:pPr>
    </w:p>
    <w:p w:rsidR="002D22D8" w:rsidRPr="0070572A" w:rsidRDefault="002D22D8" w:rsidP="007C2DE3">
      <w:pPr>
        <w:ind w:left="1134"/>
        <w:rPr>
          <w:i/>
          <w:iCs/>
          <w:snapToGrid w:val="0"/>
          <w:sz w:val="19"/>
          <w:szCs w:val="19"/>
          <w:lang w:val="de-DE"/>
        </w:rPr>
      </w:pPr>
      <w:r w:rsidRPr="0070572A">
        <w:rPr>
          <w:i/>
          <w:iCs/>
          <w:snapToGrid w:val="0"/>
          <w:sz w:val="19"/>
          <w:szCs w:val="19"/>
          <w:lang w:val="de-DE"/>
        </w:rPr>
        <w:t>Verbesserung des Lebens in ländlichen und städtischen Gebieten</w:t>
      </w:r>
    </w:p>
    <w:p w:rsidR="002D22D8" w:rsidRPr="0070572A" w:rsidRDefault="002D22D8" w:rsidP="007C2DE3">
      <w:pPr>
        <w:ind w:left="567"/>
        <w:rPr>
          <w:i/>
          <w:iCs/>
          <w:snapToGrid w:val="0"/>
          <w:sz w:val="19"/>
          <w:szCs w:val="19"/>
          <w:lang w:val="de-DE"/>
        </w:rPr>
      </w:pPr>
    </w:p>
    <w:p w:rsidR="002D22D8" w:rsidRPr="0070572A" w:rsidRDefault="002D22D8" w:rsidP="007C2DE3">
      <w:pPr>
        <w:ind w:left="567"/>
        <w:rPr>
          <w:i/>
          <w:iCs/>
          <w:snapToGrid w:val="0"/>
          <w:sz w:val="19"/>
          <w:szCs w:val="19"/>
          <w:lang w:val="de-DE"/>
        </w:rPr>
      </w:pPr>
      <w:r w:rsidRPr="0070572A">
        <w:rPr>
          <w:i/>
          <w:iCs/>
          <w:snapToGrid w:val="0"/>
          <w:sz w:val="19"/>
          <w:szCs w:val="19"/>
          <w:lang w:val="de-DE"/>
        </w:rPr>
        <w:t>In ländlichen Gebieten ist die Innovation in der Landwirtschaft und im Gartenbau wichtig für die wirtschaftliche Entwicklung, da die Produktion von hochwertigen Obst-, Gemüse- und Ziersorten ein höheres Einkommen für die Landwirte und Beschäftigung für Millionen von Menschen auf der ganzen Welt sichert. In einer Zeit zunehmender Verstädterung unterstützen neue Sorten die Entwicklung der städtischen Landwirtschaft und den Anbau von Zierpflanzen, Sträuchern und Bäumen, die zur Verbesserung der städtischen Umwelt beitragen.</w:t>
      </w:r>
    </w:p>
    <w:p w:rsidR="002D22D8" w:rsidRPr="0070572A" w:rsidRDefault="002D22D8" w:rsidP="007C2DE3">
      <w:pPr>
        <w:ind w:left="567"/>
        <w:rPr>
          <w:i/>
          <w:iCs/>
          <w:snapToGrid w:val="0"/>
          <w:sz w:val="19"/>
          <w:szCs w:val="19"/>
          <w:lang w:val="de-DE"/>
        </w:rPr>
      </w:pPr>
    </w:p>
    <w:p w:rsidR="002D22D8" w:rsidRPr="0070572A" w:rsidRDefault="002D22D8" w:rsidP="007C2DE3">
      <w:pPr>
        <w:ind w:left="1134"/>
        <w:rPr>
          <w:i/>
          <w:iCs/>
          <w:snapToGrid w:val="0"/>
          <w:sz w:val="19"/>
          <w:szCs w:val="19"/>
          <w:lang w:val="de-DE"/>
        </w:rPr>
      </w:pPr>
      <w:r w:rsidRPr="0070572A">
        <w:rPr>
          <w:i/>
          <w:iCs/>
          <w:snapToGrid w:val="0"/>
          <w:sz w:val="19"/>
          <w:szCs w:val="19"/>
          <w:lang w:val="de-DE"/>
        </w:rPr>
        <w:t>Achtung der natürlichen Umwelt</w:t>
      </w:r>
    </w:p>
    <w:p w:rsidR="002D22D8" w:rsidRPr="0070572A" w:rsidRDefault="002D22D8" w:rsidP="007C2DE3">
      <w:pPr>
        <w:ind w:left="567"/>
        <w:rPr>
          <w:i/>
          <w:iCs/>
          <w:snapToGrid w:val="0"/>
          <w:sz w:val="19"/>
          <w:szCs w:val="19"/>
          <w:lang w:val="de-DE"/>
        </w:rPr>
      </w:pPr>
    </w:p>
    <w:p w:rsidR="002D22D8" w:rsidRPr="002E1CB2" w:rsidRDefault="002D22D8" w:rsidP="002E1CB2">
      <w:pPr>
        <w:ind w:left="567"/>
        <w:rPr>
          <w:i/>
          <w:iCs/>
          <w:snapToGrid w:val="0"/>
          <w:lang w:val="de-DE"/>
        </w:rPr>
      </w:pPr>
      <w:r w:rsidRPr="0070572A">
        <w:rPr>
          <w:i/>
          <w:iCs/>
          <w:snapToGrid w:val="0"/>
          <w:sz w:val="19"/>
          <w:szCs w:val="19"/>
          <w:lang w:val="de-DE"/>
        </w:rPr>
        <w:t xml:space="preserve">Verbesserter Ertrag, effizienterer Einsatz von Nährstoffen, Resistenz gegen Pflanzenschädlinge und -krankheiten, Salz- und Trockenheitstoleranz sowie bessere Anpassungsfähigkeit an klimatische Belastungen sind einige der Eigenschaften, durch die neue Pflanzensorten die Produktivität und Produktqualität in Land- und Forstwirtschaft </w:t>
      </w:r>
      <w:r w:rsidRPr="007C2DE3">
        <w:rPr>
          <w:i/>
          <w:iCs/>
          <w:snapToGrid w:val="0"/>
          <w:lang w:val="de-DE"/>
        </w:rPr>
        <w:t xml:space="preserve">sowie Gartenbau steigern und zugleich die Umweltbelastung senken können.  </w:t>
      </w:r>
    </w:p>
    <w:p w:rsidR="002D22D8" w:rsidRPr="007C2DE3" w:rsidRDefault="002D22D8" w:rsidP="00E0575B">
      <w:pPr>
        <w:rPr>
          <w:lang w:val="de-DE"/>
        </w:rPr>
      </w:pPr>
    </w:p>
    <w:p w:rsidR="002D22D8" w:rsidRPr="007C2DE3" w:rsidRDefault="002D22D8" w:rsidP="00E0575B">
      <w:pPr>
        <w:rPr>
          <w:lang w:val="de-DE"/>
        </w:rPr>
      </w:pPr>
    </w:p>
    <w:p w:rsidR="002D22D8" w:rsidRPr="00BD7166" w:rsidRDefault="002D22D8" w:rsidP="00E0575B">
      <w:pPr>
        <w:keepNext/>
        <w:rPr>
          <w:u w:val="single"/>
          <w:lang w:val="de-DE"/>
        </w:rPr>
      </w:pPr>
      <w:r w:rsidRPr="00BD7166">
        <w:rPr>
          <w:u w:val="single"/>
          <w:lang w:val="de-DE"/>
        </w:rPr>
        <w:t>UPOV PRISMA</w:t>
      </w:r>
    </w:p>
    <w:p w:rsidR="002D22D8" w:rsidRPr="00BD7166" w:rsidRDefault="002D22D8" w:rsidP="00E0575B">
      <w:pPr>
        <w:keepNext/>
        <w:rPr>
          <w:u w:val="single"/>
          <w:lang w:val="de-DE"/>
        </w:rPr>
      </w:pPr>
    </w:p>
    <w:p w:rsidR="002D22D8" w:rsidRPr="008A3769" w:rsidRDefault="002D22D8" w:rsidP="00E0575B">
      <w:pPr>
        <w:rPr>
          <w:lang w:val="de-DE"/>
        </w:rPr>
      </w:pPr>
      <w:r w:rsidRPr="008A3769">
        <w:rPr>
          <w:lang w:val="de-DE"/>
        </w:rPr>
        <w:t>Der Rat der UPOV vereinbarte, die Einführungsphase für UPOV PRISMA</w:t>
      </w:r>
      <w:r>
        <w:rPr>
          <w:lang w:val="de-DE"/>
        </w:rPr>
        <w:t>, während der UPOV PRISMA kostenfrei ist,</w:t>
      </w:r>
      <w:r w:rsidRPr="008A3769">
        <w:rPr>
          <w:lang w:val="de-DE"/>
        </w:rPr>
        <w:t xml:space="preserve"> bis Dezember 2019</w:t>
      </w:r>
      <w:r>
        <w:rPr>
          <w:lang w:val="de-DE"/>
        </w:rPr>
        <w:t xml:space="preserve"> zu verlängern</w:t>
      </w:r>
      <w:r w:rsidRPr="008A3769">
        <w:rPr>
          <w:lang w:val="de-DE"/>
        </w:rPr>
        <w:t>.</w:t>
      </w:r>
    </w:p>
    <w:p w:rsidR="002D22D8" w:rsidRPr="008A3769" w:rsidRDefault="002D22D8" w:rsidP="00E0575B">
      <w:pPr>
        <w:rPr>
          <w:lang w:val="de-DE"/>
        </w:rPr>
      </w:pPr>
    </w:p>
    <w:p w:rsidR="002D22D8" w:rsidRPr="008A3769" w:rsidRDefault="002D22D8" w:rsidP="00E0575B">
      <w:pPr>
        <w:rPr>
          <w:lang w:val="de-DE"/>
        </w:rPr>
      </w:pPr>
      <w:r w:rsidRPr="008A3769">
        <w:rPr>
          <w:lang w:val="de-DE"/>
        </w:rPr>
        <w:t xml:space="preserve">UPOV PRISMA ist ein mehrsprachiges Online-Instrument zur Einreichung von Züchterrechtsanträgen in mitwirkenden Verbandsmitgliedern.  </w:t>
      </w:r>
      <w:r>
        <w:rPr>
          <w:lang w:val="de-DE"/>
        </w:rPr>
        <w:t xml:space="preserve">Derzeit beteiligen sich 30 Verbandsmitglieder, die 69 Länder abdecken, an </w:t>
      </w:r>
      <w:r w:rsidRPr="008A3769">
        <w:rPr>
          <w:lang w:val="de-DE"/>
        </w:rPr>
        <w:t xml:space="preserve">UPOV PRISMA </w:t>
      </w:r>
      <w:r>
        <w:rPr>
          <w:lang w:val="de-DE"/>
        </w:rPr>
        <w:t>(siehe</w:t>
      </w:r>
      <w:r w:rsidRPr="008A3769">
        <w:rPr>
          <w:lang w:val="de-DE"/>
        </w:rPr>
        <w:t xml:space="preserve"> </w:t>
      </w:r>
      <w:hyperlink r:id="rId12" w:history="1">
        <w:r w:rsidRPr="00196524">
          <w:rPr>
            <w:rStyle w:val="Hyperlink"/>
            <w:lang w:val="de-DE"/>
          </w:rPr>
          <w:t>http://www.upov.int/upovprisma/de/index.html</w:t>
        </w:r>
      </w:hyperlink>
      <w:r w:rsidRPr="008A3769">
        <w:rPr>
          <w:lang w:val="de-DE"/>
        </w:rPr>
        <w:t>)</w:t>
      </w:r>
      <w:r>
        <w:rPr>
          <w:lang w:val="de-DE"/>
        </w:rPr>
        <w:t>.</w:t>
      </w:r>
    </w:p>
    <w:p w:rsidR="002D22D8" w:rsidRPr="008A3769" w:rsidRDefault="002D22D8" w:rsidP="00E0575B">
      <w:pPr>
        <w:rPr>
          <w:lang w:val="de-DE"/>
        </w:rPr>
      </w:pPr>
    </w:p>
    <w:p w:rsidR="002D22D8" w:rsidRPr="008A3769" w:rsidRDefault="002D22D8" w:rsidP="00E0575B">
      <w:pPr>
        <w:rPr>
          <w:lang w:val="de-DE"/>
        </w:rPr>
      </w:pPr>
    </w:p>
    <w:p w:rsidR="002D22D8" w:rsidRPr="003103EA" w:rsidRDefault="002D22D8" w:rsidP="005B3824">
      <w:pPr>
        <w:keepNext/>
        <w:rPr>
          <w:u w:val="single"/>
          <w:lang w:val="de-DE"/>
        </w:rPr>
      </w:pPr>
      <w:r w:rsidRPr="003103EA">
        <w:rPr>
          <w:u w:val="single"/>
          <w:lang w:val="de-DE"/>
        </w:rPr>
        <w:t>Zusammenarbeit bei der Prüfung neuer Pflanzensorten</w:t>
      </w:r>
    </w:p>
    <w:p w:rsidR="002D22D8" w:rsidRPr="003103EA" w:rsidRDefault="002D22D8" w:rsidP="005B3824">
      <w:pPr>
        <w:keepNext/>
        <w:tabs>
          <w:tab w:val="num" w:pos="1440"/>
        </w:tabs>
        <w:autoSpaceDE w:val="0"/>
        <w:autoSpaceDN w:val="0"/>
        <w:adjustRightInd w:val="0"/>
        <w:rPr>
          <w:lang w:val="de-DE"/>
        </w:rPr>
      </w:pPr>
    </w:p>
    <w:p w:rsidR="002D22D8" w:rsidRPr="005B3824" w:rsidRDefault="002D22D8" w:rsidP="00266226">
      <w:pPr>
        <w:tabs>
          <w:tab w:val="num" w:pos="1440"/>
        </w:tabs>
        <w:autoSpaceDE w:val="0"/>
        <w:autoSpaceDN w:val="0"/>
        <w:adjustRightInd w:val="0"/>
        <w:rPr>
          <w:lang w:val="de-DE"/>
        </w:rPr>
      </w:pPr>
      <w:r w:rsidRPr="003103EA">
        <w:rPr>
          <w:lang w:val="de-DE"/>
        </w:rPr>
        <w:t xml:space="preserve">Im Jahr 2017 bestanden für insgesamt </w:t>
      </w:r>
      <w:r w:rsidRPr="003103EA">
        <w:rPr>
          <w:lang w:val="de-DE" w:eastAsia="ja-JP"/>
        </w:rPr>
        <w:t xml:space="preserve">2.018 </w:t>
      </w:r>
      <w:r w:rsidRPr="003103EA">
        <w:rPr>
          <w:lang w:val="de-DE"/>
        </w:rPr>
        <w:t>Pflanzengattungen und Arten Abkommen zwischen Verbandsmitgliedern zur Zusammenarbeit bei der Prüfung von Unterscheidbarkeit</w:t>
      </w:r>
      <w:r>
        <w:rPr>
          <w:lang w:val="de-DE"/>
        </w:rPr>
        <w:t>, Homogenität und Beständigkeit</w:t>
      </w:r>
      <w:r w:rsidRPr="003103EA">
        <w:rPr>
          <w:lang w:val="de-DE"/>
        </w:rPr>
        <w:t xml:space="preserve"> (ein Anstieg um </w:t>
      </w:r>
      <w:r>
        <w:rPr>
          <w:lang w:val="de-DE"/>
        </w:rPr>
        <w:t>2,</w:t>
      </w:r>
      <w:r w:rsidRPr="003103EA">
        <w:rPr>
          <w:lang w:val="de-DE"/>
        </w:rPr>
        <w:t>4</w:t>
      </w:r>
      <w:r>
        <w:rPr>
          <w:lang w:val="de-DE"/>
        </w:rPr>
        <w:t xml:space="preserve"> Prozent</w:t>
      </w:r>
      <w:r w:rsidRPr="003103EA">
        <w:rPr>
          <w:lang w:val="de-DE"/>
        </w:rPr>
        <w:t>).</w:t>
      </w:r>
    </w:p>
    <w:p w:rsidR="002D22D8" w:rsidRPr="005B3824" w:rsidRDefault="002D22D8" w:rsidP="00E0575B">
      <w:pPr>
        <w:rPr>
          <w:lang w:val="de-DE"/>
        </w:rPr>
      </w:pPr>
    </w:p>
    <w:p w:rsidR="002D22D8" w:rsidRPr="005B3824" w:rsidRDefault="002D22D8" w:rsidP="00E0575B">
      <w:pPr>
        <w:rPr>
          <w:lang w:val="de-DE"/>
        </w:rPr>
      </w:pPr>
    </w:p>
    <w:p w:rsidR="002D22D8" w:rsidRPr="003103EA" w:rsidRDefault="002D22D8" w:rsidP="00266226">
      <w:pPr>
        <w:keepNext/>
        <w:rPr>
          <w:u w:val="single"/>
          <w:lang w:val="de-DE"/>
        </w:rPr>
      </w:pPr>
      <w:r w:rsidRPr="003103EA">
        <w:rPr>
          <w:u w:val="single"/>
          <w:lang w:val="de-DE"/>
        </w:rPr>
        <w:t>Sortenschutzstatistiken</w:t>
      </w:r>
    </w:p>
    <w:p w:rsidR="002D22D8" w:rsidRPr="003103EA" w:rsidRDefault="002D22D8" w:rsidP="00266226">
      <w:pPr>
        <w:keepNext/>
        <w:autoSpaceDE w:val="0"/>
        <w:autoSpaceDN w:val="0"/>
        <w:adjustRightInd w:val="0"/>
        <w:rPr>
          <w:lang w:val="de-DE" w:eastAsia="ja-JP"/>
        </w:rPr>
      </w:pPr>
    </w:p>
    <w:p w:rsidR="002D22D8" w:rsidRPr="003103EA" w:rsidRDefault="002D22D8" w:rsidP="00266226">
      <w:pPr>
        <w:autoSpaceDE w:val="0"/>
        <w:autoSpaceDN w:val="0"/>
        <w:rPr>
          <w:lang w:val="de-DE" w:eastAsia="ja-JP"/>
        </w:rPr>
      </w:pPr>
      <w:r w:rsidRPr="003103EA">
        <w:rPr>
          <w:lang w:val="de-DE"/>
        </w:rPr>
        <w:t xml:space="preserve">Die Anzahl der Sortenschutzanträge nahm von 16.455 im Jahr 2016 auf 18.306 im Jahr 2017 zu (Anstieg um 11,2 Prozent). </w:t>
      </w:r>
    </w:p>
    <w:p w:rsidR="002D22D8" w:rsidRPr="003103EA" w:rsidRDefault="002D22D8" w:rsidP="00266226">
      <w:pPr>
        <w:autoSpaceDE w:val="0"/>
        <w:autoSpaceDN w:val="0"/>
        <w:rPr>
          <w:lang w:val="de-DE" w:eastAsia="ja-JP"/>
        </w:rPr>
      </w:pPr>
    </w:p>
    <w:p w:rsidR="002D22D8" w:rsidRPr="003103EA" w:rsidRDefault="002D22D8" w:rsidP="00266226">
      <w:pPr>
        <w:autoSpaceDE w:val="0"/>
        <w:autoSpaceDN w:val="0"/>
        <w:rPr>
          <w:lang w:val="de-DE"/>
        </w:rPr>
      </w:pPr>
      <w:r w:rsidRPr="003103EA">
        <w:rPr>
          <w:lang w:val="de-DE"/>
        </w:rPr>
        <w:t>Die Anzahl der erteilten Schutztitel nahm von 12.550 im Jahr 2016 auf 12.685 im Jahr 2017 zu (Anstieg um 1,5 Prozent).</w:t>
      </w:r>
    </w:p>
    <w:p w:rsidR="002D22D8" w:rsidRPr="003103EA" w:rsidRDefault="002D22D8" w:rsidP="00266226">
      <w:pPr>
        <w:autoSpaceDE w:val="0"/>
        <w:autoSpaceDN w:val="0"/>
        <w:rPr>
          <w:lang w:val="de-DE" w:eastAsia="ja-JP"/>
        </w:rPr>
      </w:pPr>
    </w:p>
    <w:p w:rsidR="002D22D8" w:rsidRPr="003103EA" w:rsidRDefault="002D22D8" w:rsidP="00266226">
      <w:pPr>
        <w:autoSpaceDE w:val="0"/>
        <w:autoSpaceDN w:val="0"/>
        <w:adjustRightInd w:val="0"/>
        <w:rPr>
          <w:lang w:val="de-DE"/>
        </w:rPr>
      </w:pPr>
      <w:r w:rsidRPr="003103EA">
        <w:rPr>
          <w:lang w:val="de-DE"/>
        </w:rPr>
        <w:t>Die Gesamtzahl von 126.322 gültigen Schutztiteln im Jahr 2017 stellte gegenüber den Zahlen für das Jahr 2016 (120.734) einen Anstieg um 4,6 Prozent dar.</w:t>
      </w:r>
    </w:p>
    <w:p w:rsidR="002D22D8" w:rsidRPr="003103EA" w:rsidRDefault="002D22D8" w:rsidP="00266226">
      <w:pPr>
        <w:autoSpaceDE w:val="0"/>
        <w:autoSpaceDN w:val="0"/>
        <w:adjustRightInd w:val="0"/>
        <w:rPr>
          <w:lang w:val="de-DE"/>
        </w:rPr>
      </w:pPr>
    </w:p>
    <w:p w:rsidR="002D22D8" w:rsidRPr="00B92FDF" w:rsidRDefault="002D22D8" w:rsidP="00E0575B">
      <w:pPr>
        <w:autoSpaceDE w:val="0"/>
        <w:autoSpaceDN w:val="0"/>
        <w:adjustRightInd w:val="0"/>
        <w:rPr>
          <w:lang w:val="de-DE"/>
        </w:rPr>
      </w:pPr>
      <w:r>
        <w:rPr>
          <w:lang w:val="de-DE"/>
        </w:rPr>
        <w:t>Folgende</w:t>
      </w:r>
      <w:r w:rsidRPr="003103EA">
        <w:rPr>
          <w:lang w:val="de-DE"/>
        </w:rPr>
        <w:t xml:space="preserve"> Diagramm</w:t>
      </w:r>
      <w:r>
        <w:rPr>
          <w:lang w:val="de-DE"/>
        </w:rPr>
        <w:t>e zeigen</w:t>
      </w:r>
      <w:r w:rsidRPr="003103EA">
        <w:rPr>
          <w:lang w:val="de-DE"/>
        </w:rPr>
        <w:t xml:space="preserve"> den Trend bei den eingereichten Anträgen und erteilten Schutztiteln seit 1986. Ferner enthält es Informationen zu den zehn Verbandsmitgliedern, bei denen 2007, 2016 und 2017 die meisten Anträge eingingen sowie eine Analyse der Anmeldungen nach Wohnsitzstaat der Züchter für dieselben Jahre:</w:t>
      </w:r>
    </w:p>
    <w:p w:rsidR="002D22D8" w:rsidRPr="00B92FDF" w:rsidRDefault="002D22D8" w:rsidP="00E0575B">
      <w:pPr>
        <w:autoSpaceDE w:val="0"/>
        <w:autoSpaceDN w:val="0"/>
        <w:adjustRightInd w:val="0"/>
        <w:jc w:val="center"/>
        <w:rPr>
          <w:lang w:val="de-DE"/>
        </w:rPr>
      </w:pPr>
    </w:p>
    <w:p w:rsidR="002D22D8" w:rsidRDefault="002D22D8" w:rsidP="00E0575B">
      <w:pPr>
        <w:autoSpaceDE w:val="0"/>
        <w:autoSpaceDN w:val="0"/>
        <w:adjustRightInd w:val="0"/>
        <w:jc w:val="center"/>
      </w:pPr>
      <w:r>
        <w:rPr>
          <w:noProof/>
        </w:rPr>
        <w:drawing>
          <wp:inline distT="0" distB="0" distL="0" distR="0" wp14:anchorId="048042D0" wp14:editId="064EDB29">
            <wp:extent cx="5835650" cy="4399383"/>
            <wp:effectExtent l="19050" t="19050" r="12700" b="2032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836052" cy="4399686"/>
                    </a:xfrm>
                    <a:prstGeom prst="rect">
                      <a:avLst/>
                    </a:prstGeom>
                    <a:ln w="3175">
                      <a:solidFill>
                        <a:schemeClr val="tx1"/>
                      </a:solidFill>
                    </a:ln>
                  </pic:spPr>
                </pic:pic>
              </a:graphicData>
            </a:graphic>
          </wp:inline>
        </w:drawing>
      </w:r>
    </w:p>
    <w:p w:rsidR="002D22D8" w:rsidRDefault="002D22D8" w:rsidP="00E0575B">
      <w:pPr>
        <w:autoSpaceDE w:val="0"/>
        <w:autoSpaceDN w:val="0"/>
        <w:adjustRightInd w:val="0"/>
        <w:jc w:val="center"/>
      </w:pPr>
    </w:p>
    <w:p w:rsidR="0070572A" w:rsidRDefault="0070572A" w:rsidP="00E0575B">
      <w:pPr>
        <w:autoSpaceDE w:val="0"/>
        <w:autoSpaceDN w:val="0"/>
        <w:adjustRightInd w:val="0"/>
        <w:jc w:val="center"/>
      </w:pPr>
    </w:p>
    <w:p w:rsidR="002D22D8" w:rsidRDefault="002D22D8" w:rsidP="00E0575B">
      <w:pPr>
        <w:autoSpaceDE w:val="0"/>
        <w:autoSpaceDN w:val="0"/>
        <w:adjustRightInd w:val="0"/>
        <w:jc w:val="center"/>
      </w:pPr>
      <w:r>
        <w:rPr>
          <w:noProof/>
        </w:rPr>
        <w:drawing>
          <wp:inline distT="0" distB="0" distL="0" distR="0" wp14:anchorId="66CA5615" wp14:editId="5440F740">
            <wp:extent cx="5829300" cy="4396455"/>
            <wp:effectExtent l="19050" t="19050" r="19050" b="23495"/>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833195" cy="4399392"/>
                    </a:xfrm>
                    <a:prstGeom prst="rect">
                      <a:avLst/>
                    </a:prstGeom>
                    <a:ln w="3175">
                      <a:solidFill>
                        <a:schemeClr val="tx1"/>
                      </a:solidFill>
                    </a:ln>
                  </pic:spPr>
                </pic:pic>
              </a:graphicData>
            </a:graphic>
          </wp:inline>
        </w:drawing>
      </w:r>
    </w:p>
    <w:p w:rsidR="002D22D8" w:rsidRDefault="002D22D8" w:rsidP="00E0575B">
      <w:pPr>
        <w:autoSpaceDE w:val="0"/>
        <w:autoSpaceDN w:val="0"/>
        <w:adjustRightInd w:val="0"/>
        <w:jc w:val="center"/>
      </w:pPr>
      <w:r>
        <w:rPr>
          <w:noProof/>
        </w:rPr>
        <w:drawing>
          <wp:inline distT="0" distB="0" distL="0" distR="0" wp14:anchorId="41E10F0D" wp14:editId="59C9A354">
            <wp:extent cx="5720793" cy="4324350"/>
            <wp:effectExtent l="19050" t="19050" r="13335" b="1905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22566" cy="4325690"/>
                    </a:xfrm>
                    <a:prstGeom prst="rect">
                      <a:avLst/>
                    </a:prstGeom>
                    <a:ln w="3175">
                      <a:solidFill>
                        <a:schemeClr val="tx1"/>
                      </a:solidFill>
                    </a:ln>
                  </pic:spPr>
                </pic:pic>
              </a:graphicData>
            </a:graphic>
          </wp:inline>
        </w:drawing>
      </w:r>
    </w:p>
    <w:p w:rsidR="002D22D8" w:rsidRDefault="002D22D8" w:rsidP="00E0575B">
      <w:pPr>
        <w:autoSpaceDE w:val="0"/>
        <w:autoSpaceDN w:val="0"/>
        <w:adjustRightInd w:val="0"/>
        <w:jc w:val="center"/>
      </w:pPr>
    </w:p>
    <w:p w:rsidR="0070572A" w:rsidRDefault="0070572A" w:rsidP="00E0575B">
      <w:pPr>
        <w:autoSpaceDE w:val="0"/>
        <w:autoSpaceDN w:val="0"/>
        <w:adjustRightInd w:val="0"/>
        <w:jc w:val="center"/>
      </w:pPr>
    </w:p>
    <w:p w:rsidR="002D22D8" w:rsidRDefault="002D22D8" w:rsidP="00E0575B">
      <w:pPr>
        <w:autoSpaceDE w:val="0"/>
        <w:autoSpaceDN w:val="0"/>
        <w:adjustRightInd w:val="0"/>
        <w:jc w:val="center"/>
      </w:pPr>
      <w:r>
        <w:rPr>
          <w:noProof/>
        </w:rPr>
        <w:drawing>
          <wp:inline distT="0" distB="0" distL="0" distR="0" wp14:anchorId="4889F37B" wp14:editId="7D26C005">
            <wp:extent cx="5711424" cy="4273550"/>
            <wp:effectExtent l="19050" t="19050" r="22860" b="1270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15285" cy="4276439"/>
                    </a:xfrm>
                    <a:prstGeom prst="rect">
                      <a:avLst/>
                    </a:prstGeom>
                    <a:ln w="3175">
                      <a:solidFill>
                        <a:schemeClr val="tx1"/>
                      </a:solidFill>
                    </a:ln>
                  </pic:spPr>
                </pic:pic>
              </a:graphicData>
            </a:graphic>
          </wp:inline>
        </w:drawing>
      </w:r>
    </w:p>
    <w:p w:rsidR="002D22D8" w:rsidRDefault="002D22D8" w:rsidP="00E0575B">
      <w:pPr>
        <w:autoSpaceDE w:val="0"/>
        <w:autoSpaceDN w:val="0"/>
        <w:adjustRightInd w:val="0"/>
        <w:jc w:val="center"/>
      </w:pPr>
      <w:r>
        <w:rPr>
          <w:noProof/>
        </w:rPr>
        <w:drawing>
          <wp:inline distT="0" distB="0" distL="0" distR="0" wp14:anchorId="4ADBB134" wp14:editId="56FEB92A">
            <wp:extent cx="5613515" cy="4223563"/>
            <wp:effectExtent l="19050" t="19050" r="25400" b="2476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14524" cy="4224322"/>
                    </a:xfrm>
                    <a:prstGeom prst="rect">
                      <a:avLst/>
                    </a:prstGeom>
                    <a:ln w="3175">
                      <a:solidFill>
                        <a:schemeClr val="tx1"/>
                      </a:solidFill>
                    </a:ln>
                  </pic:spPr>
                </pic:pic>
              </a:graphicData>
            </a:graphic>
          </wp:inline>
        </w:drawing>
      </w:r>
    </w:p>
    <w:p w:rsidR="002D22D8" w:rsidRDefault="002D22D8" w:rsidP="00E0575B">
      <w:pPr>
        <w:autoSpaceDE w:val="0"/>
        <w:autoSpaceDN w:val="0"/>
        <w:adjustRightInd w:val="0"/>
        <w:jc w:val="center"/>
      </w:pPr>
    </w:p>
    <w:p w:rsidR="002D22D8" w:rsidRDefault="002D22D8" w:rsidP="00E0575B">
      <w:pPr>
        <w:autoSpaceDE w:val="0"/>
        <w:autoSpaceDN w:val="0"/>
        <w:adjustRightInd w:val="0"/>
        <w:jc w:val="center"/>
      </w:pPr>
    </w:p>
    <w:p w:rsidR="002D22D8" w:rsidRDefault="002D22D8" w:rsidP="00E0575B">
      <w:pPr>
        <w:autoSpaceDE w:val="0"/>
        <w:autoSpaceDN w:val="0"/>
        <w:adjustRightInd w:val="0"/>
        <w:jc w:val="center"/>
      </w:pPr>
      <w:r>
        <w:rPr>
          <w:noProof/>
        </w:rPr>
        <w:drawing>
          <wp:inline distT="0" distB="0" distL="0" distR="0" wp14:anchorId="27EB5D83" wp14:editId="105439C6">
            <wp:extent cx="5660891" cy="4264025"/>
            <wp:effectExtent l="19050" t="19050" r="16510" b="22225"/>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70141" cy="4270992"/>
                    </a:xfrm>
                    <a:prstGeom prst="rect">
                      <a:avLst/>
                    </a:prstGeom>
                    <a:ln w="3175">
                      <a:solidFill>
                        <a:schemeClr val="tx1"/>
                      </a:solidFill>
                    </a:ln>
                  </pic:spPr>
                </pic:pic>
              </a:graphicData>
            </a:graphic>
          </wp:inline>
        </w:drawing>
      </w:r>
    </w:p>
    <w:p w:rsidR="002D22D8" w:rsidRDefault="002D22D8" w:rsidP="00E0575B">
      <w:pPr>
        <w:autoSpaceDE w:val="0"/>
        <w:autoSpaceDN w:val="0"/>
        <w:adjustRightInd w:val="0"/>
        <w:jc w:val="center"/>
        <w:rPr>
          <w:lang w:eastAsia="ja-JP"/>
        </w:rPr>
      </w:pPr>
      <w:r>
        <w:rPr>
          <w:noProof/>
        </w:rPr>
        <mc:AlternateContent>
          <mc:Choice Requires="wps">
            <w:drawing>
              <wp:anchor distT="0" distB="0" distL="114300" distR="114300" simplePos="0" relativeHeight="251659264" behindDoc="0" locked="0" layoutInCell="1" allowOverlap="1" wp14:editId="36B11C9B">
                <wp:simplePos x="0" y="0"/>
                <wp:positionH relativeFrom="column">
                  <wp:posOffset>915670</wp:posOffset>
                </wp:positionH>
                <wp:positionV relativeFrom="paragraph">
                  <wp:posOffset>880110</wp:posOffset>
                </wp:positionV>
                <wp:extent cx="533400" cy="220980"/>
                <wp:effectExtent l="0" t="0" r="19050" b="2667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0980"/>
                        </a:xfrm>
                        <a:prstGeom prst="rect">
                          <a:avLst/>
                        </a:prstGeom>
                        <a:solidFill>
                          <a:srgbClr val="FFFFFF"/>
                        </a:solidFill>
                        <a:ln w="9525">
                          <a:solidFill>
                            <a:srgbClr val="000000"/>
                          </a:solidFill>
                          <a:miter lim="800000"/>
                          <a:headEnd/>
                          <a:tailEnd/>
                        </a:ln>
                      </wps:spPr>
                      <wps:txbx>
                        <w:txbxContent>
                          <w:p w:rsidR="002D22D8" w:rsidRPr="00CD702A" w:rsidRDefault="002D22D8">
                            <w:pPr>
                              <w:rPr>
                                <w:sz w:val="18"/>
                                <w:szCs w:val="18"/>
                              </w:rPr>
                            </w:pPr>
                            <w:r w:rsidRPr="00CD702A">
                              <w:rPr>
                                <w:sz w:val="18"/>
                                <w:szCs w:val="18"/>
                              </w:rPr>
                              <w:t>1318</w:t>
                            </w:r>
                          </w:p>
                          <w:p w:rsidR="002D22D8" w:rsidRPr="00CD702A" w:rsidRDefault="002D22D8">
                            <w:pPr>
                              <w:rPr>
                                <w:color w:val="FFFFFF" w:themeColor="background1"/>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72.1pt;margin-top:69.3pt;width:42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">
                <v:textbox>
                  <w:txbxContent>
                    <w:p w:rsidR="002D22D8" w:rsidRPr="00CD702A" w:rsidRDefault="002D22D8">
                      <w:pPr>
                        <w:rPr>
                          <w:sz w:val="18"/>
                          <w:szCs w:val="18"/>
                        </w:rPr>
                      </w:pPr>
                      <w:r w:rsidRPr="00CD702A">
                        <w:rPr>
                          <w:sz w:val="18"/>
                          <w:szCs w:val="18"/>
                        </w:rPr>
                        <w:t>1318</w:t>
                      </w:r>
                    </w:p>
                    <w:p w:rsidR="002D22D8" w:rsidRPr="00CD702A" w:rsidRDefault="002D22D8">
                      <w:pPr>
                        <w:rPr>
                          <w:color w:val="FFFFFF" w:themeColor="background1"/>
                          <w:lang w:val="de-DE"/>
                        </w:rPr>
                      </w:pPr>
                    </w:p>
                  </w:txbxContent>
                </v:textbox>
              </v:shape>
            </w:pict>
          </mc:Fallback>
        </mc:AlternateContent>
      </w:r>
      <w:r>
        <w:rPr>
          <w:noProof/>
        </w:rPr>
        <w:drawing>
          <wp:inline distT="0" distB="0" distL="0" distR="0" wp14:anchorId="698F8835" wp14:editId="42695436">
            <wp:extent cx="5492115" cy="4145070"/>
            <wp:effectExtent l="19050" t="19050" r="13335" b="273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499101" cy="4150343"/>
                    </a:xfrm>
                    <a:prstGeom prst="rect">
                      <a:avLst/>
                    </a:prstGeom>
                    <a:ln w="3175">
                      <a:solidFill>
                        <a:schemeClr val="tx1"/>
                      </a:solidFill>
                    </a:ln>
                  </pic:spPr>
                </pic:pic>
              </a:graphicData>
            </a:graphic>
          </wp:inline>
        </w:drawing>
      </w:r>
    </w:p>
    <w:p w:rsidR="002D22D8" w:rsidRDefault="002D22D8" w:rsidP="00E0575B">
      <w:pPr>
        <w:autoSpaceDE w:val="0"/>
        <w:autoSpaceDN w:val="0"/>
        <w:adjustRightInd w:val="0"/>
        <w:jc w:val="center"/>
      </w:pPr>
    </w:p>
    <w:p w:rsidR="0070572A" w:rsidRDefault="0070572A" w:rsidP="00E0575B">
      <w:pPr>
        <w:autoSpaceDE w:val="0"/>
        <w:autoSpaceDN w:val="0"/>
        <w:adjustRightInd w:val="0"/>
        <w:jc w:val="center"/>
      </w:pPr>
    </w:p>
    <w:p w:rsidR="002D22D8" w:rsidRDefault="002D22D8" w:rsidP="00E0575B">
      <w:pPr>
        <w:autoSpaceDE w:val="0"/>
        <w:autoSpaceDN w:val="0"/>
        <w:adjustRightInd w:val="0"/>
        <w:jc w:val="center"/>
      </w:pPr>
      <w:r>
        <w:rPr>
          <w:noProof/>
        </w:rPr>
        <w:drawing>
          <wp:inline distT="0" distB="0" distL="0" distR="0" wp14:anchorId="39B60AA8" wp14:editId="17C38F8C">
            <wp:extent cx="5460365" cy="4137943"/>
            <wp:effectExtent l="19050" t="19050" r="26035" b="1524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462313" cy="4139419"/>
                    </a:xfrm>
                    <a:prstGeom prst="rect">
                      <a:avLst/>
                    </a:prstGeom>
                    <a:ln w="3175">
                      <a:solidFill>
                        <a:schemeClr val="tx1"/>
                      </a:solidFill>
                    </a:ln>
                  </pic:spPr>
                </pic:pic>
              </a:graphicData>
            </a:graphic>
          </wp:inline>
        </w:drawing>
      </w:r>
    </w:p>
    <w:p w:rsidR="002D22D8" w:rsidRDefault="002D22D8" w:rsidP="00E0575B">
      <w:pPr>
        <w:autoSpaceDE w:val="0"/>
        <w:autoSpaceDN w:val="0"/>
        <w:adjustRightInd w:val="0"/>
        <w:jc w:val="center"/>
      </w:pPr>
    </w:p>
    <w:p w:rsidR="0070572A" w:rsidRDefault="0070572A" w:rsidP="00E0575B">
      <w:pPr>
        <w:autoSpaceDE w:val="0"/>
        <w:autoSpaceDN w:val="0"/>
        <w:adjustRightInd w:val="0"/>
        <w:jc w:val="center"/>
      </w:pPr>
    </w:p>
    <w:p w:rsidR="002D22D8" w:rsidRDefault="002D22D8" w:rsidP="00E0575B">
      <w:pPr>
        <w:autoSpaceDE w:val="0"/>
        <w:autoSpaceDN w:val="0"/>
        <w:adjustRightInd w:val="0"/>
        <w:jc w:val="center"/>
      </w:pPr>
      <w:r>
        <w:rPr>
          <w:noProof/>
        </w:rPr>
        <mc:AlternateContent>
          <mc:Choice Requires="wps">
            <w:drawing>
              <wp:anchor distT="0" distB="0" distL="114300" distR="114300" simplePos="0" relativeHeight="251660288" behindDoc="0" locked="0" layoutInCell="1" allowOverlap="1" wp14:anchorId="462D20AB" wp14:editId="4C4B268C">
                <wp:simplePos x="0" y="0"/>
                <wp:positionH relativeFrom="column">
                  <wp:posOffset>2203450</wp:posOffset>
                </wp:positionH>
                <wp:positionV relativeFrom="paragraph">
                  <wp:posOffset>2087245</wp:posOffset>
                </wp:positionV>
                <wp:extent cx="388620" cy="1403985"/>
                <wp:effectExtent l="0" t="0" r="0" b="127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1403985"/>
                        </a:xfrm>
                        <a:prstGeom prst="rect">
                          <a:avLst/>
                        </a:prstGeom>
                        <a:solidFill>
                          <a:schemeClr val="bg1"/>
                        </a:solidFill>
                        <a:ln w="9525">
                          <a:noFill/>
                          <a:miter lim="800000"/>
                          <a:headEnd/>
                          <a:tailEnd/>
                        </a:ln>
                      </wps:spPr>
                      <wps:txbx>
                        <w:txbxContent>
                          <w:p w:rsidR="002D22D8" w:rsidRPr="00A14A5C" w:rsidRDefault="002D22D8">
                            <w:pPr>
                              <w:rPr>
                                <w:lang w:val="de-DE"/>
                              </w:rPr>
                            </w:pPr>
                            <w:r>
                              <w:rPr>
                                <w:lang w:val="de-DE"/>
                              </w:rPr>
                              <w:t>81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2D20AB" id="_x0000_s1027" type="#_x0000_t202" style="position:absolute;left:0;text-align:left;margin-left:173.5pt;margin-top:164.35pt;width:30.6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" fillcolor="white [3212]" stroked="f">
                <v:textbox style="mso-fit-shape-to-text:t">
                  <w:txbxContent>
                    <w:p w:rsidR="002D22D8" w:rsidRPr="00A14A5C" w:rsidRDefault="002D22D8">
                      <w:pPr>
                        <w:rPr>
                          <w:lang w:val="de-DE"/>
                        </w:rPr>
                      </w:pPr>
                      <w:r>
                        <w:rPr>
                          <w:lang w:val="de-DE"/>
                        </w:rPr>
                        <w:t>81</w:t>
                      </w:r>
                    </w:p>
                  </w:txbxContent>
                </v:textbox>
              </v:shape>
            </w:pict>
          </mc:Fallback>
        </mc:AlternateContent>
      </w:r>
      <w:r>
        <w:rPr>
          <w:noProof/>
        </w:rPr>
        <w:drawing>
          <wp:inline distT="0" distB="0" distL="0" distR="0" wp14:anchorId="7E2EBB54" wp14:editId="543BDAD6">
            <wp:extent cx="5490745" cy="4140200"/>
            <wp:effectExtent l="19050" t="19050" r="15240" b="1270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491601" cy="4140845"/>
                    </a:xfrm>
                    <a:prstGeom prst="rect">
                      <a:avLst/>
                    </a:prstGeom>
                    <a:ln w="3175">
                      <a:solidFill>
                        <a:schemeClr val="tx1"/>
                      </a:solidFill>
                    </a:ln>
                  </pic:spPr>
                </pic:pic>
              </a:graphicData>
            </a:graphic>
          </wp:inline>
        </w:drawing>
      </w:r>
    </w:p>
    <w:p w:rsidR="002D22D8" w:rsidRDefault="002D22D8" w:rsidP="00E0575B">
      <w:pPr>
        <w:autoSpaceDE w:val="0"/>
        <w:autoSpaceDN w:val="0"/>
        <w:adjustRightInd w:val="0"/>
        <w:jc w:val="center"/>
      </w:pPr>
    </w:p>
    <w:p w:rsidR="002D22D8" w:rsidRDefault="002D22D8" w:rsidP="00E0575B">
      <w:pPr>
        <w:autoSpaceDE w:val="0"/>
        <w:autoSpaceDN w:val="0"/>
        <w:adjustRightInd w:val="0"/>
        <w:jc w:val="center"/>
        <w:rPr>
          <w:noProof/>
          <w:lang w:val="de-DE" w:eastAsia="de-DE"/>
        </w:rPr>
      </w:pPr>
      <w:r w:rsidRPr="009F7980">
        <w:rPr>
          <w:noProof/>
          <w:lang w:val="de-DE" w:eastAsia="de-DE"/>
        </w:rPr>
        <w:t xml:space="preserve"> </w:t>
      </w:r>
      <w:r>
        <w:rPr>
          <w:noProof/>
        </w:rPr>
        <w:drawing>
          <wp:inline distT="0" distB="0" distL="0" distR="0" wp14:anchorId="05984FE9" wp14:editId="7FB74D7C">
            <wp:extent cx="5513139" cy="4129872"/>
            <wp:effectExtent l="19050" t="19050" r="11430" b="2349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527506" cy="4140634"/>
                    </a:xfrm>
                    <a:prstGeom prst="rect">
                      <a:avLst/>
                    </a:prstGeom>
                    <a:ln w="3175">
                      <a:solidFill>
                        <a:schemeClr val="tx1"/>
                      </a:solidFill>
                    </a:ln>
                  </pic:spPr>
                </pic:pic>
              </a:graphicData>
            </a:graphic>
          </wp:inline>
        </w:drawing>
      </w:r>
    </w:p>
    <w:p w:rsidR="002D22D8" w:rsidRDefault="002D22D8" w:rsidP="00E0575B">
      <w:pPr>
        <w:autoSpaceDE w:val="0"/>
        <w:autoSpaceDN w:val="0"/>
        <w:adjustRightInd w:val="0"/>
        <w:jc w:val="center"/>
        <w:rPr>
          <w:noProof/>
          <w:lang w:val="de-DE" w:eastAsia="de-DE"/>
        </w:rPr>
      </w:pPr>
    </w:p>
    <w:p w:rsidR="0070572A" w:rsidRDefault="0070572A" w:rsidP="00E0575B">
      <w:pPr>
        <w:autoSpaceDE w:val="0"/>
        <w:autoSpaceDN w:val="0"/>
        <w:adjustRightInd w:val="0"/>
        <w:jc w:val="center"/>
        <w:rPr>
          <w:noProof/>
          <w:lang w:val="de-DE" w:eastAsia="de-DE"/>
        </w:rPr>
      </w:pPr>
    </w:p>
    <w:p w:rsidR="002D22D8" w:rsidRDefault="002D22D8" w:rsidP="00E0575B">
      <w:pPr>
        <w:autoSpaceDE w:val="0"/>
        <w:autoSpaceDN w:val="0"/>
        <w:adjustRightInd w:val="0"/>
        <w:jc w:val="center"/>
      </w:pPr>
      <w:r>
        <w:rPr>
          <w:noProof/>
        </w:rPr>
        <w:drawing>
          <wp:inline distT="0" distB="0" distL="0" distR="0" wp14:anchorId="30BD3E17" wp14:editId="6703CD79">
            <wp:extent cx="5607050" cy="4233603"/>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609218" cy="4235240"/>
                    </a:xfrm>
                    <a:prstGeom prst="rect">
                      <a:avLst/>
                    </a:prstGeom>
                  </pic:spPr>
                </pic:pic>
              </a:graphicData>
            </a:graphic>
          </wp:inline>
        </w:drawing>
      </w:r>
      <w:r>
        <w:rPr>
          <w:noProof/>
          <w:lang w:val="de-DE" w:eastAsia="de-DE"/>
        </w:rPr>
        <w:t xml:space="preserve"> </w:t>
      </w:r>
    </w:p>
    <w:p w:rsidR="002D22D8" w:rsidRDefault="002D22D8" w:rsidP="00E0575B">
      <w:pPr>
        <w:autoSpaceDE w:val="0"/>
        <w:autoSpaceDN w:val="0"/>
        <w:adjustRightInd w:val="0"/>
        <w:jc w:val="center"/>
        <w:rPr>
          <w:lang w:eastAsia="ja-JP"/>
        </w:rPr>
      </w:pPr>
    </w:p>
    <w:p w:rsidR="002D22D8" w:rsidRDefault="002D22D8" w:rsidP="00E0575B">
      <w:pPr>
        <w:autoSpaceDE w:val="0"/>
        <w:autoSpaceDN w:val="0"/>
        <w:adjustRightInd w:val="0"/>
        <w:jc w:val="center"/>
        <w:rPr>
          <w:lang w:eastAsia="ja-JP"/>
        </w:rPr>
      </w:pPr>
    </w:p>
    <w:p w:rsidR="002D22D8" w:rsidRDefault="002D22D8" w:rsidP="00E0575B">
      <w:pPr>
        <w:autoSpaceDE w:val="0"/>
        <w:autoSpaceDN w:val="0"/>
        <w:adjustRightInd w:val="0"/>
        <w:jc w:val="center"/>
        <w:rPr>
          <w:lang w:eastAsia="ja-JP"/>
        </w:rPr>
      </w:pPr>
      <w:r>
        <w:rPr>
          <w:noProof/>
        </w:rPr>
        <w:drawing>
          <wp:inline distT="0" distB="0" distL="0" distR="0" wp14:anchorId="4FB9967B" wp14:editId="04774E7D">
            <wp:extent cx="5644587" cy="4258945"/>
            <wp:effectExtent l="19050" t="19050" r="13335" b="2730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49037" cy="4262303"/>
                    </a:xfrm>
                    <a:prstGeom prst="rect">
                      <a:avLst/>
                    </a:prstGeom>
                    <a:ln w="3175">
                      <a:solidFill>
                        <a:schemeClr val="tx1"/>
                      </a:solidFill>
                    </a:ln>
                  </pic:spPr>
                </pic:pic>
              </a:graphicData>
            </a:graphic>
          </wp:inline>
        </w:drawing>
      </w:r>
    </w:p>
    <w:p w:rsidR="002D22D8" w:rsidRDefault="002D22D8" w:rsidP="00E0575B">
      <w:pPr>
        <w:autoSpaceDE w:val="0"/>
        <w:autoSpaceDN w:val="0"/>
        <w:adjustRightInd w:val="0"/>
        <w:jc w:val="center"/>
        <w:rPr>
          <w:lang w:eastAsia="ja-JP"/>
        </w:rPr>
      </w:pPr>
    </w:p>
    <w:p w:rsidR="0070572A" w:rsidRDefault="0070572A" w:rsidP="00E0575B">
      <w:pPr>
        <w:autoSpaceDE w:val="0"/>
        <w:autoSpaceDN w:val="0"/>
        <w:adjustRightInd w:val="0"/>
        <w:jc w:val="center"/>
        <w:rPr>
          <w:lang w:eastAsia="ja-JP"/>
        </w:rPr>
      </w:pPr>
    </w:p>
    <w:p w:rsidR="002D22D8" w:rsidRDefault="002D22D8" w:rsidP="00E0575B">
      <w:pPr>
        <w:autoSpaceDE w:val="0"/>
        <w:autoSpaceDN w:val="0"/>
        <w:adjustRightInd w:val="0"/>
        <w:jc w:val="center"/>
        <w:rPr>
          <w:lang w:eastAsia="ja-JP"/>
        </w:rPr>
      </w:pPr>
      <w:r>
        <w:rPr>
          <w:noProof/>
        </w:rPr>
        <w:drawing>
          <wp:inline distT="0" distB="0" distL="0" distR="0" wp14:anchorId="0D6EC666" wp14:editId="18DAE1D7">
            <wp:extent cx="5680304" cy="4439285"/>
            <wp:effectExtent l="19050" t="19050" r="15875" b="184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684013" cy="4442184"/>
                    </a:xfrm>
                    <a:prstGeom prst="rect">
                      <a:avLst/>
                    </a:prstGeom>
                    <a:ln w="3175">
                      <a:solidFill>
                        <a:schemeClr val="tx1"/>
                      </a:solidFill>
                    </a:ln>
                  </pic:spPr>
                </pic:pic>
              </a:graphicData>
            </a:graphic>
          </wp:inline>
        </w:drawing>
      </w:r>
    </w:p>
    <w:p w:rsidR="0070572A" w:rsidRDefault="0070572A" w:rsidP="00E0575B">
      <w:pPr>
        <w:autoSpaceDE w:val="0"/>
        <w:autoSpaceDN w:val="0"/>
        <w:adjustRightInd w:val="0"/>
        <w:jc w:val="center"/>
        <w:rPr>
          <w:lang w:eastAsia="ja-JP"/>
        </w:rPr>
      </w:pPr>
    </w:p>
    <w:p w:rsidR="0070572A" w:rsidRDefault="0070572A" w:rsidP="00E0575B">
      <w:pPr>
        <w:autoSpaceDE w:val="0"/>
        <w:autoSpaceDN w:val="0"/>
        <w:adjustRightInd w:val="0"/>
        <w:jc w:val="center"/>
        <w:rPr>
          <w:lang w:eastAsia="ja-JP"/>
        </w:rPr>
      </w:pPr>
    </w:p>
    <w:p w:rsidR="002D22D8" w:rsidRDefault="002D22D8" w:rsidP="00E0575B">
      <w:pPr>
        <w:autoSpaceDE w:val="0"/>
        <w:autoSpaceDN w:val="0"/>
        <w:adjustRightInd w:val="0"/>
        <w:jc w:val="center"/>
      </w:pPr>
      <w:r>
        <w:rPr>
          <w:noProof/>
        </w:rPr>
        <w:drawing>
          <wp:inline distT="0" distB="0" distL="0" distR="0" wp14:anchorId="0E356231" wp14:editId="09001ADC">
            <wp:extent cx="5626100" cy="4246191"/>
            <wp:effectExtent l="19050" t="19050" r="12700" b="2159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635438" cy="4253239"/>
                    </a:xfrm>
                    <a:prstGeom prst="rect">
                      <a:avLst/>
                    </a:prstGeom>
                    <a:ln w="3175">
                      <a:solidFill>
                        <a:schemeClr val="tx1"/>
                      </a:solidFill>
                    </a:ln>
                  </pic:spPr>
                </pic:pic>
              </a:graphicData>
            </a:graphic>
          </wp:inline>
        </w:drawing>
      </w:r>
    </w:p>
    <w:p w:rsidR="002D22D8" w:rsidRDefault="002D22D8" w:rsidP="00E0575B">
      <w:pPr>
        <w:autoSpaceDE w:val="0"/>
        <w:autoSpaceDN w:val="0"/>
        <w:adjustRightInd w:val="0"/>
        <w:jc w:val="center"/>
      </w:pPr>
    </w:p>
    <w:p w:rsidR="002D22D8" w:rsidRPr="00CE6274" w:rsidRDefault="002D22D8" w:rsidP="00E0575B">
      <w:pPr>
        <w:autoSpaceDE w:val="0"/>
        <w:autoSpaceDN w:val="0"/>
        <w:adjustRightInd w:val="0"/>
        <w:jc w:val="center"/>
        <w:rPr>
          <w:lang w:eastAsia="ja-JP"/>
        </w:rPr>
      </w:pPr>
      <w:r>
        <w:rPr>
          <w:noProof/>
        </w:rPr>
        <w:drawing>
          <wp:inline distT="0" distB="0" distL="0" distR="0" wp14:anchorId="1E01FF65" wp14:editId="53B59F6E">
            <wp:extent cx="5645150" cy="4265972"/>
            <wp:effectExtent l="19050" t="19050" r="12700" b="2032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654782" cy="4273251"/>
                    </a:xfrm>
                    <a:prstGeom prst="rect">
                      <a:avLst/>
                    </a:prstGeom>
                    <a:ln w="3175">
                      <a:solidFill>
                        <a:schemeClr val="tx1"/>
                      </a:solidFill>
                    </a:ln>
                  </pic:spPr>
                </pic:pic>
              </a:graphicData>
            </a:graphic>
          </wp:inline>
        </w:drawing>
      </w:r>
    </w:p>
    <w:p w:rsidR="002D22D8" w:rsidRDefault="002D22D8" w:rsidP="00E0575B">
      <w:pPr>
        <w:rPr>
          <w:u w:val="single"/>
        </w:rPr>
      </w:pPr>
    </w:p>
    <w:p w:rsidR="002D22D8" w:rsidRDefault="002D22D8" w:rsidP="00E0575B">
      <w:pPr>
        <w:rPr>
          <w:u w:val="single"/>
        </w:rPr>
      </w:pPr>
    </w:p>
    <w:p w:rsidR="002D22D8" w:rsidRPr="00F07493" w:rsidRDefault="002D22D8" w:rsidP="00016DEA">
      <w:pPr>
        <w:keepNext/>
        <w:rPr>
          <w:u w:val="single"/>
          <w:lang w:val="de-DE"/>
        </w:rPr>
      </w:pPr>
      <w:r w:rsidRPr="00F07493">
        <w:rPr>
          <w:u w:val="single"/>
          <w:lang w:val="de-DE"/>
        </w:rPr>
        <w:t>Hintergrund</w:t>
      </w:r>
    </w:p>
    <w:p w:rsidR="002D22D8" w:rsidRPr="00F07493" w:rsidRDefault="002D22D8" w:rsidP="00016DEA">
      <w:pPr>
        <w:keepNext/>
        <w:rPr>
          <w:lang w:val="de-DE"/>
        </w:rPr>
      </w:pPr>
    </w:p>
    <w:p w:rsidR="002D22D8" w:rsidRPr="00F07493" w:rsidRDefault="002D22D8" w:rsidP="00016DEA">
      <w:pPr>
        <w:rPr>
          <w:lang w:val="de-DE"/>
        </w:rPr>
      </w:pPr>
      <w:r w:rsidRPr="00F07493">
        <w:rPr>
          <w:lang w:val="de-DE"/>
        </w:rPr>
        <w:t>UPOV ist eine zwischenstaatliche Organisation mit Sitz in Genf mit 75 Mi</w:t>
      </w:r>
      <w:r>
        <w:rPr>
          <w:lang w:val="de-DE"/>
        </w:rPr>
        <w:t>tgliedern, die 94 Staaten erfass</w:t>
      </w:r>
      <w:r w:rsidRPr="00F07493">
        <w:rPr>
          <w:lang w:val="de-DE"/>
        </w:rPr>
        <w:t>en.</w:t>
      </w:r>
    </w:p>
    <w:p w:rsidR="002D22D8" w:rsidRPr="00F07493" w:rsidRDefault="002D22D8" w:rsidP="00016DEA">
      <w:pPr>
        <w:rPr>
          <w:lang w:val="de-DE"/>
        </w:rPr>
      </w:pPr>
    </w:p>
    <w:p w:rsidR="002D22D8" w:rsidRPr="00F07493" w:rsidRDefault="002D22D8" w:rsidP="00016DEA">
      <w:pPr>
        <w:rPr>
          <w:lang w:val="de-DE"/>
        </w:rPr>
      </w:pPr>
      <w:r w:rsidRPr="00F07493">
        <w:rPr>
          <w:lang w:val="de-DE"/>
        </w:rPr>
        <w:t>Der Zweck der UPOV ist die Bereitstellung und Förderung eines wirksamen Sortenschutzsystems mit dem Ziel, die Entwicklung neuer Pflanzensorten zum Nutzen der Gesellschaft zu begünstigen.</w:t>
      </w:r>
    </w:p>
    <w:p w:rsidR="002D22D8" w:rsidRPr="00F07493" w:rsidRDefault="002D22D8" w:rsidP="00016DEA">
      <w:pPr>
        <w:rPr>
          <w:lang w:val="de-DE"/>
        </w:rPr>
      </w:pPr>
    </w:p>
    <w:p w:rsidR="002D22D8" w:rsidRPr="00F07493" w:rsidRDefault="002D22D8" w:rsidP="00016DEA">
      <w:pPr>
        <w:rPr>
          <w:lang w:val="de-DE"/>
        </w:rPr>
      </w:pPr>
      <w:r w:rsidRPr="00F07493">
        <w:rPr>
          <w:lang w:val="de-DE"/>
        </w:rPr>
        <w:t>Die Mitglieder der UPOV sind:</w:t>
      </w:r>
    </w:p>
    <w:p w:rsidR="002D22D8" w:rsidRPr="00112D17" w:rsidRDefault="002D22D8" w:rsidP="00016DEA">
      <w:pPr>
        <w:rPr>
          <w:u w:val="single"/>
          <w:lang w:val="de-DE"/>
        </w:rPr>
      </w:pPr>
    </w:p>
    <w:p w:rsidR="002D22D8" w:rsidRPr="00E655C9" w:rsidRDefault="002D22D8" w:rsidP="00016DEA">
      <w:pPr>
        <w:ind w:left="567"/>
        <w:rPr>
          <w:lang w:val="de-DE"/>
        </w:rPr>
      </w:pPr>
      <w:r w:rsidRPr="00E655C9">
        <w:rPr>
          <w:lang w:val="de-DE"/>
        </w:rPr>
        <w:t>Afrikanische Organisation für geistiges Eigentum (OAPI)</w:t>
      </w:r>
      <w:r>
        <w:rPr>
          <w:lang w:val="de-DE"/>
        </w:rPr>
        <w:t xml:space="preserve">, </w:t>
      </w:r>
      <w:r w:rsidRPr="00E655C9">
        <w:rPr>
          <w:lang w:val="de-DE"/>
        </w:rPr>
        <w:t>Albanien</w:t>
      </w:r>
      <w:r>
        <w:rPr>
          <w:lang w:val="de-DE"/>
        </w:rPr>
        <w:t xml:space="preserve">, </w:t>
      </w:r>
      <w:r w:rsidRPr="00E655C9">
        <w:rPr>
          <w:lang w:val="de-DE"/>
        </w:rPr>
        <w:t>Argentinien</w:t>
      </w:r>
      <w:r>
        <w:rPr>
          <w:lang w:val="de-DE"/>
        </w:rPr>
        <w:t xml:space="preserve">, </w:t>
      </w:r>
      <w:r w:rsidRPr="00E655C9">
        <w:rPr>
          <w:lang w:val="de-DE"/>
        </w:rPr>
        <w:t>Aserbaidschan</w:t>
      </w:r>
      <w:r>
        <w:rPr>
          <w:lang w:val="de-DE"/>
        </w:rPr>
        <w:t xml:space="preserve">, </w:t>
      </w:r>
      <w:r w:rsidRPr="00E655C9">
        <w:rPr>
          <w:lang w:val="de-DE"/>
        </w:rPr>
        <w:t>Australien</w:t>
      </w:r>
      <w:r>
        <w:rPr>
          <w:lang w:val="de-DE"/>
        </w:rPr>
        <w:t xml:space="preserve">, </w:t>
      </w:r>
      <w:r w:rsidRPr="00E655C9">
        <w:rPr>
          <w:lang w:val="de-DE"/>
        </w:rPr>
        <w:t>Belarus</w:t>
      </w:r>
      <w:r>
        <w:rPr>
          <w:lang w:val="de-DE"/>
        </w:rPr>
        <w:t xml:space="preserve">, </w:t>
      </w:r>
      <w:r w:rsidRPr="00E655C9">
        <w:rPr>
          <w:lang w:val="de-DE"/>
        </w:rPr>
        <w:t>Belgien</w:t>
      </w:r>
      <w:r>
        <w:rPr>
          <w:lang w:val="de-DE"/>
        </w:rPr>
        <w:t xml:space="preserve">, </w:t>
      </w:r>
      <w:r w:rsidRPr="00E655C9">
        <w:rPr>
          <w:lang w:val="de-DE"/>
        </w:rPr>
        <w:t>Bolivien (plurinationaler Staat)</w:t>
      </w:r>
      <w:r>
        <w:rPr>
          <w:lang w:val="de-DE"/>
        </w:rPr>
        <w:t xml:space="preserve">, </w:t>
      </w:r>
      <w:r w:rsidRPr="00E655C9">
        <w:rPr>
          <w:lang w:val="de-DE"/>
        </w:rPr>
        <w:t>Bosnien-Herzegowina</w:t>
      </w:r>
      <w:r>
        <w:rPr>
          <w:lang w:val="de-DE"/>
        </w:rPr>
        <w:t xml:space="preserve">, </w:t>
      </w:r>
      <w:r w:rsidRPr="00E655C9">
        <w:rPr>
          <w:lang w:val="de-DE"/>
        </w:rPr>
        <w:t>Brasilien</w:t>
      </w:r>
      <w:r>
        <w:rPr>
          <w:lang w:val="de-DE"/>
        </w:rPr>
        <w:t xml:space="preserve">, </w:t>
      </w:r>
      <w:r w:rsidRPr="00E655C9">
        <w:rPr>
          <w:lang w:val="de-DE"/>
        </w:rPr>
        <w:t>Bulgarien</w:t>
      </w:r>
      <w:r>
        <w:rPr>
          <w:lang w:val="de-DE"/>
        </w:rPr>
        <w:t xml:space="preserve">, </w:t>
      </w:r>
      <w:r w:rsidRPr="00E655C9">
        <w:rPr>
          <w:lang w:val="de-DE"/>
        </w:rPr>
        <w:t>Chile</w:t>
      </w:r>
      <w:r>
        <w:rPr>
          <w:lang w:val="de-DE"/>
        </w:rPr>
        <w:t xml:space="preserve">, </w:t>
      </w:r>
      <w:r w:rsidRPr="00E655C9">
        <w:rPr>
          <w:lang w:val="de-DE"/>
        </w:rPr>
        <w:t>China</w:t>
      </w:r>
      <w:r>
        <w:rPr>
          <w:lang w:val="de-DE"/>
        </w:rPr>
        <w:t xml:space="preserve">, </w:t>
      </w:r>
      <w:r w:rsidRPr="00E655C9">
        <w:rPr>
          <w:lang w:val="de-DE"/>
        </w:rPr>
        <w:t>Costa Rica</w:t>
      </w:r>
      <w:r>
        <w:rPr>
          <w:lang w:val="de-DE"/>
        </w:rPr>
        <w:t xml:space="preserve">, </w:t>
      </w:r>
      <w:r w:rsidRPr="00E655C9">
        <w:rPr>
          <w:lang w:val="de-DE"/>
        </w:rPr>
        <w:t>Dänemark</w:t>
      </w:r>
      <w:r>
        <w:rPr>
          <w:lang w:val="de-DE"/>
        </w:rPr>
        <w:t xml:space="preserve">, </w:t>
      </w:r>
      <w:r w:rsidRPr="00E655C9">
        <w:rPr>
          <w:lang w:val="de-DE"/>
        </w:rPr>
        <w:t>Deutschland</w:t>
      </w:r>
      <w:r>
        <w:rPr>
          <w:lang w:val="de-DE"/>
        </w:rPr>
        <w:t xml:space="preserve">, </w:t>
      </w:r>
      <w:r w:rsidRPr="00E655C9">
        <w:rPr>
          <w:lang w:val="de-DE"/>
        </w:rPr>
        <w:t>Dominikanische Repu</w:t>
      </w:r>
      <w:r>
        <w:rPr>
          <w:lang w:val="de-DE"/>
        </w:rPr>
        <w:t>blik, Ecuador, Ehemalige j</w:t>
      </w:r>
      <w:r w:rsidRPr="00E655C9">
        <w:rPr>
          <w:lang w:val="de-DE"/>
        </w:rPr>
        <w:t>ugoslawische Republik Mazedonien</w:t>
      </w:r>
      <w:r>
        <w:rPr>
          <w:lang w:val="de-DE"/>
        </w:rPr>
        <w:t xml:space="preserve">, </w:t>
      </w:r>
      <w:r w:rsidRPr="00E655C9">
        <w:rPr>
          <w:lang w:val="de-DE"/>
        </w:rPr>
        <w:t>Estland</w:t>
      </w:r>
      <w:r>
        <w:rPr>
          <w:lang w:val="de-DE"/>
        </w:rPr>
        <w:t xml:space="preserve">, </w:t>
      </w:r>
      <w:r w:rsidRPr="00E655C9">
        <w:rPr>
          <w:lang w:val="de-DE"/>
        </w:rPr>
        <w:t>Europäische Union</w:t>
      </w:r>
      <w:r>
        <w:rPr>
          <w:lang w:val="de-DE"/>
        </w:rPr>
        <w:t xml:space="preserve">, </w:t>
      </w:r>
      <w:r w:rsidRPr="00E655C9">
        <w:rPr>
          <w:lang w:val="de-DE"/>
        </w:rPr>
        <w:t>Finnland</w:t>
      </w:r>
      <w:r>
        <w:rPr>
          <w:lang w:val="de-DE"/>
        </w:rPr>
        <w:t xml:space="preserve">, </w:t>
      </w:r>
      <w:r w:rsidRPr="00E655C9">
        <w:rPr>
          <w:lang w:val="de-DE"/>
        </w:rPr>
        <w:t>Frankreich</w:t>
      </w:r>
      <w:r>
        <w:rPr>
          <w:lang w:val="de-DE"/>
        </w:rPr>
        <w:t xml:space="preserve">, </w:t>
      </w:r>
      <w:r w:rsidRPr="00E655C9">
        <w:rPr>
          <w:lang w:val="de-DE"/>
        </w:rPr>
        <w:t>Georgien</w:t>
      </w:r>
      <w:r>
        <w:rPr>
          <w:lang w:val="de-DE"/>
        </w:rPr>
        <w:t xml:space="preserve">, </w:t>
      </w:r>
      <w:r w:rsidRPr="00E655C9">
        <w:rPr>
          <w:lang w:val="de-DE"/>
        </w:rPr>
        <w:t>Irland</w:t>
      </w:r>
      <w:r>
        <w:rPr>
          <w:lang w:val="de-DE"/>
        </w:rPr>
        <w:t xml:space="preserve">, </w:t>
      </w:r>
      <w:r w:rsidRPr="00E655C9">
        <w:rPr>
          <w:lang w:val="de-DE"/>
        </w:rPr>
        <w:t>Island</w:t>
      </w:r>
      <w:r>
        <w:rPr>
          <w:lang w:val="de-DE"/>
        </w:rPr>
        <w:t xml:space="preserve">, </w:t>
      </w:r>
      <w:r w:rsidRPr="00E655C9">
        <w:rPr>
          <w:lang w:val="de-DE"/>
        </w:rPr>
        <w:t>Israel</w:t>
      </w:r>
      <w:r>
        <w:rPr>
          <w:lang w:val="de-DE"/>
        </w:rPr>
        <w:t xml:space="preserve">, </w:t>
      </w:r>
      <w:r w:rsidRPr="00E655C9">
        <w:rPr>
          <w:lang w:val="de-DE"/>
        </w:rPr>
        <w:t>Italien</w:t>
      </w:r>
      <w:r>
        <w:rPr>
          <w:lang w:val="de-DE"/>
        </w:rPr>
        <w:t xml:space="preserve">, </w:t>
      </w:r>
      <w:r w:rsidRPr="00E655C9">
        <w:rPr>
          <w:lang w:val="de-DE"/>
        </w:rPr>
        <w:t>Japan</w:t>
      </w:r>
      <w:r>
        <w:rPr>
          <w:lang w:val="de-DE"/>
        </w:rPr>
        <w:t xml:space="preserve">, </w:t>
      </w:r>
      <w:r w:rsidRPr="00E655C9">
        <w:rPr>
          <w:lang w:val="de-DE"/>
        </w:rPr>
        <w:t>Jordanien</w:t>
      </w:r>
      <w:r>
        <w:rPr>
          <w:lang w:val="de-DE"/>
        </w:rPr>
        <w:t xml:space="preserve">, </w:t>
      </w:r>
      <w:r w:rsidRPr="00E655C9">
        <w:rPr>
          <w:lang w:val="de-DE"/>
        </w:rPr>
        <w:t>Kanada</w:t>
      </w:r>
      <w:r>
        <w:rPr>
          <w:lang w:val="de-DE"/>
        </w:rPr>
        <w:t xml:space="preserve">, </w:t>
      </w:r>
      <w:r w:rsidRPr="00E655C9">
        <w:rPr>
          <w:lang w:val="de-DE"/>
        </w:rPr>
        <w:t>Kenia</w:t>
      </w:r>
      <w:r>
        <w:rPr>
          <w:lang w:val="de-DE"/>
        </w:rPr>
        <w:t xml:space="preserve">, </w:t>
      </w:r>
      <w:r w:rsidRPr="00E655C9">
        <w:rPr>
          <w:lang w:val="de-DE"/>
        </w:rPr>
        <w:t>Kirgisistan</w:t>
      </w:r>
      <w:r>
        <w:rPr>
          <w:lang w:val="de-DE"/>
        </w:rPr>
        <w:t xml:space="preserve">, </w:t>
      </w:r>
      <w:r w:rsidRPr="00E655C9">
        <w:rPr>
          <w:lang w:val="de-DE"/>
        </w:rPr>
        <w:t>Kolumbien</w:t>
      </w:r>
      <w:r>
        <w:rPr>
          <w:lang w:val="de-DE"/>
        </w:rPr>
        <w:t xml:space="preserve">, </w:t>
      </w:r>
      <w:r w:rsidRPr="00E655C9">
        <w:rPr>
          <w:lang w:val="de-DE"/>
        </w:rPr>
        <w:t>Kroatien</w:t>
      </w:r>
      <w:r>
        <w:rPr>
          <w:lang w:val="de-DE"/>
        </w:rPr>
        <w:t xml:space="preserve">, </w:t>
      </w:r>
      <w:r w:rsidRPr="00E655C9">
        <w:rPr>
          <w:lang w:val="de-DE"/>
        </w:rPr>
        <w:t>Lettland</w:t>
      </w:r>
      <w:r>
        <w:rPr>
          <w:lang w:val="de-DE"/>
        </w:rPr>
        <w:t xml:space="preserve">, </w:t>
      </w:r>
      <w:r w:rsidRPr="00E655C9">
        <w:rPr>
          <w:lang w:val="de-DE"/>
        </w:rPr>
        <w:t>Litauen</w:t>
      </w:r>
      <w:r>
        <w:rPr>
          <w:lang w:val="de-DE"/>
        </w:rPr>
        <w:t xml:space="preserve">, </w:t>
      </w:r>
      <w:r w:rsidRPr="00E655C9">
        <w:rPr>
          <w:lang w:val="de-DE"/>
        </w:rPr>
        <w:t>Marokko</w:t>
      </w:r>
      <w:r>
        <w:rPr>
          <w:lang w:val="de-DE"/>
        </w:rPr>
        <w:t xml:space="preserve">, </w:t>
      </w:r>
      <w:r w:rsidRPr="00E655C9">
        <w:rPr>
          <w:lang w:val="de-DE"/>
        </w:rPr>
        <w:t>Mexiko</w:t>
      </w:r>
      <w:r>
        <w:rPr>
          <w:lang w:val="de-DE"/>
        </w:rPr>
        <w:t xml:space="preserve">, </w:t>
      </w:r>
      <w:r w:rsidRPr="00E655C9">
        <w:rPr>
          <w:lang w:val="de-DE"/>
        </w:rPr>
        <w:t>Montenegro</w:t>
      </w:r>
      <w:r>
        <w:rPr>
          <w:lang w:val="de-DE"/>
        </w:rPr>
        <w:t xml:space="preserve">, </w:t>
      </w:r>
      <w:r w:rsidRPr="00E655C9">
        <w:rPr>
          <w:lang w:val="de-DE"/>
        </w:rPr>
        <w:t>Neuseeland</w:t>
      </w:r>
      <w:r>
        <w:rPr>
          <w:lang w:val="de-DE"/>
        </w:rPr>
        <w:t xml:space="preserve">, </w:t>
      </w:r>
      <w:r w:rsidRPr="00E655C9">
        <w:rPr>
          <w:lang w:val="de-DE"/>
        </w:rPr>
        <w:t>Nicaragua</w:t>
      </w:r>
      <w:r>
        <w:rPr>
          <w:lang w:val="de-DE"/>
        </w:rPr>
        <w:t xml:space="preserve">, </w:t>
      </w:r>
      <w:r w:rsidRPr="00E655C9">
        <w:rPr>
          <w:lang w:val="de-DE"/>
        </w:rPr>
        <w:t>Niederlande</w:t>
      </w:r>
      <w:r>
        <w:rPr>
          <w:lang w:val="de-DE"/>
        </w:rPr>
        <w:t xml:space="preserve">, </w:t>
      </w:r>
      <w:r w:rsidRPr="00E655C9">
        <w:rPr>
          <w:lang w:val="de-DE"/>
        </w:rPr>
        <w:t>Norwegen</w:t>
      </w:r>
      <w:r>
        <w:rPr>
          <w:lang w:val="de-DE"/>
        </w:rPr>
        <w:t xml:space="preserve">, </w:t>
      </w:r>
      <w:r w:rsidRPr="00E655C9">
        <w:rPr>
          <w:lang w:val="de-DE"/>
        </w:rPr>
        <w:t>Oman</w:t>
      </w:r>
      <w:r>
        <w:rPr>
          <w:lang w:val="de-DE"/>
        </w:rPr>
        <w:t xml:space="preserve">, </w:t>
      </w:r>
      <w:r w:rsidRPr="00E655C9">
        <w:rPr>
          <w:lang w:val="de-DE"/>
        </w:rPr>
        <w:t>Österreich</w:t>
      </w:r>
      <w:r>
        <w:rPr>
          <w:lang w:val="de-DE"/>
        </w:rPr>
        <w:t xml:space="preserve">, </w:t>
      </w:r>
      <w:r w:rsidRPr="00E655C9">
        <w:rPr>
          <w:lang w:val="de-DE"/>
        </w:rPr>
        <w:t>Panama</w:t>
      </w:r>
      <w:r>
        <w:rPr>
          <w:lang w:val="de-DE"/>
        </w:rPr>
        <w:t xml:space="preserve">, </w:t>
      </w:r>
      <w:r w:rsidRPr="00E655C9">
        <w:rPr>
          <w:lang w:val="de-DE"/>
        </w:rPr>
        <w:t>Paraguay</w:t>
      </w:r>
      <w:r>
        <w:rPr>
          <w:lang w:val="de-DE"/>
        </w:rPr>
        <w:t xml:space="preserve">, </w:t>
      </w:r>
      <w:r w:rsidRPr="00E655C9">
        <w:rPr>
          <w:lang w:val="de-DE"/>
        </w:rPr>
        <w:t>Peru</w:t>
      </w:r>
      <w:r>
        <w:rPr>
          <w:lang w:val="de-DE"/>
        </w:rPr>
        <w:t xml:space="preserve">, </w:t>
      </w:r>
      <w:r w:rsidRPr="00E655C9">
        <w:rPr>
          <w:lang w:val="de-DE"/>
        </w:rPr>
        <w:t>Polen</w:t>
      </w:r>
      <w:r>
        <w:rPr>
          <w:lang w:val="de-DE"/>
        </w:rPr>
        <w:t xml:space="preserve">, </w:t>
      </w:r>
      <w:r w:rsidRPr="00E655C9">
        <w:rPr>
          <w:lang w:val="de-DE"/>
        </w:rPr>
        <w:t>Portugal</w:t>
      </w:r>
      <w:r>
        <w:rPr>
          <w:lang w:val="de-DE"/>
        </w:rPr>
        <w:t xml:space="preserve">, </w:t>
      </w:r>
      <w:r w:rsidRPr="00E655C9">
        <w:rPr>
          <w:lang w:val="de-DE"/>
        </w:rPr>
        <w:t>Republik Korea</w:t>
      </w:r>
      <w:r>
        <w:rPr>
          <w:lang w:val="de-DE"/>
        </w:rPr>
        <w:t xml:space="preserve">, </w:t>
      </w:r>
      <w:r w:rsidRPr="00E655C9">
        <w:rPr>
          <w:lang w:val="de-DE"/>
        </w:rPr>
        <w:t>Republik Moldau</w:t>
      </w:r>
      <w:r>
        <w:rPr>
          <w:lang w:val="de-DE"/>
        </w:rPr>
        <w:t xml:space="preserve">, </w:t>
      </w:r>
      <w:r w:rsidRPr="00E655C9">
        <w:rPr>
          <w:lang w:val="de-DE"/>
        </w:rPr>
        <w:t>Rumänien</w:t>
      </w:r>
      <w:r>
        <w:rPr>
          <w:lang w:val="de-DE"/>
        </w:rPr>
        <w:t xml:space="preserve">, </w:t>
      </w:r>
      <w:r w:rsidRPr="00E655C9">
        <w:rPr>
          <w:lang w:val="de-DE"/>
        </w:rPr>
        <w:t>Russische Föderation</w:t>
      </w:r>
      <w:r>
        <w:rPr>
          <w:lang w:val="de-DE"/>
        </w:rPr>
        <w:t xml:space="preserve">, </w:t>
      </w:r>
      <w:r w:rsidRPr="00E655C9">
        <w:rPr>
          <w:lang w:val="de-DE"/>
        </w:rPr>
        <w:t>Schweden</w:t>
      </w:r>
      <w:r>
        <w:rPr>
          <w:lang w:val="de-DE"/>
        </w:rPr>
        <w:t xml:space="preserve">, </w:t>
      </w:r>
      <w:r w:rsidRPr="00E655C9">
        <w:rPr>
          <w:lang w:val="de-DE"/>
        </w:rPr>
        <w:t>Schweiz</w:t>
      </w:r>
      <w:r>
        <w:rPr>
          <w:lang w:val="de-DE"/>
        </w:rPr>
        <w:t xml:space="preserve">, </w:t>
      </w:r>
      <w:r w:rsidRPr="00E655C9">
        <w:rPr>
          <w:lang w:val="de-DE"/>
        </w:rPr>
        <w:t>Serbien</w:t>
      </w:r>
      <w:r>
        <w:rPr>
          <w:lang w:val="de-DE"/>
        </w:rPr>
        <w:t xml:space="preserve">, </w:t>
      </w:r>
      <w:r w:rsidRPr="00E655C9">
        <w:rPr>
          <w:lang w:val="de-DE"/>
        </w:rPr>
        <w:t>Singapur</w:t>
      </w:r>
      <w:r>
        <w:rPr>
          <w:lang w:val="de-DE"/>
        </w:rPr>
        <w:t xml:space="preserve">, </w:t>
      </w:r>
      <w:r w:rsidRPr="00E655C9">
        <w:rPr>
          <w:lang w:val="de-DE"/>
        </w:rPr>
        <w:t>Slowakei</w:t>
      </w:r>
      <w:r>
        <w:rPr>
          <w:lang w:val="de-DE"/>
        </w:rPr>
        <w:t xml:space="preserve">, </w:t>
      </w:r>
      <w:r w:rsidRPr="00E655C9">
        <w:rPr>
          <w:lang w:val="de-DE"/>
        </w:rPr>
        <w:t>Slowenien</w:t>
      </w:r>
      <w:r>
        <w:rPr>
          <w:lang w:val="de-DE"/>
        </w:rPr>
        <w:t xml:space="preserve">, </w:t>
      </w:r>
      <w:r w:rsidRPr="00E655C9">
        <w:rPr>
          <w:lang w:val="de-DE"/>
        </w:rPr>
        <w:t>Spanien</w:t>
      </w:r>
      <w:r>
        <w:rPr>
          <w:lang w:val="de-DE"/>
        </w:rPr>
        <w:t xml:space="preserve">, </w:t>
      </w:r>
      <w:r w:rsidRPr="00E655C9">
        <w:rPr>
          <w:lang w:val="de-DE"/>
        </w:rPr>
        <w:t>Südafrika</w:t>
      </w:r>
      <w:r>
        <w:rPr>
          <w:lang w:val="de-DE"/>
        </w:rPr>
        <w:t xml:space="preserve">, </w:t>
      </w:r>
      <w:r w:rsidRPr="00E655C9">
        <w:rPr>
          <w:lang w:val="de-DE"/>
        </w:rPr>
        <w:t>Trinidad und Tobago</w:t>
      </w:r>
      <w:r>
        <w:rPr>
          <w:lang w:val="de-DE"/>
        </w:rPr>
        <w:t xml:space="preserve">, </w:t>
      </w:r>
      <w:r w:rsidRPr="00E655C9">
        <w:rPr>
          <w:lang w:val="de-DE"/>
        </w:rPr>
        <w:t>Tschechische Republik</w:t>
      </w:r>
      <w:r>
        <w:rPr>
          <w:lang w:val="de-DE"/>
        </w:rPr>
        <w:t xml:space="preserve">, </w:t>
      </w:r>
      <w:r w:rsidRPr="00E655C9">
        <w:rPr>
          <w:lang w:val="de-DE"/>
        </w:rPr>
        <w:t>Tunesien</w:t>
      </w:r>
      <w:r>
        <w:rPr>
          <w:lang w:val="de-DE"/>
        </w:rPr>
        <w:t xml:space="preserve">, </w:t>
      </w:r>
      <w:r w:rsidRPr="00E655C9">
        <w:rPr>
          <w:lang w:val="de-DE"/>
        </w:rPr>
        <w:t>Türkei</w:t>
      </w:r>
      <w:r>
        <w:rPr>
          <w:lang w:val="de-DE"/>
        </w:rPr>
        <w:t xml:space="preserve">, </w:t>
      </w:r>
      <w:r w:rsidRPr="00E655C9">
        <w:rPr>
          <w:lang w:val="de-DE"/>
        </w:rPr>
        <w:t>Ukraine</w:t>
      </w:r>
      <w:r>
        <w:rPr>
          <w:lang w:val="de-DE"/>
        </w:rPr>
        <w:t xml:space="preserve">, </w:t>
      </w:r>
      <w:r w:rsidRPr="00E655C9">
        <w:rPr>
          <w:lang w:val="de-DE"/>
        </w:rPr>
        <w:t>Ungarn</w:t>
      </w:r>
      <w:r>
        <w:rPr>
          <w:lang w:val="de-DE"/>
        </w:rPr>
        <w:t xml:space="preserve">, </w:t>
      </w:r>
      <w:r w:rsidRPr="00E655C9">
        <w:rPr>
          <w:lang w:val="de-DE"/>
        </w:rPr>
        <w:t>Uruguay</w:t>
      </w:r>
      <w:r>
        <w:rPr>
          <w:lang w:val="de-DE"/>
        </w:rPr>
        <w:t xml:space="preserve">, </w:t>
      </w:r>
      <w:r w:rsidRPr="00E655C9">
        <w:rPr>
          <w:lang w:val="de-DE"/>
        </w:rPr>
        <w:t>Usbekistan</w:t>
      </w:r>
      <w:r>
        <w:rPr>
          <w:lang w:val="de-DE"/>
        </w:rPr>
        <w:t xml:space="preserve">, </w:t>
      </w:r>
      <w:r w:rsidRPr="00E655C9">
        <w:rPr>
          <w:lang w:val="de-DE"/>
        </w:rPr>
        <w:t>Vereinigte Republik Tansania</w:t>
      </w:r>
      <w:r>
        <w:rPr>
          <w:lang w:val="de-DE"/>
        </w:rPr>
        <w:t xml:space="preserve">, </w:t>
      </w:r>
      <w:r w:rsidRPr="00E655C9">
        <w:rPr>
          <w:lang w:val="de-DE"/>
        </w:rPr>
        <w:t>Vereinigte Staaten von Amerika</w:t>
      </w:r>
      <w:r>
        <w:rPr>
          <w:lang w:val="de-DE"/>
        </w:rPr>
        <w:t xml:space="preserve">, </w:t>
      </w:r>
      <w:r w:rsidRPr="00E655C9">
        <w:rPr>
          <w:lang w:val="de-DE"/>
        </w:rPr>
        <w:t>Vereinigtes Königreich und Vietnam.</w:t>
      </w:r>
    </w:p>
    <w:p w:rsidR="002D22D8" w:rsidRPr="00E655C9" w:rsidRDefault="002D22D8" w:rsidP="00016DEA">
      <w:pPr>
        <w:rPr>
          <w:lang w:val="de-DE"/>
        </w:rPr>
      </w:pPr>
    </w:p>
    <w:p w:rsidR="002D22D8" w:rsidRPr="00112D17" w:rsidRDefault="002D22D8" w:rsidP="00016DEA">
      <w:pPr>
        <w:rPr>
          <w:lang w:val="de-DE"/>
        </w:rPr>
      </w:pPr>
    </w:p>
    <w:p w:rsidR="002D22D8" w:rsidRPr="00F07493" w:rsidRDefault="002D22D8" w:rsidP="00E655C9">
      <w:pPr>
        <w:rPr>
          <w:lang w:val="de-DE"/>
        </w:rPr>
      </w:pPr>
      <w:r w:rsidRPr="00F07493">
        <w:rPr>
          <w:lang w:val="de-DE"/>
        </w:rPr>
        <w:t>Für weit</w:t>
      </w:r>
      <w:r>
        <w:rPr>
          <w:lang w:val="de-DE"/>
        </w:rPr>
        <w:t>ere Informationen über die UPOV</w:t>
      </w:r>
      <w:r w:rsidRPr="00F07493">
        <w:rPr>
          <w:lang w:val="de-DE"/>
        </w:rPr>
        <w:t xml:space="preserve"> wenden Sie sich bitte an das UPOV-Sekretariat:</w:t>
      </w:r>
    </w:p>
    <w:p w:rsidR="002D22D8" w:rsidRPr="00F07493" w:rsidRDefault="002D22D8" w:rsidP="00E655C9">
      <w:pPr>
        <w:rPr>
          <w:lang w:val="de-DE"/>
        </w:rPr>
      </w:pPr>
      <w:r>
        <w:rPr>
          <w:lang w:val="de-DE"/>
        </w:rPr>
        <w:t xml:space="preserve"> </w:t>
      </w:r>
    </w:p>
    <w:p w:rsidR="002D22D8" w:rsidRPr="00F07493" w:rsidRDefault="002D22D8" w:rsidP="00E655C9">
      <w:pPr>
        <w:ind w:left="567"/>
        <w:rPr>
          <w:lang w:val="de-DE"/>
        </w:rPr>
      </w:pPr>
      <w:r w:rsidRPr="00F07493">
        <w:rPr>
          <w:lang w:val="de-DE"/>
        </w:rPr>
        <w:t xml:space="preserve">Tel.: (+41-22) 338 9111 </w:t>
      </w:r>
      <w:r w:rsidRPr="00F07493">
        <w:rPr>
          <w:lang w:val="de-DE"/>
        </w:rPr>
        <w:tab/>
      </w:r>
      <w:r w:rsidRPr="00F07493">
        <w:rPr>
          <w:lang w:val="de-DE"/>
        </w:rPr>
        <w:tab/>
      </w:r>
      <w:r w:rsidRPr="00F07493">
        <w:rPr>
          <w:lang w:val="de-DE"/>
        </w:rPr>
        <w:tab/>
        <w:t xml:space="preserve">E-Mail: </w:t>
      </w:r>
      <w:hyperlink r:id="rId28" w:history="1">
        <w:r w:rsidRPr="00B265B6">
          <w:rPr>
            <w:rStyle w:val="Hyperlink"/>
            <w:lang w:val="de-DE"/>
          </w:rPr>
          <w:t>upov.mail@upov.int</w:t>
        </w:r>
      </w:hyperlink>
      <w:r>
        <w:rPr>
          <w:lang w:val="de-DE"/>
        </w:rPr>
        <w:t xml:space="preserve"> </w:t>
      </w:r>
      <w:r w:rsidRPr="00F07493">
        <w:rPr>
          <w:lang w:val="de-DE"/>
        </w:rPr>
        <w:t xml:space="preserve"> </w:t>
      </w:r>
      <w:r>
        <w:rPr>
          <w:lang w:val="de-DE"/>
        </w:rPr>
        <w:t xml:space="preserve"> </w:t>
      </w:r>
    </w:p>
    <w:p w:rsidR="002D22D8" w:rsidRPr="00F07493" w:rsidRDefault="002D22D8" w:rsidP="00E655C9">
      <w:pPr>
        <w:ind w:left="567"/>
        <w:rPr>
          <w:lang w:val="de-DE"/>
        </w:rPr>
      </w:pPr>
      <w:r w:rsidRPr="00F07493">
        <w:rPr>
          <w:lang w:val="de-DE"/>
        </w:rPr>
        <w:t xml:space="preserve">Fax: (+41-22) 733 0336 </w:t>
      </w:r>
      <w:r w:rsidRPr="00F07493">
        <w:rPr>
          <w:lang w:val="de-DE"/>
        </w:rPr>
        <w:tab/>
      </w:r>
      <w:r w:rsidRPr="00F07493">
        <w:rPr>
          <w:lang w:val="de-DE"/>
        </w:rPr>
        <w:tab/>
      </w:r>
      <w:r w:rsidRPr="00F07493">
        <w:rPr>
          <w:lang w:val="de-DE"/>
        </w:rPr>
        <w:tab/>
        <w:t xml:space="preserve">Webseite: </w:t>
      </w:r>
      <w:hyperlink r:id="rId29" w:history="1">
        <w:r w:rsidRPr="00B265B6">
          <w:rPr>
            <w:rStyle w:val="Hyperlink"/>
            <w:lang w:val="de-DE"/>
          </w:rPr>
          <w:t>www.upov.int</w:t>
        </w:r>
      </w:hyperlink>
      <w:r>
        <w:rPr>
          <w:lang w:val="de-DE"/>
        </w:rPr>
        <w:t xml:space="preserve"> </w:t>
      </w:r>
      <w:r w:rsidRPr="00F07493">
        <w:rPr>
          <w:lang w:val="de-DE"/>
        </w:rPr>
        <w:t xml:space="preserve"> </w:t>
      </w:r>
    </w:p>
    <w:p w:rsidR="002D22D8" w:rsidRPr="00E655C9" w:rsidRDefault="002D22D8" w:rsidP="00E655C9">
      <w:pPr>
        <w:rPr>
          <w:lang w:val="de-DE"/>
        </w:rPr>
      </w:pPr>
    </w:p>
    <w:p w:rsidR="002D22D8" w:rsidRPr="00E655C9" w:rsidRDefault="002D22D8" w:rsidP="00E655C9">
      <w:pPr>
        <w:rPr>
          <w:lang w:val="de-DE"/>
        </w:rPr>
      </w:pPr>
    </w:p>
    <w:p w:rsidR="00596226" w:rsidRPr="00752D6F" w:rsidRDefault="00596226" w:rsidP="00CC3784">
      <w:pPr>
        <w:rPr>
          <w:lang w:val="de-DE"/>
        </w:rPr>
      </w:pPr>
      <w:bookmarkStart w:id="2" w:name="_GoBack"/>
      <w:bookmarkEnd w:id="2"/>
    </w:p>
    <w:p w:rsidR="00CC3784" w:rsidRPr="00752D6F" w:rsidRDefault="00CC3784" w:rsidP="00CC3784">
      <w:pPr>
        <w:jc w:val="right"/>
        <w:rPr>
          <w:lang w:val="de-DE"/>
        </w:rPr>
      </w:pPr>
      <w:r w:rsidRPr="00752D6F">
        <w:rPr>
          <w:lang w:val="de-DE"/>
        </w:rPr>
        <w:t>[</w:t>
      </w:r>
      <w:r w:rsidR="00A407F3" w:rsidRPr="00752D6F">
        <w:rPr>
          <w:lang w:val="de-DE"/>
        </w:rPr>
        <w:t>Ende der Anlage II und des Dokuments]</w:t>
      </w:r>
    </w:p>
    <w:sectPr w:rsidR="00CC3784" w:rsidRPr="00752D6F" w:rsidSect="00CC3784">
      <w:headerReference w:type="default" r:id="rId30"/>
      <w:headerReference w:type="first" r:id="rId3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D6F" w:rsidRDefault="00752D6F" w:rsidP="006655D3">
      <w:r>
        <w:separator/>
      </w:r>
    </w:p>
    <w:p w:rsidR="00752D6F" w:rsidRDefault="00752D6F" w:rsidP="006655D3"/>
    <w:p w:rsidR="00752D6F" w:rsidRDefault="00752D6F" w:rsidP="006655D3"/>
  </w:endnote>
  <w:endnote w:type="continuationSeparator" w:id="0">
    <w:p w:rsidR="00752D6F" w:rsidRDefault="00752D6F" w:rsidP="006655D3">
      <w:r>
        <w:separator/>
      </w:r>
    </w:p>
    <w:p w:rsidR="00752D6F" w:rsidRPr="00294751" w:rsidRDefault="00752D6F">
      <w:pPr>
        <w:pStyle w:val="Footer"/>
        <w:spacing w:after="60"/>
        <w:rPr>
          <w:sz w:val="18"/>
          <w:lang w:val="fr-FR"/>
        </w:rPr>
      </w:pPr>
      <w:r w:rsidRPr="00294751">
        <w:rPr>
          <w:sz w:val="18"/>
          <w:lang w:val="fr-FR"/>
        </w:rPr>
        <w:t>[Suite de la note de la page précédente]</w:t>
      </w:r>
    </w:p>
    <w:p w:rsidR="00752D6F" w:rsidRPr="00294751" w:rsidRDefault="00752D6F" w:rsidP="006655D3">
      <w:pPr>
        <w:rPr>
          <w:lang w:val="fr-FR"/>
        </w:rPr>
      </w:pPr>
    </w:p>
    <w:p w:rsidR="00752D6F" w:rsidRPr="00294751" w:rsidRDefault="00752D6F" w:rsidP="006655D3">
      <w:pPr>
        <w:rPr>
          <w:lang w:val="fr-FR"/>
        </w:rPr>
      </w:pPr>
    </w:p>
  </w:endnote>
  <w:endnote w:type="continuationNotice" w:id="1">
    <w:p w:rsidR="00752D6F" w:rsidRPr="00294751" w:rsidRDefault="00752D6F" w:rsidP="006655D3">
      <w:pPr>
        <w:rPr>
          <w:lang w:val="fr-FR"/>
        </w:rPr>
      </w:pPr>
      <w:r w:rsidRPr="00294751">
        <w:rPr>
          <w:lang w:val="fr-FR"/>
        </w:rPr>
        <w:t>[Suite de la note page suivante]</w:t>
      </w:r>
    </w:p>
    <w:p w:rsidR="00752D6F" w:rsidRPr="00294751" w:rsidRDefault="00752D6F" w:rsidP="006655D3">
      <w:pPr>
        <w:rPr>
          <w:lang w:val="fr-FR"/>
        </w:rPr>
      </w:pPr>
    </w:p>
    <w:p w:rsidR="00752D6F" w:rsidRPr="00294751" w:rsidRDefault="00752D6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D6F" w:rsidRDefault="00752D6F" w:rsidP="006655D3">
      <w:r>
        <w:separator/>
      </w:r>
    </w:p>
  </w:footnote>
  <w:footnote w:type="continuationSeparator" w:id="0">
    <w:p w:rsidR="00752D6F" w:rsidRDefault="00752D6F" w:rsidP="006655D3">
      <w:r>
        <w:separator/>
      </w:r>
    </w:p>
  </w:footnote>
  <w:footnote w:type="continuationNotice" w:id="1">
    <w:p w:rsidR="00752D6F" w:rsidRPr="00AB530F" w:rsidRDefault="00752D6F"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D6F" w:rsidRPr="004F167B" w:rsidRDefault="00752D6F" w:rsidP="00EB048E">
    <w:pPr>
      <w:pStyle w:val="Header"/>
      <w:rPr>
        <w:rStyle w:val="PageNumber"/>
        <w:lang w:val="fr-CH"/>
      </w:rPr>
    </w:pPr>
    <w:r>
      <w:rPr>
        <w:rStyle w:val="PageNumber"/>
        <w:lang w:val="fr-CH"/>
      </w:rPr>
      <w:t>C/52/20</w:t>
    </w:r>
  </w:p>
  <w:p w:rsidR="00752D6F" w:rsidRPr="004F167B" w:rsidRDefault="00752D6F" w:rsidP="00EB048E">
    <w:pPr>
      <w:pStyle w:val="Header"/>
      <w:rPr>
        <w:lang w:val="fr-CH"/>
      </w:rPr>
    </w:pPr>
    <w:r>
      <w:rPr>
        <w:lang w:val="fr-CH"/>
      </w:rPr>
      <w:t>Seite</w:t>
    </w:r>
    <w:r w:rsidRPr="004F167B">
      <w:rPr>
        <w:lang w:val="fr-CH"/>
      </w:rPr>
      <w:t xml:space="preserve"> </w:t>
    </w:r>
    <w:r w:rsidRPr="00C5280D">
      <w:rPr>
        <w:rStyle w:val="PageNumber"/>
        <w:lang w:val="en-US"/>
      </w:rPr>
      <w:fldChar w:fldCharType="begin"/>
    </w:r>
    <w:r w:rsidRPr="004F167B">
      <w:rPr>
        <w:rStyle w:val="PageNumber"/>
        <w:lang w:val="fr-CH"/>
      </w:rPr>
      <w:instrText xml:space="preserve"> PAGE </w:instrText>
    </w:r>
    <w:r w:rsidRPr="00C5280D">
      <w:rPr>
        <w:rStyle w:val="PageNumber"/>
        <w:lang w:val="en-US"/>
      </w:rPr>
      <w:fldChar w:fldCharType="separate"/>
    </w:r>
    <w:r w:rsidR="0070572A">
      <w:rPr>
        <w:rStyle w:val="PageNumber"/>
        <w:noProof/>
        <w:lang w:val="fr-CH"/>
      </w:rPr>
      <w:t>6</w:t>
    </w:r>
    <w:r w:rsidRPr="00C5280D">
      <w:rPr>
        <w:rStyle w:val="PageNumber"/>
        <w:lang w:val="en-US"/>
      </w:rPr>
      <w:fldChar w:fldCharType="end"/>
    </w:r>
  </w:p>
  <w:p w:rsidR="00752D6F" w:rsidRPr="004F167B" w:rsidRDefault="00752D6F" w:rsidP="006655D3">
    <w:pP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D6F" w:rsidRPr="00340C69" w:rsidRDefault="00752D6F" w:rsidP="00CC3784">
    <w:pPr>
      <w:pStyle w:val="Header"/>
      <w:rPr>
        <w:rStyle w:val="PageNumber"/>
        <w:lang w:val="pt-PT"/>
      </w:rPr>
    </w:pPr>
    <w:r w:rsidRPr="00340C69">
      <w:rPr>
        <w:rStyle w:val="PageNumber"/>
        <w:lang w:val="pt-PT"/>
      </w:rPr>
      <w:t>C/52/20</w:t>
    </w:r>
  </w:p>
  <w:p w:rsidR="00752D6F" w:rsidRPr="00340C69" w:rsidRDefault="00752D6F" w:rsidP="00CC3784">
    <w:pPr>
      <w:jc w:val="center"/>
      <w:rPr>
        <w:lang w:val="pt-PT"/>
      </w:rPr>
    </w:pPr>
    <w:r w:rsidRPr="00340C69">
      <w:rPr>
        <w:lang w:val="pt-PT"/>
      </w:rPr>
      <w:t>Annexe I / Annex I / Anlage I / Anexo I</w:t>
    </w:r>
  </w:p>
  <w:p w:rsidR="00752D6F" w:rsidRPr="00340C69" w:rsidRDefault="00752D6F" w:rsidP="00CC3784">
    <w:pPr>
      <w:jc w:val="center"/>
      <w:rPr>
        <w:rFonts w:cs="Arial"/>
        <w:lang w:val="pt-PT"/>
      </w:rPr>
    </w:pPr>
    <w:r w:rsidRPr="00340C69">
      <w:rPr>
        <w:rFonts w:cs="Arial"/>
        <w:lang w:val="pt-PT"/>
      </w:rPr>
      <w:t xml:space="preserve">page </w:t>
    </w:r>
    <w:r w:rsidRPr="00FE1D1B">
      <w:rPr>
        <w:rStyle w:val="PageNumber"/>
        <w:rFonts w:cs="Arial"/>
      </w:rPr>
      <w:fldChar w:fldCharType="begin"/>
    </w:r>
    <w:r w:rsidRPr="00340C69">
      <w:rPr>
        <w:rStyle w:val="PageNumber"/>
        <w:rFonts w:cs="Arial"/>
        <w:lang w:val="pt-PT"/>
      </w:rPr>
      <w:instrText xml:space="preserve"> PAGE </w:instrText>
    </w:r>
    <w:r w:rsidRPr="00FE1D1B">
      <w:rPr>
        <w:rStyle w:val="PageNumber"/>
        <w:rFonts w:cs="Arial"/>
      </w:rPr>
      <w:fldChar w:fldCharType="separate"/>
    </w:r>
    <w:r w:rsidR="0070572A">
      <w:rPr>
        <w:rStyle w:val="PageNumber"/>
        <w:rFonts w:cs="Arial"/>
        <w:noProof/>
        <w:lang w:val="pt-PT"/>
      </w:rPr>
      <w:t>7</w:t>
    </w:r>
    <w:r w:rsidRPr="00FE1D1B">
      <w:rPr>
        <w:rStyle w:val="PageNumber"/>
        <w:rFonts w:cs="Arial"/>
      </w:rPr>
      <w:fldChar w:fldCharType="end"/>
    </w:r>
    <w:r w:rsidRPr="00340C69">
      <w:rPr>
        <w:rStyle w:val="PageNumber"/>
        <w:rFonts w:cs="Arial"/>
        <w:lang w:val="pt-PT"/>
      </w:rPr>
      <w:t xml:space="preserve"> </w:t>
    </w:r>
    <w:r w:rsidRPr="00340C69">
      <w:rPr>
        <w:rFonts w:cs="Arial"/>
        <w:lang w:val="pt-PT"/>
      </w:rPr>
      <w:t xml:space="preserve">/ Seite </w:t>
    </w:r>
    <w:r w:rsidRPr="00FE1D1B">
      <w:rPr>
        <w:rStyle w:val="PageNumber"/>
        <w:rFonts w:cs="Arial"/>
      </w:rPr>
      <w:fldChar w:fldCharType="begin"/>
    </w:r>
    <w:r w:rsidRPr="00340C69">
      <w:rPr>
        <w:rStyle w:val="PageNumber"/>
        <w:rFonts w:cs="Arial"/>
        <w:lang w:val="pt-PT"/>
      </w:rPr>
      <w:instrText xml:space="preserve"> PAGE </w:instrText>
    </w:r>
    <w:r w:rsidRPr="00FE1D1B">
      <w:rPr>
        <w:rStyle w:val="PageNumber"/>
        <w:rFonts w:cs="Arial"/>
      </w:rPr>
      <w:fldChar w:fldCharType="separate"/>
    </w:r>
    <w:r w:rsidR="0070572A">
      <w:rPr>
        <w:rStyle w:val="PageNumber"/>
        <w:rFonts w:cs="Arial"/>
        <w:noProof/>
        <w:lang w:val="pt-PT"/>
      </w:rPr>
      <w:t>7</w:t>
    </w:r>
    <w:r w:rsidRPr="00FE1D1B">
      <w:rPr>
        <w:rStyle w:val="PageNumber"/>
        <w:rFonts w:cs="Arial"/>
      </w:rPr>
      <w:fldChar w:fldCharType="end"/>
    </w:r>
    <w:r w:rsidRPr="00340C69">
      <w:rPr>
        <w:rStyle w:val="PageNumber"/>
        <w:rFonts w:cs="Arial"/>
        <w:lang w:val="pt-PT"/>
      </w:rPr>
      <w:t xml:space="preserve"> </w:t>
    </w:r>
    <w:r w:rsidRPr="00340C69">
      <w:rPr>
        <w:rFonts w:cs="Arial"/>
        <w:lang w:val="pt-PT"/>
      </w:rPr>
      <w:t xml:space="preserve">/ página </w:t>
    </w:r>
    <w:r w:rsidRPr="00FE1D1B">
      <w:rPr>
        <w:rFonts w:cs="Arial"/>
      </w:rPr>
      <w:fldChar w:fldCharType="begin"/>
    </w:r>
    <w:r w:rsidRPr="00340C69">
      <w:rPr>
        <w:rFonts w:cs="Arial"/>
        <w:lang w:val="pt-PT"/>
      </w:rPr>
      <w:instrText xml:space="preserve"> PAGE  \* MERGEFORMAT </w:instrText>
    </w:r>
    <w:r w:rsidRPr="00FE1D1B">
      <w:rPr>
        <w:rFonts w:cs="Arial"/>
      </w:rPr>
      <w:fldChar w:fldCharType="separate"/>
    </w:r>
    <w:r w:rsidR="0070572A">
      <w:rPr>
        <w:rFonts w:cs="Arial"/>
        <w:noProof/>
        <w:lang w:val="pt-PT"/>
      </w:rPr>
      <w:t>7</w:t>
    </w:r>
    <w:r w:rsidRPr="00FE1D1B">
      <w:rPr>
        <w:rFonts w:cs="Arial"/>
      </w:rPr>
      <w:fldChar w:fldCharType="end"/>
    </w:r>
  </w:p>
  <w:p w:rsidR="00752D6F" w:rsidRPr="00340C69" w:rsidRDefault="00752D6F" w:rsidP="00CC3784">
    <w:pPr>
      <w:pStyle w:val="Header"/>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72A" w:rsidRPr="00CC3784" w:rsidRDefault="0070572A" w:rsidP="0070572A">
    <w:pPr>
      <w:pStyle w:val="Header"/>
      <w:rPr>
        <w:lang w:val="en-US"/>
      </w:rPr>
    </w:pPr>
    <w:r w:rsidRPr="00CC3784">
      <w:rPr>
        <w:lang w:val="en-US"/>
      </w:rPr>
      <w:t>C/5</w:t>
    </w:r>
    <w:r>
      <w:rPr>
        <w:lang w:val="en-US"/>
      </w:rPr>
      <w:t>2</w:t>
    </w:r>
    <w:r w:rsidRPr="00CC3784">
      <w:rPr>
        <w:lang w:val="en-US"/>
      </w:rPr>
      <w:t>/2</w:t>
    </w:r>
    <w:r>
      <w:rPr>
        <w:lang w:val="en-US"/>
      </w:rPr>
      <w:t>0</w:t>
    </w:r>
  </w:p>
  <w:p w:rsidR="0070572A" w:rsidRPr="00CC3784" w:rsidRDefault="0070572A" w:rsidP="0070572A">
    <w:pPr>
      <w:pStyle w:val="Header"/>
      <w:rPr>
        <w:lang w:val="en-US"/>
      </w:rPr>
    </w:pPr>
  </w:p>
  <w:p w:rsidR="0070572A" w:rsidRPr="00CC3784" w:rsidRDefault="0070572A" w:rsidP="0070572A">
    <w:pPr>
      <w:jc w:val="center"/>
    </w:pPr>
    <w:r w:rsidRPr="00CC3784">
      <w:t>ANNEXE I / ANNEX I / ANLAGE I / ANEXO I</w:t>
    </w:r>
  </w:p>
  <w:p w:rsidR="0070572A" w:rsidRPr="00CC3784" w:rsidRDefault="0070572A" w:rsidP="0070572A">
    <w:pPr>
      <w:jc w:val="center"/>
    </w:pPr>
  </w:p>
  <w:p w:rsidR="0070572A" w:rsidRPr="001A3400" w:rsidRDefault="0070572A" w:rsidP="0070572A">
    <w:pPr>
      <w:jc w:val="center"/>
      <w:rPr>
        <w:lang w:val="fr-FR"/>
      </w:rPr>
    </w:pPr>
    <w:r w:rsidRPr="001A3400">
      <w:rPr>
        <w:lang w:val="fr-FR"/>
      </w:rPr>
      <w:t xml:space="preserve">LISTE DES PARTICIPANTS / LIST OF PARTICIPANTS / </w:t>
    </w:r>
    <w:r w:rsidRPr="001A3400">
      <w:rPr>
        <w:lang w:val="fr-FR"/>
      </w:rPr>
      <w:br/>
      <w:t>TEILNEHMERLISTE / LISTA DE PARTICIPANTES</w:t>
    </w:r>
  </w:p>
  <w:p w:rsidR="0070572A" w:rsidRPr="001A3400" w:rsidRDefault="0070572A" w:rsidP="0070572A">
    <w:pPr>
      <w:jc w:val="center"/>
      <w:rPr>
        <w:lang w:val="fr-FR"/>
      </w:rPr>
    </w:pPr>
  </w:p>
  <w:p w:rsidR="0070572A" w:rsidRPr="001A3400" w:rsidRDefault="0070572A" w:rsidP="0070572A">
    <w:pPr>
      <w:jc w:val="center"/>
      <w:rPr>
        <w:lang w:val="fr-FR"/>
      </w:rPr>
    </w:pPr>
    <w:r w:rsidRPr="001A3400">
      <w:rPr>
        <w:lang w:val="fr-FR"/>
      </w:rPr>
      <w:t>(dans l’ordre alphabétique des noms français des membres / in the alphabetical order of the French names of the members / in alphabetischer Reihenfolge der französischen Namen der Mitglieder / por orden alfabético de los nombres en francés de los miembros)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D6F" w:rsidRDefault="00752D6F" w:rsidP="00CC3784">
    <w:pPr>
      <w:pStyle w:val="Header"/>
      <w:rPr>
        <w:rStyle w:val="PageNumber"/>
        <w:lang w:val="en-US"/>
      </w:rPr>
    </w:pPr>
    <w:r>
      <w:rPr>
        <w:rStyle w:val="PageNumber"/>
        <w:lang w:val="en-US"/>
      </w:rPr>
      <w:t>C/52/20</w:t>
    </w:r>
  </w:p>
  <w:p w:rsidR="00752D6F" w:rsidRDefault="00752D6F" w:rsidP="00CC3784">
    <w:pPr>
      <w:jc w:val="center"/>
      <w:rPr>
        <w:rFonts w:cs="Arial"/>
      </w:rPr>
    </w:pPr>
    <w:r>
      <w:t xml:space="preserve">Anlage II, </w:t>
    </w:r>
    <w:r>
      <w:rPr>
        <w:rFonts w:cs="Arial"/>
        <w:lang w:val="es-ES"/>
      </w:rPr>
      <w:t>Seite</w:t>
    </w:r>
    <w:r w:rsidRPr="00C81650">
      <w:rPr>
        <w:rFonts w:cs="Arial"/>
        <w:lang w:val="es-ES"/>
      </w:rPr>
      <w:t xml:space="preserve"> </w:t>
    </w:r>
    <w:r w:rsidRPr="00FE1D1B">
      <w:rPr>
        <w:rStyle w:val="PageNumber"/>
        <w:rFonts w:cs="Arial"/>
      </w:rPr>
      <w:fldChar w:fldCharType="begin"/>
    </w:r>
    <w:r w:rsidRPr="00C81650">
      <w:rPr>
        <w:rStyle w:val="PageNumber"/>
        <w:rFonts w:cs="Arial"/>
        <w:lang w:val="es-ES"/>
      </w:rPr>
      <w:instrText xml:space="preserve"> PAGE </w:instrText>
    </w:r>
    <w:r w:rsidRPr="00FE1D1B">
      <w:rPr>
        <w:rStyle w:val="PageNumber"/>
        <w:rFonts w:cs="Arial"/>
      </w:rPr>
      <w:fldChar w:fldCharType="separate"/>
    </w:r>
    <w:r w:rsidR="0070572A">
      <w:rPr>
        <w:rStyle w:val="PageNumber"/>
        <w:rFonts w:cs="Arial"/>
        <w:noProof/>
        <w:lang w:val="es-ES"/>
      </w:rPr>
      <w:t>10</w:t>
    </w:r>
    <w:r w:rsidRPr="00FE1D1B">
      <w:rPr>
        <w:rStyle w:val="PageNumber"/>
        <w:rFonts w:cs="Arial"/>
      </w:rPr>
      <w:fldChar w:fldCharType="end"/>
    </w:r>
  </w:p>
  <w:p w:rsidR="00752D6F" w:rsidRPr="00CC3784" w:rsidRDefault="00752D6F" w:rsidP="00CC37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72A" w:rsidRDefault="0070572A" w:rsidP="0070572A">
    <w:pPr>
      <w:jc w:val="center"/>
      <w:rPr>
        <w:rFonts w:cs="Arial"/>
      </w:rPr>
    </w:pPr>
    <w:r>
      <w:rPr>
        <w:rFonts w:cs="Arial"/>
      </w:rPr>
      <w:t>C/52/20</w:t>
    </w:r>
  </w:p>
  <w:p w:rsidR="0070572A" w:rsidRDefault="0070572A" w:rsidP="0070572A">
    <w:pPr>
      <w:jc w:val="center"/>
      <w:rPr>
        <w:rFonts w:cs="Arial"/>
      </w:rPr>
    </w:pPr>
  </w:p>
  <w:p w:rsidR="0070572A" w:rsidRDefault="0070572A" w:rsidP="0070572A">
    <w:pPr>
      <w:jc w:val="center"/>
      <w:rPr>
        <w:rFonts w:cs="Arial"/>
      </w:rPr>
    </w:pPr>
    <w:r>
      <w:rPr>
        <w:rFonts w:cs="Arial"/>
      </w:rPr>
      <w:t>AN</w:t>
    </w:r>
    <w:r>
      <w:rPr>
        <w:rFonts w:cs="Arial"/>
      </w:rPr>
      <w:t>LAGE</w:t>
    </w:r>
    <w:r>
      <w:rPr>
        <w:rFonts w:cs="Arial"/>
      </w:rPr>
      <w:t xml:space="preserve"> II</w:t>
    </w:r>
  </w:p>
  <w:p w:rsidR="0070572A" w:rsidRDefault="0070572A" w:rsidP="0070572A">
    <w:pPr>
      <w:rPr>
        <w:rFonts w:cs="Arial"/>
      </w:rPr>
    </w:pPr>
  </w:p>
  <w:p w:rsidR="00752D6F" w:rsidRPr="00CC3784" w:rsidRDefault="00752D6F" w:rsidP="00CC37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02B3"/>
    <w:multiLevelType w:val="hybridMultilevel"/>
    <w:tmpl w:val="9CE0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21E25"/>
    <w:multiLevelType w:val="hybridMultilevel"/>
    <w:tmpl w:val="7368C1E4"/>
    <w:lvl w:ilvl="0" w:tplc="B824C33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943C2"/>
    <w:multiLevelType w:val="hybridMultilevel"/>
    <w:tmpl w:val="40321E10"/>
    <w:lvl w:ilvl="0" w:tplc="04090001">
      <w:start w:val="1"/>
      <w:numFmt w:val="bullet"/>
      <w:lvlText w:val=""/>
      <w:lvlJc w:val="left"/>
      <w:pPr>
        <w:ind w:left="1286" w:hanging="360"/>
      </w:pPr>
      <w:rPr>
        <w:rFonts w:ascii="Symbol" w:hAnsi="Symbol" w:hint="default"/>
      </w:rPr>
    </w:lvl>
    <w:lvl w:ilvl="1" w:tplc="04090003">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3" w15:restartNumberingAfterBreak="0">
    <w:nsid w:val="2F1D19D9"/>
    <w:multiLevelType w:val="hybridMultilevel"/>
    <w:tmpl w:val="9A5C5BE8"/>
    <w:lvl w:ilvl="0" w:tplc="366880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552F43"/>
    <w:multiLevelType w:val="hybridMultilevel"/>
    <w:tmpl w:val="B40CAD58"/>
    <w:lvl w:ilvl="0" w:tplc="F5FED782">
      <w:start w:val="1"/>
      <w:numFmt w:val="lowerRoman"/>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3C0549B6"/>
    <w:multiLevelType w:val="hybridMultilevel"/>
    <w:tmpl w:val="50F6786C"/>
    <w:lvl w:ilvl="0" w:tplc="97761AA4">
      <w:start w:val="1"/>
      <w:numFmt w:val="decimal"/>
      <w:lvlText w:val="%1."/>
      <w:lvlJc w:val="left"/>
      <w:pPr>
        <w:ind w:left="570" w:hanging="570"/>
      </w:pPr>
      <w:rPr>
        <w:rFonts w:hint="default"/>
        <w:strike w:val="0"/>
        <w:d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B"/>
    <w:rsid w:val="00003031"/>
    <w:rsid w:val="00010CF3"/>
    <w:rsid w:val="00011E27"/>
    <w:rsid w:val="000148BC"/>
    <w:rsid w:val="00016D09"/>
    <w:rsid w:val="00024AB8"/>
    <w:rsid w:val="00030854"/>
    <w:rsid w:val="00036028"/>
    <w:rsid w:val="00044642"/>
    <w:rsid w:val="000446B9"/>
    <w:rsid w:val="00045679"/>
    <w:rsid w:val="00047E21"/>
    <w:rsid w:val="00050E16"/>
    <w:rsid w:val="0005642B"/>
    <w:rsid w:val="00084AB1"/>
    <w:rsid w:val="00085505"/>
    <w:rsid w:val="000B4F3C"/>
    <w:rsid w:val="000C4E25"/>
    <w:rsid w:val="000C7021"/>
    <w:rsid w:val="000D4DD7"/>
    <w:rsid w:val="000D6BBC"/>
    <w:rsid w:val="000D7780"/>
    <w:rsid w:val="000E212D"/>
    <w:rsid w:val="000E636A"/>
    <w:rsid w:val="000F2F11"/>
    <w:rsid w:val="000F5DAB"/>
    <w:rsid w:val="00105929"/>
    <w:rsid w:val="00110C36"/>
    <w:rsid w:val="001131D5"/>
    <w:rsid w:val="00127D70"/>
    <w:rsid w:val="00134638"/>
    <w:rsid w:val="00141DB8"/>
    <w:rsid w:val="00172084"/>
    <w:rsid w:val="0017474A"/>
    <w:rsid w:val="001758C6"/>
    <w:rsid w:val="00177572"/>
    <w:rsid w:val="00182B99"/>
    <w:rsid w:val="001B2D3C"/>
    <w:rsid w:val="001C1525"/>
    <w:rsid w:val="001C4D26"/>
    <w:rsid w:val="001D01BF"/>
    <w:rsid w:val="001D608A"/>
    <w:rsid w:val="002059CA"/>
    <w:rsid w:val="00211531"/>
    <w:rsid w:val="0021332C"/>
    <w:rsid w:val="00213982"/>
    <w:rsid w:val="00214C72"/>
    <w:rsid w:val="0023304C"/>
    <w:rsid w:val="00235155"/>
    <w:rsid w:val="0024416D"/>
    <w:rsid w:val="002448AF"/>
    <w:rsid w:val="00254BE6"/>
    <w:rsid w:val="00271911"/>
    <w:rsid w:val="002800A0"/>
    <w:rsid w:val="002801B3"/>
    <w:rsid w:val="00281060"/>
    <w:rsid w:val="002940E8"/>
    <w:rsid w:val="00294751"/>
    <w:rsid w:val="0029761C"/>
    <w:rsid w:val="002A6E50"/>
    <w:rsid w:val="002B4298"/>
    <w:rsid w:val="002C208F"/>
    <w:rsid w:val="002C256A"/>
    <w:rsid w:val="002D22D8"/>
    <w:rsid w:val="002D2537"/>
    <w:rsid w:val="002F1DAE"/>
    <w:rsid w:val="002F3701"/>
    <w:rsid w:val="00305A7F"/>
    <w:rsid w:val="003124AA"/>
    <w:rsid w:val="003152FE"/>
    <w:rsid w:val="00327436"/>
    <w:rsid w:val="00340C69"/>
    <w:rsid w:val="00344BD6"/>
    <w:rsid w:val="0035528D"/>
    <w:rsid w:val="00361821"/>
    <w:rsid w:val="00361E9E"/>
    <w:rsid w:val="0039633A"/>
    <w:rsid w:val="00396757"/>
    <w:rsid w:val="003A1385"/>
    <w:rsid w:val="003A2C03"/>
    <w:rsid w:val="003C62F1"/>
    <w:rsid w:val="003C6E67"/>
    <w:rsid w:val="003C7FBE"/>
    <w:rsid w:val="003D227C"/>
    <w:rsid w:val="003D2B4D"/>
    <w:rsid w:val="003E165A"/>
    <w:rsid w:val="003F2F0C"/>
    <w:rsid w:val="003F5F2B"/>
    <w:rsid w:val="00444A88"/>
    <w:rsid w:val="004451C2"/>
    <w:rsid w:val="0046746D"/>
    <w:rsid w:val="0047026E"/>
    <w:rsid w:val="00474DA4"/>
    <w:rsid w:val="00476B4D"/>
    <w:rsid w:val="004805FA"/>
    <w:rsid w:val="00491667"/>
    <w:rsid w:val="00492DEA"/>
    <w:rsid w:val="004935A6"/>
    <w:rsid w:val="004935D2"/>
    <w:rsid w:val="004A22AE"/>
    <w:rsid w:val="004A6C20"/>
    <w:rsid w:val="004B1215"/>
    <w:rsid w:val="004D047D"/>
    <w:rsid w:val="004D6C26"/>
    <w:rsid w:val="004F167B"/>
    <w:rsid w:val="004F1BBD"/>
    <w:rsid w:val="004F1E9E"/>
    <w:rsid w:val="004F1EFC"/>
    <w:rsid w:val="004F305A"/>
    <w:rsid w:val="004F51D4"/>
    <w:rsid w:val="00512164"/>
    <w:rsid w:val="00520297"/>
    <w:rsid w:val="005338F9"/>
    <w:rsid w:val="005356F3"/>
    <w:rsid w:val="005409C0"/>
    <w:rsid w:val="0054281C"/>
    <w:rsid w:val="00544581"/>
    <w:rsid w:val="0055268D"/>
    <w:rsid w:val="005649C2"/>
    <w:rsid w:val="00576BE4"/>
    <w:rsid w:val="00584C8B"/>
    <w:rsid w:val="00596226"/>
    <w:rsid w:val="00596D6E"/>
    <w:rsid w:val="005A400A"/>
    <w:rsid w:val="005F4D7F"/>
    <w:rsid w:val="005F7B92"/>
    <w:rsid w:val="00612379"/>
    <w:rsid w:val="0061367B"/>
    <w:rsid w:val="006153B6"/>
    <w:rsid w:val="0061555F"/>
    <w:rsid w:val="00631A28"/>
    <w:rsid w:val="00634626"/>
    <w:rsid w:val="00636CA6"/>
    <w:rsid w:val="00641200"/>
    <w:rsid w:val="00645CA8"/>
    <w:rsid w:val="006655D3"/>
    <w:rsid w:val="00667404"/>
    <w:rsid w:val="006831CD"/>
    <w:rsid w:val="00687EB4"/>
    <w:rsid w:val="00695C56"/>
    <w:rsid w:val="006A5CDE"/>
    <w:rsid w:val="006A644A"/>
    <w:rsid w:val="006B17D2"/>
    <w:rsid w:val="006B36E1"/>
    <w:rsid w:val="006C09BF"/>
    <w:rsid w:val="006C224E"/>
    <w:rsid w:val="006C587B"/>
    <w:rsid w:val="006D77B4"/>
    <w:rsid w:val="006D780A"/>
    <w:rsid w:val="006E54DB"/>
    <w:rsid w:val="00704350"/>
    <w:rsid w:val="0070572A"/>
    <w:rsid w:val="00710367"/>
    <w:rsid w:val="0071271E"/>
    <w:rsid w:val="00720F2F"/>
    <w:rsid w:val="00732DEC"/>
    <w:rsid w:val="00735BD5"/>
    <w:rsid w:val="00737DAB"/>
    <w:rsid w:val="007451EC"/>
    <w:rsid w:val="00751613"/>
    <w:rsid w:val="00752D6F"/>
    <w:rsid w:val="007556F6"/>
    <w:rsid w:val="00760EEF"/>
    <w:rsid w:val="00774F85"/>
    <w:rsid w:val="00777EE5"/>
    <w:rsid w:val="00784836"/>
    <w:rsid w:val="0079023E"/>
    <w:rsid w:val="007951CC"/>
    <w:rsid w:val="007A20CF"/>
    <w:rsid w:val="007A2854"/>
    <w:rsid w:val="007C1D92"/>
    <w:rsid w:val="007C4CB9"/>
    <w:rsid w:val="007D0B9D"/>
    <w:rsid w:val="007D19B0"/>
    <w:rsid w:val="007D4635"/>
    <w:rsid w:val="007E532B"/>
    <w:rsid w:val="007F19CD"/>
    <w:rsid w:val="007F498F"/>
    <w:rsid w:val="00800410"/>
    <w:rsid w:val="0080679D"/>
    <w:rsid w:val="008108B0"/>
    <w:rsid w:val="00811B20"/>
    <w:rsid w:val="008202CF"/>
    <w:rsid w:val="008211B5"/>
    <w:rsid w:val="0082296E"/>
    <w:rsid w:val="00824099"/>
    <w:rsid w:val="00846D7C"/>
    <w:rsid w:val="00853DC7"/>
    <w:rsid w:val="00860D7E"/>
    <w:rsid w:val="00867AC1"/>
    <w:rsid w:val="00870D97"/>
    <w:rsid w:val="00880480"/>
    <w:rsid w:val="00890DF8"/>
    <w:rsid w:val="008965EF"/>
    <w:rsid w:val="008A743F"/>
    <w:rsid w:val="008C0970"/>
    <w:rsid w:val="008D0BC5"/>
    <w:rsid w:val="008D2CF7"/>
    <w:rsid w:val="008D79F4"/>
    <w:rsid w:val="008F0145"/>
    <w:rsid w:val="00900C26"/>
    <w:rsid w:val="0090197F"/>
    <w:rsid w:val="00903264"/>
    <w:rsid w:val="00906DDC"/>
    <w:rsid w:val="00920111"/>
    <w:rsid w:val="00934E09"/>
    <w:rsid w:val="00936253"/>
    <w:rsid w:val="00940D46"/>
    <w:rsid w:val="00941EC2"/>
    <w:rsid w:val="00952DD4"/>
    <w:rsid w:val="00960FB9"/>
    <w:rsid w:val="00965AE7"/>
    <w:rsid w:val="00970FED"/>
    <w:rsid w:val="00992D82"/>
    <w:rsid w:val="00993A6D"/>
    <w:rsid w:val="00994724"/>
    <w:rsid w:val="00997029"/>
    <w:rsid w:val="009A7339"/>
    <w:rsid w:val="009B440E"/>
    <w:rsid w:val="009C7A66"/>
    <w:rsid w:val="009D1806"/>
    <w:rsid w:val="009D690D"/>
    <w:rsid w:val="009E65B6"/>
    <w:rsid w:val="009F77CF"/>
    <w:rsid w:val="00A065A2"/>
    <w:rsid w:val="00A24C10"/>
    <w:rsid w:val="00A3365A"/>
    <w:rsid w:val="00A407F3"/>
    <w:rsid w:val="00A42AC3"/>
    <w:rsid w:val="00A430CF"/>
    <w:rsid w:val="00A478AF"/>
    <w:rsid w:val="00A54309"/>
    <w:rsid w:val="00A60F5F"/>
    <w:rsid w:val="00A75D08"/>
    <w:rsid w:val="00A800D2"/>
    <w:rsid w:val="00A84718"/>
    <w:rsid w:val="00AB2B93"/>
    <w:rsid w:val="00AB530F"/>
    <w:rsid w:val="00AB7E5B"/>
    <w:rsid w:val="00AC2883"/>
    <w:rsid w:val="00AD6D91"/>
    <w:rsid w:val="00AE0EF1"/>
    <w:rsid w:val="00AE2937"/>
    <w:rsid w:val="00B07301"/>
    <w:rsid w:val="00B11F3E"/>
    <w:rsid w:val="00B15B63"/>
    <w:rsid w:val="00B224DE"/>
    <w:rsid w:val="00B3176D"/>
    <w:rsid w:val="00B324D4"/>
    <w:rsid w:val="00B42164"/>
    <w:rsid w:val="00B46575"/>
    <w:rsid w:val="00B61777"/>
    <w:rsid w:val="00B61E6F"/>
    <w:rsid w:val="00B8367E"/>
    <w:rsid w:val="00B84BBD"/>
    <w:rsid w:val="00B84FDF"/>
    <w:rsid w:val="00B91205"/>
    <w:rsid w:val="00BA43FB"/>
    <w:rsid w:val="00BA7E97"/>
    <w:rsid w:val="00BC127D"/>
    <w:rsid w:val="00BC1FE6"/>
    <w:rsid w:val="00BD08F8"/>
    <w:rsid w:val="00BF44BF"/>
    <w:rsid w:val="00C013AA"/>
    <w:rsid w:val="00C05782"/>
    <w:rsid w:val="00C061B6"/>
    <w:rsid w:val="00C1193A"/>
    <w:rsid w:val="00C2446C"/>
    <w:rsid w:val="00C264D0"/>
    <w:rsid w:val="00C36AE5"/>
    <w:rsid w:val="00C41F17"/>
    <w:rsid w:val="00C527FA"/>
    <w:rsid w:val="00C5280D"/>
    <w:rsid w:val="00C53EB3"/>
    <w:rsid w:val="00C5791C"/>
    <w:rsid w:val="00C66290"/>
    <w:rsid w:val="00C72B7A"/>
    <w:rsid w:val="00C833AF"/>
    <w:rsid w:val="00C973F2"/>
    <w:rsid w:val="00CA304C"/>
    <w:rsid w:val="00CA774A"/>
    <w:rsid w:val="00CB70D3"/>
    <w:rsid w:val="00CC11B0"/>
    <w:rsid w:val="00CC1A6C"/>
    <w:rsid w:val="00CC2841"/>
    <w:rsid w:val="00CC3784"/>
    <w:rsid w:val="00CD7CD8"/>
    <w:rsid w:val="00CE7A2A"/>
    <w:rsid w:val="00CF1330"/>
    <w:rsid w:val="00CF7E36"/>
    <w:rsid w:val="00D3708D"/>
    <w:rsid w:val="00D40426"/>
    <w:rsid w:val="00D51924"/>
    <w:rsid w:val="00D57C96"/>
    <w:rsid w:val="00D57D18"/>
    <w:rsid w:val="00D60F82"/>
    <w:rsid w:val="00D616BA"/>
    <w:rsid w:val="00D807F4"/>
    <w:rsid w:val="00D84DF8"/>
    <w:rsid w:val="00D91203"/>
    <w:rsid w:val="00D91EA8"/>
    <w:rsid w:val="00D95174"/>
    <w:rsid w:val="00DA274C"/>
    <w:rsid w:val="00DA4973"/>
    <w:rsid w:val="00DA6F36"/>
    <w:rsid w:val="00DA7081"/>
    <w:rsid w:val="00DB2265"/>
    <w:rsid w:val="00DB596E"/>
    <w:rsid w:val="00DB7773"/>
    <w:rsid w:val="00DC00EA"/>
    <w:rsid w:val="00DC3802"/>
    <w:rsid w:val="00E07D87"/>
    <w:rsid w:val="00E20DF0"/>
    <w:rsid w:val="00E2409B"/>
    <w:rsid w:val="00E32F7E"/>
    <w:rsid w:val="00E44F18"/>
    <w:rsid w:val="00E455D9"/>
    <w:rsid w:val="00E5267B"/>
    <w:rsid w:val="00E61E2B"/>
    <w:rsid w:val="00E62395"/>
    <w:rsid w:val="00E62C53"/>
    <w:rsid w:val="00E63C0E"/>
    <w:rsid w:val="00E72D49"/>
    <w:rsid w:val="00E7593C"/>
    <w:rsid w:val="00E7678A"/>
    <w:rsid w:val="00E935F1"/>
    <w:rsid w:val="00E94A81"/>
    <w:rsid w:val="00E96DA0"/>
    <w:rsid w:val="00EA1FFB"/>
    <w:rsid w:val="00EA616E"/>
    <w:rsid w:val="00EB048E"/>
    <w:rsid w:val="00EB4E9C"/>
    <w:rsid w:val="00ED56CE"/>
    <w:rsid w:val="00EE34DF"/>
    <w:rsid w:val="00EF2F89"/>
    <w:rsid w:val="00EF7E31"/>
    <w:rsid w:val="00F03E98"/>
    <w:rsid w:val="00F1237A"/>
    <w:rsid w:val="00F22CBD"/>
    <w:rsid w:val="00F272F1"/>
    <w:rsid w:val="00F42174"/>
    <w:rsid w:val="00F45372"/>
    <w:rsid w:val="00F560F7"/>
    <w:rsid w:val="00F6334D"/>
    <w:rsid w:val="00F63599"/>
    <w:rsid w:val="00F73B47"/>
    <w:rsid w:val="00F75B1C"/>
    <w:rsid w:val="00F76F10"/>
    <w:rsid w:val="00FA49AB"/>
    <w:rsid w:val="00FB1E27"/>
    <w:rsid w:val="00FB760C"/>
    <w:rsid w:val="00FE0950"/>
    <w:rsid w:val="00FE39C7"/>
    <w:rsid w:val="00FE624C"/>
    <w:rsid w:val="00FF0A03"/>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17472DF8"/>
  <w15:docId w15:val="{F2D3C4B1-3973-495C-95D7-D9752B3A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A065A2"/>
    <w:pPr>
      <w:keepNext/>
      <w:ind w:left="567"/>
      <w:jc w:val="both"/>
      <w:outlineLvl w:val="3"/>
    </w:pPr>
    <w:rPr>
      <w:rFonts w:ascii="Arial" w:hAnsi="Arial"/>
      <w:i/>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3Char">
    <w:name w:val="Heading 3 Char"/>
    <w:basedOn w:val="DefaultParagraphFont"/>
    <w:link w:val="Heading3"/>
    <w:rsid w:val="00C1193A"/>
    <w:rPr>
      <w:rFonts w:ascii="Arial" w:hAnsi="Arial"/>
      <w:i/>
    </w:rPr>
  </w:style>
  <w:style w:type="character" w:customStyle="1" w:styleId="BodyTextChar">
    <w:name w:val="Body Text Char"/>
    <w:basedOn w:val="DefaultParagraphFont"/>
    <w:link w:val="BodyText"/>
    <w:rsid w:val="00C1193A"/>
    <w:rPr>
      <w:rFonts w:ascii="Arial" w:hAnsi="Arial"/>
    </w:rPr>
  </w:style>
  <w:style w:type="paragraph" w:styleId="ListParagraph">
    <w:name w:val="List Paragraph"/>
    <w:basedOn w:val="Normal"/>
    <w:uiPriority w:val="34"/>
    <w:qFormat/>
    <w:rsid w:val="0023304C"/>
    <w:pPr>
      <w:ind w:left="720"/>
      <w:contextualSpacing/>
    </w:pPr>
  </w:style>
  <w:style w:type="table" w:styleId="TableGrid">
    <w:name w:val="Table Grid"/>
    <w:basedOn w:val="TableNormal"/>
    <w:rsid w:val="00CC1A6C"/>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D91EA8"/>
    <w:rPr>
      <w:rFonts w:ascii="Arial" w:hAnsi="Arial"/>
      <w:sz w:val="16"/>
    </w:rPr>
  </w:style>
  <w:style w:type="paragraph" w:customStyle="1" w:styleId="InfTitre2E">
    <w:name w:val="Inf_Titre2_E"/>
    <w:basedOn w:val="Normal"/>
    <w:next w:val="Normal"/>
    <w:rsid w:val="00BF44BF"/>
    <w:pPr>
      <w:keepNext/>
      <w:spacing w:after="240"/>
      <w:ind w:left="1418" w:hanging="1418"/>
    </w:pPr>
    <w:rPr>
      <w:rFonts w:ascii="Times New Roman" w:hAnsi="Times New Roman"/>
      <w:i/>
      <w:caps/>
      <w:sz w:val="24"/>
      <w:szCs w:val="24"/>
    </w:rPr>
  </w:style>
  <w:style w:type="character" w:customStyle="1" w:styleId="Heading2Char">
    <w:name w:val="Heading 2 Char"/>
    <w:basedOn w:val="DefaultParagraphFont"/>
    <w:link w:val="Heading2"/>
    <w:rsid w:val="00235155"/>
    <w:rPr>
      <w:rFonts w:ascii="Arial" w:hAnsi="Arial"/>
      <w:u w:val="single"/>
    </w:rPr>
  </w:style>
  <w:style w:type="character" w:customStyle="1" w:styleId="HeaderChar">
    <w:name w:val="Header Char"/>
    <w:basedOn w:val="DefaultParagraphFont"/>
    <w:link w:val="Header"/>
    <w:rsid w:val="00C013AA"/>
    <w:rPr>
      <w:rFonts w:ascii="Arial" w:hAnsi="Arial"/>
      <w:lang w:val="fr-FR"/>
    </w:rPr>
  </w:style>
  <w:style w:type="character" w:customStyle="1" w:styleId="pldetailsChar">
    <w:name w:val="pldetails Char"/>
    <w:link w:val="pldetails"/>
    <w:locked/>
    <w:rsid w:val="00CC3784"/>
    <w:rPr>
      <w:rFonts w:ascii="Arial" w:hAnsi="Arial"/>
      <w:noProof/>
      <w:snapToGrid w:val="0"/>
    </w:rPr>
  </w:style>
  <w:style w:type="character" w:customStyle="1" w:styleId="plcountryChar">
    <w:name w:val="plcountry Char"/>
    <w:basedOn w:val="DefaultParagraphFont"/>
    <w:link w:val="plcountry"/>
    <w:rsid w:val="00CC3784"/>
    <w:rPr>
      <w:rFonts w:ascii="Arial" w:hAnsi="Arial"/>
      <w:caps/>
      <w:noProof/>
      <w:snapToGrid w:val="0"/>
      <w:u w:val="single"/>
    </w:rPr>
  </w:style>
  <w:style w:type="paragraph" w:customStyle="1" w:styleId="addressbox">
    <w:name w:val="address_box"/>
    <w:basedOn w:val="Normal"/>
    <w:qFormat/>
    <w:rsid w:val="002D22D8"/>
    <w:pPr>
      <w:jc w:val="left"/>
    </w:pPr>
    <w:rPr>
      <w:rFonts w:eastAsia="SimSun" w:cs="Arial"/>
      <w:b/>
      <w:color w:val="7F7F7F" w:themeColor="text1" w:themeTint="80"/>
      <w:spacing w:val="4"/>
      <w:sz w:val="14"/>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hyperlink" Target="http://www.upov.int/upovprisma/de/index.html"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www.upov.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pov.int/upov_collection/de/" TargetMode="External"/><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mailto:upov.mail@upov.int" TargetMode="External"/><Relationship Id="rId10" Type="http://schemas.openxmlformats.org/officeDocument/2006/relationships/header" Target="header3.xml"/><Relationship Id="rId19" Type="http://schemas.openxmlformats.org/officeDocument/2006/relationships/image" Target="media/image8.png"/><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eader" Target="header4.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6035</Words>
  <Characters>34400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C/51/22 Prov.</vt:lpstr>
    </vt:vector>
  </TitlesOfParts>
  <Company>UPOV</Company>
  <LinksUpToDate>false</LinksUpToDate>
  <CharactersWithSpaces>40355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C/51/22 Prov.</dc:title>
  <dc:creator>SANCHEZ-VIZCAINO GOMEZ Rosa Maria</dc:creator>
  <cp:lastModifiedBy>BESSE Ariane</cp:lastModifiedBy>
  <cp:revision>5</cp:revision>
  <cp:lastPrinted>2018-11-02T16:10:00Z</cp:lastPrinted>
  <dcterms:created xsi:type="dcterms:W3CDTF">2018-11-06T12:55:00Z</dcterms:created>
  <dcterms:modified xsi:type="dcterms:W3CDTF">2019-03-05T09:57:00Z</dcterms:modified>
</cp:coreProperties>
</file>