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1707BB" w:rsidTr="00EB4E9C">
        <w:tc>
          <w:tcPr>
            <w:tcW w:w="6522" w:type="dxa"/>
          </w:tcPr>
          <w:p w:rsidR="00DC3802" w:rsidRPr="001707BB" w:rsidRDefault="00DC3802" w:rsidP="00AC2883">
            <w:r w:rsidRPr="001707BB">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1707BB" w:rsidRDefault="00BC0BD4" w:rsidP="00AC2883">
            <w:pPr>
              <w:pStyle w:val="Lettrine"/>
            </w:pPr>
            <w:r w:rsidRPr="001707BB">
              <w:t>G</w:t>
            </w:r>
          </w:p>
        </w:tc>
      </w:tr>
      <w:tr w:rsidR="00DC3802" w:rsidRPr="001707BB" w:rsidTr="00645CA8">
        <w:trPr>
          <w:trHeight w:val="219"/>
        </w:trPr>
        <w:tc>
          <w:tcPr>
            <w:tcW w:w="6522" w:type="dxa"/>
          </w:tcPr>
          <w:p w:rsidR="00DC3802" w:rsidRPr="001707BB" w:rsidRDefault="00BC0BD4" w:rsidP="00BC0BD4">
            <w:pPr>
              <w:pStyle w:val="upove"/>
            </w:pPr>
            <w:r w:rsidRPr="001707BB">
              <w:t>I</w:t>
            </w:r>
            <w:r w:rsidR="00A706D3" w:rsidRPr="001707BB">
              <w:t>nternationale</w:t>
            </w:r>
            <w:r w:rsidRPr="001707BB">
              <w:t>r</w:t>
            </w:r>
            <w:r w:rsidR="00A706D3" w:rsidRPr="001707BB">
              <w:t xml:space="preserve"> </w:t>
            </w:r>
            <w:r w:rsidRPr="001707BB">
              <w:t>Verband zum Schutz von Pflanzenzüchtungen</w:t>
            </w:r>
          </w:p>
        </w:tc>
        <w:tc>
          <w:tcPr>
            <w:tcW w:w="3117" w:type="dxa"/>
          </w:tcPr>
          <w:p w:rsidR="00DC3802" w:rsidRPr="001707BB" w:rsidRDefault="00DC3802" w:rsidP="00DA4973"/>
        </w:tc>
      </w:tr>
    </w:tbl>
    <w:p w:rsidR="00DC3802" w:rsidRPr="001707BB" w:rsidRDefault="00DC3802" w:rsidP="00DC3802"/>
    <w:p w:rsidR="00DA4973" w:rsidRPr="001707BB"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5812"/>
        <w:gridCol w:w="3827"/>
      </w:tblGrid>
      <w:tr w:rsidR="00EB4E9C" w:rsidRPr="001707BB" w:rsidTr="00E42477">
        <w:tc>
          <w:tcPr>
            <w:tcW w:w="5812" w:type="dxa"/>
          </w:tcPr>
          <w:p w:rsidR="00EB4E9C" w:rsidRPr="001707BB" w:rsidRDefault="007C595A" w:rsidP="00AC2883">
            <w:pPr>
              <w:pStyle w:val="Sessiontc"/>
              <w:spacing w:line="240" w:lineRule="auto"/>
            </w:pPr>
            <w:r w:rsidRPr="001707BB">
              <w:t>Der Rat</w:t>
            </w:r>
          </w:p>
          <w:p w:rsidR="00EB4E9C" w:rsidRPr="001707BB" w:rsidRDefault="007C1A30" w:rsidP="007C1A30">
            <w:pPr>
              <w:pStyle w:val="Sessiontcplacedate"/>
              <w:rPr>
                <w:sz w:val="22"/>
              </w:rPr>
            </w:pPr>
            <w:r w:rsidRPr="001707BB">
              <w:t>Zwei</w:t>
            </w:r>
            <w:r w:rsidR="00BC0BD4" w:rsidRPr="001707BB">
              <w:t>und</w:t>
            </w:r>
            <w:r w:rsidR="007C595A" w:rsidRPr="001707BB">
              <w:t>fünf</w:t>
            </w:r>
            <w:r w:rsidR="00BC0BD4" w:rsidRPr="001707BB">
              <w:t xml:space="preserve">zigste </w:t>
            </w:r>
            <w:r w:rsidR="007C595A" w:rsidRPr="001707BB">
              <w:t xml:space="preserve">ordentliche </w:t>
            </w:r>
            <w:r w:rsidR="00BC0BD4" w:rsidRPr="001707BB">
              <w:t>Tagung</w:t>
            </w:r>
            <w:r w:rsidR="00EB4E9C" w:rsidRPr="001707BB">
              <w:br/>
              <w:t>Gen</w:t>
            </w:r>
            <w:r w:rsidR="00BC0BD4" w:rsidRPr="001707BB">
              <w:t>f</w:t>
            </w:r>
            <w:r w:rsidR="00EB4E9C" w:rsidRPr="001707BB">
              <w:t xml:space="preserve">, </w:t>
            </w:r>
            <w:r w:rsidR="00A7227F" w:rsidRPr="001707BB">
              <w:t>2</w:t>
            </w:r>
            <w:r w:rsidR="00BC0BD4" w:rsidRPr="001707BB">
              <w:t>.</w:t>
            </w:r>
            <w:r w:rsidR="00A706D3" w:rsidRPr="001707BB">
              <w:t xml:space="preserve"> </w:t>
            </w:r>
            <w:r w:rsidRPr="001707BB">
              <w:t>November 2018</w:t>
            </w:r>
          </w:p>
        </w:tc>
        <w:tc>
          <w:tcPr>
            <w:tcW w:w="3827" w:type="dxa"/>
          </w:tcPr>
          <w:p w:rsidR="00EB4E9C" w:rsidRPr="001707BB" w:rsidRDefault="007C1A30" w:rsidP="003C7FBE">
            <w:pPr>
              <w:pStyle w:val="Doccode"/>
              <w:rPr>
                <w:lang w:val="de-DE"/>
              </w:rPr>
            </w:pPr>
            <w:r w:rsidRPr="001707BB">
              <w:rPr>
                <w:lang w:val="de-DE"/>
              </w:rPr>
              <w:t>C/52</w:t>
            </w:r>
            <w:r w:rsidR="00EB4E9C" w:rsidRPr="001707BB">
              <w:rPr>
                <w:lang w:val="de-DE"/>
              </w:rPr>
              <w:t>/</w:t>
            </w:r>
            <w:r w:rsidR="00E42477" w:rsidRPr="001707BB">
              <w:rPr>
                <w:lang w:val="de-DE"/>
              </w:rPr>
              <w:t>15</w:t>
            </w:r>
          </w:p>
          <w:p w:rsidR="00E42477" w:rsidRPr="001707BB" w:rsidRDefault="00E42477" w:rsidP="00E42477">
            <w:pPr>
              <w:pStyle w:val="Docoriginal"/>
            </w:pPr>
            <w:r w:rsidRPr="001707BB">
              <w:t>Original:</w:t>
            </w:r>
            <w:r w:rsidRPr="001707BB">
              <w:rPr>
                <w:b w:val="0"/>
                <w:spacing w:val="0"/>
              </w:rPr>
              <w:t xml:space="preserve">  English/français/deutsch/español</w:t>
            </w:r>
          </w:p>
          <w:p w:rsidR="00EB4E9C" w:rsidRPr="001707BB" w:rsidRDefault="00E42477" w:rsidP="00E42477">
            <w:pPr>
              <w:pStyle w:val="Docoriginal"/>
            </w:pPr>
            <w:r w:rsidRPr="001707BB">
              <w:t>Datum:</w:t>
            </w:r>
            <w:r w:rsidRPr="001707BB">
              <w:rPr>
                <w:b w:val="0"/>
                <w:spacing w:val="0"/>
              </w:rPr>
              <w:t xml:space="preserve">  </w:t>
            </w:r>
            <w:r w:rsidRPr="001707BB">
              <w:rPr>
                <w:b w:val="0"/>
                <w:spacing w:val="0"/>
              </w:rPr>
              <w:t>11. Oktober 2018</w:t>
            </w:r>
          </w:p>
        </w:tc>
      </w:tr>
    </w:tbl>
    <w:p w:rsidR="00E42477" w:rsidRPr="001707BB" w:rsidRDefault="00E42477" w:rsidP="00E42477">
      <w:pPr>
        <w:pStyle w:val="Titleofdoc0"/>
      </w:pPr>
      <w:bookmarkStart w:id="0" w:name="TitleOfDoc"/>
      <w:bookmarkEnd w:id="0"/>
      <w:r w:rsidRPr="001707BB">
        <w:t>BERICHTE DER VERTRETER VON MITGLIEDERN UND BEOBACHTERN ÜBER DIE LAGE AUF DEN GEBIETEN DER GESETZGEBUNG, DER VERWALTUNG UND DER TECHNIK</w:t>
      </w:r>
    </w:p>
    <w:p w:rsidR="00E42477" w:rsidRPr="001707BB" w:rsidRDefault="00E42477" w:rsidP="00E42477">
      <w:pPr>
        <w:pStyle w:val="preparedby1"/>
        <w:jc w:val="left"/>
      </w:pPr>
      <w:bookmarkStart w:id="1" w:name="Prepared"/>
      <w:bookmarkEnd w:id="1"/>
      <w:r w:rsidRPr="001707BB">
        <w:t>vom Verbandsbüro erstelltes Dokument</w:t>
      </w:r>
    </w:p>
    <w:p w:rsidR="00E42477" w:rsidRPr="001707BB" w:rsidRDefault="00E42477" w:rsidP="00E42477">
      <w:pPr>
        <w:pStyle w:val="Disclaimer"/>
      </w:pPr>
      <w:r w:rsidRPr="001707BB">
        <w:t>Haftungsausschluss: dieses Dokument gibt nicht die Grundsätze oder eine Anleitung der UPOV wieder</w:t>
      </w:r>
    </w:p>
    <w:p w:rsidR="00E42477" w:rsidRPr="001707BB" w:rsidRDefault="00E42477" w:rsidP="00E42477">
      <w:r w:rsidRPr="001707BB">
        <w:fldChar w:fldCharType="begin"/>
      </w:r>
      <w:r w:rsidRPr="001707BB">
        <w:instrText xml:space="preserve"> AUTONUM </w:instrText>
      </w:r>
      <w:r w:rsidRPr="001707BB">
        <w:fldChar w:fldCharType="separate"/>
      </w:r>
      <w:r w:rsidRPr="001707BB">
        <w:t>2.</w:t>
      </w:r>
      <w:r w:rsidRPr="001707BB">
        <w:fldChar w:fldCharType="end"/>
      </w:r>
      <w:r w:rsidRPr="001707BB">
        <w:tab/>
        <w:t>Gemäß der auf der sechsundzwanzigsten ordentlichen Tagung des Rates eingeführten Praxis werden die Vertreter von Mitgliedern und Beobachtern gebeten, ihre Berichte über die Lage auf den Gebieten der Gesetzgebung, der Verwaltung und der Technik des Sortenschutzes und in verwandten Bereichen im voraus schriftlich vorzulegen, damit der Rat Gelegenheit hat, seine Aufgaben wirksam auszuführen.</w:t>
      </w:r>
    </w:p>
    <w:p w:rsidR="00E42477" w:rsidRPr="001707BB" w:rsidRDefault="00E42477" w:rsidP="00E42477"/>
    <w:p w:rsidR="00E42477" w:rsidRPr="001707BB" w:rsidRDefault="00E42477" w:rsidP="00E42477">
      <w:r w:rsidRPr="001707BB">
        <w:fldChar w:fldCharType="begin"/>
      </w:r>
      <w:r w:rsidRPr="001707BB">
        <w:instrText xml:space="preserve"> AUTONUM </w:instrText>
      </w:r>
      <w:r w:rsidRPr="001707BB">
        <w:fldChar w:fldCharType="separate"/>
      </w:r>
      <w:r w:rsidRPr="001707BB">
        <w:t>2.</w:t>
      </w:r>
      <w:r w:rsidRPr="001707BB">
        <w:fldChar w:fldCharType="end"/>
      </w:r>
      <w:r w:rsidRPr="001707BB">
        <w:tab/>
        <w:t>Das Verbandsbüro ersuchte in den Rundschreiben mit der Einladung zu dieser Tagung um schriftliche Berichte und schlug zu diesem Zweck ein Musterformat vor. Folgende Berichte wurden eingereicht (in der alphabetischen Reihenfolge der französischen Namen der Staaten):</w:t>
      </w:r>
    </w:p>
    <w:p w:rsidR="00E42477" w:rsidRPr="001707BB" w:rsidRDefault="00E42477" w:rsidP="00E42477"/>
    <w:p w:rsidR="00E42477" w:rsidRPr="001707BB" w:rsidRDefault="00E42477" w:rsidP="00E42477">
      <w:pPr>
        <w:ind w:left="567"/>
        <w:rPr>
          <w:szCs w:val="24"/>
        </w:rPr>
      </w:pPr>
      <w:r w:rsidRPr="001707BB">
        <w:rPr>
          <w:spacing w:val="-2"/>
          <w:u w:val="single"/>
        </w:rPr>
        <w:t>Mitglieder</w:t>
      </w:r>
      <w:r w:rsidRPr="001707BB">
        <w:rPr>
          <w:spacing w:val="-2"/>
        </w:rPr>
        <w:t xml:space="preserve">: Anlagen I bis XVIII: </w:t>
      </w:r>
      <w:r w:rsidRPr="001707BB">
        <w:rPr>
          <w:szCs w:val="24"/>
        </w:rPr>
        <w:t>Südafrika, Deutschland, Ungarn, Israel, Kenia, Litauen, Marokko, Mexiko, Neuseeland, Polen, Republik Korea, Republik Moldau, Tschechische Republik, Rumänien, Serbien, Schweiz, Ukraine</w:t>
      </w:r>
      <w:r w:rsidRPr="001707BB">
        <w:rPr>
          <w:szCs w:val="24"/>
        </w:rPr>
        <w:t xml:space="preserve"> und</w:t>
      </w:r>
      <w:r w:rsidRPr="001707BB">
        <w:rPr>
          <w:szCs w:val="24"/>
        </w:rPr>
        <w:t xml:space="preserve"> </w:t>
      </w:r>
      <w:r w:rsidRPr="001707BB">
        <w:t>Europäische Union</w:t>
      </w:r>
    </w:p>
    <w:p w:rsidR="00E42477" w:rsidRPr="001707BB" w:rsidRDefault="00E42477" w:rsidP="00E42477"/>
    <w:p w:rsidR="00E42477" w:rsidRPr="001707BB" w:rsidRDefault="00E42477" w:rsidP="00E42477">
      <w:pPr>
        <w:tabs>
          <w:tab w:val="left" w:pos="2694"/>
        </w:tabs>
      </w:pPr>
    </w:p>
    <w:p w:rsidR="00E42477" w:rsidRPr="001707BB" w:rsidRDefault="00E42477" w:rsidP="00E42477">
      <w:r w:rsidRPr="001707BB">
        <w:fldChar w:fldCharType="begin"/>
      </w:r>
      <w:r w:rsidRPr="001707BB">
        <w:instrText xml:space="preserve"> AUTONUM  </w:instrText>
      </w:r>
      <w:r w:rsidRPr="001707BB">
        <w:fldChar w:fldCharType="end"/>
      </w:r>
      <w:r w:rsidRPr="001707BB">
        <w:tab/>
        <w:t xml:space="preserve">Berichte, die nach dem </w:t>
      </w:r>
      <w:r w:rsidRPr="001707BB">
        <w:t>18</w:t>
      </w:r>
      <w:r w:rsidRPr="001707BB">
        <w:t xml:space="preserve">. </w:t>
      </w:r>
      <w:r w:rsidRPr="001707BB">
        <w:t xml:space="preserve">September </w:t>
      </w:r>
      <w:r w:rsidRPr="001707BB">
        <w:t>201</w:t>
      </w:r>
      <w:r w:rsidRPr="001707BB">
        <w:t>8</w:t>
      </w:r>
      <w:r w:rsidRPr="001707BB">
        <w:t xml:space="preserve"> eingereicht wurden, werden später als Ergänzung zu diesem Dokument aufgenommen und nach der Ratssitzung veröffentlicht.</w:t>
      </w:r>
    </w:p>
    <w:p w:rsidR="00E42477" w:rsidRPr="001707BB" w:rsidRDefault="00E42477" w:rsidP="00E42477"/>
    <w:p w:rsidR="00E42477" w:rsidRPr="001707BB" w:rsidRDefault="00E42477" w:rsidP="00E42477">
      <w:pPr>
        <w:jc w:val="left"/>
      </w:pPr>
    </w:p>
    <w:p w:rsidR="00E42477" w:rsidRPr="001707BB" w:rsidRDefault="00E42477" w:rsidP="00E42477"/>
    <w:p w:rsidR="00E42477" w:rsidRPr="001707BB" w:rsidRDefault="00E42477" w:rsidP="00E42477">
      <w:pPr>
        <w:jc w:val="right"/>
      </w:pPr>
      <w:r w:rsidRPr="001707BB">
        <w:t>[Anlagen folgen]</w:t>
      </w:r>
    </w:p>
    <w:p w:rsidR="00202E38" w:rsidRPr="001707BB" w:rsidRDefault="00202E38">
      <w:pPr>
        <w:jc w:val="left"/>
      </w:pPr>
    </w:p>
    <w:p w:rsidR="008147E5" w:rsidRPr="001707BB" w:rsidRDefault="008147E5" w:rsidP="009B440E">
      <w:pPr>
        <w:jc w:val="left"/>
        <w:sectPr w:rsidR="008147E5" w:rsidRPr="001707BB" w:rsidSect="00906DDC">
          <w:headerReference w:type="default" r:id="rId8"/>
          <w:pgSz w:w="11907" w:h="16840" w:code="9"/>
          <w:pgMar w:top="510" w:right="1134" w:bottom="1134" w:left="1134" w:header="510" w:footer="680" w:gutter="0"/>
          <w:cols w:space="720"/>
          <w:titlePg/>
        </w:sectPr>
      </w:pPr>
    </w:p>
    <w:p w:rsidR="008147E5" w:rsidRPr="001707BB" w:rsidRDefault="008147E5" w:rsidP="008147E5">
      <w:pPr>
        <w:jc w:val="center"/>
      </w:pPr>
      <w:r w:rsidRPr="001707BB">
        <w:lastRenderedPageBreak/>
        <w:t>C/52/15</w:t>
      </w:r>
    </w:p>
    <w:p w:rsidR="008147E5" w:rsidRPr="001707BB" w:rsidRDefault="008147E5" w:rsidP="008147E5">
      <w:pPr>
        <w:jc w:val="center"/>
      </w:pPr>
    </w:p>
    <w:p w:rsidR="008147E5" w:rsidRPr="001707BB" w:rsidRDefault="008147E5" w:rsidP="008147E5">
      <w:pPr>
        <w:jc w:val="center"/>
      </w:pPr>
      <w:r w:rsidRPr="001707BB">
        <w:t>ANLAGE</w:t>
      </w:r>
      <w:r w:rsidRPr="001707BB">
        <w:t xml:space="preserve"> I</w:t>
      </w:r>
    </w:p>
    <w:p w:rsidR="008147E5" w:rsidRPr="001707BB" w:rsidRDefault="008147E5" w:rsidP="008147E5">
      <w:pPr>
        <w:jc w:val="center"/>
      </w:pPr>
    </w:p>
    <w:p w:rsidR="008147E5" w:rsidRPr="001707BB" w:rsidRDefault="008147E5" w:rsidP="008147E5">
      <w:pPr>
        <w:jc w:val="center"/>
      </w:pPr>
    </w:p>
    <w:p w:rsidR="00E85AB7" w:rsidRPr="001707BB" w:rsidRDefault="00E85AB7" w:rsidP="00E85AB7">
      <w:pPr>
        <w:jc w:val="center"/>
        <w:rPr>
          <w:rFonts w:cs="Arial"/>
        </w:rPr>
      </w:pPr>
      <w:r w:rsidRPr="001707BB">
        <w:rPr>
          <w:rFonts w:cs="Arial"/>
        </w:rPr>
        <w:t>SÜDAFRIKA</w:t>
      </w:r>
    </w:p>
    <w:p w:rsidR="00E85AB7" w:rsidRPr="001707BB" w:rsidRDefault="00E85AB7" w:rsidP="00E85AB7">
      <w:pPr>
        <w:rPr>
          <w:rFonts w:cs="Arial"/>
        </w:rPr>
      </w:pPr>
    </w:p>
    <w:p w:rsidR="00E85AB7" w:rsidRPr="001707BB" w:rsidRDefault="00E85AB7" w:rsidP="00E85AB7">
      <w:pPr>
        <w:rPr>
          <w:rFonts w:cs="Arial"/>
        </w:rPr>
      </w:pPr>
    </w:p>
    <w:p w:rsidR="00E85AB7" w:rsidRPr="001707BB" w:rsidRDefault="00E85AB7" w:rsidP="00E85AB7">
      <w:pPr>
        <w:rPr>
          <w:rFonts w:cs="Arial"/>
        </w:rPr>
      </w:pPr>
      <w:r w:rsidRPr="001707BB">
        <w:rPr>
          <w:rFonts w:cs="Arial"/>
        </w:rPr>
        <w:t>I.</w:t>
      </w:r>
      <w:r w:rsidRPr="001707BB">
        <w:rPr>
          <w:rFonts w:cs="Arial"/>
        </w:rPr>
        <w:tab/>
        <w:t>SORTENSCHUTZ</w:t>
      </w:r>
    </w:p>
    <w:p w:rsidR="00E85AB7" w:rsidRPr="001707BB" w:rsidRDefault="00E85AB7" w:rsidP="00E85AB7">
      <w:pPr>
        <w:rPr>
          <w:rFonts w:cs="Arial"/>
        </w:rPr>
      </w:pPr>
    </w:p>
    <w:p w:rsidR="00E85AB7" w:rsidRPr="001707BB" w:rsidRDefault="00E85AB7" w:rsidP="00E85AB7">
      <w:pPr>
        <w:rPr>
          <w:rFonts w:cs="Arial"/>
        </w:rPr>
      </w:pPr>
      <w:r w:rsidRPr="001707BB">
        <w:rPr>
          <w:rFonts w:cs="Arial"/>
        </w:rPr>
        <w:t xml:space="preserve">1. </w:t>
      </w:r>
      <w:r w:rsidRPr="001707BB">
        <w:rPr>
          <w:rFonts w:cs="Arial"/>
        </w:rPr>
        <w:tab/>
      </w:r>
      <w:r w:rsidRPr="001707BB">
        <w:rPr>
          <w:rFonts w:cs="Arial"/>
          <w:u w:val="single"/>
        </w:rPr>
        <w:t>Lage auf dem Gebiet der Gesetzgebung</w:t>
      </w:r>
    </w:p>
    <w:p w:rsidR="00E85AB7" w:rsidRPr="001707BB" w:rsidRDefault="00E85AB7" w:rsidP="00E85AB7">
      <w:pPr>
        <w:rPr>
          <w:rFonts w:cs="Arial"/>
        </w:rPr>
      </w:pPr>
    </w:p>
    <w:p w:rsidR="00E85AB7" w:rsidRPr="001707BB" w:rsidRDefault="00E85AB7" w:rsidP="00E85AB7">
      <w:pPr>
        <w:rPr>
          <w:rFonts w:cs="Arial"/>
        </w:rPr>
      </w:pPr>
      <w:r w:rsidRPr="001707BB">
        <w:rPr>
          <w:rFonts w:cs="Arial"/>
        </w:rPr>
        <w:t>1.1</w:t>
      </w:r>
      <w:r w:rsidRPr="001707BB">
        <w:rPr>
          <w:rFonts w:cs="Arial"/>
        </w:rPr>
        <w:tab/>
        <w:t>Änderungen des Gesetzes und der Ausführungsvorschriften</w:t>
      </w:r>
    </w:p>
    <w:p w:rsidR="00E85AB7" w:rsidRPr="001707BB" w:rsidRDefault="00E85AB7" w:rsidP="00E85AB7">
      <w:pPr>
        <w:ind w:firstLine="567"/>
        <w:rPr>
          <w:rFonts w:cs="Arial"/>
        </w:rPr>
      </w:pPr>
    </w:p>
    <w:p w:rsidR="00E85AB7" w:rsidRPr="001707BB" w:rsidRDefault="00E85AB7" w:rsidP="00E85AB7">
      <w:pPr>
        <w:rPr>
          <w:rFonts w:cs="Arial"/>
          <w:i/>
        </w:rPr>
      </w:pPr>
      <w:r w:rsidRPr="001707BB">
        <w:rPr>
          <w:rFonts w:cs="Arial"/>
          <w:i/>
        </w:rPr>
        <w:t>-</w:t>
      </w:r>
      <w:r w:rsidRPr="001707BB">
        <w:rPr>
          <w:rFonts w:cs="Arial"/>
          <w:i/>
        </w:rPr>
        <w:tab/>
        <w:t>Anpassung an die Akte von 1991 des Übereinkommens</w:t>
      </w:r>
    </w:p>
    <w:p w:rsidR="00E85AB7" w:rsidRPr="001707BB" w:rsidRDefault="00E85AB7" w:rsidP="00E85AB7">
      <w:pPr>
        <w:rPr>
          <w:rFonts w:cs="Arial"/>
        </w:rPr>
      </w:pPr>
    </w:p>
    <w:p w:rsidR="00E85AB7" w:rsidRPr="001707BB" w:rsidRDefault="00E85AB7" w:rsidP="00E85AB7">
      <w:pPr>
        <w:rPr>
          <w:rFonts w:cs="Arial"/>
        </w:rPr>
      </w:pPr>
      <w:r w:rsidRPr="001707BB">
        <w:rPr>
          <w:rFonts w:cs="Arial"/>
        </w:rPr>
        <w:t>Südafrika befindet sich derzeit in einem nationalen Beratungsprozeß mit nationalen Interessenvertreten, um Beiträge von maßgeblichen Interessenvertretern zur Annahme der Akte von 1991 des Übereinkommens durch SA einzuholen.</w:t>
      </w:r>
    </w:p>
    <w:p w:rsidR="00E85AB7" w:rsidRPr="001707BB" w:rsidRDefault="00E85AB7" w:rsidP="00E85AB7">
      <w:pPr>
        <w:rPr>
          <w:rFonts w:cs="Arial"/>
        </w:rPr>
      </w:pPr>
    </w:p>
    <w:p w:rsidR="00E85AB7" w:rsidRPr="001707BB" w:rsidRDefault="00E85AB7" w:rsidP="00E85AB7">
      <w:pPr>
        <w:rPr>
          <w:rFonts w:cs="Arial"/>
          <w:i/>
        </w:rPr>
      </w:pPr>
      <w:r w:rsidRPr="001707BB">
        <w:rPr>
          <w:rFonts w:cs="Arial"/>
          <w:i/>
        </w:rPr>
        <w:t>-</w:t>
      </w:r>
      <w:r w:rsidRPr="001707BB">
        <w:rPr>
          <w:rFonts w:cs="Arial"/>
          <w:i/>
        </w:rPr>
        <w:tab/>
        <w:t>andere Änderungen, auch in bezug auf die Gebühren</w:t>
      </w:r>
    </w:p>
    <w:p w:rsidR="00E85AB7" w:rsidRPr="001707BB" w:rsidRDefault="00E85AB7" w:rsidP="00E85AB7">
      <w:pPr>
        <w:rPr>
          <w:rFonts w:cs="Arial"/>
        </w:rPr>
      </w:pPr>
    </w:p>
    <w:p w:rsidR="00E85AB7" w:rsidRPr="001707BB" w:rsidRDefault="00E85AB7" w:rsidP="00E85AB7">
      <w:pPr>
        <w:rPr>
          <w:rFonts w:cs="Arial"/>
        </w:rPr>
      </w:pPr>
      <w:r w:rsidRPr="001707BB">
        <w:rPr>
          <w:rFonts w:cs="Arial"/>
        </w:rPr>
        <w:t>Die Gebühren für die Züchterrechte wurden im Amtsblatt der Regierung von SA, Nr. 41321 vom 15. Dezember 2017 für das Finanzjahr 2018/19 veröffentlicht, das am 31. März 2019 endet.</w:t>
      </w:r>
    </w:p>
    <w:p w:rsidR="00E85AB7" w:rsidRPr="001707BB" w:rsidRDefault="00E85AB7" w:rsidP="00E85AB7">
      <w:pPr>
        <w:rPr>
          <w:rFonts w:cs="Arial"/>
        </w:rPr>
      </w:pPr>
    </w:p>
    <w:p w:rsidR="00E85AB7" w:rsidRPr="001707BB" w:rsidRDefault="00E85AB7" w:rsidP="00E85AB7">
      <w:pPr>
        <w:rPr>
          <w:rFonts w:cs="Arial"/>
        </w:rPr>
      </w:pPr>
      <w:r w:rsidRPr="001707BB">
        <w:rPr>
          <w:rFonts w:cs="Arial"/>
        </w:rPr>
        <w:t>1.2</w:t>
      </w:r>
      <w:r w:rsidRPr="001707BB">
        <w:rPr>
          <w:rFonts w:cs="Arial"/>
        </w:rPr>
        <w:tab/>
        <w:t>Erstreckung des Schutzes auf weitere Gattungen und Arten (geschehen oder geplant)</w:t>
      </w:r>
    </w:p>
    <w:p w:rsidR="00E85AB7" w:rsidRPr="001707BB" w:rsidRDefault="00E85AB7" w:rsidP="00E85AB7">
      <w:pPr>
        <w:rPr>
          <w:rFonts w:cs="Arial"/>
        </w:rPr>
      </w:pPr>
    </w:p>
    <w:p w:rsidR="00E85AB7" w:rsidRPr="001707BB" w:rsidRDefault="00E85AB7" w:rsidP="00E85AB7">
      <w:pPr>
        <w:rPr>
          <w:rFonts w:cs="Arial"/>
        </w:rPr>
      </w:pPr>
      <w:r w:rsidRPr="001707BB">
        <w:rPr>
          <w:rFonts w:cs="Arial"/>
        </w:rPr>
        <w:t>Gemäß Tabelle 1 des Gesetzes über Züchterrechte, Gesetz Nr. 15 von 1976, wurden die folgenden 14 zusätzlichen Gattungen und Arten deklariert:</w:t>
      </w:r>
    </w:p>
    <w:p w:rsidR="00E85AB7" w:rsidRPr="001707BB" w:rsidRDefault="00E85AB7" w:rsidP="00E85AB7">
      <w:pPr>
        <w:rPr>
          <w:rFonts w:cs="Arial"/>
        </w:rPr>
      </w:pPr>
    </w:p>
    <w:p w:rsidR="00E85AB7" w:rsidRPr="001707BB" w:rsidRDefault="00E85AB7" w:rsidP="00E85AB7">
      <w:pPr>
        <w:pStyle w:val="ListParagraph"/>
        <w:numPr>
          <w:ilvl w:val="0"/>
          <w:numId w:val="8"/>
        </w:numPr>
        <w:rPr>
          <w:rFonts w:cs="Arial"/>
          <w:i/>
          <w:szCs w:val="20"/>
          <w:lang w:val="de-DE"/>
        </w:rPr>
      </w:pPr>
      <w:r w:rsidRPr="001707BB">
        <w:rPr>
          <w:rFonts w:cs="Arial"/>
          <w:i/>
          <w:szCs w:val="20"/>
          <w:lang w:val="de-DE"/>
        </w:rPr>
        <w:t>Achillea</w:t>
      </w:r>
      <w:r w:rsidRPr="001707BB">
        <w:rPr>
          <w:rFonts w:cs="Arial"/>
          <w:szCs w:val="20"/>
          <w:lang w:val="de-DE"/>
        </w:rPr>
        <w:t xml:space="preserve"> L.</w:t>
      </w:r>
    </w:p>
    <w:p w:rsidR="00E85AB7" w:rsidRPr="001707BB" w:rsidRDefault="00E85AB7" w:rsidP="00E85AB7">
      <w:pPr>
        <w:pStyle w:val="ListParagraph"/>
        <w:numPr>
          <w:ilvl w:val="0"/>
          <w:numId w:val="8"/>
        </w:numPr>
        <w:rPr>
          <w:rFonts w:cs="Arial"/>
          <w:szCs w:val="20"/>
          <w:lang w:val="de-DE"/>
        </w:rPr>
      </w:pPr>
      <w:r w:rsidRPr="001707BB">
        <w:rPr>
          <w:rFonts w:cs="Arial"/>
          <w:i/>
          <w:szCs w:val="20"/>
          <w:lang w:val="de-DE"/>
        </w:rPr>
        <w:t xml:space="preserve">Anogozanthos </w:t>
      </w:r>
      <w:r w:rsidRPr="001707BB">
        <w:rPr>
          <w:rFonts w:cs="Arial"/>
          <w:szCs w:val="20"/>
          <w:lang w:val="de-DE"/>
        </w:rPr>
        <w:t>Labill</w:t>
      </w:r>
      <w:r w:rsidRPr="001707BB">
        <w:rPr>
          <w:rFonts w:cs="Arial"/>
          <w:i/>
          <w:szCs w:val="20"/>
          <w:lang w:val="de-DE"/>
        </w:rPr>
        <w:t>.</w:t>
      </w:r>
      <w:r w:rsidRPr="001707BB">
        <w:rPr>
          <w:rFonts w:cs="Arial"/>
          <w:szCs w:val="20"/>
          <w:lang w:val="de-DE"/>
        </w:rPr>
        <w:t xml:space="preserve"> </w:t>
      </w:r>
    </w:p>
    <w:p w:rsidR="00E85AB7" w:rsidRPr="001707BB" w:rsidRDefault="00E85AB7" w:rsidP="00E85AB7">
      <w:pPr>
        <w:pStyle w:val="ListParagraph"/>
        <w:numPr>
          <w:ilvl w:val="0"/>
          <w:numId w:val="8"/>
        </w:numPr>
        <w:rPr>
          <w:rFonts w:cs="Arial"/>
          <w:szCs w:val="20"/>
          <w:lang w:val="de-DE"/>
        </w:rPr>
      </w:pPr>
      <w:r w:rsidRPr="001707BB">
        <w:rPr>
          <w:rFonts w:cs="Arial"/>
          <w:i/>
          <w:szCs w:val="20"/>
          <w:lang w:val="de-DE"/>
        </w:rPr>
        <w:t>Bidens</w:t>
      </w:r>
      <w:r w:rsidRPr="001707BB">
        <w:rPr>
          <w:rFonts w:cs="Arial"/>
          <w:szCs w:val="20"/>
          <w:lang w:val="de-DE"/>
        </w:rPr>
        <w:t xml:space="preserve"> L.</w:t>
      </w:r>
    </w:p>
    <w:p w:rsidR="00E85AB7" w:rsidRPr="001707BB" w:rsidRDefault="00E85AB7" w:rsidP="00E85AB7">
      <w:pPr>
        <w:pStyle w:val="ListParagraph"/>
        <w:numPr>
          <w:ilvl w:val="0"/>
          <w:numId w:val="8"/>
        </w:numPr>
        <w:rPr>
          <w:rFonts w:cs="Arial"/>
          <w:i/>
          <w:szCs w:val="20"/>
          <w:u w:val="single"/>
          <w:lang w:val="de-DE"/>
        </w:rPr>
      </w:pPr>
      <w:r w:rsidRPr="001707BB">
        <w:rPr>
          <w:rFonts w:cs="Arial"/>
          <w:i/>
          <w:szCs w:val="20"/>
          <w:lang w:val="de-DE"/>
        </w:rPr>
        <w:t>Echeveria</w:t>
      </w:r>
      <w:r w:rsidRPr="001707BB">
        <w:rPr>
          <w:rFonts w:cs="Arial"/>
          <w:szCs w:val="20"/>
          <w:lang w:val="de-DE"/>
        </w:rPr>
        <w:t xml:space="preserve"> DC.</w:t>
      </w:r>
    </w:p>
    <w:p w:rsidR="00E85AB7" w:rsidRPr="001707BB" w:rsidRDefault="00E85AB7" w:rsidP="00E85AB7">
      <w:pPr>
        <w:pStyle w:val="ListParagraph"/>
        <w:numPr>
          <w:ilvl w:val="0"/>
          <w:numId w:val="8"/>
        </w:numPr>
        <w:rPr>
          <w:rFonts w:cs="Arial"/>
          <w:i/>
          <w:szCs w:val="20"/>
          <w:lang w:val="de-DE"/>
        </w:rPr>
      </w:pPr>
      <w:r w:rsidRPr="001707BB">
        <w:rPr>
          <w:rFonts w:cs="Arial"/>
          <w:i/>
          <w:szCs w:val="20"/>
          <w:lang w:val="de-DE"/>
        </w:rPr>
        <w:t xml:space="preserve">Echinacea </w:t>
      </w:r>
      <w:r w:rsidRPr="001707BB">
        <w:rPr>
          <w:rFonts w:cs="Arial"/>
          <w:szCs w:val="20"/>
          <w:lang w:val="de-DE"/>
        </w:rPr>
        <w:t>Moench.</w:t>
      </w:r>
    </w:p>
    <w:p w:rsidR="00E85AB7" w:rsidRPr="001707BB" w:rsidRDefault="00E85AB7" w:rsidP="00E85AB7">
      <w:pPr>
        <w:pStyle w:val="ListParagraph"/>
        <w:numPr>
          <w:ilvl w:val="0"/>
          <w:numId w:val="8"/>
        </w:numPr>
        <w:rPr>
          <w:rFonts w:cs="Arial"/>
          <w:szCs w:val="20"/>
          <w:lang w:val="de-DE"/>
        </w:rPr>
      </w:pPr>
      <w:r w:rsidRPr="001707BB">
        <w:rPr>
          <w:rFonts w:cs="Arial"/>
          <w:i/>
          <w:szCs w:val="20"/>
          <w:lang w:val="de-DE"/>
        </w:rPr>
        <w:t>xHeucherella tiarelloides</w:t>
      </w:r>
    </w:p>
    <w:p w:rsidR="00E85AB7" w:rsidRPr="001707BB" w:rsidRDefault="00E85AB7" w:rsidP="00E85AB7">
      <w:pPr>
        <w:pStyle w:val="ListParagraph"/>
        <w:numPr>
          <w:ilvl w:val="0"/>
          <w:numId w:val="8"/>
        </w:numPr>
        <w:rPr>
          <w:rFonts w:cs="Arial"/>
          <w:szCs w:val="20"/>
          <w:lang w:val="de-DE"/>
        </w:rPr>
      </w:pPr>
      <w:r w:rsidRPr="001707BB">
        <w:rPr>
          <w:rFonts w:cs="Arial"/>
          <w:i/>
          <w:szCs w:val="20"/>
          <w:lang w:val="de-DE"/>
        </w:rPr>
        <w:t xml:space="preserve">Mecardonia procumbens </w:t>
      </w:r>
      <w:r w:rsidRPr="001707BB">
        <w:rPr>
          <w:rFonts w:cs="Arial"/>
          <w:szCs w:val="20"/>
          <w:lang w:val="de-DE"/>
        </w:rPr>
        <w:t>(Mill.) klein</w:t>
      </w:r>
    </w:p>
    <w:p w:rsidR="00E85AB7" w:rsidRPr="001707BB" w:rsidRDefault="00E85AB7" w:rsidP="00E85AB7">
      <w:pPr>
        <w:pStyle w:val="ListParagraph"/>
        <w:numPr>
          <w:ilvl w:val="0"/>
          <w:numId w:val="8"/>
        </w:numPr>
        <w:rPr>
          <w:rFonts w:cs="Arial"/>
          <w:i/>
          <w:szCs w:val="20"/>
          <w:lang w:val="de-DE"/>
        </w:rPr>
      </w:pPr>
      <w:r w:rsidRPr="001707BB">
        <w:rPr>
          <w:rFonts w:cs="Arial"/>
          <w:i/>
          <w:szCs w:val="20"/>
          <w:lang w:val="de-DE"/>
        </w:rPr>
        <w:t>Opuntia ficus-indica</w:t>
      </w:r>
      <w:r w:rsidRPr="001707BB">
        <w:rPr>
          <w:rFonts w:cs="Arial"/>
          <w:szCs w:val="20"/>
          <w:lang w:val="de-DE"/>
        </w:rPr>
        <w:t xml:space="preserve"> (L.) Mill.</w:t>
      </w:r>
    </w:p>
    <w:p w:rsidR="00E85AB7" w:rsidRPr="001707BB" w:rsidRDefault="00E85AB7" w:rsidP="00E85AB7">
      <w:pPr>
        <w:pStyle w:val="ListParagraph"/>
        <w:numPr>
          <w:ilvl w:val="0"/>
          <w:numId w:val="8"/>
        </w:numPr>
        <w:rPr>
          <w:rFonts w:cs="Arial"/>
          <w:i/>
          <w:szCs w:val="20"/>
          <w:lang w:val="de-DE"/>
        </w:rPr>
      </w:pPr>
      <w:r w:rsidRPr="001707BB">
        <w:rPr>
          <w:rFonts w:cs="Arial"/>
          <w:i/>
          <w:szCs w:val="20"/>
          <w:lang w:val="de-DE"/>
        </w:rPr>
        <w:t>Oxalis</w:t>
      </w:r>
      <w:r w:rsidRPr="001707BB">
        <w:rPr>
          <w:rFonts w:cs="Arial"/>
          <w:szCs w:val="20"/>
          <w:lang w:val="de-DE"/>
        </w:rPr>
        <w:t xml:space="preserve"> L.</w:t>
      </w:r>
    </w:p>
    <w:p w:rsidR="00E85AB7" w:rsidRPr="001707BB" w:rsidRDefault="00E85AB7" w:rsidP="00E85AB7">
      <w:pPr>
        <w:pStyle w:val="ListParagraph"/>
        <w:numPr>
          <w:ilvl w:val="0"/>
          <w:numId w:val="8"/>
        </w:numPr>
        <w:rPr>
          <w:rFonts w:cs="Arial"/>
          <w:i/>
          <w:szCs w:val="20"/>
          <w:lang w:val="de-DE"/>
        </w:rPr>
      </w:pPr>
      <w:r w:rsidRPr="001707BB">
        <w:rPr>
          <w:rFonts w:cs="Arial"/>
          <w:i/>
          <w:szCs w:val="20"/>
          <w:lang w:val="de-DE"/>
        </w:rPr>
        <w:t xml:space="preserve">xPetchoa </w:t>
      </w:r>
      <w:r w:rsidRPr="001707BB">
        <w:rPr>
          <w:rFonts w:cs="Arial"/>
          <w:szCs w:val="20"/>
          <w:lang w:val="de-DE"/>
        </w:rPr>
        <w:t>J.M.H. Shaw</w:t>
      </w:r>
      <w:r w:rsidRPr="001707BB">
        <w:rPr>
          <w:rFonts w:cs="Arial"/>
          <w:i/>
          <w:szCs w:val="20"/>
          <w:lang w:val="de-DE"/>
        </w:rPr>
        <w:t xml:space="preserve"> [Petunia x Calibrachoa]</w:t>
      </w:r>
    </w:p>
    <w:p w:rsidR="00E85AB7" w:rsidRPr="001707BB" w:rsidRDefault="00E85AB7" w:rsidP="00E85AB7">
      <w:pPr>
        <w:pStyle w:val="ListParagraph"/>
        <w:numPr>
          <w:ilvl w:val="0"/>
          <w:numId w:val="8"/>
        </w:numPr>
        <w:rPr>
          <w:rFonts w:cs="Arial"/>
          <w:szCs w:val="20"/>
          <w:lang w:val="de-DE"/>
        </w:rPr>
      </w:pPr>
      <w:r w:rsidRPr="001707BB">
        <w:rPr>
          <w:rFonts w:cs="Arial"/>
          <w:i/>
          <w:szCs w:val="20"/>
          <w:lang w:val="de-DE"/>
        </w:rPr>
        <w:t xml:space="preserve">Russelia </w:t>
      </w:r>
      <w:r w:rsidRPr="001707BB">
        <w:rPr>
          <w:rFonts w:cs="Arial"/>
          <w:szCs w:val="20"/>
          <w:lang w:val="de-DE"/>
        </w:rPr>
        <w:t>L</w:t>
      </w:r>
      <w:r w:rsidRPr="001707BB">
        <w:rPr>
          <w:rFonts w:cs="Arial"/>
          <w:i/>
          <w:szCs w:val="20"/>
          <w:lang w:val="de-DE"/>
        </w:rPr>
        <w:t>.</w:t>
      </w:r>
    </w:p>
    <w:p w:rsidR="00E85AB7" w:rsidRPr="001707BB" w:rsidRDefault="00E85AB7" w:rsidP="00E85AB7">
      <w:pPr>
        <w:pStyle w:val="ListParagraph"/>
        <w:numPr>
          <w:ilvl w:val="0"/>
          <w:numId w:val="8"/>
        </w:numPr>
        <w:rPr>
          <w:rFonts w:cs="Arial"/>
          <w:szCs w:val="20"/>
          <w:lang w:val="de-DE"/>
        </w:rPr>
      </w:pPr>
      <w:r w:rsidRPr="001707BB">
        <w:rPr>
          <w:rFonts w:cs="Arial"/>
          <w:i/>
          <w:szCs w:val="20"/>
          <w:lang w:val="de-DE"/>
        </w:rPr>
        <w:t>Sedum</w:t>
      </w:r>
      <w:r w:rsidRPr="001707BB">
        <w:rPr>
          <w:rFonts w:cs="Arial"/>
          <w:szCs w:val="20"/>
          <w:lang w:val="de-DE"/>
        </w:rPr>
        <w:t xml:space="preserve"> L.</w:t>
      </w:r>
    </w:p>
    <w:p w:rsidR="00E85AB7" w:rsidRPr="001707BB" w:rsidRDefault="00E85AB7" w:rsidP="00E85AB7">
      <w:pPr>
        <w:pStyle w:val="ListParagraph"/>
        <w:numPr>
          <w:ilvl w:val="0"/>
          <w:numId w:val="8"/>
        </w:numPr>
        <w:rPr>
          <w:rFonts w:cs="Arial"/>
          <w:szCs w:val="20"/>
          <w:lang w:val="de-DE"/>
        </w:rPr>
      </w:pPr>
      <w:r w:rsidRPr="001707BB">
        <w:rPr>
          <w:rFonts w:cs="Arial"/>
          <w:i/>
          <w:szCs w:val="20"/>
          <w:lang w:val="de-DE"/>
        </w:rPr>
        <w:t xml:space="preserve">Solanum habrochaites </w:t>
      </w:r>
      <w:r w:rsidRPr="001707BB">
        <w:rPr>
          <w:rFonts w:cs="Arial"/>
          <w:szCs w:val="20"/>
          <w:lang w:val="de-DE"/>
        </w:rPr>
        <w:t>S.Knapp &amp; D.M. Spooner</w:t>
      </w:r>
      <w:r w:rsidRPr="001707BB">
        <w:rPr>
          <w:rFonts w:cs="Arial"/>
          <w:i/>
          <w:szCs w:val="20"/>
          <w:lang w:val="de-DE"/>
        </w:rPr>
        <w:t xml:space="preserve"> </w:t>
      </w:r>
    </w:p>
    <w:p w:rsidR="00E85AB7" w:rsidRPr="001707BB" w:rsidRDefault="00E85AB7" w:rsidP="00E85AB7">
      <w:pPr>
        <w:pStyle w:val="ListParagraph"/>
        <w:numPr>
          <w:ilvl w:val="0"/>
          <w:numId w:val="8"/>
        </w:numPr>
        <w:rPr>
          <w:rFonts w:cs="Arial"/>
          <w:szCs w:val="20"/>
          <w:lang w:val="de-DE"/>
        </w:rPr>
      </w:pPr>
      <w:r w:rsidRPr="001707BB">
        <w:rPr>
          <w:rFonts w:cs="Arial"/>
          <w:i/>
          <w:szCs w:val="20"/>
          <w:lang w:val="de-DE"/>
        </w:rPr>
        <w:t xml:space="preserve">Urochloa </w:t>
      </w:r>
      <w:r w:rsidRPr="001707BB">
        <w:rPr>
          <w:rFonts w:cs="Arial"/>
          <w:szCs w:val="20"/>
          <w:lang w:val="de-DE"/>
        </w:rPr>
        <w:t>L</w:t>
      </w:r>
      <w:r w:rsidRPr="001707BB">
        <w:rPr>
          <w:rFonts w:cs="Arial"/>
          <w:i/>
          <w:szCs w:val="20"/>
          <w:lang w:val="de-DE"/>
        </w:rPr>
        <w:t>.</w:t>
      </w:r>
    </w:p>
    <w:p w:rsidR="00E85AB7" w:rsidRPr="001707BB" w:rsidRDefault="00E85AB7" w:rsidP="00E85AB7">
      <w:pPr>
        <w:rPr>
          <w:rFonts w:cs="Arial"/>
        </w:rPr>
      </w:pPr>
    </w:p>
    <w:p w:rsidR="00E85AB7" w:rsidRPr="001707BB" w:rsidRDefault="00E85AB7" w:rsidP="00E85AB7">
      <w:pPr>
        <w:rPr>
          <w:rFonts w:cs="Arial"/>
        </w:rPr>
      </w:pPr>
      <w:r w:rsidRPr="001707BB">
        <w:rPr>
          <w:rFonts w:cs="Arial"/>
        </w:rPr>
        <w:t xml:space="preserve">1.3 </w:t>
      </w:r>
      <w:r w:rsidRPr="001707BB">
        <w:rPr>
          <w:rFonts w:cs="Arial"/>
        </w:rPr>
        <w:tab/>
        <w:t>Rechtsprechung</w:t>
      </w:r>
    </w:p>
    <w:p w:rsidR="00E85AB7" w:rsidRPr="001707BB" w:rsidRDefault="00E85AB7" w:rsidP="00E85AB7">
      <w:pPr>
        <w:rPr>
          <w:rFonts w:cs="Arial"/>
        </w:rPr>
      </w:pPr>
    </w:p>
    <w:p w:rsidR="00E85AB7" w:rsidRPr="001707BB" w:rsidRDefault="00E85AB7" w:rsidP="00E85AB7">
      <w:pPr>
        <w:rPr>
          <w:rFonts w:cs="Arial"/>
        </w:rPr>
      </w:pPr>
      <w:r w:rsidRPr="001707BB">
        <w:rPr>
          <w:rFonts w:cs="Arial"/>
        </w:rPr>
        <w:t>Keine Anmerkungen.</w:t>
      </w:r>
    </w:p>
    <w:p w:rsidR="00E85AB7" w:rsidRPr="001707BB" w:rsidRDefault="00E85AB7" w:rsidP="00E85AB7">
      <w:pPr>
        <w:rPr>
          <w:rFonts w:cs="Arial"/>
        </w:rPr>
      </w:pPr>
    </w:p>
    <w:p w:rsidR="00E85AB7" w:rsidRPr="001707BB" w:rsidRDefault="00E85AB7" w:rsidP="00E85AB7">
      <w:pPr>
        <w:rPr>
          <w:rFonts w:cs="Arial"/>
        </w:rPr>
      </w:pPr>
    </w:p>
    <w:p w:rsidR="00E85AB7" w:rsidRPr="001707BB" w:rsidRDefault="00E85AB7" w:rsidP="00E85AB7">
      <w:pPr>
        <w:rPr>
          <w:rFonts w:cs="Arial"/>
        </w:rPr>
      </w:pPr>
      <w:r w:rsidRPr="001707BB">
        <w:rPr>
          <w:rFonts w:cs="Arial"/>
        </w:rPr>
        <w:t>2)</w:t>
      </w:r>
      <w:r w:rsidRPr="001707BB">
        <w:rPr>
          <w:rFonts w:cs="Arial"/>
        </w:rPr>
        <w:tab/>
      </w:r>
      <w:r w:rsidRPr="001707BB">
        <w:rPr>
          <w:rFonts w:cs="Arial"/>
          <w:u w:val="single"/>
        </w:rPr>
        <w:t>Zusammenarbeit bei der Prüfung</w:t>
      </w:r>
    </w:p>
    <w:p w:rsidR="00E85AB7" w:rsidRPr="001707BB" w:rsidRDefault="00E85AB7" w:rsidP="00E85AB7">
      <w:pPr>
        <w:rPr>
          <w:rFonts w:cs="Arial"/>
        </w:rPr>
      </w:pPr>
    </w:p>
    <w:p w:rsidR="00E85AB7" w:rsidRPr="001707BB" w:rsidRDefault="00E85AB7" w:rsidP="00E85AB7">
      <w:pPr>
        <w:rPr>
          <w:rFonts w:cs="Arial"/>
        </w:rPr>
      </w:pPr>
      <w:r w:rsidRPr="001707BB">
        <w:rPr>
          <w:rFonts w:cs="Arial"/>
        </w:rPr>
        <w:t>Keine Anmerkungen.</w:t>
      </w:r>
    </w:p>
    <w:p w:rsidR="00E85AB7" w:rsidRPr="001707BB" w:rsidRDefault="00E85AB7" w:rsidP="00E85AB7">
      <w:pPr>
        <w:rPr>
          <w:rFonts w:cs="Arial"/>
        </w:rPr>
      </w:pPr>
    </w:p>
    <w:p w:rsidR="00E85AB7" w:rsidRPr="001707BB" w:rsidRDefault="00E85AB7" w:rsidP="00E85AB7">
      <w:pPr>
        <w:rPr>
          <w:rFonts w:cs="Arial"/>
        </w:rPr>
      </w:pPr>
    </w:p>
    <w:p w:rsidR="00E85AB7" w:rsidRPr="001707BB" w:rsidRDefault="00E85AB7" w:rsidP="00E85AB7">
      <w:pPr>
        <w:rPr>
          <w:rFonts w:cs="Arial"/>
          <w:u w:val="single"/>
        </w:rPr>
      </w:pPr>
      <w:r w:rsidRPr="001707BB">
        <w:rPr>
          <w:rFonts w:cs="Arial"/>
        </w:rPr>
        <w:t xml:space="preserve">3. </w:t>
      </w:r>
      <w:r w:rsidRPr="001707BB">
        <w:rPr>
          <w:rFonts w:cs="Arial"/>
        </w:rPr>
        <w:tab/>
      </w:r>
      <w:r w:rsidRPr="001707BB">
        <w:rPr>
          <w:rFonts w:cs="Arial"/>
          <w:u w:val="single"/>
        </w:rPr>
        <w:t>Lage auf dem Gebiet der Gesetzgebung</w:t>
      </w:r>
    </w:p>
    <w:p w:rsidR="00E85AB7" w:rsidRPr="001707BB" w:rsidRDefault="00E85AB7" w:rsidP="00E85AB7">
      <w:pPr>
        <w:rPr>
          <w:rFonts w:cs="Arial"/>
          <w:u w:val="single"/>
        </w:rPr>
      </w:pPr>
    </w:p>
    <w:p w:rsidR="00E85AB7" w:rsidRPr="001707BB" w:rsidRDefault="00E85AB7" w:rsidP="00E85AB7">
      <w:pPr>
        <w:rPr>
          <w:rFonts w:cs="Arial"/>
        </w:rPr>
      </w:pPr>
      <w:r w:rsidRPr="001707BB">
        <w:rPr>
          <w:rFonts w:cs="Arial"/>
        </w:rPr>
        <w:t xml:space="preserve">Keine Änderungen. </w:t>
      </w:r>
    </w:p>
    <w:p w:rsidR="00E85AB7" w:rsidRPr="001707BB" w:rsidRDefault="00E85AB7" w:rsidP="00E85AB7">
      <w:pPr>
        <w:rPr>
          <w:rFonts w:cs="Arial"/>
        </w:rPr>
      </w:pPr>
    </w:p>
    <w:p w:rsidR="00E85AB7" w:rsidRPr="001707BB" w:rsidRDefault="00E85AB7" w:rsidP="00E85AB7">
      <w:pPr>
        <w:rPr>
          <w:rFonts w:cs="Arial"/>
        </w:rPr>
      </w:pPr>
    </w:p>
    <w:p w:rsidR="00E85AB7" w:rsidRPr="001707BB" w:rsidRDefault="00E85AB7" w:rsidP="00E85AB7">
      <w:pPr>
        <w:rPr>
          <w:rFonts w:cs="Arial"/>
          <w:u w:val="single"/>
        </w:rPr>
      </w:pPr>
      <w:r w:rsidRPr="001707BB">
        <w:rPr>
          <w:rFonts w:cs="Arial"/>
        </w:rPr>
        <w:t xml:space="preserve">4. </w:t>
      </w:r>
      <w:r w:rsidRPr="001707BB">
        <w:rPr>
          <w:rFonts w:cs="Arial"/>
        </w:rPr>
        <w:tab/>
      </w:r>
      <w:r w:rsidRPr="001707BB">
        <w:rPr>
          <w:rFonts w:cs="Arial"/>
          <w:u w:val="single"/>
        </w:rPr>
        <w:t>Lage auf dem Gebiet der Technik</w:t>
      </w:r>
    </w:p>
    <w:p w:rsidR="00E85AB7" w:rsidRPr="001707BB" w:rsidRDefault="00E85AB7" w:rsidP="00E85AB7">
      <w:pPr>
        <w:rPr>
          <w:rFonts w:cs="Arial"/>
        </w:rPr>
      </w:pPr>
    </w:p>
    <w:p w:rsidR="00E85AB7" w:rsidRPr="001707BB" w:rsidRDefault="00E85AB7" w:rsidP="00E85AB7">
      <w:pPr>
        <w:rPr>
          <w:rFonts w:cs="Arial"/>
        </w:rPr>
      </w:pPr>
      <w:r w:rsidRPr="001707BB">
        <w:rPr>
          <w:rFonts w:cs="Arial"/>
        </w:rPr>
        <w:t>Die Prüfstellen sind für die biologische Prüfung (DUS-Prüfung) verantwortlich.</w:t>
      </w:r>
    </w:p>
    <w:p w:rsidR="00E85AB7" w:rsidRPr="001707BB" w:rsidRDefault="00E85AB7" w:rsidP="00E85AB7">
      <w:pPr>
        <w:rPr>
          <w:rFonts w:cs="Arial"/>
        </w:rPr>
      </w:pPr>
    </w:p>
    <w:p w:rsidR="00E85AB7" w:rsidRPr="001707BB" w:rsidRDefault="00E85AB7" w:rsidP="00E85AB7">
      <w:pPr>
        <w:rPr>
          <w:rFonts w:cs="Arial"/>
        </w:rPr>
      </w:pPr>
      <w:r w:rsidRPr="001707BB">
        <w:rPr>
          <w:rFonts w:cs="Arial"/>
        </w:rPr>
        <w:lastRenderedPageBreak/>
        <w:t>Für 2017 gingen 266 Anträge auf die Erteilung von Züchterrechten ein, davon 50% [134] für landwirtschaftliche Arten, 11% [29] für Zierarten, 33% [88] für Obstarten und 6% [15] für Gemüsearten.</w:t>
      </w:r>
    </w:p>
    <w:p w:rsidR="00E85AB7" w:rsidRPr="001707BB" w:rsidRDefault="00E85AB7" w:rsidP="00E85AB7">
      <w:pPr>
        <w:rPr>
          <w:rFonts w:cs="Arial"/>
        </w:rPr>
      </w:pPr>
    </w:p>
    <w:p w:rsidR="00E85AB7" w:rsidRPr="001707BB" w:rsidRDefault="00E85AB7" w:rsidP="00E85AB7">
      <w:pPr>
        <w:rPr>
          <w:rFonts w:cs="Arial"/>
        </w:rPr>
      </w:pPr>
      <w:r w:rsidRPr="001707BB">
        <w:rPr>
          <w:rFonts w:cs="Arial"/>
        </w:rPr>
        <w:t>Im Jahr 2017 erteilte Züchterrechte umfaßten: Landwirtschaftliche Arten 149, Gemüsearten 18, Obstarten 65 und Zierpflanzen 37.</w:t>
      </w:r>
    </w:p>
    <w:p w:rsidR="00E85AB7" w:rsidRPr="001707BB" w:rsidRDefault="00E85AB7" w:rsidP="00E85AB7">
      <w:pPr>
        <w:rPr>
          <w:rFonts w:cs="Arial"/>
        </w:rPr>
      </w:pPr>
    </w:p>
    <w:p w:rsidR="00E85AB7" w:rsidRPr="001707BB" w:rsidRDefault="00E85AB7" w:rsidP="00E85AB7">
      <w:pPr>
        <w:rPr>
          <w:rFonts w:cs="Arial"/>
        </w:rPr>
      </w:pPr>
    </w:p>
    <w:p w:rsidR="00E85AB7" w:rsidRPr="001707BB" w:rsidRDefault="00E85AB7" w:rsidP="00E85AB7">
      <w:pPr>
        <w:rPr>
          <w:rFonts w:cs="Arial"/>
        </w:rPr>
      </w:pPr>
      <w:r w:rsidRPr="001707BB">
        <w:rPr>
          <w:rFonts w:cs="Arial"/>
        </w:rPr>
        <w:t xml:space="preserve">5. </w:t>
      </w:r>
      <w:r w:rsidRPr="001707BB">
        <w:rPr>
          <w:rFonts w:cs="Arial"/>
          <w:u w:val="single"/>
        </w:rPr>
        <w:t>Tätigkeiten zur Förderung des Sortenschutzes</w:t>
      </w:r>
    </w:p>
    <w:p w:rsidR="00E85AB7" w:rsidRPr="001707BB" w:rsidRDefault="00E85AB7" w:rsidP="00E85AB7">
      <w:pPr>
        <w:rPr>
          <w:rFonts w:cs="Arial"/>
        </w:rPr>
      </w:pPr>
    </w:p>
    <w:tbl>
      <w:tblPr>
        <w:tblStyle w:val="TableGrid"/>
        <w:tblW w:w="9587" w:type="dxa"/>
        <w:tblInd w:w="108" w:type="dxa"/>
        <w:tblLayout w:type="fixed"/>
        <w:tblCellMar>
          <w:top w:w="28" w:type="dxa"/>
          <w:left w:w="28" w:type="dxa"/>
          <w:bottom w:w="28" w:type="dxa"/>
          <w:right w:w="28" w:type="dxa"/>
        </w:tblCellMar>
        <w:tblLook w:val="04A0" w:firstRow="1" w:lastRow="0" w:firstColumn="1" w:lastColumn="0" w:noHBand="0" w:noVBand="1"/>
      </w:tblPr>
      <w:tblGrid>
        <w:gridCol w:w="1587"/>
        <w:gridCol w:w="1037"/>
        <w:gridCol w:w="1077"/>
        <w:gridCol w:w="1728"/>
        <w:gridCol w:w="1998"/>
        <w:gridCol w:w="2160"/>
      </w:tblGrid>
      <w:tr w:rsidR="00E85AB7" w:rsidRPr="001707BB" w:rsidTr="00F0153E">
        <w:tc>
          <w:tcPr>
            <w:tcW w:w="1587" w:type="dxa"/>
          </w:tcPr>
          <w:p w:rsidR="00E85AB7" w:rsidRPr="001707BB" w:rsidRDefault="00E85AB7" w:rsidP="00F0153E">
            <w:pPr>
              <w:jc w:val="left"/>
              <w:rPr>
                <w:rFonts w:cs="Arial"/>
                <w:sz w:val="16"/>
                <w:szCs w:val="16"/>
              </w:rPr>
            </w:pPr>
            <w:r w:rsidRPr="001707BB">
              <w:rPr>
                <w:rFonts w:cs="Arial"/>
                <w:sz w:val="16"/>
                <w:szCs w:val="16"/>
              </w:rPr>
              <w:t>Art der Tätigkeit</w:t>
            </w:r>
          </w:p>
        </w:tc>
        <w:tc>
          <w:tcPr>
            <w:tcW w:w="1037" w:type="dxa"/>
          </w:tcPr>
          <w:p w:rsidR="00E85AB7" w:rsidRPr="001707BB" w:rsidRDefault="00E85AB7" w:rsidP="00F0153E">
            <w:pPr>
              <w:jc w:val="left"/>
              <w:rPr>
                <w:rFonts w:cs="Arial"/>
                <w:sz w:val="16"/>
                <w:szCs w:val="16"/>
              </w:rPr>
            </w:pPr>
            <w:r w:rsidRPr="001707BB">
              <w:rPr>
                <w:rFonts w:cs="Arial"/>
                <w:sz w:val="16"/>
                <w:szCs w:val="16"/>
              </w:rPr>
              <w:t>Datum</w:t>
            </w:r>
          </w:p>
        </w:tc>
        <w:tc>
          <w:tcPr>
            <w:tcW w:w="1077" w:type="dxa"/>
          </w:tcPr>
          <w:p w:rsidR="00E85AB7" w:rsidRPr="001707BB" w:rsidRDefault="00E85AB7" w:rsidP="00F0153E">
            <w:pPr>
              <w:jc w:val="left"/>
              <w:rPr>
                <w:rFonts w:cs="Arial"/>
                <w:sz w:val="16"/>
                <w:szCs w:val="16"/>
              </w:rPr>
            </w:pPr>
            <w:r w:rsidRPr="001707BB">
              <w:rPr>
                <w:rFonts w:cs="Arial"/>
                <w:sz w:val="16"/>
                <w:szCs w:val="16"/>
              </w:rPr>
              <w:t>Ort</w:t>
            </w:r>
          </w:p>
        </w:tc>
        <w:tc>
          <w:tcPr>
            <w:tcW w:w="1728" w:type="dxa"/>
          </w:tcPr>
          <w:p w:rsidR="00E85AB7" w:rsidRPr="001707BB" w:rsidRDefault="00E85AB7" w:rsidP="00F0153E">
            <w:pPr>
              <w:jc w:val="left"/>
              <w:rPr>
                <w:rFonts w:cs="Arial"/>
                <w:sz w:val="16"/>
                <w:szCs w:val="16"/>
              </w:rPr>
            </w:pPr>
            <w:r w:rsidRPr="001707BB">
              <w:rPr>
                <w:rFonts w:cs="Arial"/>
                <w:sz w:val="16"/>
                <w:szCs w:val="16"/>
              </w:rPr>
              <w:t>Organisator(en)</w:t>
            </w:r>
          </w:p>
        </w:tc>
        <w:tc>
          <w:tcPr>
            <w:tcW w:w="1998" w:type="dxa"/>
          </w:tcPr>
          <w:p w:rsidR="00E85AB7" w:rsidRPr="001707BB" w:rsidRDefault="00E85AB7" w:rsidP="00F0153E">
            <w:pPr>
              <w:jc w:val="left"/>
              <w:rPr>
                <w:rFonts w:cs="Arial"/>
                <w:sz w:val="16"/>
                <w:szCs w:val="16"/>
              </w:rPr>
            </w:pPr>
            <w:r w:rsidRPr="001707BB">
              <w:rPr>
                <w:rFonts w:cs="Arial"/>
                <w:sz w:val="16"/>
                <w:szCs w:val="16"/>
              </w:rPr>
              <w:t>Zweck der Tätigkeit</w:t>
            </w:r>
          </w:p>
        </w:tc>
        <w:tc>
          <w:tcPr>
            <w:tcW w:w="2160" w:type="dxa"/>
          </w:tcPr>
          <w:p w:rsidR="00E85AB7" w:rsidRPr="001707BB" w:rsidRDefault="00E85AB7" w:rsidP="00F0153E">
            <w:pPr>
              <w:jc w:val="left"/>
              <w:rPr>
                <w:rFonts w:cs="Arial"/>
                <w:sz w:val="16"/>
                <w:szCs w:val="16"/>
              </w:rPr>
            </w:pPr>
            <w:r w:rsidRPr="001707BB">
              <w:rPr>
                <w:rFonts w:cs="Arial"/>
                <w:sz w:val="16"/>
                <w:szCs w:val="16"/>
              </w:rPr>
              <w:t>Teilnehmende Staaten/ Organisationen (Zahl der Teilnehmer pro Staat/Organisation)</w:t>
            </w:r>
          </w:p>
        </w:tc>
      </w:tr>
      <w:tr w:rsidR="00E85AB7" w:rsidRPr="001707BB" w:rsidTr="00F0153E">
        <w:tc>
          <w:tcPr>
            <w:tcW w:w="1587" w:type="dxa"/>
          </w:tcPr>
          <w:p w:rsidR="00E85AB7" w:rsidRPr="001707BB" w:rsidRDefault="00E85AB7" w:rsidP="00F0153E">
            <w:pPr>
              <w:jc w:val="left"/>
              <w:rPr>
                <w:rFonts w:cs="Arial"/>
                <w:sz w:val="16"/>
                <w:szCs w:val="16"/>
              </w:rPr>
            </w:pPr>
            <w:r w:rsidRPr="001707BB">
              <w:rPr>
                <w:rFonts w:cs="Arial"/>
                <w:sz w:val="16"/>
                <w:szCs w:val="16"/>
              </w:rPr>
              <w:t>Sansor Arbeitstagung über Rechte geistigen Eigentums</w:t>
            </w:r>
          </w:p>
        </w:tc>
        <w:tc>
          <w:tcPr>
            <w:tcW w:w="1037" w:type="dxa"/>
          </w:tcPr>
          <w:p w:rsidR="00E85AB7" w:rsidRPr="001707BB" w:rsidRDefault="00E85AB7" w:rsidP="00F0153E">
            <w:pPr>
              <w:jc w:val="left"/>
              <w:rPr>
                <w:rFonts w:cs="Arial"/>
                <w:sz w:val="16"/>
                <w:szCs w:val="16"/>
              </w:rPr>
            </w:pPr>
            <w:r w:rsidRPr="001707BB">
              <w:rPr>
                <w:rFonts w:cs="Arial"/>
                <w:sz w:val="16"/>
                <w:szCs w:val="16"/>
              </w:rPr>
              <w:t>13. Feb. 18</w:t>
            </w:r>
          </w:p>
          <w:p w:rsidR="00E85AB7" w:rsidRPr="001707BB" w:rsidRDefault="00E85AB7" w:rsidP="00F0153E">
            <w:pPr>
              <w:jc w:val="left"/>
              <w:rPr>
                <w:rFonts w:cs="Arial"/>
                <w:sz w:val="16"/>
                <w:szCs w:val="16"/>
              </w:rPr>
            </w:pPr>
            <w:r w:rsidRPr="001707BB">
              <w:rPr>
                <w:rFonts w:cs="Arial"/>
                <w:sz w:val="16"/>
                <w:szCs w:val="16"/>
              </w:rPr>
              <w:t>15. Feb. 18</w:t>
            </w:r>
          </w:p>
        </w:tc>
        <w:tc>
          <w:tcPr>
            <w:tcW w:w="1077" w:type="dxa"/>
          </w:tcPr>
          <w:p w:rsidR="00E85AB7" w:rsidRPr="001707BB" w:rsidRDefault="00E85AB7" w:rsidP="00F0153E">
            <w:pPr>
              <w:jc w:val="left"/>
              <w:rPr>
                <w:rFonts w:cs="Arial"/>
                <w:sz w:val="16"/>
                <w:szCs w:val="16"/>
              </w:rPr>
            </w:pPr>
            <w:r w:rsidRPr="001707BB">
              <w:rPr>
                <w:rFonts w:cs="Arial"/>
                <w:sz w:val="16"/>
                <w:szCs w:val="16"/>
              </w:rPr>
              <w:t>Pretoria</w:t>
            </w:r>
          </w:p>
          <w:p w:rsidR="00E85AB7" w:rsidRPr="001707BB" w:rsidRDefault="00E85AB7" w:rsidP="00F0153E">
            <w:pPr>
              <w:jc w:val="left"/>
              <w:rPr>
                <w:rFonts w:cs="Arial"/>
                <w:sz w:val="16"/>
                <w:szCs w:val="16"/>
              </w:rPr>
            </w:pPr>
            <w:r w:rsidRPr="001707BB">
              <w:rPr>
                <w:rFonts w:cs="Arial"/>
                <w:sz w:val="16"/>
                <w:szCs w:val="16"/>
              </w:rPr>
              <w:t>Cape Town</w:t>
            </w:r>
          </w:p>
        </w:tc>
        <w:tc>
          <w:tcPr>
            <w:tcW w:w="1728" w:type="dxa"/>
          </w:tcPr>
          <w:p w:rsidR="00E85AB7" w:rsidRPr="001707BB" w:rsidRDefault="00E85AB7" w:rsidP="00F0153E">
            <w:pPr>
              <w:jc w:val="left"/>
              <w:rPr>
                <w:rFonts w:cs="Arial"/>
                <w:sz w:val="16"/>
                <w:szCs w:val="16"/>
              </w:rPr>
            </w:pPr>
            <w:r w:rsidRPr="001707BB">
              <w:rPr>
                <w:rFonts w:cs="Arial"/>
                <w:sz w:val="16"/>
                <w:szCs w:val="16"/>
              </w:rPr>
              <w:t>SANSOR [SA Nationale Saatgut-Organisation]</w:t>
            </w:r>
          </w:p>
        </w:tc>
        <w:tc>
          <w:tcPr>
            <w:tcW w:w="1998" w:type="dxa"/>
          </w:tcPr>
          <w:p w:rsidR="00E85AB7" w:rsidRPr="001707BB" w:rsidRDefault="00E85AB7" w:rsidP="00F0153E">
            <w:pPr>
              <w:jc w:val="left"/>
              <w:rPr>
                <w:rFonts w:cs="Arial"/>
                <w:sz w:val="16"/>
                <w:szCs w:val="16"/>
              </w:rPr>
            </w:pPr>
            <w:r w:rsidRPr="001707BB">
              <w:rPr>
                <w:rFonts w:cs="Arial"/>
                <w:sz w:val="16"/>
                <w:szCs w:val="16"/>
              </w:rPr>
              <w:t>Wert von Rechten geistigen Eigentums bei der Zucht, SA Rechtsvorschriften, Lizenzierung</w:t>
            </w:r>
          </w:p>
        </w:tc>
        <w:tc>
          <w:tcPr>
            <w:tcW w:w="2160" w:type="dxa"/>
          </w:tcPr>
          <w:p w:rsidR="00E85AB7" w:rsidRPr="001707BB" w:rsidRDefault="00E85AB7" w:rsidP="00F0153E">
            <w:pPr>
              <w:jc w:val="left"/>
              <w:rPr>
                <w:rFonts w:cs="Arial"/>
                <w:sz w:val="16"/>
                <w:szCs w:val="16"/>
              </w:rPr>
            </w:pPr>
            <w:r w:rsidRPr="001707BB">
              <w:rPr>
                <w:rFonts w:cs="Arial"/>
                <w:sz w:val="16"/>
                <w:szCs w:val="16"/>
              </w:rPr>
              <w:t>Landwirte, Züchter, Forscher,</w:t>
            </w:r>
          </w:p>
          <w:p w:rsidR="00E85AB7" w:rsidRPr="001707BB" w:rsidRDefault="00E85AB7" w:rsidP="00F0153E">
            <w:pPr>
              <w:jc w:val="left"/>
              <w:rPr>
                <w:rFonts w:cs="Arial"/>
                <w:sz w:val="16"/>
                <w:szCs w:val="16"/>
              </w:rPr>
            </w:pPr>
            <w:r w:rsidRPr="001707BB">
              <w:rPr>
                <w:rFonts w:cs="Arial"/>
                <w:sz w:val="16"/>
                <w:szCs w:val="16"/>
              </w:rPr>
              <w:t>Saatgutunternehmen – lokal und USA</w:t>
            </w:r>
          </w:p>
          <w:p w:rsidR="00E85AB7" w:rsidRPr="001707BB" w:rsidRDefault="00E85AB7" w:rsidP="00F0153E">
            <w:pPr>
              <w:jc w:val="left"/>
              <w:rPr>
                <w:rFonts w:cs="Arial"/>
                <w:sz w:val="16"/>
                <w:szCs w:val="16"/>
              </w:rPr>
            </w:pPr>
            <w:r w:rsidRPr="001707BB">
              <w:rPr>
                <w:rFonts w:cs="Arial"/>
                <w:sz w:val="16"/>
                <w:szCs w:val="16"/>
              </w:rPr>
              <w:t>50 – 70 Teilnehmer</w:t>
            </w:r>
          </w:p>
        </w:tc>
      </w:tr>
      <w:tr w:rsidR="00E85AB7" w:rsidRPr="001707BB" w:rsidTr="00F0153E">
        <w:tc>
          <w:tcPr>
            <w:tcW w:w="1587" w:type="dxa"/>
          </w:tcPr>
          <w:p w:rsidR="00E85AB7" w:rsidRPr="001707BB" w:rsidRDefault="00E85AB7" w:rsidP="00F0153E">
            <w:pPr>
              <w:jc w:val="left"/>
              <w:rPr>
                <w:rFonts w:cs="Arial"/>
                <w:sz w:val="16"/>
                <w:szCs w:val="16"/>
              </w:rPr>
            </w:pPr>
            <w:r w:rsidRPr="001707BB">
              <w:rPr>
                <w:rFonts w:cs="Arial"/>
                <w:sz w:val="16"/>
                <w:szCs w:val="16"/>
              </w:rPr>
              <w:t>Technische Unterstützung &amp; Schulung</w:t>
            </w:r>
          </w:p>
        </w:tc>
        <w:tc>
          <w:tcPr>
            <w:tcW w:w="1037" w:type="dxa"/>
          </w:tcPr>
          <w:p w:rsidR="00E85AB7" w:rsidRPr="001707BB" w:rsidRDefault="00E85AB7" w:rsidP="00F0153E">
            <w:pPr>
              <w:jc w:val="left"/>
              <w:rPr>
                <w:rFonts w:cs="Arial"/>
                <w:sz w:val="16"/>
                <w:szCs w:val="16"/>
              </w:rPr>
            </w:pPr>
            <w:r w:rsidRPr="001707BB">
              <w:rPr>
                <w:rFonts w:cs="Arial"/>
                <w:sz w:val="16"/>
                <w:szCs w:val="16"/>
              </w:rPr>
              <w:t>19 Apr. 18</w:t>
            </w:r>
          </w:p>
        </w:tc>
        <w:tc>
          <w:tcPr>
            <w:tcW w:w="1077" w:type="dxa"/>
          </w:tcPr>
          <w:p w:rsidR="00E85AB7" w:rsidRPr="001707BB" w:rsidRDefault="00E85AB7" w:rsidP="00F0153E">
            <w:pPr>
              <w:jc w:val="left"/>
              <w:rPr>
                <w:rFonts w:cs="Arial"/>
                <w:sz w:val="16"/>
                <w:szCs w:val="16"/>
              </w:rPr>
            </w:pPr>
            <w:r w:rsidRPr="001707BB">
              <w:rPr>
                <w:rFonts w:cs="Arial"/>
                <w:sz w:val="16"/>
                <w:szCs w:val="16"/>
              </w:rPr>
              <w:t>Pretoria</w:t>
            </w:r>
          </w:p>
        </w:tc>
        <w:tc>
          <w:tcPr>
            <w:tcW w:w="1728" w:type="dxa"/>
          </w:tcPr>
          <w:p w:rsidR="00E85AB7" w:rsidRPr="001707BB" w:rsidRDefault="00E85AB7" w:rsidP="00F0153E">
            <w:pPr>
              <w:jc w:val="left"/>
              <w:rPr>
                <w:rFonts w:cs="Arial"/>
                <w:sz w:val="16"/>
                <w:szCs w:val="16"/>
              </w:rPr>
            </w:pPr>
            <w:r w:rsidRPr="001707BB">
              <w:rPr>
                <w:rFonts w:cs="Arial"/>
                <w:sz w:val="16"/>
                <w:szCs w:val="16"/>
              </w:rPr>
              <w:t>SA Züchterrechtsamt</w:t>
            </w:r>
          </w:p>
        </w:tc>
        <w:tc>
          <w:tcPr>
            <w:tcW w:w="1998" w:type="dxa"/>
          </w:tcPr>
          <w:p w:rsidR="00E85AB7" w:rsidRPr="001707BB" w:rsidRDefault="00E85AB7" w:rsidP="00F0153E">
            <w:pPr>
              <w:jc w:val="left"/>
              <w:rPr>
                <w:rFonts w:cs="Arial"/>
                <w:sz w:val="16"/>
                <w:szCs w:val="16"/>
              </w:rPr>
            </w:pPr>
            <w:r w:rsidRPr="001707BB">
              <w:rPr>
                <w:rFonts w:cs="Arial"/>
                <w:sz w:val="16"/>
                <w:szCs w:val="16"/>
              </w:rPr>
              <w:t>SA Züchterrechte-Prozesse &amp; Rechtsvorschriften</w:t>
            </w:r>
          </w:p>
        </w:tc>
        <w:tc>
          <w:tcPr>
            <w:tcW w:w="2160" w:type="dxa"/>
          </w:tcPr>
          <w:p w:rsidR="00E85AB7" w:rsidRPr="001707BB" w:rsidRDefault="00E85AB7" w:rsidP="00F0153E">
            <w:pPr>
              <w:jc w:val="left"/>
              <w:rPr>
                <w:rFonts w:cs="Arial"/>
                <w:sz w:val="16"/>
                <w:szCs w:val="16"/>
              </w:rPr>
            </w:pPr>
            <w:r w:rsidRPr="001707BB">
              <w:rPr>
                <w:rFonts w:cs="Arial"/>
                <w:sz w:val="16"/>
                <w:szCs w:val="16"/>
              </w:rPr>
              <w:t xml:space="preserve">Rat für landwirtschaftliche Forschung </w:t>
            </w:r>
          </w:p>
          <w:p w:rsidR="00E85AB7" w:rsidRPr="001707BB" w:rsidRDefault="00E85AB7" w:rsidP="00F0153E">
            <w:pPr>
              <w:jc w:val="left"/>
              <w:rPr>
                <w:rFonts w:cs="Arial"/>
                <w:sz w:val="16"/>
                <w:szCs w:val="16"/>
              </w:rPr>
            </w:pPr>
            <w:r w:rsidRPr="001707BB">
              <w:rPr>
                <w:rFonts w:cs="Arial"/>
                <w:sz w:val="16"/>
                <w:szCs w:val="16"/>
              </w:rPr>
              <w:t>10 Teilnehmer</w:t>
            </w:r>
          </w:p>
        </w:tc>
      </w:tr>
      <w:tr w:rsidR="00E85AB7" w:rsidRPr="001707BB" w:rsidTr="00F0153E">
        <w:tc>
          <w:tcPr>
            <w:tcW w:w="1587" w:type="dxa"/>
          </w:tcPr>
          <w:p w:rsidR="00E85AB7" w:rsidRPr="001707BB" w:rsidRDefault="00E85AB7" w:rsidP="00F0153E">
            <w:pPr>
              <w:jc w:val="left"/>
              <w:rPr>
                <w:rFonts w:cs="Arial"/>
                <w:sz w:val="16"/>
                <w:szCs w:val="16"/>
              </w:rPr>
            </w:pPr>
            <w:r w:rsidRPr="001707BB">
              <w:rPr>
                <w:rFonts w:cs="Arial"/>
                <w:sz w:val="16"/>
                <w:szCs w:val="16"/>
              </w:rPr>
              <w:t xml:space="preserve">NUMPRO-Sitzung [Kernmaterial-hersteller] </w:t>
            </w:r>
          </w:p>
        </w:tc>
        <w:tc>
          <w:tcPr>
            <w:tcW w:w="1037" w:type="dxa"/>
          </w:tcPr>
          <w:p w:rsidR="00E85AB7" w:rsidRPr="001707BB" w:rsidRDefault="00E85AB7" w:rsidP="00F0153E">
            <w:pPr>
              <w:jc w:val="left"/>
              <w:rPr>
                <w:rFonts w:cs="Arial"/>
                <w:sz w:val="16"/>
                <w:szCs w:val="16"/>
              </w:rPr>
            </w:pPr>
            <w:r w:rsidRPr="001707BB">
              <w:rPr>
                <w:rFonts w:cs="Arial"/>
                <w:sz w:val="16"/>
                <w:szCs w:val="16"/>
              </w:rPr>
              <w:t>08 Mai. 18</w:t>
            </w:r>
          </w:p>
        </w:tc>
        <w:tc>
          <w:tcPr>
            <w:tcW w:w="1077" w:type="dxa"/>
          </w:tcPr>
          <w:p w:rsidR="00E85AB7" w:rsidRPr="001707BB" w:rsidRDefault="00E85AB7" w:rsidP="00F0153E">
            <w:pPr>
              <w:jc w:val="left"/>
              <w:rPr>
                <w:rFonts w:cs="Arial"/>
                <w:sz w:val="16"/>
                <w:szCs w:val="16"/>
              </w:rPr>
            </w:pPr>
            <w:r w:rsidRPr="001707BB">
              <w:rPr>
                <w:rFonts w:cs="Arial"/>
                <w:sz w:val="16"/>
                <w:szCs w:val="16"/>
              </w:rPr>
              <w:t>Pretoria</w:t>
            </w:r>
          </w:p>
        </w:tc>
        <w:tc>
          <w:tcPr>
            <w:tcW w:w="1728" w:type="dxa"/>
          </w:tcPr>
          <w:p w:rsidR="00E85AB7" w:rsidRPr="001707BB" w:rsidRDefault="00E85AB7" w:rsidP="00F0153E">
            <w:pPr>
              <w:jc w:val="left"/>
              <w:rPr>
                <w:rFonts w:cs="Arial"/>
                <w:sz w:val="16"/>
                <w:szCs w:val="16"/>
              </w:rPr>
            </w:pPr>
            <w:r w:rsidRPr="001707BB">
              <w:rPr>
                <w:rFonts w:cs="Arial"/>
                <w:sz w:val="16"/>
                <w:szCs w:val="16"/>
              </w:rPr>
              <w:t>Kartoffel-zertifizierungszentrum</w:t>
            </w:r>
          </w:p>
        </w:tc>
        <w:tc>
          <w:tcPr>
            <w:tcW w:w="1998" w:type="dxa"/>
          </w:tcPr>
          <w:p w:rsidR="00E85AB7" w:rsidRPr="001707BB" w:rsidRDefault="00E85AB7" w:rsidP="00F0153E">
            <w:pPr>
              <w:jc w:val="left"/>
              <w:rPr>
                <w:rFonts w:cs="Arial"/>
                <w:sz w:val="16"/>
                <w:szCs w:val="16"/>
              </w:rPr>
            </w:pPr>
            <w:r w:rsidRPr="001707BB">
              <w:rPr>
                <w:rFonts w:cs="Arial"/>
                <w:sz w:val="16"/>
                <w:szCs w:val="16"/>
              </w:rPr>
              <w:t>Züchterrechte für Kartoffelsorten</w:t>
            </w:r>
          </w:p>
        </w:tc>
        <w:tc>
          <w:tcPr>
            <w:tcW w:w="2160" w:type="dxa"/>
          </w:tcPr>
          <w:p w:rsidR="00E85AB7" w:rsidRPr="001707BB" w:rsidRDefault="00E85AB7" w:rsidP="00F0153E">
            <w:pPr>
              <w:jc w:val="left"/>
              <w:rPr>
                <w:rFonts w:cs="Arial"/>
                <w:sz w:val="16"/>
                <w:szCs w:val="16"/>
              </w:rPr>
            </w:pPr>
            <w:r w:rsidRPr="001707BB">
              <w:rPr>
                <w:rFonts w:cs="Arial"/>
                <w:sz w:val="16"/>
                <w:szCs w:val="16"/>
              </w:rPr>
              <w:t>SA Kartoffelsektor</w:t>
            </w:r>
          </w:p>
          <w:p w:rsidR="00E85AB7" w:rsidRPr="001707BB" w:rsidRDefault="00E85AB7" w:rsidP="00F0153E">
            <w:pPr>
              <w:jc w:val="left"/>
              <w:rPr>
                <w:rFonts w:cs="Arial"/>
                <w:sz w:val="16"/>
                <w:szCs w:val="16"/>
              </w:rPr>
            </w:pPr>
            <w:r w:rsidRPr="001707BB">
              <w:rPr>
                <w:rFonts w:cs="Arial"/>
                <w:sz w:val="16"/>
                <w:szCs w:val="16"/>
              </w:rPr>
              <w:t>60 Teilnehmer</w:t>
            </w:r>
          </w:p>
        </w:tc>
      </w:tr>
    </w:tbl>
    <w:p w:rsidR="00E85AB7" w:rsidRPr="001707BB" w:rsidRDefault="00E85AB7" w:rsidP="00E85AB7">
      <w:pPr>
        <w:rPr>
          <w:rFonts w:cs="Arial"/>
        </w:rPr>
      </w:pPr>
    </w:p>
    <w:p w:rsidR="00E85AB7" w:rsidRPr="001707BB" w:rsidRDefault="00E85AB7" w:rsidP="00E85AB7">
      <w:pPr>
        <w:rPr>
          <w:rFonts w:cs="Arial"/>
        </w:rPr>
      </w:pPr>
    </w:p>
    <w:p w:rsidR="00E85AB7" w:rsidRPr="001707BB" w:rsidRDefault="00E85AB7" w:rsidP="00E85AB7">
      <w:pPr>
        <w:rPr>
          <w:rFonts w:cs="Arial"/>
        </w:rPr>
      </w:pPr>
      <w:r w:rsidRPr="001707BB">
        <w:rPr>
          <w:rFonts w:cs="Arial"/>
        </w:rPr>
        <w:t>II</w:t>
      </w:r>
      <w:r w:rsidRPr="001707BB">
        <w:rPr>
          <w:rFonts w:cs="Arial"/>
        </w:rPr>
        <w:tab/>
        <w:t>ANDERE ENTWICKLUNGEN VON INTERESSE FÜR DIE UPOV</w:t>
      </w:r>
    </w:p>
    <w:p w:rsidR="00E85AB7" w:rsidRPr="001707BB" w:rsidRDefault="00E85AB7" w:rsidP="00E85AB7">
      <w:pPr>
        <w:rPr>
          <w:rFonts w:cs="Arial"/>
        </w:rPr>
      </w:pPr>
    </w:p>
    <w:p w:rsidR="00E85AB7" w:rsidRPr="001707BB" w:rsidRDefault="00E85AB7" w:rsidP="00E85AB7">
      <w:pPr>
        <w:rPr>
          <w:rFonts w:cs="Arial"/>
        </w:rPr>
      </w:pPr>
      <w:r w:rsidRPr="001707BB">
        <w:rPr>
          <w:rFonts w:cs="Arial"/>
        </w:rPr>
        <w:t>Keine Anmerkungen</w:t>
      </w:r>
    </w:p>
    <w:p w:rsidR="008147E5" w:rsidRPr="001707BB" w:rsidRDefault="008147E5" w:rsidP="008147E5"/>
    <w:p w:rsidR="008147E5" w:rsidRPr="001707BB" w:rsidRDefault="008147E5" w:rsidP="008147E5">
      <w:pPr>
        <w:jc w:val="left"/>
      </w:pPr>
    </w:p>
    <w:p w:rsidR="008147E5" w:rsidRPr="001707BB" w:rsidRDefault="008147E5" w:rsidP="008147E5">
      <w:pPr>
        <w:jc w:val="left"/>
      </w:pPr>
    </w:p>
    <w:p w:rsidR="008147E5" w:rsidRPr="001707BB" w:rsidRDefault="008147E5" w:rsidP="008147E5">
      <w:pPr>
        <w:jc w:val="right"/>
      </w:pPr>
      <w:r w:rsidRPr="001707BB">
        <w:t>[</w:t>
      </w:r>
      <w:r w:rsidRPr="001707BB">
        <w:t>Anlage</w:t>
      </w:r>
      <w:r w:rsidRPr="001707BB">
        <w:t xml:space="preserve"> II </w:t>
      </w:r>
      <w:r w:rsidRPr="001707BB">
        <w:t>folgt</w:t>
      </w:r>
      <w:r w:rsidRPr="001707BB">
        <w:t>]</w:t>
      </w:r>
    </w:p>
    <w:p w:rsidR="008147E5" w:rsidRPr="001707BB" w:rsidRDefault="008147E5" w:rsidP="008147E5">
      <w:pPr>
        <w:jc w:val="left"/>
      </w:pPr>
    </w:p>
    <w:p w:rsidR="008147E5" w:rsidRPr="001707BB" w:rsidRDefault="008147E5" w:rsidP="008147E5">
      <w:pPr>
        <w:jc w:val="left"/>
        <w:sectPr w:rsidR="008147E5" w:rsidRPr="001707BB" w:rsidSect="00AE79F5">
          <w:headerReference w:type="default" r:id="rId9"/>
          <w:pgSz w:w="11907" w:h="16840" w:code="9"/>
          <w:pgMar w:top="510" w:right="1134" w:bottom="1134" w:left="1134" w:header="510" w:footer="680" w:gutter="0"/>
          <w:pgNumType w:start="1"/>
          <w:cols w:space="720"/>
          <w:titlePg/>
        </w:sectPr>
      </w:pPr>
    </w:p>
    <w:p w:rsidR="008147E5" w:rsidRPr="001707BB" w:rsidRDefault="008147E5" w:rsidP="008147E5">
      <w:pPr>
        <w:jc w:val="center"/>
      </w:pPr>
      <w:r w:rsidRPr="001707BB">
        <w:lastRenderedPageBreak/>
        <w:t>C/52/15</w:t>
      </w:r>
    </w:p>
    <w:p w:rsidR="008147E5" w:rsidRPr="001707BB" w:rsidRDefault="008147E5" w:rsidP="008147E5">
      <w:pPr>
        <w:jc w:val="center"/>
      </w:pPr>
    </w:p>
    <w:p w:rsidR="008147E5" w:rsidRPr="001707BB" w:rsidRDefault="008147E5" w:rsidP="008147E5">
      <w:pPr>
        <w:jc w:val="center"/>
      </w:pPr>
      <w:r w:rsidRPr="001707BB">
        <w:t>ANLAGE</w:t>
      </w:r>
      <w:r w:rsidRPr="001707BB">
        <w:t xml:space="preserve"> II</w:t>
      </w:r>
    </w:p>
    <w:p w:rsidR="008147E5" w:rsidRPr="001707BB" w:rsidRDefault="008147E5" w:rsidP="008147E5">
      <w:pPr>
        <w:jc w:val="center"/>
      </w:pPr>
    </w:p>
    <w:p w:rsidR="008147E5" w:rsidRPr="001707BB" w:rsidRDefault="008147E5" w:rsidP="008147E5">
      <w:pPr>
        <w:jc w:val="center"/>
      </w:pPr>
    </w:p>
    <w:p w:rsidR="00AA4DFA" w:rsidRPr="001707BB" w:rsidRDefault="00AA4DFA" w:rsidP="00AA4DFA">
      <w:pPr>
        <w:jc w:val="center"/>
      </w:pPr>
      <w:r w:rsidRPr="001707BB">
        <w:t>DEUTSCHLAND</w:t>
      </w:r>
    </w:p>
    <w:p w:rsidR="00AA4DFA" w:rsidRPr="001707BB" w:rsidRDefault="00AA4DFA" w:rsidP="00AA4DFA"/>
    <w:p w:rsidR="00AA4DFA" w:rsidRPr="001707BB" w:rsidRDefault="00AA4DFA" w:rsidP="00AA4DFA"/>
    <w:p w:rsidR="00AA4DFA" w:rsidRPr="001707BB" w:rsidRDefault="00AA4DFA" w:rsidP="00AA4DFA">
      <w:r w:rsidRPr="001707BB">
        <w:t>I.</w:t>
      </w:r>
      <w:r w:rsidRPr="001707BB">
        <w:tab/>
        <w:t>SORTENSCHUTZ</w:t>
      </w:r>
    </w:p>
    <w:p w:rsidR="00AA4DFA" w:rsidRPr="001707BB" w:rsidRDefault="00AA4DFA" w:rsidP="00AA4DFA"/>
    <w:p w:rsidR="00AA4DFA" w:rsidRPr="001707BB" w:rsidRDefault="00AA4DFA" w:rsidP="00AA4DFA">
      <w:r w:rsidRPr="001707BB">
        <w:t>1.</w:t>
      </w:r>
      <w:r w:rsidRPr="001707BB">
        <w:tab/>
      </w:r>
      <w:r w:rsidRPr="001707BB">
        <w:rPr>
          <w:u w:val="single"/>
        </w:rPr>
        <w:t>Lage auf dem Gebiet der Gesetzgebung</w:t>
      </w:r>
    </w:p>
    <w:p w:rsidR="00AA4DFA" w:rsidRPr="001707BB" w:rsidRDefault="00AA4DFA" w:rsidP="00AA4DFA"/>
    <w:p w:rsidR="00AA4DFA" w:rsidRPr="001707BB" w:rsidRDefault="00AA4DFA" w:rsidP="00AA4DFA">
      <w:r w:rsidRPr="001707BB">
        <w:t>Keine Anmerkung.</w:t>
      </w:r>
    </w:p>
    <w:p w:rsidR="00AA4DFA" w:rsidRPr="001707BB" w:rsidRDefault="00AA4DFA" w:rsidP="00AA4DFA"/>
    <w:p w:rsidR="00AA4DFA" w:rsidRPr="001707BB" w:rsidRDefault="00AA4DFA" w:rsidP="00AA4DFA"/>
    <w:p w:rsidR="00AA4DFA" w:rsidRPr="001707BB" w:rsidRDefault="00AA4DFA" w:rsidP="00AA4DFA">
      <w:pPr>
        <w:rPr>
          <w:u w:val="single"/>
        </w:rPr>
      </w:pPr>
      <w:r w:rsidRPr="001707BB">
        <w:t>2.</w:t>
      </w:r>
      <w:r w:rsidRPr="001707BB">
        <w:tab/>
      </w:r>
      <w:r w:rsidRPr="001707BB">
        <w:rPr>
          <w:u w:val="single"/>
        </w:rPr>
        <w:t>Zusammenarbeit bei der Prüfung</w:t>
      </w:r>
    </w:p>
    <w:p w:rsidR="00AA4DFA" w:rsidRPr="001707BB" w:rsidRDefault="00AA4DFA" w:rsidP="00AA4DFA"/>
    <w:p w:rsidR="00AA4DFA" w:rsidRPr="001707BB" w:rsidRDefault="00AA4DFA" w:rsidP="00AA4DFA">
      <w:r w:rsidRPr="001707BB">
        <w:t>Keine Anmerkungen</w:t>
      </w:r>
    </w:p>
    <w:p w:rsidR="00AA4DFA" w:rsidRPr="001707BB" w:rsidRDefault="00AA4DFA" w:rsidP="00AA4DFA"/>
    <w:p w:rsidR="00AA4DFA" w:rsidRPr="001707BB" w:rsidRDefault="00AA4DFA" w:rsidP="00AA4DFA"/>
    <w:p w:rsidR="00AA4DFA" w:rsidRPr="001707BB" w:rsidRDefault="00AA4DFA" w:rsidP="00AA4DFA">
      <w:pPr>
        <w:rPr>
          <w:u w:val="single"/>
        </w:rPr>
      </w:pPr>
      <w:r w:rsidRPr="001707BB">
        <w:t>3.</w:t>
      </w:r>
      <w:r w:rsidRPr="001707BB">
        <w:tab/>
      </w:r>
      <w:r w:rsidRPr="001707BB">
        <w:rPr>
          <w:u w:val="single"/>
        </w:rPr>
        <w:t>Lage auf dem Gebiet der Verwaltung</w:t>
      </w:r>
    </w:p>
    <w:p w:rsidR="00AA4DFA" w:rsidRPr="001707BB" w:rsidRDefault="00AA4DFA" w:rsidP="00AA4DFA"/>
    <w:p w:rsidR="00AA4DFA" w:rsidRPr="001707BB" w:rsidRDefault="00AA4DFA" w:rsidP="00AA4DFA">
      <w:r w:rsidRPr="001707BB">
        <w:t>Keine Anmerkungen</w:t>
      </w:r>
    </w:p>
    <w:p w:rsidR="00AA4DFA" w:rsidRPr="001707BB" w:rsidRDefault="00AA4DFA" w:rsidP="00AA4DFA"/>
    <w:p w:rsidR="00AA4DFA" w:rsidRPr="001707BB" w:rsidRDefault="00AA4DFA" w:rsidP="00AA4DFA"/>
    <w:p w:rsidR="00AA4DFA" w:rsidRPr="001707BB" w:rsidRDefault="00AA4DFA" w:rsidP="00AA4DFA">
      <w:pPr>
        <w:rPr>
          <w:u w:val="single"/>
        </w:rPr>
      </w:pPr>
      <w:r w:rsidRPr="001707BB">
        <w:t>4.</w:t>
      </w:r>
      <w:r w:rsidRPr="001707BB">
        <w:tab/>
      </w:r>
      <w:r w:rsidRPr="001707BB">
        <w:rPr>
          <w:u w:val="single"/>
        </w:rPr>
        <w:t>Lage auf dem Gebiet der Technik</w:t>
      </w:r>
    </w:p>
    <w:p w:rsidR="00AA4DFA" w:rsidRPr="001707BB" w:rsidRDefault="00AA4DFA" w:rsidP="00AA4DFA"/>
    <w:p w:rsidR="00AA4DFA" w:rsidRPr="001707BB" w:rsidRDefault="00AA4DFA" w:rsidP="00AA4DFA">
      <w:r w:rsidRPr="001707BB">
        <w:t>Keine Anmerkungen.</w:t>
      </w:r>
    </w:p>
    <w:p w:rsidR="00AA4DFA" w:rsidRPr="001707BB" w:rsidRDefault="00AA4DFA" w:rsidP="00AA4DFA"/>
    <w:p w:rsidR="00AA4DFA" w:rsidRPr="001707BB" w:rsidRDefault="00AA4DFA" w:rsidP="00AA4DFA"/>
    <w:p w:rsidR="00AA4DFA" w:rsidRPr="001707BB" w:rsidRDefault="00AA4DFA" w:rsidP="00AA4DFA">
      <w:pPr>
        <w:rPr>
          <w:u w:val="single"/>
        </w:rPr>
      </w:pPr>
      <w:r w:rsidRPr="001707BB">
        <w:t>5.</w:t>
      </w:r>
      <w:r w:rsidRPr="001707BB">
        <w:tab/>
      </w:r>
      <w:r w:rsidRPr="001707BB">
        <w:rPr>
          <w:u w:val="single"/>
        </w:rPr>
        <w:t>Tätigkeiten zur Förderung des Sortenschutzes</w:t>
      </w:r>
    </w:p>
    <w:p w:rsidR="00AA4DFA" w:rsidRPr="001707BB" w:rsidRDefault="00AA4DFA" w:rsidP="00AA4DFA"/>
    <w:p w:rsidR="00AA4DFA" w:rsidRPr="001707BB" w:rsidRDefault="00AA4DFA" w:rsidP="00AA4DFA">
      <w:r w:rsidRPr="001707BB">
        <w:t>Im Berichtszeitraum besuchte ein Vertreter der mongolischen Universität für landwirtschaftliche Pflanzenwissenschaften und Landwirtschaft das Bundessortenamt und in- formierte sich über die Registerprüfung Kartoffel. Weiterhin wurden deutsche Züchtungsunternehmen, Forschungseinrichtungen, die dt. Genbank für Kartoffeln besucht und eine Schulung im Bereich der Feldbesichtigung durchgeführt.</w:t>
      </w:r>
    </w:p>
    <w:p w:rsidR="00AA4DFA" w:rsidRPr="001707BB" w:rsidRDefault="00AA4DFA" w:rsidP="00AA4DFA"/>
    <w:p w:rsidR="00AA4DFA" w:rsidRPr="001707BB" w:rsidRDefault="00AA4DFA" w:rsidP="00AA4DFA">
      <w:r w:rsidRPr="001707BB">
        <w:t>Im Zuge des deutsch-indischen Kooperationsprojektes des Bundeslandwirtschaftsministeriums gab es weitere Aktivitäten im Bereich der Sortenprüfung. Dazu gab es einen fachlichen Austausch im Bereich der Registerprüfung für die Arten Kartoffel, Rose und Mais. Dazu gab es jeweils Besuche von Fachexperten von indischer Seite beim Bundessortenamt. Ebenso besuchten die jeweiligen Fachreferenten des Bundessortenamtes die indischen Kollegen für einen fachlichen Austausch.</w:t>
      </w:r>
    </w:p>
    <w:p w:rsidR="00AA4DFA" w:rsidRPr="001707BB" w:rsidRDefault="00AA4DFA" w:rsidP="00AA4DFA"/>
    <w:p w:rsidR="00AA4DFA" w:rsidRPr="001707BB" w:rsidRDefault="00AA4DFA" w:rsidP="00AA4DFA">
      <w:r w:rsidRPr="001707BB">
        <w:t>Weiterführend gab es einen gemeinsamen Workshop zur Zusammenarbeit für die Entwicklung des Saatgutbereiches und des Sortenschutzes (IPC-EUI – EU-India Intellectual Property Cooperation). Hier beteiligten sich die indischen Einrichtungen, die für geistige Eigentumsfragen zuständig sind, mehrere Züchterverbände aus Europa, das Gemeinschaftliche Sortenamt (CPVO), das Amt der Europäischen Union für geistiges Eigentum (EUIPO), das niederländische Ministerium für Landwirtschaft, Natur und Lebensmittelqualität, Vertreter von UPOV und das Bundessortenamt.</w:t>
      </w:r>
    </w:p>
    <w:p w:rsidR="00AA4DFA" w:rsidRPr="001707BB" w:rsidRDefault="00AA4DFA" w:rsidP="00AA4DFA"/>
    <w:p w:rsidR="00AA4DFA" w:rsidRPr="001707BB" w:rsidRDefault="00AA4DFA" w:rsidP="00AA4DFA"/>
    <w:p w:rsidR="00AA4DFA" w:rsidRPr="001707BB" w:rsidRDefault="00AA4DFA" w:rsidP="00AA4DFA">
      <w:r w:rsidRPr="001707BB">
        <w:t>II.</w:t>
      </w:r>
      <w:r w:rsidRPr="001707BB">
        <w:tab/>
        <w:t>ANDERE ENTWICKLUNGEN VON INTERESSE FÜR DIE UPOV</w:t>
      </w:r>
    </w:p>
    <w:p w:rsidR="00AA4DFA" w:rsidRPr="001707BB" w:rsidRDefault="00AA4DFA" w:rsidP="00AA4DFA"/>
    <w:p w:rsidR="00AA4DFA" w:rsidRPr="001707BB" w:rsidRDefault="00AA4DFA" w:rsidP="00AA4DFA">
      <w:r w:rsidRPr="001707BB">
        <w:t>Keine Anmerkungen</w:t>
      </w:r>
      <w:r w:rsidRPr="001707BB">
        <w:t>.</w:t>
      </w:r>
    </w:p>
    <w:p w:rsidR="008147E5" w:rsidRPr="001707BB" w:rsidRDefault="008147E5" w:rsidP="008147E5"/>
    <w:p w:rsidR="008147E5" w:rsidRPr="001707BB" w:rsidRDefault="008147E5" w:rsidP="008147E5">
      <w:pPr>
        <w:jc w:val="left"/>
      </w:pPr>
    </w:p>
    <w:p w:rsidR="008147E5" w:rsidRPr="001707BB" w:rsidRDefault="008147E5" w:rsidP="008147E5">
      <w:pPr>
        <w:jc w:val="left"/>
      </w:pPr>
    </w:p>
    <w:p w:rsidR="008147E5" w:rsidRPr="001707BB" w:rsidRDefault="008147E5" w:rsidP="008147E5">
      <w:pPr>
        <w:jc w:val="right"/>
      </w:pPr>
      <w:r w:rsidRPr="001707BB">
        <w:t>[</w:t>
      </w:r>
      <w:r w:rsidRPr="001707BB">
        <w:t>Anlage</w:t>
      </w:r>
      <w:r w:rsidRPr="001707BB">
        <w:t xml:space="preserve"> III </w:t>
      </w:r>
      <w:r w:rsidRPr="001707BB">
        <w:t>folgt</w:t>
      </w:r>
      <w:r w:rsidRPr="001707BB">
        <w:t>]</w:t>
      </w:r>
    </w:p>
    <w:p w:rsidR="008147E5" w:rsidRPr="001707BB" w:rsidRDefault="008147E5" w:rsidP="008147E5">
      <w:pPr>
        <w:jc w:val="left"/>
      </w:pPr>
    </w:p>
    <w:p w:rsidR="008147E5" w:rsidRPr="001707BB" w:rsidRDefault="008147E5" w:rsidP="008147E5">
      <w:pPr>
        <w:jc w:val="left"/>
        <w:sectPr w:rsidR="008147E5" w:rsidRPr="001707BB" w:rsidSect="00AE79F5">
          <w:headerReference w:type="default" r:id="rId10"/>
          <w:pgSz w:w="11907" w:h="16840" w:code="9"/>
          <w:pgMar w:top="510" w:right="1134" w:bottom="1134" w:left="1134" w:header="510" w:footer="680" w:gutter="0"/>
          <w:pgNumType w:start="1"/>
          <w:cols w:space="720"/>
          <w:titlePg/>
        </w:sectPr>
      </w:pPr>
    </w:p>
    <w:p w:rsidR="008147E5" w:rsidRPr="001707BB" w:rsidRDefault="008147E5" w:rsidP="008147E5">
      <w:pPr>
        <w:jc w:val="center"/>
      </w:pPr>
      <w:r w:rsidRPr="001707BB">
        <w:lastRenderedPageBreak/>
        <w:t>C/52/15</w:t>
      </w:r>
    </w:p>
    <w:p w:rsidR="008147E5" w:rsidRPr="001707BB" w:rsidRDefault="008147E5" w:rsidP="008147E5">
      <w:pPr>
        <w:jc w:val="center"/>
      </w:pPr>
    </w:p>
    <w:p w:rsidR="008147E5" w:rsidRPr="001707BB" w:rsidRDefault="008147E5" w:rsidP="008147E5">
      <w:pPr>
        <w:jc w:val="center"/>
      </w:pPr>
      <w:r w:rsidRPr="001707BB">
        <w:t>ANLAGE</w:t>
      </w:r>
      <w:r w:rsidRPr="001707BB">
        <w:t xml:space="preserve"> III</w:t>
      </w:r>
    </w:p>
    <w:p w:rsidR="008147E5" w:rsidRPr="001707BB" w:rsidRDefault="008147E5" w:rsidP="008147E5">
      <w:pPr>
        <w:jc w:val="center"/>
      </w:pPr>
    </w:p>
    <w:p w:rsidR="008147E5" w:rsidRPr="001707BB" w:rsidRDefault="008147E5" w:rsidP="008147E5">
      <w:pPr>
        <w:jc w:val="center"/>
      </w:pPr>
    </w:p>
    <w:p w:rsidR="00B97A0B" w:rsidRPr="001707BB" w:rsidRDefault="00B97A0B" w:rsidP="00B97A0B">
      <w:pPr>
        <w:jc w:val="center"/>
        <w:rPr>
          <w:rFonts w:cs="Arial"/>
        </w:rPr>
      </w:pPr>
      <w:r w:rsidRPr="001707BB">
        <w:rPr>
          <w:rFonts w:cs="Arial"/>
        </w:rPr>
        <w:t>UNGARN</w:t>
      </w:r>
    </w:p>
    <w:p w:rsidR="00B97A0B" w:rsidRPr="001707BB" w:rsidRDefault="00B97A0B" w:rsidP="00B97A0B">
      <w:pPr>
        <w:rPr>
          <w:rFonts w:cs="Arial"/>
        </w:rPr>
      </w:pPr>
    </w:p>
    <w:p w:rsidR="00B97A0B" w:rsidRPr="001707BB" w:rsidRDefault="00B97A0B" w:rsidP="00B97A0B">
      <w:pPr>
        <w:rPr>
          <w:rFonts w:cs="Arial"/>
        </w:rPr>
      </w:pPr>
    </w:p>
    <w:p w:rsidR="00B97A0B" w:rsidRPr="001707BB" w:rsidRDefault="00B97A0B" w:rsidP="00B97A0B">
      <w:pPr>
        <w:rPr>
          <w:rFonts w:cs="Arial"/>
        </w:rPr>
      </w:pPr>
      <w:r w:rsidRPr="001707BB">
        <w:rPr>
          <w:rFonts w:cs="Arial"/>
        </w:rPr>
        <w:t>I.</w:t>
      </w:r>
      <w:r w:rsidRPr="001707BB">
        <w:rPr>
          <w:rFonts w:cs="Arial"/>
        </w:rPr>
        <w:tab/>
        <w:t>SORTENSCHUTZ</w:t>
      </w:r>
    </w:p>
    <w:p w:rsidR="00B97A0B" w:rsidRPr="001707BB" w:rsidRDefault="00B97A0B" w:rsidP="00B97A0B">
      <w:pPr>
        <w:rPr>
          <w:rFonts w:cs="Arial"/>
        </w:rPr>
      </w:pPr>
    </w:p>
    <w:p w:rsidR="00B97A0B" w:rsidRPr="001707BB" w:rsidRDefault="00B97A0B" w:rsidP="00B97A0B">
      <w:pPr>
        <w:rPr>
          <w:rFonts w:cs="Arial"/>
          <w:u w:val="single"/>
        </w:rPr>
      </w:pPr>
      <w:r w:rsidRPr="001707BB">
        <w:rPr>
          <w:rFonts w:cs="Arial"/>
        </w:rPr>
        <w:t>1.</w:t>
      </w:r>
      <w:r w:rsidRPr="001707BB">
        <w:rPr>
          <w:rFonts w:cs="Arial"/>
        </w:rPr>
        <w:tab/>
        <w:t xml:space="preserve"> </w:t>
      </w:r>
      <w:r w:rsidRPr="001707BB">
        <w:rPr>
          <w:rFonts w:cs="Arial"/>
          <w:u w:val="single"/>
        </w:rPr>
        <w:t>Lage auf dem Gebiet der Gesetzgebung</w:t>
      </w:r>
      <w:r w:rsidRPr="001707BB">
        <w:rPr>
          <w:rFonts w:cs="Arial"/>
        </w:rPr>
        <w:t>:</w:t>
      </w:r>
    </w:p>
    <w:p w:rsidR="00B97A0B" w:rsidRPr="001707BB" w:rsidRDefault="00B97A0B" w:rsidP="00B97A0B">
      <w:pPr>
        <w:rPr>
          <w:rFonts w:cs="Arial"/>
        </w:rPr>
      </w:pPr>
    </w:p>
    <w:p w:rsidR="00B97A0B" w:rsidRPr="001707BB" w:rsidRDefault="00B97A0B" w:rsidP="00B97A0B">
      <w:pPr>
        <w:rPr>
          <w:rFonts w:cs="Arial"/>
        </w:rPr>
      </w:pPr>
      <w:r w:rsidRPr="001707BB">
        <w:rPr>
          <w:rFonts w:cs="Arial"/>
        </w:rPr>
        <w:t>1.1</w:t>
      </w:r>
      <w:r w:rsidRPr="001707BB">
        <w:rPr>
          <w:rFonts w:cs="Arial"/>
        </w:rPr>
        <w:tab/>
        <w:t>Änderungen des Gesetzes und der Ausführungsvorschriften</w:t>
      </w:r>
    </w:p>
    <w:p w:rsidR="00B97A0B" w:rsidRPr="001707BB" w:rsidRDefault="00B97A0B" w:rsidP="00B97A0B">
      <w:pPr>
        <w:rPr>
          <w:rFonts w:cs="Arial"/>
        </w:rPr>
      </w:pPr>
    </w:p>
    <w:p w:rsidR="00B97A0B" w:rsidRPr="001707BB" w:rsidRDefault="00B97A0B" w:rsidP="00B97A0B">
      <w:pPr>
        <w:rPr>
          <w:rFonts w:cs="Arial"/>
        </w:rPr>
      </w:pPr>
      <w:r w:rsidRPr="001707BB">
        <w:rPr>
          <w:rFonts w:cs="Arial"/>
        </w:rPr>
        <w:tab/>
        <w:t>Keine Änderungen</w:t>
      </w:r>
    </w:p>
    <w:p w:rsidR="00B97A0B" w:rsidRPr="001707BB" w:rsidRDefault="00B97A0B" w:rsidP="00B97A0B">
      <w:pPr>
        <w:rPr>
          <w:rFonts w:cs="Arial"/>
        </w:rPr>
      </w:pPr>
    </w:p>
    <w:p w:rsidR="00B97A0B" w:rsidRPr="001707BB" w:rsidRDefault="00B97A0B" w:rsidP="00B97A0B">
      <w:pPr>
        <w:rPr>
          <w:rFonts w:cs="Arial"/>
        </w:rPr>
      </w:pPr>
      <w:r w:rsidRPr="001707BB">
        <w:rPr>
          <w:rFonts w:cs="Arial"/>
        </w:rPr>
        <w:t>1.2</w:t>
      </w:r>
      <w:r w:rsidRPr="001707BB">
        <w:rPr>
          <w:rFonts w:cs="Arial"/>
        </w:rPr>
        <w:tab/>
        <w:t>Erstreckung des Schutzes auf weitere Gattungen und Arten (geschehen oder geplant)</w:t>
      </w:r>
    </w:p>
    <w:p w:rsidR="00B97A0B" w:rsidRPr="001707BB" w:rsidRDefault="00B97A0B" w:rsidP="00B97A0B">
      <w:pPr>
        <w:rPr>
          <w:rFonts w:cs="Arial"/>
        </w:rPr>
      </w:pPr>
    </w:p>
    <w:p w:rsidR="00B97A0B" w:rsidRPr="001707BB" w:rsidRDefault="00B97A0B" w:rsidP="00B97A0B">
      <w:pPr>
        <w:ind w:left="567"/>
        <w:rPr>
          <w:rFonts w:cs="Arial"/>
        </w:rPr>
      </w:pPr>
      <w:r w:rsidRPr="001707BB">
        <w:rPr>
          <w:rFonts w:cs="Arial"/>
        </w:rPr>
        <w:t>Keine Änderungen. Gemäß den geltenden Regeln erstreckt sich der Sortenschutz auf alle Gattungen und Arten.</w:t>
      </w:r>
    </w:p>
    <w:p w:rsidR="00B97A0B" w:rsidRPr="001707BB" w:rsidRDefault="00B97A0B" w:rsidP="00B97A0B">
      <w:pPr>
        <w:rPr>
          <w:rFonts w:cs="Arial"/>
        </w:rPr>
      </w:pPr>
    </w:p>
    <w:p w:rsidR="00B97A0B" w:rsidRPr="001707BB" w:rsidRDefault="00B97A0B" w:rsidP="00B97A0B">
      <w:pPr>
        <w:rPr>
          <w:rFonts w:cs="Arial"/>
        </w:rPr>
      </w:pPr>
      <w:r w:rsidRPr="001707BB">
        <w:rPr>
          <w:rFonts w:cs="Arial"/>
        </w:rPr>
        <w:t>1.3</w:t>
      </w:r>
      <w:r w:rsidRPr="001707BB">
        <w:rPr>
          <w:rFonts w:cs="Arial"/>
        </w:rPr>
        <w:tab/>
        <w:t>Rechtsprechung</w:t>
      </w:r>
    </w:p>
    <w:p w:rsidR="00B97A0B" w:rsidRPr="001707BB" w:rsidRDefault="00B97A0B" w:rsidP="00B97A0B">
      <w:pPr>
        <w:rPr>
          <w:rFonts w:cs="Arial"/>
        </w:rPr>
      </w:pPr>
    </w:p>
    <w:p w:rsidR="00B97A0B" w:rsidRPr="001707BB" w:rsidRDefault="00B97A0B" w:rsidP="00B97A0B">
      <w:pPr>
        <w:rPr>
          <w:rFonts w:cs="Arial"/>
        </w:rPr>
      </w:pPr>
      <w:r w:rsidRPr="001707BB">
        <w:rPr>
          <w:rFonts w:cs="Arial"/>
        </w:rPr>
        <w:tab/>
        <w:t>Keine Angaben</w:t>
      </w:r>
    </w:p>
    <w:p w:rsidR="00B97A0B" w:rsidRPr="001707BB" w:rsidRDefault="00B97A0B" w:rsidP="00B97A0B">
      <w:pPr>
        <w:rPr>
          <w:rFonts w:cs="Arial"/>
        </w:rPr>
      </w:pPr>
    </w:p>
    <w:p w:rsidR="00B97A0B" w:rsidRPr="001707BB" w:rsidRDefault="00B97A0B" w:rsidP="00B97A0B">
      <w:pPr>
        <w:rPr>
          <w:rFonts w:cs="Arial"/>
        </w:rPr>
      </w:pPr>
    </w:p>
    <w:p w:rsidR="00B97A0B" w:rsidRPr="001707BB" w:rsidRDefault="00B97A0B" w:rsidP="00B97A0B">
      <w:pPr>
        <w:rPr>
          <w:rFonts w:cs="Arial"/>
        </w:rPr>
      </w:pPr>
      <w:r w:rsidRPr="001707BB">
        <w:rPr>
          <w:rFonts w:cs="Arial"/>
        </w:rPr>
        <w:t>2.</w:t>
      </w:r>
      <w:r w:rsidRPr="001707BB">
        <w:rPr>
          <w:rFonts w:cs="Arial"/>
        </w:rPr>
        <w:tab/>
      </w:r>
      <w:r w:rsidRPr="001707BB">
        <w:rPr>
          <w:rFonts w:cs="Arial"/>
          <w:u w:val="single"/>
        </w:rPr>
        <w:t>Zusammenarbeit bei der Prüfung</w:t>
      </w:r>
    </w:p>
    <w:p w:rsidR="00B97A0B" w:rsidRPr="001707BB" w:rsidRDefault="00B97A0B" w:rsidP="00B97A0B">
      <w:pPr>
        <w:rPr>
          <w:rFonts w:cs="Arial"/>
        </w:rPr>
      </w:pPr>
    </w:p>
    <w:p w:rsidR="00B97A0B" w:rsidRPr="001707BB" w:rsidRDefault="00B97A0B" w:rsidP="00B97A0B">
      <w:pPr>
        <w:rPr>
          <w:rFonts w:cs="Arial"/>
        </w:rPr>
      </w:pPr>
      <w:r w:rsidRPr="001707BB">
        <w:rPr>
          <w:rFonts w:cs="Arial"/>
        </w:rPr>
        <w:t>Keine Änderungen. Gemäß Absätzen 3) und 4) des Artikels 114/R des Patentgesetzes können die Ergebnisse der von einer ausländischen zuständigen Behörde durchgeführten Anbauprüfung (DUS-Prüfungsbericht) mit Zustimmung dieser Behörde berücksichtigt werden (…). Die Kosten für die Anbauprüfung sind vom Antragsteller zu übernehmen. Deshalb unternahm das ungarische Amt für geistiges Eigentum (HIPO) Schritte im Hinblick auf den Abschluß von Vereinbarungen mit nationalen und regionalen Ämtern über die Zustellung von Berichten über die technische DUS-Prüfung durch die entsprechenden Ämter an das HIPO.</w:t>
      </w:r>
    </w:p>
    <w:p w:rsidR="00B97A0B" w:rsidRPr="001707BB" w:rsidRDefault="00B97A0B" w:rsidP="00B97A0B">
      <w:pPr>
        <w:rPr>
          <w:rFonts w:cs="Arial"/>
        </w:rPr>
      </w:pPr>
    </w:p>
    <w:p w:rsidR="00B97A0B" w:rsidRPr="001707BB" w:rsidRDefault="00B97A0B" w:rsidP="00B97A0B">
      <w:pPr>
        <w:rPr>
          <w:rFonts w:cs="Arial"/>
        </w:rPr>
      </w:pPr>
      <w:r w:rsidRPr="001707BB">
        <w:rPr>
          <w:rFonts w:cs="Arial"/>
        </w:rPr>
        <w:t>Das ungarische Amt für geistiges Eigentum schloß Vereinbarungen mit dem Gemeinschaftlichen Sortenamt (CPVO), dem Bundessortenamt (Deutschland) und dem Ausschuß für Züchterrechte des Ministeriums für Landwirtschaft, Umwelt und Nahrungsmittelqualität (Niederlande) über die Zustellung von Berichten über die technische DUS-Prüfung.</w:t>
      </w:r>
    </w:p>
    <w:p w:rsidR="00B97A0B" w:rsidRPr="001707BB" w:rsidRDefault="00B97A0B" w:rsidP="00B97A0B">
      <w:pPr>
        <w:rPr>
          <w:rFonts w:cs="Arial"/>
        </w:rPr>
      </w:pPr>
    </w:p>
    <w:p w:rsidR="00B97A0B" w:rsidRPr="001707BB" w:rsidRDefault="00B97A0B" w:rsidP="00B97A0B">
      <w:pPr>
        <w:rPr>
          <w:rFonts w:cs="Arial"/>
        </w:rPr>
      </w:pPr>
    </w:p>
    <w:p w:rsidR="00B97A0B" w:rsidRPr="001707BB" w:rsidRDefault="00B97A0B" w:rsidP="00B97A0B">
      <w:pPr>
        <w:rPr>
          <w:rFonts w:cs="Arial"/>
          <w:u w:val="single"/>
        </w:rPr>
      </w:pPr>
      <w:r w:rsidRPr="001707BB">
        <w:rPr>
          <w:rFonts w:cs="Arial"/>
        </w:rPr>
        <w:t>3.</w:t>
      </w:r>
      <w:r w:rsidRPr="001707BB">
        <w:rPr>
          <w:rFonts w:cs="Arial"/>
        </w:rPr>
        <w:tab/>
      </w:r>
      <w:r w:rsidRPr="001707BB">
        <w:rPr>
          <w:rFonts w:cs="Arial"/>
          <w:u w:val="single"/>
        </w:rPr>
        <w:t>Lage auf dem Gebiet der Verwaltung</w:t>
      </w:r>
    </w:p>
    <w:p w:rsidR="00B97A0B" w:rsidRPr="001707BB" w:rsidRDefault="00B97A0B" w:rsidP="00B97A0B">
      <w:pPr>
        <w:rPr>
          <w:rFonts w:cs="Arial"/>
        </w:rPr>
      </w:pPr>
    </w:p>
    <w:p w:rsidR="00B97A0B" w:rsidRPr="001707BB" w:rsidRDefault="00B97A0B" w:rsidP="00B97A0B">
      <w:pPr>
        <w:rPr>
          <w:rFonts w:cs="Arial"/>
        </w:rPr>
      </w:pPr>
      <w:r w:rsidRPr="001707BB">
        <w:rPr>
          <w:rFonts w:cs="Arial"/>
        </w:rPr>
        <w:t>Keine Änderungen. Das HIPO ist befugt, den Sortenschutz zu erteilen. Im nationalen System ist das HIPO für die Prüfung der Neuheit, der Bezeichnung und der Homogenität sowie für die Eintragung von Pflanzensorten zuständig. Das Nationale Amt für Lebensmittelsicherheit ist für die biologische Prüfung (DUS-Prüfung) verantwortlich.</w:t>
      </w:r>
    </w:p>
    <w:p w:rsidR="00B97A0B" w:rsidRPr="001707BB" w:rsidRDefault="00B97A0B" w:rsidP="00B97A0B">
      <w:pPr>
        <w:rPr>
          <w:rFonts w:cs="Arial"/>
        </w:rPr>
      </w:pPr>
    </w:p>
    <w:p w:rsidR="00B97A0B" w:rsidRPr="001707BB" w:rsidRDefault="00B97A0B" w:rsidP="00B97A0B">
      <w:pPr>
        <w:rPr>
          <w:rFonts w:cs="Arial"/>
        </w:rPr>
      </w:pPr>
    </w:p>
    <w:p w:rsidR="00B97A0B" w:rsidRPr="001707BB" w:rsidRDefault="00B97A0B" w:rsidP="00B97A0B">
      <w:pPr>
        <w:rPr>
          <w:rFonts w:cs="Arial"/>
          <w:u w:val="single"/>
        </w:rPr>
      </w:pPr>
      <w:r w:rsidRPr="001707BB">
        <w:rPr>
          <w:rFonts w:cs="Arial"/>
        </w:rPr>
        <w:t>4.</w:t>
      </w:r>
      <w:r w:rsidRPr="001707BB">
        <w:rPr>
          <w:rFonts w:cs="Arial"/>
        </w:rPr>
        <w:tab/>
      </w:r>
      <w:r w:rsidRPr="001707BB">
        <w:rPr>
          <w:rFonts w:cs="Arial"/>
          <w:u w:val="single"/>
        </w:rPr>
        <w:t>Lage auf dem Gebiet der Technik</w:t>
      </w:r>
    </w:p>
    <w:p w:rsidR="00B97A0B" w:rsidRPr="001707BB" w:rsidRDefault="00B97A0B" w:rsidP="00B97A0B">
      <w:pPr>
        <w:rPr>
          <w:rFonts w:cs="Arial"/>
        </w:rPr>
      </w:pPr>
    </w:p>
    <w:p w:rsidR="00B97A0B" w:rsidRPr="001707BB" w:rsidRDefault="00B97A0B" w:rsidP="00B97A0B">
      <w:pPr>
        <w:rPr>
          <w:rFonts w:cs="Arial"/>
        </w:rPr>
      </w:pPr>
      <w:r w:rsidRPr="001707BB">
        <w:rPr>
          <w:rFonts w:cs="Arial"/>
        </w:rPr>
        <w:t>Die technische Prüfung wird vom nationalen Amt für Lebensmittelsicherheit durchgeführt.</w:t>
      </w:r>
    </w:p>
    <w:p w:rsidR="008147E5" w:rsidRPr="001707BB" w:rsidRDefault="008147E5" w:rsidP="008147E5">
      <w:pPr>
        <w:jc w:val="left"/>
      </w:pPr>
    </w:p>
    <w:p w:rsidR="008147E5" w:rsidRPr="001707BB" w:rsidRDefault="008147E5" w:rsidP="008147E5">
      <w:pPr>
        <w:jc w:val="left"/>
      </w:pPr>
    </w:p>
    <w:p w:rsidR="008147E5" w:rsidRPr="001707BB" w:rsidRDefault="008147E5" w:rsidP="008147E5">
      <w:pPr>
        <w:jc w:val="left"/>
      </w:pPr>
    </w:p>
    <w:p w:rsidR="008147E5" w:rsidRPr="001707BB" w:rsidRDefault="008147E5" w:rsidP="008147E5">
      <w:pPr>
        <w:jc w:val="right"/>
      </w:pPr>
      <w:r w:rsidRPr="001707BB">
        <w:t>[</w:t>
      </w:r>
      <w:r w:rsidRPr="001707BB">
        <w:t>Anlage</w:t>
      </w:r>
      <w:r w:rsidRPr="001707BB">
        <w:t xml:space="preserve"> IV </w:t>
      </w:r>
      <w:r w:rsidRPr="001707BB">
        <w:t>folgt</w:t>
      </w:r>
      <w:r w:rsidRPr="001707BB">
        <w:t>]</w:t>
      </w:r>
    </w:p>
    <w:p w:rsidR="008147E5" w:rsidRPr="001707BB" w:rsidRDefault="008147E5" w:rsidP="008147E5">
      <w:pPr>
        <w:jc w:val="left"/>
      </w:pPr>
    </w:p>
    <w:p w:rsidR="008147E5" w:rsidRPr="001707BB" w:rsidRDefault="008147E5" w:rsidP="008147E5">
      <w:pPr>
        <w:jc w:val="left"/>
        <w:sectPr w:rsidR="008147E5" w:rsidRPr="001707BB" w:rsidSect="00AE79F5">
          <w:headerReference w:type="default" r:id="rId11"/>
          <w:pgSz w:w="11907" w:h="16840" w:code="9"/>
          <w:pgMar w:top="510" w:right="1134" w:bottom="1134" w:left="1134" w:header="510" w:footer="680" w:gutter="0"/>
          <w:pgNumType w:start="1"/>
          <w:cols w:space="720"/>
          <w:titlePg/>
        </w:sectPr>
      </w:pPr>
    </w:p>
    <w:p w:rsidR="008147E5" w:rsidRPr="001707BB" w:rsidRDefault="008147E5" w:rsidP="008147E5">
      <w:pPr>
        <w:jc w:val="center"/>
      </w:pPr>
      <w:r w:rsidRPr="001707BB">
        <w:lastRenderedPageBreak/>
        <w:t>C/52/15</w:t>
      </w:r>
    </w:p>
    <w:p w:rsidR="008147E5" w:rsidRPr="001707BB" w:rsidRDefault="008147E5" w:rsidP="008147E5">
      <w:pPr>
        <w:jc w:val="center"/>
      </w:pPr>
    </w:p>
    <w:p w:rsidR="008147E5" w:rsidRPr="001707BB" w:rsidRDefault="008147E5" w:rsidP="008147E5">
      <w:pPr>
        <w:jc w:val="center"/>
      </w:pPr>
      <w:r w:rsidRPr="001707BB">
        <w:t>ANLAGE</w:t>
      </w:r>
      <w:r w:rsidRPr="001707BB">
        <w:t xml:space="preserve"> IV</w:t>
      </w:r>
    </w:p>
    <w:p w:rsidR="008147E5" w:rsidRPr="001707BB" w:rsidRDefault="008147E5" w:rsidP="008147E5">
      <w:pPr>
        <w:jc w:val="center"/>
      </w:pPr>
    </w:p>
    <w:p w:rsidR="008147E5" w:rsidRPr="001707BB" w:rsidRDefault="008147E5" w:rsidP="008147E5">
      <w:pPr>
        <w:jc w:val="center"/>
      </w:pPr>
    </w:p>
    <w:p w:rsidR="00B97A0B" w:rsidRPr="001707BB" w:rsidRDefault="00B97A0B" w:rsidP="00B97A0B">
      <w:pPr>
        <w:jc w:val="center"/>
        <w:rPr>
          <w:rFonts w:cs="Arial"/>
        </w:rPr>
      </w:pPr>
      <w:r w:rsidRPr="001707BB">
        <w:rPr>
          <w:rFonts w:cs="Arial"/>
        </w:rPr>
        <w:t>ISRAEL</w:t>
      </w:r>
    </w:p>
    <w:p w:rsidR="00B97A0B" w:rsidRPr="001707BB" w:rsidRDefault="00B97A0B" w:rsidP="00B97A0B">
      <w:pPr>
        <w:rPr>
          <w:rFonts w:cs="Arial"/>
        </w:rPr>
      </w:pPr>
    </w:p>
    <w:p w:rsidR="00B97A0B" w:rsidRPr="001707BB" w:rsidRDefault="00B97A0B" w:rsidP="00B97A0B">
      <w:pPr>
        <w:rPr>
          <w:rFonts w:cs="Arial"/>
        </w:rPr>
      </w:pPr>
    </w:p>
    <w:p w:rsidR="00B97A0B" w:rsidRPr="001707BB" w:rsidRDefault="00B97A0B" w:rsidP="00B97A0B">
      <w:pPr>
        <w:rPr>
          <w:rFonts w:cs="Arial"/>
        </w:rPr>
      </w:pPr>
      <w:r w:rsidRPr="001707BB">
        <w:rPr>
          <w:rFonts w:cs="Arial"/>
        </w:rPr>
        <w:t>I.</w:t>
      </w:r>
      <w:r w:rsidRPr="001707BB">
        <w:rPr>
          <w:rFonts w:cs="Arial"/>
        </w:rPr>
        <w:tab/>
        <w:t>SORTENSCHUTZ</w:t>
      </w:r>
    </w:p>
    <w:p w:rsidR="00B97A0B" w:rsidRPr="001707BB" w:rsidRDefault="00B97A0B" w:rsidP="00B97A0B">
      <w:pPr>
        <w:rPr>
          <w:rFonts w:cs="Arial"/>
        </w:rPr>
      </w:pPr>
    </w:p>
    <w:p w:rsidR="00B97A0B" w:rsidRPr="001707BB" w:rsidRDefault="00B97A0B" w:rsidP="00B97A0B">
      <w:pPr>
        <w:rPr>
          <w:rFonts w:cs="Arial"/>
          <w:u w:val="single"/>
        </w:rPr>
      </w:pPr>
      <w:r w:rsidRPr="001707BB">
        <w:rPr>
          <w:rFonts w:cs="Arial"/>
        </w:rPr>
        <w:t xml:space="preserve">1. </w:t>
      </w:r>
      <w:r w:rsidRPr="001707BB">
        <w:rPr>
          <w:rFonts w:cs="Arial"/>
          <w:u w:val="single"/>
        </w:rPr>
        <w:t>Lage auf dem Gebiet der Gesetzgebung</w:t>
      </w:r>
    </w:p>
    <w:p w:rsidR="00B97A0B" w:rsidRPr="001707BB" w:rsidRDefault="00B97A0B" w:rsidP="00B97A0B">
      <w:pPr>
        <w:rPr>
          <w:rFonts w:cs="Arial"/>
        </w:rPr>
      </w:pPr>
    </w:p>
    <w:p w:rsidR="00B97A0B" w:rsidRPr="001707BB" w:rsidRDefault="00B97A0B" w:rsidP="00B97A0B">
      <w:pPr>
        <w:rPr>
          <w:rFonts w:cs="Arial"/>
        </w:rPr>
      </w:pPr>
      <w:r w:rsidRPr="001707BB">
        <w:rPr>
          <w:rFonts w:cs="Arial"/>
        </w:rPr>
        <w:t>Keine Änderungen</w:t>
      </w:r>
    </w:p>
    <w:p w:rsidR="00B97A0B" w:rsidRPr="001707BB" w:rsidRDefault="00B97A0B" w:rsidP="00B97A0B">
      <w:pPr>
        <w:rPr>
          <w:rFonts w:cs="Arial"/>
        </w:rPr>
      </w:pPr>
    </w:p>
    <w:p w:rsidR="00B97A0B" w:rsidRPr="001707BB" w:rsidRDefault="00B97A0B" w:rsidP="00B97A0B">
      <w:pPr>
        <w:rPr>
          <w:rFonts w:cs="Arial"/>
          <w:u w:val="single"/>
        </w:rPr>
      </w:pPr>
      <w:r w:rsidRPr="001707BB">
        <w:rPr>
          <w:rFonts w:cs="Arial"/>
        </w:rPr>
        <w:t>2.</w:t>
      </w:r>
      <w:r w:rsidRPr="001707BB">
        <w:rPr>
          <w:rFonts w:cs="Arial"/>
        </w:rPr>
        <w:tab/>
      </w:r>
      <w:r w:rsidRPr="001707BB">
        <w:rPr>
          <w:rFonts w:cs="Arial"/>
          <w:u w:val="single"/>
        </w:rPr>
        <w:t>Zusammenarbeit bei der Prüfung</w:t>
      </w:r>
    </w:p>
    <w:p w:rsidR="00B97A0B" w:rsidRPr="001707BB" w:rsidRDefault="00B97A0B" w:rsidP="00B97A0B">
      <w:pPr>
        <w:rPr>
          <w:rFonts w:cs="Arial"/>
        </w:rPr>
      </w:pPr>
    </w:p>
    <w:p w:rsidR="00B97A0B" w:rsidRPr="001707BB" w:rsidRDefault="00B97A0B" w:rsidP="00B97A0B">
      <w:pPr>
        <w:rPr>
          <w:rFonts w:cs="Arial"/>
        </w:rPr>
      </w:pPr>
      <w:r w:rsidRPr="001707BB">
        <w:rPr>
          <w:rFonts w:cs="Arial"/>
        </w:rPr>
        <w:t>Neue Vereinbarung mit Brasilien ist abgeschlossen.</w:t>
      </w:r>
    </w:p>
    <w:p w:rsidR="00B97A0B" w:rsidRPr="001707BB" w:rsidRDefault="00B97A0B" w:rsidP="00B97A0B">
      <w:pPr>
        <w:rPr>
          <w:rFonts w:cs="Arial"/>
        </w:rPr>
      </w:pPr>
      <w:r w:rsidRPr="001707BB">
        <w:rPr>
          <w:rFonts w:cs="Arial"/>
        </w:rPr>
        <w:t>Neue Vereinbarungen mit dem CPVO für Magnifera Indica L. &amp; Jacaranda mimosifolia L. Sorten sind abgeschlossen.</w:t>
      </w:r>
    </w:p>
    <w:p w:rsidR="00B97A0B" w:rsidRPr="001707BB" w:rsidRDefault="00B97A0B" w:rsidP="00B97A0B">
      <w:pPr>
        <w:rPr>
          <w:rFonts w:cs="Arial"/>
        </w:rPr>
      </w:pPr>
    </w:p>
    <w:p w:rsidR="00B97A0B" w:rsidRPr="001707BB" w:rsidRDefault="00B97A0B" w:rsidP="00B97A0B">
      <w:pPr>
        <w:rPr>
          <w:rFonts w:cs="Arial"/>
          <w:u w:val="single"/>
        </w:rPr>
      </w:pPr>
      <w:r w:rsidRPr="001707BB">
        <w:rPr>
          <w:rFonts w:cs="Arial"/>
        </w:rPr>
        <w:t>3.</w:t>
      </w:r>
      <w:r w:rsidRPr="001707BB">
        <w:rPr>
          <w:rFonts w:cs="Arial"/>
        </w:rPr>
        <w:tab/>
      </w:r>
      <w:r w:rsidRPr="001707BB">
        <w:rPr>
          <w:rFonts w:cs="Arial"/>
          <w:u w:val="single"/>
        </w:rPr>
        <w:t>Lage auf dem Gebiet der Verwaltung</w:t>
      </w:r>
    </w:p>
    <w:p w:rsidR="00B97A0B" w:rsidRPr="001707BB" w:rsidRDefault="00B97A0B" w:rsidP="00B97A0B">
      <w:pPr>
        <w:rPr>
          <w:rFonts w:cs="Arial"/>
        </w:rPr>
      </w:pPr>
    </w:p>
    <w:p w:rsidR="00B97A0B" w:rsidRPr="001707BB" w:rsidRDefault="00B97A0B" w:rsidP="00B97A0B">
      <w:pPr>
        <w:pStyle w:val="ListParagraph"/>
        <w:numPr>
          <w:ilvl w:val="0"/>
          <w:numId w:val="2"/>
        </w:numPr>
        <w:rPr>
          <w:rFonts w:cs="Arial"/>
          <w:szCs w:val="20"/>
          <w:lang w:val="de-DE"/>
        </w:rPr>
      </w:pPr>
      <w:r w:rsidRPr="001707BB">
        <w:rPr>
          <w:rFonts w:cs="Arial"/>
          <w:szCs w:val="20"/>
          <w:lang w:val="de-DE"/>
        </w:rPr>
        <w:t>Neue Registerbeamtin für Züchterrechte ab dem 21. Januar 2018 ist Frau Moran Hacohen - Yavin</w:t>
      </w:r>
    </w:p>
    <w:p w:rsidR="00B97A0B" w:rsidRPr="001707BB" w:rsidRDefault="00B97A0B" w:rsidP="00B97A0B">
      <w:pPr>
        <w:pStyle w:val="ListParagraph"/>
        <w:numPr>
          <w:ilvl w:val="0"/>
          <w:numId w:val="2"/>
        </w:numPr>
        <w:rPr>
          <w:rFonts w:cs="Arial"/>
          <w:szCs w:val="20"/>
          <w:lang w:val="de-DE"/>
        </w:rPr>
      </w:pPr>
      <w:r w:rsidRPr="001707BB">
        <w:rPr>
          <w:rFonts w:cs="Arial"/>
          <w:szCs w:val="20"/>
          <w:lang w:val="de-DE"/>
        </w:rPr>
        <w:t>Änderungen in den Verfahren und Systemen:</w:t>
      </w:r>
    </w:p>
    <w:p w:rsidR="00B97A0B" w:rsidRPr="001707BB" w:rsidRDefault="00B97A0B" w:rsidP="00B97A0B">
      <w:pPr>
        <w:rPr>
          <w:rFonts w:cs="Arial"/>
        </w:rPr>
      </w:pPr>
    </w:p>
    <w:p w:rsidR="00B97A0B" w:rsidRPr="001707BB" w:rsidRDefault="00B97A0B" w:rsidP="00B97A0B">
      <w:pPr>
        <w:rPr>
          <w:rFonts w:cs="Arial"/>
          <w:u w:val="single"/>
        </w:rPr>
      </w:pPr>
      <w:r w:rsidRPr="001707BB">
        <w:rPr>
          <w:rFonts w:cs="Arial"/>
        </w:rPr>
        <w:t>4.</w:t>
      </w:r>
      <w:r w:rsidRPr="001707BB">
        <w:rPr>
          <w:rFonts w:cs="Arial"/>
        </w:rPr>
        <w:tab/>
      </w:r>
      <w:r w:rsidRPr="001707BB">
        <w:rPr>
          <w:rFonts w:cs="Arial"/>
          <w:u w:val="single"/>
        </w:rPr>
        <w:t>Lage auf dem Gebiet der Technik</w:t>
      </w:r>
    </w:p>
    <w:p w:rsidR="00B97A0B" w:rsidRPr="001707BB" w:rsidRDefault="00B97A0B" w:rsidP="00B97A0B">
      <w:pPr>
        <w:rPr>
          <w:rFonts w:cs="Arial"/>
        </w:rPr>
      </w:pPr>
    </w:p>
    <w:p w:rsidR="00B97A0B" w:rsidRPr="001707BB" w:rsidRDefault="00B97A0B" w:rsidP="00B97A0B">
      <w:pPr>
        <w:rPr>
          <w:rFonts w:cs="Arial"/>
        </w:rPr>
      </w:pPr>
      <w:r w:rsidRPr="001707BB">
        <w:rPr>
          <w:rFonts w:cs="Arial"/>
        </w:rPr>
        <w:t>Keine Änderungen.</w:t>
      </w:r>
    </w:p>
    <w:p w:rsidR="00B97A0B" w:rsidRPr="001707BB" w:rsidRDefault="00B97A0B" w:rsidP="00B97A0B">
      <w:pPr>
        <w:rPr>
          <w:rFonts w:cs="Arial"/>
        </w:rPr>
      </w:pPr>
    </w:p>
    <w:p w:rsidR="00B97A0B" w:rsidRPr="001707BB" w:rsidRDefault="00B97A0B" w:rsidP="00B97A0B">
      <w:pPr>
        <w:rPr>
          <w:rFonts w:cs="Arial"/>
          <w:u w:val="single"/>
        </w:rPr>
      </w:pPr>
      <w:r w:rsidRPr="001707BB">
        <w:rPr>
          <w:rFonts w:cs="Arial"/>
        </w:rPr>
        <w:t>5.</w:t>
      </w:r>
      <w:r w:rsidRPr="001707BB">
        <w:rPr>
          <w:rFonts w:cs="Arial"/>
        </w:rPr>
        <w:tab/>
      </w:r>
      <w:r w:rsidRPr="001707BB">
        <w:rPr>
          <w:rFonts w:cs="Arial"/>
          <w:u w:val="single"/>
        </w:rPr>
        <w:t>Tätigkeiten zur Förderung des Sortenschutzes</w:t>
      </w:r>
    </w:p>
    <w:p w:rsidR="00B97A0B" w:rsidRPr="001707BB" w:rsidRDefault="00B97A0B" w:rsidP="00B97A0B">
      <w:pPr>
        <w:rPr>
          <w:rFonts w:cs="Arial"/>
        </w:rPr>
      </w:pPr>
    </w:p>
    <w:tbl>
      <w:tblPr>
        <w:tblStyle w:val="TableGrid"/>
        <w:tblW w:w="10208" w:type="dxa"/>
        <w:tblInd w:w="-431" w:type="dxa"/>
        <w:tblLayout w:type="fixed"/>
        <w:tblCellMar>
          <w:top w:w="28" w:type="dxa"/>
          <w:left w:w="28" w:type="dxa"/>
          <w:bottom w:w="28" w:type="dxa"/>
          <w:right w:w="28" w:type="dxa"/>
        </w:tblCellMar>
        <w:tblLook w:val="01E0" w:firstRow="1" w:lastRow="1" w:firstColumn="1" w:lastColumn="1" w:noHBand="0" w:noVBand="0"/>
      </w:tblPr>
      <w:tblGrid>
        <w:gridCol w:w="1101"/>
        <w:gridCol w:w="895"/>
        <w:gridCol w:w="1022"/>
        <w:gridCol w:w="1377"/>
        <w:gridCol w:w="2666"/>
        <w:gridCol w:w="1985"/>
        <w:gridCol w:w="1162"/>
      </w:tblGrid>
      <w:tr w:rsidR="00B97A0B" w:rsidRPr="001707BB" w:rsidTr="00B97A0B">
        <w:tc>
          <w:tcPr>
            <w:tcW w:w="1101" w:type="dxa"/>
          </w:tcPr>
          <w:p w:rsidR="00B97A0B" w:rsidRPr="001707BB" w:rsidRDefault="00B97A0B" w:rsidP="00F0153E">
            <w:pPr>
              <w:jc w:val="left"/>
              <w:rPr>
                <w:rFonts w:cs="Arial"/>
                <w:sz w:val="16"/>
                <w:szCs w:val="16"/>
              </w:rPr>
            </w:pPr>
            <w:r w:rsidRPr="001707BB">
              <w:rPr>
                <w:rFonts w:cs="Arial"/>
                <w:sz w:val="16"/>
                <w:szCs w:val="16"/>
              </w:rPr>
              <w:t>Art der Tätigkeit</w:t>
            </w:r>
          </w:p>
        </w:tc>
        <w:tc>
          <w:tcPr>
            <w:tcW w:w="895" w:type="dxa"/>
          </w:tcPr>
          <w:p w:rsidR="00B97A0B" w:rsidRPr="001707BB" w:rsidRDefault="00B97A0B" w:rsidP="00F0153E">
            <w:pPr>
              <w:jc w:val="left"/>
              <w:rPr>
                <w:rFonts w:cs="Arial"/>
                <w:sz w:val="16"/>
                <w:szCs w:val="16"/>
              </w:rPr>
            </w:pPr>
            <w:r w:rsidRPr="001707BB">
              <w:rPr>
                <w:rFonts w:cs="Arial"/>
                <w:sz w:val="16"/>
                <w:szCs w:val="16"/>
              </w:rPr>
              <w:t>Datum</w:t>
            </w:r>
          </w:p>
        </w:tc>
        <w:tc>
          <w:tcPr>
            <w:tcW w:w="1022" w:type="dxa"/>
          </w:tcPr>
          <w:p w:rsidR="00B97A0B" w:rsidRPr="001707BB" w:rsidRDefault="00B97A0B" w:rsidP="00F0153E">
            <w:pPr>
              <w:jc w:val="left"/>
              <w:rPr>
                <w:rFonts w:cs="Arial"/>
                <w:sz w:val="16"/>
                <w:szCs w:val="16"/>
              </w:rPr>
            </w:pPr>
            <w:r w:rsidRPr="001707BB">
              <w:rPr>
                <w:rFonts w:cs="Arial"/>
                <w:sz w:val="16"/>
                <w:szCs w:val="16"/>
              </w:rPr>
              <w:t>Ort</w:t>
            </w:r>
          </w:p>
        </w:tc>
        <w:tc>
          <w:tcPr>
            <w:tcW w:w="1377" w:type="dxa"/>
          </w:tcPr>
          <w:p w:rsidR="00B97A0B" w:rsidRPr="001707BB" w:rsidRDefault="00B97A0B" w:rsidP="00F0153E">
            <w:pPr>
              <w:jc w:val="left"/>
              <w:rPr>
                <w:rFonts w:cs="Arial"/>
                <w:sz w:val="16"/>
                <w:szCs w:val="16"/>
              </w:rPr>
            </w:pPr>
            <w:r w:rsidRPr="001707BB">
              <w:rPr>
                <w:rFonts w:cs="Arial"/>
                <w:sz w:val="16"/>
                <w:szCs w:val="16"/>
              </w:rPr>
              <w:t>Organisator(en)</w:t>
            </w:r>
          </w:p>
        </w:tc>
        <w:tc>
          <w:tcPr>
            <w:tcW w:w="2666" w:type="dxa"/>
          </w:tcPr>
          <w:p w:rsidR="00B97A0B" w:rsidRPr="001707BB" w:rsidRDefault="00B97A0B" w:rsidP="00F0153E">
            <w:pPr>
              <w:jc w:val="left"/>
              <w:rPr>
                <w:rFonts w:cs="Arial"/>
                <w:sz w:val="16"/>
                <w:szCs w:val="16"/>
              </w:rPr>
            </w:pPr>
            <w:r w:rsidRPr="001707BB">
              <w:rPr>
                <w:rFonts w:cs="Arial"/>
                <w:sz w:val="16"/>
                <w:szCs w:val="16"/>
              </w:rPr>
              <w:t>Zweck der Tätigkeit</w:t>
            </w:r>
          </w:p>
        </w:tc>
        <w:tc>
          <w:tcPr>
            <w:tcW w:w="1985" w:type="dxa"/>
          </w:tcPr>
          <w:p w:rsidR="00B97A0B" w:rsidRPr="001707BB" w:rsidRDefault="00B97A0B" w:rsidP="00F0153E">
            <w:pPr>
              <w:jc w:val="left"/>
              <w:rPr>
                <w:rFonts w:cs="Arial"/>
                <w:sz w:val="16"/>
                <w:szCs w:val="16"/>
              </w:rPr>
            </w:pPr>
            <w:r w:rsidRPr="001707BB">
              <w:rPr>
                <w:rFonts w:cs="Arial"/>
                <w:sz w:val="16"/>
                <w:szCs w:val="16"/>
              </w:rPr>
              <w:t>Teilnehmende Staaten/ Organisationen (Zahl der Teilnehmer pro Staat/Organisation)</w:t>
            </w:r>
          </w:p>
        </w:tc>
        <w:tc>
          <w:tcPr>
            <w:tcW w:w="1162" w:type="dxa"/>
          </w:tcPr>
          <w:p w:rsidR="00B97A0B" w:rsidRPr="001707BB" w:rsidRDefault="00B97A0B" w:rsidP="00B97A0B">
            <w:pPr>
              <w:jc w:val="left"/>
              <w:rPr>
                <w:rFonts w:cs="Arial"/>
                <w:sz w:val="16"/>
                <w:szCs w:val="16"/>
              </w:rPr>
            </w:pPr>
            <w:r w:rsidRPr="001707BB">
              <w:rPr>
                <w:rFonts w:cs="Arial"/>
                <w:sz w:val="16"/>
                <w:szCs w:val="16"/>
              </w:rPr>
              <w:t>Bemerkungen</w:t>
            </w:r>
          </w:p>
        </w:tc>
      </w:tr>
      <w:tr w:rsidR="00B97A0B" w:rsidRPr="001707BB" w:rsidTr="00B97A0B">
        <w:tc>
          <w:tcPr>
            <w:tcW w:w="1101" w:type="dxa"/>
          </w:tcPr>
          <w:p w:rsidR="00B97A0B" w:rsidRPr="001707BB" w:rsidRDefault="00B97A0B" w:rsidP="00F0153E">
            <w:pPr>
              <w:jc w:val="left"/>
              <w:rPr>
                <w:rFonts w:cs="Arial"/>
                <w:sz w:val="16"/>
                <w:szCs w:val="16"/>
              </w:rPr>
            </w:pPr>
            <w:r w:rsidRPr="001707BB">
              <w:rPr>
                <w:rFonts w:cs="Arial"/>
                <w:sz w:val="16"/>
                <w:szCs w:val="16"/>
              </w:rPr>
              <w:t xml:space="preserve">Jahresver-sammlung der Saatgutab-teilung </w:t>
            </w:r>
          </w:p>
        </w:tc>
        <w:tc>
          <w:tcPr>
            <w:tcW w:w="895" w:type="dxa"/>
          </w:tcPr>
          <w:p w:rsidR="00B97A0B" w:rsidRPr="001707BB" w:rsidRDefault="00B97A0B" w:rsidP="00F0153E">
            <w:pPr>
              <w:jc w:val="left"/>
              <w:rPr>
                <w:rFonts w:cs="Arial"/>
                <w:sz w:val="16"/>
                <w:szCs w:val="16"/>
              </w:rPr>
            </w:pPr>
            <w:r w:rsidRPr="001707BB">
              <w:rPr>
                <w:rFonts w:cs="Arial"/>
                <w:sz w:val="16"/>
                <w:szCs w:val="16"/>
              </w:rPr>
              <w:t>11.2017</w:t>
            </w:r>
          </w:p>
        </w:tc>
        <w:tc>
          <w:tcPr>
            <w:tcW w:w="1022" w:type="dxa"/>
          </w:tcPr>
          <w:p w:rsidR="00B97A0B" w:rsidRPr="001707BB" w:rsidRDefault="00B97A0B" w:rsidP="00F0153E">
            <w:pPr>
              <w:jc w:val="left"/>
              <w:rPr>
                <w:rFonts w:cs="Arial"/>
                <w:sz w:val="16"/>
                <w:szCs w:val="16"/>
              </w:rPr>
            </w:pPr>
            <w:r w:rsidRPr="001707BB">
              <w:rPr>
                <w:rFonts w:cs="Arial"/>
                <w:sz w:val="16"/>
                <w:szCs w:val="16"/>
              </w:rPr>
              <w:t>(tel.: + fax: +842 38883</w:t>
            </w:r>
          </w:p>
        </w:tc>
        <w:tc>
          <w:tcPr>
            <w:tcW w:w="1377" w:type="dxa"/>
          </w:tcPr>
          <w:p w:rsidR="00B97A0B" w:rsidRPr="001707BB" w:rsidRDefault="00B97A0B" w:rsidP="00B97A0B">
            <w:pPr>
              <w:jc w:val="left"/>
              <w:rPr>
                <w:rFonts w:cs="Arial"/>
                <w:sz w:val="16"/>
                <w:szCs w:val="16"/>
              </w:rPr>
            </w:pPr>
            <w:r w:rsidRPr="001707BB">
              <w:rPr>
                <w:rFonts w:cs="Arial"/>
                <w:sz w:val="16"/>
                <w:szCs w:val="16"/>
              </w:rPr>
              <w:t>Verband</w:t>
            </w:r>
            <w:r w:rsidRPr="001707BB">
              <w:rPr>
                <w:rFonts w:cs="Arial"/>
                <w:bCs/>
                <w:sz w:val="16"/>
                <w:szCs w:val="16"/>
              </w:rPr>
              <w:t xml:space="preserve"> israelischer Handelskammern</w:t>
            </w:r>
            <w:r w:rsidRPr="001707BB">
              <w:rPr>
                <w:rFonts w:cs="Arial"/>
                <w:sz w:val="16"/>
                <w:szCs w:val="16"/>
              </w:rPr>
              <w:t xml:space="preserve"> </w:t>
            </w:r>
          </w:p>
        </w:tc>
        <w:tc>
          <w:tcPr>
            <w:tcW w:w="2666" w:type="dxa"/>
          </w:tcPr>
          <w:p w:rsidR="00B97A0B" w:rsidRPr="001707BB" w:rsidRDefault="00B97A0B" w:rsidP="00F0153E">
            <w:pPr>
              <w:jc w:val="left"/>
              <w:rPr>
                <w:rFonts w:cs="Arial"/>
                <w:sz w:val="16"/>
                <w:szCs w:val="16"/>
              </w:rPr>
            </w:pPr>
            <w:r w:rsidRPr="001707BB">
              <w:rPr>
                <w:rFonts w:cs="Arial"/>
                <w:sz w:val="16"/>
                <w:szCs w:val="16"/>
              </w:rPr>
              <w:t>Präsentation des Rates für Züchterrechte, Zusammenarbeit und Verständnis der Schwierigkeiten bei der Durchsetzung von Züchterrechten</w:t>
            </w:r>
          </w:p>
        </w:tc>
        <w:tc>
          <w:tcPr>
            <w:tcW w:w="1985" w:type="dxa"/>
          </w:tcPr>
          <w:p w:rsidR="00B97A0B" w:rsidRPr="001707BB" w:rsidRDefault="00B97A0B" w:rsidP="00F0153E">
            <w:pPr>
              <w:jc w:val="left"/>
              <w:rPr>
                <w:rFonts w:cs="Arial"/>
                <w:sz w:val="16"/>
                <w:szCs w:val="16"/>
              </w:rPr>
            </w:pPr>
            <w:r w:rsidRPr="001707BB">
              <w:rPr>
                <w:rFonts w:cs="Arial"/>
                <w:sz w:val="16"/>
                <w:szCs w:val="16"/>
              </w:rPr>
              <w:t>Diverse lokale Saatgutunternehmen, Saatgutproduzenten und Züchter</w:t>
            </w:r>
          </w:p>
          <w:p w:rsidR="00B97A0B" w:rsidRPr="001707BB" w:rsidRDefault="00B97A0B" w:rsidP="00F0153E">
            <w:pPr>
              <w:jc w:val="left"/>
              <w:rPr>
                <w:rFonts w:cs="Arial"/>
                <w:sz w:val="16"/>
                <w:szCs w:val="16"/>
              </w:rPr>
            </w:pPr>
          </w:p>
        </w:tc>
        <w:tc>
          <w:tcPr>
            <w:tcW w:w="1162" w:type="dxa"/>
          </w:tcPr>
          <w:p w:rsidR="00B97A0B" w:rsidRPr="001707BB" w:rsidRDefault="00B97A0B" w:rsidP="00F0153E">
            <w:pPr>
              <w:jc w:val="left"/>
              <w:rPr>
                <w:rFonts w:cs="Arial"/>
                <w:sz w:val="16"/>
                <w:szCs w:val="16"/>
              </w:rPr>
            </w:pPr>
          </w:p>
        </w:tc>
      </w:tr>
      <w:tr w:rsidR="00B97A0B" w:rsidRPr="001707BB" w:rsidTr="00B97A0B">
        <w:tc>
          <w:tcPr>
            <w:tcW w:w="1101" w:type="dxa"/>
          </w:tcPr>
          <w:p w:rsidR="00B97A0B" w:rsidRPr="001707BB" w:rsidRDefault="00B97A0B" w:rsidP="00B97A0B">
            <w:pPr>
              <w:jc w:val="left"/>
              <w:rPr>
                <w:rFonts w:cs="Arial"/>
                <w:sz w:val="16"/>
                <w:szCs w:val="16"/>
              </w:rPr>
            </w:pPr>
            <w:r w:rsidRPr="001707BB">
              <w:rPr>
                <w:rFonts w:cs="Arial"/>
                <w:sz w:val="16"/>
                <w:szCs w:val="16"/>
              </w:rPr>
              <w:t>Vorbereitung &amp; Herstellung von Prospekten und Flyern</w:t>
            </w:r>
          </w:p>
        </w:tc>
        <w:tc>
          <w:tcPr>
            <w:tcW w:w="895" w:type="dxa"/>
          </w:tcPr>
          <w:p w:rsidR="00B97A0B" w:rsidRPr="001707BB" w:rsidRDefault="00B97A0B" w:rsidP="00F0153E">
            <w:pPr>
              <w:jc w:val="left"/>
              <w:rPr>
                <w:rFonts w:cs="Arial"/>
                <w:sz w:val="16"/>
                <w:szCs w:val="16"/>
              </w:rPr>
            </w:pPr>
            <w:r w:rsidRPr="001707BB">
              <w:rPr>
                <w:rFonts w:cs="Arial"/>
                <w:sz w:val="16"/>
                <w:szCs w:val="16"/>
              </w:rPr>
              <w:t>3.2018</w:t>
            </w:r>
          </w:p>
          <w:p w:rsidR="00B97A0B" w:rsidRPr="001707BB" w:rsidRDefault="00B97A0B" w:rsidP="00F0153E">
            <w:pPr>
              <w:jc w:val="left"/>
              <w:rPr>
                <w:rFonts w:cs="Arial"/>
                <w:sz w:val="16"/>
                <w:szCs w:val="16"/>
              </w:rPr>
            </w:pPr>
          </w:p>
        </w:tc>
        <w:tc>
          <w:tcPr>
            <w:tcW w:w="1022" w:type="dxa"/>
          </w:tcPr>
          <w:p w:rsidR="00B97A0B" w:rsidRPr="001707BB" w:rsidRDefault="00B97A0B" w:rsidP="00F0153E">
            <w:pPr>
              <w:jc w:val="left"/>
              <w:rPr>
                <w:rFonts w:cs="Arial"/>
                <w:sz w:val="16"/>
                <w:szCs w:val="16"/>
              </w:rPr>
            </w:pPr>
            <w:r w:rsidRPr="001707BB">
              <w:rPr>
                <w:rFonts w:cs="Arial"/>
                <w:sz w:val="16"/>
                <w:szCs w:val="16"/>
              </w:rPr>
              <w:t>Israel</w:t>
            </w:r>
          </w:p>
          <w:p w:rsidR="00B97A0B" w:rsidRPr="001707BB" w:rsidRDefault="00B97A0B" w:rsidP="00F0153E">
            <w:pPr>
              <w:jc w:val="left"/>
              <w:rPr>
                <w:rFonts w:cs="Arial"/>
                <w:sz w:val="16"/>
                <w:szCs w:val="16"/>
              </w:rPr>
            </w:pPr>
          </w:p>
        </w:tc>
        <w:tc>
          <w:tcPr>
            <w:tcW w:w="1377" w:type="dxa"/>
          </w:tcPr>
          <w:p w:rsidR="00B97A0B" w:rsidRPr="001707BB" w:rsidRDefault="00B97A0B" w:rsidP="00F0153E">
            <w:pPr>
              <w:jc w:val="left"/>
              <w:rPr>
                <w:rFonts w:cs="Arial"/>
                <w:sz w:val="16"/>
                <w:szCs w:val="16"/>
              </w:rPr>
            </w:pPr>
            <w:r w:rsidRPr="001707BB">
              <w:rPr>
                <w:rFonts w:cs="Arial"/>
                <w:sz w:val="16"/>
                <w:szCs w:val="16"/>
              </w:rPr>
              <w:t>Israelische Einheit</w:t>
            </w:r>
          </w:p>
          <w:p w:rsidR="00B97A0B" w:rsidRPr="001707BB" w:rsidRDefault="00B97A0B" w:rsidP="00F0153E">
            <w:pPr>
              <w:jc w:val="left"/>
              <w:rPr>
                <w:rFonts w:cs="Arial"/>
                <w:sz w:val="16"/>
                <w:szCs w:val="16"/>
              </w:rPr>
            </w:pPr>
            <w:r w:rsidRPr="001707BB">
              <w:rPr>
                <w:rFonts w:cs="Arial"/>
                <w:sz w:val="16"/>
                <w:szCs w:val="16"/>
              </w:rPr>
              <w:t xml:space="preserve">für Züchterrechte </w:t>
            </w:r>
          </w:p>
        </w:tc>
        <w:tc>
          <w:tcPr>
            <w:tcW w:w="2666" w:type="dxa"/>
          </w:tcPr>
          <w:p w:rsidR="00B97A0B" w:rsidRPr="001707BB" w:rsidRDefault="00B97A0B" w:rsidP="00F0153E">
            <w:pPr>
              <w:jc w:val="left"/>
              <w:rPr>
                <w:rFonts w:cs="Arial"/>
                <w:sz w:val="16"/>
                <w:szCs w:val="16"/>
              </w:rPr>
            </w:pPr>
            <w:r w:rsidRPr="001707BB">
              <w:rPr>
                <w:rFonts w:cs="Arial"/>
                <w:sz w:val="16"/>
                <w:szCs w:val="16"/>
              </w:rPr>
              <w:t>Förderung von Züchterrechten</w:t>
            </w:r>
          </w:p>
          <w:p w:rsidR="00B97A0B" w:rsidRPr="001707BB" w:rsidRDefault="00B97A0B" w:rsidP="00F0153E">
            <w:pPr>
              <w:jc w:val="left"/>
              <w:rPr>
                <w:rFonts w:cs="Arial"/>
                <w:sz w:val="16"/>
                <w:szCs w:val="16"/>
              </w:rPr>
            </w:pPr>
          </w:p>
        </w:tc>
        <w:tc>
          <w:tcPr>
            <w:tcW w:w="1985" w:type="dxa"/>
          </w:tcPr>
          <w:p w:rsidR="00B97A0B" w:rsidRPr="001707BB" w:rsidRDefault="00B97A0B" w:rsidP="00F0153E">
            <w:pPr>
              <w:jc w:val="left"/>
              <w:rPr>
                <w:rFonts w:cs="Arial"/>
                <w:sz w:val="16"/>
                <w:szCs w:val="16"/>
              </w:rPr>
            </w:pPr>
          </w:p>
        </w:tc>
        <w:tc>
          <w:tcPr>
            <w:tcW w:w="1162" w:type="dxa"/>
          </w:tcPr>
          <w:p w:rsidR="00B97A0B" w:rsidRPr="001707BB" w:rsidRDefault="00B97A0B" w:rsidP="00F0153E">
            <w:pPr>
              <w:jc w:val="left"/>
              <w:rPr>
                <w:rFonts w:cs="Arial"/>
                <w:sz w:val="16"/>
                <w:szCs w:val="16"/>
              </w:rPr>
            </w:pPr>
          </w:p>
        </w:tc>
      </w:tr>
      <w:tr w:rsidR="00B97A0B" w:rsidRPr="001707BB" w:rsidTr="00B97A0B">
        <w:tc>
          <w:tcPr>
            <w:tcW w:w="1101" w:type="dxa"/>
          </w:tcPr>
          <w:p w:rsidR="00B97A0B" w:rsidRPr="001707BB" w:rsidRDefault="00B97A0B" w:rsidP="00F0153E">
            <w:pPr>
              <w:jc w:val="left"/>
              <w:rPr>
                <w:rFonts w:cs="Arial"/>
                <w:sz w:val="16"/>
                <w:szCs w:val="16"/>
              </w:rPr>
            </w:pPr>
            <w:r w:rsidRPr="001707BB">
              <w:rPr>
                <w:rFonts w:cs="Arial"/>
                <w:sz w:val="16"/>
                <w:szCs w:val="16"/>
              </w:rPr>
              <w:t>1. Int’l Konf. für medizinisches Cannabis</w:t>
            </w:r>
          </w:p>
          <w:p w:rsidR="00B97A0B" w:rsidRPr="001707BB" w:rsidRDefault="00B97A0B" w:rsidP="00F0153E">
            <w:pPr>
              <w:jc w:val="left"/>
              <w:rPr>
                <w:rFonts w:cs="Arial"/>
                <w:sz w:val="16"/>
                <w:szCs w:val="16"/>
              </w:rPr>
            </w:pPr>
          </w:p>
        </w:tc>
        <w:tc>
          <w:tcPr>
            <w:tcW w:w="895" w:type="dxa"/>
          </w:tcPr>
          <w:p w:rsidR="00B97A0B" w:rsidRPr="001707BB" w:rsidRDefault="00B97A0B" w:rsidP="00F0153E">
            <w:pPr>
              <w:jc w:val="left"/>
              <w:rPr>
                <w:rFonts w:cs="Arial"/>
                <w:sz w:val="16"/>
                <w:szCs w:val="16"/>
              </w:rPr>
            </w:pPr>
            <w:r w:rsidRPr="001707BB">
              <w:rPr>
                <w:rFonts w:cs="Arial"/>
                <w:sz w:val="16"/>
                <w:szCs w:val="16"/>
              </w:rPr>
              <w:t>23-24.4.2018</w:t>
            </w:r>
          </w:p>
          <w:p w:rsidR="00B97A0B" w:rsidRPr="001707BB" w:rsidRDefault="00B97A0B" w:rsidP="00F0153E">
            <w:pPr>
              <w:jc w:val="left"/>
              <w:rPr>
                <w:rFonts w:cs="Arial"/>
                <w:sz w:val="16"/>
                <w:szCs w:val="16"/>
              </w:rPr>
            </w:pPr>
          </w:p>
        </w:tc>
        <w:tc>
          <w:tcPr>
            <w:tcW w:w="1022" w:type="dxa"/>
          </w:tcPr>
          <w:p w:rsidR="00B97A0B" w:rsidRPr="001707BB" w:rsidRDefault="00B97A0B" w:rsidP="00F0153E">
            <w:pPr>
              <w:jc w:val="left"/>
              <w:rPr>
                <w:rFonts w:cs="Arial"/>
                <w:sz w:val="16"/>
                <w:szCs w:val="16"/>
              </w:rPr>
            </w:pPr>
            <w:r w:rsidRPr="001707BB">
              <w:rPr>
                <w:rFonts w:cs="Arial"/>
                <w:sz w:val="16"/>
                <w:szCs w:val="16"/>
              </w:rPr>
              <w:t>Kfar Ha’Macabia, Ramat Gan, Israel</w:t>
            </w:r>
          </w:p>
          <w:p w:rsidR="00B97A0B" w:rsidRPr="001707BB" w:rsidRDefault="00B97A0B" w:rsidP="00F0153E">
            <w:pPr>
              <w:jc w:val="left"/>
              <w:rPr>
                <w:rFonts w:cs="Arial"/>
                <w:sz w:val="16"/>
                <w:szCs w:val="16"/>
              </w:rPr>
            </w:pPr>
          </w:p>
        </w:tc>
        <w:tc>
          <w:tcPr>
            <w:tcW w:w="1377" w:type="dxa"/>
          </w:tcPr>
          <w:p w:rsidR="00B97A0B" w:rsidRPr="001707BB" w:rsidRDefault="00B97A0B" w:rsidP="00F0153E">
            <w:pPr>
              <w:jc w:val="left"/>
              <w:rPr>
                <w:rFonts w:cs="Arial"/>
                <w:sz w:val="16"/>
                <w:szCs w:val="16"/>
              </w:rPr>
            </w:pPr>
            <w:r w:rsidRPr="001707BB">
              <w:rPr>
                <w:rFonts w:cs="Arial"/>
                <w:sz w:val="16"/>
                <w:szCs w:val="16"/>
              </w:rPr>
              <w:t>Das israelische Ministerium für Gesundheit &amp; das israelische Ministerium für Landwirtschaft und ländliche Entwicklung</w:t>
            </w:r>
          </w:p>
        </w:tc>
        <w:tc>
          <w:tcPr>
            <w:tcW w:w="2666" w:type="dxa"/>
          </w:tcPr>
          <w:p w:rsidR="00B97A0B" w:rsidRPr="001707BB" w:rsidRDefault="00B97A0B" w:rsidP="00F0153E">
            <w:pPr>
              <w:jc w:val="left"/>
              <w:rPr>
                <w:rFonts w:cs="Arial"/>
                <w:sz w:val="16"/>
                <w:szCs w:val="16"/>
              </w:rPr>
            </w:pPr>
            <w:r w:rsidRPr="001707BB">
              <w:rPr>
                <w:rFonts w:cs="Arial"/>
                <w:sz w:val="16"/>
                <w:szCs w:val="16"/>
              </w:rPr>
              <w:t xml:space="preserve">Förderung von und Teilnahme an Züchterrechten </w:t>
            </w:r>
          </w:p>
          <w:p w:rsidR="00B97A0B" w:rsidRPr="001707BB" w:rsidRDefault="00B97A0B" w:rsidP="00F0153E">
            <w:pPr>
              <w:jc w:val="left"/>
              <w:rPr>
                <w:rFonts w:cs="Arial"/>
                <w:sz w:val="16"/>
                <w:szCs w:val="16"/>
              </w:rPr>
            </w:pPr>
          </w:p>
        </w:tc>
        <w:tc>
          <w:tcPr>
            <w:tcW w:w="1985" w:type="dxa"/>
          </w:tcPr>
          <w:p w:rsidR="00B97A0B" w:rsidRPr="001707BB" w:rsidRDefault="00B97A0B" w:rsidP="00F0153E">
            <w:pPr>
              <w:jc w:val="left"/>
              <w:rPr>
                <w:rFonts w:cs="Arial"/>
                <w:sz w:val="16"/>
                <w:szCs w:val="16"/>
              </w:rPr>
            </w:pPr>
            <w:r w:rsidRPr="001707BB">
              <w:rPr>
                <w:rFonts w:cs="Arial"/>
                <w:sz w:val="16"/>
                <w:szCs w:val="16"/>
              </w:rPr>
              <w:t>Diverse internationale und lokale Forscher, Physiker, Unternehmen, Produzenten und Privatpersonen</w:t>
            </w:r>
          </w:p>
          <w:p w:rsidR="00B97A0B" w:rsidRPr="001707BB" w:rsidRDefault="00B97A0B" w:rsidP="00F0153E">
            <w:pPr>
              <w:jc w:val="left"/>
              <w:rPr>
                <w:rFonts w:cs="Arial"/>
                <w:sz w:val="16"/>
                <w:szCs w:val="16"/>
              </w:rPr>
            </w:pPr>
          </w:p>
        </w:tc>
        <w:tc>
          <w:tcPr>
            <w:tcW w:w="1162" w:type="dxa"/>
          </w:tcPr>
          <w:p w:rsidR="00B97A0B" w:rsidRPr="001707BB" w:rsidRDefault="00B97A0B" w:rsidP="00F0153E">
            <w:pPr>
              <w:jc w:val="left"/>
              <w:rPr>
                <w:rFonts w:cs="Arial"/>
                <w:sz w:val="16"/>
                <w:szCs w:val="16"/>
              </w:rPr>
            </w:pPr>
            <w:r w:rsidRPr="001707BB">
              <w:rPr>
                <w:rFonts w:cs="Arial"/>
                <w:sz w:val="16"/>
                <w:szCs w:val="16"/>
              </w:rPr>
              <w:t>Stand und Vertretung</w:t>
            </w:r>
          </w:p>
          <w:p w:rsidR="00B97A0B" w:rsidRPr="001707BB" w:rsidRDefault="00B97A0B" w:rsidP="00F0153E">
            <w:pPr>
              <w:jc w:val="left"/>
              <w:rPr>
                <w:rFonts w:cs="Arial"/>
                <w:sz w:val="16"/>
                <w:szCs w:val="16"/>
              </w:rPr>
            </w:pPr>
          </w:p>
        </w:tc>
      </w:tr>
      <w:tr w:rsidR="00B97A0B" w:rsidRPr="001707BB" w:rsidTr="00B97A0B">
        <w:tc>
          <w:tcPr>
            <w:tcW w:w="1101" w:type="dxa"/>
          </w:tcPr>
          <w:p w:rsidR="00B97A0B" w:rsidRPr="001707BB" w:rsidRDefault="00B97A0B" w:rsidP="00F0153E">
            <w:pPr>
              <w:jc w:val="left"/>
              <w:rPr>
                <w:rFonts w:cs="Arial"/>
                <w:sz w:val="16"/>
                <w:szCs w:val="16"/>
              </w:rPr>
            </w:pPr>
            <w:r w:rsidRPr="001707BB">
              <w:rPr>
                <w:rFonts w:cs="Arial"/>
                <w:sz w:val="16"/>
                <w:szCs w:val="16"/>
              </w:rPr>
              <w:t>AGRITECH 20. Int’l landwirtschaftliche Ausstellung &amp; Konferenz</w:t>
            </w:r>
          </w:p>
        </w:tc>
        <w:tc>
          <w:tcPr>
            <w:tcW w:w="895" w:type="dxa"/>
          </w:tcPr>
          <w:p w:rsidR="00B97A0B" w:rsidRPr="001707BB" w:rsidRDefault="00B97A0B" w:rsidP="00F0153E">
            <w:pPr>
              <w:jc w:val="left"/>
              <w:rPr>
                <w:rFonts w:cs="Arial"/>
                <w:sz w:val="16"/>
                <w:szCs w:val="16"/>
              </w:rPr>
            </w:pPr>
            <w:r w:rsidRPr="001707BB">
              <w:rPr>
                <w:rFonts w:cs="Arial"/>
                <w:sz w:val="16"/>
                <w:szCs w:val="16"/>
              </w:rPr>
              <w:t>8-10.5.2018</w:t>
            </w:r>
          </w:p>
          <w:p w:rsidR="00B97A0B" w:rsidRPr="001707BB" w:rsidRDefault="00B97A0B" w:rsidP="00F0153E">
            <w:pPr>
              <w:jc w:val="left"/>
              <w:rPr>
                <w:rFonts w:cs="Arial"/>
                <w:sz w:val="16"/>
                <w:szCs w:val="16"/>
              </w:rPr>
            </w:pPr>
          </w:p>
        </w:tc>
        <w:tc>
          <w:tcPr>
            <w:tcW w:w="1022" w:type="dxa"/>
          </w:tcPr>
          <w:p w:rsidR="00B97A0B" w:rsidRPr="001707BB" w:rsidRDefault="00B97A0B" w:rsidP="00F0153E">
            <w:pPr>
              <w:jc w:val="left"/>
              <w:rPr>
                <w:rFonts w:cs="Arial"/>
                <w:sz w:val="16"/>
                <w:szCs w:val="16"/>
              </w:rPr>
            </w:pPr>
            <w:r w:rsidRPr="001707BB">
              <w:rPr>
                <w:rFonts w:cs="Arial"/>
                <w:sz w:val="16"/>
                <w:szCs w:val="16"/>
              </w:rPr>
              <w:t>TLV Con-vention Center, Tel Aviv, Israel</w:t>
            </w:r>
          </w:p>
          <w:p w:rsidR="00B97A0B" w:rsidRPr="001707BB" w:rsidRDefault="00B97A0B" w:rsidP="00F0153E">
            <w:pPr>
              <w:jc w:val="left"/>
              <w:rPr>
                <w:rFonts w:cs="Arial"/>
                <w:sz w:val="16"/>
                <w:szCs w:val="16"/>
              </w:rPr>
            </w:pPr>
          </w:p>
        </w:tc>
        <w:tc>
          <w:tcPr>
            <w:tcW w:w="1377" w:type="dxa"/>
          </w:tcPr>
          <w:p w:rsidR="00B97A0B" w:rsidRPr="001707BB" w:rsidRDefault="00B97A0B" w:rsidP="00F0153E">
            <w:pPr>
              <w:jc w:val="left"/>
              <w:rPr>
                <w:rFonts w:cs="Arial"/>
                <w:sz w:val="16"/>
                <w:szCs w:val="16"/>
              </w:rPr>
            </w:pPr>
            <w:r w:rsidRPr="001707BB">
              <w:rPr>
                <w:rFonts w:cs="Arial"/>
                <w:sz w:val="16"/>
                <w:szCs w:val="16"/>
              </w:rPr>
              <w:t>Die israelische Regierung (Ministerien für Landwirtschaft, Wirtschaft und Außenpolitik etc.)</w:t>
            </w:r>
          </w:p>
        </w:tc>
        <w:tc>
          <w:tcPr>
            <w:tcW w:w="2666" w:type="dxa"/>
          </w:tcPr>
          <w:p w:rsidR="00B97A0B" w:rsidRPr="001707BB" w:rsidRDefault="00B97A0B" w:rsidP="00F0153E">
            <w:pPr>
              <w:jc w:val="left"/>
              <w:rPr>
                <w:rFonts w:cs="Arial"/>
                <w:sz w:val="16"/>
                <w:szCs w:val="16"/>
              </w:rPr>
            </w:pPr>
            <w:r w:rsidRPr="001707BB">
              <w:rPr>
                <w:rFonts w:cs="Arial"/>
                <w:sz w:val="16"/>
                <w:szCs w:val="16"/>
              </w:rPr>
              <w:t xml:space="preserve">Förderung von und Teilnahme an Züchterrechten </w:t>
            </w:r>
          </w:p>
        </w:tc>
        <w:tc>
          <w:tcPr>
            <w:tcW w:w="1985" w:type="dxa"/>
          </w:tcPr>
          <w:p w:rsidR="00B97A0B" w:rsidRPr="001707BB" w:rsidRDefault="00B97A0B" w:rsidP="00F0153E">
            <w:pPr>
              <w:jc w:val="left"/>
              <w:rPr>
                <w:rFonts w:cs="Arial"/>
                <w:sz w:val="16"/>
                <w:szCs w:val="16"/>
              </w:rPr>
            </w:pPr>
            <w:r w:rsidRPr="001707BB">
              <w:rPr>
                <w:rFonts w:cs="Arial"/>
                <w:sz w:val="16"/>
                <w:szCs w:val="16"/>
              </w:rPr>
              <w:t>Diverse internationale und lokale Unternehmen und Privatpersonen</w:t>
            </w:r>
          </w:p>
          <w:p w:rsidR="00B97A0B" w:rsidRPr="001707BB" w:rsidRDefault="00B97A0B" w:rsidP="00F0153E">
            <w:pPr>
              <w:jc w:val="left"/>
              <w:rPr>
                <w:rFonts w:cs="Arial"/>
                <w:sz w:val="16"/>
                <w:szCs w:val="16"/>
              </w:rPr>
            </w:pPr>
          </w:p>
        </w:tc>
        <w:tc>
          <w:tcPr>
            <w:tcW w:w="1162" w:type="dxa"/>
          </w:tcPr>
          <w:p w:rsidR="00B97A0B" w:rsidRPr="001707BB" w:rsidRDefault="00B97A0B" w:rsidP="00F0153E">
            <w:pPr>
              <w:jc w:val="left"/>
              <w:rPr>
                <w:rFonts w:cs="Arial"/>
                <w:sz w:val="16"/>
                <w:szCs w:val="16"/>
              </w:rPr>
            </w:pPr>
            <w:r w:rsidRPr="001707BB">
              <w:rPr>
                <w:rFonts w:cs="Arial"/>
                <w:sz w:val="16"/>
                <w:szCs w:val="16"/>
              </w:rPr>
              <w:t>Stand und Vertretung im Pavillion des Ministeriums</w:t>
            </w:r>
          </w:p>
          <w:p w:rsidR="00B97A0B" w:rsidRPr="001707BB" w:rsidRDefault="00B97A0B" w:rsidP="00F0153E">
            <w:pPr>
              <w:jc w:val="left"/>
              <w:rPr>
                <w:rFonts w:cs="Arial"/>
                <w:sz w:val="16"/>
                <w:szCs w:val="16"/>
              </w:rPr>
            </w:pPr>
          </w:p>
        </w:tc>
      </w:tr>
      <w:tr w:rsidR="00B97A0B" w:rsidRPr="001707BB" w:rsidTr="00B97A0B">
        <w:tc>
          <w:tcPr>
            <w:tcW w:w="1101" w:type="dxa"/>
          </w:tcPr>
          <w:p w:rsidR="00B97A0B" w:rsidRPr="001707BB" w:rsidRDefault="00B97A0B" w:rsidP="00F0153E">
            <w:pPr>
              <w:jc w:val="left"/>
              <w:rPr>
                <w:rFonts w:cs="Arial"/>
                <w:sz w:val="16"/>
                <w:szCs w:val="16"/>
              </w:rPr>
            </w:pPr>
            <w:r w:rsidRPr="001707BB">
              <w:rPr>
                <w:rFonts w:cs="Arial"/>
                <w:sz w:val="16"/>
                <w:szCs w:val="16"/>
              </w:rPr>
              <w:t>Fresh Agro Mashov Exhibition</w:t>
            </w:r>
          </w:p>
          <w:p w:rsidR="00B97A0B" w:rsidRPr="001707BB" w:rsidRDefault="00B97A0B" w:rsidP="00F0153E">
            <w:pPr>
              <w:jc w:val="left"/>
              <w:rPr>
                <w:rFonts w:cs="Arial"/>
                <w:sz w:val="16"/>
                <w:szCs w:val="16"/>
              </w:rPr>
            </w:pPr>
          </w:p>
        </w:tc>
        <w:tc>
          <w:tcPr>
            <w:tcW w:w="895" w:type="dxa"/>
          </w:tcPr>
          <w:p w:rsidR="00B97A0B" w:rsidRPr="001707BB" w:rsidRDefault="00B97A0B" w:rsidP="00F0153E">
            <w:pPr>
              <w:jc w:val="left"/>
              <w:rPr>
                <w:rFonts w:cs="Arial"/>
                <w:sz w:val="16"/>
                <w:szCs w:val="16"/>
              </w:rPr>
            </w:pPr>
            <w:r w:rsidRPr="001707BB">
              <w:rPr>
                <w:rFonts w:cs="Arial"/>
                <w:sz w:val="16"/>
                <w:szCs w:val="16"/>
              </w:rPr>
              <w:t>26-27.6.2018</w:t>
            </w:r>
          </w:p>
          <w:p w:rsidR="00B97A0B" w:rsidRPr="001707BB" w:rsidRDefault="00B97A0B" w:rsidP="00F0153E">
            <w:pPr>
              <w:jc w:val="left"/>
              <w:rPr>
                <w:rFonts w:cs="Arial"/>
                <w:sz w:val="16"/>
                <w:szCs w:val="16"/>
              </w:rPr>
            </w:pPr>
          </w:p>
        </w:tc>
        <w:tc>
          <w:tcPr>
            <w:tcW w:w="1022" w:type="dxa"/>
          </w:tcPr>
          <w:p w:rsidR="00B97A0B" w:rsidRPr="001707BB" w:rsidRDefault="00B97A0B" w:rsidP="00F0153E">
            <w:pPr>
              <w:jc w:val="left"/>
              <w:rPr>
                <w:rFonts w:cs="Arial"/>
                <w:sz w:val="16"/>
                <w:szCs w:val="16"/>
              </w:rPr>
            </w:pPr>
            <w:r w:rsidRPr="001707BB">
              <w:rPr>
                <w:rFonts w:cs="Arial"/>
                <w:sz w:val="16"/>
                <w:szCs w:val="16"/>
              </w:rPr>
              <w:t>TLV Con-vention Center, Tel Aviv, Israel</w:t>
            </w:r>
          </w:p>
        </w:tc>
        <w:tc>
          <w:tcPr>
            <w:tcW w:w="1377" w:type="dxa"/>
          </w:tcPr>
          <w:p w:rsidR="00B97A0B" w:rsidRPr="001707BB" w:rsidRDefault="00B97A0B" w:rsidP="00F0153E">
            <w:pPr>
              <w:jc w:val="left"/>
              <w:rPr>
                <w:rFonts w:cs="Arial"/>
                <w:sz w:val="16"/>
                <w:szCs w:val="16"/>
              </w:rPr>
            </w:pPr>
            <w:r w:rsidRPr="001707BB">
              <w:rPr>
                <w:rFonts w:cs="Arial"/>
                <w:sz w:val="16"/>
                <w:szCs w:val="16"/>
              </w:rPr>
              <w:t>Mashov Group</w:t>
            </w:r>
          </w:p>
          <w:p w:rsidR="00B97A0B" w:rsidRPr="001707BB" w:rsidRDefault="00B97A0B" w:rsidP="00F0153E">
            <w:pPr>
              <w:jc w:val="left"/>
              <w:rPr>
                <w:rFonts w:cs="Arial"/>
                <w:sz w:val="16"/>
                <w:szCs w:val="16"/>
              </w:rPr>
            </w:pPr>
          </w:p>
        </w:tc>
        <w:tc>
          <w:tcPr>
            <w:tcW w:w="2666" w:type="dxa"/>
          </w:tcPr>
          <w:p w:rsidR="00B97A0B" w:rsidRPr="001707BB" w:rsidRDefault="00B97A0B" w:rsidP="00F0153E">
            <w:pPr>
              <w:jc w:val="left"/>
              <w:rPr>
                <w:rFonts w:cs="Arial"/>
                <w:sz w:val="16"/>
                <w:szCs w:val="16"/>
              </w:rPr>
            </w:pPr>
            <w:r w:rsidRPr="001707BB">
              <w:rPr>
                <w:rFonts w:cs="Arial"/>
                <w:sz w:val="16"/>
                <w:szCs w:val="16"/>
              </w:rPr>
              <w:t xml:space="preserve">Förderung von und Teilnahme an Züchterrechten </w:t>
            </w:r>
          </w:p>
        </w:tc>
        <w:tc>
          <w:tcPr>
            <w:tcW w:w="1985" w:type="dxa"/>
          </w:tcPr>
          <w:p w:rsidR="00B97A0B" w:rsidRPr="001707BB" w:rsidRDefault="00B97A0B" w:rsidP="00F0153E">
            <w:pPr>
              <w:jc w:val="left"/>
              <w:rPr>
                <w:rFonts w:cs="Arial"/>
                <w:sz w:val="16"/>
                <w:szCs w:val="16"/>
              </w:rPr>
            </w:pPr>
            <w:r w:rsidRPr="001707BB">
              <w:rPr>
                <w:rFonts w:cs="Arial"/>
                <w:sz w:val="16"/>
                <w:szCs w:val="16"/>
              </w:rPr>
              <w:t>Lokale Landwirtschafts-unternehmen, Produzenten etc.</w:t>
            </w:r>
          </w:p>
          <w:p w:rsidR="00B97A0B" w:rsidRPr="001707BB" w:rsidRDefault="00B97A0B" w:rsidP="00F0153E">
            <w:pPr>
              <w:jc w:val="left"/>
              <w:rPr>
                <w:rFonts w:cs="Arial"/>
                <w:sz w:val="16"/>
                <w:szCs w:val="16"/>
              </w:rPr>
            </w:pPr>
          </w:p>
        </w:tc>
        <w:tc>
          <w:tcPr>
            <w:tcW w:w="1162" w:type="dxa"/>
          </w:tcPr>
          <w:p w:rsidR="00B97A0B" w:rsidRPr="001707BB" w:rsidRDefault="00B97A0B" w:rsidP="00F0153E">
            <w:pPr>
              <w:jc w:val="left"/>
              <w:rPr>
                <w:rFonts w:cs="Arial"/>
                <w:sz w:val="16"/>
                <w:szCs w:val="16"/>
              </w:rPr>
            </w:pPr>
            <w:r w:rsidRPr="001707BB">
              <w:rPr>
                <w:rFonts w:cs="Arial"/>
                <w:sz w:val="16"/>
                <w:szCs w:val="16"/>
              </w:rPr>
              <w:t xml:space="preserve">Stand und Vertretung im Pavillion des Ministeriums </w:t>
            </w:r>
          </w:p>
        </w:tc>
      </w:tr>
      <w:tr w:rsidR="00B97A0B" w:rsidRPr="001707BB" w:rsidTr="00B97A0B">
        <w:tc>
          <w:tcPr>
            <w:tcW w:w="1101" w:type="dxa"/>
          </w:tcPr>
          <w:p w:rsidR="00B97A0B" w:rsidRPr="001707BB" w:rsidRDefault="00B97A0B" w:rsidP="00F0153E">
            <w:pPr>
              <w:jc w:val="left"/>
              <w:rPr>
                <w:rFonts w:cs="Arial"/>
                <w:sz w:val="16"/>
                <w:szCs w:val="16"/>
              </w:rPr>
            </w:pPr>
            <w:r w:rsidRPr="001707BB">
              <w:rPr>
                <w:rFonts w:cs="Arial"/>
                <w:sz w:val="16"/>
                <w:szCs w:val="16"/>
              </w:rPr>
              <w:t>Sitzungen mit Produzenten und Pflanzen-züchtern</w:t>
            </w:r>
          </w:p>
          <w:p w:rsidR="00B97A0B" w:rsidRPr="001707BB" w:rsidRDefault="00B97A0B" w:rsidP="00F0153E">
            <w:pPr>
              <w:jc w:val="left"/>
              <w:rPr>
                <w:rFonts w:cs="Arial"/>
                <w:sz w:val="16"/>
                <w:szCs w:val="16"/>
              </w:rPr>
            </w:pPr>
          </w:p>
        </w:tc>
        <w:tc>
          <w:tcPr>
            <w:tcW w:w="895" w:type="dxa"/>
          </w:tcPr>
          <w:p w:rsidR="00B97A0B" w:rsidRPr="001707BB" w:rsidRDefault="00B97A0B" w:rsidP="00F0153E">
            <w:pPr>
              <w:jc w:val="left"/>
              <w:rPr>
                <w:rFonts w:cs="Arial"/>
                <w:sz w:val="16"/>
                <w:szCs w:val="16"/>
              </w:rPr>
            </w:pPr>
            <w:r w:rsidRPr="001707BB">
              <w:rPr>
                <w:rFonts w:cs="Arial"/>
                <w:sz w:val="16"/>
                <w:szCs w:val="16"/>
              </w:rPr>
              <w:t>2018</w:t>
            </w:r>
          </w:p>
          <w:p w:rsidR="00B97A0B" w:rsidRPr="001707BB" w:rsidRDefault="00B97A0B" w:rsidP="00F0153E">
            <w:pPr>
              <w:jc w:val="left"/>
              <w:rPr>
                <w:rFonts w:cs="Arial"/>
                <w:sz w:val="16"/>
                <w:szCs w:val="16"/>
              </w:rPr>
            </w:pPr>
          </w:p>
        </w:tc>
        <w:tc>
          <w:tcPr>
            <w:tcW w:w="1022" w:type="dxa"/>
          </w:tcPr>
          <w:p w:rsidR="00B97A0B" w:rsidRPr="001707BB" w:rsidRDefault="00B97A0B" w:rsidP="00F0153E">
            <w:pPr>
              <w:jc w:val="left"/>
              <w:rPr>
                <w:rFonts w:cs="Arial"/>
                <w:sz w:val="16"/>
                <w:szCs w:val="16"/>
              </w:rPr>
            </w:pPr>
            <w:r w:rsidRPr="001707BB">
              <w:rPr>
                <w:rFonts w:cs="Arial"/>
                <w:sz w:val="16"/>
                <w:szCs w:val="16"/>
              </w:rPr>
              <w:t>In ganz Israel</w:t>
            </w:r>
          </w:p>
          <w:p w:rsidR="00B97A0B" w:rsidRPr="001707BB" w:rsidRDefault="00B97A0B" w:rsidP="00F0153E">
            <w:pPr>
              <w:jc w:val="left"/>
              <w:rPr>
                <w:rFonts w:cs="Arial"/>
                <w:sz w:val="16"/>
                <w:szCs w:val="16"/>
              </w:rPr>
            </w:pPr>
          </w:p>
        </w:tc>
        <w:tc>
          <w:tcPr>
            <w:tcW w:w="1377" w:type="dxa"/>
          </w:tcPr>
          <w:p w:rsidR="00B97A0B" w:rsidRPr="001707BB" w:rsidRDefault="00B97A0B" w:rsidP="00F0153E">
            <w:pPr>
              <w:jc w:val="left"/>
              <w:rPr>
                <w:rFonts w:cs="Arial"/>
                <w:sz w:val="16"/>
                <w:szCs w:val="16"/>
              </w:rPr>
            </w:pPr>
            <w:r w:rsidRPr="001707BB">
              <w:rPr>
                <w:rFonts w:cs="Arial"/>
                <w:sz w:val="16"/>
                <w:szCs w:val="16"/>
              </w:rPr>
              <w:t>Züchterrechtsamt</w:t>
            </w:r>
          </w:p>
        </w:tc>
        <w:tc>
          <w:tcPr>
            <w:tcW w:w="2666" w:type="dxa"/>
          </w:tcPr>
          <w:p w:rsidR="00B97A0B" w:rsidRPr="001707BB" w:rsidRDefault="00B97A0B" w:rsidP="00F0153E">
            <w:pPr>
              <w:jc w:val="left"/>
              <w:rPr>
                <w:rFonts w:cs="Arial"/>
                <w:sz w:val="16"/>
                <w:szCs w:val="16"/>
              </w:rPr>
            </w:pPr>
            <w:r w:rsidRPr="001707BB">
              <w:rPr>
                <w:rFonts w:cs="Arial"/>
                <w:sz w:val="16"/>
                <w:szCs w:val="16"/>
              </w:rPr>
              <w:t xml:space="preserve">Verbesserung der Zusammenarbeit zwischen Produzenten, Inhabern von Züchterrechten und Züchtern und Verständnis der Schwierigkeiten bei der Durchsetzung von Züchterrechten </w:t>
            </w:r>
          </w:p>
        </w:tc>
        <w:tc>
          <w:tcPr>
            <w:tcW w:w="1985" w:type="dxa"/>
          </w:tcPr>
          <w:p w:rsidR="00B97A0B" w:rsidRPr="001707BB" w:rsidRDefault="00B97A0B" w:rsidP="00F0153E">
            <w:pPr>
              <w:jc w:val="left"/>
              <w:rPr>
                <w:rFonts w:cs="Arial"/>
                <w:sz w:val="16"/>
                <w:szCs w:val="16"/>
              </w:rPr>
            </w:pPr>
            <w:r w:rsidRPr="001707BB">
              <w:rPr>
                <w:rFonts w:cs="Arial"/>
                <w:sz w:val="16"/>
                <w:szCs w:val="16"/>
              </w:rPr>
              <w:t>Züchter und Produzenten von privaten und öffentlichen Unternehmen in Israel</w:t>
            </w:r>
          </w:p>
          <w:p w:rsidR="00B97A0B" w:rsidRPr="001707BB" w:rsidRDefault="00B97A0B" w:rsidP="00F0153E">
            <w:pPr>
              <w:jc w:val="left"/>
              <w:rPr>
                <w:rFonts w:cs="Arial"/>
                <w:sz w:val="16"/>
                <w:szCs w:val="16"/>
              </w:rPr>
            </w:pPr>
          </w:p>
        </w:tc>
        <w:tc>
          <w:tcPr>
            <w:tcW w:w="1162" w:type="dxa"/>
          </w:tcPr>
          <w:p w:rsidR="00B97A0B" w:rsidRPr="001707BB" w:rsidRDefault="00B97A0B" w:rsidP="00F0153E">
            <w:pPr>
              <w:jc w:val="left"/>
              <w:rPr>
                <w:rFonts w:cs="Arial"/>
                <w:sz w:val="16"/>
                <w:szCs w:val="16"/>
              </w:rPr>
            </w:pPr>
          </w:p>
        </w:tc>
      </w:tr>
    </w:tbl>
    <w:p w:rsidR="00B97A0B" w:rsidRPr="001707BB" w:rsidRDefault="00B97A0B" w:rsidP="00B97A0B">
      <w:pPr>
        <w:rPr>
          <w:rFonts w:cs="Arial"/>
        </w:rPr>
      </w:pPr>
    </w:p>
    <w:p w:rsidR="008147E5" w:rsidRPr="001707BB" w:rsidRDefault="008147E5" w:rsidP="00B97A0B">
      <w:pPr>
        <w:jc w:val="right"/>
      </w:pPr>
      <w:r w:rsidRPr="001707BB">
        <w:t>[</w:t>
      </w:r>
      <w:r w:rsidRPr="001707BB">
        <w:t>Anlage</w:t>
      </w:r>
      <w:r w:rsidRPr="001707BB">
        <w:t xml:space="preserve"> V </w:t>
      </w:r>
      <w:r w:rsidRPr="001707BB">
        <w:t>folgt</w:t>
      </w:r>
      <w:r w:rsidRPr="001707BB">
        <w:t>]</w:t>
      </w:r>
    </w:p>
    <w:p w:rsidR="008147E5" w:rsidRPr="001707BB" w:rsidRDefault="008147E5" w:rsidP="008147E5">
      <w:pPr>
        <w:jc w:val="left"/>
        <w:sectPr w:rsidR="008147E5" w:rsidRPr="001707BB" w:rsidSect="00AE79F5">
          <w:headerReference w:type="default" r:id="rId12"/>
          <w:pgSz w:w="11907" w:h="16840" w:code="9"/>
          <w:pgMar w:top="510" w:right="1134" w:bottom="1134" w:left="1134" w:header="510" w:footer="680" w:gutter="0"/>
          <w:pgNumType w:start="1"/>
          <w:cols w:space="720"/>
          <w:titlePg/>
        </w:sectPr>
      </w:pPr>
    </w:p>
    <w:p w:rsidR="008147E5" w:rsidRPr="001707BB" w:rsidRDefault="008147E5" w:rsidP="008147E5">
      <w:pPr>
        <w:jc w:val="center"/>
      </w:pPr>
      <w:r w:rsidRPr="001707BB">
        <w:lastRenderedPageBreak/>
        <w:t>C/52/15</w:t>
      </w:r>
    </w:p>
    <w:p w:rsidR="008147E5" w:rsidRPr="001707BB" w:rsidRDefault="008147E5" w:rsidP="008147E5">
      <w:pPr>
        <w:jc w:val="center"/>
      </w:pPr>
    </w:p>
    <w:p w:rsidR="008147E5" w:rsidRPr="001707BB" w:rsidRDefault="008147E5" w:rsidP="008147E5">
      <w:pPr>
        <w:jc w:val="center"/>
      </w:pPr>
      <w:r w:rsidRPr="001707BB">
        <w:t>ANLAGE</w:t>
      </w:r>
      <w:r w:rsidRPr="001707BB">
        <w:t xml:space="preserve"> V</w:t>
      </w:r>
    </w:p>
    <w:p w:rsidR="008147E5" w:rsidRPr="001707BB" w:rsidRDefault="008147E5" w:rsidP="008147E5">
      <w:pPr>
        <w:jc w:val="center"/>
      </w:pPr>
    </w:p>
    <w:p w:rsidR="008147E5" w:rsidRPr="001707BB" w:rsidRDefault="008147E5" w:rsidP="008147E5">
      <w:pPr>
        <w:jc w:val="center"/>
      </w:pPr>
    </w:p>
    <w:p w:rsidR="004A663C" w:rsidRPr="001707BB" w:rsidRDefault="004A663C" w:rsidP="004A663C">
      <w:pPr>
        <w:jc w:val="center"/>
        <w:rPr>
          <w:rFonts w:cs="Arial"/>
        </w:rPr>
      </w:pPr>
      <w:r w:rsidRPr="001707BB">
        <w:rPr>
          <w:rFonts w:cs="Arial"/>
        </w:rPr>
        <w:t>KENIA</w:t>
      </w:r>
    </w:p>
    <w:p w:rsidR="004A663C" w:rsidRPr="001707BB" w:rsidRDefault="004A663C" w:rsidP="004A663C">
      <w:pPr>
        <w:rPr>
          <w:rFonts w:cs="Arial"/>
        </w:rPr>
      </w:pPr>
    </w:p>
    <w:p w:rsidR="004A663C" w:rsidRPr="001707BB" w:rsidRDefault="004A663C" w:rsidP="004A663C">
      <w:pPr>
        <w:rPr>
          <w:rFonts w:cs="Arial"/>
        </w:rPr>
      </w:pPr>
    </w:p>
    <w:p w:rsidR="004A663C" w:rsidRPr="001707BB" w:rsidRDefault="004A663C" w:rsidP="004A663C">
      <w:pPr>
        <w:rPr>
          <w:rFonts w:cs="Arial"/>
          <w:u w:val="single"/>
        </w:rPr>
      </w:pPr>
      <w:r w:rsidRPr="001707BB">
        <w:rPr>
          <w:rFonts w:cs="Arial"/>
        </w:rPr>
        <w:t>I.</w:t>
      </w:r>
      <w:r w:rsidRPr="001707BB">
        <w:rPr>
          <w:rFonts w:cs="Arial"/>
        </w:rPr>
        <w:tab/>
      </w:r>
      <w:r w:rsidRPr="001707BB">
        <w:rPr>
          <w:rFonts w:cs="Arial"/>
          <w:u w:val="single"/>
        </w:rPr>
        <w:t>SORTENSCHUTZ</w:t>
      </w:r>
    </w:p>
    <w:p w:rsidR="004A663C" w:rsidRPr="001707BB" w:rsidRDefault="004A663C" w:rsidP="004A663C">
      <w:pPr>
        <w:rPr>
          <w:rFonts w:cs="Arial"/>
        </w:rPr>
      </w:pPr>
    </w:p>
    <w:p w:rsidR="004A663C" w:rsidRPr="001707BB" w:rsidRDefault="004A663C" w:rsidP="004A663C">
      <w:pPr>
        <w:rPr>
          <w:rFonts w:cs="Arial"/>
          <w:u w:val="single"/>
        </w:rPr>
      </w:pPr>
      <w:r w:rsidRPr="001707BB">
        <w:rPr>
          <w:rFonts w:cs="Arial"/>
        </w:rPr>
        <w:t>1.</w:t>
      </w:r>
      <w:r w:rsidRPr="001707BB">
        <w:rPr>
          <w:rFonts w:cs="Arial"/>
        </w:rPr>
        <w:tab/>
      </w:r>
      <w:r w:rsidRPr="001707BB">
        <w:rPr>
          <w:rFonts w:cs="Arial"/>
          <w:u w:val="single"/>
        </w:rPr>
        <w:t>Lage auf dem Gebiet der Gesetzgebung</w:t>
      </w:r>
    </w:p>
    <w:p w:rsidR="004A663C" w:rsidRPr="001707BB" w:rsidRDefault="004A663C" w:rsidP="004A663C">
      <w:pPr>
        <w:rPr>
          <w:rFonts w:cs="Arial"/>
        </w:rPr>
      </w:pPr>
    </w:p>
    <w:p w:rsidR="004A663C" w:rsidRPr="001707BB" w:rsidRDefault="004A663C" w:rsidP="004A663C">
      <w:pPr>
        <w:rPr>
          <w:rFonts w:cs="Arial"/>
        </w:rPr>
      </w:pPr>
      <w:r w:rsidRPr="001707BB">
        <w:rPr>
          <w:rFonts w:cs="Arial"/>
        </w:rPr>
        <w:t>1.1</w:t>
      </w:r>
      <w:r w:rsidRPr="001707BB">
        <w:rPr>
          <w:rFonts w:cs="Arial"/>
        </w:rPr>
        <w:tab/>
        <w:t>Änderungen des Gesetzes und der Ausführungsvorschriften:</w:t>
      </w:r>
    </w:p>
    <w:p w:rsidR="004A663C" w:rsidRPr="001707BB" w:rsidRDefault="004A663C" w:rsidP="004A663C">
      <w:pPr>
        <w:rPr>
          <w:rFonts w:cs="Arial"/>
        </w:rPr>
      </w:pPr>
    </w:p>
    <w:p w:rsidR="004A663C" w:rsidRPr="001707BB" w:rsidRDefault="004A663C" w:rsidP="004A663C">
      <w:pPr>
        <w:rPr>
          <w:rFonts w:cs="Arial"/>
        </w:rPr>
      </w:pPr>
      <w:r w:rsidRPr="001707BB">
        <w:rPr>
          <w:rFonts w:cs="Arial"/>
        </w:rPr>
        <w:t>Der nationale Sortenschutz in Kenia wird im Rahmen des Seeds und Plant Varieties Act (CAP 326) von 1972 bereitgestellt, das 1975 in Kraft trat und 1991 überarbeitet wurde. offizielle Verordnungen, die die Umsetzung von Sortenschutz regeln sollten, 1994 wurden geschaffen und das Amt zur Verwaltung von Sortenschutz wurde 1997 gegründet und arbeitet seit 1998 unter dem Amt für die Kontrolle der Pflanzengesundheit Kenias (KEPHIS). Kenia trat der UPOV im Rahmen des Übereinkommens von 1978 am 13. Mai 1999 bei. 2012 wurde das Seeds und Plant Varieties Act geändert, um Komponenten der Akte von 1991 des UPOV-Übereinkommens aufzunehmen. Am 11. April 2016 hinterlegte Kenia die Urkunde über den Beitritt zu der Akte von 1991 des UPOV-Übereinkommens. Kenia ist jetzt durch die Akte von 1991 des UPOV-Übereinkommens gebunden, die seit dem 11. Mai 2016 in Kraft ist. Derzeit ist Kenia dabei, die</w:t>
      </w:r>
      <w:r w:rsidRPr="001707BB">
        <w:rPr>
          <w:rFonts w:cs="Arial"/>
          <w:kern w:val="24"/>
        </w:rPr>
        <w:t xml:space="preserve"> Verordnungen für Züchterrechte zu überprüfen, um die Umsetzung der optionalen Ausnahmeregelung zu erleichtern.</w:t>
      </w:r>
    </w:p>
    <w:p w:rsidR="004A663C" w:rsidRPr="001707BB" w:rsidRDefault="004A663C" w:rsidP="004A663C">
      <w:pPr>
        <w:rPr>
          <w:rFonts w:cs="Arial"/>
          <w:u w:val="single"/>
        </w:rPr>
      </w:pPr>
    </w:p>
    <w:p w:rsidR="004A663C" w:rsidRPr="001707BB" w:rsidRDefault="004A663C" w:rsidP="004A663C">
      <w:pPr>
        <w:rPr>
          <w:rFonts w:cs="Arial"/>
        </w:rPr>
      </w:pPr>
      <w:r w:rsidRPr="001707BB">
        <w:rPr>
          <w:rFonts w:cs="Arial"/>
        </w:rPr>
        <w:t>1.2</w:t>
      </w:r>
      <w:r w:rsidRPr="001707BB">
        <w:rPr>
          <w:rFonts w:cs="Arial"/>
        </w:rPr>
        <w:tab/>
        <w:t>Erfaßte Gattungen und Arten</w:t>
      </w:r>
    </w:p>
    <w:p w:rsidR="004A663C" w:rsidRPr="001707BB" w:rsidRDefault="004A663C" w:rsidP="004A663C">
      <w:pPr>
        <w:rPr>
          <w:rFonts w:cs="Arial"/>
        </w:rPr>
      </w:pPr>
    </w:p>
    <w:p w:rsidR="004A663C" w:rsidRPr="001707BB" w:rsidRDefault="004A663C" w:rsidP="004A663C">
      <w:pPr>
        <w:rPr>
          <w:rFonts w:cs="Arial"/>
        </w:rPr>
      </w:pPr>
      <w:r w:rsidRPr="001707BB">
        <w:rPr>
          <w:rFonts w:cs="Arial"/>
        </w:rPr>
        <w:t>Kenia erteilt Züchterrechte für alle Pflanzengattungen und -arten mit Ausnahme von Algen und Bakterien. Derzeit sind insgesamt einundsechzig (78) Taxa von ausgewählten Pflanzenarten zum Schutz in dem Land eingetragen.</w:t>
      </w:r>
    </w:p>
    <w:p w:rsidR="004A663C" w:rsidRPr="001707BB" w:rsidRDefault="004A663C" w:rsidP="004A663C">
      <w:pPr>
        <w:rPr>
          <w:rFonts w:cs="Arial"/>
        </w:rPr>
      </w:pPr>
    </w:p>
    <w:p w:rsidR="004A663C" w:rsidRPr="001707BB" w:rsidRDefault="004A663C" w:rsidP="004A663C">
      <w:pPr>
        <w:rPr>
          <w:rFonts w:cs="Arial"/>
        </w:rPr>
      </w:pPr>
      <w:r w:rsidRPr="001707BB">
        <w:rPr>
          <w:rFonts w:cs="Arial"/>
        </w:rPr>
        <w:t>1.3 Rechtsprechung</w:t>
      </w:r>
    </w:p>
    <w:p w:rsidR="004A663C" w:rsidRPr="001707BB" w:rsidRDefault="004A663C" w:rsidP="004A663C">
      <w:pPr>
        <w:rPr>
          <w:rFonts w:cs="Arial"/>
          <w:u w:val="single"/>
        </w:rPr>
      </w:pPr>
    </w:p>
    <w:p w:rsidR="004A663C" w:rsidRPr="001707BB" w:rsidRDefault="004A663C" w:rsidP="004A663C">
      <w:pPr>
        <w:rPr>
          <w:rFonts w:cs="Arial"/>
        </w:rPr>
      </w:pPr>
      <w:r w:rsidRPr="001707BB">
        <w:rPr>
          <w:rFonts w:cs="Arial"/>
        </w:rPr>
        <w:t xml:space="preserve">Im Rahmen des Kenianischen Seeds und Plant Varieties Act (Züchterrechte) müssen Anträge auf Züchterrechte im kenianischen Amtsblatt veröffentlicht werden, damit diejenigen, die einem Antrag oder einer Erteilung von Rechten widersprechen möchten, die Möglichkeit haben, Einwände zu erheben und Stellung vor dem zuständigen Sachbearbeiter zu nehmen – KEPHIS. Der zuständige Sachbearbeiter entscheidet über die Anhörung solcher Stellungnahmen, aber jeder Antragsteller, der durch die Entscheidung des zuständigen Sachbearbeiters benachteiligt wird, kann beim Gerichtshof für Saatgut und Pflanzen Beschwerde einlegen und wenn er weiterhin durch die Entscheidung des Gerichts benachteiligt wird, eine endgültige Beschwerde beim Obersten Gerichtshof einlegen. </w:t>
      </w:r>
    </w:p>
    <w:p w:rsidR="004A663C" w:rsidRPr="001707BB" w:rsidRDefault="004A663C" w:rsidP="004A663C">
      <w:pPr>
        <w:rPr>
          <w:rFonts w:cs="Arial"/>
        </w:rPr>
      </w:pPr>
    </w:p>
    <w:p w:rsidR="004A663C" w:rsidRPr="001707BB" w:rsidRDefault="004A663C" w:rsidP="004A663C">
      <w:pPr>
        <w:rPr>
          <w:rFonts w:cs="Arial"/>
        </w:rPr>
      </w:pPr>
      <w:r w:rsidRPr="001707BB">
        <w:rPr>
          <w:rFonts w:cs="Arial"/>
        </w:rPr>
        <w:t xml:space="preserve">Seit der Einführung des Zentrums für Sortenschutz in Kenia wurden insgesamt achtundvierzig (48) Anträge auf Züchterrechte angefochten. Davon wurden Fälle für einunddreißig (31) Anträge gehört und von dem zuständigen Sachbearbeiter entschieden. Die Anhörung von Stellungnahmen für die verbleibenden Fälle für siebzehn (17) Anträge ist im Gange. Bisher gab es keinen Fall, der durch das Gericht angefochten wurde. </w:t>
      </w:r>
    </w:p>
    <w:p w:rsidR="004A663C" w:rsidRPr="001707BB" w:rsidRDefault="004A663C" w:rsidP="004A663C">
      <w:pPr>
        <w:rPr>
          <w:rFonts w:cs="Arial"/>
        </w:rPr>
      </w:pPr>
    </w:p>
    <w:p w:rsidR="004A663C" w:rsidRPr="001707BB" w:rsidRDefault="004A663C" w:rsidP="004A663C">
      <w:pPr>
        <w:rPr>
          <w:rFonts w:cs="Arial"/>
        </w:rPr>
      </w:pPr>
      <w:r w:rsidRPr="001707BB">
        <w:rPr>
          <w:rFonts w:cs="Arial"/>
        </w:rPr>
        <w:t xml:space="preserve">2. </w:t>
      </w:r>
      <w:r w:rsidRPr="001707BB">
        <w:rPr>
          <w:rFonts w:cs="Arial"/>
          <w:u w:val="single"/>
        </w:rPr>
        <w:t>Zusammenarbeit bei der Prüfung</w:t>
      </w:r>
    </w:p>
    <w:p w:rsidR="004A663C" w:rsidRPr="001707BB" w:rsidRDefault="004A663C" w:rsidP="004A663C">
      <w:pPr>
        <w:rPr>
          <w:rFonts w:cs="Arial"/>
        </w:rPr>
      </w:pPr>
    </w:p>
    <w:p w:rsidR="004A663C" w:rsidRPr="001707BB" w:rsidRDefault="004A663C" w:rsidP="004A663C">
      <w:pPr>
        <w:rPr>
          <w:rFonts w:cs="Arial"/>
        </w:rPr>
      </w:pPr>
      <w:r w:rsidRPr="001707BB">
        <w:rPr>
          <w:rFonts w:cs="Arial"/>
        </w:rPr>
        <w:t>Gemäß UPOV Artikel 32 über Sondervereinbarungen hat das Sortenschutzamt in Kenia die internationale Zusammenarbeit mit anderen Mitgliedstaaten der UPOV und zwischenstaatlichen Organisationen bei der Nutzung der vorhandenen DUS-Prüfungsberichte aufgenommen, insbesondere</w:t>
      </w:r>
    </w:p>
    <w:p w:rsidR="004A663C" w:rsidRPr="001707BB" w:rsidRDefault="004A663C" w:rsidP="004A663C">
      <w:pPr>
        <w:rPr>
          <w:rFonts w:cs="Arial"/>
        </w:rPr>
      </w:pPr>
    </w:p>
    <w:p w:rsidR="004A663C" w:rsidRPr="001707BB" w:rsidRDefault="004A663C" w:rsidP="004A663C">
      <w:pPr>
        <w:pStyle w:val="ListParagraph"/>
        <w:numPr>
          <w:ilvl w:val="0"/>
          <w:numId w:val="3"/>
        </w:numPr>
        <w:rPr>
          <w:rFonts w:cs="Arial"/>
          <w:szCs w:val="20"/>
          <w:lang w:val="de-DE"/>
        </w:rPr>
      </w:pPr>
      <w:r w:rsidRPr="001707BB">
        <w:rPr>
          <w:rFonts w:cs="Arial"/>
          <w:szCs w:val="20"/>
          <w:lang w:val="de-DE"/>
        </w:rPr>
        <w:t>Europäische Gemeinschaft (Gemeinschaftliches Sortenamt (CPVO))</w:t>
      </w:r>
    </w:p>
    <w:p w:rsidR="004A663C" w:rsidRPr="001707BB" w:rsidRDefault="004A663C" w:rsidP="004A663C">
      <w:pPr>
        <w:pStyle w:val="ListParagraph"/>
        <w:numPr>
          <w:ilvl w:val="0"/>
          <w:numId w:val="3"/>
        </w:numPr>
        <w:rPr>
          <w:rFonts w:cs="Arial"/>
          <w:szCs w:val="20"/>
          <w:lang w:val="de-DE"/>
        </w:rPr>
      </w:pPr>
      <w:r w:rsidRPr="001707BB">
        <w:rPr>
          <w:rFonts w:cs="Arial"/>
          <w:szCs w:val="20"/>
          <w:lang w:val="de-DE"/>
        </w:rPr>
        <w:t>RaadVoorPlantrassen (Ausschuß für Pflanzensorten) – die Niederlande</w:t>
      </w:r>
    </w:p>
    <w:p w:rsidR="004A663C" w:rsidRPr="001707BB" w:rsidRDefault="004A663C" w:rsidP="004A663C">
      <w:pPr>
        <w:pStyle w:val="ListParagraph"/>
        <w:numPr>
          <w:ilvl w:val="0"/>
          <w:numId w:val="3"/>
        </w:numPr>
        <w:rPr>
          <w:rFonts w:cs="Arial"/>
          <w:szCs w:val="20"/>
          <w:lang w:val="de-DE"/>
        </w:rPr>
      </w:pPr>
      <w:r w:rsidRPr="001707BB">
        <w:rPr>
          <w:rFonts w:cs="Arial"/>
          <w:szCs w:val="20"/>
          <w:lang w:val="de-DE"/>
        </w:rPr>
        <w:t>Rat für Züchterrechte - Israel</w:t>
      </w:r>
    </w:p>
    <w:p w:rsidR="004A663C" w:rsidRPr="001707BB" w:rsidRDefault="004A663C" w:rsidP="004A663C">
      <w:pPr>
        <w:pStyle w:val="ListParagraph"/>
        <w:numPr>
          <w:ilvl w:val="0"/>
          <w:numId w:val="3"/>
        </w:numPr>
        <w:rPr>
          <w:rFonts w:cs="Arial"/>
          <w:szCs w:val="20"/>
          <w:lang w:val="de-DE"/>
        </w:rPr>
      </w:pPr>
      <w:r w:rsidRPr="001707BB">
        <w:rPr>
          <w:rFonts w:cs="Arial"/>
          <w:szCs w:val="20"/>
          <w:lang w:val="de-DE"/>
        </w:rPr>
        <w:t>Leiter für Sortenrechte - Neuseeland</w:t>
      </w:r>
    </w:p>
    <w:p w:rsidR="004A663C" w:rsidRPr="001707BB" w:rsidRDefault="004A663C" w:rsidP="004A663C">
      <w:pPr>
        <w:pStyle w:val="ListParagraph"/>
        <w:numPr>
          <w:ilvl w:val="0"/>
          <w:numId w:val="3"/>
        </w:numPr>
        <w:rPr>
          <w:rFonts w:cs="Arial"/>
          <w:szCs w:val="20"/>
          <w:lang w:val="de-DE"/>
        </w:rPr>
      </w:pPr>
      <w:r w:rsidRPr="001707BB">
        <w:rPr>
          <w:rFonts w:cs="Arial"/>
          <w:szCs w:val="20"/>
          <w:lang w:val="de-DE"/>
        </w:rPr>
        <w:t>Registerbeamter, Nationales Amt für Landwirtschaft – Südafrika</w:t>
      </w:r>
    </w:p>
    <w:p w:rsidR="004A663C" w:rsidRPr="001707BB" w:rsidRDefault="004A663C" w:rsidP="004A663C">
      <w:pPr>
        <w:pStyle w:val="ListParagraph"/>
        <w:numPr>
          <w:ilvl w:val="0"/>
          <w:numId w:val="3"/>
        </w:numPr>
        <w:rPr>
          <w:rFonts w:cs="Arial"/>
          <w:szCs w:val="20"/>
          <w:lang w:val="de-DE"/>
        </w:rPr>
      </w:pPr>
      <w:r w:rsidRPr="001707BB">
        <w:rPr>
          <w:rFonts w:cs="Arial"/>
          <w:szCs w:val="20"/>
          <w:lang w:val="de-DE"/>
        </w:rPr>
        <w:t>Bundessortenamt - Deutschland</w:t>
      </w:r>
    </w:p>
    <w:p w:rsidR="004A663C" w:rsidRPr="001707BB" w:rsidRDefault="004A663C" w:rsidP="004A663C">
      <w:pPr>
        <w:pStyle w:val="ListParagraph"/>
        <w:numPr>
          <w:ilvl w:val="0"/>
          <w:numId w:val="3"/>
        </w:numPr>
        <w:rPr>
          <w:rFonts w:cs="Arial"/>
          <w:szCs w:val="20"/>
          <w:lang w:val="de-DE"/>
        </w:rPr>
      </w:pPr>
      <w:r w:rsidRPr="001707BB">
        <w:rPr>
          <w:rFonts w:cs="Arial"/>
          <w:szCs w:val="20"/>
          <w:lang w:val="de-DE"/>
        </w:rPr>
        <w:t>Ministerium für Umwelt, Ernährung und ländliche Angelegenheiten (DEFRA)-  Vereinigtes Königreich</w:t>
      </w:r>
    </w:p>
    <w:p w:rsidR="004A663C" w:rsidRPr="001707BB" w:rsidRDefault="004A663C" w:rsidP="004A663C">
      <w:pPr>
        <w:pStyle w:val="ListParagraph"/>
        <w:numPr>
          <w:ilvl w:val="0"/>
          <w:numId w:val="3"/>
        </w:numPr>
        <w:rPr>
          <w:rFonts w:cs="Arial"/>
          <w:szCs w:val="20"/>
          <w:lang w:val="de-DE"/>
        </w:rPr>
      </w:pPr>
      <w:r w:rsidRPr="001707BB">
        <w:rPr>
          <w:rFonts w:cs="Arial"/>
          <w:szCs w:val="20"/>
          <w:lang w:val="de-DE"/>
        </w:rPr>
        <w:t>Abteilung für neue Unternehmen und geistiges Eigentum, Büro für Angelegenheiten der Nahrungsmittelindustrie - Japan</w:t>
      </w:r>
    </w:p>
    <w:p w:rsidR="004A663C" w:rsidRPr="001707BB" w:rsidRDefault="004A663C" w:rsidP="004A663C">
      <w:pPr>
        <w:pStyle w:val="ListParagraph"/>
        <w:numPr>
          <w:ilvl w:val="0"/>
          <w:numId w:val="3"/>
        </w:numPr>
        <w:rPr>
          <w:rFonts w:cs="Arial"/>
          <w:szCs w:val="20"/>
          <w:lang w:val="de-DE"/>
        </w:rPr>
      </w:pPr>
      <w:r w:rsidRPr="001707BB">
        <w:rPr>
          <w:rFonts w:cs="Arial"/>
          <w:szCs w:val="20"/>
          <w:lang w:val="de-DE"/>
        </w:rPr>
        <w:t>Zentrum für Saatgut und Sorten von Korea, Republik Korea</w:t>
      </w:r>
    </w:p>
    <w:p w:rsidR="004A663C" w:rsidRPr="001707BB" w:rsidRDefault="004A663C" w:rsidP="004A663C">
      <w:pPr>
        <w:rPr>
          <w:rFonts w:cs="Arial"/>
        </w:rPr>
      </w:pPr>
    </w:p>
    <w:p w:rsidR="004A663C" w:rsidRPr="001707BB" w:rsidRDefault="004A663C" w:rsidP="004A663C">
      <w:pPr>
        <w:rPr>
          <w:rFonts w:cs="Arial"/>
        </w:rPr>
      </w:pPr>
      <w:r w:rsidRPr="001707BB">
        <w:rPr>
          <w:rFonts w:cs="Arial"/>
        </w:rPr>
        <w:lastRenderedPageBreak/>
        <w:t>Darüber hinaus hat die kenianische KEPHIS-Behörde eine Absichtserklärung mit dem Zentrum für Saatgut und Sorten Koreas, Koreanische Republik Korea, unterzeichnet, um die Zusammenarbeit auf dem Gebiet der Prüfung und des Schutzes von Pflanzensorten auf Grundlage der Grundsätze der Gegenseitigkeit zu erleichtern.</w:t>
      </w:r>
    </w:p>
    <w:p w:rsidR="004A663C" w:rsidRPr="001707BB" w:rsidRDefault="004A663C" w:rsidP="004A663C">
      <w:pPr>
        <w:rPr>
          <w:rFonts w:cs="Arial"/>
        </w:rPr>
      </w:pPr>
    </w:p>
    <w:p w:rsidR="004A663C" w:rsidRPr="001707BB" w:rsidRDefault="004A663C" w:rsidP="004A663C">
      <w:pPr>
        <w:rPr>
          <w:rFonts w:cs="Arial"/>
        </w:rPr>
      </w:pPr>
      <w:r w:rsidRPr="001707BB">
        <w:rPr>
          <w:rFonts w:cs="Arial"/>
        </w:rPr>
        <w:t>Kenia ist ein Begünstigter von Schulungen zum Sortenschutz, die im Rahmen einer Tagung der TWA in Kenia stattfanden.</w:t>
      </w:r>
    </w:p>
    <w:p w:rsidR="004A663C" w:rsidRPr="001707BB" w:rsidRDefault="004A663C" w:rsidP="004A663C">
      <w:pPr>
        <w:rPr>
          <w:rFonts w:cs="Arial"/>
        </w:rPr>
      </w:pPr>
    </w:p>
    <w:p w:rsidR="004A663C" w:rsidRPr="001707BB" w:rsidRDefault="004A663C" w:rsidP="004A663C">
      <w:pPr>
        <w:rPr>
          <w:rFonts w:cs="Arial"/>
          <w:u w:val="single"/>
        </w:rPr>
      </w:pPr>
      <w:r w:rsidRPr="001707BB">
        <w:rPr>
          <w:rFonts w:cs="Arial"/>
        </w:rPr>
        <w:t>3.</w:t>
      </w:r>
      <w:r w:rsidRPr="001707BB">
        <w:rPr>
          <w:rFonts w:cs="Arial"/>
        </w:rPr>
        <w:tab/>
      </w:r>
      <w:r w:rsidRPr="001707BB">
        <w:rPr>
          <w:rFonts w:cs="Arial"/>
          <w:u w:val="single"/>
        </w:rPr>
        <w:t>Lage auf dem Gebiet der Verwaltung</w:t>
      </w:r>
    </w:p>
    <w:p w:rsidR="004A663C" w:rsidRPr="001707BB" w:rsidRDefault="004A663C" w:rsidP="004A663C">
      <w:pPr>
        <w:rPr>
          <w:rFonts w:cs="Arial"/>
        </w:rPr>
      </w:pPr>
    </w:p>
    <w:p w:rsidR="004A663C" w:rsidRPr="001707BB" w:rsidRDefault="004A663C" w:rsidP="004A663C">
      <w:pPr>
        <w:rPr>
          <w:rFonts w:cs="Arial"/>
        </w:rPr>
      </w:pPr>
      <w:r w:rsidRPr="001707BB">
        <w:rPr>
          <w:rFonts w:cs="Arial"/>
        </w:rPr>
        <w:t xml:space="preserve">Die Verwaltungsstruktur, Verfahren und Systeme des Sortenschutzamtes in Kenia bleiben unverändert, die Anträge auf Züchterrechte können jedoch online eingereicht werden. Kenia hat die Verwendung des UPOV-PRISMA-Antragsinstruments für alle Gattungen und Arten begrüßt. </w:t>
      </w:r>
    </w:p>
    <w:p w:rsidR="004A663C" w:rsidRPr="001707BB" w:rsidRDefault="004A663C" w:rsidP="004A663C">
      <w:pPr>
        <w:rPr>
          <w:rFonts w:cs="Arial"/>
        </w:rPr>
      </w:pPr>
    </w:p>
    <w:p w:rsidR="004A663C" w:rsidRPr="001707BB" w:rsidRDefault="004A663C" w:rsidP="004A663C">
      <w:pPr>
        <w:rPr>
          <w:rFonts w:cs="Arial"/>
        </w:rPr>
      </w:pPr>
      <w:r w:rsidRPr="001707BB">
        <w:rPr>
          <w:rFonts w:cs="Arial"/>
        </w:rPr>
        <w:t>Sämtliche Korrespondenz ist zu richten an:</w:t>
      </w:r>
    </w:p>
    <w:p w:rsidR="004A663C" w:rsidRPr="001707BB" w:rsidRDefault="004A663C" w:rsidP="004A663C">
      <w:pPr>
        <w:rPr>
          <w:rFonts w:cs="Arial"/>
        </w:rPr>
      </w:pPr>
    </w:p>
    <w:p w:rsidR="004A663C" w:rsidRPr="001707BB" w:rsidRDefault="004A663C" w:rsidP="004A663C">
      <w:pPr>
        <w:rPr>
          <w:rFonts w:cs="Arial"/>
        </w:rPr>
      </w:pPr>
      <w:r w:rsidRPr="001707BB">
        <w:rPr>
          <w:rFonts w:cs="Arial"/>
        </w:rPr>
        <w:t>The Managing Director</w:t>
      </w:r>
    </w:p>
    <w:p w:rsidR="004A663C" w:rsidRPr="001707BB" w:rsidRDefault="004A663C" w:rsidP="004A663C">
      <w:pPr>
        <w:rPr>
          <w:rFonts w:cs="Arial"/>
        </w:rPr>
      </w:pPr>
      <w:r w:rsidRPr="001707BB">
        <w:rPr>
          <w:rFonts w:cs="Arial"/>
        </w:rPr>
        <w:t xml:space="preserve">Kenia Plant </w:t>
      </w:r>
      <w:r w:rsidRPr="001707BB">
        <w:rPr>
          <w:rFonts w:cs="Arial"/>
        </w:rPr>
        <w:t xml:space="preserve">Health </w:t>
      </w:r>
      <w:r w:rsidRPr="001707BB">
        <w:rPr>
          <w:rFonts w:cs="Arial"/>
        </w:rPr>
        <w:t>Inspectorate Service</w:t>
      </w:r>
    </w:p>
    <w:p w:rsidR="004A663C" w:rsidRPr="001707BB" w:rsidRDefault="004A663C" w:rsidP="004A663C">
      <w:pPr>
        <w:rPr>
          <w:rFonts w:cs="Arial"/>
        </w:rPr>
      </w:pPr>
      <w:r w:rsidRPr="001707BB">
        <w:rPr>
          <w:rFonts w:cs="Arial"/>
        </w:rPr>
        <w:t>Headquarters, Oloolua Ridge, Karen</w:t>
      </w:r>
    </w:p>
    <w:p w:rsidR="004A663C" w:rsidRPr="001707BB" w:rsidRDefault="004A663C" w:rsidP="004A663C">
      <w:pPr>
        <w:rPr>
          <w:rFonts w:cs="Arial"/>
        </w:rPr>
      </w:pPr>
      <w:r w:rsidRPr="001707BB">
        <w:rPr>
          <w:rFonts w:cs="Arial"/>
        </w:rPr>
        <w:t>P. O. Box 49592-00100, Nairobi</w:t>
      </w:r>
    </w:p>
    <w:p w:rsidR="004A663C" w:rsidRPr="001707BB" w:rsidRDefault="004A663C" w:rsidP="004A663C">
      <w:pPr>
        <w:rPr>
          <w:rFonts w:cs="Arial"/>
        </w:rPr>
      </w:pPr>
      <w:r w:rsidRPr="001707BB">
        <w:rPr>
          <w:rFonts w:cs="Arial"/>
        </w:rPr>
        <w:t>Tel. +254 20 661 8000</w:t>
      </w:r>
    </w:p>
    <w:p w:rsidR="004A663C" w:rsidRPr="001707BB" w:rsidRDefault="004A663C" w:rsidP="004A663C">
      <w:pPr>
        <w:rPr>
          <w:rFonts w:cs="Arial"/>
        </w:rPr>
      </w:pPr>
      <w:r w:rsidRPr="001707BB">
        <w:rPr>
          <w:rFonts w:cs="Arial"/>
        </w:rPr>
        <w:t>Cell: +254 707 891 000</w:t>
      </w:r>
    </w:p>
    <w:p w:rsidR="004A663C" w:rsidRPr="001707BB" w:rsidRDefault="004A663C" w:rsidP="004A663C">
      <w:pPr>
        <w:rPr>
          <w:rFonts w:cs="Arial"/>
        </w:rPr>
      </w:pPr>
      <w:r w:rsidRPr="001707BB">
        <w:rPr>
          <w:rFonts w:cs="Arial"/>
        </w:rPr>
        <w:t xml:space="preserve">E-mail: </w:t>
      </w:r>
      <w:hyperlink r:id="rId13" w:history="1">
        <w:r w:rsidRPr="001707BB">
          <w:rPr>
            <w:rStyle w:val="Hyperlink"/>
            <w:rFonts w:cs="Arial"/>
          </w:rPr>
          <w:t>director@kephis.org</w:t>
        </w:r>
      </w:hyperlink>
    </w:p>
    <w:p w:rsidR="004A663C" w:rsidRPr="001707BB" w:rsidRDefault="004A663C" w:rsidP="004A663C">
      <w:pPr>
        <w:rPr>
          <w:rFonts w:cs="Arial"/>
        </w:rPr>
      </w:pPr>
      <w:r w:rsidRPr="001707BB">
        <w:rPr>
          <w:rFonts w:cs="Arial"/>
        </w:rPr>
        <w:t xml:space="preserve">Website: </w:t>
      </w:r>
      <w:hyperlink r:id="rId14" w:history="1">
        <w:r w:rsidRPr="001707BB">
          <w:rPr>
            <w:rStyle w:val="Hyperlink"/>
            <w:rFonts w:cs="Arial"/>
          </w:rPr>
          <w:t>www.kephis.org</w:t>
        </w:r>
      </w:hyperlink>
    </w:p>
    <w:p w:rsidR="004A663C" w:rsidRPr="001707BB" w:rsidRDefault="004A663C" w:rsidP="004A663C">
      <w:pPr>
        <w:rPr>
          <w:rFonts w:cs="Arial"/>
        </w:rPr>
      </w:pPr>
    </w:p>
    <w:p w:rsidR="004A663C" w:rsidRPr="001707BB" w:rsidRDefault="004A663C" w:rsidP="004A663C">
      <w:pPr>
        <w:rPr>
          <w:rFonts w:cs="Arial"/>
          <w:u w:val="single"/>
        </w:rPr>
      </w:pPr>
      <w:r w:rsidRPr="001707BB">
        <w:rPr>
          <w:rFonts w:cs="Arial"/>
        </w:rPr>
        <w:t xml:space="preserve">4. </w:t>
      </w:r>
      <w:r w:rsidRPr="001707BB">
        <w:rPr>
          <w:rFonts w:cs="Arial"/>
          <w:u w:val="single"/>
        </w:rPr>
        <w:t>Lage auf dem Gebiet der Technik</w:t>
      </w:r>
    </w:p>
    <w:p w:rsidR="004A663C" w:rsidRPr="001707BB" w:rsidRDefault="004A663C" w:rsidP="004A663C">
      <w:pPr>
        <w:rPr>
          <w:rFonts w:cs="Arial"/>
        </w:rPr>
      </w:pPr>
    </w:p>
    <w:p w:rsidR="004A663C" w:rsidRPr="001707BB" w:rsidRDefault="004A663C" w:rsidP="004A663C">
      <w:pPr>
        <w:ind w:firstLine="567"/>
        <w:rPr>
          <w:rFonts w:cs="Arial"/>
        </w:rPr>
      </w:pPr>
      <w:r w:rsidRPr="001707BB">
        <w:rPr>
          <w:rFonts w:cs="Arial"/>
        </w:rPr>
        <w:t>a)</w:t>
      </w:r>
      <w:r w:rsidRPr="001707BB">
        <w:rPr>
          <w:rFonts w:cs="Arial"/>
        </w:rPr>
        <w:tab/>
        <w:t>Antrag auf und Erteilung von Züchterrechten</w:t>
      </w:r>
    </w:p>
    <w:p w:rsidR="004A663C" w:rsidRPr="001707BB" w:rsidRDefault="004A663C" w:rsidP="004A663C">
      <w:pPr>
        <w:rPr>
          <w:rFonts w:cs="Arial"/>
        </w:rPr>
      </w:pPr>
    </w:p>
    <w:p w:rsidR="004A663C" w:rsidRPr="001707BB" w:rsidRDefault="004A663C" w:rsidP="004A663C">
      <w:pPr>
        <w:rPr>
          <w:rFonts w:cs="Arial"/>
        </w:rPr>
      </w:pPr>
      <w:r w:rsidRPr="001707BB">
        <w:rPr>
          <w:rFonts w:cs="Arial"/>
        </w:rPr>
        <w:t>Seit der Gründung des Sortenschutzamts in Kenia bis Ende 2017 sind insgesamt 1.679 Anträge auf die Erteilung von Züchterrechten eingegangen. Abbildung 1.0 unten zeigt den Status solcher Anträge.</w:t>
      </w:r>
    </w:p>
    <w:p w:rsidR="004A663C" w:rsidRPr="001707BB" w:rsidRDefault="004A663C" w:rsidP="004A663C">
      <w:pPr>
        <w:rPr>
          <w:rFonts w:eastAsia="Tahoma" w:cs="Arial"/>
          <w:kern w:val="24"/>
          <w:u w:val="single"/>
        </w:rPr>
      </w:pPr>
    </w:p>
    <w:p w:rsidR="004A663C" w:rsidRPr="001707BB" w:rsidRDefault="004A663C" w:rsidP="004A663C">
      <w:pPr>
        <w:jc w:val="left"/>
        <w:rPr>
          <w:rFonts w:cs="Arial"/>
          <w:i/>
        </w:rPr>
      </w:pPr>
      <w:r w:rsidRPr="001707BB">
        <w:rPr>
          <w:rFonts w:eastAsia="Tahoma" w:cs="Arial"/>
          <w:i/>
        </w:rPr>
        <w:t>Abb. 1.0 Status von Züchterrechten in Kenia im Dezember 2017</w:t>
      </w:r>
    </w:p>
    <w:p w:rsidR="004A663C" w:rsidRPr="001707BB" w:rsidRDefault="004A663C" w:rsidP="004A663C">
      <w:pPr>
        <w:rPr>
          <w:rFonts w:cs="Arial"/>
        </w:rPr>
      </w:pPr>
    </w:p>
    <w:p w:rsidR="004A663C" w:rsidRPr="001707BB" w:rsidRDefault="004A663C" w:rsidP="004A663C">
      <w:pPr>
        <w:rPr>
          <w:rFonts w:cs="Arial"/>
          <w:noProof/>
        </w:rPr>
      </w:pPr>
      <w:r w:rsidRPr="001707BB">
        <w:rPr>
          <w:rFonts w:cs="Arial"/>
          <w:noProof/>
        </w:rPr>
        <w:drawing>
          <wp:inline distT="0" distB="0" distL="0" distR="0" wp14:anchorId="18CB0C70" wp14:editId="40A8EA99">
            <wp:extent cx="5940425" cy="3776345"/>
            <wp:effectExtent l="0" t="0" r="3175" b="1460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A663C" w:rsidRPr="001707BB" w:rsidRDefault="004A663C" w:rsidP="004A663C">
      <w:pPr>
        <w:rPr>
          <w:rFonts w:cs="Arial"/>
        </w:rPr>
      </w:pPr>
    </w:p>
    <w:p w:rsidR="004A663C" w:rsidRPr="001707BB" w:rsidRDefault="004A663C">
      <w:pPr>
        <w:jc w:val="left"/>
        <w:rPr>
          <w:rFonts w:cs="Arial"/>
        </w:rPr>
      </w:pPr>
      <w:r w:rsidRPr="001707BB">
        <w:rPr>
          <w:rFonts w:cs="Arial"/>
        </w:rPr>
        <w:br w:type="page"/>
      </w:r>
    </w:p>
    <w:p w:rsidR="004A663C" w:rsidRPr="001707BB" w:rsidRDefault="004A663C" w:rsidP="004A663C">
      <w:pPr>
        <w:rPr>
          <w:rFonts w:cs="Arial"/>
        </w:rPr>
      </w:pPr>
      <w:r w:rsidRPr="001707BB">
        <w:rPr>
          <w:rFonts w:cs="Arial"/>
        </w:rPr>
        <w:lastRenderedPageBreak/>
        <w:t>Gründe für die Rücknahme von Anträgen durch die Züchter sind u.a. ein geringeres Interesse der Verbraucher an einer Sorte sowie die Verfügbarkeit besserer Sorten für den Züchter. Diese Anträge, die entweder nicht der Neuheitsanforderung entsprechen und/oder die DUS-Prüfung nicht bestehen, werden von dem zuständigen Sachbearbeiter - KEPHIS – zurückgenommen. Die unvollständigen Anträge sind entweder auf fehlende unterstützende Dokumente, die dem Antrag beigefügt werden müssen, oder auf die Nichtzahlung der Anmeldegebühr durch den Antragsteller zurückzuführen. Gebilligte Anträge auf die Erteilung von Züchterrechten sind Anträge, bei denen der DUS-Prüfungsbericht fertiggestellt und als positiv bestätigt wurde, bei denen aber die Zahlung der Gebühr für Züchterrechtszertifikate durch den Antragsteller noch aussteht. Das Datum der Zahlung dieser Gebühr wird zum offiziellen Datum des Beginns des Schutzes dieser Sorte in Kenia. Bis heute beträgt die Gesamtzahl der erteilten Züchterrecht 597. Abb. 1.0 zeigt den Status der erteilten Titel.</w:t>
      </w:r>
    </w:p>
    <w:p w:rsidR="004A663C" w:rsidRPr="001707BB" w:rsidRDefault="004A663C" w:rsidP="004A663C">
      <w:pPr>
        <w:rPr>
          <w:rFonts w:cs="Arial"/>
        </w:rPr>
      </w:pPr>
    </w:p>
    <w:p w:rsidR="004A663C" w:rsidRPr="001707BB" w:rsidRDefault="004A663C" w:rsidP="004A663C">
      <w:pPr>
        <w:rPr>
          <w:rFonts w:cs="Arial"/>
          <w:i/>
        </w:rPr>
      </w:pPr>
      <w:r w:rsidRPr="001707BB">
        <w:rPr>
          <w:rFonts w:cs="Arial"/>
          <w:i/>
        </w:rPr>
        <w:t>Abb. 1.2</w:t>
      </w:r>
    </w:p>
    <w:p w:rsidR="004A663C" w:rsidRPr="001707BB" w:rsidRDefault="004A663C" w:rsidP="004A663C">
      <w:pPr>
        <w:rPr>
          <w:rFonts w:cs="Arial"/>
          <w:i/>
        </w:rPr>
      </w:pPr>
    </w:p>
    <w:p w:rsidR="004A663C" w:rsidRPr="001707BB" w:rsidRDefault="004A663C" w:rsidP="004A663C">
      <w:pPr>
        <w:jc w:val="center"/>
        <w:rPr>
          <w:rFonts w:cs="Arial"/>
        </w:rPr>
      </w:pPr>
      <w:r w:rsidRPr="001707BB">
        <w:rPr>
          <w:rFonts w:cs="Arial"/>
          <w:noProof/>
        </w:rPr>
        <w:drawing>
          <wp:inline distT="0" distB="0" distL="0" distR="0" wp14:anchorId="2B3CB51E" wp14:editId="52FD08F4">
            <wp:extent cx="5514975" cy="3895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14975" cy="3895725"/>
                    </a:xfrm>
                    <a:prstGeom prst="rect">
                      <a:avLst/>
                    </a:prstGeom>
                    <a:noFill/>
                    <a:ln>
                      <a:noFill/>
                    </a:ln>
                  </pic:spPr>
                </pic:pic>
              </a:graphicData>
            </a:graphic>
          </wp:inline>
        </w:drawing>
      </w:r>
    </w:p>
    <w:p w:rsidR="004A663C" w:rsidRPr="001707BB" w:rsidRDefault="004A663C" w:rsidP="004A663C">
      <w:pPr>
        <w:rPr>
          <w:rFonts w:cs="Arial"/>
        </w:rPr>
      </w:pPr>
    </w:p>
    <w:p w:rsidR="004A663C" w:rsidRPr="001707BB" w:rsidRDefault="004A663C" w:rsidP="004A663C">
      <w:pPr>
        <w:ind w:firstLine="567"/>
        <w:rPr>
          <w:rFonts w:cs="Arial"/>
        </w:rPr>
      </w:pPr>
      <w:r w:rsidRPr="001707BB">
        <w:rPr>
          <w:rFonts w:cs="Arial"/>
        </w:rPr>
        <w:t>b.</w:t>
      </w:r>
      <w:r w:rsidRPr="001707BB">
        <w:rPr>
          <w:rFonts w:cs="Arial"/>
        </w:rPr>
        <w:tab/>
        <w:t>DUS-Prüfung</w:t>
      </w:r>
    </w:p>
    <w:p w:rsidR="004A663C" w:rsidRPr="001707BB" w:rsidRDefault="004A663C" w:rsidP="004A663C">
      <w:pPr>
        <w:rPr>
          <w:rFonts w:cs="Arial"/>
        </w:rPr>
      </w:pPr>
    </w:p>
    <w:p w:rsidR="004A663C" w:rsidRPr="001707BB" w:rsidRDefault="004A663C" w:rsidP="004A663C">
      <w:pPr>
        <w:rPr>
          <w:rFonts w:cs="Arial"/>
        </w:rPr>
      </w:pPr>
      <w:r w:rsidRPr="001707BB">
        <w:rPr>
          <w:rFonts w:cs="Arial"/>
        </w:rPr>
        <w:t>Das Amt führt DUS für Straucherbse, Augenbohnen, Baumwolle, Mais, Reis, Hirse, Mohrenhirse, Sonnenblumen und Kartoffeln sowie eine Reihe von herkömmlichen Gemüsearten (Muskraut, Mrenda und Amarant) durch. Die nationalen Prüfungsrichtlinien für diese Pflanzen sind fertiggestellt. Kenia ist Teil des Teams, das die Prüfungsrichtlinie für Tee entwickelt.</w:t>
      </w:r>
    </w:p>
    <w:p w:rsidR="004A663C" w:rsidRPr="001707BB" w:rsidRDefault="004A663C" w:rsidP="004A663C">
      <w:pPr>
        <w:rPr>
          <w:rFonts w:cs="Arial"/>
        </w:rPr>
      </w:pPr>
    </w:p>
    <w:p w:rsidR="004A663C" w:rsidRPr="001707BB" w:rsidRDefault="004A663C" w:rsidP="004A663C">
      <w:pPr>
        <w:rPr>
          <w:rFonts w:cs="Arial"/>
        </w:rPr>
      </w:pPr>
    </w:p>
    <w:p w:rsidR="004A663C" w:rsidRPr="001707BB" w:rsidRDefault="004A663C" w:rsidP="004A663C">
      <w:pPr>
        <w:rPr>
          <w:rFonts w:cs="Arial"/>
          <w:u w:val="single"/>
        </w:rPr>
      </w:pPr>
      <w:r w:rsidRPr="001707BB">
        <w:rPr>
          <w:rFonts w:cs="Arial"/>
        </w:rPr>
        <w:t xml:space="preserve">5. </w:t>
      </w:r>
      <w:r w:rsidRPr="001707BB">
        <w:rPr>
          <w:rFonts w:cs="Arial"/>
          <w:u w:val="single"/>
        </w:rPr>
        <w:t>Tätigkeiten zur Förderung des Sortenschutzes</w:t>
      </w:r>
    </w:p>
    <w:p w:rsidR="004A663C" w:rsidRPr="001707BB" w:rsidRDefault="004A663C" w:rsidP="004A663C">
      <w:pPr>
        <w:rPr>
          <w:rFonts w:cs="Arial"/>
        </w:rPr>
      </w:pPr>
    </w:p>
    <w:p w:rsidR="004A663C" w:rsidRPr="001707BB" w:rsidRDefault="004A663C" w:rsidP="004A663C">
      <w:pPr>
        <w:rPr>
          <w:rFonts w:cs="Arial"/>
        </w:rPr>
      </w:pPr>
      <w:r w:rsidRPr="001707BB">
        <w:rPr>
          <w:rFonts w:cs="Arial"/>
        </w:rPr>
        <w:t>Das Sortenschutzamt in Kenia hat sich aktiv an einer Reihe von Tätigkeiten zur Förderung des Sortenschutzes im Land und in der Region Afrika beteiligt. Einige dieser Förderungstätigkeiten umfassen:</w:t>
      </w:r>
    </w:p>
    <w:p w:rsidR="004A663C" w:rsidRPr="001707BB" w:rsidRDefault="004A663C" w:rsidP="004A663C">
      <w:pPr>
        <w:rPr>
          <w:rFonts w:cs="Arial"/>
        </w:rPr>
      </w:pPr>
    </w:p>
    <w:p w:rsidR="004A663C" w:rsidRPr="001707BB" w:rsidRDefault="004A663C" w:rsidP="004A663C">
      <w:pPr>
        <w:pStyle w:val="ListParagraph"/>
        <w:numPr>
          <w:ilvl w:val="0"/>
          <w:numId w:val="4"/>
        </w:numPr>
        <w:spacing w:after="120"/>
        <w:ind w:left="567" w:hanging="295"/>
        <w:jc w:val="both"/>
        <w:rPr>
          <w:rFonts w:cs="Arial"/>
          <w:szCs w:val="20"/>
          <w:lang w:val="de-DE"/>
        </w:rPr>
      </w:pPr>
      <w:r w:rsidRPr="001707BB">
        <w:rPr>
          <w:rFonts w:cs="Arial"/>
          <w:szCs w:val="20"/>
          <w:lang w:val="de-DE"/>
        </w:rPr>
        <w:t>Verbreitungsseminare zur Sensibilisierung für Sortenschutzzentren im Land. Diese Seminare richten sich an nationale landwirtschaftliche Forschungseinrichtungen, Universitäten, politische Entscheidungsträger, landwirtschaftliche Berater sowie an die größeren landwirtschaftlichen Gemeinschaften.</w:t>
      </w:r>
    </w:p>
    <w:p w:rsidR="004A663C" w:rsidRPr="001707BB" w:rsidRDefault="004A663C" w:rsidP="004A663C">
      <w:pPr>
        <w:pStyle w:val="ListParagraph"/>
        <w:numPr>
          <w:ilvl w:val="0"/>
          <w:numId w:val="4"/>
        </w:numPr>
        <w:spacing w:after="120"/>
        <w:ind w:left="567" w:hanging="295"/>
        <w:jc w:val="both"/>
        <w:rPr>
          <w:rFonts w:cs="Arial"/>
          <w:szCs w:val="20"/>
          <w:lang w:val="de-DE"/>
        </w:rPr>
      </w:pPr>
      <w:r w:rsidRPr="001707BB">
        <w:rPr>
          <w:rFonts w:cs="Arial"/>
          <w:szCs w:val="20"/>
          <w:lang w:val="de-DE"/>
        </w:rPr>
        <w:t xml:space="preserve">Das Amt arbeitet mit anderen Sektoren der Landwirtschaft zusammen, um sicherzustellen, daß die Betriebsvorschriften mit dem Seed and Plant Varieties Act und somit dem UPOV-Übereinkommen übereinstimmen. </w:t>
      </w:r>
    </w:p>
    <w:p w:rsidR="004A663C" w:rsidRPr="001707BB" w:rsidRDefault="004A663C" w:rsidP="004A663C">
      <w:pPr>
        <w:pStyle w:val="ListParagraph"/>
        <w:numPr>
          <w:ilvl w:val="0"/>
          <w:numId w:val="4"/>
        </w:numPr>
        <w:spacing w:after="120"/>
        <w:ind w:left="567" w:hanging="295"/>
        <w:jc w:val="both"/>
        <w:rPr>
          <w:rFonts w:cs="Arial"/>
          <w:szCs w:val="20"/>
          <w:lang w:val="de-DE"/>
        </w:rPr>
      </w:pPr>
      <w:r w:rsidRPr="001707BB">
        <w:rPr>
          <w:rFonts w:cs="Arial"/>
          <w:szCs w:val="20"/>
          <w:lang w:val="de-DE"/>
        </w:rPr>
        <w:lastRenderedPageBreak/>
        <w:t>In der Region hat das Amt maßgeblich an der Entwicklung des ARIPO-Rahmens für Sortenschutz mitgewirkt und Beiträge zum EAC-Gesetz zum Schutz neuer Pflanzensorten geleistet.</w:t>
      </w:r>
    </w:p>
    <w:p w:rsidR="004A663C" w:rsidRPr="001707BB" w:rsidRDefault="004A663C" w:rsidP="004A663C">
      <w:pPr>
        <w:pStyle w:val="ListParagraph"/>
        <w:numPr>
          <w:ilvl w:val="0"/>
          <w:numId w:val="4"/>
        </w:numPr>
        <w:spacing w:after="120"/>
        <w:ind w:left="567" w:hanging="295"/>
        <w:jc w:val="both"/>
        <w:rPr>
          <w:rFonts w:cs="Arial"/>
          <w:szCs w:val="20"/>
          <w:lang w:val="de-DE"/>
        </w:rPr>
      </w:pPr>
      <w:r w:rsidRPr="001707BB">
        <w:rPr>
          <w:rFonts w:cs="Arial"/>
          <w:szCs w:val="20"/>
          <w:lang w:val="de-DE"/>
        </w:rPr>
        <w:t xml:space="preserve">Das Amt war auch daran beteiligt, Delegationen aus Äthiopien mit dem kenianischen Sortenschutzsystem vertraut zu machen. </w:t>
      </w:r>
    </w:p>
    <w:p w:rsidR="004A663C" w:rsidRPr="001707BB" w:rsidRDefault="004A663C" w:rsidP="004A663C">
      <w:pPr>
        <w:pStyle w:val="ListParagraph"/>
        <w:numPr>
          <w:ilvl w:val="0"/>
          <w:numId w:val="4"/>
        </w:numPr>
        <w:ind w:left="567" w:hanging="294"/>
        <w:jc w:val="both"/>
        <w:rPr>
          <w:rFonts w:cs="Arial"/>
          <w:szCs w:val="20"/>
          <w:lang w:val="de-DE"/>
        </w:rPr>
      </w:pPr>
      <w:r w:rsidRPr="001707BB">
        <w:rPr>
          <w:rFonts w:cs="Arial"/>
          <w:szCs w:val="20"/>
          <w:lang w:val="de-DE"/>
        </w:rPr>
        <w:t>Das Amt übernimmt auch die Leitung bei der Harmonisierung der Sortenprüfung im Rahmen der Zusammenarbeit mit Ostafrika. Kenia ist Teil des Sachverständigenteams, das an der Entwicklung des East African Community Seeds and Plant Varieties Bill beteiligt ist.</w:t>
      </w:r>
    </w:p>
    <w:p w:rsidR="004A663C" w:rsidRPr="001707BB" w:rsidRDefault="004A663C" w:rsidP="004A663C">
      <w:pPr>
        <w:rPr>
          <w:rFonts w:cs="Arial"/>
        </w:rPr>
      </w:pPr>
    </w:p>
    <w:p w:rsidR="008147E5" w:rsidRPr="001707BB" w:rsidRDefault="008147E5" w:rsidP="008147E5">
      <w:pPr>
        <w:rPr>
          <w:rFonts w:cs="Arial"/>
        </w:rPr>
      </w:pPr>
    </w:p>
    <w:p w:rsidR="008147E5" w:rsidRPr="001707BB" w:rsidRDefault="008147E5" w:rsidP="008147E5">
      <w:pPr>
        <w:jc w:val="left"/>
      </w:pPr>
    </w:p>
    <w:p w:rsidR="008147E5" w:rsidRPr="001707BB" w:rsidRDefault="008147E5" w:rsidP="008147E5">
      <w:pPr>
        <w:jc w:val="left"/>
      </w:pPr>
    </w:p>
    <w:p w:rsidR="008147E5" w:rsidRPr="001707BB" w:rsidRDefault="008147E5" w:rsidP="008147E5">
      <w:pPr>
        <w:jc w:val="right"/>
      </w:pPr>
      <w:r w:rsidRPr="001707BB">
        <w:t>[</w:t>
      </w:r>
      <w:r w:rsidRPr="001707BB">
        <w:t>Anlage</w:t>
      </w:r>
      <w:r w:rsidRPr="001707BB">
        <w:t xml:space="preserve"> VI </w:t>
      </w:r>
      <w:r w:rsidRPr="001707BB">
        <w:t>folgt</w:t>
      </w:r>
      <w:r w:rsidRPr="001707BB">
        <w:t>]</w:t>
      </w:r>
    </w:p>
    <w:p w:rsidR="008147E5" w:rsidRPr="001707BB" w:rsidRDefault="008147E5" w:rsidP="008147E5">
      <w:pPr>
        <w:jc w:val="left"/>
      </w:pPr>
    </w:p>
    <w:p w:rsidR="008147E5" w:rsidRPr="001707BB" w:rsidRDefault="008147E5" w:rsidP="008147E5">
      <w:pPr>
        <w:jc w:val="left"/>
        <w:sectPr w:rsidR="008147E5" w:rsidRPr="001707BB" w:rsidSect="00AE79F5">
          <w:headerReference w:type="default" r:id="rId17"/>
          <w:pgSz w:w="11907" w:h="16840" w:code="9"/>
          <w:pgMar w:top="510" w:right="1134" w:bottom="1134" w:left="1134" w:header="510" w:footer="680" w:gutter="0"/>
          <w:pgNumType w:start="1"/>
          <w:cols w:space="720"/>
          <w:titlePg/>
        </w:sectPr>
      </w:pPr>
    </w:p>
    <w:p w:rsidR="008147E5" w:rsidRPr="001707BB" w:rsidRDefault="008147E5" w:rsidP="008147E5">
      <w:pPr>
        <w:jc w:val="center"/>
      </w:pPr>
      <w:r w:rsidRPr="001707BB">
        <w:lastRenderedPageBreak/>
        <w:t>C/52/15</w:t>
      </w:r>
    </w:p>
    <w:p w:rsidR="008147E5" w:rsidRPr="001707BB" w:rsidRDefault="008147E5" w:rsidP="008147E5">
      <w:pPr>
        <w:jc w:val="center"/>
      </w:pPr>
    </w:p>
    <w:p w:rsidR="008147E5" w:rsidRPr="001707BB" w:rsidRDefault="008147E5" w:rsidP="008147E5">
      <w:pPr>
        <w:jc w:val="center"/>
      </w:pPr>
      <w:r w:rsidRPr="001707BB">
        <w:t>ANLAGE</w:t>
      </w:r>
      <w:r w:rsidRPr="001707BB">
        <w:t xml:space="preserve"> VI</w:t>
      </w:r>
    </w:p>
    <w:p w:rsidR="008147E5" w:rsidRPr="001707BB" w:rsidRDefault="008147E5" w:rsidP="008147E5">
      <w:pPr>
        <w:jc w:val="center"/>
      </w:pPr>
    </w:p>
    <w:p w:rsidR="008147E5" w:rsidRPr="001707BB" w:rsidRDefault="008147E5" w:rsidP="008147E5">
      <w:pPr>
        <w:jc w:val="center"/>
      </w:pPr>
    </w:p>
    <w:p w:rsidR="00410AB6" w:rsidRPr="001707BB" w:rsidRDefault="00410AB6" w:rsidP="00410AB6">
      <w:pPr>
        <w:jc w:val="center"/>
        <w:rPr>
          <w:rFonts w:cs="Arial"/>
        </w:rPr>
      </w:pPr>
      <w:r w:rsidRPr="001707BB">
        <w:rPr>
          <w:rFonts w:cs="Arial"/>
        </w:rPr>
        <w:t>LITAUEN</w:t>
      </w:r>
    </w:p>
    <w:p w:rsidR="00410AB6" w:rsidRPr="001707BB" w:rsidRDefault="00410AB6" w:rsidP="00410AB6">
      <w:pPr>
        <w:rPr>
          <w:rFonts w:cs="Arial"/>
        </w:rPr>
      </w:pPr>
    </w:p>
    <w:p w:rsidR="00410AB6" w:rsidRPr="001707BB" w:rsidRDefault="00410AB6" w:rsidP="00410AB6">
      <w:pPr>
        <w:rPr>
          <w:rFonts w:cs="Arial"/>
        </w:rPr>
      </w:pPr>
    </w:p>
    <w:p w:rsidR="00410AB6" w:rsidRPr="001707BB" w:rsidRDefault="00410AB6" w:rsidP="00410AB6">
      <w:pPr>
        <w:rPr>
          <w:rFonts w:cs="Arial"/>
        </w:rPr>
      </w:pPr>
      <w:r w:rsidRPr="001707BB">
        <w:rPr>
          <w:rFonts w:cs="Arial"/>
        </w:rPr>
        <w:t>I.</w:t>
      </w:r>
      <w:r w:rsidRPr="001707BB">
        <w:rPr>
          <w:rFonts w:cs="Arial"/>
        </w:rPr>
        <w:tab/>
        <w:t>SORTENSCHUTZ</w:t>
      </w:r>
    </w:p>
    <w:p w:rsidR="00410AB6" w:rsidRPr="001707BB" w:rsidRDefault="00410AB6" w:rsidP="00410AB6">
      <w:pPr>
        <w:rPr>
          <w:rFonts w:cs="Arial"/>
        </w:rPr>
      </w:pPr>
    </w:p>
    <w:p w:rsidR="00410AB6" w:rsidRPr="001707BB" w:rsidRDefault="00410AB6" w:rsidP="00410AB6">
      <w:pPr>
        <w:rPr>
          <w:rFonts w:cs="Arial"/>
          <w:u w:val="single"/>
        </w:rPr>
      </w:pPr>
      <w:r w:rsidRPr="001707BB">
        <w:rPr>
          <w:rFonts w:cs="Arial"/>
        </w:rPr>
        <w:t xml:space="preserve">1. </w:t>
      </w:r>
      <w:r w:rsidRPr="001707BB">
        <w:rPr>
          <w:rFonts w:cs="Arial"/>
        </w:rPr>
        <w:tab/>
      </w:r>
      <w:r w:rsidRPr="001707BB">
        <w:rPr>
          <w:rFonts w:cs="Arial"/>
          <w:u w:val="single"/>
        </w:rPr>
        <w:t>Lage auf dem Gebiet der Gesetzgebung</w:t>
      </w:r>
    </w:p>
    <w:p w:rsidR="00410AB6" w:rsidRPr="001707BB" w:rsidRDefault="00410AB6" w:rsidP="00410AB6">
      <w:pPr>
        <w:rPr>
          <w:rFonts w:cs="Arial"/>
        </w:rPr>
      </w:pPr>
    </w:p>
    <w:p w:rsidR="00410AB6" w:rsidRPr="001707BB" w:rsidRDefault="00410AB6" w:rsidP="00410AB6">
      <w:pPr>
        <w:rPr>
          <w:rFonts w:cs="Arial"/>
        </w:rPr>
      </w:pPr>
      <w:r w:rsidRPr="001707BB">
        <w:rPr>
          <w:rFonts w:cs="Arial"/>
        </w:rPr>
        <w:t>1.1</w:t>
      </w:r>
      <w:r w:rsidRPr="001707BB">
        <w:rPr>
          <w:rFonts w:cs="Arial"/>
        </w:rPr>
        <w:tab/>
        <w:t>Änderungen des Gesetzes und der Ausführungsvorschriften:</w:t>
      </w:r>
    </w:p>
    <w:p w:rsidR="00410AB6" w:rsidRPr="001707BB" w:rsidRDefault="00410AB6" w:rsidP="00410AB6">
      <w:pPr>
        <w:rPr>
          <w:rFonts w:cs="Arial"/>
        </w:rPr>
      </w:pPr>
    </w:p>
    <w:p w:rsidR="00410AB6" w:rsidRPr="001707BB" w:rsidRDefault="00410AB6" w:rsidP="00410AB6">
      <w:pPr>
        <w:ind w:left="567" w:hanging="567"/>
        <w:rPr>
          <w:rFonts w:cs="Arial"/>
        </w:rPr>
      </w:pPr>
      <w:r w:rsidRPr="001707BB">
        <w:rPr>
          <w:rFonts w:cs="Arial"/>
        </w:rPr>
        <w:t xml:space="preserve">- </w:t>
      </w:r>
      <w:r w:rsidRPr="001707BB">
        <w:rPr>
          <w:rFonts w:cs="Arial"/>
        </w:rPr>
        <w:tab/>
        <w:t xml:space="preserve">Sortenschutzgesetz der Republik Litauen, geändert am 19. Oktober 2006 und zuletzt geändert am 26. April 2012; </w:t>
      </w:r>
    </w:p>
    <w:p w:rsidR="00410AB6" w:rsidRPr="001707BB" w:rsidRDefault="00410AB6" w:rsidP="00410AB6">
      <w:pPr>
        <w:ind w:left="567" w:hanging="567"/>
        <w:rPr>
          <w:rFonts w:cs="Arial"/>
        </w:rPr>
      </w:pPr>
    </w:p>
    <w:p w:rsidR="00410AB6" w:rsidRPr="001707BB" w:rsidRDefault="00410AB6" w:rsidP="00410AB6">
      <w:pPr>
        <w:ind w:left="567" w:hanging="567"/>
        <w:rPr>
          <w:rFonts w:cs="Arial"/>
        </w:rPr>
      </w:pPr>
      <w:r w:rsidRPr="001707BB">
        <w:rPr>
          <w:rFonts w:cs="Arial"/>
        </w:rPr>
        <w:t xml:space="preserve">- </w:t>
      </w:r>
      <w:r w:rsidRPr="001707BB">
        <w:rPr>
          <w:rFonts w:cs="Arial"/>
        </w:rPr>
        <w:tab/>
        <w:t>Verordnung Nr. 1458 der Regierung der Republik Litauen vom 15. Dezember 2000 über die Gebührensätze;</w:t>
      </w:r>
    </w:p>
    <w:p w:rsidR="00410AB6" w:rsidRPr="001707BB" w:rsidRDefault="00410AB6" w:rsidP="00410AB6">
      <w:pPr>
        <w:ind w:left="567" w:hanging="567"/>
        <w:rPr>
          <w:rFonts w:cs="Arial"/>
        </w:rPr>
      </w:pPr>
    </w:p>
    <w:p w:rsidR="00410AB6" w:rsidRPr="001707BB" w:rsidRDefault="00410AB6" w:rsidP="00410AB6">
      <w:pPr>
        <w:ind w:left="567" w:hanging="567"/>
        <w:rPr>
          <w:rFonts w:cs="Arial"/>
        </w:rPr>
      </w:pPr>
      <w:r w:rsidRPr="001707BB">
        <w:rPr>
          <w:rFonts w:cs="Arial"/>
        </w:rPr>
        <w:t xml:space="preserve">- </w:t>
      </w:r>
      <w:r w:rsidRPr="001707BB">
        <w:rPr>
          <w:rFonts w:cs="Arial"/>
        </w:rPr>
        <w:tab/>
        <w:t>Verfügung Nr. A1-50 des Direktors des dem Landwirtschaftsministerium unterstellten Staatlichen Sortenprüfungszentrums vom 8. August 2010 über die Freigabe des Antragsformulars für Sortenschutz;</w:t>
      </w:r>
    </w:p>
    <w:p w:rsidR="00410AB6" w:rsidRPr="001707BB" w:rsidRDefault="00410AB6" w:rsidP="00410AB6">
      <w:pPr>
        <w:ind w:left="567" w:hanging="567"/>
        <w:rPr>
          <w:rFonts w:cs="Arial"/>
        </w:rPr>
      </w:pPr>
    </w:p>
    <w:p w:rsidR="00410AB6" w:rsidRPr="001707BB" w:rsidRDefault="00410AB6" w:rsidP="00410AB6">
      <w:pPr>
        <w:ind w:left="567" w:hanging="567"/>
        <w:rPr>
          <w:rFonts w:cs="Arial"/>
        </w:rPr>
      </w:pPr>
      <w:r w:rsidRPr="001707BB">
        <w:rPr>
          <w:rFonts w:cs="Arial"/>
        </w:rPr>
        <w:t xml:space="preserve">- </w:t>
      </w:r>
      <w:r w:rsidRPr="001707BB">
        <w:rPr>
          <w:rFonts w:cs="Arial"/>
        </w:rPr>
        <w:tab/>
        <w:t>Verfügung Nr. 3 D–371 des Landwirtschaftsministeriums der Republik Litauen vom 23. Juni 2004 über die Vergütung.</w:t>
      </w:r>
    </w:p>
    <w:p w:rsidR="00410AB6" w:rsidRPr="001707BB" w:rsidRDefault="00410AB6" w:rsidP="00410AB6">
      <w:pPr>
        <w:rPr>
          <w:rFonts w:cs="Arial"/>
        </w:rPr>
      </w:pPr>
    </w:p>
    <w:p w:rsidR="00410AB6" w:rsidRPr="001707BB" w:rsidRDefault="00410AB6" w:rsidP="00410AB6">
      <w:pPr>
        <w:rPr>
          <w:rFonts w:cs="Arial"/>
        </w:rPr>
      </w:pPr>
      <w:r w:rsidRPr="001707BB">
        <w:rPr>
          <w:rFonts w:cs="Arial"/>
        </w:rPr>
        <w:t>1.2</w:t>
      </w:r>
      <w:r w:rsidRPr="001707BB">
        <w:rPr>
          <w:rFonts w:cs="Arial"/>
        </w:rPr>
        <w:tab/>
        <w:t>Erstreckung des Schutzes auf weitere Gattungen und Arten (geschehen oder geplant)</w:t>
      </w:r>
    </w:p>
    <w:p w:rsidR="00410AB6" w:rsidRPr="001707BB" w:rsidRDefault="00410AB6" w:rsidP="00410AB6">
      <w:pPr>
        <w:rPr>
          <w:rFonts w:cs="Arial"/>
        </w:rPr>
      </w:pPr>
    </w:p>
    <w:p w:rsidR="00410AB6" w:rsidRPr="001707BB" w:rsidRDefault="00410AB6" w:rsidP="00410AB6">
      <w:pPr>
        <w:ind w:left="567" w:hanging="567"/>
        <w:rPr>
          <w:rFonts w:cs="Arial"/>
        </w:rPr>
      </w:pPr>
      <w:r w:rsidRPr="001707BB">
        <w:rPr>
          <w:rFonts w:cs="Arial"/>
        </w:rPr>
        <w:t xml:space="preserve">- </w:t>
      </w:r>
      <w:r w:rsidRPr="001707BB">
        <w:rPr>
          <w:rFonts w:cs="Arial"/>
        </w:rPr>
        <w:tab/>
        <w:t xml:space="preserve">Gemäß den Änderungen des Sortenschutzgesetzes der Republik Litauen am 26. April 2012 können in der Republik Litauen Sorten aller Pflanzengattungen und -arten geschützt werden. </w:t>
      </w:r>
    </w:p>
    <w:p w:rsidR="00410AB6" w:rsidRPr="001707BB" w:rsidRDefault="00410AB6" w:rsidP="00410AB6">
      <w:pPr>
        <w:rPr>
          <w:rFonts w:cs="Arial"/>
        </w:rPr>
      </w:pPr>
    </w:p>
    <w:p w:rsidR="00410AB6" w:rsidRPr="001707BB" w:rsidRDefault="00410AB6" w:rsidP="00410AB6">
      <w:pPr>
        <w:rPr>
          <w:rFonts w:cs="Arial"/>
        </w:rPr>
      </w:pPr>
      <w:r w:rsidRPr="001707BB">
        <w:rPr>
          <w:rFonts w:cs="Arial"/>
        </w:rPr>
        <w:t>1.3</w:t>
      </w:r>
      <w:r w:rsidRPr="001707BB">
        <w:rPr>
          <w:rFonts w:cs="Arial"/>
        </w:rPr>
        <w:tab/>
        <w:t>Rechtsprechung</w:t>
      </w:r>
    </w:p>
    <w:p w:rsidR="00410AB6" w:rsidRPr="001707BB" w:rsidRDefault="00410AB6" w:rsidP="00410AB6">
      <w:pPr>
        <w:rPr>
          <w:rFonts w:cs="Arial"/>
        </w:rPr>
      </w:pPr>
    </w:p>
    <w:p w:rsidR="00410AB6" w:rsidRPr="001707BB" w:rsidRDefault="00410AB6" w:rsidP="00410AB6">
      <w:pPr>
        <w:rPr>
          <w:rFonts w:cs="Arial"/>
        </w:rPr>
      </w:pPr>
      <w:r w:rsidRPr="001707BB">
        <w:rPr>
          <w:rFonts w:cs="Arial"/>
        </w:rPr>
        <w:t xml:space="preserve">- </w:t>
      </w:r>
      <w:r w:rsidRPr="001707BB">
        <w:rPr>
          <w:rFonts w:cs="Arial"/>
        </w:rPr>
        <w:tab/>
        <w:t>Es gibt im Jahr 2017 keine Rechtsprechung betreffend Sortenschutz in Litauen.</w:t>
      </w:r>
    </w:p>
    <w:p w:rsidR="00410AB6" w:rsidRPr="001707BB" w:rsidRDefault="00410AB6" w:rsidP="00410AB6">
      <w:pPr>
        <w:rPr>
          <w:rFonts w:cs="Arial"/>
        </w:rPr>
      </w:pPr>
    </w:p>
    <w:p w:rsidR="00410AB6" w:rsidRPr="001707BB" w:rsidRDefault="00410AB6" w:rsidP="00410AB6">
      <w:pPr>
        <w:rPr>
          <w:rFonts w:cs="Arial"/>
        </w:rPr>
      </w:pPr>
    </w:p>
    <w:p w:rsidR="00410AB6" w:rsidRPr="001707BB" w:rsidRDefault="00410AB6" w:rsidP="00410AB6">
      <w:pPr>
        <w:rPr>
          <w:rFonts w:cs="Arial"/>
          <w:u w:val="single"/>
        </w:rPr>
      </w:pPr>
      <w:r w:rsidRPr="001707BB">
        <w:rPr>
          <w:rFonts w:cs="Arial"/>
        </w:rPr>
        <w:t xml:space="preserve">2. </w:t>
      </w:r>
      <w:r w:rsidRPr="001707BB">
        <w:rPr>
          <w:rFonts w:cs="Arial"/>
        </w:rPr>
        <w:tab/>
      </w:r>
      <w:r w:rsidRPr="001707BB">
        <w:rPr>
          <w:rFonts w:cs="Arial"/>
          <w:u w:val="single"/>
        </w:rPr>
        <w:t>Zusammenarbeit bei der Prüfung</w:t>
      </w:r>
    </w:p>
    <w:p w:rsidR="00410AB6" w:rsidRPr="001707BB" w:rsidRDefault="00410AB6" w:rsidP="00410AB6">
      <w:pPr>
        <w:rPr>
          <w:rFonts w:cs="Arial"/>
        </w:rPr>
      </w:pPr>
    </w:p>
    <w:p w:rsidR="00410AB6" w:rsidRPr="001707BB" w:rsidRDefault="00410AB6" w:rsidP="00410AB6">
      <w:pPr>
        <w:rPr>
          <w:rFonts w:cs="Arial"/>
        </w:rPr>
      </w:pPr>
      <w:r w:rsidRPr="001707BB">
        <w:rPr>
          <w:rFonts w:cs="Arial"/>
        </w:rPr>
        <w:t>Es gibt zwei unterzeichnete Vereinbarungen im Hinblick auf die Zusammenarbeit bei der Prüfung in Litauen:</w:t>
      </w:r>
    </w:p>
    <w:p w:rsidR="00410AB6" w:rsidRPr="001707BB" w:rsidRDefault="00410AB6" w:rsidP="00410AB6">
      <w:pPr>
        <w:rPr>
          <w:rFonts w:cs="Arial"/>
        </w:rPr>
      </w:pPr>
    </w:p>
    <w:p w:rsidR="00410AB6" w:rsidRPr="001707BB" w:rsidRDefault="00410AB6" w:rsidP="00410AB6">
      <w:pPr>
        <w:ind w:left="567" w:hanging="567"/>
        <w:rPr>
          <w:rFonts w:cs="Arial"/>
        </w:rPr>
      </w:pPr>
      <w:r w:rsidRPr="001707BB">
        <w:rPr>
          <w:rFonts w:cs="Arial"/>
        </w:rPr>
        <w:t xml:space="preserve">- </w:t>
      </w:r>
      <w:r w:rsidRPr="001707BB">
        <w:rPr>
          <w:rFonts w:cs="Arial"/>
        </w:rPr>
        <w:tab/>
        <w:t>Bilaterales Abkommen mit dem polnischen Forschungszentrum für Zuchtsortenprüfung (COBORU) vom 11. August 2000 über die Durchführung der DUS-Prüfungen wurde am 14. November 2012 durch die Verwaltungsvereinbarung Nr. 1/2012/19T-247 geändert;</w:t>
      </w:r>
    </w:p>
    <w:p w:rsidR="00410AB6" w:rsidRPr="001707BB" w:rsidRDefault="00410AB6" w:rsidP="00410AB6">
      <w:pPr>
        <w:ind w:left="567" w:hanging="567"/>
        <w:rPr>
          <w:rFonts w:cs="Arial"/>
        </w:rPr>
      </w:pPr>
    </w:p>
    <w:p w:rsidR="00410AB6" w:rsidRPr="001707BB" w:rsidRDefault="00410AB6" w:rsidP="00410AB6">
      <w:pPr>
        <w:ind w:left="567" w:hanging="567"/>
        <w:rPr>
          <w:rFonts w:cs="Arial"/>
        </w:rPr>
      </w:pPr>
      <w:r w:rsidRPr="001707BB">
        <w:rPr>
          <w:rFonts w:cs="Arial"/>
        </w:rPr>
        <w:t xml:space="preserve">- </w:t>
      </w:r>
      <w:r w:rsidRPr="001707BB">
        <w:rPr>
          <w:rFonts w:cs="Arial"/>
        </w:rPr>
        <w:tab/>
        <w:t>Die Vereinbarung Nr. 10 vom 30. Juni 2006 mit dem deutschen Bundessortenamt über die Übermittlung der Ergebnisse der technischen Prüfung für die DUS-Prüfungen wurde am 18. Oktober 2010 durch Vereinbarung Nr. 19T-98 geändert.</w:t>
      </w:r>
    </w:p>
    <w:p w:rsidR="00410AB6" w:rsidRPr="001707BB" w:rsidRDefault="00410AB6" w:rsidP="00410AB6">
      <w:pPr>
        <w:rPr>
          <w:rFonts w:cs="Arial"/>
        </w:rPr>
      </w:pPr>
    </w:p>
    <w:p w:rsidR="00410AB6" w:rsidRPr="001707BB" w:rsidRDefault="00410AB6" w:rsidP="00410AB6">
      <w:pPr>
        <w:rPr>
          <w:rFonts w:cs="Arial"/>
        </w:rPr>
      </w:pPr>
    </w:p>
    <w:p w:rsidR="00410AB6" w:rsidRPr="001707BB" w:rsidRDefault="00410AB6" w:rsidP="00410AB6">
      <w:pPr>
        <w:rPr>
          <w:rFonts w:cs="Arial"/>
          <w:u w:val="single"/>
        </w:rPr>
      </w:pPr>
      <w:r w:rsidRPr="001707BB">
        <w:rPr>
          <w:rFonts w:cs="Arial"/>
        </w:rPr>
        <w:t xml:space="preserve">3. </w:t>
      </w:r>
      <w:r w:rsidRPr="001707BB">
        <w:rPr>
          <w:rFonts w:cs="Arial"/>
        </w:rPr>
        <w:tab/>
      </w:r>
      <w:r w:rsidRPr="001707BB">
        <w:rPr>
          <w:rFonts w:cs="Arial"/>
          <w:u w:val="single"/>
        </w:rPr>
        <w:t>Lage auf dem Gebiet der Verwaltung</w:t>
      </w:r>
    </w:p>
    <w:p w:rsidR="00410AB6" w:rsidRPr="001707BB" w:rsidRDefault="00410AB6" w:rsidP="00410AB6">
      <w:pPr>
        <w:rPr>
          <w:rFonts w:cs="Arial"/>
        </w:rPr>
      </w:pPr>
    </w:p>
    <w:p w:rsidR="00410AB6" w:rsidRPr="001707BB" w:rsidRDefault="00410AB6" w:rsidP="00410AB6">
      <w:pPr>
        <w:ind w:left="567" w:hanging="567"/>
        <w:rPr>
          <w:rFonts w:cs="Arial"/>
        </w:rPr>
      </w:pPr>
      <w:r w:rsidRPr="001707BB">
        <w:rPr>
          <w:rFonts w:cs="Arial"/>
        </w:rPr>
        <w:t xml:space="preserve">– </w:t>
      </w:r>
      <w:r w:rsidRPr="001707BB">
        <w:rPr>
          <w:rFonts w:cs="Arial"/>
        </w:rPr>
        <w:tab/>
        <w:t xml:space="preserve">Die Abteilung für Pflanzensorteneintragung der dem Landwirtschaftsministerium der Republik Litauen unterstellten staatlichen Pflanzendienststelle ist für die Prüfung von Pflanzensorten, die Listenführung und den rechtlichen Schutz zuständig; </w:t>
      </w:r>
    </w:p>
    <w:p w:rsidR="00410AB6" w:rsidRPr="001707BB" w:rsidRDefault="00410AB6" w:rsidP="00410AB6">
      <w:pPr>
        <w:ind w:left="567" w:hanging="567"/>
        <w:rPr>
          <w:rFonts w:cs="Arial"/>
        </w:rPr>
      </w:pPr>
    </w:p>
    <w:p w:rsidR="00410AB6" w:rsidRPr="001707BB" w:rsidRDefault="00410AB6" w:rsidP="00410AB6">
      <w:pPr>
        <w:ind w:left="567" w:hanging="567"/>
        <w:rPr>
          <w:rFonts w:cs="Arial"/>
        </w:rPr>
      </w:pPr>
      <w:r w:rsidRPr="001707BB">
        <w:rPr>
          <w:rFonts w:cs="Arial"/>
        </w:rPr>
        <w:t xml:space="preserve">– </w:t>
      </w:r>
      <w:r w:rsidRPr="001707BB">
        <w:rPr>
          <w:rFonts w:cs="Arial"/>
        </w:rPr>
        <w:tab/>
        <w:t>Die Kommission für die Prüfung der Anträge auf Sortenschutz, die am 6. Mai 2011 durch Verfügung Nr. A1-141 des Direktors der dem Landwirtschaftsministerium unterstellten staatlichen Pflanzendienststelle bestätigt wurde, wurde am 27. Januar 2016 durch Verfügung Nr. A1</w:t>
      </w:r>
      <w:r w:rsidRPr="001707BB">
        <w:rPr>
          <w:rFonts w:cs="Arial"/>
        </w:rPr>
        <w:noBreakHyphen/>
        <w:t>42 des Direktors der dem Landwirtschaftsministerium unterstellten staatlichen Pflanzendienststelle geändert;</w:t>
      </w:r>
    </w:p>
    <w:p w:rsidR="00410AB6" w:rsidRPr="001707BB" w:rsidRDefault="00410AB6" w:rsidP="00410AB6">
      <w:pPr>
        <w:ind w:left="567" w:hanging="567"/>
        <w:rPr>
          <w:rFonts w:cs="Arial"/>
        </w:rPr>
      </w:pPr>
    </w:p>
    <w:p w:rsidR="00410AB6" w:rsidRPr="001707BB" w:rsidRDefault="00410AB6" w:rsidP="00410AB6">
      <w:pPr>
        <w:ind w:left="567" w:hanging="567"/>
        <w:rPr>
          <w:rFonts w:cs="Arial"/>
        </w:rPr>
      </w:pPr>
      <w:r w:rsidRPr="001707BB">
        <w:rPr>
          <w:rFonts w:cs="Arial"/>
        </w:rPr>
        <w:t xml:space="preserve">- </w:t>
      </w:r>
      <w:r w:rsidRPr="001707BB">
        <w:rPr>
          <w:rFonts w:cs="Arial"/>
        </w:rPr>
        <w:tab/>
        <w:t>Der Sortenschutz wird durch Verfügung des Direktors der dem Landwirtschaftsministerium unterstellten staatlichen Pflanzendienststelle gebilligt;</w:t>
      </w:r>
    </w:p>
    <w:p w:rsidR="00410AB6" w:rsidRPr="001707BB" w:rsidRDefault="00410AB6" w:rsidP="00410AB6">
      <w:pPr>
        <w:ind w:left="567" w:hanging="567"/>
        <w:rPr>
          <w:rFonts w:cs="Arial"/>
        </w:rPr>
      </w:pPr>
    </w:p>
    <w:p w:rsidR="00410AB6" w:rsidRPr="001707BB" w:rsidRDefault="00410AB6" w:rsidP="00410AB6">
      <w:pPr>
        <w:ind w:left="567" w:hanging="567"/>
        <w:rPr>
          <w:rFonts w:cs="Arial"/>
        </w:rPr>
      </w:pPr>
      <w:r w:rsidRPr="001707BB">
        <w:rPr>
          <w:rFonts w:cs="Arial"/>
        </w:rPr>
        <w:t xml:space="preserve">- </w:t>
      </w:r>
      <w:r w:rsidRPr="001707BB">
        <w:rPr>
          <w:rFonts w:cs="Arial"/>
        </w:rPr>
        <w:tab/>
        <w:t>Die Verfahren und das System für den Sortenschutz sind im Sortenschutzgesetz der Republik Litauen festgelegt.</w:t>
      </w:r>
    </w:p>
    <w:p w:rsidR="00410AB6" w:rsidRPr="001707BB" w:rsidRDefault="00410AB6" w:rsidP="00410AB6">
      <w:pPr>
        <w:rPr>
          <w:rFonts w:cs="Arial"/>
        </w:rPr>
      </w:pPr>
    </w:p>
    <w:p w:rsidR="00410AB6" w:rsidRPr="001707BB" w:rsidRDefault="00410AB6" w:rsidP="00410AB6">
      <w:pPr>
        <w:rPr>
          <w:rFonts w:cs="Arial"/>
        </w:rPr>
      </w:pPr>
    </w:p>
    <w:p w:rsidR="00410AB6" w:rsidRPr="001707BB" w:rsidRDefault="00410AB6" w:rsidP="00410AB6">
      <w:pPr>
        <w:rPr>
          <w:rFonts w:cs="Arial"/>
          <w:u w:val="single"/>
        </w:rPr>
      </w:pPr>
      <w:r w:rsidRPr="001707BB">
        <w:rPr>
          <w:rFonts w:cs="Arial"/>
        </w:rPr>
        <w:t xml:space="preserve">4. </w:t>
      </w:r>
      <w:r w:rsidRPr="001707BB">
        <w:rPr>
          <w:rFonts w:cs="Arial"/>
        </w:rPr>
        <w:tab/>
      </w:r>
      <w:r w:rsidRPr="001707BB">
        <w:rPr>
          <w:rFonts w:cs="Arial"/>
          <w:u w:val="single"/>
        </w:rPr>
        <w:t>Lage auf dem Gebiet der Technik</w:t>
      </w:r>
    </w:p>
    <w:p w:rsidR="00410AB6" w:rsidRPr="001707BB" w:rsidRDefault="00410AB6" w:rsidP="00410AB6">
      <w:pPr>
        <w:rPr>
          <w:rFonts w:cs="Arial"/>
        </w:rPr>
      </w:pPr>
    </w:p>
    <w:p w:rsidR="00410AB6" w:rsidRPr="001707BB" w:rsidRDefault="00410AB6" w:rsidP="00410AB6">
      <w:pPr>
        <w:ind w:left="567" w:hanging="567"/>
        <w:rPr>
          <w:rFonts w:cs="Arial"/>
        </w:rPr>
      </w:pPr>
      <w:r w:rsidRPr="001707BB">
        <w:rPr>
          <w:rFonts w:cs="Arial"/>
        </w:rPr>
        <w:t xml:space="preserve">- </w:t>
      </w:r>
      <w:r w:rsidRPr="001707BB">
        <w:rPr>
          <w:rFonts w:cs="Arial"/>
        </w:rPr>
        <w:tab/>
        <w:t xml:space="preserve">Die DUS-Prüfungen werden gemäß einer Verwaltungsvereinbarung Nr.1/2012/19T-247, geändert am 14. November 2012, vom polnischen Forschungszentrum für Zuchtsortenprüfung (COBORU) oder auf Anfrage des Züchters auch von einer anderen zuständigen Prüfstelle der Europäischen Union durchgeführt. </w:t>
      </w:r>
    </w:p>
    <w:p w:rsidR="00410AB6" w:rsidRPr="001707BB" w:rsidRDefault="00410AB6" w:rsidP="00410AB6">
      <w:pPr>
        <w:rPr>
          <w:rFonts w:cs="Arial"/>
        </w:rPr>
      </w:pPr>
    </w:p>
    <w:p w:rsidR="00410AB6" w:rsidRPr="001707BB" w:rsidRDefault="00410AB6" w:rsidP="00410AB6">
      <w:pPr>
        <w:rPr>
          <w:rFonts w:cs="Arial"/>
        </w:rPr>
      </w:pPr>
    </w:p>
    <w:p w:rsidR="00410AB6" w:rsidRPr="001707BB" w:rsidRDefault="00410AB6" w:rsidP="00410AB6">
      <w:pPr>
        <w:rPr>
          <w:rFonts w:cs="Arial"/>
          <w:u w:val="single"/>
        </w:rPr>
      </w:pPr>
      <w:r w:rsidRPr="001707BB">
        <w:rPr>
          <w:rFonts w:cs="Arial"/>
        </w:rPr>
        <w:t>5)</w:t>
      </w:r>
      <w:r w:rsidRPr="001707BB">
        <w:rPr>
          <w:rFonts w:cs="Arial"/>
          <w:u w:val="single"/>
        </w:rPr>
        <w:t xml:space="preserve"> </w:t>
      </w:r>
      <w:r w:rsidRPr="001707BB">
        <w:rPr>
          <w:rFonts w:cs="Arial"/>
          <w:u w:val="single"/>
        </w:rPr>
        <w:tab/>
        <w:t>Tätigkeiten zur Förderung des Sortenschutzes</w:t>
      </w:r>
    </w:p>
    <w:p w:rsidR="00410AB6" w:rsidRPr="001707BB" w:rsidRDefault="00410AB6" w:rsidP="00410AB6">
      <w:pPr>
        <w:rPr>
          <w:rFonts w:cs="Arial"/>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09"/>
        <w:gridCol w:w="1276"/>
        <w:gridCol w:w="1418"/>
        <w:gridCol w:w="1275"/>
        <w:gridCol w:w="1763"/>
        <w:gridCol w:w="2268"/>
      </w:tblGrid>
      <w:tr w:rsidR="00410AB6" w:rsidRPr="001707BB" w:rsidTr="00F0153E">
        <w:tc>
          <w:tcPr>
            <w:tcW w:w="1809" w:type="dxa"/>
            <w:shd w:val="clear" w:color="auto" w:fill="auto"/>
          </w:tcPr>
          <w:p w:rsidR="00410AB6" w:rsidRPr="001707BB" w:rsidRDefault="00410AB6" w:rsidP="00F0153E">
            <w:pPr>
              <w:jc w:val="left"/>
              <w:rPr>
                <w:rFonts w:cs="Arial"/>
                <w:sz w:val="16"/>
                <w:szCs w:val="16"/>
              </w:rPr>
            </w:pPr>
            <w:r w:rsidRPr="001707BB">
              <w:rPr>
                <w:rFonts w:cs="Arial"/>
                <w:sz w:val="16"/>
                <w:szCs w:val="16"/>
              </w:rPr>
              <w:t>Art der Tätigkeit</w:t>
            </w:r>
          </w:p>
        </w:tc>
        <w:tc>
          <w:tcPr>
            <w:tcW w:w="1276" w:type="dxa"/>
            <w:shd w:val="clear" w:color="auto" w:fill="auto"/>
          </w:tcPr>
          <w:p w:rsidR="00410AB6" w:rsidRPr="001707BB" w:rsidRDefault="00410AB6" w:rsidP="00F0153E">
            <w:pPr>
              <w:jc w:val="left"/>
              <w:rPr>
                <w:rFonts w:cs="Arial"/>
                <w:sz w:val="16"/>
                <w:szCs w:val="16"/>
              </w:rPr>
            </w:pPr>
            <w:r w:rsidRPr="001707BB">
              <w:rPr>
                <w:rFonts w:cs="Arial"/>
                <w:sz w:val="16"/>
                <w:szCs w:val="16"/>
              </w:rPr>
              <w:t>Datum</w:t>
            </w:r>
          </w:p>
        </w:tc>
        <w:tc>
          <w:tcPr>
            <w:tcW w:w="1418" w:type="dxa"/>
            <w:shd w:val="clear" w:color="auto" w:fill="auto"/>
          </w:tcPr>
          <w:p w:rsidR="00410AB6" w:rsidRPr="001707BB" w:rsidRDefault="00410AB6" w:rsidP="00F0153E">
            <w:pPr>
              <w:jc w:val="left"/>
              <w:rPr>
                <w:rFonts w:cs="Arial"/>
                <w:sz w:val="16"/>
                <w:szCs w:val="16"/>
              </w:rPr>
            </w:pPr>
            <w:r w:rsidRPr="001707BB">
              <w:rPr>
                <w:rFonts w:cs="Arial"/>
                <w:sz w:val="16"/>
                <w:szCs w:val="16"/>
              </w:rPr>
              <w:t>Ort</w:t>
            </w:r>
          </w:p>
        </w:tc>
        <w:tc>
          <w:tcPr>
            <w:tcW w:w="1275" w:type="dxa"/>
            <w:shd w:val="clear" w:color="auto" w:fill="auto"/>
          </w:tcPr>
          <w:p w:rsidR="00410AB6" w:rsidRPr="001707BB" w:rsidRDefault="00410AB6" w:rsidP="00F0153E">
            <w:pPr>
              <w:jc w:val="left"/>
              <w:rPr>
                <w:rFonts w:cs="Arial"/>
                <w:sz w:val="16"/>
                <w:szCs w:val="16"/>
              </w:rPr>
            </w:pPr>
            <w:r w:rsidRPr="001707BB">
              <w:rPr>
                <w:rFonts w:cs="Arial"/>
                <w:sz w:val="16"/>
                <w:szCs w:val="16"/>
              </w:rPr>
              <w:t>Organisator(en)</w:t>
            </w:r>
          </w:p>
        </w:tc>
        <w:tc>
          <w:tcPr>
            <w:tcW w:w="1763" w:type="dxa"/>
            <w:shd w:val="clear" w:color="auto" w:fill="auto"/>
          </w:tcPr>
          <w:p w:rsidR="00410AB6" w:rsidRPr="001707BB" w:rsidRDefault="00410AB6" w:rsidP="00F0153E">
            <w:pPr>
              <w:jc w:val="left"/>
              <w:rPr>
                <w:rFonts w:cs="Arial"/>
                <w:sz w:val="16"/>
                <w:szCs w:val="16"/>
              </w:rPr>
            </w:pPr>
            <w:r w:rsidRPr="001707BB">
              <w:rPr>
                <w:rFonts w:cs="Arial"/>
                <w:sz w:val="16"/>
                <w:szCs w:val="16"/>
              </w:rPr>
              <w:t>Zweck der Tätigkeit</w:t>
            </w:r>
          </w:p>
        </w:tc>
        <w:tc>
          <w:tcPr>
            <w:tcW w:w="2268" w:type="dxa"/>
            <w:shd w:val="clear" w:color="auto" w:fill="auto"/>
          </w:tcPr>
          <w:p w:rsidR="00410AB6" w:rsidRPr="001707BB" w:rsidRDefault="00410AB6" w:rsidP="00F0153E">
            <w:pPr>
              <w:jc w:val="left"/>
              <w:rPr>
                <w:rFonts w:cs="Arial"/>
                <w:sz w:val="16"/>
                <w:szCs w:val="16"/>
              </w:rPr>
            </w:pPr>
            <w:r w:rsidRPr="001707BB">
              <w:rPr>
                <w:rFonts w:cs="Arial"/>
                <w:sz w:val="16"/>
                <w:szCs w:val="16"/>
              </w:rPr>
              <w:t>Teilnehmende Staaten/ Organisationen (Zahl der Teilnehmer pro Staat/Organisation)</w:t>
            </w:r>
          </w:p>
        </w:tc>
      </w:tr>
      <w:tr w:rsidR="00410AB6" w:rsidRPr="001707BB" w:rsidTr="00F0153E">
        <w:tc>
          <w:tcPr>
            <w:tcW w:w="1809" w:type="dxa"/>
            <w:shd w:val="clear" w:color="auto" w:fill="auto"/>
          </w:tcPr>
          <w:p w:rsidR="00410AB6" w:rsidRPr="001707BB" w:rsidRDefault="00410AB6" w:rsidP="00F0153E">
            <w:pPr>
              <w:jc w:val="left"/>
              <w:rPr>
                <w:rFonts w:cs="Arial"/>
                <w:sz w:val="16"/>
                <w:szCs w:val="16"/>
              </w:rPr>
            </w:pPr>
            <w:r w:rsidRPr="001707BB">
              <w:rPr>
                <w:rFonts w:cs="Arial"/>
                <w:sz w:val="16"/>
                <w:szCs w:val="16"/>
              </w:rPr>
              <w:t>1. Tagung des Verwaltungsrates des CPVO</w:t>
            </w:r>
          </w:p>
        </w:tc>
        <w:tc>
          <w:tcPr>
            <w:tcW w:w="1276" w:type="dxa"/>
            <w:shd w:val="clear" w:color="auto" w:fill="auto"/>
          </w:tcPr>
          <w:p w:rsidR="00410AB6" w:rsidRPr="001707BB" w:rsidRDefault="00410AB6" w:rsidP="00F0153E">
            <w:pPr>
              <w:jc w:val="left"/>
              <w:rPr>
                <w:rFonts w:cs="Arial"/>
                <w:sz w:val="16"/>
                <w:szCs w:val="16"/>
              </w:rPr>
            </w:pPr>
            <w:r w:rsidRPr="001707BB">
              <w:rPr>
                <w:rFonts w:cs="Arial"/>
                <w:sz w:val="16"/>
                <w:szCs w:val="16"/>
              </w:rPr>
              <w:t>14.-15. März 2017</w:t>
            </w:r>
          </w:p>
        </w:tc>
        <w:tc>
          <w:tcPr>
            <w:tcW w:w="1418" w:type="dxa"/>
            <w:shd w:val="clear" w:color="auto" w:fill="auto"/>
          </w:tcPr>
          <w:p w:rsidR="00410AB6" w:rsidRPr="001707BB" w:rsidRDefault="00410AB6" w:rsidP="00F0153E">
            <w:pPr>
              <w:jc w:val="left"/>
              <w:rPr>
                <w:rFonts w:cs="Arial"/>
                <w:sz w:val="16"/>
                <w:szCs w:val="16"/>
              </w:rPr>
            </w:pPr>
            <w:r w:rsidRPr="001707BB">
              <w:rPr>
                <w:rFonts w:cs="Arial"/>
                <w:sz w:val="16"/>
                <w:szCs w:val="16"/>
              </w:rPr>
              <w:t>Angers, Frankreich</w:t>
            </w:r>
          </w:p>
        </w:tc>
        <w:tc>
          <w:tcPr>
            <w:tcW w:w="1275" w:type="dxa"/>
            <w:shd w:val="clear" w:color="auto" w:fill="auto"/>
          </w:tcPr>
          <w:p w:rsidR="00410AB6" w:rsidRPr="001707BB" w:rsidRDefault="00410AB6" w:rsidP="00F0153E">
            <w:pPr>
              <w:jc w:val="left"/>
              <w:rPr>
                <w:rFonts w:cs="Arial"/>
                <w:sz w:val="16"/>
                <w:szCs w:val="16"/>
              </w:rPr>
            </w:pPr>
            <w:r w:rsidRPr="001707BB">
              <w:rPr>
                <w:rFonts w:cs="Arial"/>
                <w:sz w:val="16"/>
                <w:szCs w:val="16"/>
              </w:rPr>
              <w:t>CPVO</w:t>
            </w:r>
          </w:p>
        </w:tc>
        <w:tc>
          <w:tcPr>
            <w:tcW w:w="1763" w:type="dxa"/>
            <w:shd w:val="clear" w:color="auto" w:fill="auto"/>
          </w:tcPr>
          <w:p w:rsidR="00410AB6" w:rsidRPr="001707BB" w:rsidRDefault="00410AB6" w:rsidP="00F0153E">
            <w:pPr>
              <w:jc w:val="left"/>
              <w:rPr>
                <w:rFonts w:cs="Arial"/>
                <w:sz w:val="16"/>
                <w:szCs w:val="16"/>
              </w:rPr>
            </w:pPr>
            <w:r w:rsidRPr="001707BB">
              <w:rPr>
                <w:rFonts w:cs="Arial"/>
                <w:sz w:val="16"/>
                <w:szCs w:val="16"/>
              </w:rPr>
              <w:t>Erörterung wesentlicher Fragen betreffend Sortenschutz</w:t>
            </w:r>
          </w:p>
        </w:tc>
        <w:tc>
          <w:tcPr>
            <w:tcW w:w="2268" w:type="dxa"/>
            <w:shd w:val="clear" w:color="auto" w:fill="auto"/>
          </w:tcPr>
          <w:p w:rsidR="00410AB6" w:rsidRPr="001707BB" w:rsidRDefault="00410AB6" w:rsidP="00F0153E">
            <w:pPr>
              <w:jc w:val="left"/>
              <w:rPr>
                <w:rFonts w:cs="Arial"/>
                <w:sz w:val="16"/>
                <w:szCs w:val="16"/>
              </w:rPr>
            </w:pPr>
            <w:r w:rsidRPr="001707BB">
              <w:rPr>
                <w:rFonts w:cs="Arial"/>
                <w:sz w:val="16"/>
                <w:szCs w:val="16"/>
              </w:rPr>
              <w:t xml:space="preserve">Europäische Kommission, CPVO, UPOV, Beobachter und </w:t>
            </w:r>
          </w:p>
          <w:p w:rsidR="00410AB6" w:rsidRPr="001707BB" w:rsidRDefault="00410AB6" w:rsidP="00F0153E">
            <w:pPr>
              <w:jc w:val="left"/>
              <w:rPr>
                <w:rFonts w:cs="Arial"/>
                <w:sz w:val="16"/>
                <w:szCs w:val="16"/>
              </w:rPr>
            </w:pPr>
            <w:r w:rsidRPr="001707BB">
              <w:rPr>
                <w:rFonts w:cs="Arial"/>
                <w:sz w:val="16"/>
                <w:szCs w:val="16"/>
              </w:rPr>
              <w:t>Mitgliedstaaten insgesamt 32</w:t>
            </w:r>
          </w:p>
        </w:tc>
      </w:tr>
      <w:tr w:rsidR="00410AB6" w:rsidRPr="001707BB" w:rsidTr="00F0153E">
        <w:tc>
          <w:tcPr>
            <w:tcW w:w="1809" w:type="dxa"/>
            <w:shd w:val="clear" w:color="auto" w:fill="auto"/>
          </w:tcPr>
          <w:p w:rsidR="00410AB6" w:rsidRPr="001707BB" w:rsidRDefault="00410AB6" w:rsidP="00F0153E">
            <w:pPr>
              <w:jc w:val="left"/>
              <w:rPr>
                <w:rFonts w:cs="Arial"/>
                <w:sz w:val="16"/>
                <w:szCs w:val="16"/>
              </w:rPr>
            </w:pPr>
            <w:r w:rsidRPr="001707BB">
              <w:rPr>
                <w:rFonts w:cs="Arial"/>
                <w:sz w:val="16"/>
                <w:szCs w:val="16"/>
              </w:rPr>
              <w:t>2. Arbeitsgruppe für Sortenbezeich-nungen und Programm „Variety Finder“</w:t>
            </w:r>
          </w:p>
        </w:tc>
        <w:tc>
          <w:tcPr>
            <w:tcW w:w="1276" w:type="dxa"/>
            <w:shd w:val="clear" w:color="auto" w:fill="auto"/>
          </w:tcPr>
          <w:p w:rsidR="00410AB6" w:rsidRPr="001707BB" w:rsidRDefault="00410AB6" w:rsidP="00F0153E">
            <w:pPr>
              <w:jc w:val="left"/>
              <w:rPr>
                <w:rFonts w:cs="Arial"/>
                <w:sz w:val="16"/>
                <w:szCs w:val="16"/>
              </w:rPr>
            </w:pPr>
            <w:r w:rsidRPr="001707BB">
              <w:rPr>
                <w:rFonts w:cs="Arial"/>
                <w:sz w:val="16"/>
                <w:szCs w:val="16"/>
              </w:rPr>
              <w:t>16. Juni 2017</w:t>
            </w:r>
          </w:p>
        </w:tc>
        <w:tc>
          <w:tcPr>
            <w:tcW w:w="1418" w:type="dxa"/>
            <w:shd w:val="clear" w:color="auto" w:fill="auto"/>
          </w:tcPr>
          <w:p w:rsidR="00410AB6" w:rsidRPr="001707BB" w:rsidRDefault="00410AB6" w:rsidP="00F0153E">
            <w:pPr>
              <w:jc w:val="left"/>
              <w:rPr>
                <w:rFonts w:cs="Arial"/>
                <w:sz w:val="16"/>
                <w:szCs w:val="16"/>
              </w:rPr>
            </w:pPr>
            <w:r w:rsidRPr="001707BB">
              <w:rPr>
                <w:rFonts w:cs="Arial"/>
                <w:sz w:val="16"/>
                <w:szCs w:val="16"/>
              </w:rPr>
              <w:t>Paris, Frankreich</w:t>
            </w:r>
          </w:p>
        </w:tc>
        <w:tc>
          <w:tcPr>
            <w:tcW w:w="1275" w:type="dxa"/>
            <w:shd w:val="clear" w:color="auto" w:fill="auto"/>
          </w:tcPr>
          <w:p w:rsidR="00410AB6" w:rsidRPr="001707BB" w:rsidRDefault="00410AB6" w:rsidP="00F0153E">
            <w:pPr>
              <w:jc w:val="left"/>
              <w:rPr>
                <w:rFonts w:cs="Arial"/>
                <w:sz w:val="16"/>
                <w:szCs w:val="16"/>
              </w:rPr>
            </w:pPr>
            <w:r w:rsidRPr="001707BB">
              <w:rPr>
                <w:rFonts w:cs="Arial"/>
                <w:sz w:val="16"/>
                <w:szCs w:val="16"/>
              </w:rPr>
              <w:t>CPVO</w:t>
            </w:r>
          </w:p>
        </w:tc>
        <w:tc>
          <w:tcPr>
            <w:tcW w:w="1763" w:type="dxa"/>
            <w:shd w:val="clear" w:color="auto" w:fill="auto"/>
          </w:tcPr>
          <w:p w:rsidR="00410AB6" w:rsidRPr="001707BB" w:rsidRDefault="00410AB6" w:rsidP="00F0153E">
            <w:pPr>
              <w:jc w:val="left"/>
              <w:rPr>
                <w:rFonts w:cs="Arial"/>
                <w:sz w:val="16"/>
                <w:szCs w:val="16"/>
              </w:rPr>
            </w:pPr>
            <w:r w:rsidRPr="001707BB">
              <w:rPr>
                <w:rFonts w:cs="Arial"/>
                <w:sz w:val="16"/>
                <w:szCs w:val="16"/>
              </w:rPr>
              <w:t xml:space="preserve">Erörterung wesentlicher Fragen betreffend Sortenbezeichnungen </w:t>
            </w:r>
          </w:p>
        </w:tc>
        <w:tc>
          <w:tcPr>
            <w:tcW w:w="2268" w:type="dxa"/>
            <w:shd w:val="clear" w:color="auto" w:fill="auto"/>
          </w:tcPr>
          <w:p w:rsidR="00410AB6" w:rsidRPr="001707BB" w:rsidRDefault="00410AB6" w:rsidP="00F0153E">
            <w:pPr>
              <w:jc w:val="left"/>
              <w:rPr>
                <w:rFonts w:cs="Arial"/>
                <w:sz w:val="16"/>
                <w:szCs w:val="16"/>
              </w:rPr>
            </w:pPr>
            <w:r w:rsidRPr="001707BB">
              <w:rPr>
                <w:rFonts w:cs="Arial"/>
                <w:sz w:val="16"/>
                <w:szCs w:val="16"/>
              </w:rPr>
              <w:t>Europäische Kommission, CPVO und Mitgliedstaaten - insgesamt 22</w:t>
            </w:r>
          </w:p>
        </w:tc>
      </w:tr>
      <w:tr w:rsidR="00410AB6" w:rsidRPr="001707BB" w:rsidTr="00F0153E">
        <w:tc>
          <w:tcPr>
            <w:tcW w:w="1809" w:type="dxa"/>
            <w:shd w:val="clear" w:color="auto" w:fill="auto"/>
          </w:tcPr>
          <w:p w:rsidR="00410AB6" w:rsidRPr="001707BB" w:rsidRDefault="00410AB6" w:rsidP="00F0153E">
            <w:pPr>
              <w:jc w:val="left"/>
              <w:rPr>
                <w:rFonts w:cs="Arial"/>
                <w:sz w:val="16"/>
                <w:szCs w:val="16"/>
              </w:rPr>
            </w:pPr>
            <w:r w:rsidRPr="001707BB">
              <w:rPr>
                <w:rFonts w:cs="Arial"/>
                <w:sz w:val="16"/>
                <w:szCs w:val="16"/>
              </w:rPr>
              <w:t>3. Sitzung der Mitglieder des litauischen Verbands für Saatgut und Mitarbeiter des staatlichen Sortenprüfungszentrums im Rahmen der MoA</w:t>
            </w:r>
          </w:p>
        </w:tc>
        <w:tc>
          <w:tcPr>
            <w:tcW w:w="1276" w:type="dxa"/>
            <w:shd w:val="clear" w:color="auto" w:fill="auto"/>
          </w:tcPr>
          <w:p w:rsidR="00410AB6" w:rsidRPr="001707BB" w:rsidRDefault="00410AB6" w:rsidP="00F0153E">
            <w:pPr>
              <w:jc w:val="left"/>
              <w:rPr>
                <w:rFonts w:cs="Arial"/>
                <w:sz w:val="16"/>
                <w:szCs w:val="16"/>
              </w:rPr>
            </w:pPr>
            <w:r w:rsidRPr="001707BB">
              <w:rPr>
                <w:rFonts w:cs="Arial"/>
                <w:sz w:val="16"/>
                <w:szCs w:val="16"/>
              </w:rPr>
              <w:t>22. Juni 2017</w:t>
            </w:r>
          </w:p>
        </w:tc>
        <w:tc>
          <w:tcPr>
            <w:tcW w:w="1418" w:type="dxa"/>
            <w:shd w:val="clear" w:color="auto" w:fill="auto"/>
          </w:tcPr>
          <w:p w:rsidR="00410AB6" w:rsidRPr="001707BB" w:rsidRDefault="00410AB6" w:rsidP="00F0153E">
            <w:pPr>
              <w:jc w:val="left"/>
              <w:rPr>
                <w:rFonts w:cs="Arial"/>
                <w:sz w:val="16"/>
                <w:szCs w:val="16"/>
              </w:rPr>
            </w:pPr>
            <w:r w:rsidRPr="001707BB">
              <w:rPr>
                <w:rFonts w:cs="Arial"/>
                <w:sz w:val="16"/>
                <w:szCs w:val="16"/>
              </w:rPr>
              <w:t>Kaunas, Litauen</w:t>
            </w:r>
          </w:p>
        </w:tc>
        <w:tc>
          <w:tcPr>
            <w:tcW w:w="1275" w:type="dxa"/>
            <w:shd w:val="clear" w:color="auto" w:fill="auto"/>
          </w:tcPr>
          <w:p w:rsidR="00410AB6" w:rsidRPr="001707BB" w:rsidRDefault="00410AB6" w:rsidP="00F0153E">
            <w:pPr>
              <w:jc w:val="left"/>
              <w:rPr>
                <w:rFonts w:cs="Arial"/>
                <w:sz w:val="16"/>
                <w:szCs w:val="16"/>
              </w:rPr>
            </w:pPr>
            <w:r w:rsidRPr="001707BB">
              <w:rPr>
                <w:rFonts w:cs="Arial"/>
                <w:sz w:val="16"/>
                <w:szCs w:val="16"/>
              </w:rPr>
              <w:t>Litauischer Verband für Saatgut und staatliches Sortenprüfungs-zentrum im Rahmen der MoA</w:t>
            </w:r>
          </w:p>
        </w:tc>
        <w:tc>
          <w:tcPr>
            <w:tcW w:w="1763" w:type="dxa"/>
            <w:shd w:val="clear" w:color="auto" w:fill="auto"/>
          </w:tcPr>
          <w:p w:rsidR="00410AB6" w:rsidRPr="001707BB" w:rsidRDefault="00410AB6" w:rsidP="00F0153E">
            <w:pPr>
              <w:jc w:val="left"/>
              <w:rPr>
                <w:rFonts w:cs="Arial"/>
                <w:sz w:val="16"/>
                <w:szCs w:val="16"/>
              </w:rPr>
            </w:pPr>
            <w:r w:rsidRPr="001707BB">
              <w:rPr>
                <w:rFonts w:cs="Arial"/>
                <w:sz w:val="16"/>
                <w:szCs w:val="16"/>
              </w:rPr>
              <w:t>Erörterung wesentlicher Fragen betreffend Sortenschutz, Prüfung und Schutz</w:t>
            </w:r>
          </w:p>
        </w:tc>
        <w:tc>
          <w:tcPr>
            <w:tcW w:w="2268" w:type="dxa"/>
            <w:shd w:val="clear" w:color="auto" w:fill="auto"/>
          </w:tcPr>
          <w:p w:rsidR="00410AB6" w:rsidRPr="001707BB" w:rsidRDefault="00410AB6" w:rsidP="00F0153E">
            <w:pPr>
              <w:jc w:val="left"/>
              <w:rPr>
                <w:rFonts w:cs="Arial"/>
                <w:sz w:val="16"/>
                <w:szCs w:val="16"/>
              </w:rPr>
            </w:pPr>
            <w:r w:rsidRPr="001707BB">
              <w:rPr>
                <w:rFonts w:cs="Arial"/>
                <w:sz w:val="16"/>
                <w:szCs w:val="16"/>
              </w:rPr>
              <w:t xml:space="preserve">Mitglieder des litauischen Verbands für Saatgut und Mitarbeiter des staatlichen Sortenprüfungszentrums im Rahmen der MoA – insgesamt 42 </w:t>
            </w:r>
          </w:p>
        </w:tc>
      </w:tr>
      <w:tr w:rsidR="00410AB6" w:rsidRPr="001707BB" w:rsidTr="00F0153E">
        <w:tc>
          <w:tcPr>
            <w:tcW w:w="1809" w:type="dxa"/>
            <w:shd w:val="clear" w:color="auto" w:fill="auto"/>
          </w:tcPr>
          <w:p w:rsidR="00410AB6" w:rsidRPr="001707BB" w:rsidRDefault="00410AB6" w:rsidP="00F0153E">
            <w:pPr>
              <w:jc w:val="left"/>
              <w:rPr>
                <w:rFonts w:cs="Arial"/>
                <w:sz w:val="16"/>
                <w:szCs w:val="16"/>
              </w:rPr>
            </w:pPr>
            <w:r w:rsidRPr="001707BB">
              <w:rPr>
                <w:rFonts w:cs="Arial"/>
                <w:sz w:val="16"/>
                <w:szCs w:val="16"/>
              </w:rPr>
              <w:t xml:space="preserve">4. Sitzung des Verwaltungsrates des CPVO </w:t>
            </w:r>
          </w:p>
        </w:tc>
        <w:tc>
          <w:tcPr>
            <w:tcW w:w="1276" w:type="dxa"/>
            <w:shd w:val="clear" w:color="auto" w:fill="auto"/>
          </w:tcPr>
          <w:p w:rsidR="00410AB6" w:rsidRPr="001707BB" w:rsidRDefault="00410AB6" w:rsidP="00F0153E">
            <w:pPr>
              <w:jc w:val="left"/>
              <w:rPr>
                <w:rFonts w:cs="Arial"/>
                <w:sz w:val="16"/>
                <w:szCs w:val="16"/>
              </w:rPr>
            </w:pPr>
            <w:r w:rsidRPr="001707BB">
              <w:rPr>
                <w:rFonts w:cs="Arial"/>
                <w:sz w:val="16"/>
                <w:szCs w:val="16"/>
              </w:rPr>
              <w:t>3.-4. Oktober 2017</w:t>
            </w:r>
          </w:p>
        </w:tc>
        <w:tc>
          <w:tcPr>
            <w:tcW w:w="1418" w:type="dxa"/>
            <w:shd w:val="clear" w:color="auto" w:fill="auto"/>
          </w:tcPr>
          <w:p w:rsidR="00410AB6" w:rsidRPr="001707BB" w:rsidRDefault="00410AB6" w:rsidP="00F0153E">
            <w:pPr>
              <w:jc w:val="left"/>
              <w:rPr>
                <w:rFonts w:cs="Arial"/>
                <w:sz w:val="16"/>
                <w:szCs w:val="16"/>
              </w:rPr>
            </w:pPr>
            <w:r w:rsidRPr="001707BB">
              <w:rPr>
                <w:rFonts w:cs="Arial"/>
                <w:sz w:val="16"/>
                <w:szCs w:val="16"/>
              </w:rPr>
              <w:t>Brüssel, Belgien</w:t>
            </w:r>
          </w:p>
        </w:tc>
        <w:tc>
          <w:tcPr>
            <w:tcW w:w="1275" w:type="dxa"/>
            <w:shd w:val="clear" w:color="auto" w:fill="auto"/>
          </w:tcPr>
          <w:p w:rsidR="00410AB6" w:rsidRPr="001707BB" w:rsidRDefault="00410AB6" w:rsidP="00F0153E">
            <w:pPr>
              <w:jc w:val="left"/>
              <w:rPr>
                <w:rFonts w:cs="Arial"/>
                <w:sz w:val="16"/>
                <w:szCs w:val="16"/>
              </w:rPr>
            </w:pPr>
            <w:r w:rsidRPr="001707BB">
              <w:rPr>
                <w:rFonts w:cs="Arial"/>
                <w:sz w:val="16"/>
                <w:szCs w:val="16"/>
              </w:rPr>
              <w:t>CPVO</w:t>
            </w:r>
          </w:p>
        </w:tc>
        <w:tc>
          <w:tcPr>
            <w:tcW w:w="1763" w:type="dxa"/>
            <w:shd w:val="clear" w:color="auto" w:fill="auto"/>
          </w:tcPr>
          <w:p w:rsidR="00410AB6" w:rsidRPr="001707BB" w:rsidRDefault="00410AB6" w:rsidP="00F0153E">
            <w:pPr>
              <w:jc w:val="left"/>
              <w:rPr>
                <w:rFonts w:cs="Arial"/>
                <w:sz w:val="16"/>
                <w:szCs w:val="16"/>
              </w:rPr>
            </w:pPr>
            <w:r w:rsidRPr="001707BB">
              <w:rPr>
                <w:rFonts w:cs="Arial"/>
                <w:sz w:val="16"/>
                <w:szCs w:val="16"/>
              </w:rPr>
              <w:t>Erörterung wesentlicher Fragen betreffend Sortenschutz</w:t>
            </w:r>
          </w:p>
        </w:tc>
        <w:tc>
          <w:tcPr>
            <w:tcW w:w="2268" w:type="dxa"/>
            <w:shd w:val="clear" w:color="auto" w:fill="auto"/>
          </w:tcPr>
          <w:p w:rsidR="00410AB6" w:rsidRPr="001707BB" w:rsidRDefault="00410AB6" w:rsidP="00F0153E">
            <w:pPr>
              <w:jc w:val="left"/>
              <w:rPr>
                <w:rFonts w:cs="Arial"/>
                <w:sz w:val="16"/>
                <w:szCs w:val="16"/>
              </w:rPr>
            </w:pPr>
            <w:r w:rsidRPr="001707BB">
              <w:rPr>
                <w:rFonts w:cs="Arial"/>
                <w:sz w:val="16"/>
                <w:szCs w:val="16"/>
              </w:rPr>
              <w:t xml:space="preserve">Europäische Kommission, CPVO, UPOV, Beobachter und </w:t>
            </w:r>
          </w:p>
          <w:p w:rsidR="00410AB6" w:rsidRPr="001707BB" w:rsidRDefault="00410AB6" w:rsidP="00F0153E">
            <w:pPr>
              <w:jc w:val="left"/>
              <w:rPr>
                <w:rFonts w:cs="Arial"/>
                <w:sz w:val="16"/>
                <w:szCs w:val="16"/>
              </w:rPr>
            </w:pPr>
            <w:r w:rsidRPr="001707BB">
              <w:rPr>
                <w:rFonts w:cs="Arial"/>
                <w:sz w:val="16"/>
                <w:szCs w:val="16"/>
              </w:rPr>
              <w:t xml:space="preserve">insgesamt 33 </w:t>
            </w:r>
          </w:p>
        </w:tc>
      </w:tr>
      <w:tr w:rsidR="00410AB6" w:rsidRPr="001707BB" w:rsidTr="00F0153E">
        <w:tc>
          <w:tcPr>
            <w:tcW w:w="1809" w:type="dxa"/>
            <w:shd w:val="clear" w:color="auto" w:fill="auto"/>
          </w:tcPr>
          <w:p w:rsidR="00410AB6" w:rsidRPr="001707BB" w:rsidRDefault="00410AB6" w:rsidP="00F0153E">
            <w:pPr>
              <w:jc w:val="left"/>
              <w:rPr>
                <w:rFonts w:cs="Arial"/>
                <w:sz w:val="16"/>
                <w:szCs w:val="16"/>
              </w:rPr>
            </w:pPr>
            <w:r w:rsidRPr="001707BB">
              <w:rPr>
                <w:rFonts w:cs="Arial"/>
                <w:sz w:val="16"/>
                <w:szCs w:val="16"/>
              </w:rPr>
              <w:t>5. Sitzung des Europäischen Rates</w:t>
            </w:r>
          </w:p>
        </w:tc>
        <w:tc>
          <w:tcPr>
            <w:tcW w:w="1276" w:type="dxa"/>
            <w:shd w:val="clear" w:color="auto" w:fill="auto"/>
          </w:tcPr>
          <w:p w:rsidR="00410AB6" w:rsidRPr="001707BB" w:rsidRDefault="00410AB6" w:rsidP="00F0153E">
            <w:pPr>
              <w:jc w:val="left"/>
              <w:rPr>
                <w:rFonts w:cs="Arial"/>
                <w:sz w:val="16"/>
                <w:szCs w:val="16"/>
              </w:rPr>
            </w:pPr>
            <w:r w:rsidRPr="001707BB">
              <w:rPr>
                <w:rFonts w:cs="Arial"/>
                <w:sz w:val="16"/>
                <w:szCs w:val="16"/>
              </w:rPr>
              <w:t>13. Oktober 2017</w:t>
            </w:r>
          </w:p>
        </w:tc>
        <w:tc>
          <w:tcPr>
            <w:tcW w:w="1418" w:type="dxa"/>
            <w:shd w:val="clear" w:color="auto" w:fill="auto"/>
          </w:tcPr>
          <w:p w:rsidR="00410AB6" w:rsidRPr="001707BB" w:rsidRDefault="00410AB6" w:rsidP="00F0153E">
            <w:pPr>
              <w:jc w:val="left"/>
              <w:rPr>
                <w:rFonts w:cs="Arial"/>
                <w:sz w:val="16"/>
                <w:szCs w:val="16"/>
              </w:rPr>
            </w:pPr>
            <w:r w:rsidRPr="001707BB">
              <w:rPr>
                <w:rFonts w:cs="Arial"/>
                <w:sz w:val="16"/>
                <w:szCs w:val="16"/>
              </w:rPr>
              <w:t>Brüssel, Belgien</w:t>
            </w:r>
          </w:p>
        </w:tc>
        <w:tc>
          <w:tcPr>
            <w:tcW w:w="1275" w:type="dxa"/>
            <w:shd w:val="clear" w:color="auto" w:fill="auto"/>
          </w:tcPr>
          <w:p w:rsidR="00410AB6" w:rsidRPr="001707BB" w:rsidRDefault="00410AB6" w:rsidP="00F0153E">
            <w:pPr>
              <w:jc w:val="left"/>
              <w:rPr>
                <w:rFonts w:cs="Arial"/>
                <w:sz w:val="16"/>
                <w:szCs w:val="16"/>
              </w:rPr>
            </w:pPr>
            <w:r w:rsidRPr="001707BB">
              <w:rPr>
                <w:rFonts w:cs="Arial"/>
                <w:sz w:val="16"/>
                <w:szCs w:val="16"/>
              </w:rPr>
              <w:t>Europäische Kommission</w:t>
            </w:r>
          </w:p>
        </w:tc>
        <w:tc>
          <w:tcPr>
            <w:tcW w:w="1763" w:type="dxa"/>
            <w:shd w:val="clear" w:color="auto" w:fill="auto"/>
          </w:tcPr>
          <w:p w:rsidR="00410AB6" w:rsidRPr="001707BB" w:rsidRDefault="00410AB6" w:rsidP="00F0153E">
            <w:pPr>
              <w:jc w:val="left"/>
              <w:rPr>
                <w:rFonts w:cs="Arial"/>
                <w:sz w:val="16"/>
                <w:szCs w:val="16"/>
              </w:rPr>
            </w:pPr>
            <w:r w:rsidRPr="001707BB">
              <w:rPr>
                <w:rFonts w:cs="Arial"/>
                <w:sz w:val="16"/>
                <w:szCs w:val="16"/>
              </w:rPr>
              <w:t>Koordinierung der Tätigkeiten vor UPOV-Tagungen</w:t>
            </w:r>
          </w:p>
        </w:tc>
        <w:tc>
          <w:tcPr>
            <w:tcW w:w="2268" w:type="dxa"/>
            <w:shd w:val="clear" w:color="auto" w:fill="auto"/>
          </w:tcPr>
          <w:p w:rsidR="00410AB6" w:rsidRPr="001707BB" w:rsidRDefault="00410AB6" w:rsidP="00F0153E">
            <w:pPr>
              <w:jc w:val="left"/>
              <w:rPr>
                <w:rFonts w:cs="Arial"/>
                <w:sz w:val="16"/>
                <w:szCs w:val="16"/>
              </w:rPr>
            </w:pPr>
            <w:r w:rsidRPr="001707BB">
              <w:rPr>
                <w:rFonts w:cs="Arial"/>
                <w:sz w:val="16"/>
                <w:szCs w:val="16"/>
              </w:rPr>
              <w:t xml:space="preserve">Europäische Kommission, CPVO und Mitgliedstaaten – insgesamt 26 </w:t>
            </w:r>
          </w:p>
        </w:tc>
      </w:tr>
      <w:tr w:rsidR="00410AB6" w:rsidRPr="001707BB" w:rsidTr="00F0153E">
        <w:tc>
          <w:tcPr>
            <w:tcW w:w="1809" w:type="dxa"/>
            <w:shd w:val="clear" w:color="auto" w:fill="auto"/>
          </w:tcPr>
          <w:p w:rsidR="00410AB6" w:rsidRPr="001707BB" w:rsidRDefault="00410AB6" w:rsidP="00F0153E">
            <w:pPr>
              <w:jc w:val="left"/>
              <w:rPr>
                <w:rFonts w:cs="Arial"/>
                <w:sz w:val="16"/>
                <w:szCs w:val="16"/>
              </w:rPr>
            </w:pPr>
            <w:r w:rsidRPr="001707BB">
              <w:rPr>
                <w:rFonts w:cs="Arial"/>
                <w:sz w:val="16"/>
                <w:szCs w:val="16"/>
              </w:rPr>
              <w:t>6. Sitzung des Europäischen Rates</w:t>
            </w:r>
          </w:p>
        </w:tc>
        <w:tc>
          <w:tcPr>
            <w:tcW w:w="1276" w:type="dxa"/>
            <w:shd w:val="clear" w:color="auto" w:fill="auto"/>
          </w:tcPr>
          <w:p w:rsidR="00410AB6" w:rsidRPr="001707BB" w:rsidRDefault="00410AB6" w:rsidP="00F0153E">
            <w:pPr>
              <w:jc w:val="left"/>
              <w:rPr>
                <w:rFonts w:cs="Arial"/>
                <w:sz w:val="16"/>
                <w:szCs w:val="16"/>
              </w:rPr>
            </w:pPr>
            <w:r w:rsidRPr="001707BB">
              <w:rPr>
                <w:rFonts w:cs="Arial"/>
                <w:sz w:val="16"/>
                <w:szCs w:val="16"/>
              </w:rPr>
              <w:t>25. Oktober 2017</w:t>
            </w:r>
          </w:p>
        </w:tc>
        <w:tc>
          <w:tcPr>
            <w:tcW w:w="1418" w:type="dxa"/>
            <w:shd w:val="clear" w:color="auto" w:fill="auto"/>
          </w:tcPr>
          <w:p w:rsidR="00410AB6" w:rsidRPr="001707BB" w:rsidRDefault="00410AB6" w:rsidP="00F0153E">
            <w:pPr>
              <w:jc w:val="left"/>
              <w:rPr>
                <w:rFonts w:cs="Arial"/>
                <w:sz w:val="16"/>
                <w:szCs w:val="16"/>
              </w:rPr>
            </w:pPr>
            <w:r w:rsidRPr="001707BB">
              <w:rPr>
                <w:rFonts w:cs="Arial"/>
                <w:sz w:val="16"/>
                <w:szCs w:val="16"/>
              </w:rPr>
              <w:t>Genf, Schweiz</w:t>
            </w:r>
          </w:p>
        </w:tc>
        <w:tc>
          <w:tcPr>
            <w:tcW w:w="1275" w:type="dxa"/>
            <w:shd w:val="clear" w:color="auto" w:fill="auto"/>
          </w:tcPr>
          <w:p w:rsidR="00410AB6" w:rsidRPr="001707BB" w:rsidRDefault="00410AB6" w:rsidP="00F0153E">
            <w:pPr>
              <w:jc w:val="left"/>
              <w:rPr>
                <w:rFonts w:cs="Arial"/>
                <w:sz w:val="16"/>
                <w:szCs w:val="16"/>
              </w:rPr>
            </w:pPr>
            <w:r w:rsidRPr="001707BB">
              <w:rPr>
                <w:rFonts w:cs="Arial"/>
                <w:sz w:val="16"/>
                <w:szCs w:val="16"/>
              </w:rPr>
              <w:t>Europäische Kommission</w:t>
            </w:r>
          </w:p>
        </w:tc>
        <w:tc>
          <w:tcPr>
            <w:tcW w:w="1763" w:type="dxa"/>
            <w:shd w:val="clear" w:color="auto" w:fill="auto"/>
          </w:tcPr>
          <w:p w:rsidR="00410AB6" w:rsidRPr="001707BB" w:rsidRDefault="00410AB6" w:rsidP="00F0153E">
            <w:pPr>
              <w:jc w:val="left"/>
              <w:rPr>
                <w:rFonts w:cs="Arial"/>
                <w:sz w:val="16"/>
                <w:szCs w:val="16"/>
              </w:rPr>
            </w:pPr>
            <w:r w:rsidRPr="001707BB">
              <w:rPr>
                <w:rFonts w:cs="Arial"/>
                <w:sz w:val="16"/>
                <w:szCs w:val="16"/>
              </w:rPr>
              <w:t>Koordinierung der Tätigkeiten vor UPOV-Tagungen</w:t>
            </w:r>
          </w:p>
        </w:tc>
        <w:tc>
          <w:tcPr>
            <w:tcW w:w="2268" w:type="dxa"/>
            <w:shd w:val="clear" w:color="auto" w:fill="auto"/>
          </w:tcPr>
          <w:p w:rsidR="00410AB6" w:rsidRPr="001707BB" w:rsidRDefault="00410AB6" w:rsidP="00F0153E">
            <w:pPr>
              <w:jc w:val="left"/>
              <w:rPr>
                <w:rFonts w:cs="Arial"/>
                <w:sz w:val="16"/>
                <w:szCs w:val="16"/>
              </w:rPr>
            </w:pPr>
            <w:r w:rsidRPr="001707BB">
              <w:rPr>
                <w:rFonts w:cs="Arial"/>
                <w:sz w:val="16"/>
                <w:szCs w:val="16"/>
              </w:rPr>
              <w:t xml:space="preserve">Europäische Kommission, CPVO und Mitgliedstaaten – insgesamt 18 </w:t>
            </w:r>
          </w:p>
        </w:tc>
      </w:tr>
      <w:tr w:rsidR="00410AB6" w:rsidRPr="001707BB" w:rsidTr="00F0153E">
        <w:tc>
          <w:tcPr>
            <w:tcW w:w="1809" w:type="dxa"/>
            <w:shd w:val="clear" w:color="auto" w:fill="auto"/>
          </w:tcPr>
          <w:p w:rsidR="00410AB6" w:rsidRPr="001707BB" w:rsidRDefault="00410AB6" w:rsidP="00F0153E">
            <w:pPr>
              <w:jc w:val="left"/>
              <w:rPr>
                <w:rFonts w:cs="Arial"/>
                <w:sz w:val="16"/>
                <w:szCs w:val="16"/>
              </w:rPr>
            </w:pPr>
            <w:r w:rsidRPr="001707BB">
              <w:rPr>
                <w:rFonts w:cs="Arial"/>
                <w:sz w:val="16"/>
                <w:szCs w:val="16"/>
              </w:rPr>
              <w:t>7. Tagungen des Beratenden Ausschusses und des Rates der UPOV</w:t>
            </w:r>
          </w:p>
        </w:tc>
        <w:tc>
          <w:tcPr>
            <w:tcW w:w="1276" w:type="dxa"/>
            <w:shd w:val="clear" w:color="auto" w:fill="auto"/>
          </w:tcPr>
          <w:p w:rsidR="00410AB6" w:rsidRPr="001707BB" w:rsidRDefault="00410AB6" w:rsidP="00F0153E">
            <w:pPr>
              <w:jc w:val="left"/>
              <w:rPr>
                <w:rFonts w:cs="Arial"/>
                <w:sz w:val="16"/>
                <w:szCs w:val="16"/>
              </w:rPr>
            </w:pPr>
            <w:r w:rsidRPr="001707BB">
              <w:rPr>
                <w:rFonts w:cs="Arial"/>
                <w:sz w:val="16"/>
                <w:szCs w:val="16"/>
              </w:rPr>
              <w:t>25.-26. Oktober 2017</w:t>
            </w:r>
          </w:p>
        </w:tc>
        <w:tc>
          <w:tcPr>
            <w:tcW w:w="1418" w:type="dxa"/>
            <w:shd w:val="clear" w:color="auto" w:fill="auto"/>
          </w:tcPr>
          <w:p w:rsidR="00410AB6" w:rsidRPr="001707BB" w:rsidRDefault="00410AB6" w:rsidP="00F0153E">
            <w:pPr>
              <w:jc w:val="left"/>
              <w:rPr>
                <w:rFonts w:cs="Arial"/>
                <w:sz w:val="16"/>
                <w:szCs w:val="16"/>
              </w:rPr>
            </w:pPr>
            <w:r w:rsidRPr="001707BB">
              <w:rPr>
                <w:rFonts w:cs="Arial"/>
                <w:sz w:val="16"/>
                <w:szCs w:val="16"/>
              </w:rPr>
              <w:t>Genf, Schweiz</w:t>
            </w:r>
          </w:p>
        </w:tc>
        <w:tc>
          <w:tcPr>
            <w:tcW w:w="1275" w:type="dxa"/>
            <w:shd w:val="clear" w:color="auto" w:fill="auto"/>
          </w:tcPr>
          <w:p w:rsidR="00410AB6" w:rsidRPr="001707BB" w:rsidRDefault="00410AB6" w:rsidP="00F0153E">
            <w:pPr>
              <w:jc w:val="left"/>
              <w:rPr>
                <w:rFonts w:cs="Arial"/>
                <w:sz w:val="16"/>
                <w:szCs w:val="16"/>
              </w:rPr>
            </w:pPr>
            <w:r w:rsidRPr="001707BB">
              <w:rPr>
                <w:rFonts w:cs="Arial"/>
                <w:sz w:val="16"/>
                <w:szCs w:val="16"/>
              </w:rPr>
              <w:t>UPOV</w:t>
            </w:r>
          </w:p>
        </w:tc>
        <w:tc>
          <w:tcPr>
            <w:tcW w:w="1763" w:type="dxa"/>
            <w:shd w:val="clear" w:color="auto" w:fill="auto"/>
          </w:tcPr>
          <w:p w:rsidR="00410AB6" w:rsidRPr="001707BB" w:rsidRDefault="00410AB6" w:rsidP="00F0153E">
            <w:pPr>
              <w:jc w:val="left"/>
              <w:rPr>
                <w:rFonts w:cs="Arial"/>
                <w:sz w:val="16"/>
                <w:szCs w:val="16"/>
              </w:rPr>
            </w:pPr>
            <w:r w:rsidRPr="001707BB">
              <w:rPr>
                <w:rFonts w:cs="Arial"/>
                <w:sz w:val="16"/>
                <w:szCs w:val="16"/>
              </w:rPr>
              <w:t>Erörterung der wichtigsten Fragen bezüglich Sortenschutz im Bereich der Beratung</w:t>
            </w:r>
          </w:p>
        </w:tc>
        <w:tc>
          <w:tcPr>
            <w:tcW w:w="2268" w:type="dxa"/>
            <w:shd w:val="clear" w:color="auto" w:fill="auto"/>
          </w:tcPr>
          <w:p w:rsidR="00410AB6" w:rsidRPr="001707BB" w:rsidRDefault="00410AB6" w:rsidP="00F0153E">
            <w:pPr>
              <w:jc w:val="left"/>
              <w:rPr>
                <w:rFonts w:cs="Arial"/>
                <w:sz w:val="16"/>
                <w:szCs w:val="16"/>
              </w:rPr>
            </w:pPr>
            <w:r w:rsidRPr="001707BB">
              <w:rPr>
                <w:rFonts w:cs="Arial"/>
                <w:sz w:val="16"/>
                <w:szCs w:val="16"/>
              </w:rPr>
              <w:t xml:space="preserve">Mitglieder (92), Beobachter (13), Organisationen (11), UPOV (11) – insgesamt 127 </w:t>
            </w:r>
          </w:p>
        </w:tc>
      </w:tr>
      <w:tr w:rsidR="00410AB6" w:rsidRPr="001707BB" w:rsidTr="00F0153E">
        <w:tc>
          <w:tcPr>
            <w:tcW w:w="1809" w:type="dxa"/>
            <w:shd w:val="clear" w:color="auto" w:fill="auto"/>
          </w:tcPr>
          <w:p w:rsidR="00410AB6" w:rsidRPr="001707BB" w:rsidRDefault="00410AB6" w:rsidP="00F0153E">
            <w:pPr>
              <w:jc w:val="left"/>
              <w:rPr>
                <w:rFonts w:cs="Arial"/>
                <w:sz w:val="16"/>
                <w:szCs w:val="16"/>
              </w:rPr>
            </w:pPr>
            <w:r w:rsidRPr="001707BB">
              <w:rPr>
                <w:rFonts w:cs="Arial"/>
                <w:sz w:val="16"/>
                <w:szCs w:val="16"/>
              </w:rPr>
              <w:t>8. CPVO-Tagung mit den Prüfungs-einrichtungen</w:t>
            </w:r>
          </w:p>
        </w:tc>
        <w:tc>
          <w:tcPr>
            <w:tcW w:w="1276" w:type="dxa"/>
            <w:shd w:val="clear" w:color="auto" w:fill="auto"/>
          </w:tcPr>
          <w:p w:rsidR="00410AB6" w:rsidRPr="001707BB" w:rsidRDefault="00410AB6" w:rsidP="00F0153E">
            <w:pPr>
              <w:jc w:val="left"/>
              <w:rPr>
                <w:rFonts w:cs="Arial"/>
                <w:sz w:val="16"/>
                <w:szCs w:val="16"/>
              </w:rPr>
            </w:pPr>
            <w:r w:rsidRPr="001707BB">
              <w:rPr>
                <w:rFonts w:cs="Arial"/>
                <w:sz w:val="16"/>
                <w:szCs w:val="16"/>
              </w:rPr>
              <w:t>5.-6. Dezember 2017</w:t>
            </w:r>
          </w:p>
        </w:tc>
        <w:tc>
          <w:tcPr>
            <w:tcW w:w="1418" w:type="dxa"/>
            <w:shd w:val="clear" w:color="auto" w:fill="auto"/>
          </w:tcPr>
          <w:p w:rsidR="00410AB6" w:rsidRPr="001707BB" w:rsidRDefault="00410AB6" w:rsidP="00F0153E">
            <w:pPr>
              <w:jc w:val="left"/>
              <w:rPr>
                <w:rFonts w:cs="Arial"/>
                <w:sz w:val="16"/>
                <w:szCs w:val="16"/>
              </w:rPr>
            </w:pPr>
            <w:r w:rsidRPr="001707BB">
              <w:rPr>
                <w:rFonts w:cs="Arial"/>
                <w:sz w:val="16"/>
                <w:szCs w:val="16"/>
              </w:rPr>
              <w:t>Angers, Frankreich</w:t>
            </w:r>
          </w:p>
        </w:tc>
        <w:tc>
          <w:tcPr>
            <w:tcW w:w="1275" w:type="dxa"/>
            <w:shd w:val="clear" w:color="auto" w:fill="auto"/>
          </w:tcPr>
          <w:p w:rsidR="00410AB6" w:rsidRPr="001707BB" w:rsidRDefault="00410AB6" w:rsidP="00F0153E">
            <w:pPr>
              <w:jc w:val="left"/>
              <w:rPr>
                <w:rFonts w:cs="Arial"/>
                <w:sz w:val="16"/>
                <w:szCs w:val="16"/>
              </w:rPr>
            </w:pPr>
            <w:r w:rsidRPr="001707BB">
              <w:rPr>
                <w:rFonts w:cs="Arial"/>
                <w:sz w:val="16"/>
                <w:szCs w:val="16"/>
              </w:rPr>
              <w:t>CPVO</w:t>
            </w:r>
          </w:p>
        </w:tc>
        <w:tc>
          <w:tcPr>
            <w:tcW w:w="1763" w:type="dxa"/>
            <w:shd w:val="clear" w:color="auto" w:fill="auto"/>
          </w:tcPr>
          <w:p w:rsidR="00410AB6" w:rsidRPr="001707BB" w:rsidRDefault="00410AB6" w:rsidP="00F0153E">
            <w:pPr>
              <w:jc w:val="left"/>
              <w:rPr>
                <w:rFonts w:cs="Arial"/>
                <w:sz w:val="16"/>
                <w:szCs w:val="16"/>
              </w:rPr>
            </w:pPr>
            <w:r w:rsidRPr="001707BB">
              <w:rPr>
                <w:rFonts w:cs="Arial"/>
                <w:sz w:val="16"/>
                <w:szCs w:val="16"/>
              </w:rPr>
              <w:t>Erörterung von Fragen betreffend die DUS-Prüfung von Pflanzensorten und Sortenschutz</w:t>
            </w:r>
          </w:p>
        </w:tc>
        <w:tc>
          <w:tcPr>
            <w:tcW w:w="2268" w:type="dxa"/>
            <w:shd w:val="clear" w:color="auto" w:fill="auto"/>
          </w:tcPr>
          <w:p w:rsidR="00410AB6" w:rsidRPr="001707BB" w:rsidRDefault="00410AB6" w:rsidP="00F0153E">
            <w:pPr>
              <w:jc w:val="left"/>
              <w:rPr>
                <w:rFonts w:cs="Arial"/>
                <w:sz w:val="16"/>
                <w:szCs w:val="16"/>
              </w:rPr>
            </w:pPr>
            <w:r w:rsidRPr="001707BB">
              <w:rPr>
                <w:rFonts w:cs="Arial"/>
                <w:sz w:val="16"/>
                <w:szCs w:val="16"/>
              </w:rPr>
              <w:t>Europäische Kommission, CPVO, UPOV und Mitgliedstaaten - insgesamt 41</w:t>
            </w:r>
          </w:p>
        </w:tc>
      </w:tr>
    </w:tbl>
    <w:p w:rsidR="00410AB6" w:rsidRPr="001707BB" w:rsidRDefault="00410AB6" w:rsidP="00410AB6">
      <w:pPr>
        <w:rPr>
          <w:rFonts w:cs="Arial"/>
        </w:rPr>
      </w:pPr>
    </w:p>
    <w:p w:rsidR="00410AB6" w:rsidRPr="001707BB" w:rsidRDefault="00410AB6" w:rsidP="00410AB6">
      <w:pPr>
        <w:ind w:left="567" w:hanging="567"/>
        <w:rPr>
          <w:rFonts w:cs="Arial"/>
        </w:rPr>
      </w:pPr>
      <w:r w:rsidRPr="001707BB">
        <w:rPr>
          <w:rFonts w:cs="Arial"/>
        </w:rPr>
        <w:t>–</w:t>
      </w:r>
      <w:r w:rsidRPr="001707BB">
        <w:rPr>
          <w:rFonts w:cs="Arial"/>
        </w:rPr>
        <w:tab/>
        <w:t>Das Informationsblatt für Züchterrechte und die nationale Sortenliste Nr. 1 (27) des dem Landwirtschaftsministerium der Republik Litauen unterstellten staatlichen Sortenprüfungszentrums wurde am 4. Januar 2017 und Nr. 2 (28) am 15. Juni 2017 herausgegeben.</w:t>
      </w:r>
    </w:p>
    <w:p w:rsidR="00410AB6" w:rsidRPr="001707BB" w:rsidRDefault="00410AB6" w:rsidP="00410AB6">
      <w:pPr>
        <w:rPr>
          <w:rFonts w:cs="Arial"/>
        </w:rPr>
      </w:pPr>
    </w:p>
    <w:p w:rsidR="00410AB6" w:rsidRPr="001707BB" w:rsidRDefault="00410AB6" w:rsidP="00410AB6">
      <w:pPr>
        <w:rPr>
          <w:rFonts w:cs="Arial"/>
        </w:rPr>
      </w:pPr>
    </w:p>
    <w:p w:rsidR="00410AB6" w:rsidRPr="001707BB" w:rsidRDefault="00410AB6" w:rsidP="00410AB6">
      <w:pPr>
        <w:keepNext/>
        <w:rPr>
          <w:rFonts w:cs="Arial"/>
        </w:rPr>
      </w:pPr>
      <w:r w:rsidRPr="001707BB">
        <w:rPr>
          <w:rFonts w:cs="Arial"/>
        </w:rPr>
        <w:t>II.</w:t>
      </w:r>
      <w:r w:rsidRPr="001707BB">
        <w:rPr>
          <w:rFonts w:cs="Arial"/>
        </w:rPr>
        <w:tab/>
        <w:t>ANDERE ENTWICKLUNGEN VON INTERESSE FÜR DIE UPOV</w:t>
      </w:r>
    </w:p>
    <w:p w:rsidR="00410AB6" w:rsidRPr="001707BB" w:rsidRDefault="00410AB6" w:rsidP="00410AB6">
      <w:pPr>
        <w:keepNext/>
        <w:rPr>
          <w:rFonts w:cs="Arial"/>
        </w:rPr>
      </w:pPr>
    </w:p>
    <w:p w:rsidR="00410AB6" w:rsidRPr="001707BB" w:rsidRDefault="00410AB6" w:rsidP="00410AB6">
      <w:pPr>
        <w:keepLines/>
        <w:ind w:left="567" w:hanging="567"/>
        <w:rPr>
          <w:rFonts w:cs="Arial"/>
        </w:rPr>
      </w:pPr>
      <w:r w:rsidRPr="001707BB">
        <w:rPr>
          <w:rFonts w:cs="Arial"/>
        </w:rPr>
        <w:t>–</w:t>
      </w:r>
      <w:r w:rsidRPr="001707BB">
        <w:rPr>
          <w:rFonts w:cs="Arial"/>
        </w:rPr>
        <w:tab/>
        <w:t>Die Litauische nationale Sortenliste 2017 wurde auf Verfügung Nr. A1-105 des Direktors der dem Landwirtschaftsministerium der Republik Litauen unterstellten staatlichen Pflanzendienststelle am 23. Februar 2017 bestätigt. Das Vermehrungsmaterial jeder eingetragenen Sorte jeder Pflanzenart kann gemäß den im Einklang mit den entsprechenden EU-Richtlinien erarbeiteten obligatorischen Anforderungen zertifiziert werden.</w:t>
      </w:r>
    </w:p>
    <w:p w:rsidR="008147E5" w:rsidRPr="001707BB" w:rsidRDefault="008147E5" w:rsidP="008147E5">
      <w:pPr>
        <w:jc w:val="left"/>
      </w:pPr>
    </w:p>
    <w:p w:rsidR="008147E5" w:rsidRPr="001707BB" w:rsidRDefault="008147E5" w:rsidP="008147E5">
      <w:pPr>
        <w:jc w:val="left"/>
      </w:pPr>
    </w:p>
    <w:p w:rsidR="008147E5" w:rsidRPr="001707BB" w:rsidRDefault="008147E5" w:rsidP="008147E5">
      <w:pPr>
        <w:jc w:val="left"/>
      </w:pPr>
    </w:p>
    <w:p w:rsidR="008147E5" w:rsidRPr="001707BB" w:rsidRDefault="008147E5" w:rsidP="00783D43">
      <w:pPr>
        <w:jc w:val="right"/>
      </w:pPr>
      <w:r w:rsidRPr="001707BB">
        <w:t>[</w:t>
      </w:r>
      <w:r w:rsidRPr="001707BB">
        <w:t>Anlage</w:t>
      </w:r>
      <w:r w:rsidRPr="001707BB">
        <w:t xml:space="preserve"> VII </w:t>
      </w:r>
      <w:r w:rsidRPr="001707BB">
        <w:t>folgt</w:t>
      </w:r>
      <w:r w:rsidRPr="001707BB">
        <w:t>]</w:t>
      </w:r>
    </w:p>
    <w:p w:rsidR="008147E5" w:rsidRPr="001707BB" w:rsidRDefault="008147E5" w:rsidP="008147E5">
      <w:pPr>
        <w:jc w:val="left"/>
        <w:sectPr w:rsidR="008147E5" w:rsidRPr="001707BB" w:rsidSect="00AE79F5">
          <w:headerReference w:type="default" r:id="rId18"/>
          <w:pgSz w:w="11907" w:h="16840" w:code="9"/>
          <w:pgMar w:top="510" w:right="1134" w:bottom="1134" w:left="1134" w:header="510" w:footer="680" w:gutter="0"/>
          <w:pgNumType w:start="1"/>
          <w:cols w:space="720"/>
          <w:titlePg/>
        </w:sectPr>
      </w:pPr>
    </w:p>
    <w:p w:rsidR="008147E5" w:rsidRPr="001707BB" w:rsidRDefault="008147E5" w:rsidP="008147E5">
      <w:pPr>
        <w:jc w:val="center"/>
      </w:pPr>
      <w:r w:rsidRPr="001707BB">
        <w:lastRenderedPageBreak/>
        <w:t>C/52/15</w:t>
      </w:r>
    </w:p>
    <w:p w:rsidR="008147E5" w:rsidRPr="001707BB" w:rsidRDefault="008147E5" w:rsidP="008147E5">
      <w:pPr>
        <w:jc w:val="center"/>
      </w:pPr>
    </w:p>
    <w:p w:rsidR="008147E5" w:rsidRPr="001707BB" w:rsidRDefault="008147E5" w:rsidP="008147E5">
      <w:pPr>
        <w:jc w:val="center"/>
      </w:pPr>
      <w:r w:rsidRPr="001707BB">
        <w:t>ANLAGE</w:t>
      </w:r>
      <w:r w:rsidRPr="001707BB">
        <w:t xml:space="preserve"> VII</w:t>
      </w:r>
    </w:p>
    <w:p w:rsidR="008147E5" w:rsidRPr="001707BB" w:rsidRDefault="008147E5" w:rsidP="008147E5">
      <w:pPr>
        <w:jc w:val="center"/>
      </w:pPr>
    </w:p>
    <w:p w:rsidR="008147E5" w:rsidRPr="001707BB" w:rsidRDefault="008147E5" w:rsidP="008147E5">
      <w:pPr>
        <w:jc w:val="center"/>
      </w:pPr>
    </w:p>
    <w:p w:rsidR="001707BB" w:rsidRPr="0087603D" w:rsidRDefault="001707BB" w:rsidP="001707BB">
      <w:pPr>
        <w:jc w:val="center"/>
        <w:rPr>
          <w:rFonts w:cs="Arial"/>
        </w:rPr>
      </w:pPr>
      <w:r>
        <w:t>MAROKKO</w:t>
      </w:r>
    </w:p>
    <w:p w:rsidR="001707BB" w:rsidRPr="0087603D" w:rsidRDefault="001707BB" w:rsidP="001707BB">
      <w:pPr>
        <w:rPr>
          <w:rFonts w:cs="Arial"/>
        </w:rPr>
      </w:pPr>
    </w:p>
    <w:p w:rsidR="001707BB" w:rsidRPr="0087603D" w:rsidRDefault="001707BB" w:rsidP="001707BB">
      <w:pPr>
        <w:rPr>
          <w:rFonts w:cs="Arial"/>
        </w:rPr>
      </w:pPr>
    </w:p>
    <w:p w:rsidR="001707BB" w:rsidRPr="00A67586" w:rsidRDefault="001707BB" w:rsidP="001707BB">
      <w:r>
        <w:t>I.</w:t>
      </w:r>
      <w:r>
        <w:tab/>
        <w:t>SORTENSCHUTZ</w:t>
      </w:r>
    </w:p>
    <w:p w:rsidR="001707BB" w:rsidRPr="00A67586" w:rsidRDefault="001707BB" w:rsidP="001707BB"/>
    <w:p w:rsidR="001707BB" w:rsidRPr="00A67586" w:rsidRDefault="001707BB" w:rsidP="001707BB">
      <w:r>
        <w:t>1.</w:t>
      </w:r>
      <w:r>
        <w:tab/>
      </w:r>
      <w:r>
        <w:rPr>
          <w:u w:val="single"/>
        </w:rPr>
        <w:t>Lage auf dem Gebiet der Gesetzgebung</w:t>
      </w:r>
    </w:p>
    <w:p w:rsidR="001707BB" w:rsidRPr="00A67586" w:rsidRDefault="001707BB" w:rsidP="001707BB"/>
    <w:p w:rsidR="001707BB" w:rsidRPr="00A67586" w:rsidRDefault="001707BB" w:rsidP="001707BB">
      <w:r>
        <w:t>1.1</w:t>
      </w:r>
      <w:r>
        <w:tab/>
        <w:t>Änderungen des Gesetzes und der Ausführungsvorschriften</w:t>
      </w:r>
    </w:p>
    <w:p w:rsidR="001707BB" w:rsidRDefault="001707BB" w:rsidP="001707BB">
      <w:pPr>
        <w:rPr>
          <w:bCs/>
          <w:highlight w:val="green"/>
        </w:rPr>
      </w:pPr>
    </w:p>
    <w:p w:rsidR="001707BB" w:rsidRPr="00AF4566" w:rsidRDefault="001707BB" w:rsidP="001707BB">
      <w:pPr>
        <w:rPr>
          <w:bCs/>
        </w:rPr>
      </w:pPr>
      <w:r>
        <w:t>Keine.</w:t>
      </w:r>
    </w:p>
    <w:p w:rsidR="001707BB" w:rsidRPr="00AF4566" w:rsidRDefault="001707BB" w:rsidP="001707BB"/>
    <w:p w:rsidR="001707BB" w:rsidRPr="00AF4566" w:rsidRDefault="001707BB" w:rsidP="001707BB">
      <w:r>
        <w:t>1.2</w:t>
      </w:r>
      <w:r>
        <w:tab/>
        <w:t>Erstreckung des Schutzes auf weitere Gattungen und Arten (geschehen oder geplant)</w:t>
      </w:r>
    </w:p>
    <w:p w:rsidR="001707BB" w:rsidRPr="00AF4566" w:rsidRDefault="001707BB" w:rsidP="001707BB">
      <w:pPr>
        <w:rPr>
          <w:noProof/>
          <w:color w:val="000000"/>
        </w:rPr>
      </w:pPr>
    </w:p>
    <w:p w:rsidR="001707BB" w:rsidRDefault="001707BB" w:rsidP="001707BB">
      <w:pPr>
        <w:rPr>
          <w:bCs/>
          <w:noProof/>
          <w:color w:val="000000"/>
        </w:rPr>
      </w:pPr>
      <w:r>
        <w:rPr>
          <w:bCs/>
          <w:color w:val="000000"/>
        </w:rPr>
        <w:t xml:space="preserve">Ausweitung der Liste schutzfähiger Arten in Marokko auf folgende Arten: </w:t>
      </w:r>
    </w:p>
    <w:p w:rsidR="001707BB" w:rsidRPr="00AF4566" w:rsidRDefault="001707BB" w:rsidP="001707BB">
      <w:pPr>
        <w:rPr>
          <w:bCs/>
        </w:rPr>
      </w:pPr>
      <w:r>
        <w:rPr>
          <w:bCs/>
          <w:color w:val="000000"/>
        </w:rPr>
        <w:t>Kaktusfeige, Duftrose, Quinoa und Stevia.</w:t>
      </w:r>
    </w:p>
    <w:p w:rsidR="001707BB" w:rsidRPr="00AF4566" w:rsidRDefault="001707BB" w:rsidP="001707BB"/>
    <w:p w:rsidR="001707BB" w:rsidRPr="00AF4566" w:rsidRDefault="001707BB" w:rsidP="001707BB"/>
    <w:p w:rsidR="001707BB" w:rsidRPr="00AF4566" w:rsidRDefault="001707BB" w:rsidP="001707BB">
      <w:pPr>
        <w:rPr>
          <w:u w:val="single"/>
        </w:rPr>
      </w:pPr>
      <w:r>
        <w:t>2.</w:t>
      </w:r>
      <w:r>
        <w:tab/>
      </w:r>
      <w:r>
        <w:rPr>
          <w:u w:val="single"/>
        </w:rPr>
        <w:t>Zusammenarbeit bei der Prüfung</w:t>
      </w:r>
    </w:p>
    <w:p w:rsidR="001707BB" w:rsidRPr="00AF4566" w:rsidRDefault="001707BB" w:rsidP="001707BB">
      <w:pPr>
        <w:rPr>
          <w:u w:val="single"/>
        </w:rPr>
      </w:pPr>
    </w:p>
    <w:p w:rsidR="001707BB" w:rsidRPr="00AF4566" w:rsidRDefault="001707BB" w:rsidP="001707BB">
      <w:pPr>
        <w:rPr>
          <w:bCs/>
        </w:rPr>
      </w:pPr>
      <w:r>
        <w:t>Keine.</w:t>
      </w:r>
    </w:p>
    <w:p w:rsidR="001707BB" w:rsidRPr="00AF4566" w:rsidRDefault="001707BB" w:rsidP="001707BB"/>
    <w:p w:rsidR="001707BB" w:rsidRPr="00AF4566" w:rsidRDefault="001707BB" w:rsidP="001707BB"/>
    <w:p w:rsidR="001707BB" w:rsidRPr="00AF4566" w:rsidRDefault="001707BB" w:rsidP="001707BB">
      <w:pPr>
        <w:rPr>
          <w:u w:val="single"/>
        </w:rPr>
      </w:pPr>
      <w:r>
        <w:t>3.</w:t>
      </w:r>
      <w:r>
        <w:tab/>
      </w:r>
      <w:r>
        <w:rPr>
          <w:u w:val="single"/>
        </w:rPr>
        <w:t>Lage auf dem Gebiet der Verwaltung</w:t>
      </w:r>
    </w:p>
    <w:p w:rsidR="001707BB" w:rsidRPr="00AF4566" w:rsidRDefault="001707BB" w:rsidP="001707BB"/>
    <w:p w:rsidR="001707BB" w:rsidRPr="00AF4566" w:rsidRDefault="001707BB" w:rsidP="001707BB">
      <w:pPr>
        <w:rPr>
          <w:bCs/>
        </w:rPr>
      </w:pPr>
      <w:r>
        <w:t>Keine Anmerkungen.</w:t>
      </w:r>
    </w:p>
    <w:p w:rsidR="001707BB" w:rsidRPr="00AF4566" w:rsidRDefault="001707BB" w:rsidP="001707BB"/>
    <w:p w:rsidR="001707BB" w:rsidRPr="00AF4566" w:rsidRDefault="001707BB" w:rsidP="001707BB"/>
    <w:p w:rsidR="001707BB" w:rsidRPr="00AF4566" w:rsidRDefault="001707BB" w:rsidP="001707BB">
      <w:pPr>
        <w:rPr>
          <w:u w:val="single"/>
        </w:rPr>
      </w:pPr>
      <w:r>
        <w:t>4.</w:t>
      </w:r>
      <w:r>
        <w:tab/>
      </w:r>
      <w:r>
        <w:rPr>
          <w:u w:val="single"/>
        </w:rPr>
        <w:t>Lage auf dem Gebiet der Technik</w:t>
      </w:r>
    </w:p>
    <w:p w:rsidR="001707BB" w:rsidRPr="00AF4566" w:rsidRDefault="001707BB" w:rsidP="001707BB"/>
    <w:p w:rsidR="001707BB" w:rsidRPr="006F23E5" w:rsidRDefault="001707BB" w:rsidP="001707BB">
      <w:pPr>
        <w:rPr>
          <w:rFonts w:cs="Arial"/>
          <w:color w:val="222222"/>
        </w:rPr>
      </w:pPr>
      <w:r>
        <w:rPr>
          <w:bCs/>
          <w:color w:val="222222"/>
        </w:rPr>
        <w:t xml:space="preserve">Seit Inkrafttreten des Gesetzes Nr. 9-94 wurden 845 Anträge auf Schutz der Züchterrechte für neue Pflanzensorten eingereicht. Infolgedessen sind 440 Sorten geschützt und 301 Sorten werden derzeit geprüft. </w:t>
      </w:r>
      <w:r>
        <w:rPr>
          <w:color w:val="222222"/>
        </w:rPr>
        <w:t>Die verbleibenden 104 Sorten entsprechen Anträgen, die zurückgezogen oder aufgegeben wurden oder auf Sorten, deren Schutz abgelaufen ist.</w:t>
      </w:r>
    </w:p>
    <w:p w:rsidR="008147E5" w:rsidRPr="001707BB" w:rsidRDefault="008147E5" w:rsidP="008147E5">
      <w:pPr>
        <w:jc w:val="left"/>
      </w:pPr>
    </w:p>
    <w:p w:rsidR="008147E5" w:rsidRPr="001707BB" w:rsidRDefault="008147E5" w:rsidP="008147E5">
      <w:pPr>
        <w:jc w:val="left"/>
      </w:pPr>
    </w:p>
    <w:p w:rsidR="008147E5" w:rsidRPr="001707BB" w:rsidRDefault="008147E5" w:rsidP="008147E5">
      <w:pPr>
        <w:jc w:val="left"/>
      </w:pPr>
    </w:p>
    <w:p w:rsidR="008147E5" w:rsidRPr="001707BB" w:rsidRDefault="008147E5" w:rsidP="008147E5">
      <w:pPr>
        <w:jc w:val="right"/>
      </w:pPr>
      <w:r w:rsidRPr="001707BB">
        <w:t>[</w:t>
      </w:r>
      <w:r w:rsidRPr="001707BB">
        <w:t>Anlage</w:t>
      </w:r>
      <w:r w:rsidRPr="001707BB">
        <w:t xml:space="preserve"> VIII </w:t>
      </w:r>
      <w:r w:rsidRPr="001707BB">
        <w:t>folgt</w:t>
      </w:r>
      <w:r w:rsidRPr="001707BB">
        <w:t>]</w:t>
      </w:r>
    </w:p>
    <w:p w:rsidR="008147E5" w:rsidRPr="001707BB" w:rsidRDefault="008147E5" w:rsidP="008147E5">
      <w:pPr>
        <w:jc w:val="left"/>
      </w:pPr>
    </w:p>
    <w:p w:rsidR="008147E5" w:rsidRPr="001707BB" w:rsidRDefault="008147E5" w:rsidP="008147E5">
      <w:pPr>
        <w:jc w:val="left"/>
        <w:sectPr w:rsidR="008147E5" w:rsidRPr="001707BB" w:rsidSect="00AE79F5">
          <w:headerReference w:type="default" r:id="rId19"/>
          <w:pgSz w:w="11907" w:h="16840" w:code="9"/>
          <w:pgMar w:top="510" w:right="1134" w:bottom="1134" w:left="1134" w:header="510" w:footer="680" w:gutter="0"/>
          <w:pgNumType w:start="1"/>
          <w:cols w:space="720"/>
          <w:titlePg/>
        </w:sectPr>
      </w:pPr>
    </w:p>
    <w:p w:rsidR="008147E5" w:rsidRPr="001707BB" w:rsidRDefault="008147E5" w:rsidP="008147E5">
      <w:pPr>
        <w:jc w:val="center"/>
      </w:pPr>
      <w:r w:rsidRPr="001707BB">
        <w:lastRenderedPageBreak/>
        <w:t>C/52/15</w:t>
      </w:r>
    </w:p>
    <w:p w:rsidR="008147E5" w:rsidRPr="001707BB" w:rsidRDefault="008147E5" w:rsidP="008147E5">
      <w:pPr>
        <w:jc w:val="center"/>
      </w:pPr>
    </w:p>
    <w:p w:rsidR="008147E5" w:rsidRPr="001707BB" w:rsidRDefault="008147E5" w:rsidP="008147E5">
      <w:pPr>
        <w:jc w:val="center"/>
      </w:pPr>
      <w:r w:rsidRPr="001707BB">
        <w:t>ANLAGE</w:t>
      </w:r>
      <w:r w:rsidRPr="001707BB">
        <w:t xml:space="preserve"> VIII</w:t>
      </w:r>
    </w:p>
    <w:p w:rsidR="008147E5" w:rsidRPr="001707BB" w:rsidRDefault="008147E5" w:rsidP="008147E5">
      <w:pPr>
        <w:jc w:val="center"/>
      </w:pPr>
    </w:p>
    <w:p w:rsidR="008147E5" w:rsidRPr="001707BB" w:rsidRDefault="008147E5" w:rsidP="008147E5">
      <w:pPr>
        <w:jc w:val="center"/>
      </w:pPr>
    </w:p>
    <w:p w:rsidR="00933A67" w:rsidRPr="001707BB" w:rsidRDefault="00933A67" w:rsidP="00933A67">
      <w:pPr>
        <w:jc w:val="center"/>
      </w:pPr>
      <w:r w:rsidRPr="001707BB">
        <w:t>MEXIKO</w:t>
      </w:r>
    </w:p>
    <w:p w:rsidR="00933A67" w:rsidRPr="001707BB" w:rsidRDefault="00933A67" w:rsidP="00933A67"/>
    <w:p w:rsidR="00933A67" w:rsidRPr="001707BB" w:rsidRDefault="00933A67" w:rsidP="00933A67"/>
    <w:p w:rsidR="00933A67" w:rsidRPr="001707BB" w:rsidRDefault="00933A67" w:rsidP="00933A67">
      <w:r w:rsidRPr="001707BB">
        <w:t>I.</w:t>
      </w:r>
      <w:r w:rsidRPr="001707BB">
        <w:tab/>
        <w:t>SORTENSCHUTZ</w:t>
      </w:r>
    </w:p>
    <w:p w:rsidR="00933A67" w:rsidRPr="001707BB" w:rsidRDefault="00933A67" w:rsidP="00933A67">
      <w:pPr>
        <w:rPr>
          <w:rFonts w:cs="Arial"/>
        </w:rPr>
      </w:pPr>
    </w:p>
    <w:p w:rsidR="00933A67" w:rsidRPr="001707BB" w:rsidRDefault="00933A67" w:rsidP="00933A67">
      <w:pPr>
        <w:rPr>
          <w:rFonts w:cs="Arial"/>
          <w:u w:val="single"/>
        </w:rPr>
      </w:pPr>
      <w:r w:rsidRPr="001707BB">
        <w:t>1.</w:t>
      </w:r>
      <w:r w:rsidRPr="001707BB">
        <w:tab/>
      </w:r>
      <w:r w:rsidRPr="001707BB">
        <w:rPr>
          <w:u w:val="single"/>
        </w:rPr>
        <w:t>Lage auf dem Gebiet der Gesetzgebung</w:t>
      </w:r>
    </w:p>
    <w:p w:rsidR="00933A67" w:rsidRPr="001707BB" w:rsidRDefault="00933A67" w:rsidP="00933A67">
      <w:pPr>
        <w:rPr>
          <w:rFonts w:cs="Arial"/>
        </w:rPr>
      </w:pPr>
    </w:p>
    <w:p w:rsidR="00933A67" w:rsidRPr="001707BB" w:rsidRDefault="00933A67" w:rsidP="00933A67">
      <w:pPr>
        <w:rPr>
          <w:rFonts w:cs="Arial"/>
        </w:rPr>
      </w:pPr>
      <w:r w:rsidRPr="001707BB">
        <w:t>1.1</w:t>
      </w:r>
      <w:r w:rsidRPr="001707BB">
        <w:tab/>
        <w:t>Anpassung an die Akte von 1991 des Übereinkommens</w:t>
      </w:r>
    </w:p>
    <w:p w:rsidR="00933A67" w:rsidRPr="001707BB" w:rsidRDefault="00933A67" w:rsidP="001707BB"/>
    <w:p w:rsidR="00933A67" w:rsidRPr="001707BB" w:rsidRDefault="00933A67" w:rsidP="001707BB">
      <w:pPr>
        <w:rPr>
          <w:rFonts w:cs="Arial"/>
        </w:rPr>
      </w:pPr>
      <w:r w:rsidRPr="001707BB">
        <w:t xml:space="preserve">Zum 31. August 2018 gibt es in Mexiko ein Projekt zur Änderung des Bundessortenschutzgesetzes, in das die Bestimmungen der UPOV-Akte von 1991 integriert werden. </w:t>
      </w:r>
    </w:p>
    <w:p w:rsidR="00933A67" w:rsidRPr="001707BB" w:rsidRDefault="00933A67" w:rsidP="001707BB"/>
    <w:p w:rsidR="00933A67" w:rsidRPr="001707BB" w:rsidRDefault="00933A67" w:rsidP="001707BB">
      <w:r w:rsidRPr="001707BB">
        <w:t>An der Integration und Prüfung des genannten Projektes waren Vertreter anerkannter Einrichtungen sowohl aus dem privaten als auch aus dem öffentlichen Sektor beteiligt, nämlich:</w:t>
      </w:r>
    </w:p>
    <w:p w:rsidR="00933A67" w:rsidRPr="001707BB" w:rsidRDefault="00933A67" w:rsidP="001707BB"/>
    <w:p w:rsidR="00933A67" w:rsidRPr="001707BB" w:rsidRDefault="00933A67" w:rsidP="00933A67">
      <w:pPr>
        <w:pStyle w:val="ListParagraph"/>
        <w:numPr>
          <w:ilvl w:val="0"/>
          <w:numId w:val="7"/>
        </w:numPr>
        <w:ind w:left="567" w:hanging="425"/>
        <w:contextualSpacing/>
        <w:jc w:val="both"/>
        <w:rPr>
          <w:rFonts w:cs="Arial"/>
          <w:szCs w:val="20"/>
          <w:lang w:val="de-DE"/>
        </w:rPr>
      </w:pPr>
      <w:r w:rsidRPr="001707BB">
        <w:rPr>
          <w:szCs w:val="20"/>
          <w:lang w:val="de-DE"/>
        </w:rPr>
        <w:t>Mexikanischer Verband zum Schutz geistigen Eigentums, A.C.</w:t>
      </w:r>
    </w:p>
    <w:p w:rsidR="00933A67" w:rsidRPr="001707BB" w:rsidRDefault="00933A67" w:rsidP="00933A67">
      <w:pPr>
        <w:pStyle w:val="ListParagraph"/>
        <w:numPr>
          <w:ilvl w:val="0"/>
          <w:numId w:val="7"/>
        </w:numPr>
        <w:ind w:left="567" w:hanging="425"/>
        <w:contextualSpacing/>
        <w:jc w:val="both"/>
        <w:rPr>
          <w:rFonts w:cs="Arial"/>
          <w:szCs w:val="20"/>
          <w:lang w:val="de-DE"/>
        </w:rPr>
      </w:pPr>
      <w:r w:rsidRPr="001707BB">
        <w:rPr>
          <w:szCs w:val="20"/>
          <w:lang w:val="de-DE"/>
        </w:rPr>
        <w:t>Mexikanische Saatgutvereinigung, A.C. (AMSAC)</w:t>
      </w:r>
    </w:p>
    <w:p w:rsidR="00933A67" w:rsidRPr="001707BB" w:rsidRDefault="00933A67" w:rsidP="00933A67">
      <w:pPr>
        <w:pStyle w:val="ListParagraph"/>
        <w:numPr>
          <w:ilvl w:val="0"/>
          <w:numId w:val="7"/>
        </w:numPr>
        <w:ind w:left="567" w:hanging="425"/>
        <w:contextualSpacing/>
        <w:jc w:val="both"/>
        <w:rPr>
          <w:rFonts w:cs="Arial"/>
          <w:szCs w:val="20"/>
          <w:lang w:val="de-DE"/>
        </w:rPr>
      </w:pPr>
      <w:r w:rsidRPr="001707BB">
        <w:rPr>
          <w:szCs w:val="20"/>
          <w:lang w:val="de-DE"/>
        </w:rPr>
        <w:t>Nationaler Verband der Beeren-Exporteure, A.C. (ANEBERRIES)</w:t>
      </w:r>
    </w:p>
    <w:p w:rsidR="00933A67" w:rsidRPr="001707BB" w:rsidRDefault="00933A67" w:rsidP="00933A67">
      <w:pPr>
        <w:pStyle w:val="ListParagraph"/>
        <w:numPr>
          <w:ilvl w:val="0"/>
          <w:numId w:val="7"/>
        </w:numPr>
        <w:ind w:left="567" w:hanging="425"/>
        <w:contextualSpacing/>
        <w:jc w:val="both"/>
        <w:rPr>
          <w:rFonts w:cs="Arial"/>
          <w:szCs w:val="20"/>
          <w:lang w:val="de-DE"/>
        </w:rPr>
      </w:pPr>
      <w:r w:rsidRPr="001707BB">
        <w:rPr>
          <w:szCs w:val="20"/>
          <w:lang w:val="de-DE"/>
        </w:rPr>
        <w:t>Internationales Zentrum für die Verbesserung von Mais und Weizen (CIMMyT)</w:t>
      </w:r>
    </w:p>
    <w:p w:rsidR="00933A67" w:rsidRPr="001707BB" w:rsidRDefault="00933A67" w:rsidP="00933A67">
      <w:pPr>
        <w:pStyle w:val="ListParagraph"/>
        <w:numPr>
          <w:ilvl w:val="0"/>
          <w:numId w:val="7"/>
        </w:numPr>
        <w:ind w:left="567" w:hanging="425"/>
        <w:contextualSpacing/>
        <w:jc w:val="both"/>
        <w:rPr>
          <w:rFonts w:cs="Arial"/>
          <w:szCs w:val="20"/>
          <w:lang w:val="de-DE"/>
        </w:rPr>
      </w:pPr>
      <w:r w:rsidRPr="001707BB">
        <w:rPr>
          <w:szCs w:val="20"/>
          <w:lang w:val="de-DE"/>
        </w:rPr>
        <w:t>Postgraduiertenkolleg für Agrarwissenschaften (COLPOS)</w:t>
      </w:r>
    </w:p>
    <w:p w:rsidR="00933A67" w:rsidRPr="001707BB" w:rsidRDefault="00933A67" w:rsidP="00933A67">
      <w:pPr>
        <w:pStyle w:val="ListParagraph"/>
        <w:numPr>
          <w:ilvl w:val="0"/>
          <w:numId w:val="7"/>
        </w:numPr>
        <w:ind w:left="567" w:hanging="425"/>
        <w:contextualSpacing/>
        <w:jc w:val="both"/>
        <w:rPr>
          <w:rFonts w:cs="Arial"/>
          <w:szCs w:val="20"/>
          <w:lang w:val="de-DE"/>
        </w:rPr>
      </w:pPr>
      <w:r w:rsidRPr="001707BB">
        <w:rPr>
          <w:szCs w:val="20"/>
          <w:lang w:val="de-DE"/>
        </w:rPr>
        <w:t>Mexikanischer Blumenrat, A.C.</w:t>
      </w:r>
    </w:p>
    <w:p w:rsidR="00933A67" w:rsidRPr="001707BB" w:rsidRDefault="00933A67" w:rsidP="00933A67">
      <w:pPr>
        <w:pStyle w:val="ListParagraph"/>
        <w:numPr>
          <w:ilvl w:val="0"/>
          <w:numId w:val="7"/>
        </w:numPr>
        <w:ind w:left="567" w:hanging="425"/>
        <w:contextualSpacing/>
        <w:jc w:val="both"/>
        <w:rPr>
          <w:rFonts w:cs="Arial"/>
          <w:szCs w:val="20"/>
          <w:lang w:val="de-DE"/>
        </w:rPr>
      </w:pPr>
      <w:r w:rsidRPr="001707BB">
        <w:rPr>
          <w:szCs w:val="20"/>
          <w:lang w:val="de-DE"/>
        </w:rPr>
        <w:t>Autonome Universität Chapingo (UACh)</w:t>
      </w:r>
    </w:p>
    <w:p w:rsidR="00933A67" w:rsidRPr="001707BB" w:rsidRDefault="00933A67" w:rsidP="00933A67">
      <w:pPr>
        <w:pStyle w:val="ListParagraph"/>
        <w:numPr>
          <w:ilvl w:val="0"/>
          <w:numId w:val="7"/>
        </w:numPr>
        <w:ind w:left="567" w:hanging="425"/>
        <w:contextualSpacing/>
        <w:jc w:val="both"/>
        <w:rPr>
          <w:rFonts w:cs="Arial"/>
          <w:szCs w:val="20"/>
          <w:lang w:val="de-DE"/>
        </w:rPr>
      </w:pPr>
      <w:r w:rsidRPr="001707BB">
        <w:rPr>
          <w:szCs w:val="20"/>
          <w:lang w:val="de-DE"/>
        </w:rPr>
        <w:t>Nationales Institut für Forschung in den Bereichen Forst-, Land- und Viehwirtschaft (INIFAP)</w:t>
      </w:r>
    </w:p>
    <w:p w:rsidR="00933A67" w:rsidRPr="001707BB" w:rsidRDefault="00933A67" w:rsidP="00933A67">
      <w:pPr>
        <w:pStyle w:val="ListParagraph"/>
        <w:numPr>
          <w:ilvl w:val="0"/>
          <w:numId w:val="7"/>
        </w:numPr>
        <w:ind w:left="567" w:hanging="425"/>
        <w:contextualSpacing/>
        <w:jc w:val="both"/>
        <w:rPr>
          <w:rFonts w:cs="Arial"/>
          <w:szCs w:val="20"/>
          <w:lang w:val="de-DE"/>
        </w:rPr>
      </w:pPr>
      <w:r w:rsidRPr="001707BB">
        <w:rPr>
          <w:szCs w:val="20"/>
          <w:lang w:val="de-DE"/>
        </w:rPr>
        <w:t>Ministerium für Landwirtschaft, Viehzucht, ländliche Entwicklung, Fischerei und Ernährung (SAGARPA)</w:t>
      </w:r>
    </w:p>
    <w:p w:rsidR="00933A67" w:rsidRPr="001707BB" w:rsidRDefault="00933A67" w:rsidP="00933A67">
      <w:pPr>
        <w:pStyle w:val="ListParagraph"/>
        <w:numPr>
          <w:ilvl w:val="0"/>
          <w:numId w:val="7"/>
        </w:numPr>
        <w:ind w:left="567" w:hanging="425"/>
        <w:contextualSpacing/>
        <w:jc w:val="both"/>
        <w:rPr>
          <w:rFonts w:cs="Arial"/>
          <w:szCs w:val="20"/>
          <w:lang w:val="de-DE"/>
        </w:rPr>
      </w:pPr>
      <w:r w:rsidRPr="001707BB">
        <w:rPr>
          <w:szCs w:val="20"/>
          <w:lang w:val="de-DE"/>
        </w:rPr>
        <w:t>Nationales Amt für Saatgutinspektion und -zertifizierung (SNICS)</w:t>
      </w:r>
    </w:p>
    <w:p w:rsidR="00933A67" w:rsidRPr="001707BB" w:rsidRDefault="00933A67" w:rsidP="00933A67">
      <w:pPr>
        <w:pStyle w:val="ListParagraph"/>
        <w:numPr>
          <w:ilvl w:val="0"/>
          <w:numId w:val="7"/>
        </w:numPr>
        <w:ind w:left="567" w:hanging="425"/>
        <w:contextualSpacing/>
        <w:jc w:val="both"/>
        <w:rPr>
          <w:rFonts w:cs="Arial"/>
          <w:szCs w:val="20"/>
          <w:lang w:val="de-DE"/>
        </w:rPr>
      </w:pPr>
      <w:r w:rsidRPr="001707BB">
        <w:rPr>
          <w:szCs w:val="20"/>
          <w:lang w:val="de-DE"/>
        </w:rPr>
        <w:t>Verband mexikanischer Saatgutproduzenten, A.C. (SEMUAC)</w:t>
      </w:r>
    </w:p>
    <w:p w:rsidR="00933A67" w:rsidRPr="001707BB" w:rsidRDefault="00933A67" w:rsidP="00933A67">
      <w:pPr>
        <w:pStyle w:val="ListParagraph"/>
        <w:numPr>
          <w:ilvl w:val="0"/>
          <w:numId w:val="7"/>
        </w:numPr>
        <w:ind w:left="567" w:hanging="425"/>
        <w:contextualSpacing/>
        <w:jc w:val="both"/>
        <w:rPr>
          <w:rFonts w:cs="Arial"/>
          <w:szCs w:val="20"/>
          <w:lang w:val="de-DE"/>
        </w:rPr>
      </w:pPr>
      <w:r w:rsidRPr="001707BB">
        <w:rPr>
          <w:szCs w:val="20"/>
          <w:lang w:val="de-DE"/>
        </w:rPr>
        <w:t>Mexikanischer Verband der Vertreter von Pflanzenzüchtern, A.C. (UROVMEX).</w:t>
      </w:r>
    </w:p>
    <w:p w:rsidR="00933A67" w:rsidRPr="001707BB" w:rsidRDefault="00933A67" w:rsidP="00933A67">
      <w:pPr>
        <w:jc w:val="left"/>
        <w:rPr>
          <w:rFonts w:cs="Arial"/>
        </w:rPr>
      </w:pPr>
    </w:p>
    <w:p w:rsidR="00933A67" w:rsidRPr="001707BB" w:rsidRDefault="00933A67" w:rsidP="00933A67">
      <w:pPr>
        <w:rPr>
          <w:rFonts w:cs="Arial"/>
        </w:rPr>
      </w:pPr>
      <w:r w:rsidRPr="001707BB">
        <w:t>Bei einer ersten Durchsicht wurden wir kompetent durch die juristischen Mitarbeiter des Verbandsbüros unterstützt.</w:t>
      </w:r>
    </w:p>
    <w:p w:rsidR="00933A67" w:rsidRPr="001707BB" w:rsidRDefault="00933A67" w:rsidP="00933A67">
      <w:pPr>
        <w:jc w:val="left"/>
        <w:rPr>
          <w:rFonts w:cs="Arial"/>
        </w:rPr>
      </w:pPr>
    </w:p>
    <w:p w:rsidR="00933A67" w:rsidRPr="001707BB" w:rsidRDefault="00933A67" w:rsidP="00933A67">
      <w:pPr>
        <w:jc w:val="left"/>
        <w:rPr>
          <w:rFonts w:cs="Arial"/>
        </w:rPr>
      </w:pPr>
      <w:r w:rsidRPr="001707BB">
        <w:t>Es ist davon auszugehen, daß die Vorlage beim mexikanischen Kongreß Ende September oder Anfang Oktober dieses Jahres stattfinden wird.</w:t>
      </w:r>
    </w:p>
    <w:p w:rsidR="00933A67" w:rsidRPr="001707BB" w:rsidRDefault="00933A67" w:rsidP="001707BB"/>
    <w:p w:rsidR="00933A67" w:rsidRPr="001707BB" w:rsidRDefault="00933A67" w:rsidP="00933A67">
      <w:pPr>
        <w:rPr>
          <w:rFonts w:cs="Arial"/>
        </w:rPr>
      </w:pPr>
      <w:r w:rsidRPr="001707BB">
        <w:t>1.2</w:t>
      </w:r>
      <w:r w:rsidRPr="001707BB">
        <w:tab/>
        <w:t xml:space="preserve"> Gebühren, die in Verbindung mit dem Antrag auf Erteilung eines Züchterrechts anfallen.</w:t>
      </w:r>
    </w:p>
    <w:p w:rsidR="00933A67" w:rsidRPr="001707BB" w:rsidRDefault="00933A67" w:rsidP="001707BB"/>
    <w:p w:rsidR="00933A67" w:rsidRPr="001707BB" w:rsidRDefault="00933A67" w:rsidP="001707BB">
      <w:r w:rsidRPr="001707BB">
        <w:t>Sie werden</w:t>
      </w:r>
      <w:r w:rsidRPr="001707BB">
        <w:t xml:space="preserve"> jährlich aktualisiert und sind für das Jahr 2018 wie folgt: </w:t>
      </w:r>
    </w:p>
    <w:p w:rsidR="00933A67" w:rsidRPr="001707BB" w:rsidRDefault="00933A67" w:rsidP="00933A67">
      <w:pPr>
        <w:rPr>
          <w:rFonts w:cs="Arial"/>
          <w:i/>
        </w:rPr>
      </w:pPr>
    </w:p>
    <w:tbl>
      <w:tblPr>
        <w:tblW w:w="5000" w:type="pct"/>
        <w:jc w:val="center"/>
        <w:tblCellMar>
          <w:left w:w="70" w:type="dxa"/>
          <w:right w:w="70" w:type="dxa"/>
        </w:tblCellMar>
        <w:tblLook w:val="04A0" w:firstRow="1" w:lastRow="0" w:firstColumn="1" w:lastColumn="0" w:noHBand="0" w:noVBand="1"/>
      </w:tblPr>
      <w:tblGrid>
        <w:gridCol w:w="503"/>
        <w:gridCol w:w="6956"/>
        <w:gridCol w:w="1254"/>
        <w:gridCol w:w="906"/>
      </w:tblGrid>
      <w:tr w:rsidR="00933A67" w:rsidRPr="001707BB" w:rsidTr="00F0153E">
        <w:trPr>
          <w:trHeight w:val="324"/>
          <w:jc w:val="center"/>
        </w:trPr>
        <w:tc>
          <w:tcPr>
            <w:tcW w:w="261" w:type="pct"/>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rsidR="00933A67" w:rsidRPr="001707BB" w:rsidRDefault="00933A67" w:rsidP="00F0153E">
            <w:pPr>
              <w:jc w:val="center"/>
              <w:rPr>
                <w:rFonts w:cs="Arial"/>
                <w:b/>
                <w:bCs/>
                <w:color w:val="000000"/>
                <w:sz w:val="18"/>
                <w:szCs w:val="18"/>
              </w:rPr>
            </w:pPr>
            <w:r w:rsidRPr="001707BB">
              <w:rPr>
                <w:b/>
                <w:bCs/>
                <w:color w:val="000000"/>
                <w:sz w:val="18"/>
                <w:szCs w:val="18"/>
              </w:rPr>
              <w:t>Nr.</w:t>
            </w:r>
          </w:p>
        </w:tc>
        <w:tc>
          <w:tcPr>
            <w:tcW w:w="3616" w:type="pct"/>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rsidR="00933A67" w:rsidRPr="001707BB" w:rsidRDefault="00933A67" w:rsidP="00F0153E">
            <w:pPr>
              <w:jc w:val="center"/>
              <w:rPr>
                <w:rFonts w:cs="Arial"/>
                <w:b/>
                <w:bCs/>
                <w:color w:val="000000"/>
                <w:sz w:val="18"/>
                <w:szCs w:val="18"/>
              </w:rPr>
            </w:pPr>
            <w:r w:rsidRPr="001707BB">
              <w:rPr>
                <w:b/>
                <w:bCs/>
                <w:color w:val="000000"/>
                <w:sz w:val="18"/>
                <w:szCs w:val="18"/>
              </w:rPr>
              <w:t>Gegenstand</w:t>
            </w:r>
          </w:p>
        </w:tc>
        <w:tc>
          <w:tcPr>
            <w:tcW w:w="1123" w:type="pct"/>
            <w:gridSpan w:val="2"/>
            <w:tcBorders>
              <w:top w:val="single" w:sz="8" w:space="0" w:color="auto"/>
              <w:left w:val="nil"/>
              <w:bottom w:val="single" w:sz="8" w:space="0" w:color="auto"/>
              <w:right w:val="single" w:sz="8" w:space="0" w:color="auto"/>
            </w:tcBorders>
            <w:shd w:val="clear" w:color="000000" w:fill="D9D9D9"/>
            <w:noWrap/>
            <w:vAlign w:val="bottom"/>
            <w:hideMark/>
          </w:tcPr>
          <w:p w:rsidR="00933A67" w:rsidRPr="001707BB" w:rsidRDefault="00933A67" w:rsidP="00F0153E">
            <w:pPr>
              <w:jc w:val="center"/>
              <w:rPr>
                <w:rFonts w:cs="Arial"/>
                <w:b/>
                <w:bCs/>
                <w:color w:val="000000"/>
                <w:sz w:val="18"/>
                <w:szCs w:val="18"/>
              </w:rPr>
            </w:pPr>
            <w:r w:rsidRPr="001707BB">
              <w:rPr>
                <w:b/>
                <w:bCs/>
                <w:color w:val="000000"/>
                <w:sz w:val="18"/>
                <w:szCs w:val="18"/>
              </w:rPr>
              <w:t>Betrag</w:t>
            </w:r>
          </w:p>
        </w:tc>
      </w:tr>
      <w:tr w:rsidR="00933A67" w:rsidRPr="001707BB" w:rsidTr="00F0153E">
        <w:trPr>
          <w:trHeight w:val="315"/>
          <w:jc w:val="center"/>
        </w:trPr>
        <w:tc>
          <w:tcPr>
            <w:tcW w:w="261" w:type="pct"/>
            <w:vMerge/>
            <w:tcBorders>
              <w:top w:val="single" w:sz="8" w:space="0" w:color="auto"/>
              <w:left w:val="single" w:sz="8" w:space="0" w:color="auto"/>
              <w:bottom w:val="single" w:sz="8" w:space="0" w:color="000000"/>
              <w:right w:val="single" w:sz="8" w:space="0" w:color="auto"/>
            </w:tcBorders>
            <w:vAlign w:val="center"/>
            <w:hideMark/>
          </w:tcPr>
          <w:p w:rsidR="00933A67" w:rsidRPr="001707BB" w:rsidRDefault="00933A67" w:rsidP="00F0153E">
            <w:pPr>
              <w:jc w:val="left"/>
              <w:rPr>
                <w:rFonts w:cs="Arial"/>
                <w:b/>
                <w:bCs/>
                <w:color w:val="000000"/>
                <w:sz w:val="18"/>
                <w:szCs w:val="18"/>
              </w:rPr>
            </w:pPr>
          </w:p>
        </w:tc>
        <w:tc>
          <w:tcPr>
            <w:tcW w:w="3616" w:type="pct"/>
            <w:vMerge/>
            <w:tcBorders>
              <w:top w:val="single" w:sz="8" w:space="0" w:color="auto"/>
              <w:left w:val="single" w:sz="8" w:space="0" w:color="auto"/>
              <w:bottom w:val="single" w:sz="8" w:space="0" w:color="000000"/>
              <w:right w:val="single" w:sz="8" w:space="0" w:color="auto"/>
            </w:tcBorders>
            <w:vAlign w:val="center"/>
            <w:hideMark/>
          </w:tcPr>
          <w:p w:rsidR="00933A67" w:rsidRPr="001707BB" w:rsidRDefault="00933A67" w:rsidP="00F0153E">
            <w:pPr>
              <w:jc w:val="left"/>
              <w:rPr>
                <w:rFonts w:cs="Arial"/>
                <w:b/>
                <w:bCs/>
                <w:color w:val="000000"/>
                <w:sz w:val="18"/>
                <w:szCs w:val="18"/>
              </w:rPr>
            </w:pPr>
          </w:p>
        </w:tc>
        <w:tc>
          <w:tcPr>
            <w:tcW w:w="652" w:type="pct"/>
            <w:tcBorders>
              <w:top w:val="nil"/>
              <w:left w:val="nil"/>
              <w:bottom w:val="single" w:sz="8" w:space="0" w:color="auto"/>
              <w:right w:val="single" w:sz="8" w:space="0" w:color="auto"/>
            </w:tcBorders>
            <w:shd w:val="clear" w:color="000000" w:fill="D9D9D9"/>
            <w:vAlign w:val="center"/>
          </w:tcPr>
          <w:p w:rsidR="00933A67" w:rsidRPr="001707BB" w:rsidRDefault="00933A67" w:rsidP="00F0153E">
            <w:pPr>
              <w:jc w:val="center"/>
              <w:rPr>
                <w:rFonts w:cs="Arial"/>
                <w:b/>
                <w:bCs/>
                <w:color w:val="000000"/>
                <w:sz w:val="18"/>
                <w:szCs w:val="18"/>
              </w:rPr>
            </w:pPr>
            <w:r w:rsidRPr="001707BB">
              <w:rPr>
                <w:b/>
                <w:bCs/>
                <w:color w:val="000000"/>
                <w:sz w:val="18"/>
                <w:szCs w:val="18"/>
              </w:rPr>
              <w:t>$MX</w:t>
            </w:r>
          </w:p>
        </w:tc>
        <w:tc>
          <w:tcPr>
            <w:tcW w:w="470" w:type="pct"/>
            <w:tcBorders>
              <w:top w:val="nil"/>
              <w:left w:val="nil"/>
              <w:bottom w:val="single" w:sz="8" w:space="0" w:color="auto"/>
              <w:right w:val="single" w:sz="8" w:space="0" w:color="auto"/>
            </w:tcBorders>
            <w:shd w:val="clear" w:color="000000" w:fill="D9D9D9"/>
            <w:vAlign w:val="center"/>
            <w:hideMark/>
          </w:tcPr>
          <w:p w:rsidR="00933A67" w:rsidRPr="001707BB" w:rsidRDefault="00933A67" w:rsidP="00F0153E">
            <w:pPr>
              <w:jc w:val="center"/>
              <w:rPr>
                <w:rFonts w:cs="Arial"/>
                <w:b/>
                <w:bCs/>
                <w:color w:val="000000"/>
                <w:sz w:val="18"/>
                <w:szCs w:val="18"/>
              </w:rPr>
            </w:pPr>
            <w:r w:rsidRPr="001707BB">
              <w:rPr>
                <w:b/>
                <w:bCs/>
                <w:color w:val="000000"/>
                <w:sz w:val="18"/>
                <w:szCs w:val="18"/>
              </w:rPr>
              <w:t>$USD</w:t>
            </w:r>
          </w:p>
        </w:tc>
      </w:tr>
      <w:tr w:rsidR="00933A67" w:rsidRPr="001707BB" w:rsidTr="00F0153E">
        <w:trPr>
          <w:jc w:val="center"/>
        </w:trPr>
        <w:tc>
          <w:tcPr>
            <w:tcW w:w="261" w:type="pct"/>
            <w:tcBorders>
              <w:top w:val="nil"/>
              <w:left w:val="single" w:sz="8" w:space="0" w:color="auto"/>
              <w:bottom w:val="single" w:sz="8" w:space="0" w:color="auto"/>
              <w:right w:val="single" w:sz="8" w:space="0" w:color="auto"/>
            </w:tcBorders>
            <w:shd w:val="clear" w:color="auto" w:fill="auto"/>
            <w:noWrap/>
            <w:hideMark/>
          </w:tcPr>
          <w:p w:rsidR="00933A67" w:rsidRPr="001707BB" w:rsidRDefault="00933A67" w:rsidP="00F0153E">
            <w:pPr>
              <w:jc w:val="left"/>
              <w:rPr>
                <w:rFonts w:cs="Arial"/>
                <w:color w:val="000000"/>
                <w:sz w:val="18"/>
                <w:szCs w:val="18"/>
              </w:rPr>
            </w:pPr>
            <w:r w:rsidRPr="001707BB">
              <w:rPr>
                <w:color w:val="000000"/>
                <w:sz w:val="18"/>
                <w:szCs w:val="18"/>
              </w:rPr>
              <w:t>1</w:t>
            </w:r>
          </w:p>
        </w:tc>
        <w:tc>
          <w:tcPr>
            <w:tcW w:w="3616" w:type="pct"/>
            <w:tcBorders>
              <w:top w:val="single" w:sz="8" w:space="0" w:color="auto"/>
              <w:left w:val="nil"/>
              <w:bottom w:val="single" w:sz="8" w:space="0" w:color="auto"/>
              <w:right w:val="single" w:sz="8" w:space="0" w:color="auto"/>
            </w:tcBorders>
            <w:shd w:val="clear" w:color="auto" w:fill="auto"/>
            <w:hideMark/>
          </w:tcPr>
          <w:p w:rsidR="00933A67" w:rsidRPr="001707BB" w:rsidRDefault="00933A67" w:rsidP="00F0153E">
            <w:pPr>
              <w:jc w:val="left"/>
              <w:rPr>
                <w:rFonts w:cs="Arial"/>
                <w:color w:val="000000"/>
                <w:sz w:val="18"/>
                <w:szCs w:val="18"/>
              </w:rPr>
            </w:pPr>
            <w:r w:rsidRPr="001707BB">
              <w:rPr>
                <w:color w:val="000000"/>
                <w:sz w:val="18"/>
                <w:szCs w:val="18"/>
              </w:rPr>
              <w:t xml:space="preserve">Prüfung und Bearbeitung des Antrags auf Züchterrechtsschutz </w:t>
            </w:r>
          </w:p>
        </w:tc>
        <w:tc>
          <w:tcPr>
            <w:tcW w:w="652" w:type="pct"/>
            <w:tcBorders>
              <w:top w:val="nil"/>
              <w:left w:val="nil"/>
              <w:bottom w:val="single" w:sz="8" w:space="0" w:color="auto"/>
              <w:right w:val="single" w:sz="8" w:space="0" w:color="auto"/>
            </w:tcBorders>
            <w:shd w:val="clear" w:color="auto" w:fill="auto"/>
            <w:vAlign w:val="bottom"/>
          </w:tcPr>
          <w:p w:rsidR="00933A67" w:rsidRPr="001707BB" w:rsidRDefault="00933A67" w:rsidP="00F0153E">
            <w:pPr>
              <w:jc w:val="right"/>
              <w:rPr>
                <w:rFonts w:cs="Arial"/>
                <w:bCs/>
                <w:color w:val="000000"/>
                <w:sz w:val="18"/>
                <w:szCs w:val="18"/>
              </w:rPr>
            </w:pPr>
            <w:r w:rsidRPr="001707BB">
              <w:rPr>
                <w:bCs/>
                <w:color w:val="000000"/>
                <w:sz w:val="18"/>
                <w:szCs w:val="18"/>
              </w:rPr>
              <w:t>16.712</w:t>
            </w:r>
          </w:p>
        </w:tc>
        <w:tc>
          <w:tcPr>
            <w:tcW w:w="470" w:type="pct"/>
            <w:tcBorders>
              <w:top w:val="nil"/>
              <w:left w:val="nil"/>
              <w:bottom w:val="single" w:sz="8" w:space="0" w:color="auto"/>
              <w:right w:val="single" w:sz="8" w:space="0" w:color="auto"/>
            </w:tcBorders>
            <w:shd w:val="clear" w:color="auto" w:fill="auto"/>
            <w:vAlign w:val="bottom"/>
            <w:hideMark/>
          </w:tcPr>
          <w:p w:rsidR="00933A67" w:rsidRPr="001707BB" w:rsidRDefault="00933A67" w:rsidP="00F0153E">
            <w:pPr>
              <w:jc w:val="right"/>
              <w:rPr>
                <w:rFonts w:cs="Arial"/>
                <w:bCs/>
                <w:color w:val="000000"/>
                <w:sz w:val="18"/>
                <w:szCs w:val="18"/>
              </w:rPr>
            </w:pPr>
            <w:r w:rsidRPr="001707BB">
              <w:rPr>
                <w:bCs/>
                <w:color w:val="000000"/>
                <w:sz w:val="18"/>
                <w:szCs w:val="18"/>
              </w:rPr>
              <w:t xml:space="preserve">870 </w:t>
            </w:r>
          </w:p>
        </w:tc>
      </w:tr>
      <w:tr w:rsidR="00933A67" w:rsidRPr="001707BB" w:rsidTr="00F0153E">
        <w:trPr>
          <w:jc w:val="center"/>
        </w:trPr>
        <w:tc>
          <w:tcPr>
            <w:tcW w:w="261" w:type="pct"/>
            <w:tcBorders>
              <w:top w:val="nil"/>
              <w:left w:val="single" w:sz="8" w:space="0" w:color="auto"/>
              <w:bottom w:val="single" w:sz="8" w:space="0" w:color="auto"/>
              <w:right w:val="single" w:sz="8" w:space="0" w:color="auto"/>
            </w:tcBorders>
            <w:shd w:val="clear" w:color="auto" w:fill="auto"/>
            <w:noWrap/>
            <w:hideMark/>
          </w:tcPr>
          <w:p w:rsidR="00933A67" w:rsidRPr="001707BB" w:rsidRDefault="00933A67" w:rsidP="00F0153E">
            <w:pPr>
              <w:jc w:val="left"/>
              <w:rPr>
                <w:rFonts w:cs="Arial"/>
                <w:color w:val="000000"/>
                <w:sz w:val="18"/>
                <w:szCs w:val="18"/>
              </w:rPr>
            </w:pPr>
            <w:r w:rsidRPr="001707BB">
              <w:rPr>
                <w:color w:val="000000"/>
                <w:sz w:val="18"/>
                <w:szCs w:val="18"/>
              </w:rPr>
              <w:t>2</w:t>
            </w:r>
          </w:p>
        </w:tc>
        <w:tc>
          <w:tcPr>
            <w:tcW w:w="3616" w:type="pct"/>
            <w:tcBorders>
              <w:top w:val="single" w:sz="8" w:space="0" w:color="auto"/>
              <w:left w:val="nil"/>
              <w:bottom w:val="single" w:sz="8" w:space="0" w:color="auto"/>
              <w:right w:val="single" w:sz="8" w:space="0" w:color="auto"/>
            </w:tcBorders>
            <w:shd w:val="clear" w:color="auto" w:fill="auto"/>
            <w:hideMark/>
          </w:tcPr>
          <w:p w:rsidR="00933A67" w:rsidRPr="001707BB" w:rsidRDefault="00933A67" w:rsidP="00F0153E">
            <w:pPr>
              <w:jc w:val="left"/>
              <w:rPr>
                <w:rFonts w:cs="Arial"/>
                <w:color w:val="000000"/>
                <w:sz w:val="18"/>
                <w:szCs w:val="18"/>
              </w:rPr>
            </w:pPr>
            <w:r w:rsidRPr="001707BB">
              <w:rPr>
                <w:color w:val="000000"/>
                <w:sz w:val="18"/>
                <w:szCs w:val="18"/>
              </w:rPr>
              <w:t>Zustellung des Nachweises der Antragseinreichung</w:t>
            </w:r>
          </w:p>
        </w:tc>
        <w:tc>
          <w:tcPr>
            <w:tcW w:w="652" w:type="pct"/>
            <w:tcBorders>
              <w:top w:val="nil"/>
              <w:left w:val="nil"/>
              <w:bottom w:val="single" w:sz="8" w:space="0" w:color="auto"/>
              <w:right w:val="single" w:sz="8" w:space="0" w:color="auto"/>
            </w:tcBorders>
            <w:shd w:val="clear" w:color="auto" w:fill="auto"/>
            <w:vAlign w:val="bottom"/>
          </w:tcPr>
          <w:p w:rsidR="00933A67" w:rsidRPr="001707BB" w:rsidRDefault="00933A67" w:rsidP="00F0153E">
            <w:pPr>
              <w:jc w:val="right"/>
              <w:rPr>
                <w:rFonts w:cs="Arial"/>
                <w:bCs/>
                <w:color w:val="000000"/>
                <w:sz w:val="18"/>
                <w:szCs w:val="18"/>
              </w:rPr>
            </w:pPr>
            <w:r w:rsidRPr="001707BB">
              <w:rPr>
                <w:bCs/>
                <w:color w:val="000000"/>
                <w:sz w:val="18"/>
                <w:szCs w:val="18"/>
              </w:rPr>
              <w:t>889</w:t>
            </w:r>
          </w:p>
        </w:tc>
        <w:tc>
          <w:tcPr>
            <w:tcW w:w="470" w:type="pct"/>
            <w:tcBorders>
              <w:top w:val="nil"/>
              <w:left w:val="nil"/>
              <w:bottom w:val="single" w:sz="8" w:space="0" w:color="auto"/>
              <w:right w:val="single" w:sz="8" w:space="0" w:color="auto"/>
            </w:tcBorders>
            <w:shd w:val="clear" w:color="auto" w:fill="auto"/>
            <w:vAlign w:val="bottom"/>
            <w:hideMark/>
          </w:tcPr>
          <w:p w:rsidR="00933A67" w:rsidRPr="001707BB" w:rsidRDefault="00933A67" w:rsidP="00F0153E">
            <w:pPr>
              <w:jc w:val="right"/>
              <w:rPr>
                <w:rFonts w:cs="Arial"/>
                <w:bCs/>
                <w:color w:val="000000"/>
                <w:sz w:val="18"/>
                <w:szCs w:val="18"/>
              </w:rPr>
            </w:pPr>
            <w:r w:rsidRPr="001707BB">
              <w:rPr>
                <w:bCs/>
                <w:color w:val="000000"/>
                <w:sz w:val="18"/>
                <w:szCs w:val="18"/>
              </w:rPr>
              <w:t>46</w:t>
            </w:r>
          </w:p>
        </w:tc>
      </w:tr>
      <w:tr w:rsidR="00933A67" w:rsidRPr="001707BB" w:rsidTr="00F0153E">
        <w:trPr>
          <w:jc w:val="center"/>
        </w:trPr>
        <w:tc>
          <w:tcPr>
            <w:tcW w:w="261" w:type="pct"/>
            <w:tcBorders>
              <w:top w:val="nil"/>
              <w:left w:val="single" w:sz="8" w:space="0" w:color="auto"/>
              <w:bottom w:val="single" w:sz="8" w:space="0" w:color="auto"/>
              <w:right w:val="single" w:sz="8" w:space="0" w:color="auto"/>
            </w:tcBorders>
            <w:shd w:val="clear" w:color="auto" w:fill="auto"/>
            <w:noWrap/>
            <w:hideMark/>
          </w:tcPr>
          <w:p w:rsidR="00933A67" w:rsidRPr="001707BB" w:rsidRDefault="00933A67" w:rsidP="00F0153E">
            <w:pPr>
              <w:jc w:val="left"/>
              <w:rPr>
                <w:rFonts w:cs="Arial"/>
                <w:color w:val="000000"/>
                <w:sz w:val="18"/>
                <w:szCs w:val="18"/>
              </w:rPr>
            </w:pPr>
            <w:r w:rsidRPr="001707BB">
              <w:rPr>
                <w:color w:val="000000"/>
                <w:sz w:val="18"/>
                <w:szCs w:val="18"/>
              </w:rPr>
              <w:t>3</w:t>
            </w:r>
          </w:p>
        </w:tc>
        <w:tc>
          <w:tcPr>
            <w:tcW w:w="3616" w:type="pct"/>
            <w:tcBorders>
              <w:top w:val="single" w:sz="8" w:space="0" w:color="auto"/>
              <w:left w:val="nil"/>
              <w:bottom w:val="single" w:sz="8" w:space="0" w:color="auto"/>
              <w:right w:val="single" w:sz="8" w:space="0" w:color="auto"/>
            </w:tcBorders>
            <w:shd w:val="clear" w:color="auto" w:fill="auto"/>
            <w:hideMark/>
          </w:tcPr>
          <w:p w:rsidR="00933A67" w:rsidRPr="001707BB" w:rsidRDefault="00933A67" w:rsidP="00F0153E">
            <w:pPr>
              <w:jc w:val="left"/>
              <w:rPr>
                <w:rFonts w:cs="Arial"/>
                <w:color w:val="000000"/>
                <w:sz w:val="18"/>
                <w:szCs w:val="18"/>
              </w:rPr>
            </w:pPr>
            <w:r w:rsidRPr="001707BB">
              <w:rPr>
                <w:color w:val="000000"/>
                <w:sz w:val="18"/>
                <w:szCs w:val="18"/>
              </w:rPr>
              <w:t>Zustellung des Züchterzertifikats</w:t>
            </w:r>
          </w:p>
        </w:tc>
        <w:tc>
          <w:tcPr>
            <w:tcW w:w="652" w:type="pct"/>
            <w:tcBorders>
              <w:top w:val="nil"/>
              <w:left w:val="nil"/>
              <w:bottom w:val="single" w:sz="8" w:space="0" w:color="auto"/>
              <w:right w:val="single" w:sz="8" w:space="0" w:color="auto"/>
            </w:tcBorders>
            <w:shd w:val="clear" w:color="auto" w:fill="auto"/>
            <w:vAlign w:val="bottom"/>
          </w:tcPr>
          <w:p w:rsidR="00933A67" w:rsidRPr="001707BB" w:rsidRDefault="00933A67" w:rsidP="00F0153E">
            <w:pPr>
              <w:jc w:val="right"/>
              <w:rPr>
                <w:rFonts w:cs="Arial"/>
                <w:bCs/>
                <w:color w:val="000000"/>
                <w:sz w:val="18"/>
                <w:szCs w:val="18"/>
              </w:rPr>
            </w:pPr>
            <w:r w:rsidRPr="001707BB">
              <w:rPr>
                <w:bCs/>
                <w:color w:val="000000"/>
                <w:sz w:val="18"/>
                <w:szCs w:val="18"/>
              </w:rPr>
              <w:t>8.178</w:t>
            </w:r>
          </w:p>
        </w:tc>
        <w:tc>
          <w:tcPr>
            <w:tcW w:w="470" w:type="pct"/>
            <w:tcBorders>
              <w:top w:val="nil"/>
              <w:left w:val="nil"/>
              <w:bottom w:val="single" w:sz="8" w:space="0" w:color="auto"/>
              <w:right w:val="single" w:sz="8" w:space="0" w:color="auto"/>
            </w:tcBorders>
            <w:shd w:val="clear" w:color="auto" w:fill="auto"/>
            <w:vAlign w:val="bottom"/>
            <w:hideMark/>
          </w:tcPr>
          <w:p w:rsidR="00933A67" w:rsidRPr="001707BB" w:rsidRDefault="00933A67" w:rsidP="00F0153E">
            <w:pPr>
              <w:jc w:val="right"/>
              <w:rPr>
                <w:rFonts w:cs="Arial"/>
                <w:bCs/>
                <w:color w:val="000000"/>
                <w:sz w:val="18"/>
                <w:szCs w:val="18"/>
              </w:rPr>
            </w:pPr>
            <w:r w:rsidRPr="001707BB">
              <w:rPr>
                <w:bCs/>
                <w:color w:val="000000"/>
                <w:sz w:val="18"/>
                <w:szCs w:val="18"/>
              </w:rPr>
              <w:t xml:space="preserve">426 </w:t>
            </w:r>
          </w:p>
        </w:tc>
      </w:tr>
      <w:tr w:rsidR="00933A67" w:rsidRPr="001707BB" w:rsidTr="00F0153E">
        <w:trPr>
          <w:jc w:val="center"/>
        </w:trPr>
        <w:tc>
          <w:tcPr>
            <w:tcW w:w="261" w:type="pct"/>
            <w:tcBorders>
              <w:top w:val="nil"/>
              <w:left w:val="single" w:sz="8" w:space="0" w:color="auto"/>
              <w:bottom w:val="single" w:sz="8" w:space="0" w:color="auto"/>
              <w:right w:val="single" w:sz="8" w:space="0" w:color="auto"/>
            </w:tcBorders>
            <w:shd w:val="clear" w:color="auto" w:fill="auto"/>
            <w:noWrap/>
            <w:hideMark/>
          </w:tcPr>
          <w:p w:rsidR="00933A67" w:rsidRPr="001707BB" w:rsidRDefault="00933A67" w:rsidP="00F0153E">
            <w:pPr>
              <w:jc w:val="left"/>
              <w:rPr>
                <w:rFonts w:cs="Arial"/>
                <w:color w:val="000000"/>
                <w:sz w:val="18"/>
                <w:szCs w:val="18"/>
              </w:rPr>
            </w:pPr>
            <w:r w:rsidRPr="001707BB">
              <w:rPr>
                <w:color w:val="000000"/>
                <w:sz w:val="18"/>
                <w:szCs w:val="18"/>
              </w:rPr>
              <w:t>4</w:t>
            </w:r>
          </w:p>
        </w:tc>
        <w:tc>
          <w:tcPr>
            <w:tcW w:w="3616" w:type="pct"/>
            <w:tcBorders>
              <w:top w:val="single" w:sz="8" w:space="0" w:color="auto"/>
              <w:left w:val="nil"/>
              <w:bottom w:val="single" w:sz="8" w:space="0" w:color="auto"/>
              <w:right w:val="single" w:sz="8" w:space="0" w:color="auto"/>
            </w:tcBorders>
            <w:shd w:val="clear" w:color="auto" w:fill="auto"/>
            <w:hideMark/>
          </w:tcPr>
          <w:p w:rsidR="00933A67" w:rsidRPr="001707BB" w:rsidRDefault="00933A67" w:rsidP="00F0153E">
            <w:pPr>
              <w:jc w:val="left"/>
              <w:rPr>
                <w:rFonts w:cs="Arial"/>
                <w:color w:val="000000"/>
                <w:sz w:val="18"/>
                <w:szCs w:val="18"/>
              </w:rPr>
            </w:pPr>
            <w:r w:rsidRPr="001707BB">
              <w:rPr>
                <w:color w:val="000000"/>
                <w:sz w:val="18"/>
                <w:szCs w:val="18"/>
              </w:rPr>
              <w:t>Anerkennung des Prioritätsanspruchs</w:t>
            </w:r>
          </w:p>
        </w:tc>
        <w:tc>
          <w:tcPr>
            <w:tcW w:w="652" w:type="pct"/>
            <w:tcBorders>
              <w:top w:val="nil"/>
              <w:left w:val="nil"/>
              <w:bottom w:val="single" w:sz="8" w:space="0" w:color="auto"/>
              <w:right w:val="single" w:sz="8" w:space="0" w:color="auto"/>
            </w:tcBorders>
            <w:shd w:val="clear" w:color="auto" w:fill="auto"/>
            <w:vAlign w:val="bottom"/>
          </w:tcPr>
          <w:p w:rsidR="00933A67" w:rsidRPr="001707BB" w:rsidRDefault="00933A67" w:rsidP="00F0153E">
            <w:pPr>
              <w:jc w:val="right"/>
              <w:rPr>
                <w:rFonts w:cs="Arial"/>
                <w:bCs/>
                <w:color w:val="000000"/>
                <w:sz w:val="18"/>
                <w:szCs w:val="18"/>
              </w:rPr>
            </w:pPr>
            <w:r w:rsidRPr="001707BB">
              <w:rPr>
                <w:bCs/>
                <w:color w:val="000000"/>
                <w:sz w:val="18"/>
                <w:szCs w:val="18"/>
              </w:rPr>
              <w:t>889</w:t>
            </w:r>
          </w:p>
        </w:tc>
        <w:tc>
          <w:tcPr>
            <w:tcW w:w="470" w:type="pct"/>
            <w:tcBorders>
              <w:top w:val="nil"/>
              <w:left w:val="nil"/>
              <w:bottom w:val="single" w:sz="8" w:space="0" w:color="auto"/>
              <w:right w:val="single" w:sz="8" w:space="0" w:color="auto"/>
            </w:tcBorders>
            <w:shd w:val="clear" w:color="auto" w:fill="auto"/>
            <w:vAlign w:val="bottom"/>
            <w:hideMark/>
          </w:tcPr>
          <w:p w:rsidR="00933A67" w:rsidRPr="001707BB" w:rsidRDefault="00933A67" w:rsidP="00F0153E">
            <w:pPr>
              <w:jc w:val="right"/>
              <w:rPr>
                <w:rFonts w:cs="Arial"/>
                <w:bCs/>
                <w:color w:val="000000"/>
                <w:sz w:val="18"/>
                <w:szCs w:val="18"/>
              </w:rPr>
            </w:pPr>
            <w:r w:rsidRPr="001707BB">
              <w:rPr>
                <w:bCs/>
                <w:color w:val="000000"/>
                <w:sz w:val="18"/>
                <w:szCs w:val="18"/>
              </w:rPr>
              <w:t xml:space="preserve">46 </w:t>
            </w:r>
          </w:p>
        </w:tc>
      </w:tr>
      <w:tr w:rsidR="00933A67" w:rsidRPr="001707BB" w:rsidTr="00F0153E">
        <w:trPr>
          <w:jc w:val="center"/>
        </w:trPr>
        <w:tc>
          <w:tcPr>
            <w:tcW w:w="261" w:type="pct"/>
            <w:tcBorders>
              <w:top w:val="nil"/>
              <w:left w:val="single" w:sz="8" w:space="0" w:color="auto"/>
              <w:bottom w:val="single" w:sz="8" w:space="0" w:color="auto"/>
              <w:right w:val="single" w:sz="8" w:space="0" w:color="auto"/>
            </w:tcBorders>
            <w:shd w:val="clear" w:color="auto" w:fill="auto"/>
            <w:noWrap/>
            <w:hideMark/>
          </w:tcPr>
          <w:p w:rsidR="00933A67" w:rsidRPr="001707BB" w:rsidRDefault="00933A67" w:rsidP="00F0153E">
            <w:pPr>
              <w:jc w:val="left"/>
              <w:rPr>
                <w:rFonts w:cs="Arial"/>
                <w:color w:val="000000"/>
                <w:sz w:val="18"/>
                <w:szCs w:val="18"/>
              </w:rPr>
            </w:pPr>
            <w:r w:rsidRPr="001707BB">
              <w:rPr>
                <w:color w:val="000000"/>
                <w:sz w:val="18"/>
                <w:szCs w:val="18"/>
              </w:rPr>
              <w:t>5</w:t>
            </w:r>
          </w:p>
        </w:tc>
        <w:tc>
          <w:tcPr>
            <w:tcW w:w="3616" w:type="pct"/>
            <w:tcBorders>
              <w:top w:val="single" w:sz="8" w:space="0" w:color="auto"/>
              <w:left w:val="nil"/>
              <w:bottom w:val="single" w:sz="8" w:space="0" w:color="auto"/>
              <w:right w:val="single" w:sz="8" w:space="0" w:color="auto"/>
            </w:tcBorders>
            <w:shd w:val="clear" w:color="auto" w:fill="auto"/>
            <w:hideMark/>
          </w:tcPr>
          <w:p w:rsidR="00933A67" w:rsidRPr="001707BB" w:rsidRDefault="00933A67" w:rsidP="00F0153E">
            <w:pPr>
              <w:jc w:val="left"/>
              <w:rPr>
                <w:rFonts w:cs="Arial"/>
                <w:color w:val="000000"/>
                <w:sz w:val="18"/>
                <w:szCs w:val="18"/>
              </w:rPr>
            </w:pPr>
            <w:r w:rsidRPr="001707BB">
              <w:rPr>
                <w:color w:val="000000"/>
                <w:sz w:val="18"/>
                <w:szCs w:val="18"/>
              </w:rPr>
              <w:t>Änderung der Sortenbezeichnung</w:t>
            </w:r>
          </w:p>
        </w:tc>
        <w:tc>
          <w:tcPr>
            <w:tcW w:w="652" w:type="pct"/>
            <w:tcBorders>
              <w:top w:val="nil"/>
              <w:left w:val="nil"/>
              <w:bottom w:val="single" w:sz="8" w:space="0" w:color="auto"/>
              <w:right w:val="single" w:sz="8" w:space="0" w:color="auto"/>
            </w:tcBorders>
            <w:shd w:val="clear" w:color="auto" w:fill="auto"/>
            <w:vAlign w:val="bottom"/>
          </w:tcPr>
          <w:p w:rsidR="00933A67" w:rsidRPr="001707BB" w:rsidRDefault="00933A67" w:rsidP="00F0153E">
            <w:pPr>
              <w:jc w:val="right"/>
              <w:rPr>
                <w:rFonts w:cs="Arial"/>
                <w:bCs/>
                <w:color w:val="000000"/>
                <w:sz w:val="18"/>
                <w:szCs w:val="18"/>
              </w:rPr>
            </w:pPr>
            <w:r w:rsidRPr="001707BB">
              <w:rPr>
                <w:bCs/>
                <w:color w:val="000000"/>
                <w:sz w:val="18"/>
                <w:szCs w:val="18"/>
              </w:rPr>
              <w:t>2.258</w:t>
            </w:r>
          </w:p>
        </w:tc>
        <w:tc>
          <w:tcPr>
            <w:tcW w:w="470" w:type="pct"/>
            <w:tcBorders>
              <w:top w:val="nil"/>
              <w:left w:val="nil"/>
              <w:bottom w:val="single" w:sz="8" w:space="0" w:color="auto"/>
              <w:right w:val="single" w:sz="8" w:space="0" w:color="auto"/>
            </w:tcBorders>
            <w:shd w:val="clear" w:color="auto" w:fill="auto"/>
            <w:vAlign w:val="bottom"/>
            <w:hideMark/>
          </w:tcPr>
          <w:p w:rsidR="00933A67" w:rsidRPr="001707BB" w:rsidRDefault="00933A67" w:rsidP="00F0153E">
            <w:pPr>
              <w:jc w:val="right"/>
              <w:rPr>
                <w:rFonts w:cs="Arial"/>
                <w:bCs/>
                <w:color w:val="000000"/>
                <w:sz w:val="18"/>
                <w:szCs w:val="18"/>
              </w:rPr>
            </w:pPr>
            <w:r w:rsidRPr="001707BB">
              <w:rPr>
                <w:bCs/>
                <w:color w:val="000000"/>
                <w:sz w:val="18"/>
                <w:szCs w:val="18"/>
              </w:rPr>
              <w:t xml:space="preserve">118 </w:t>
            </w:r>
          </w:p>
        </w:tc>
      </w:tr>
      <w:tr w:rsidR="00933A67" w:rsidRPr="001707BB" w:rsidTr="00F0153E">
        <w:trPr>
          <w:jc w:val="center"/>
        </w:trPr>
        <w:tc>
          <w:tcPr>
            <w:tcW w:w="261" w:type="pct"/>
            <w:tcBorders>
              <w:top w:val="nil"/>
              <w:left w:val="single" w:sz="8" w:space="0" w:color="auto"/>
              <w:bottom w:val="single" w:sz="8" w:space="0" w:color="auto"/>
              <w:right w:val="single" w:sz="8" w:space="0" w:color="auto"/>
            </w:tcBorders>
            <w:shd w:val="clear" w:color="auto" w:fill="auto"/>
            <w:noWrap/>
            <w:hideMark/>
          </w:tcPr>
          <w:p w:rsidR="00933A67" w:rsidRPr="001707BB" w:rsidRDefault="00933A67" w:rsidP="00F0153E">
            <w:pPr>
              <w:jc w:val="left"/>
              <w:rPr>
                <w:rFonts w:cs="Arial"/>
                <w:color w:val="000000"/>
                <w:sz w:val="18"/>
                <w:szCs w:val="18"/>
              </w:rPr>
            </w:pPr>
            <w:r w:rsidRPr="001707BB">
              <w:rPr>
                <w:color w:val="000000"/>
                <w:sz w:val="18"/>
                <w:szCs w:val="18"/>
              </w:rPr>
              <w:t>6</w:t>
            </w:r>
          </w:p>
        </w:tc>
        <w:tc>
          <w:tcPr>
            <w:tcW w:w="3616" w:type="pct"/>
            <w:tcBorders>
              <w:top w:val="single" w:sz="8" w:space="0" w:color="auto"/>
              <w:left w:val="nil"/>
              <w:bottom w:val="single" w:sz="8" w:space="0" w:color="auto"/>
              <w:right w:val="single" w:sz="8" w:space="0" w:color="auto"/>
            </w:tcBorders>
            <w:shd w:val="clear" w:color="auto" w:fill="auto"/>
            <w:hideMark/>
          </w:tcPr>
          <w:p w:rsidR="00933A67" w:rsidRPr="001707BB" w:rsidRDefault="00933A67" w:rsidP="00F0153E">
            <w:pPr>
              <w:jc w:val="left"/>
              <w:rPr>
                <w:rFonts w:cs="Arial"/>
                <w:color w:val="000000"/>
                <w:sz w:val="18"/>
                <w:szCs w:val="18"/>
              </w:rPr>
            </w:pPr>
            <w:r w:rsidRPr="001707BB">
              <w:rPr>
                <w:color w:val="000000"/>
                <w:sz w:val="18"/>
                <w:szCs w:val="18"/>
              </w:rPr>
              <w:t>Eintragung der Nachfolge der Schutzrechte</w:t>
            </w:r>
          </w:p>
        </w:tc>
        <w:tc>
          <w:tcPr>
            <w:tcW w:w="652" w:type="pct"/>
            <w:tcBorders>
              <w:top w:val="nil"/>
              <w:left w:val="nil"/>
              <w:bottom w:val="single" w:sz="8" w:space="0" w:color="auto"/>
              <w:right w:val="single" w:sz="8" w:space="0" w:color="auto"/>
            </w:tcBorders>
            <w:shd w:val="clear" w:color="auto" w:fill="auto"/>
            <w:vAlign w:val="bottom"/>
          </w:tcPr>
          <w:p w:rsidR="00933A67" w:rsidRPr="001707BB" w:rsidRDefault="00933A67" w:rsidP="00F0153E">
            <w:pPr>
              <w:jc w:val="right"/>
              <w:rPr>
                <w:rFonts w:cs="Arial"/>
                <w:bCs/>
                <w:color w:val="000000"/>
                <w:sz w:val="18"/>
                <w:szCs w:val="18"/>
              </w:rPr>
            </w:pPr>
            <w:r w:rsidRPr="001707BB">
              <w:rPr>
                <w:bCs/>
                <w:color w:val="000000"/>
                <w:sz w:val="18"/>
                <w:szCs w:val="18"/>
              </w:rPr>
              <w:t>1.580</w:t>
            </w:r>
          </w:p>
        </w:tc>
        <w:tc>
          <w:tcPr>
            <w:tcW w:w="470" w:type="pct"/>
            <w:tcBorders>
              <w:top w:val="nil"/>
              <w:left w:val="nil"/>
              <w:bottom w:val="single" w:sz="8" w:space="0" w:color="auto"/>
              <w:right w:val="single" w:sz="8" w:space="0" w:color="auto"/>
            </w:tcBorders>
            <w:shd w:val="clear" w:color="auto" w:fill="auto"/>
            <w:vAlign w:val="bottom"/>
            <w:hideMark/>
          </w:tcPr>
          <w:p w:rsidR="00933A67" w:rsidRPr="001707BB" w:rsidRDefault="00933A67" w:rsidP="00F0153E">
            <w:pPr>
              <w:jc w:val="right"/>
              <w:rPr>
                <w:rFonts w:cs="Arial"/>
                <w:bCs/>
                <w:color w:val="000000"/>
                <w:sz w:val="18"/>
                <w:szCs w:val="18"/>
              </w:rPr>
            </w:pPr>
            <w:r w:rsidRPr="001707BB">
              <w:rPr>
                <w:bCs/>
                <w:color w:val="000000"/>
                <w:sz w:val="18"/>
                <w:szCs w:val="18"/>
              </w:rPr>
              <w:t xml:space="preserve">82 </w:t>
            </w:r>
          </w:p>
        </w:tc>
      </w:tr>
      <w:tr w:rsidR="00933A67" w:rsidRPr="001707BB" w:rsidTr="00F0153E">
        <w:trPr>
          <w:jc w:val="center"/>
        </w:trPr>
        <w:tc>
          <w:tcPr>
            <w:tcW w:w="261" w:type="pct"/>
            <w:tcBorders>
              <w:top w:val="nil"/>
              <w:left w:val="single" w:sz="8" w:space="0" w:color="auto"/>
              <w:bottom w:val="single" w:sz="8" w:space="0" w:color="auto"/>
              <w:right w:val="single" w:sz="8" w:space="0" w:color="auto"/>
            </w:tcBorders>
            <w:shd w:val="clear" w:color="auto" w:fill="auto"/>
            <w:noWrap/>
            <w:hideMark/>
          </w:tcPr>
          <w:p w:rsidR="00933A67" w:rsidRPr="001707BB" w:rsidRDefault="00933A67" w:rsidP="00F0153E">
            <w:pPr>
              <w:jc w:val="left"/>
              <w:rPr>
                <w:rFonts w:cs="Arial"/>
                <w:color w:val="000000"/>
                <w:sz w:val="18"/>
                <w:szCs w:val="18"/>
              </w:rPr>
            </w:pPr>
            <w:r w:rsidRPr="001707BB">
              <w:rPr>
                <w:color w:val="000000"/>
                <w:sz w:val="18"/>
                <w:szCs w:val="18"/>
              </w:rPr>
              <w:t>7</w:t>
            </w:r>
          </w:p>
        </w:tc>
        <w:tc>
          <w:tcPr>
            <w:tcW w:w="3616" w:type="pct"/>
            <w:tcBorders>
              <w:top w:val="single" w:sz="8" w:space="0" w:color="auto"/>
              <w:left w:val="nil"/>
              <w:bottom w:val="single" w:sz="8" w:space="0" w:color="auto"/>
              <w:right w:val="single" w:sz="8" w:space="0" w:color="auto"/>
            </w:tcBorders>
            <w:shd w:val="clear" w:color="auto" w:fill="auto"/>
            <w:hideMark/>
          </w:tcPr>
          <w:p w:rsidR="00933A67" w:rsidRPr="001707BB" w:rsidRDefault="00933A67" w:rsidP="00F0153E">
            <w:pPr>
              <w:jc w:val="left"/>
              <w:rPr>
                <w:rFonts w:cs="Arial"/>
                <w:color w:val="000000"/>
                <w:sz w:val="18"/>
                <w:szCs w:val="18"/>
              </w:rPr>
            </w:pPr>
            <w:r w:rsidRPr="001707BB">
              <w:rPr>
                <w:color w:val="000000"/>
                <w:sz w:val="18"/>
                <w:szCs w:val="18"/>
              </w:rPr>
              <w:t>Für jede beglaubigte Abschrift des Schutztitels</w:t>
            </w:r>
          </w:p>
        </w:tc>
        <w:tc>
          <w:tcPr>
            <w:tcW w:w="652" w:type="pct"/>
            <w:tcBorders>
              <w:top w:val="nil"/>
              <w:left w:val="nil"/>
              <w:bottom w:val="single" w:sz="8" w:space="0" w:color="auto"/>
              <w:right w:val="single" w:sz="8" w:space="0" w:color="auto"/>
            </w:tcBorders>
            <w:shd w:val="clear" w:color="auto" w:fill="auto"/>
            <w:vAlign w:val="bottom"/>
          </w:tcPr>
          <w:p w:rsidR="00933A67" w:rsidRPr="001707BB" w:rsidRDefault="00933A67" w:rsidP="00F0153E">
            <w:pPr>
              <w:jc w:val="right"/>
              <w:rPr>
                <w:rFonts w:cs="Arial"/>
                <w:bCs/>
                <w:color w:val="000000"/>
                <w:sz w:val="18"/>
                <w:szCs w:val="18"/>
              </w:rPr>
            </w:pPr>
            <w:r w:rsidRPr="001707BB">
              <w:rPr>
                <w:bCs/>
                <w:color w:val="000000"/>
                <w:sz w:val="18"/>
                <w:szCs w:val="18"/>
              </w:rPr>
              <w:t>451</w:t>
            </w:r>
          </w:p>
        </w:tc>
        <w:tc>
          <w:tcPr>
            <w:tcW w:w="470" w:type="pct"/>
            <w:tcBorders>
              <w:top w:val="nil"/>
              <w:left w:val="nil"/>
              <w:bottom w:val="single" w:sz="8" w:space="0" w:color="auto"/>
              <w:right w:val="single" w:sz="8" w:space="0" w:color="auto"/>
            </w:tcBorders>
            <w:shd w:val="clear" w:color="auto" w:fill="auto"/>
            <w:vAlign w:val="bottom"/>
            <w:hideMark/>
          </w:tcPr>
          <w:p w:rsidR="00933A67" w:rsidRPr="001707BB" w:rsidRDefault="00933A67" w:rsidP="00F0153E">
            <w:pPr>
              <w:jc w:val="right"/>
              <w:rPr>
                <w:rFonts w:cs="Arial"/>
                <w:bCs/>
                <w:color w:val="000000"/>
                <w:sz w:val="18"/>
                <w:szCs w:val="18"/>
              </w:rPr>
            </w:pPr>
            <w:r w:rsidRPr="001707BB">
              <w:rPr>
                <w:bCs/>
                <w:color w:val="000000"/>
                <w:sz w:val="18"/>
                <w:szCs w:val="18"/>
              </w:rPr>
              <w:t xml:space="preserve">23 </w:t>
            </w:r>
          </w:p>
        </w:tc>
      </w:tr>
      <w:tr w:rsidR="00933A67" w:rsidRPr="001707BB" w:rsidTr="00F0153E">
        <w:trPr>
          <w:jc w:val="center"/>
        </w:trPr>
        <w:tc>
          <w:tcPr>
            <w:tcW w:w="261" w:type="pct"/>
            <w:tcBorders>
              <w:top w:val="nil"/>
              <w:left w:val="single" w:sz="8" w:space="0" w:color="auto"/>
              <w:bottom w:val="single" w:sz="8" w:space="0" w:color="auto"/>
              <w:right w:val="single" w:sz="8" w:space="0" w:color="auto"/>
            </w:tcBorders>
            <w:shd w:val="clear" w:color="auto" w:fill="auto"/>
            <w:noWrap/>
            <w:hideMark/>
          </w:tcPr>
          <w:p w:rsidR="00933A67" w:rsidRPr="001707BB" w:rsidRDefault="00933A67" w:rsidP="00F0153E">
            <w:pPr>
              <w:jc w:val="left"/>
              <w:rPr>
                <w:rFonts w:cs="Arial"/>
                <w:color w:val="000000"/>
                <w:sz w:val="18"/>
                <w:szCs w:val="18"/>
              </w:rPr>
            </w:pPr>
            <w:r w:rsidRPr="001707BB">
              <w:rPr>
                <w:color w:val="000000"/>
                <w:sz w:val="18"/>
                <w:szCs w:val="18"/>
              </w:rPr>
              <w:t>8</w:t>
            </w:r>
          </w:p>
        </w:tc>
        <w:tc>
          <w:tcPr>
            <w:tcW w:w="3616" w:type="pct"/>
            <w:tcBorders>
              <w:top w:val="single" w:sz="8" w:space="0" w:color="auto"/>
              <w:left w:val="nil"/>
              <w:bottom w:val="single" w:sz="8" w:space="0" w:color="auto"/>
              <w:right w:val="single" w:sz="8" w:space="0" w:color="auto"/>
            </w:tcBorders>
            <w:shd w:val="clear" w:color="auto" w:fill="auto"/>
            <w:hideMark/>
          </w:tcPr>
          <w:p w:rsidR="00933A67" w:rsidRPr="001707BB" w:rsidRDefault="00933A67" w:rsidP="00F0153E">
            <w:pPr>
              <w:jc w:val="left"/>
              <w:rPr>
                <w:rFonts w:cs="Arial"/>
                <w:color w:val="000000"/>
                <w:sz w:val="18"/>
                <w:szCs w:val="18"/>
              </w:rPr>
            </w:pPr>
            <w:r w:rsidRPr="001707BB">
              <w:rPr>
                <w:color w:val="000000"/>
                <w:sz w:val="18"/>
                <w:szCs w:val="18"/>
              </w:rPr>
              <w:t xml:space="preserve">Eintragung der vollständigen oder teilweisen Übertragung des Züchterrechts </w:t>
            </w:r>
          </w:p>
        </w:tc>
        <w:tc>
          <w:tcPr>
            <w:tcW w:w="652" w:type="pct"/>
            <w:tcBorders>
              <w:top w:val="nil"/>
              <w:left w:val="nil"/>
              <w:bottom w:val="single" w:sz="8" w:space="0" w:color="auto"/>
              <w:right w:val="single" w:sz="8" w:space="0" w:color="auto"/>
            </w:tcBorders>
            <w:shd w:val="clear" w:color="auto" w:fill="auto"/>
            <w:vAlign w:val="bottom"/>
          </w:tcPr>
          <w:p w:rsidR="00933A67" w:rsidRPr="001707BB" w:rsidRDefault="00933A67" w:rsidP="00F0153E">
            <w:pPr>
              <w:jc w:val="right"/>
              <w:rPr>
                <w:rFonts w:cs="Arial"/>
                <w:bCs/>
                <w:color w:val="000000"/>
                <w:sz w:val="18"/>
                <w:szCs w:val="18"/>
              </w:rPr>
            </w:pPr>
            <w:r w:rsidRPr="001707BB">
              <w:rPr>
                <w:bCs/>
                <w:color w:val="000000"/>
                <w:sz w:val="18"/>
                <w:szCs w:val="18"/>
              </w:rPr>
              <w:t>799</w:t>
            </w:r>
          </w:p>
        </w:tc>
        <w:tc>
          <w:tcPr>
            <w:tcW w:w="470" w:type="pct"/>
            <w:tcBorders>
              <w:top w:val="nil"/>
              <w:left w:val="nil"/>
              <w:bottom w:val="single" w:sz="8" w:space="0" w:color="auto"/>
              <w:right w:val="single" w:sz="8" w:space="0" w:color="auto"/>
            </w:tcBorders>
            <w:shd w:val="clear" w:color="auto" w:fill="auto"/>
            <w:vAlign w:val="bottom"/>
            <w:hideMark/>
          </w:tcPr>
          <w:p w:rsidR="00933A67" w:rsidRPr="001707BB" w:rsidRDefault="00933A67" w:rsidP="00F0153E">
            <w:pPr>
              <w:jc w:val="right"/>
              <w:rPr>
                <w:rFonts w:cs="Arial"/>
                <w:bCs/>
                <w:color w:val="000000"/>
                <w:sz w:val="18"/>
                <w:szCs w:val="18"/>
              </w:rPr>
            </w:pPr>
            <w:r w:rsidRPr="001707BB">
              <w:rPr>
                <w:bCs/>
                <w:color w:val="000000"/>
                <w:sz w:val="18"/>
                <w:szCs w:val="18"/>
              </w:rPr>
              <w:t xml:space="preserve">42 </w:t>
            </w:r>
          </w:p>
        </w:tc>
      </w:tr>
      <w:tr w:rsidR="00933A67" w:rsidRPr="001707BB" w:rsidTr="00F0153E">
        <w:trPr>
          <w:jc w:val="center"/>
        </w:trPr>
        <w:tc>
          <w:tcPr>
            <w:tcW w:w="261" w:type="pct"/>
            <w:tcBorders>
              <w:top w:val="nil"/>
              <w:left w:val="single" w:sz="8" w:space="0" w:color="auto"/>
              <w:bottom w:val="single" w:sz="8" w:space="0" w:color="auto"/>
              <w:right w:val="single" w:sz="8" w:space="0" w:color="auto"/>
            </w:tcBorders>
            <w:shd w:val="clear" w:color="auto" w:fill="auto"/>
            <w:noWrap/>
            <w:hideMark/>
          </w:tcPr>
          <w:p w:rsidR="00933A67" w:rsidRPr="001707BB" w:rsidRDefault="00933A67" w:rsidP="00F0153E">
            <w:pPr>
              <w:jc w:val="left"/>
              <w:rPr>
                <w:rFonts w:cs="Arial"/>
                <w:color w:val="000000"/>
                <w:sz w:val="18"/>
                <w:szCs w:val="18"/>
              </w:rPr>
            </w:pPr>
            <w:r w:rsidRPr="001707BB">
              <w:rPr>
                <w:color w:val="000000"/>
                <w:sz w:val="18"/>
                <w:szCs w:val="18"/>
              </w:rPr>
              <w:t>9</w:t>
            </w:r>
          </w:p>
        </w:tc>
        <w:tc>
          <w:tcPr>
            <w:tcW w:w="3616" w:type="pct"/>
            <w:tcBorders>
              <w:top w:val="single" w:sz="8" w:space="0" w:color="auto"/>
              <w:left w:val="nil"/>
              <w:bottom w:val="single" w:sz="8" w:space="0" w:color="auto"/>
              <w:right w:val="single" w:sz="8" w:space="0" w:color="auto"/>
            </w:tcBorders>
            <w:shd w:val="clear" w:color="auto" w:fill="auto"/>
            <w:hideMark/>
          </w:tcPr>
          <w:p w:rsidR="00933A67" w:rsidRPr="001707BB" w:rsidRDefault="00933A67" w:rsidP="00F0153E">
            <w:pPr>
              <w:jc w:val="left"/>
              <w:rPr>
                <w:rFonts w:cs="Arial"/>
                <w:color w:val="000000"/>
                <w:sz w:val="18"/>
                <w:szCs w:val="18"/>
              </w:rPr>
            </w:pPr>
            <w:r w:rsidRPr="001707BB">
              <w:rPr>
                <w:color w:val="000000"/>
                <w:sz w:val="18"/>
                <w:szCs w:val="18"/>
              </w:rPr>
              <w:t>Abschrift der Beschreibung der geschützten Sorte</w:t>
            </w:r>
          </w:p>
        </w:tc>
        <w:tc>
          <w:tcPr>
            <w:tcW w:w="652" w:type="pct"/>
            <w:tcBorders>
              <w:top w:val="nil"/>
              <w:left w:val="nil"/>
              <w:bottom w:val="single" w:sz="8" w:space="0" w:color="auto"/>
              <w:right w:val="single" w:sz="8" w:space="0" w:color="auto"/>
            </w:tcBorders>
            <w:shd w:val="clear" w:color="auto" w:fill="auto"/>
            <w:vAlign w:val="bottom"/>
          </w:tcPr>
          <w:p w:rsidR="00933A67" w:rsidRPr="001707BB" w:rsidRDefault="00933A67" w:rsidP="00F0153E">
            <w:pPr>
              <w:jc w:val="right"/>
              <w:rPr>
                <w:rFonts w:cs="Arial"/>
                <w:bCs/>
                <w:color w:val="000000"/>
                <w:sz w:val="18"/>
                <w:szCs w:val="18"/>
              </w:rPr>
            </w:pPr>
            <w:r w:rsidRPr="001707BB">
              <w:rPr>
                <w:bCs/>
                <w:color w:val="000000"/>
                <w:sz w:val="18"/>
                <w:szCs w:val="18"/>
              </w:rPr>
              <w:t>451</w:t>
            </w:r>
          </w:p>
        </w:tc>
        <w:tc>
          <w:tcPr>
            <w:tcW w:w="470" w:type="pct"/>
            <w:tcBorders>
              <w:top w:val="nil"/>
              <w:left w:val="nil"/>
              <w:bottom w:val="single" w:sz="8" w:space="0" w:color="auto"/>
              <w:right w:val="single" w:sz="8" w:space="0" w:color="auto"/>
            </w:tcBorders>
            <w:shd w:val="clear" w:color="auto" w:fill="auto"/>
            <w:vAlign w:val="bottom"/>
            <w:hideMark/>
          </w:tcPr>
          <w:p w:rsidR="00933A67" w:rsidRPr="001707BB" w:rsidRDefault="00933A67" w:rsidP="00F0153E">
            <w:pPr>
              <w:jc w:val="right"/>
              <w:rPr>
                <w:rFonts w:cs="Arial"/>
                <w:bCs/>
                <w:color w:val="000000"/>
                <w:sz w:val="18"/>
                <w:szCs w:val="18"/>
              </w:rPr>
            </w:pPr>
            <w:r w:rsidRPr="001707BB">
              <w:rPr>
                <w:bCs/>
                <w:color w:val="000000"/>
                <w:sz w:val="18"/>
                <w:szCs w:val="18"/>
              </w:rPr>
              <w:t xml:space="preserve">23 </w:t>
            </w:r>
          </w:p>
        </w:tc>
      </w:tr>
      <w:tr w:rsidR="00933A67" w:rsidRPr="001707BB" w:rsidTr="00F0153E">
        <w:trPr>
          <w:jc w:val="center"/>
        </w:trPr>
        <w:tc>
          <w:tcPr>
            <w:tcW w:w="261" w:type="pct"/>
            <w:tcBorders>
              <w:top w:val="nil"/>
              <w:left w:val="single" w:sz="8" w:space="0" w:color="auto"/>
              <w:bottom w:val="single" w:sz="8" w:space="0" w:color="auto"/>
              <w:right w:val="single" w:sz="8" w:space="0" w:color="auto"/>
            </w:tcBorders>
            <w:shd w:val="clear" w:color="auto" w:fill="auto"/>
            <w:noWrap/>
            <w:hideMark/>
          </w:tcPr>
          <w:p w:rsidR="00933A67" w:rsidRPr="001707BB" w:rsidRDefault="00933A67" w:rsidP="00F0153E">
            <w:pPr>
              <w:jc w:val="left"/>
              <w:rPr>
                <w:rFonts w:cs="Arial"/>
                <w:color w:val="000000"/>
                <w:sz w:val="18"/>
                <w:szCs w:val="18"/>
              </w:rPr>
            </w:pPr>
            <w:r w:rsidRPr="001707BB">
              <w:rPr>
                <w:color w:val="000000"/>
                <w:sz w:val="18"/>
                <w:szCs w:val="18"/>
              </w:rPr>
              <w:t>10</w:t>
            </w:r>
          </w:p>
        </w:tc>
        <w:tc>
          <w:tcPr>
            <w:tcW w:w="3616" w:type="pct"/>
            <w:tcBorders>
              <w:top w:val="single" w:sz="8" w:space="0" w:color="auto"/>
              <w:left w:val="nil"/>
              <w:bottom w:val="single" w:sz="8" w:space="0" w:color="auto"/>
              <w:right w:val="single" w:sz="8" w:space="0" w:color="auto"/>
            </w:tcBorders>
            <w:shd w:val="clear" w:color="auto" w:fill="auto"/>
            <w:hideMark/>
          </w:tcPr>
          <w:p w:rsidR="00933A67" w:rsidRPr="001707BB" w:rsidRDefault="00933A67" w:rsidP="00F0153E">
            <w:pPr>
              <w:jc w:val="left"/>
              <w:rPr>
                <w:rFonts w:cs="Arial"/>
                <w:color w:val="000000"/>
                <w:sz w:val="18"/>
                <w:szCs w:val="18"/>
              </w:rPr>
            </w:pPr>
            <w:r w:rsidRPr="001707BB">
              <w:rPr>
                <w:color w:val="000000"/>
                <w:sz w:val="18"/>
                <w:szCs w:val="18"/>
              </w:rPr>
              <w:t>Berichtigung von Fehlern, die dem Nutzungsberechtigten zuzuschreiben sind, und Eintragung zusätzlicher Information</w:t>
            </w:r>
          </w:p>
        </w:tc>
        <w:tc>
          <w:tcPr>
            <w:tcW w:w="652" w:type="pct"/>
            <w:tcBorders>
              <w:top w:val="nil"/>
              <w:left w:val="nil"/>
              <w:bottom w:val="single" w:sz="8" w:space="0" w:color="auto"/>
              <w:right w:val="single" w:sz="8" w:space="0" w:color="auto"/>
            </w:tcBorders>
            <w:shd w:val="clear" w:color="auto" w:fill="auto"/>
            <w:vAlign w:val="bottom"/>
          </w:tcPr>
          <w:p w:rsidR="00933A67" w:rsidRPr="001707BB" w:rsidRDefault="00933A67" w:rsidP="00F0153E">
            <w:pPr>
              <w:jc w:val="right"/>
              <w:rPr>
                <w:rFonts w:cs="Arial"/>
                <w:bCs/>
                <w:color w:val="000000"/>
                <w:sz w:val="18"/>
                <w:szCs w:val="18"/>
              </w:rPr>
            </w:pPr>
            <w:r w:rsidRPr="001707BB">
              <w:rPr>
                <w:bCs/>
                <w:color w:val="000000"/>
                <w:sz w:val="18"/>
                <w:szCs w:val="18"/>
              </w:rPr>
              <w:t>293</w:t>
            </w:r>
          </w:p>
        </w:tc>
        <w:tc>
          <w:tcPr>
            <w:tcW w:w="470" w:type="pct"/>
            <w:tcBorders>
              <w:top w:val="nil"/>
              <w:left w:val="nil"/>
              <w:bottom w:val="single" w:sz="8" w:space="0" w:color="auto"/>
              <w:right w:val="single" w:sz="8" w:space="0" w:color="auto"/>
            </w:tcBorders>
            <w:shd w:val="clear" w:color="auto" w:fill="auto"/>
            <w:vAlign w:val="bottom"/>
            <w:hideMark/>
          </w:tcPr>
          <w:p w:rsidR="00933A67" w:rsidRPr="001707BB" w:rsidRDefault="00933A67" w:rsidP="00F0153E">
            <w:pPr>
              <w:jc w:val="right"/>
              <w:rPr>
                <w:rFonts w:cs="Arial"/>
                <w:bCs/>
                <w:color w:val="000000"/>
                <w:sz w:val="18"/>
                <w:szCs w:val="18"/>
              </w:rPr>
            </w:pPr>
            <w:r w:rsidRPr="001707BB">
              <w:rPr>
                <w:bCs/>
                <w:color w:val="000000"/>
                <w:sz w:val="18"/>
                <w:szCs w:val="18"/>
              </w:rPr>
              <w:t xml:space="preserve">15 </w:t>
            </w:r>
          </w:p>
        </w:tc>
      </w:tr>
      <w:tr w:rsidR="00933A67" w:rsidRPr="001707BB" w:rsidTr="00F0153E">
        <w:trPr>
          <w:jc w:val="center"/>
        </w:trPr>
        <w:tc>
          <w:tcPr>
            <w:tcW w:w="261" w:type="pct"/>
            <w:tcBorders>
              <w:top w:val="nil"/>
              <w:left w:val="single" w:sz="8" w:space="0" w:color="auto"/>
              <w:bottom w:val="single" w:sz="8" w:space="0" w:color="auto"/>
              <w:right w:val="single" w:sz="8" w:space="0" w:color="auto"/>
            </w:tcBorders>
            <w:shd w:val="clear" w:color="auto" w:fill="auto"/>
            <w:noWrap/>
            <w:hideMark/>
          </w:tcPr>
          <w:p w:rsidR="00933A67" w:rsidRPr="001707BB" w:rsidRDefault="00933A67" w:rsidP="00F0153E">
            <w:pPr>
              <w:jc w:val="left"/>
              <w:rPr>
                <w:rFonts w:cs="Arial"/>
                <w:color w:val="000000"/>
                <w:sz w:val="18"/>
                <w:szCs w:val="18"/>
              </w:rPr>
            </w:pPr>
            <w:r w:rsidRPr="001707BB">
              <w:rPr>
                <w:color w:val="000000"/>
                <w:sz w:val="18"/>
                <w:szCs w:val="18"/>
              </w:rPr>
              <w:t>11</w:t>
            </w:r>
          </w:p>
        </w:tc>
        <w:tc>
          <w:tcPr>
            <w:tcW w:w="3616" w:type="pct"/>
            <w:tcBorders>
              <w:top w:val="single" w:sz="8" w:space="0" w:color="auto"/>
              <w:left w:val="nil"/>
              <w:bottom w:val="single" w:sz="8" w:space="0" w:color="auto"/>
              <w:right w:val="single" w:sz="8" w:space="0" w:color="auto"/>
            </w:tcBorders>
            <w:shd w:val="clear" w:color="auto" w:fill="auto"/>
            <w:hideMark/>
          </w:tcPr>
          <w:p w:rsidR="00933A67" w:rsidRPr="001707BB" w:rsidRDefault="00933A67" w:rsidP="00F0153E">
            <w:pPr>
              <w:jc w:val="left"/>
              <w:rPr>
                <w:rFonts w:cs="Arial"/>
                <w:color w:val="000000"/>
                <w:sz w:val="18"/>
                <w:szCs w:val="18"/>
              </w:rPr>
            </w:pPr>
            <w:r w:rsidRPr="001707BB">
              <w:rPr>
                <w:color w:val="000000"/>
                <w:sz w:val="18"/>
                <w:szCs w:val="18"/>
              </w:rPr>
              <w:t>Jährliche Erneuerung des Schutztitels für Züchterrechte</w:t>
            </w:r>
          </w:p>
        </w:tc>
        <w:tc>
          <w:tcPr>
            <w:tcW w:w="652" w:type="pct"/>
            <w:tcBorders>
              <w:top w:val="nil"/>
              <w:left w:val="nil"/>
              <w:bottom w:val="single" w:sz="8" w:space="0" w:color="auto"/>
              <w:right w:val="single" w:sz="8" w:space="0" w:color="auto"/>
            </w:tcBorders>
            <w:shd w:val="clear" w:color="auto" w:fill="auto"/>
            <w:vAlign w:val="bottom"/>
          </w:tcPr>
          <w:p w:rsidR="00933A67" w:rsidRPr="001707BB" w:rsidRDefault="00933A67" w:rsidP="00F0153E">
            <w:pPr>
              <w:jc w:val="right"/>
              <w:rPr>
                <w:rFonts w:cs="Arial"/>
                <w:bCs/>
                <w:color w:val="000000"/>
                <w:sz w:val="18"/>
                <w:szCs w:val="18"/>
              </w:rPr>
            </w:pPr>
            <w:r w:rsidRPr="001707BB">
              <w:rPr>
                <w:bCs/>
                <w:color w:val="000000"/>
                <w:sz w:val="18"/>
                <w:szCs w:val="18"/>
              </w:rPr>
              <w:t>3.488</w:t>
            </w:r>
          </w:p>
        </w:tc>
        <w:tc>
          <w:tcPr>
            <w:tcW w:w="470" w:type="pct"/>
            <w:tcBorders>
              <w:top w:val="nil"/>
              <w:left w:val="nil"/>
              <w:bottom w:val="single" w:sz="8" w:space="0" w:color="auto"/>
              <w:right w:val="single" w:sz="8" w:space="0" w:color="auto"/>
            </w:tcBorders>
            <w:shd w:val="clear" w:color="auto" w:fill="auto"/>
            <w:vAlign w:val="bottom"/>
            <w:hideMark/>
          </w:tcPr>
          <w:p w:rsidR="00933A67" w:rsidRPr="001707BB" w:rsidRDefault="00933A67" w:rsidP="00F0153E">
            <w:pPr>
              <w:jc w:val="right"/>
              <w:rPr>
                <w:rFonts w:cs="Arial"/>
                <w:bCs/>
                <w:color w:val="000000"/>
                <w:sz w:val="18"/>
                <w:szCs w:val="18"/>
              </w:rPr>
            </w:pPr>
            <w:r w:rsidRPr="001707BB">
              <w:rPr>
                <w:bCs/>
                <w:color w:val="000000"/>
                <w:sz w:val="18"/>
                <w:szCs w:val="18"/>
              </w:rPr>
              <w:t xml:space="preserve">182 </w:t>
            </w:r>
          </w:p>
        </w:tc>
      </w:tr>
      <w:tr w:rsidR="00933A67" w:rsidRPr="001707BB" w:rsidTr="00F0153E">
        <w:trPr>
          <w:jc w:val="center"/>
        </w:trPr>
        <w:tc>
          <w:tcPr>
            <w:tcW w:w="261" w:type="pct"/>
            <w:tcBorders>
              <w:top w:val="nil"/>
              <w:left w:val="single" w:sz="8" w:space="0" w:color="auto"/>
              <w:bottom w:val="single" w:sz="8" w:space="0" w:color="auto"/>
              <w:right w:val="single" w:sz="8" w:space="0" w:color="auto"/>
            </w:tcBorders>
            <w:shd w:val="clear" w:color="auto" w:fill="auto"/>
            <w:noWrap/>
            <w:hideMark/>
          </w:tcPr>
          <w:p w:rsidR="00933A67" w:rsidRPr="001707BB" w:rsidRDefault="00933A67" w:rsidP="00F0153E">
            <w:pPr>
              <w:jc w:val="left"/>
              <w:rPr>
                <w:rFonts w:cs="Arial"/>
                <w:color w:val="000000"/>
                <w:sz w:val="18"/>
                <w:szCs w:val="18"/>
              </w:rPr>
            </w:pPr>
            <w:r w:rsidRPr="001707BB">
              <w:rPr>
                <w:color w:val="000000"/>
                <w:sz w:val="18"/>
                <w:szCs w:val="18"/>
              </w:rPr>
              <w:t>12</w:t>
            </w:r>
          </w:p>
        </w:tc>
        <w:tc>
          <w:tcPr>
            <w:tcW w:w="3616" w:type="pct"/>
            <w:tcBorders>
              <w:top w:val="single" w:sz="8" w:space="0" w:color="auto"/>
              <w:left w:val="nil"/>
              <w:bottom w:val="single" w:sz="8" w:space="0" w:color="auto"/>
              <w:right w:val="single" w:sz="8" w:space="0" w:color="auto"/>
            </w:tcBorders>
            <w:shd w:val="clear" w:color="auto" w:fill="auto"/>
            <w:hideMark/>
          </w:tcPr>
          <w:p w:rsidR="00933A67" w:rsidRPr="001707BB" w:rsidRDefault="00933A67" w:rsidP="00F0153E">
            <w:pPr>
              <w:jc w:val="left"/>
              <w:rPr>
                <w:rFonts w:cs="Arial"/>
                <w:color w:val="000000"/>
                <w:sz w:val="18"/>
                <w:szCs w:val="18"/>
              </w:rPr>
            </w:pPr>
            <w:r w:rsidRPr="001707BB">
              <w:rPr>
                <w:color w:val="000000"/>
                <w:sz w:val="18"/>
                <w:szCs w:val="18"/>
              </w:rPr>
              <w:t>Ausfertigung beglaubigter Abschriften des Dokuments pro Seite in den Formaten Letter oder Legal</w:t>
            </w:r>
          </w:p>
        </w:tc>
        <w:tc>
          <w:tcPr>
            <w:tcW w:w="652" w:type="pct"/>
            <w:tcBorders>
              <w:top w:val="nil"/>
              <w:left w:val="nil"/>
              <w:bottom w:val="single" w:sz="8" w:space="0" w:color="auto"/>
              <w:right w:val="single" w:sz="8" w:space="0" w:color="auto"/>
            </w:tcBorders>
            <w:shd w:val="clear" w:color="auto" w:fill="auto"/>
            <w:vAlign w:val="bottom"/>
          </w:tcPr>
          <w:p w:rsidR="00933A67" w:rsidRPr="001707BB" w:rsidRDefault="00933A67" w:rsidP="00F0153E">
            <w:pPr>
              <w:jc w:val="right"/>
              <w:rPr>
                <w:rFonts w:cs="Arial"/>
                <w:bCs/>
                <w:color w:val="000000"/>
                <w:sz w:val="18"/>
                <w:szCs w:val="18"/>
              </w:rPr>
            </w:pPr>
            <w:r w:rsidRPr="001707BB">
              <w:rPr>
                <w:bCs/>
                <w:color w:val="000000"/>
                <w:sz w:val="18"/>
                <w:szCs w:val="18"/>
              </w:rPr>
              <w:t>19</w:t>
            </w:r>
          </w:p>
        </w:tc>
        <w:tc>
          <w:tcPr>
            <w:tcW w:w="470" w:type="pct"/>
            <w:tcBorders>
              <w:top w:val="nil"/>
              <w:left w:val="nil"/>
              <w:bottom w:val="single" w:sz="8" w:space="0" w:color="auto"/>
              <w:right w:val="single" w:sz="8" w:space="0" w:color="auto"/>
            </w:tcBorders>
            <w:shd w:val="clear" w:color="auto" w:fill="auto"/>
            <w:vAlign w:val="bottom"/>
            <w:hideMark/>
          </w:tcPr>
          <w:p w:rsidR="00933A67" w:rsidRPr="001707BB" w:rsidRDefault="00933A67" w:rsidP="00F0153E">
            <w:pPr>
              <w:jc w:val="right"/>
              <w:rPr>
                <w:rFonts w:cs="Arial"/>
                <w:bCs/>
                <w:color w:val="000000"/>
                <w:sz w:val="18"/>
                <w:szCs w:val="18"/>
              </w:rPr>
            </w:pPr>
            <w:r w:rsidRPr="001707BB">
              <w:rPr>
                <w:bCs/>
                <w:color w:val="000000"/>
                <w:sz w:val="18"/>
                <w:szCs w:val="18"/>
              </w:rPr>
              <w:t xml:space="preserve">1 </w:t>
            </w:r>
          </w:p>
        </w:tc>
      </w:tr>
    </w:tbl>
    <w:p w:rsidR="00933A67" w:rsidRPr="001707BB" w:rsidRDefault="00933A67" w:rsidP="00933A67">
      <w:pPr>
        <w:rPr>
          <w:rFonts w:cs="Arial"/>
        </w:rPr>
      </w:pPr>
    </w:p>
    <w:p w:rsidR="00933A67" w:rsidRPr="001707BB" w:rsidRDefault="00933A67" w:rsidP="00933A67">
      <w:pPr>
        <w:keepNext/>
      </w:pPr>
      <w:r w:rsidRPr="001707BB">
        <w:t>1.3</w:t>
      </w:r>
      <w:r w:rsidRPr="001707BB">
        <w:tab/>
        <w:t>Ausweitung des Schutzes auf weitere Gattungen und Arten</w:t>
      </w:r>
    </w:p>
    <w:p w:rsidR="00933A67" w:rsidRPr="001707BB" w:rsidRDefault="00933A67" w:rsidP="00933A67">
      <w:pPr>
        <w:keepNext/>
      </w:pPr>
    </w:p>
    <w:p w:rsidR="00933A67" w:rsidRPr="001707BB" w:rsidRDefault="00933A67" w:rsidP="00933A67">
      <w:r w:rsidRPr="001707BB">
        <w:t>Seit Verabschiedung des Sortenschutzgesetzes werden in Mexiko alle Gattungen und Arten des Pflanzenreichs geschützt.</w:t>
      </w:r>
    </w:p>
    <w:p w:rsidR="00933A67" w:rsidRPr="001707BB" w:rsidRDefault="00933A67" w:rsidP="00933A67"/>
    <w:p w:rsidR="00933A67" w:rsidRPr="001707BB" w:rsidRDefault="00933A67" w:rsidP="00933A67">
      <w:pPr>
        <w:rPr>
          <w:rFonts w:cs="Arial"/>
          <w:u w:val="single"/>
        </w:rPr>
      </w:pPr>
      <w:r w:rsidRPr="001707BB">
        <w:t>2.</w:t>
      </w:r>
      <w:r w:rsidRPr="001707BB">
        <w:tab/>
      </w:r>
      <w:r w:rsidRPr="001707BB">
        <w:rPr>
          <w:u w:val="single"/>
        </w:rPr>
        <w:t>Tätigkeiten zur Förderung des Sortenschutzes</w:t>
      </w:r>
    </w:p>
    <w:p w:rsidR="00933A67" w:rsidRPr="001707BB" w:rsidRDefault="00933A67" w:rsidP="00933A67">
      <w:pPr>
        <w:rPr>
          <w:rFonts w:cs="Arial"/>
        </w:rPr>
      </w:pPr>
    </w:p>
    <w:tbl>
      <w:tblPr>
        <w:tblW w:w="49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00" w:firstRow="0" w:lastRow="0" w:firstColumn="0" w:lastColumn="0" w:noHBand="0" w:noVBand="0"/>
      </w:tblPr>
      <w:tblGrid>
        <w:gridCol w:w="1858"/>
        <w:gridCol w:w="1058"/>
        <w:gridCol w:w="1024"/>
        <w:gridCol w:w="1610"/>
        <w:gridCol w:w="2084"/>
        <w:gridCol w:w="1901"/>
      </w:tblGrid>
      <w:tr w:rsidR="00933A67" w:rsidRPr="001707BB" w:rsidTr="00F0153E">
        <w:tc>
          <w:tcPr>
            <w:tcW w:w="974" w:type="pct"/>
            <w:shd w:val="clear" w:color="auto" w:fill="D9D9D9" w:themeFill="background1" w:themeFillShade="D9"/>
            <w:vAlign w:val="center"/>
          </w:tcPr>
          <w:p w:rsidR="00933A67" w:rsidRPr="001707BB" w:rsidRDefault="00933A67" w:rsidP="00F0153E">
            <w:pPr>
              <w:jc w:val="left"/>
              <w:rPr>
                <w:rFonts w:cs="Arial"/>
                <w:sz w:val="16"/>
              </w:rPr>
            </w:pPr>
            <w:r w:rsidRPr="001707BB">
              <w:rPr>
                <w:sz w:val="16"/>
              </w:rPr>
              <w:t>Art der Tätigkeit</w:t>
            </w:r>
          </w:p>
        </w:tc>
        <w:tc>
          <w:tcPr>
            <w:tcW w:w="555" w:type="pct"/>
            <w:shd w:val="clear" w:color="auto" w:fill="D9D9D9" w:themeFill="background1" w:themeFillShade="D9"/>
            <w:vAlign w:val="center"/>
          </w:tcPr>
          <w:p w:rsidR="00933A67" w:rsidRPr="001707BB" w:rsidRDefault="00933A67" w:rsidP="00F0153E">
            <w:pPr>
              <w:jc w:val="left"/>
              <w:rPr>
                <w:rFonts w:cs="Arial"/>
                <w:sz w:val="16"/>
              </w:rPr>
            </w:pPr>
            <w:r w:rsidRPr="001707BB">
              <w:rPr>
                <w:sz w:val="16"/>
              </w:rPr>
              <w:t>Datum</w:t>
            </w:r>
          </w:p>
        </w:tc>
        <w:tc>
          <w:tcPr>
            <w:tcW w:w="537" w:type="pct"/>
            <w:shd w:val="clear" w:color="auto" w:fill="D9D9D9" w:themeFill="background1" w:themeFillShade="D9"/>
            <w:vAlign w:val="center"/>
          </w:tcPr>
          <w:p w:rsidR="00933A67" w:rsidRPr="001707BB" w:rsidRDefault="00933A67" w:rsidP="00F0153E">
            <w:pPr>
              <w:jc w:val="left"/>
              <w:rPr>
                <w:rFonts w:cs="Arial"/>
                <w:sz w:val="16"/>
              </w:rPr>
            </w:pPr>
            <w:r w:rsidRPr="001707BB">
              <w:rPr>
                <w:sz w:val="16"/>
              </w:rPr>
              <w:t>Ort</w:t>
            </w:r>
          </w:p>
        </w:tc>
        <w:tc>
          <w:tcPr>
            <w:tcW w:w="844" w:type="pct"/>
            <w:shd w:val="clear" w:color="auto" w:fill="D9D9D9" w:themeFill="background1" w:themeFillShade="D9"/>
            <w:vAlign w:val="center"/>
          </w:tcPr>
          <w:p w:rsidR="00933A67" w:rsidRPr="001707BB" w:rsidRDefault="00933A67" w:rsidP="00F0153E">
            <w:pPr>
              <w:jc w:val="left"/>
              <w:rPr>
                <w:rFonts w:cs="Arial"/>
                <w:sz w:val="16"/>
              </w:rPr>
            </w:pPr>
            <w:r w:rsidRPr="001707BB">
              <w:rPr>
                <w:sz w:val="16"/>
              </w:rPr>
              <w:t>Organisator(en)</w:t>
            </w:r>
          </w:p>
        </w:tc>
        <w:tc>
          <w:tcPr>
            <w:tcW w:w="1093" w:type="pct"/>
            <w:shd w:val="clear" w:color="auto" w:fill="D9D9D9" w:themeFill="background1" w:themeFillShade="D9"/>
            <w:vAlign w:val="center"/>
          </w:tcPr>
          <w:p w:rsidR="00933A67" w:rsidRPr="001707BB" w:rsidRDefault="00933A67" w:rsidP="00F0153E">
            <w:pPr>
              <w:jc w:val="left"/>
              <w:rPr>
                <w:rFonts w:cs="Arial"/>
                <w:sz w:val="16"/>
              </w:rPr>
            </w:pPr>
            <w:r w:rsidRPr="001707BB">
              <w:rPr>
                <w:sz w:val="16"/>
              </w:rPr>
              <w:t>Zweck der Tätigkeit</w:t>
            </w:r>
          </w:p>
        </w:tc>
        <w:tc>
          <w:tcPr>
            <w:tcW w:w="997" w:type="pct"/>
            <w:shd w:val="clear" w:color="auto" w:fill="D9D9D9" w:themeFill="background1" w:themeFillShade="D9"/>
            <w:vAlign w:val="center"/>
          </w:tcPr>
          <w:p w:rsidR="00933A67" w:rsidRPr="001707BB" w:rsidRDefault="00933A67" w:rsidP="00F0153E">
            <w:pPr>
              <w:jc w:val="left"/>
              <w:rPr>
                <w:rFonts w:cs="Arial"/>
                <w:sz w:val="16"/>
              </w:rPr>
            </w:pPr>
            <w:r w:rsidRPr="001707BB">
              <w:rPr>
                <w:sz w:val="16"/>
              </w:rPr>
              <w:t>Teilnehmende Staaten/ Organisationen (Zahl der Teilnehmer pro Staat/Organisation)</w:t>
            </w:r>
          </w:p>
        </w:tc>
      </w:tr>
      <w:tr w:rsidR="00933A67" w:rsidRPr="001707BB" w:rsidTr="00F0153E">
        <w:tc>
          <w:tcPr>
            <w:tcW w:w="974" w:type="pct"/>
          </w:tcPr>
          <w:p w:rsidR="00933A67" w:rsidRPr="001707BB" w:rsidRDefault="00933A67" w:rsidP="00F0153E">
            <w:pPr>
              <w:jc w:val="left"/>
              <w:rPr>
                <w:rFonts w:cs="Arial"/>
                <w:sz w:val="16"/>
              </w:rPr>
            </w:pPr>
            <w:r w:rsidRPr="001707BB">
              <w:rPr>
                <w:sz w:val="16"/>
              </w:rPr>
              <w:t>1. Zweite regionale Arbeitstagung über phytogenetische Ressourcen, Eintragung von Pflanzensorten und Saatgutbewertung</w:t>
            </w:r>
          </w:p>
          <w:p w:rsidR="00933A67" w:rsidRPr="001707BB" w:rsidRDefault="00933A67" w:rsidP="00F0153E">
            <w:pPr>
              <w:jc w:val="left"/>
              <w:rPr>
                <w:rFonts w:cs="Arial"/>
                <w:sz w:val="16"/>
              </w:rPr>
            </w:pPr>
          </w:p>
        </w:tc>
        <w:tc>
          <w:tcPr>
            <w:tcW w:w="555" w:type="pct"/>
          </w:tcPr>
          <w:p w:rsidR="00933A67" w:rsidRPr="001707BB" w:rsidRDefault="00933A67" w:rsidP="00F0153E">
            <w:pPr>
              <w:jc w:val="left"/>
              <w:rPr>
                <w:rFonts w:cs="Arial"/>
                <w:sz w:val="16"/>
              </w:rPr>
            </w:pPr>
            <w:r w:rsidRPr="001707BB">
              <w:rPr>
                <w:sz w:val="16"/>
              </w:rPr>
              <w:t>23. und 24. März 2018</w:t>
            </w:r>
          </w:p>
        </w:tc>
        <w:tc>
          <w:tcPr>
            <w:tcW w:w="537" w:type="pct"/>
          </w:tcPr>
          <w:p w:rsidR="00933A67" w:rsidRPr="001707BB" w:rsidRDefault="00933A67" w:rsidP="00F0153E">
            <w:pPr>
              <w:jc w:val="left"/>
              <w:rPr>
                <w:rFonts w:cs="Arial"/>
                <w:sz w:val="16"/>
              </w:rPr>
            </w:pPr>
            <w:r w:rsidRPr="001707BB">
              <w:rPr>
                <w:sz w:val="16"/>
              </w:rPr>
              <w:t>Yucatán, Mexiko</w:t>
            </w:r>
          </w:p>
        </w:tc>
        <w:tc>
          <w:tcPr>
            <w:tcW w:w="844" w:type="pct"/>
          </w:tcPr>
          <w:p w:rsidR="00933A67" w:rsidRPr="001707BB" w:rsidRDefault="00933A67" w:rsidP="00F0153E">
            <w:pPr>
              <w:jc w:val="left"/>
              <w:rPr>
                <w:rFonts w:cs="Arial"/>
                <w:sz w:val="16"/>
              </w:rPr>
            </w:pPr>
            <w:r w:rsidRPr="001707BB">
              <w:rPr>
                <w:sz w:val="16"/>
              </w:rPr>
              <w:t>Regionales Universitätszentrum der Halbinsel von Yucatán der Autonomen Universität Chapingo</w:t>
            </w:r>
          </w:p>
        </w:tc>
        <w:tc>
          <w:tcPr>
            <w:tcW w:w="1093" w:type="pct"/>
          </w:tcPr>
          <w:p w:rsidR="00933A67" w:rsidRPr="001707BB" w:rsidRDefault="00933A67" w:rsidP="00F0153E">
            <w:pPr>
              <w:jc w:val="left"/>
              <w:rPr>
                <w:rFonts w:cs="Arial"/>
                <w:sz w:val="16"/>
              </w:rPr>
            </w:pPr>
            <w:r w:rsidRPr="001707BB">
              <w:rPr>
                <w:sz w:val="16"/>
              </w:rPr>
              <w:t>Verbreitung der Grundlagen über phytogenetische Ressourcen, technische und administrative Verfahren für die Eintragung von Pflanzensorten und die Saatgutbeurteilung beim Nationalen Amt für Saatgutinspektion und -zertifizierung</w:t>
            </w:r>
          </w:p>
        </w:tc>
        <w:tc>
          <w:tcPr>
            <w:tcW w:w="997" w:type="pct"/>
          </w:tcPr>
          <w:p w:rsidR="00933A67" w:rsidRPr="001707BB" w:rsidRDefault="00933A67" w:rsidP="00F0153E">
            <w:pPr>
              <w:jc w:val="left"/>
              <w:rPr>
                <w:rFonts w:cs="Arial"/>
                <w:sz w:val="16"/>
              </w:rPr>
            </w:pPr>
            <w:r w:rsidRPr="001707BB">
              <w:rPr>
                <w:sz w:val="16"/>
              </w:rPr>
              <w:t>Mexiko (50)</w:t>
            </w:r>
          </w:p>
        </w:tc>
      </w:tr>
      <w:tr w:rsidR="00933A67" w:rsidRPr="001707BB" w:rsidTr="00F0153E">
        <w:tc>
          <w:tcPr>
            <w:tcW w:w="974" w:type="pct"/>
          </w:tcPr>
          <w:p w:rsidR="00933A67" w:rsidRPr="001707BB" w:rsidRDefault="00933A67" w:rsidP="00F0153E">
            <w:pPr>
              <w:jc w:val="left"/>
              <w:rPr>
                <w:rFonts w:cs="Arial"/>
                <w:sz w:val="16"/>
              </w:rPr>
            </w:pPr>
            <w:r w:rsidRPr="001707BB">
              <w:rPr>
                <w:sz w:val="16"/>
              </w:rPr>
              <w:t>2. Schulung für Produzenten von Agave Salmiana</w:t>
            </w:r>
          </w:p>
        </w:tc>
        <w:tc>
          <w:tcPr>
            <w:tcW w:w="555" w:type="pct"/>
          </w:tcPr>
          <w:p w:rsidR="00933A67" w:rsidRPr="001707BB" w:rsidRDefault="00933A67" w:rsidP="00F0153E">
            <w:pPr>
              <w:jc w:val="left"/>
              <w:rPr>
                <w:rFonts w:cs="Arial"/>
                <w:sz w:val="16"/>
              </w:rPr>
            </w:pPr>
            <w:r w:rsidRPr="001707BB">
              <w:rPr>
                <w:sz w:val="16"/>
              </w:rPr>
              <w:t>14. Mai 2018</w:t>
            </w:r>
          </w:p>
        </w:tc>
        <w:tc>
          <w:tcPr>
            <w:tcW w:w="537" w:type="pct"/>
          </w:tcPr>
          <w:p w:rsidR="00933A67" w:rsidRPr="001707BB" w:rsidRDefault="00933A67" w:rsidP="00F0153E">
            <w:pPr>
              <w:jc w:val="left"/>
              <w:rPr>
                <w:rFonts w:cs="Arial"/>
                <w:sz w:val="16"/>
              </w:rPr>
            </w:pPr>
            <w:r w:rsidRPr="001707BB">
              <w:rPr>
                <w:sz w:val="16"/>
              </w:rPr>
              <w:t>Hidalgo, Mexiko</w:t>
            </w:r>
          </w:p>
        </w:tc>
        <w:tc>
          <w:tcPr>
            <w:tcW w:w="844" w:type="pct"/>
          </w:tcPr>
          <w:p w:rsidR="00933A67" w:rsidRPr="001707BB" w:rsidRDefault="00933A67" w:rsidP="00F0153E">
            <w:pPr>
              <w:jc w:val="left"/>
              <w:rPr>
                <w:rFonts w:cs="Arial"/>
                <w:sz w:val="16"/>
              </w:rPr>
            </w:pPr>
            <w:r w:rsidRPr="001707BB">
              <w:rPr>
                <w:sz w:val="16"/>
              </w:rPr>
              <w:t>Produzenten der staatlichen Ausschüsse für Produktsysteme für Agave Salmiana aus Hidalgo und Tlaxcala</w:t>
            </w:r>
          </w:p>
        </w:tc>
        <w:tc>
          <w:tcPr>
            <w:tcW w:w="1093" w:type="pct"/>
          </w:tcPr>
          <w:p w:rsidR="00933A67" w:rsidRPr="001707BB" w:rsidRDefault="00933A67" w:rsidP="00F0153E">
            <w:pPr>
              <w:jc w:val="left"/>
              <w:rPr>
                <w:rFonts w:cs="Arial"/>
                <w:sz w:val="16"/>
              </w:rPr>
            </w:pPr>
            <w:r w:rsidRPr="001707BB">
              <w:rPr>
                <w:sz w:val="16"/>
              </w:rPr>
              <w:t>Verbreitung der Grundlagen und Anforderungen für die Eintragung in die nationale Liste der Pflanzensorten und geistiges Eigentum an Pflanzensorten</w:t>
            </w:r>
          </w:p>
        </w:tc>
        <w:tc>
          <w:tcPr>
            <w:tcW w:w="997" w:type="pct"/>
          </w:tcPr>
          <w:p w:rsidR="00933A67" w:rsidRPr="001707BB" w:rsidRDefault="00933A67" w:rsidP="00F0153E">
            <w:pPr>
              <w:jc w:val="left"/>
              <w:rPr>
                <w:rFonts w:cs="Arial"/>
                <w:sz w:val="16"/>
              </w:rPr>
            </w:pPr>
            <w:r w:rsidRPr="001707BB">
              <w:rPr>
                <w:sz w:val="16"/>
              </w:rPr>
              <w:t>Mexiko (16)</w:t>
            </w:r>
          </w:p>
        </w:tc>
      </w:tr>
      <w:tr w:rsidR="00933A67" w:rsidRPr="001707BB" w:rsidTr="00F0153E">
        <w:tc>
          <w:tcPr>
            <w:tcW w:w="974" w:type="pct"/>
          </w:tcPr>
          <w:p w:rsidR="00933A67" w:rsidRPr="001707BB" w:rsidRDefault="00933A67" w:rsidP="00F0153E">
            <w:pPr>
              <w:jc w:val="left"/>
              <w:rPr>
                <w:rFonts w:cs="Arial"/>
                <w:sz w:val="16"/>
              </w:rPr>
            </w:pPr>
            <w:r w:rsidRPr="001707BB">
              <w:rPr>
                <w:sz w:val="16"/>
              </w:rPr>
              <w:t xml:space="preserve">3. Vortrag über die Züchterrechte in Mexiko, </w:t>
            </w:r>
          </w:p>
        </w:tc>
        <w:tc>
          <w:tcPr>
            <w:tcW w:w="555" w:type="pct"/>
          </w:tcPr>
          <w:p w:rsidR="00933A67" w:rsidRPr="001707BB" w:rsidRDefault="00933A67" w:rsidP="00F0153E">
            <w:pPr>
              <w:jc w:val="left"/>
              <w:rPr>
                <w:rFonts w:cs="Arial"/>
                <w:sz w:val="16"/>
              </w:rPr>
            </w:pPr>
            <w:r w:rsidRPr="001707BB">
              <w:rPr>
                <w:sz w:val="16"/>
              </w:rPr>
              <w:t>16. Mai 2018</w:t>
            </w:r>
          </w:p>
        </w:tc>
        <w:tc>
          <w:tcPr>
            <w:tcW w:w="537" w:type="pct"/>
          </w:tcPr>
          <w:p w:rsidR="00933A67" w:rsidRPr="001707BB" w:rsidRDefault="00933A67" w:rsidP="00F0153E">
            <w:pPr>
              <w:jc w:val="left"/>
              <w:rPr>
                <w:rFonts w:cs="Arial"/>
                <w:sz w:val="16"/>
              </w:rPr>
            </w:pPr>
            <w:r w:rsidRPr="001707BB">
              <w:rPr>
                <w:sz w:val="16"/>
              </w:rPr>
              <w:t>Jalisco, Mexiko</w:t>
            </w:r>
          </w:p>
        </w:tc>
        <w:tc>
          <w:tcPr>
            <w:tcW w:w="844" w:type="pct"/>
          </w:tcPr>
          <w:p w:rsidR="00933A67" w:rsidRPr="001707BB" w:rsidRDefault="00933A67" w:rsidP="00F0153E">
            <w:pPr>
              <w:jc w:val="left"/>
              <w:rPr>
                <w:rFonts w:cs="Arial"/>
                <w:sz w:val="16"/>
              </w:rPr>
            </w:pPr>
            <w:r w:rsidRPr="001707BB">
              <w:rPr>
                <w:sz w:val="16"/>
              </w:rPr>
              <w:t>Weltorganisation für geistiges Eigentum (WIPO) und das Mexikanische Institut für geistiges Eigentum (IMPI)</w:t>
            </w:r>
          </w:p>
        </w:tc>
        <w:tc>
          <w:tcPr>
            <w:tcW w:w="1093" w:type="pct"/>
          </w:tcPr>
          <w:p w:rsidR="00933A67" w:rsidRPr="001707BB" w:rsidRDefault="00933A67" w:rsidP="00F0153E">
            <w:pPr>
              <w:jc w:val="left"/>
              <w:rPr>
                <w:rFonts w:cs="Arial"/>
                <w:sz w:val="16"/>
              </w:rPr>
            </w:pPr>
            <w:r w:rsidRPr="001707BB">
              <w:rPr>
                <w:sz w:val="16"/>
              </w:rPr>
              <w:t>Teilnahme an der Sommerschule über geistiges Eigentum</w:t>
            </w:r>
          </w:p>
        </w:tc>
        <w:tc>
          <w:tcPr>
            <w:tcW w:w="997" w:type="pct"/>
          </w:tcPr>
          <w:p w:rsidR="00933A67" w:rsidRPr="001707BB" w:rsidRDefault="00933A67" w:rsidP="00F0153E">
            <w:pPr>
              <w:jc w:val="left"/>
              <w:rPr>
                <w:rFonts w:cs="Arial"/>
                <w:sz w:val="16"/>
              </w:rPr>
            </w:pPr>
            <w:r w:rsidRPr="001707BB">
              <w:rPr>
                <w:sz w:val="16"/>
              </w:rPr>
              <w:t>Mexiko (21)</w:t>
            </w:r>
          </w:p>
        </w:tc>
      </w:tr>
      <w:tr w:rsidR="00933A67" w:rsidRPr="001707BB" w:rsidTr="00F0153E">
        <w:tc>
          <w:tcPr>
            <w:tcW w:w="974" w:type="pct"/>
          </w:tcPr>
          <w:p w:rsidR="00933A67" w:rsidRPr="001707BB" w:rsidRDefault="00933A67" w:rsidP="00F0153E">
            <w:pPr>
              <w:jc w:val="left"/>
              <w:rPr>
                <w:rFonts w:cs="Arial"/>
                <w:sz w:val="16"/>
              </w:rPr>
            </w:pPr>
            <w:r w:rsidRPr="001707BB">
              <w:rPr>
                <w:sz w:val="16"/>
              </w:rPr>
              <w:t>4. Diplom für geistiges Eigentum</w:t>
            </w:r>
          </w:p>
          <w:p w:rsidR="00933A67" w:rsidRPr="001707BB" w:rsidRDefault="00933A67" w:rsidP="00F0153E">
            <w:pPr>
              <w:jc w:val="left"/>
              <w:rPr>
                <w:rFonts w:cs="Arial"/>
                <w:sz w:val="16"/>
              </w:rPr>
            </w:pPr>
          </w:p>
        </w:tc>
        <w:tc>
          <w:tcPr>
            <w:tcW w:w="555" w:type="pct"/>
          </w:tcPr>
          <w:p w:rsidR="00933A67" w:rsidRPr="001707BB" w:rsidRDefault="00933A67" w:rsidP="00F0153E">
            <w:pPr>
              <w:jc w:val="left"/>
              <w:rPr>
                <w:rFonts w:cs="Arial"/>
                <w:sz w:val="16"/>
              </w:rPr>
            </w:pPr>
            <w:r w:rsidRPr="001707BB">
              <w:rPr>
                <w:sz w:val="16"/>
              </w:rPr>
              <w:t>18. Mai 2018</w:t>
            </w:r>
          </w:p>
        </w:tc>
        <w:tc>
          <w:tcPr>
            <w:tcW w:w="537" w:type="pct"/>
          </w:tcPr>
          <w:p w:rsidR="00933A67" w:rsidRPr="001707BB" w:rsidRDefault="00933A67" w:rsidP="00F0153E">
            <w:pPr>
              <w:jc w:val="left"/>
              <w:rPr>
                <w:rFonts w:cs="Arial"/>
                <w:sz w:val="16"/>
              </w:rPr>
            </w:pPr>
            <w:r w:rsidRPr="001707BB">
              <w:rPr>
                <w:sz w:val="16"/>
              </w:rPr>
              <w:t>Coahuila, Mexiko</w:t>
            </w:r>
          </w:p>
        </w:tc>
        <w:tc>
          <w:tcPr>
            <w:tcW w:w="844" w:type="pct"/>
          </w:tcPr>
          <w:p w:rsidR="00933A67" w:rsidRPr="001707BB" w:rsidRDefault="00933A67" w:rsidP="00F0153E">
            <w:pPr>
              <w:jc w:val="left"/>
              <w:rPr>
                <w:rFonts w:cs="Arial"/>
                <w:sz w:val="16"/>
              </w:rPr>
            </w:pPr>
            <w:r w:rsidRPr="001707BB">
              <w:rPr>
                <w:sz w:val="16"/>
              </w:rPr>
              <w:t>Mexikanisches Institut für gewerbliches Eigentum (IMPI), Universität Juárez im Bundesstaat Durango</w:t>
            </w:r>
          </w:p>
        </w:tc>
        <w:tc>
          <w:tcPr>
            <w:tcW w:w="1093" w:type="pct"/>
          </w:tcPr>
          <w:p w:rsidR="00933A67" w:rsidRPr="001707BB" w:rsidRDefault="00933A67" w:rsidP="00F0153E">
            <w:pPr>
              <w:jc w:val="left"/>
              <w:rPr>
                <w:rFonts w:cs="Arial"/>
                <w:sz w:val="16"/>
              </w:rPr>
            </w:pPr>
            <w:r w:rsidRPr="001707BB">
              <w:rPr>
                <w:sz w:val="16"/>
              </w:rPr>
              <w:t>Schulung für Forscher auf dem Gebiet des geistigen Eigentums</w:t>
            </w:r>
          </w:p>
        </w:tc>
        <w:tc>
          <w:tcPr>
            <w:tcW w:w="997" w:type="pct"/>
          </w:tcPr>
          <w:p w:rsidR="00933A67" w:rsidRPr="001707BB" w:rsidRDefault="00933A67" w:rsidP="00F0153E">
            <w:pPr>
              <w:jc w:val="left"/>
              <w:rPr>
                <w:rFonts w:cs="Arial"/>
                <w:sz w:val="16"/>
              </w:rPr>
            </w:pPr>
            <w:r w:rsidRPr="001707BB">
              <w:rPr>
                <w:sz w:val="16"/>
              </w:rPr>
              <w:t>Mexiko (51)</w:t>
            </w:r>
          </w:p>
        </w:tc>
      </w:tr>
      <w:tr w:rsidR="00933A67" w:rsidRPr="001707BB" w:rsidTr="00F0153E">
        <w:tc>
          <w:tcPr>
            <w:tcW w:w="974" w:type="pct"/>
          </w:tcPr>
          <w:p w:rsidR="00933A67" w:rsidRPr="001707BB" w:rsidRDefault="00933A67" w:rsidP="00F0153E">
            <w:pPr>
              <w:jc w:val="left"/>
              <w:rPr>
                <w:rFonts w:cs="Arial"/>
                <w:sz w:val="16"/>
              </w:rPr>
            </w:pPr>
            <w:r w:rsidRPr="001707BB">
              <w:rPr>
                <w:sz w:val="16"/>
              </w:rPr>
              <w:t>5. Aktuelle Themen aus dem Bereich des geistigen Eigentums</w:t>
            </w:r>
          </w:p>
        </w:tc>
        <w:tc>
          <w:tcPr>
            <w:tcW w:w="555" w:type="pct"/>
          </w:tcPr>
          <w:p w:rsidR="00933A67" w:rsidRPr="001707BB" w:rsidRDefault="00933A67" w:rsidP="00F0153E">
            <w:pPr>
              <w:jc w:val="left"/>
              <w:rPr>
                <w:rFonts w:cs="Arial"/>
                <w:sz w:val="16"/>
              </w:rPr>
            </w:pPr>
            <w:r w:rsidRPr="001707BB">
              <w:rPr>
                <w:sz w:val="16"/>
              </w:rPr>
              <w:t>23. Mai 2018</w:t>
            </w:r>
          </w:p>
        </w:tc>
        <w:tc>
          <w:tcPr>
            <w:tcW w:w="537" w:type="pct"/>
          </w:tcPr>
          <w:p w:rsidR="00933A67" w:rsidRPr="001707BB" w:rsidRDefault="00933A67" w:rsidP="00F0153E">
            <w:pPr>
              <w:jc w:val="left"/>
              <w:rPr>
                <w:rFonts w:cs="Arial"/>
                <w:sz w:val="16"/>
              </w:rPr>
            </w:pPr>
            <w:r w:rsidRPr="001707BB">
              <w:rPr>
                <w:sz w:val="16"/>
              </w:rPr>
              <w:t>Mexiko-Stadt</w:t>
            </w:r>
          </w:p>
        </w:tc>
        <w:tc>
          <w:tcPr>
            <w:tcW w:w="844" w:type="pct"/>
          </w:tcPr>
          <w:p w:rsidR="00933A67" w:rsidRPr="001707BB" w:rsidRDefault="00933A67" w:rsidP="00F0153E">
            <w:pPr>
              <w:jc w:val="left"/>
              <w:rPr>
                <w:rFonts w:cs="Arial"/>
                <w:sz w:val="16"/>
              </w:rPr>
            </w:pPr>
            <w:r w:rsidRPr="001707BB">
              <w:rPr>
                <w:sz w:val="16"/>
              </w:rPr>
              <w:t>AMSAC und Nationales Amt für Saatgutinspektion und -zertifizierung</w:t>
            </w:r>
          </w:p>
        </w:tc>
        <w:tc>
          <w:tcPr>
            <w:tcW w:w="1093" w:type="pct"/>
          </w:tcPr>
          <w:p w:rsidR="00933A67" w:rsidRPr="001707BB" w:rsidRDefault="00933A67" w:rsidP="00F0153E">
            <w:pPr>
              <w:jc w:val="left"/>
              <w:rPr>
                <w:rFonts w:cs="Arial"/>
                <w:sz w:val="16"/>
              </w:rPr>
            </w:pPr>
            <w:r w:rsidRPr="001707BB">
              <w:rPr>
                <w:sz w:val="16"/>
              </w:rPr>
              <w:t>Vertiefung aktueller Themen im Bereich des Sortenschutzes für das Personal, das dem Mexikanischen Verband der Saatgutproduzenten A.C., angehört</w:t>
            </w:r>
          </w:p>
        </w:tc>
        <w:tc>
          <w:tcPr>
            <w:tcW w:w="997" w:type="pct"/>
          </w:tcPr>
          <w:p w:rsidR="00933A67" w:rsidRPr="001707BB" w:rsidRDefault="00933A67" w:rsidP="00F0153E">
            <w:pPr>
              <w:jc w:val="left"/>
              <w:rPr>
                <w:rFonts w:cs="Arial"/>
                <w:sz w:val="16"/>
              </w:rPr>
            </w:pPr>
            <w:r w:rsidRPr="001707BB">
              <w:rPr>
                <w:sz w:val="16"/>
              </w:rPr>
              <w:t>Mexiko (34)</w:t>
            </w:r>
          </w:p>
        </w:tc>
      </w:tr>
      <w:tr w:rsidR="00933A67" w:rsidRPr="001707BB" w:rsidTr="00F0153E">
        <w:tc>
          <w:tcPr>
            <w:tcW w:w="974" w:type="pct"/>
          </w:tcPr>
          <w:p w:rsidR="00933A67" w:rsidRPr="001707BB" w:rsidRDefault="00933A67" w:rsidP="00F0153E">
            <w:pPr>
              <w:jc w:val="left"/>
              <w:rPr>
                <w:rFonts w:cs="Arial"/>
                <w:sz w:val="16"/>
              </w:rPr>
            </w:pPr>
            <w:r w:rsidRPr="001707BB">
              <w:rPr>
                <w:sz w:val="16"/>
              </w:rPr>
              <w:t>6. Geistiges Eigentum, Eintragung der land- und forstwirtschaftlichen Forschungsergebnisse</w:t>
            </w:r>
          </w:p>
        </w:tc>
        <w:tc>
          <w:tcPr>
            <w:tcW w:w="555" w:type="pct"/>
          </w:tcPr>
          <w:p w:rsidR="00933A67" w:rsidRPr="001707BB" w:rsidRDefault="00933A67" w:rsidP="00F0153E">
            <w:pPr>
              <w:jc w:val="left"/>
              <w:rPr>
                <w:rFonts w:cs="Arial"/>
                <w:sz w:val="16"/>
              </w:rPr>
            </w:pPr>
            <w:r w:rsidRPr="001707BB">
              <w:rPr>
                <w:sz w:val="16"/>
              </w:rPr>
              <w:t>24. und 25. Mai 2018</w:t>
            </w:r>
          </w:p>
        </w:tc>
        <w:tc>
          <w:tcPr>
            <w:tcW w:w="537" w:type="pct"/>
          </w:tcPr>
          <w:p w:rsidR="00933A67" w:rsidRPr="001707BB" w:rsidRDefault="00933A67" w:rsidP="00F0153E">
            <w:pPr>
              <w:jc w:val="left"/>
              <w:rPr>
                <w:rFonts w:cs="Arial"/>
                <w:sz w:val="16"/>
              </w:rPr>
            </w:pPr>
            <w:r w:rsidRPr="001707BB">
              <w:rPr>
                <w:sz w:val="16"/>
              </w:rPr>
              <w:t>Yucatán, Mexiko</w:t>
            </w:r>
          </w:p>
          <w:p w:rsidR="00933A67" w:rsidRPr="001707BB" w:rsidRDefault="00933A67" w:rsidP="00F0153E">
            <w:pPr>
              <w:jc w:val="left"/>
              <w:rPr>
                <w:rFonts w:cs="Arial"/>
                <w:sz w:val="16"/>
              </w:rPr>
            </w:pPr>
          </w:p>
        </w:tc>
        <w:tc>
          <w:tcPr>
            <w:tcW w:w="844" w:type="pct"/>
          </w:tcPr>
          <w:p w:rsidR="00933A67" w:rsidRPr="001707BB" w:rsidRDefault="00933A67" w:rsidP="00F0153E">
            <w:pPr>
              <w:jc w:val="left"/>
              <w:rPr>
                <w:rFonts w:cs="Arial"/>
                <w:sz w:val="16"/>
              </w:rPr>
            </w:pPr>
            <w:r w:rsidRPr="001707BB">
              <w:rPr>
                <w:sz w:val="16"/>
              </w:rPr>
              <w:t>Regionales Forschungszentrum Südosten (CIR-Sureste) des Nationalen Instituts für Forschung in den Bereichen Forst-, Land- und Viehwirtschaft</w:t>
            </w:r>
          </w:p>
        </w:tc>
        <w:tc>
          <w:tcPr>
            <w:tcW w:w="1093" w:type="pct"/>
          </w:tcPr>
          <w:p w:rsidR="00933A67" w:rsidRPr="001707BB" w:rsidRDefault="00933A67" w:rsidP="00F0153E">
            <w:pPr>
              <w:jc w:val="left"/>
              <w:rPr>
                <w:rFonts w:cs="Arial"/>
                <w:sz w:val="16"/>
              </w:rPr>
            </w:pPr>
            <w:r w:rsidRPr="001707BB">
              <w:rPr>
                <w:sz w:val="16"/>
              </w:rPr>
              <w:t>Vermittlung der Grundlagen und Anforderungen für die Eintragung in den Nationalen Katalog für Pflanzensorten und für die Beantragung von Schutz mittels Züchterzertifikat</w:t>
            </w:r>
          </w:p>
        </w:tc>
        <w:tc>
          <w:tcPr>
            <w:tcW w:w="997" w:type="pct"/>
          </w:tcPr>
          <w:p w:rsidR="00933A67" w:rsidRPr="001707BB" w:rsidRDefault="00933A67" w:rsidP="00F0153E">
            <w:pPr>
              <w:jc w:val="left"/>
              <w:rPr>
                <w:rFonts w:cs="Arial"/>
                <w:sz w:val="16"/>
              </w:rPr>
            </w:pPr>
            <w:r w:rsidRPr="001707BB">
              <w:rPr>
                <w:sz w:val="16"/>
              </w:rPr>
              <w:t>Mexiko (12)</w:t>
            </w:r>
          </w:p>
        </w:tc>
      </w:tr>
      <w:tr w:rsidR="00933A67" w:rsidRPr="001707BB" w:rsidTr="00F0153E">
        <w:tc>
          <w:tcPr>
            <w:tcW w:w="974" w:type="pct"/>
          </w:tcPr>
          <w:p w:rsidR="00933A67" w:rsidRPr="001707BB" w:rsidRDefault="00933A67" w:rsidP="00F0153E">
            <w:pPr>
              <w:jc w:val="left"/>
              <w:rPr>
                <w:rFonts w:cs="Arial"/>
                <w:sz w:val="16"/>
              </w:rPr>
            </w:pPr>
            <w:r w:rsidRPr="001707BB">
              <w:rPr>
                <w:sz w:val="16"/>
              </w:rPr>
              <w:t>7. Diplom für geistiges Eigentum</w:t>
            </w:r>
          </w:p>
        </w:tc>
        <w:tc>
          <w:tcPr>
            <w:tcW w:w="555" w:type="pct"/>
          </w:tcPr>
          <w:p w:rsidR="00933A67" w:rsidRPr="001707BB" w:rsidRDefault="00933A67" w:rsidP="00F0153E">
            <w:pPr>
              <w:jc w:val="left"/>
              <w:rPr>
                <w:rFonts w:cs="Arial"/>
                <w:sz w:val="16"/>
              </w:rPr>
            </w:pPr>
            <w:r w:rsidRPr="001707BB">
              <w:rPr>
                <w:sz w:val="16"/>
              </w:rPr>
              <w:t>21. und 22. Juni 2018</w:t>
            </w:r>
          </w:p>
        </w:tc>
        <w:tc>
          <w:tcPr>
            <w:tcW w:w="537" w:type="pct"/>
          </w:tcPr>
          <w:p w:rsidR="00933A67" w:rsidRPr="001707BB" w:rsidRDefault="00933A67" w:rsidP="00F0153E">
            <w:pPr>
              <w:jc w:val="left"/>
              <w:rPr>
                <w:rFonts w:cs="Arial"/>
                <w:sz w:val="16"/>
              </w:rPr>
            </w:pPr>
            <w:r w:rsidRPr="001707BB">
              <w:rPr>
                <w:sz w:val="16"/>
              </w:rPr>
              <w:t>Coahuila, Mexiko</w:t>
            </w:r>
          </w:p>
        </w:tc>
        <w:tc>
          <w:tcPr>
            <w:tcW w:w="844" w:type="pct"/>
          </w:tcPr>
          <w:p w:rsidR="00933A67" w:rsidRPr="001707BB" w:rsidRDefault="00933A67" w:rsidP="00F0153E">
            <w:pPr>
              <w:jc w:val="left"/>
              <w:rPr>
                <w:rFonts w:cs="Arial"/>
                <w:sz w:val="16"/>
              </w:rPr>
            </w:pPr>
            <w:r w:rsidRPr="001707BB">
              <w:rPr>
                <w:sz w:val="16"/>
              </w:rPr>
              <w:t>Forschungszentrum für angewandte Chemie</w:t>
            </w:r>
          </w:p>
        </w:tc>
        <w:tc>
          <w:tcPr>
            <w:tcW w:w="1093" w:type="pct"/>
          </w:tcPr>
          <w:p w:rsidR="00933A67" w:rsidRPr="001707BB" w:rsidRDefault="00933A67" w:rsidP="00F0153E">
            <w:pPr>
              <w:jc w:val="left"/>
              <w:rPr>
                <w:rFonts w:cs="Arial"/>
                <w:sz w:val="16"/>
              </w:rPr>
            </w:pPr>
            <w:r w:rsidRPr="001707BB">
              <w:rPr>
                <w:sz w:val="16"/>
              </w:rPr>
              <w:t>Diplom für geistiges Eigentum</w:t>
            </w:r>
          </w:p>
          <w:p w:rsidR="00933A67" w:rsidRPr="001707BB" w:rsidRDefault="00933A67" w:rsidP="00F0153E">
            <w:pPr>
              <w:jc w:val="left"/>
              <w:rPr>
                <w:rFonts w:cs="Arial"/>
                <w:sz w:val="16"/>
              </w:rPr>
            </w:pPr>
          </w:p>
        </w:tc>
        <w:tc>
          <w:tcPr>
            <w:tcW w:w="997" w:type="pct"/>
          </w:tcPr>
          <w:p w:rsidR="00933A67" w:rsidRPr="001707BB" w:rsidRDefault="00933A67" w:rsidP="00F0153E">
            <w:pPr>
              <w:jc w:val="left"/>
              <w:rPr>
                <w:rFonts w:cs="Arial"/>
                <w:sz w:val="16"/>
              </w:rPr>
            </w:pPr>
            <w:r w:rsidRPr="001707BB">
              <w:rPr>
                <w:sz w:val="16"/>
              </w:rPr>
              <w:t>Mexiko (9)</w:t>
            </w:r>
          </w:p>
        </w:tc>
      </w:tr>
      <w:tr w:rsidR="00933A67" w:rsidRPr="001707BB" w:rsidTr="00F0153E">
        <w:tc>
          <w:tcPr>
            <w:tcW w:w="974" w:type="pct"/>
          </w:tcPr>
          <w:p w:rsidR="00933A67" w:rsidRPr="001707BB" w:rsidRDefault="00933A67" w:rsidP="00F0153E">
            <w:pPr>
              <w:jc w:val="left"/>
              <w:rPr>
                <w:rFonts w:cs="Arial"/>
                <w:sz w:val="16"/>
              </w:rPr>
            </w:pPr>
            <w:r w:rsidRPr="001707BB">
              <w:rPr>
                <w:sz w:val="16"/>
              </w:rPr>
              <w:t>8. Workshop über die Eintragung von Pflanzensorten und die Anwendung der technischen Richtlinien für die Sortenbeschreibung</w:t>
            </w:r>
          </w:p>
        </w:tc>
        <w:tc>
          <w:tcPr>
            <w:tcW w:w="555" w:type="pct"/>
          </w:tcPr>
          <w:p w:rsidR="00933A67" w:rsidRPr="001707BB" w:rsidRDefault="00933A67" w:rsidP="00F0153E">
            <w:pPr>
              <w:jc w:val="left"/>
              <w:rPr>
                <w:rFonts w:cs="Arial"/>
                <w:sz w:val="16"/>
              </w:rPr>
            </w:pPr>
            <w:r w:rsidRPr="001707BB">
              <w:rPr>
                <w:sz w:val="16"/>
              </w:rPr>
              <w:t>23. und 24. August 2018</w:t>
            </w:r>
          </w:p>
        </w:tc>
        <w:tc>
          <w:tcPr>
            <w:tcW w:w="537" w:type="pct"/>
          </w:tcPr>
          <w:p w:rsidR="00933A67" w:rsidRPr="001707BB" w:rsidRDefault="00933A67" w:rsidP="00F0153E">
            <w:pPr>
              <w:jc w:val="left"/>
              <w:rPr>
                <w:rFonts w:cs="Arial"/>
                <w:sz w:val="16"/>
              </w:rPr>
            </w:pPr>
            <w:r w:rsidRPr="001707BB">
              <w:rPr>
                <w:sz w:val="16"/>
              </w:rPr>
              <w:t>Jalisco, Mexiko</w:t>
            </w:r>
          </w:p>
        </w:tc>
        <w:tc>
          <w:tcPr>
            <w:tcW w:w="844" w:type="pct"/>
          </w:tcPr>
          <w:p w:rsidR="00933A67" w:rsidRPr="001707BB" w:rsidRDefault="00933A67" w:rsidP="00F0153E">
            <w:pPr>
              <w:jc w:val="left"/>
              <w:rPr>
                <w:rFonts w:cs="Arial"/>
                <w:sz w:val="16"/>
              </w:rPr>
            </w:pPr>
            <w:r w:rsidRPr="001707BB">
              <w:rPr>
                <w:sz w:val="16"/>
              </w:rPr>
              <w:t>Pioneer Mexiko</w:t>
            </w:r>
          </w:p>
        </w:tc>
        <w:tc>
          <w:tcPr>
            <w:tcW w:w="1093" w:type="pct"/>
          </w:tcPr>
          <w:p w:rsidR="00933A67" w:rsidRPr="001707BB" w:rsidRDefault="00933A67" w:rsidP="00F0153E">
            <w:pPr>
              <w:jc w:val="left"/>
              <w:rPr>
                <w:rFonts w:cs="Arial"/>
                <w:sz w:val="16"/>
              </w:rPr>
            </w:pPr>
            <w:r w:rsidRPr="001707BB">
              <w:rPr>
                <w:sz w:val="16"/>
              </w:rPr>
              <w:t>Verbreitung der technischen, administrativen und juristischen Dienstleistungen, die das SNICS erbringt, mit Schwerpunkt auf den Züchterrechten und der Verwendung der technischen Richtlinien für die Sortenbeschreibung</w:t>
            </w:r>
          </w:p>
        </w:tc>
        <w:tc>
          <w:tcPr>
            <w:tcW w:w="997" w:type="pct"/>
          </w:tcPr>
          <w:p w:rsidR="00933A67" w:rsidRPr="001707BB" w:rsidRDefault="00933A67" w:rsidP="00F0153E">
            <w:pPr>
              <w:jc w:val="left"/>
              <w:rPr>
                <w:rFonts w:cs="Arial"/>
                <w:sz w:val="16"/>
              </w:rPr>
            </w:pPr>
            <w:r w:rsidRPr="001707BB">
              <w:rPr>
                <w:sz w:val="16"/>
              </w:rPr>
              <w:t>Mexiko (6)</w:t>
            </w:r>
          </w:p>
        </w:tc>
      </w:tr>
    </w:tbl>
    <w:p w:rsidR="00933A67" w:rsidRPr="001707BB" w:rsidRDefault="00933A67" w:rsidP="00933A67">
      <w:pPr>
        <w:rPr>
          <w:rFonts w:cs="Arial"/>
        </w:rPr>
      </w:pPr>
    </w:p>
    <w:p w:rsidR="00933A67" w:rsidRPr="001707BB" w:rsidRDefault="00933A67" w:rsidP="00933A67">
      <w:pPr>
        <w:rPr>
          <w:rFonts w:cs="Arial"/>
        </w:rPr>
      </w:pPr>
    </w:p>
    <w:p w:rsidR="00933A67" w:rsidRPr="001707BB" w:rsidRDefault="00933A67" w:rsidP="00933A67">
      <w:pPr>
        <w:rPr>
          <w:rFonts w:cs="Arial"/>
        </w:rPr>
      </w:pPr>
      <w:r w:rsidRPr="001707BB">
        <w:t>II.</w:t>
      </w:r>
      <w:r w:rsidRPr="001707BB">
        <w:tab/>
        <w:t>ANDERE ENTWICKLUNGEN VON INTERESSE FÜR DIE UPOV</w:t>
      </w:r>
    </w:p>
    <w:p w:rsidR="00933A67" w:rsidRPr="001707BB" w:rsidRDefault="00933A67" w:rsidP="00933A67">
      <w:pPr>
        <w:rPr>
          <w:rFonts w:cs="Arial"/>
        </w:rPr>
      </w:pPr>
    </w:p>
    <w:p w:rsidR="00933A67" w:rsidRPr="001707BB" w:rsidRDefault="00933A67" w:rsidP="00933A67">
      <w:pPr>
        <w:rPr>
          <w:rFonts w:cs="Arial"/>
        </w:rPr>
      </w:pPr>
      <w:r w:rsidRPr="001707BB">
        <w:t>Seit Januar 2018 nimmt Mexiko elektronische Anträge entgegen, die über das System UPOV PRISMA eingereicht werden. Bisher gingen vier Anträge ein.</w:t>
      </w:r>
    </w:p>
    <w:p w:rsidR="008147E5" w:rsidRPr="001707BB" w:rsidRDefault="008147E5" w:rsidP="008147E5"/>
    <w:p w:rsidR="008147E5" w:rsidRPr="001707BB" w:rsidRDefault="008147E5" w:rsidP="00933A67">
      <w:pPr>
        <w:jc w:val="right"/>
      </w:pPr>
      <w:r w:rsidRPr="001707BB">
        <w:t>[</w:t>
      </w:r>
      <w:r w:rsidRPr="001707BB">
        <w:t>Anlage</w:t>
      </w:r>
      <w:r w:rsidRPr="001707BB">
        <w:t xml:space="preserve"> IX </w:t>
      </w:r>
      <w:r w:rsidRPr="001707BB">
        <w:t>folgt</w:t>
      </w:r>
      <w:r w:rsidRPr="001707BB">
        <w:t>]</w:t>
      </w:r>
    </w:p>
    <w:p w:rsidR="008147E5" w:rsidRPr="001707BB" w:rsidRDefault="008147E5" w:rsidP="008147E5">
      <w:pPr>
        <w:jc w:val="left"/>
        <w:sectPr w:rsidR="008147E5" w:rsidRPr="001707BB" w:rsidSect="00AE79F5">
          <w:headerReference w:type="default" r:id="rId20"/>
          <w:pgSz w:w="11907" w:h="16840" w:code="9"/>
          <w:pgMar w:top="510" w:right="1134" w:bottom="1134" w:left="1134" w:header="510" w:footer="680" w:gutter="0"/>
          <w:pgNumType w:start="1"/>
          <w:cols w:space="720"/>
          <w:titlePg/>
        </w:sectPr>
      </w:pPr>
    </w:p>
    <w:p w:rsidR="008147E5" w:rsidRPr="001707BB" w:rsidRDefault="008147E5" w:rsidP="008147E5">
      <w:pPr>
        <w:jc w:val="center"/>
      </w:pPr>
      <w:r w:rsidRPr="001707BB">
        <w:lastRenderedPageBreak/>
        <w:t>C/52/15</w:t>
      </w:r>
    </w:p>
    <w:p w:rsidR="008147E5" w:rsidRPr="001707BB" w:rsidRDefault="008147E5" w:rsidP="008147E5">
      <w:pPr>
        <w:jc w:val="center"/>
      </w:pPr>
    </w:p>
    <w:p w:rsidR="008147E5" w:rsidRPr="001707BB" w:rsidRDefault="008147E5" w:rsidP="008147E5">
      <w:pPr>
        <w:jc w:val="center"/>
      </w:pPr>
      <w:r w:rsidRPr="001707BB">
        <w:t>ANLAGE</w:t>
      </w:r>
      <w:r w:rsidRPr="001707BB">
        <w:t xml:space="preserve"> IX</w:t>
      </w:r>
    </w:p>
    <w:p w:rsidR="008147E5" w:rsidRPr="001707BB" w:rsidRDefault="008147E5" w:rsidP="008147E5">
      <w:pPr>
        <w:jc w:val="center"/>
      </w:pPr>
    </w:p>
    <w:p w:rsidR="008147E5" w:rsidRPr="001707BB" w:rsidRDefault="008147E5" w:rsidP="008147E5">
      <w:pPr>
        <w:jc w:val="center"/>
      </w:pPr>
    </w:p>
    <w:p w:rsidR="00783D43" w:rsidRPr="001707BB" w:rsidRDefault="00783D43" w:rsidP="00783D43">
      <w:pPr>
        <w:jc w:val="center"/>
        <w:rPr>
          <w:rFonts w:cs="Arial"/>
        </w:rPr>
      </w:pPr>
      <w:r w:rsidRPr="001707BB">
        <w:rPr>
          <w:rFonts w:cs="Arial"/>
        </w:rPr>
        <w:t>NEUSEELAND</w:t>
      </w:r>
    </w:p>
    <w:p w:rsidR="00783D43" w:rsidRPr="001707BB" w:rsidRDefault="00783D43" w:rsidP="00783D43">
      <w:pPr>
        <w:rPr>
          <w:rFonts w:cs="Arial"/>
        </w:rPr>
      </w:pPr>
    </w:p>
    <w:p w:rsidR="00783D43" w:rsidRPr="001707BB" w:rsidRDefault="00783D43" w:rsidP="00783D43">
      <w:pPr>
        <w:rPr>
          <w:rFonts w:cs="Arial"/>
        </w:rPr>
      </w:pPr>
    </w:p>
    <w:p w:rsidR="00783D43" w:rsidRPr="001707BB" w:rsidRDefault="00783D43" w:rsidP="00783D43">
      <w:pPr>
        <w:rPr>
          <w:rFonts w:cs="Arial"/>
        </w:rPr>
      </w:pPr>
      <w:r w:rsidRPr="001707BB">
        <w:rPr>
          <w:rFonts w:cs="Arial"/>
        </w:rPr>
        <w:t>SORTENSCHUTZ</w:t>
      </w:r>
    </w:p>
    <w:p w:rsidR="00783D43" w:rsidRPr="001707BB" w:rsidRDefault="00783D43" w:rsidP="00783D43">
      <w:pPr>
        <w:rPr>
          <w:rFonts w:cs="Arial"/>
        </w:rPr>
      </w:pPr>
    </w:p>
    <w:p w:rsidR="00783D43" w:rsidRPr="001707BB" w:rsidRDefault="00783D43" w:rsidP="00783D43">
      <w:pPr>
        <w:rPr>
          <w:rFonts w:cs="Arial"/>
        </w:rPr>
      </w:pPr>
      <w:r w:rsidRPr="001707BB">
        <w:rPr>
          <w:rFonts w:cs="Arial"/>
        </w:rPr>
        <w:t xml:space="preserve">1. </w:t>
      </w:r>
      <w:r w:rsidRPr="001707BB">
        <w:rPr>
          <w:rFonts w:cs="Arial"/>
          <w:u w:val="single"/>
        </w:rPr>
        <w:t>Lage auf dem Gebiet der Gesetzgebung</w:t>
      </w:r>
    </w:p>
    <w:p w:rsidR="00783D43" w:rsidRPr="001707BB" w:rsidRDefault="00783D43" w:rsidP="00783D43">
      <w:pPr>
        <w:rPr>
          <w:rFonts w:cs="Arial"/>
        </w:rPr>
      </w:pPr>
    </w:p>
    <w:p w:rsidR="00783D43" w:rsidRPr="001707BB" w:rsidRDefault="00783D43" w:rsidP="00783D43">
      <w:pPr>
        <w:rPr>
          <w:rFonts w:cs="Arial"/>
        </w:rPr>
      </w:pPr>
      <w:r w:rsidRPr="001707BB">
        <w:rPr>
          <w:rFonts w:cs="Arial"/>
        </w:rPr>
        <w:t>Das Sortenrechtsgesetz von 1987 bleibt in Kraft und entspricht der Akte von 1978 des UPOV-Übereinkommens.</w:t>
      </w:r>
    </w:p>
    <w:p w:rsidR="00783D43" w:rsidRPr="001707BB" w:rsidRDefault="00783D43" w:rsidP="00783D43">
      <w:pPr>
        <w:rPr>
          <w:rFonts w:cs="Arial"/>
        </w:rPr>
      </w:pPr>
    </w:p>
    <w:p w:rsidR="00783D43" w:rsidRPr="001707BB" w:rsidRDefault="00783D43" w:rsidP="00783D43">
      <w:pPr>
        <w:rPr>
          <w:rFonts w:cs="Arial"/>
        </w:rPr>
      </w:pPr>
      <w:r w:rsidRPr="001707BB">
        <w:rPr>
          <w:rFonts w:cs="Arial"/>
        </w:rPr>
        <w:t>Die Regierung Neuseelands startete eine Überprüfung des Sortenrechtsgesetzes von 1987. Mit der Veröffentlichung eines Themenpapiers im September 2018 hat die öffentliche Beratung begonnen. Die Überprüfung wird etwa innerhalb von drei Jahren abgeschlossen sein.</w:t>
      </w:r>
    </w:p>
    <w:p w:rsidR="00783D43" w:rsidRPr="001707BB" w:rsidRDefault="00783D43" w:rsidP="00783D43">
      <w:pPr>
        <w:rPr>
          <w:rFonts w:cs="Arial"/>
        </w:rPr>
      </w:pPr>
    </w:p>
    <w:p w:rsidR="00783D43" w:rsidRPr="001707BB" w:rsidRDefault="00783D43" w:rsidP="00783D43">
      <w:pPr>
        <w:rPr>
          <w:rFonts w:cs="Arial"/>
        </w:rPr>
      </w:pPr>
    </w:p>
    <w:p w:rsidR="00783D43" w:rsidRPr="001707BB" w:rsidRDefault="00783D43" w:rsidP="00783D43">
      <w:pPr>
        <w:rPr>
          <w:rFonts w:cs="Arial"/>
        </w:rPr>
      </w:pPr>
      <w:r w:rsidRPr="001707BB">
        <w:rPr>
          <w:rFonts w:cs="Arial"/>
        </w:rPr>
        <w:t>2.</w:t>
      </w:r>
      <w:r w:rsidRPr="001707BB">
        <w:rPr>
          <w:rFonts w:cs="Arial"/>
        </w:rPr>
        <w:tab/>
      </w:r>
      <w:r w:rsidRPr="001707BB">
        <w:rPr>
          <w:rFonts w:cs="Arial"/>
          <w:u w:val="single"/>
        </w:rPr>
        <w:t>Zusammenarbeit bei der Prüfung</w:t>
      </w:r>
    </w:p>
    <w:p w:rsidR="00783D43" w:rsidRPr="001707BB" w:rsidRDefault="00783D43" w:rsidP="00783D43">
      <w:pPr>
        <w:rPr>
          <w:rFonts w:cs="Arial"/>
        </w:rPr>
      </w:pPr>
    </w:p>
    <w:p w:rsidR="00783D43" w:rsidRPr="001707BB" w:rsidRDefault="00783D43" w:rsidP="00783D43">
      <w:pPr>
        <w:rPr>
          <w:rFonts w:cs="Arial"/>
        </w:rPr>
      </w:pPr>
      <w:r w:rsidRPr="001707BB">
        <w:rPr>
          <w:rFonts w:cs="Arial"/>
        </w:rPr>
        <w:t>Neuseeland erwirbt im Rahmen der allgemeinen Bestimmungen des Übereinkommens auf Anfrage weiterhin Prüfungsberichte von Mitgliedstaaten für bestimmte Arten. Neuseeland stellt weiterhin auf Anfrage von Behörden kostenlos Prüfungsberichte zur Verfügung.</w:t>
      </w:r>
    </w:p>
    <w:p w:rsidR="00783D43" w:rsidRPr="001707BB" w:rsidRDefault="00783D43" w:rsidP="00783D43">
      <w:pPr>
        <w:rPr>
          <w:rFonts w:cs="Arial"/>
        </w:rPr>
      </w:pPr>
    </w:p>
    <w:p w:rsidR="00783D43" w:rsidRPr="001707BB" w:rsidRDefault="00783D43" w:rsidP="00783D43">
      <w:pPr>
        <w:rPr>
          <w:rFonts w:cs="Arial"/>
        </w:rPr>
      </w:pPr>
      <w:r w:rsidRPr="001707BB">
        <w:rPr>
          <w:rFonts w:cs="Arial"/>
        </w:rPr>
        <w:t>Der kostenlose Austausch von Prüfungsberichten und Sortenbeschreibungen zwischen einigen Behörden wird auch zur Identifizierung von allgemein bekannten Sorten, zur Ergänzung der nationalen Datenbanken für Sortenbeschreibung und zur Zusatzprüfung genutzt.</w:t>
      </w:r>
    </w:p>
    <w:p w:rsidR="00783D43" w:rsidRPr="001707BB" w:rsidRDefault="00783D43" w:rsidP="00783D43">
      <w:pPr>
        <w:rPr>
          <w:rFonts w:cs="Arial"/>
        </w:rPr>
      </w:pPr>
    </w:p>
    <w:p w:rsidR="00783D43" w:rsidRPr="001707BB" w:rsidRDefault="00783D43" w:rsidP="00783D43">
      <w:pPr>
        <w:rPr>
          <w:rFonts w:cs="Arial"/>
        </w:rPr>
      </w:pPr>
    </w:p>
    <w:p w:rsidR="00783D43" w:rsidRPr="001707BB" w:rsidRDefault="00783D43" w:rsidP="00783D43">
      <w:pPr>
        <w:rPr>
          <w:rFonts w:cs="Arial"/>
          <w:u w:val="single"/>
        </w:rPr>
      </w:pPr>
      <w:r w:rsidRPr="001707BB">
        <w:rPr>
          <w:rFonts w:cs="Arial"/>
        </w:rPr>
        <w:t>3.</w:t>
      </w:r>
      <w:r w:rsidRPr="001707BB">
        <w:rPr>
          <w:rFonts w:cs="Arial"/>
        </w:rPr>
        <w:tab/>
      </w:r>
      <w:r w:rsidRPr="001707BB">
        <w:rPr>
          <w:rFonts w:cs="Arial"/>
          <w:u w:val="single"/>
        </w:rPr>
        <w:t>Lage auf dem Gebiet der Verwaltung</w:t>
      </w:r>
    </w:p>
    <w:p w:rsidR="00783D43" w:rsidRPr="001707BB" w:rsidRDefault="00783D43" w:rsidP="00783D43">
      <w:pPr>
        <w:rPr>
          <w:rFonts w:cs="Arial"/>
        </w:rPr>
      </w:pPr>
    </w:p>
    <w:p w:rsidR="00783D43" w:rsidRPr="001707BB" w:rsidRDefault="00783D43" w:rsidP="00783D43">
      <w:pPr>
        <w:rPr>
          <w:rFonts w:cs="Arial"/>
        </w:rPr>
      </w:pPr>
      <w:r w:rsidRPr="001707BB">
        <w:rPr>
          <w:rFonts w:cs="Arial"/>
        </w:rPr>
        <w:t xml:space="preserve">In dem am 30. Juni 2018 endenden Finanzjahr wurden 121 Sortenschutzanträge angenommen (7% weniger als im Vorjahr), 79 Schutztitel erteilt (21 % weniger als im Vorjahr) und 72 Schutzrechte beendet (30 % weniger als im Vorjahr). Zum 30. Juni 2017 waren 1306 Schutztitel in Kraft, ein geringer Anstieg im Vergleich zum Vorjahr. Die Anzahl der Anträge bleibt mit geringer jährlicher Fluktuation konstant. </w:t>
      </w:r>
    </w:p>
    <w:p w:rsidR="00783D43" w:rsidRPr="001707BB" w:rsidRDefault="00783D43" w:rsidP="00783D43">
      <w:pPr>
        <w:rPr>
          <w:rFonts w:cs="Arial"/>
        </w:rPr>
      </w:pPr>
    </w:p>
    <w:p w:rsidR="00783D43" w:rsidRPr="001707BB" w:rsidRDefault="00783D43" w:rsidP="00783D43">
      <w:pPr>
        <w:rPr>
          <w:rFonts w:cs="Arial"/>
        </w:rPr>
      </w:pPr>
      <w:r w:rsidRPr="001707BB">
        <w:rPr>
          <w:rFonts w:cs="Arial"/>
        </w:rPr>
        <w:t xml:space="preserve">Das Büro verfolgt ein Programm zur kontinuierlichen Verbesserung für das Fallverwaltungssystem mit 97 % der Anträge, die heute online eingereicht werden. </w:t>
      </w:r>
    </w:p>
    <w:p w:rsidR="00783D43" w:rsidRPr="001707BB" w:rsidRDefault="00783D43" w:rsidP="00783D43">
      <w:pPr>
        <w:rPr>
          <w:rFonts w:cs="Arial"/>
        </w:rPr>
      </w:pPr>
    </w:p>
    <w:p w:rsidR="00783D43" w:rsidRPr="001707BB" w:rsidRDefault="00783D43" w:rsidP="00783D43">
      <w:pPr>
        <w:rPr>
          <w:rFonts w:cs="Arial"/>
        </w:rPr>
      </w:pPr>
      <w:r w:rsidRPr="001707BB">
        <w:rPr>
          <w:rFonts w:cs="Arial"/>
        </w:rPr>
        <w:t>Ein Programm zur Bereitstellung von Dokumenten mit Anleitung wurde vor einigen Jahren auf der Webseite lanciert. Ein überarbeitetes Dokument; Verfügungen, die Ihre Rechte betreffen: Zwangslizenzen oder Kundenaufträge, wurden im letzten Jahr aktualisiert.</w:t>
      </w:r>
    </w:p>
    <w:p w:rsidR="00783D43" w:rsidRPr="001707BB" w:rsidRDefault="00783D43" w:rsidP="00783D43">
      <w:pPr>
        <w:rPr>
          <w:rFonts w:cs="Arial"/>
        </w:rPr>
      </w:pPr>
    </w:p>
    <w:p w:rsidR="00783D43" w:rsidRPr="001707BB" w:rsidRDefault="00783D43" w:rsidP="00783D43">
      <w:pPr>
        <w:rPr>
          <w:rFonts w:cs="Arial"/>
        </w:rPr>
      </w:pPr>
      <w:hyperlink r:id="rId21" w:history="1">
        <w:hyperlink r:id="rId22" w:history="1">
          <w:r w:rsidRPr="001707BB">
            <w:rPr>
              <w:rStyle w:val="Hyperlink"/>
            </w:rPr>
            <w:t>https://www.iponz.govt.nz/about-ip/pvr/technical-guidance/current/orders-affecting-your-rights-compulsory-licences-or-sale-orders/</w:t>
          </w:r>
        </w:hyperlink>
      </w:hyperlink>
      <w:r w:rsidRPr="001707BB">
        <w:rPr>
          <w:rFonts w:cs="Arial"/>
        </w:rPr>
        <w:t xml:space="preserve"> </w:t>
      </w:r>
    </w:p>
    <w:p w:rsidR="00783D43" w:rsidRPr="001707BB" w:rsidRDefault="00783D43" w:rsidP="00783D43">
      <w:pPr>
        <w:rPr>
          <w:rFonts w:cs="Arial"/>
        </w:rPr>
      </w:pPr>
    </w:p>
    <w:p w:rsidR="00783D43" w:rsidRPr="001707BB" w:rsidRDefault="00783D43" w:rsidP="00783D43">
      <w:pPr>
        <w:rPr>
          <w:rFonts w:cs="Arial"/>
        </w:rPr>
      </w:pPr>
    </w:p>
    <w:p w:rsidR="00783D43" w:rsidRPr="001707BB" w:rsidRDefault="00783D43" w:rsidP="00783D43">
      <w:pPr>
        <w:rPr>
          <w:rFonts w:cs="Arial"/>
          <w:u w:val="single"/>
        </w:rPr>
      </w:pPr>
      <w:r w:rsidRPr="001707BB">
        <w:rPr>
          <w:rFonts w:cs="Arial"/>
        </w:rPr>
        <w:t xml:space="preserve">4. </w:t>
      </w:r>
      <w:r w:rsidRPr="001707BB">
        <w:rPr>
          <w:rFonts w:cs="Arial"/>
        </w:rPr>
        <w:tab/>
      </w:r>
      <w:r w:rsidRPr="001707BB">
        <w:rPr>
          <w:rFonts w:cs="Arial"/>
          <w:u w:val="single"/>
        </w:rPr>
        <w:t>Lage auf dem Gebiet der Technik</w:t>
      </w:r>
    </w:p>
    <w:p w:rsidR="00783D43" w:rsidRPr="001707BB" w:rsidRDefault="00783D43" w:rsidP="00783D43">
      <w:pPr>
        <w:rPr>
          <w:rFonts w:cs="Arial"/>
        </w:rPr>
      </w:pPr>
    </w:p>
    <w:p w:rsidR="00783D43" w:rsidRPr="001707BB" w:rsidRDefault="00783D43" w:rsidP="00783D43">
      <w:pPr>
        <w:rPr>
          <w:rFonts w:cs="Arial"/>
        </w:rPr>
      </w:pPr>
      <w:r w:rsidRPr="001707BB">
        <w:rPr>
          <w:rFonts w:cs="Arial"/>
        </w:rPr>
        <w:t>Ein Programm zur Bereitstellung von Dokumenten mit technischer Anleitung auf der Webseite wurde vor einigen Jahren lanciert. Drei überarbeitete Dokumente wurden im letzten Jahr aktualisiert.</w:t>
      </w:r>
    </w:p>
    <w:p w:rsidR="00783D43" w:rsidRPr="001707BB" w:rsidRDefault="00783D43" w:rsidP="00783D43">
      <w:pPr>
        <w:rPr>
          <w:rFonts w:cs="Arial"/>
        </w:rPr>
      </w:pPr>
    </w:p>
    <w:p w:rsidR="00783D43" w:rsidRPr="001707BB" w:rsidRDefault="00783D43" w:rsidP="00783D43">
      <w:pPr>
        <w:rPr>
          <w:rFonts w:cs="Arial"/>
        </w:rPr>
      </w:pPr>
      <w:r w:rsidRPr="001707BB">
        <w:rPr>
          <w:rFonts w:cs="Arial"/>
        </w:rPr>
        <w:t>Verwendung von ausländischen Prüfungsberichten für DUS-Prüfungen in Neuseeland</w:t>
      </w:r>
    </w:p>
    <w:p w:rsidR="00783D43" w:rsidRPr="001707BB" w:rsidRDefault="00783D43" w:rsidP="00783D43">
      <w:hyperlink r:id="rId23" w:history="1">
        <w:r w:rsidRPr="001707BB">
          <w:rPr>
            <w:rStyle w:val="Hyperlink"/>
          </w:rPr>
          <w:t>https://www.iponz.govt.nz/about-ip/pvr/technical-guidance/current/use-of-foreign-test-reports-for-dus-testing-in-new-zealand/</w:t>
        </w:r>
      </w:hyperlink>
      <w:r w:rsidRPr="001707BB">
        <w:t xml:space="preserve"> </w:t>
      </w:r>
    </w:p>
    <w:p w:rsidR="00783D43" w:rsidRPr="001707BB" w:rsidRDefault="00783D43" w:rsidP="00783D43">
      <w:pPr>
        <w:rPr>
          <w:rFonts w:cs="Arial"/>
        </w:rPr>
      </w:pPr>
    </w:p>
    <w:p w:rsidR="00783D43" w:rsidRPr="001707BB" w:rsidRDefault="00783D43" w:rsidP="00783D43">
      <w:pPr>
        <w:rPr>
          <w:rFonts w:cs="Arial"/>
        </w:rPr>
      </w:pPr>
      <w:r w:rsidRPr="001707BB">
        <w:rPr>
          <w:rFonts w:cs="Arial"/>
        </w:rPr>
        <w:t>Verfügbarkeit und Bereitstellung von Pflanzenmaterial zu Sortenschutzzwecken</w:t>
      </w:r>
    </w:p>
    <w:p w:rsidR="00783D43" w:rsidRPr="001707BB" w:rsidRDefault="00783D43" w:rsidP="00783D43">
      <w:hyperlink r:id="rId24" w:history="1">
        <w:r w:rsidRPr="001707BB">
          <w:rPr>
            <w:rStyle w:val="Hyperlink"/>
          </w:rPr>
          <w:t>https://www.iponz.govt.nz/about-ip/pvr/technical-guidance/current/availability-and-supply-of-plant-material/</w:t>
        </w:r>
      </w:hyperlink>
      <w:r w:rsidRPr="001707BB">
        <w:t xml:space="preserve"> </w:t>
      </w:r>
    </w:p>
    <w:p w:rsidR="00783D43" w:rsidRPr="001707BB" w:rsidRDefault="00783D43" w:rsidP="00783D43">
      <w:pPr>
        <w:rPr>
          <w:rFonts w:cs="Arial"/>
        </w:rPr>
      </w:pPr>
    </w:p>
    <w:p w:rsidR="00783D43" w:rsidRPr="001707BB" w:rsidRDefault="00783D43" w:rsidP="00783D43">
      <w:pPr>
        <w:rPr>
          <w:rFonts w:cs="Arial"/>
        </w:rPr>
      </w:pPr>
      <w:r w:rsidRPr="001707BB">
        <w:rPr>
          <w:rFonts w:cs="Arial"/>
        </w:rPr>
        <w:t>Darüber hinaus wurde folgendes neues Dokument hinzugefügt</w:t>
      </w:r>
    </w:p>
    <w:p w:rsidR="00783D43" w:rsidRPr="001707BB" w:rsidRDefault="00783D43" w:rsidP="00783D43">
      <w:pPr>
        <w:rPr>
          <w:rFonts w:cs="Arial"/>
        </w:rPr>
      </w:pPr>
    </w:p>
    <w:p w:rsidR="00783D43" w:rsidRPr="001707BB" w:rsidRDefault="00783D43" w:rsidP="00783D43">
      <w:pPr>
        <w:rPr>
          <w:rFonts w:cs="Arial"/>
        </w:rPr>
      </w:pPr>
      <w:r w:rsidRPr="001707BB">
        <w:rPr>
          <w:rFonts w:cs="Arial"/>
        </w:rPr>
        <w:t>Sortenprüfung in Neuseeland</w:t>
      </w:r>
    </w:p>
    <w:p w:rsidR="00783D43" w:rsidRPr="001707BB" w:rsidRDefault="00783D43" w:rsidP="00783D43">
      <w:hyperlink r:id="rId25" w:history="1">
        <w:r w:rsidRPr="001707BB">
          <w:rPr>
            <w:rStyle w:val="Hyperlink"/>
          </w:rPr>
          <w:t>https://www.iponz.govt.nz/about-ip/pvr/technical-guidance/current/variety-testing-in-new-zealand/</w:t>
        </w:r>
      </w:hyperlink>
      <w:r w:rsidRPr="001707BB">
        <w:t xml:space="preserve"> </w:t>
      </w:r>
    </w:p>
    <w:p w:rsidR="00783D43" w:rsidRPr="001707BB" w:rsidRDefault="00783D43" w:rsidP="00783D43">
      <w:pPr>
        <w:rPr>
          <w:rFonts w:cs="Arial"/>
        </w:rPr>
      </w:pPr>
    </w:p>
    <w:p w:rsidR="00783D43" w:rsidRPr="001707BB" w:rsidRDefault="00783D43" w:rsidP="00783D43">
      <w:pPr>
        <w:rPr>
          <w:rFonts w:cs="Arial"/>
        </w:rPr>
      </w:pPr>
      <w:r w:rsidRPr="001707BB">
        <w:rPr>
          <w:rFonts w:cs="Arial"/>
        </w:rPr>
        <w:lastRenderedPageBreak/>
        <w:t xml:space="preserve">Die strengen Anforderungen an Biosicherheit in Neuseeland verursachen Schwierigkeiten und Verzögerungen bei der Einfuhr von Pflanzenmaterial für ausländische Sortenzüchtungen. Bei importierten Apfelsorten betrug die Zeitspanne vom Antrag bis zur Erteilung bisher drei bis sechs Jahre, jetzt hat sich die Zeitspanne auf fünf bis acht Jahre verlängert. Die zunehmende Dauer der vorläufigen Schutzperiode wird für die Inhaber und deren Bevollmächtigten in Bezug auf die Verwaltung der Sorte ein Faktor von zunehmender Bedeutung. Die Verlängerung der Antragzeiträume für viele Arten hat sich auch auf die DUS-Prüfungsanordnung, die Organisation und den Zeitplan ausgewirkt. </w:t>
      </w:r>
    </w:p>
    <w:p w:rsidR="00783D43" w:rsidRPr="001707BB" w:rsidRDefault="00783D43" w:rsidP="00783D43">
      <w:pPr>
        <w:rPr>
          <w:rFonts w:cs="Arial"/>
        </w:rPr>
      </w:pPr>
    </w:p>
    <w:p w:rsidR="00783D43" w:rsidRPr="001707BB" w:rsidRDefault="00783D43" w:rsidP="00783D43">
      <w:pPr>
        <w:rPr>
          <w:rFonts w:cs="Arial"/>
        </w:rPr>
      </w:pPr>
      <w:r w:rsidRPr="001707BB">
        <w:rPr>
          <w:rFonts w:cs="Arial"/>
        </w:rPr>
        <w:t xml:space="preserve">Das Sortenschutzamt hat eine neue Kooperationsvereinbarung mit einem privaten Unternehmen für die DUS-Prüfung von Rubinsorten (Himbeer- und Brombeersorten) abgeschlossen. Das private Unternehmen stellt eine Sammelstelle, Außendienstmitarbeiter und zugehörige Ressourcen zur Verfügung und das Amt stellt Fachkenntnisse und Anleitung für die DUS-Prüfung zur Verfügung. Das private Unternehmen erhebt von anderen Parteien Gebühren für die Nutzung und erhielt ermutigende Unterstützung und Beteiligung der breiteren Beerenobstbranche. </w:t>
      </w:r>
    </w:p>
    <w:p w:rsidR="00783D43" w:rsidRPr="001707BB" w:rsidRDefault="00783D43" w:rsidP="00783D43">
      <w:pPr>
        <w:rPr>
          <w:rFonts w:cs="Arial"/>
        </w:rPr>
      </w:pPr>
    </w:p>
    <w:p w:rsidR="00783D43" w:rsidRPr="001707BB" w:rsidRDefault="00783D43" w:rsidP="00783D43">
      <w:pPr>
        <w:rPr>
          <w:rFonts w:cs="Arial"/>
        </w:rPr>
      </w:pPr>
    </w:p>
    <w:p w:rsidR="00783D43" w:rsidRPr="001707BB" w:rsidRDefault="00783D43" w:rsidP="00783D43">
      <w:pPr>
        <w:rPr>
          <w:rFonts w:cs="Arial"/>
          <w:u w:val="single"/>
        </w:rPr>
      </w:pPr>
      <w:r w:rsidRPr="001707BB">
        <w:rPr>
          <w:rFonts w:cs="Arial"/>
        </w:rPr>
        <w:t>5.</w:t>
      </w:r>
      <w:r w:rsidRPr="001707BB">
        <w:rPr>
          <w:rFonts w:cs="Arial"/>
        </w:rPr>
        <w:tab/>
      </w:r>
      <w:r w:rsidRPr="001707BB">
        <w:rPr>
          <w:rFonts w:cs="Arial"/>
          <w:u w:val="single"/>
        </w:rPr>
        <w:t>Tätigkeiten zur Förderung des Sortenschutzes</w:t>
      </w:r>
    </w:p>
    <w:p w:rsidR="00783D43" w:rsidRPr="001707BB" w:rsidRDefault="00783D43" w:rsidP="00783D43">
      <w:pPr>
        <w:rPr>
          <w:rFonts w:cs="Arial"/>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162"/>
        <w:gridCol w:w="993"/>
        <w:gridCol w:w="1134"/>
        <w:gridCol w:w="1701"/>
        <w:gridCol w:w="1355"/>
        <w:gridCol w:w="2188"/>
        <w:gridCol w:w="1134"/>
      </w:tblGrid>
      <w:tr w:rsidR="00783D43" w:rsidRPr="001707BB" w:rsidTr="00F0153E">
        <w:tc>
          <w:tcPr>
            <w:tcW w:w="1162" w:type="dxa"/>
            <w:shd w:val="clear" w:color="auto" w:fill="auto"/>
          </w:tcPr>
          <w:p w:rsidR="00783D43" w:rsidRPr="001707BB" w:rsidRDefault="00783D43" w:rsidP="00F0153E">
            <w:pPr>
              <w:jc w:val="left"/>
              <w:rPr>
                <w:rFonts w:cs="Arial"/>
                <w:sz w:val="16"/>
                <w:szCs w:val="16"/>
              </w:rPr>
            </w:pPr>
            <w:r w:rsidRPr="001707BB">
              <w:rPr>
                <w:rFonts w:cs="Arial"/>
                <w:sz w:val="16"/>
                <w:szCs w:val="16"/>
              </w:rPr>
              <w:t>Art der Tätigkeit</w:t>
            </w:r>
          </w:p>
        </w:tc>
        <w:tc>
          <w:tcPr>
            <w:tcW w:w="993" w:type="dxa"/>
            <w:shd w:val="clear" w:color="auto" w:fill="auto"/>
          </w:tcPr>
          <w:p w:rsidR="00783D43" w:rsidRPr="001707BB" w:rsidRDefault="00783D43" w:rsidP="00F0153E">
            <w:pPr>
              <w:jc w:val="left"/>
              <w:rPr>
                <w:rFonts w:cs="Arial"/>
                <w:sz w:val="16"/>
                <w:szCs w:val="16"/>
              </w:rPr>
            </w:pPr>
            <w:r w:rsidRPr="001707BB">
              <w:rPr>
                <w:rFonts w:cs="Arial"/>
                <w:sz w:val="16"/>
                <w:szCs w:val="16"/>
              </w:rPr>
              <w:t>Datum</w:t>
            </w:r>
          </w:p>
        </w:tc>
        <w:tc>
          <w:tcPr>
            <w:tcW w:w="1134" w:type="dxa"/>
            <w:shd w:val="clear" w:color="auto" w:fill="auto"/>
          </w:tcPr>
          <w:p w:rsidR="00783D43" w:rsidRPr="001707BB" w:rsidRDefault="00783D43" w:rsidP="00F0153E">
            <w:pPr>
              <w:jc w:val="left"/>
              <w:rPr>
                <w:rFonts w:cs="Arial"/>
                <w:sz w:val="16"/>
                <w:szCs w:val="16"/>
              </w:rPr>
            </w:pPr>
            <w:r w:rsidRPr="001707BB">
              <w:rPr>
                <w:rFonts w:cs="Arial"/>
                <w:sz w:val="16"/>
                <w:szCs w:val="16"/>
              </w:rPr>
              <w:t>Ort</w:t>
            </w:r>
          </w:p>
        </w:tc>
        <w:tc>
          <w:tcPr>
            <w:tcW w:w="1701" w:type="dxa"/>
            <w:shd w:val="clear" w:color="auto" w:fill="auto"/>
          </w:tcPr>
          <w:p w:rsidR="00783D43" w:rsidRPr="001707BB" w:rsidRDefault="00783D43" w:rsidP="00F0153E">
            <w:pPr>
              <w:jc w:val="left"/>
              <w:rPr>
                <w:rFonts w:cs="Arial"/>
                <w:sz w:val="16"/>
                <w:szCs w:val="16"/>
              </w:rPr>
            </w:pPr>
            <w:r w:rsidRPr="001707BB">
              <w:rPr>
                <w:rFonts w:cs="Arial"/>
                <w:sz w:val="16"/>
                <w:szCs w:val="16"/>
              </w:rPr>
              <w:t>Organisator(en)</w:t>
            </w:r>
          </w:p>
        </w:tc>
        <w:tc>
          <w:tcPr>
            <w:tcW w:w="1355" w:type="dxa"/>
            <w:shd w:val="clear" w:color="auto" w:fill="auto"/>
          </w:tcPr>
          <w:p w:rsidR="00783D43" w:rsidRPr="001707BB" w:rsidRDefault="00783D43" w:rsidP="00F0153E">
            <w:pPr>
              <w:jc w:val="left"/>
              <w:rPr>
                <w:rFonts w:cs="Arial"/>
                <w:sz w:val="16"/>
                <w:szCs w:val="16"/>
              </w:rPr>
            </w:pPr>
            <w:r w:rsidRPr="001707BB">
              <w:rPr>
                <w:rFonts w:cs="Arial"/>
                <w:sz w:val="16"/>
                <w:szCs w:val="16"/>
              </w:rPr>
              <w:t>Zweck der Tätigkeit</w:t>
            </w:r>
          </w:p>
        </w:tc>
        <w:tc>
          <w:tcPr>
            <w:tcW w:w="2188" w:type="dxa"/>
            <w:shd w:val="clear" w:color="auto" w:fill="auto"/>
          </w:tcPr>
          <w:p w:rsidR="00783D43" w:rsidRPr="001707BB" w:rsidRDefault="00783D43" w:rsidP="00F0153E">
            <w:pPr>
              <w:jc w:val="left"/>
              <w:rPr>
                <w:rFonts w:cs="Arial"/>
                <w:sz w:val="16"/>
                <w:szCs w:val="16"/>
              </w:rPr>
            </w:pPr>
            <w:r w:rsidRPr="001707BB">
              <w:rPr>
                <w:rFonts w:cs="Arial"/>
                <w:sz w:val="16"/>
                <w:szCs w:val="16"/>
              </w:rPr>
              <w:t>Teilnehmende Staaten/ Organisationen (Zahl der Teilnehmer pro Staat/Organisation)</w:t>
            </w:r>
          </w:p>
        </w:tc>
        <w:tc>
          <w:tcPr>
            <w:tcW w:w="1134" w:type="dxa"/>
            <w:shd w:val="clear" w:color="auto" w:fill="auto"/>
          </w:tcPr>
          <w:p w:rsidR="00783D43" w:rsidRPr="001707BB" w:rsidRDefault="00783D43" w:rsidP="00F0153E">
            <w:pPr>
              <w:jc w:val="left"/>
              <w:rPr>
                <w:rFonts w:cs="Arial"/>
                <w:sz w:val="16"/>
                <w:szCs w:val="16"/>
              </w:rPr>
            </w:pPr>
            <w:r w:rsidRPr="001707BB">
              <w:rPr>
                <w:rFonts w:cs="Arial"/>
                <w:sz w:val="16"/>
                <w:szCs w:val="16"/>
              </w:rPr>
              <w:t>Bemerkungen</w:t>
            </w:r>
          </w:p>
        </w:tc>
      </w:tr>
      <w:tr w:rsidR="00783D43" w:rsidRPr="001707BB" w:rsidTr="00F0153E">
        <w:tc>
          <w:tcPr>
            <w:tcW w:w="1162" w:type="dxa"/>
            <w:shd w:val="clear" w:color="auto" w:fill="auto"/>
          </w:tcPr>
          <w:p w:rsidR="00783D43" w:rsidRPr="001707BB" w:rsidRDefault="00783D43" w:rsidP="00F0153E">
            <w:pPr>
              <w:jc w:val="left"/>
              <w:rPr>
                <w:rFonts w:cs="Arial"/>
                <w:sz w:val="16"/>
                <w:szCs w:val="16"/>
              </w:rPr>
            </w:pPr>
            <w:r w:rsidRPr="001707BB">
              <w:rPr>
                <w:rFonts w:cs="Arial"/>
                <w:sz w:val="16"/>
                <w:szCs w:val="16"/>
              </w:rPr>
              <w:t>Technische Unter-stützung und Schulung</w:t>
            </w:r>
          </w:p>
        </w:tc>
        <w:tc>
          <w:tcPr>
            <w:tcW w:w="993" w:type="dxa"/>
            <w:shd w:val="clear" w:color="auto" w:fill="auto"/>
          </w:tcPr>
          <w:p w:rsidR="00783D43" w:rsidRPr="001707BB" w:rsidRDefault="00783D43" w:rsidP="00F0153E">
            <w:pPr>
              <w:jc w:val="left"/>
              <w:rPr>
                <w:rFonts w:cs="Arial"/>
                <w:sz w:val="16"/>
                <w:szCs w:val="16"/>
              </w:rPr>
            </w:pPr>
            <w:r w:rsidRPr="001707BB">
              <w:rPr>
                <w:rFonts w:cs="Arial"/>
                <w:sz w:val="16"/>
                <w:szCs w:val="16"/>
              </w:rPr>
              <w:t>15.-17. Mai 2018</w:t>
            </w:r>
          </w:p>
        </w:tc>
        <w:tc>
          <w:tcPr>
            <w:tcW w:w="1134" w:type="dxa"/>
            <w:shd w:val="clear" w:color="auto" w:fill="auto"/>
          </w:tcPr>
          <w:p w:rsidR="00783D43" w:rsidRPr="001707BB" w:rsidRDefault="00783D43" w:rsidP="00F0153E">
            <w:pPr>
              <w:jc w:val="left"/>
              <w:rPr>
                <w:rFonts w:cs="Arial"/>
                <w:sz w:val="16"/>
                <w:szCs w:val="16"/>
              </w:rPr>
            </w:pPr>
            <w:r w:rsidRPr="001707BB">
              <w:rPr>
                <w:rFonts w:cs="Arial"/>
                <w:sz w:val="16"/>
                <w:szCs w:val="16"/>
              </w:rPr>
              <w:t>Republik Korea</w:t>
            </w:r>
          </w:p>
        </w:tc>
        <w:tc>
          <w:tcPr>
            <w:tcW w:w="1701" w:type="dxa"/>
            <w:shd w:val="clear" w:color="auto" w:fill="auto"/>
          </w:tcPr>
          <w:p w:rsidR="00783D43" w:rsidRPr="001707BB" w:rsidRDefault="00783D43" w:rsidP="00F0153E">
            <w:pPr>
              <w:jc w:val="left"/>
              <w:rPr>
                <w:rFonts w:cs="Arial"/>
                <w:sz w:val="16"/>
                <w:szCs w:val="16"/>
              </w:rPr>
            </w:pPr>
            <w:r w:rsidRPr="001707BB">
              <w:rPr>
                <w:rFonts w:cs="Arial"/>
                <w:sz w:val="16"/>
                <w:szCs w:val="16"/>
              </w:rPr>
              <w:t>Koreanische Stelle für Entwicklungs-zusammenarbeit / Koreanisches Saatgut- und Sortenamt</w:t>
            </w:r>
          </w:p>
        </w:tc>
        <w:tc>
          <w:tcPr>
            <w:tcW w:w="1355" w:type="dxa"/>
            <w:shd w:val="clear" w:color="auto" w:fill="auto"/>
          </w:tcPr>
          <w:p w:rsidR="00783D43" w:rsidRPr="001707BB" w:rsidRDefault="00783D43" w:rsidP="00F0153E">
            <w:pPr>
              <w:jc w:val="left"/>
              <w:rPr>
                <w:rFonts w:cs="Arial"/>
                <w:sz w:val="16"/>
                <w:szCs w:val="16"/>
              </w:rPr>
            </w:pPr>
            <w:r w:rsidRPr="001707BB">
              <w:rPr>
                <w:rFonts w:cs="Arial"/>
                <w:sz w:val="16"/>
                <w:szCs w:val="16"/>
              </w:rPr>
              <w:t>Sortenschutz und DUS-Prüfung Internationaler Ausbildungs-lehrgang</w:t>
            </w:r>
          </w:p>
        </w:tc>
        <w:tc>
          <w:tcPr>
            <w:tcW w:w="2188" w:type="dxa"/>
            <w:shd w:val="clear" w:color="auto" w:fill="auto"/>
          </w:tcPr>
          <w:p w:rsidR="00783D43" w:rsidRPr="001707BB" w:rsidRDefault="00783D43" w:rsidP="00F0153E">
            <w:pPr>
              <w:jc w:val="left"/>
              <w:rPr>
                <w:rFonts w:cs="Arial"/>
                <w:sz w:val="16"/>
                <w:szCs w:val="16"/>
              </w:rPr>
            </w:pPr>
            <w:r w:rsidRPr="001707BB">
              <w:rPr>
                <w:rFonts w:cs="Arial"/>
                <w:sz w:val="16"/>
                <w:szCs w:val="16"/>
              </w:rPr>
              <w:t>Sudan, Ghana, Peru, Guatemala, Philippinen, Republik Moldau</w:t>
            </w:r>
          </w:p>
          <w:p w:rsidR="00783D43" w:rsidRPr="001707BB" w:rsidRDefault="00783D43" w:rsidP="00F0153E">
            <w:pPr>
              <w:jc w:val="left"/>
              <w:rPr>
                <w:rFonts w:cs="Arial"/>
                <w:sz w:val="16"/>
                <w:szCs w:val="16"/>
              </w:rPr>
            </w:pPr>
            <w:r w:rsidRPr="001707BB">
              <w:rPr>
                <w:rFonts w:cs="Arial"/>
                <w:sz w:val="16"/>
                <w:szCs w:val="16"/>
              </w:rPr>
              <w:t>13 Teilnehmer</w:t>
            </w:r>
          </w:p>
        </w:tc>
        <w:tc>
          <w:tcPr>
            <w:tcW w:w="1134" w:type="dxa"/>
            <w:shd w:val="clear" w:color="auto" w:fill="auto"/>
          </w:tcPr>
          <w:p w:rsidR="00783D43" w:rsidRPr="001707BB" w:rsidRDefault="00783D43" w:rsidP="00F0153E">
            <w:pPr>
              <w:jc w:val="left"/>
              <w:rPr>
                <w:rFonts w:cs="Arial"/>
                <w:sz w:val="16"/>
                <w:szCs w:val="16"/>
              </w:rPr>
            </w:pPr>
            <w:r w:rsidRPr="001707BB">
              <w:rPr>
                <w:rFonts w:cs="Arial"/>
                <w:sz w:val="16"/>
                <w:szCs w:val="16"/>
              </w:rPr>
              <w:t>NZ als technischer Berater und führender Sachver-ständiger der Prüfungs-richtlinien</w:t>
            </w:r>
          </w:p>
        </w:tc>
      </w:tr>
    </w:tbl>
    <w:p w:rsidR="00783D43" w:rsidRPr="001707BB" w:rsidRDefault="00783D43" w:rsidP="00783D43">
      <w:pPr>
        <w:rPr>
          <w:rFonts w:cs="Arial"/>
        </w:rPr>
      </w:pPr>
    </w:p>
    <w:p w:rsidR="008147E5" w:rsidRPr="001707BB" w:rsidRDefault="008147E5" w:rsidP="008147E5">
      <w:pPr>
        <w:jc w:val="left"/>
      </w:pPr>
    </w:p>
    <w:p w:rsidR="008147E5" w:rsidRPr="001707BB" w:rsidRDefault="008147E5" w:rsidP="008147E5">
      <w:pPr>
        <w:jc w:val="left"/>
      </w:pPr>
    </w:p>
    <w:p w:rsidR="008147E5" w:rsidRPr="001707BB" w:rsidRDefault="008147E5" w:rsidP="008147E5">
      <w:pPr>
        <w:jc w:val="right"/>
      </w:pPr>
      <w:r w:rsidRPr="001707BB">
        <w:t>[</w:t>
      </w:r>
      <w:r w:rsidRPr="001707BB">
        <w:t>Anlage</w:t>
      </w:r>
      <w:r w:rsidRPr="001707BB">
        <w:t xml:space="preserve"> X </w:t>
      </w:r>
      <w:r w:rsidRPr="001707BB">
        <w:t>folgt</w:t>
      </w:r>
      <w:r w:rsidRPr="001707BB">
        <w:t>]</w:t>
      </w:r>
    </w:p>
    <w:p w:rsidR="008147E5" w:rsidRPr="001707BB" w:rsidRDefault="008147E5" w:rsidP="008147E5">
      <w:pPr>
        <w:jc w:val="left"/>
      </w:pPr>
    </w:p>
    <w:p w:rsidR="008147E5" w:rsidRPr="001707BB" w:rsidRDefault="008147E5" w:rsidP="008147E5">
      <w:pPr>
        <w:jc w:val="left"/>
        <w:sectPr w:rsidR="008147E5" w:rsidRPr="001707BB" w:rsidSect="00AE79F5">
          <w:headerReference w:type="default" r:id="rId26"/>
          <w:pgSz w:w="11907" w:h="16840" w:code="9"/>
          <w:pgMar w:top="510" w:right="1134" w:bottom="1134" w:left="1134" w:header="510" w:footer="680" w:gutter="0"/>
          <w:pgNumType w:start="1"/>
          <w:cols w:space="720"/>
          <w:titlePg/>
        </w:sectPr>
      </w:pPr>
    </w:p>
    <w:p w:rsidR="008147E5" w:rsidRPr="001707BB" w:rsidRDefault="008147E5" w:rsidP="008147E5">
      <w:pPr>
        <w:jc w:val="center"/>
      </w:pPr>
      <w:r w:rsidRPr="001707BB">
        <w:lastRenderedPageBreak/>
        <w:t>C/52/15</w:t>
      </w:r>
    </w:p>
    <w:p w:rsidR="008147E5" w:rsidRPr="001707BB" w:rsidRDefault="008147E5" w:rsidP="008147E5">
      <w:pPr>
        <w:jc w:val="center"/>
      </w:pPr>
    </w:p>
    <w:p w:rsidR="008147E5" w:rsidRPr="001707BB" w:rsidRDefault="008147E5" w:rsidP="008147E5">
      <w:pPr>
        <w:jc w:val="center"/>
      </w:pPr>
      <w:r w:rsidRPr="001707BB">
        <w:t>ANLAGE</w:t>
      </w:r>
      <w:r w:rsidRPr="001707BB">
        <w:t xml:space="preserve"> X</w:t>
      </w:r>
    </w:p>
    <w:p w:rsidR="008147E5" w:rsidRPr="001707BB" w:rsidRDefault="008147E5" w:rsidP="008147E5">
      <w:pPr>
        <w:jc w:val="center"/>
      </w:pPr>
    </w:p>
    <w:p w:rsidR="008147E5" w:rsidRPr="001707BB" w:rsidRDefault="008147E5" w:rsidP="008147E5">
      <w:pPr>
        <w:jc w:val="center"/>
      </w:pPr>
    </w:p>
    <w:p w:rsidR="00C4637D" w:rsidRPr="001707BB" w:rsidRDefault="00C4637D" w:rsidP="00C4637D">
      <w:pPr>
        <w:jc w:val="center"/>
        <w:rPr>
          <w:rFonts w:cs="Arial"/>
        </w:rPr>
      </w:pPr>
      <w:r w:rsidRPr="001707BB">
        <w:rPr>
          <w:rFonts w:cs="Arial"/>
        </w:rPr>
        <w:t>POLEN</w:t>
      </w:r>
    </w:p>
    <w:p w:rsidR="00C4637D" w:rsidRPr="001707BB" w:rsidRDefault="00C4637D" w:rsidP="00C4637D">
      <w:pPr>
        <w:jc w:val="center"/>
        <w:rPr>
          <w:rFonts w:cs="Arial"/>
        </w:rPr>
      </w:pPr>
      <w:r w:rsidRPr="001707BB">
        <w:rPr>
          <w:rFonts w:cs="Arial"/>
        </w:rPr>
        <w:t>Zeitraum: 1. September 2017 bis 31. August 2018</w:t>
      </w:r>
    </w:p>
    <w:p w:rsidR="00C4637D" w:rsidRPr="001707BB" w:rsidRDefault="00C4637D" w:rsidP="00C4637D">
      <w:pPr>
        <w:rPr>
          <w:rFonts w:cs="Arial"/>
        </w:rPr>
      </w:pPr>
    </w:p>
    <w:p w:rsidR="00C4637D" w:rsidRPr="001707BB" w:rsidRDefault="00C4637D" w:rsidP="00C4637D">
      <w:pPr>
        <w:rPr>
          <w:rFonts w:cs="Arial"/>
        </w:rPr>
      </w:pPr>
    </w:p>
    <w:p w:rsidR="00C4637D" w:rsidRPr="001707BB" w:rsidRDefault="00C4637D" w:rsidP="00C4637D">
      <w:pPr>
        <w:rPr>
          <w:rFonts w:cs="Arial"/>
        </w:rPr>
      </w:pPr>
      <w:r w:rsidRPr="001707BB">
        <w:rPr>
          <w:rFonts w:cs="Arial"/>
        </w:rPr>
        <w:t>I.</w:t>
      </w:r>
      <w:r w:rsidRPr="001707BB">
        <w:rPr>
          <w:rFonts w:cs="Arial"/>
        </w:rPr>
        <w:tab/>
        <w:t>SORTENSCHUTZ</w:t>
      </w:r>
    </w:p>
    <w:p w:rsidR="00C4637D" w:rsidRPr="001707BB" w:rsidRDefault="00C4637D" w:rsidP="00C4637D">
      <w:pPr>
        <w:rPr>
          <w:rFonts w:cs="Arial"/>
          <w:u w:val="single"/>
        </w:rPr>
      </w:pPr>
    </w:p>
    <w:p w:rsidR="00C4637D" w:rsidRPr="001707BB" w:rsidRDefault="00C4637D" w:rsidP="00C4637D">
      <w:pPr>
        <w:rPr>
          <w:rFonts w:cs="Arial"/>
          <w:u w:val="single"/>
        </w:rPr>
      </w:pPr>
      <w:r w:rsidRPr="001707BB">
        <w:rPr>
          <w:rFonts w:cs="Arial"/>
        </w:rPr>
        <w:t xml:space="preserve">1. </w:t>
      </w:r>
      <w:r w:rsidRPr="001707BB">
        <w:rPr>
          <w:rFonts w:cs="Arial"/>
        </w:rPr>
        <w:tab/>
      </w:r>
      <w:r w:rsidRPr="001707BB">
        <w:rPr>
          <w:rFonts w:cs="Arial"/>
          <w:u w:val="single"/>
        </w:rPr>
        <w:t>Lage auf dem Gebiet der Gesetzgebung</w:t>
      </w:r>
    </w:p>
    <w:p w:rsidR="00C4637D" w:rsidRPr="001707BB" w:rsidRDefault="00C4637D" w:rsidP="00C4637D">
      <w:pPr>
        <w:rPr>
          <w:rFonts w:cs="Arial"/>
        </w:rPr>
      </w:pPr>
    </w:p>
    <w:p w:rsidR="00C4637D" w:rsidRPr="001707BB" w:rsidRDefault="00C4637D" w:rsidP="00C4637D">
      <w:pPr>
        <w:rPr>
          <w:rFonts w:cs="Arial"/>
        </w:rPr>
      </w:pPr>
      <w:r w:rsidRPr="001707BB">
        <w:rPr>
          <w:rFonts w:cs="Arial"/>
        </w:rPr>
        <w:t xml:space="preserve">Das Gesetz über den Rechtsschutz von Pflanzensorten vom 26. Juni 2003 (konsolidierter Wortlaut: POJ 2018, Punkt 432) bildet die gesetzliche Grundlage für das nationale Züchterrechtsschutzsystem in Polen. </w:t>
      </w:r>
    </w:p>
    <w:p w:rsidR="00C4637D" w:rsidRPr="001707BB" w:rsidRDefault="00C4637D" w:rsidP="00C4637D">
      <w:pPr>
        <w:rPr>
          <w:rFonts w:cs="Arial"/>
        </w:rPr>
      </w:pPr>
    </w:p>
    <w:p w:rsidR="00C4637D" w:rsidRPr="001707BB" w:rsidRDefault="00C4637D" w:rsidP="00C4637D">
      <w:pPr>
        <w:rPr>
          <w:rFonts w:cs="Arial"/>
        </w:rPr>
      </w:pPr>
      <w:r w:rsidRPr="001707BB">
        <w:rPr>
          <w:rFonts w:cs="Arial"/>
        </w:rPr>
        <w:t>Das polnische Sortenschutzgesetz beruht auf der Akte von 1991 des UPOV-Übereinkommens.</w:t>
      </w:r>
    </w:p>
    <w:p w:rsidR="00C4637D" w:rsidRPr="001707BB" w:rsidRDefault="00C4637D" w:rsidP="00C4637D">
      <w:pPr>
        <w:rPr>
          <w:rFonts w:cs="Arial"/>
        </w:rPr>
      </w:pPr>
    </w:p>
    <w:p w:rsidR="00C4637D" w:rsidRPr="001707BB" w:rsidRDefault="00C4637D" w:rsidP="00C4637D">
      <w:pPr>
        <w:rPr>
          <w:rFonts w:cs="Arial"/>
        </w:rPr>
      </w:pPr>
      <w:r w:rsidRPr="001707BB">
        <w:rPr>
          <w:rFonts w:cs="Arial"/>
        </w:rPr>
        <w:t>Polen wurde am 11. November 1989 Mitglied der UPOV</w:t>
      </w:r>
      <w:r w:rsidRPr="001707BB" w:rsidDel="00E853C8">
        <w:rPr>
          <w:rFonts w:cs="Arial"/>
        </w:rPr>
        <w:t xml:space="preserve"> </w:t>
      </w:r>
      <w:r w:rsidRPr="001707BB">
        <w:rPr>
          <w:rFonts w:cs="Arial"/>
        </w:rPr>
        <w:t>und trat der Akte von 1991 des UPOV-Übereinkommens am 15. August 2003 als vierundzwanzigster Staat bei.</w:t>
      </w:r>
    </w:p>
    <w:p w:rsidR="00C4637D" w:rsidRPr="001707BB" w:rsidRDefault="00C4637D" w:rsidP="00C4637D">
      <w:pPr>
        <w:rPr>
          <w:rFonts w:cs="Arial"/>
        </w:rPr>
      </w:pPr>
    </w:p>
    <w:p w:rsidR="00C4637D" w:rsidRPr="001707BB" w:rsidRDefault="00C4637D" w:rsidP="00C4637D">
      <w:pPr>
        <w:rPr>
          <w:rFonts w:cs="Arial"/>
        </w:rPr>
      </w:pPr>
      <w:r w:rsidRPr="001707BB">
        <w:rPr>
          <w:rFonts w:cs="Arial"/>
        </w:rPr>
        <w:t>Seit dem 1. November 2000 sind alle Pflanzengattungen und -arten in Polen schutzfähig.</w:t>
      </w:r>
    </w:p>
    <w:p w:rsidR="00C4637D" w:rsidRPr="001707BB" w:rsidRDefault="00C4637D" w:rsidP="00C4637D">
      <w:pPr>
        <w:rPr>
          <w:rFonts w:cs="Arial"/>
        </w:rPr>
      </w:pPr>
    </w:p>
    <w:p w:rsidR="00C4637D" w:rsidRPr="001707BB" w:rsidRDefault="00C4637D" w:rsidP="00C4637D">
      <w:pPr>
        <w:rPr>
          <w:rFonts w:cs="Arial"/>
        </w:rPr>
      </w:pPr>
    </w:p>
    <w:p w:rsidR="00C4637D" w:rsidRPr="001707BB" w:rsidRDefault="00C4637D" w:rsidP="00C4637D">
      <w:pPr>
        <w:rPr>
          <w:rFonts w:cs="Arial"/>
          <w:u w:val="single"/>
        </w:rPr>
      </w:pPr>
      <w:r w:rsidRPr="001707BB">
        <w:rPr>
          <w:rFonts w:cs="Arial"/>
        </w:rPr>
        <w:t xml:space="preserve">2. </w:t>
      </w:r>
      <w:r w:rsidRPr="001707BB">
        <w:rPr>
          <w:rFonts w:cs="Arial"/>
        </w:rPr>
        <w:tab/>
      </w:r>
      <w:r w:rsidRPr="001707BB">
        <w:rPr>
          <w:rFonts w:cs="Arial"/>
          <w:u w:val="single"/>
        </w:rPr>
        <w:t>Zusammenarbeit bei der Prüfung</w:t>
      </w:r>
    </w:p>
    <w:p w:rsidR="00C4637D" w:rsidRPr="001707BB" w:rsidRDefault="00C4637D" w:rsidP="00C4637D">
      <w:pPr>
        <w:rPr>
          <w:rFonts w:cs="Arial"/>
        </w:rPr>
      </w:pPr>
    </w:p>
    <w:p w:rsidR="00C4637D" w:rsidRPr="001707BB" w:rsidRDefault="00C4637D" w:rsidP="00C4637D">
      <w:pPr>
        <w:rPr>
          <w:rFonts w:cs="Arial"/>
          <w:color w:val="000000"/>
        </w:rPr>
      </w:pPr>
      <w:r w:rsidRPr="001707BB">
        <w:rPr>
          <w:rFonts w:cs="Arial"/>
          <w:color w:val="000000"/>
        </w:rPr>
        <w:t>Das Forschungszentrum Polens für Zuchtsortenprüfung (COBORU) in Słupia Wielka arbeitet bei der DUS-Prüfung weiterhin mit verschiedenen Ländern zusammen.</w:t>
      </w:r>
    </w:p>
    <w:p w:rsidR="00C4637D" w:rsidRPr="001707BB" w:rsidRDefault="00C4637D" w:rsidP="00C4637D">
      <w:pPr>
        <w:rPr>
          <w:rFonts w:cs="Arial"/>
        </w:rPr>
      </w:pPr>
    </w:p>
    <w:p w:rsidR="00C4637D" w:rsidRPr="001707BB" w:rsidRDefault="00C4637D" w:rsidP="00C4637D">
      <w:pPr>
        <w:rPr>
          <w:rFonts w:cs="Arial"/>
        </w:rPr>
      </w:pPr>
      <w:r w:rsidRPr="001707BB">
        <w:rPr>
          <w:rFonts w:cs="Arial"/>
        </w:rPr>
        <w:t>Polen verfügt über bilaterale Vereinbarungen für die DUS-Prüfung mit der Slowakei, der Tschechischen Republik und Ungarn. Unilaterale Vereinbarungen sind mit Belarus, Estland, Lettland, Litauen, Rumänien, der Russischen Föderation, Slowenien und der Ukraine in Kraft.</w:t>
      </w:r>
    </w:p>
    <w:p w:rsidR="00C4637D" w:rsidRPr="001707BB" w:rsidRDefault="00C4637D" w:rsidP="00C4637D">
      <w:pPr>
        <w:rPr>
          <w:rFonts w:cs="Arial"/>
        </w:rPr>
      </w:pPr>
    </w:p>
    <w:p w:rsidR="00C4637D" w:rsidRPr="001707BB" w:rsidRDefault="00C4637D" w:rsidP="00C4637D">
      <w:pPr>
        <w:rPr>
          <w:rFonts w:cs="Arial"/>
        </w:rPr>
      </w:pPr>
      <w:r w:rsidRPr="001707BB">
        <w:rPr>
          <w:rFonts w:cs="Arial"/>
        </w:rPr>
        <w:t xml:space="preserve">Im Berichtszeitraum führte Polen DUS-Prüfungen für die Behörden Belgiens (1 Sorte), Kroatiens (1 Sorte), der Tschechischen Republik (54 Sorten), Dänemarks (1 Sorte), Deutschlands (5 Sorten), Litauens (48 Sorten), Ungarns (29 Sorten), Estlands (27 Sorten), Lettlands (7 Sorten), der Slowakei (2 Sorten), Sloweniens (7 Sorten), Schwedens (4 Sorten) sowie auch für das CPVO (34 Sorten) durch. </w:t>
      </w:r>
    </w:p>
    <w:p w:rsidR="00C4637D" w:rsidRPr="001707BB" w:rsidRDefault="00C4637D" w:rsidP="00C4637D">
      <w:pPr>
        <w:rPr>
          <w:rFonts w:cs="Arial"/>
        </w:rPr>
      </w:pPr>
    </w:p>
    <w:p w:rsidR="00C4637D" w:rsidRPr="001707BB" w:rsidRDefault="00C4637D" w:rsidP="00C4637D">
      <w:pPr>
        <w:rPr>
          <w:rFonts w:cs="Arial"/>
        </w:rPr>
      </w:pPr>
      <w:r w:rsidRPr="001707BB">
        <w:rPr>
          <w:rFonts w:cs="Arial"/>
        </w:rPr>
        <w:t>Diese Prüfungen betrafen verschiedene landwirtschaftliche Arten (152 Sorten), Gemüsearten (18 Sorten), Zierarten (12 Sorten) und Obstarten (38 Sorten). Insgesamt wurden 220 Sorten im Auftrag oben genannter Behörden geprüft.</w:t>
      </w:r>
    </w:p>
    <w:p w:rsidR="00C4637D" w:rsidRPr="001707BB" w:rsidRDefault="00C4637D" w:rsidP="00C4637D">
      <w:pPr>
        <w:rPr>
          <w:rFonts w:cs="Arial"/>
        </w:rPr>
      </w:pPr>
    </w:p>
    <w:p w:rsidR="00C4637D" w:rsidRPr="001707BB" w:rsidRDefault="00C4637D" w:rsidP="00C4637D">
      <w:pPr>
        <w:rPr>
          <w:rFonts w:cs="Arial"/>
          <w:color w:val="000000"/>
        </w:rPr>
      </w:pPr>
      <w:r w:rsidRPr="001707BB">
        <w:rPr>
          <w:rFonts w:cs="Arial"/>
          <w:color w:val="000000"/>
        </w:rPr>
        <w:t>Wie in früheren Jahren übernahmen andere Behörden, nämlich das CPVO, Estland, Dänemark, Finnland, Kanada, Lettland, Litauen, Österreich, die Russische Föderation, Serbien, die Tschechische Republik, die Türkei und das Vereinigte Königreich Ergebnisse von technische Prüfungen vom COBORU als Grundlage für ihre Entscheidungen bei nationalen Verfahren.</w:t>
      </w:r>
    </w:p>
    <w:p w:rsidR="00C4637D" w:rsidRPr="001707BB" w:rsidRDefault="00C4637D" w:rsidP="00C4637D">
      <w:pPr>
        <w:rPr>
          <w:rFonts w:cs="Arial"/>
        </w:rPr>
      </w:pPr>
    </w:p>
    <w:p w:rsidR="00C4637D" w:rsidRPr="001707BB" w:rsidRDefault="00C4637D" w:rsidP="00C4637D">
      <w:pPr>
        <w:rPr>
          <w:rFonts w:cs="Arial"/>
        </w:rPr>
      </w:pPr>
      <w:r w:rsidRPr="001707BB">
        <w:rPr>
          <w:rFonts w:cs="Arial"/>
        </w:rPr>
        <w:t>Polen beteiligte sich aktiv an der Arbeit zur Ausarbeitung des technischen Protokolls bei den vom CPVO organisierten Tagungen.</w:t>
      </w:r>
    </w:p>
    <w:p w:rsidR="00C4637D" w:rsidRPr="001707BB" w:rsidRDefault="00C4637D" w:rsidP="00C4637D">
      <w:pPr>
        <w:rPr>
          <w:rFonts w:cs="Arial"/>
        </w:rPr>
      </w:pPr>
    </w:p>
    <w:p w:rsidR="00C4637D" w:rsidRPr="001707BB" w:rsidRDefault="00C4637D" w:rsidP="00C4637D">
      <w:pPr>
        <w:rPr>
          <w:rFonts w:cs="Arial"/>
        </w:rPr>
      </w:pPr>
    </w:p>
    <w:p w:rsidR="00C4637D" w:rsidRPr="001707BB" w:rsidRDefault="00C4637D" w:rsidP="00C4637D">
      <w:pPr>
        <w:rPr>
          <w:rFonts w:cs="Arial"/>
          <w:u w:val="single"/>
        </w:rPr>
      </w:pPr>
      <w:r w:rsidRPr="001707BB">
        <w:rPr>
          <w:rFonts w:cs="Arial"/>
        </w:rPr>
        <w:t>3. und 4.</w:t>
      </w:r>
      <w:r w:rsidRPr="001707BB">
        <w:rPr>
          <w:rFonts w:cs="Arial"/>
        </w:rPr>
        <w:tab/>
      </w:r>
      <w:r w:rsidRPr="001707BB">
        <w:rPr>
          <w:rFonts w:cs="Arial"/>
          <w:u w:val="single"/>
        </w:rPr>
        <w:t>Lage auf den Gebieten der Verwaltung und der Technik</w:t>
      </w:r>
    </w:p>
    <w:p w:rsidR="00C4637D" w:rsidRPr="001707BB" w:rsidRDefault="00C4637D" w:rsidP="00C4637D">
      <w:pPr>
        <w:rPr>
          <w:rFonts w:cs="Arial"/>
          <w:u w:val="single"/>
        </w:rPr>
      </w:pPr>
    </w:p>
    <w:p w:rsidR="00C4637D" w:rsidRPr="001707BB" w:rsidRDefault="00C4637D" w:rsidP="00C4637D">
      <w:pPr>
        <w:rPr>
          <w:rFonts w:cs="Arial"/>
        </w:rPr>
      </w:pPr>
      <w:r w:rsidRPr="001707BB">
        <w:rPr>
          <w:rFonts w:cs="Arial"/>
        </w:rPr>
        <w:t>Die Sortenprüfungstätigkeit des COBORU auf dem Gebiet der DUS-Prüfung wird in 13 über das ganze Land verteilten Sortenprüfungsstationen durchgeführt und im Falle von Obstpflanzen auch im Forschungsinstitut für Blumenzucht in Skierniewice.</w:t>
      </w:r>
    </w:p>
    <w:p w:rsidR="00C4637D" w:rsidRPr="001707BB" w:rsidRDefault="00C4637D" w:rsidP="00C4637D">
      <w:pPr>
        <w:rPr>
          <w:rFonts w:cs="Arial"/>
        </w:rPr>
      </w:pPr>
    </w:p>
    <w:p w:rsidR="00C4637D" w:rsidRPr="001707BB" w:rsidRDefault="00C4637D" w:rsidP="00C4637D">
      <w:pPr>
        <w:rPr>
          <w:rFonts w:cs="Arial"/>
        </w:rPr>
      </w:pPr>
      <w:r w:rsidRPr="001707BB">
        <w:rPr>
          <w:rFonts w:cs="Arial"/>
        </w:rPr>
        <w:t xml:space="preserve">Im Jahre 2017 wurden 303 Sorten von insgesamt 196 Arten, darunter 9334 Sorten in Lebendvergleichssammlungen und 969 Kandidatensorten geprüft. </w:t>
      </w:r>
    </w:p>
    <w:p w:rsidR="00C4637D" w:rsidRPr="001707BB" w:rsidRDefault="00C4637D" w:rsidP="00C4637D">
      <w:pPr>
        <w:rPr>
          <w:rFonts w:cs="Arial"/>
        </w:rPr>
      </w:pPr>
    </w:p>
    <w:p w:rsidR="00C4637D" w:rsidRPr="001707BB" w:rsidRDefault="00C4637D" w:rsidP="00C4637D">
      <w:pPr>
        <w:rPr>
          <w:rFonts w:cs="Arial"/>
        </w:rPr>
      </w:pPr>
      <w:r w:rsidRPr="001707BB">
        <w:rPr>
          <w:rFonts w:cs="Arial"/>
        </w:rPr>
        <w:t>Die nachstehende Abbildung weist die Zahl der in Polen geprüften Sorten nach Pflanzenkategorien aus.</w:t>
      </w:r>
    </w:p>
    <w:p w:rsidR="00C4637D" w:rsidRPr="001707BB" w:rsidRDefault="00C4637D" w:rsidP="00C4637D">
      <w:pPr>
        <w:rPr>
          <w:rFonts w:cs="Arial"/>
        </w:rPr>
      </w:pPr>
    </w:p>
    <w:p w:rsidR="00C4637D" w:rsidRPr="001707BB" w:rsidRDefault="00C4637D" w:rsidP="00C4637D">
      <w:pPr>
        <w:jc w:val="left"/>
        <w:rPr>
          <w:rFonts w:cs="Arial"/>
        </w:rPr>
      </w:pPr>
      <w:r w:rsidRPr="001707BB">
        <w:rPr>
          <w:rFonts w:cs="Arial"/>
        </w:rPr>
        <w:br w:type="page"/>
      </w:r>
    </w:p>
    <w:p w:rsidR="00C4637D" w:rsidRPr="001707BB" w:rsidRDefault="00C4637D" w:rsidP="00C4637D">
      <w:pPr>
        <w:rPr>
          <w:rFonts w:cs="Arial"/>
        </w:rPr>
      </w:pPr>
      <w:r w:rsidRPr="001707BB">
        <w:rPr>
          <w:rFonts w:cs="Arial"/>
        </w:rPr>
        <w:lastRenderedPageBreak/>
        <w:t>Zahl der in der DUS-Prüfung befindlichen Sorten im Jahre 2017</w:t>
      </w:r>
    </w:p>
    <w:p w:rsidR="00C4637D" w:rsidRPr="001707BB" w:rsidRDefault="00C4637D" w:rsidP="00C4637D">
      <w:pPr>
        <w:rPr>
          <w:rFonts w:cs="Arial"/>
        </w:rPr>
      </w:pPr>
    </w:p>
    <w:p w:rsidR="00C4637D" w:rsidRPr="001707BB" w:rsidRDefault="00C4637D" w:rsidP="00C4637D">
      <w:pPr>
        <w:rPr>
          <w:rFonts w:cs="Arial"/>
        </w:rPr>
      </w:pPr>
      <w:r w:rsidRPr="001707BB">
        <w:rPr>
          <w:rFonts w:cs="Arial"/>
          <w:noProof/>
        </w:rPr>
        <w:drawing>
          <wp:inline distT="0" distB="0" distL="0" distR="0" wp14:anchorId="6FC7853E" wp14:editId="544F8818">
            <wp:extent cx="5772150" cy="3776609"/>
            <wp:effectExtent l="0" t="0" r="0" b="0"/>
            <wp:docPr id="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776758" cy="3779624"/>
                    </a:xfrm>
                    <a:prstGeom prst="rect">
                      <a:avLst/>
                    </a:prstGeom>
                  </pic:spPr>
                </pic:pic>
              </a:graphicData>
            </a:graphic>
          </wp:inline>
        </w:drawing>
      </w:r>
    </w:p>
    <w:p w:rsidR="00C4637D" w:rsidRPr="001707BB" w:rsidRDefault="00C4637D" w:rsidP="00C4637D">
      <w:pPr>
        <w:rPr>
          <w:rFonts w:cs="Arial"/>
        </w:rPr>
      </w:pPr>
    </w:p>
    <w:p w:rsidR="00C4637D" w:rsidRPr="001707BB" w:rsidRDefault="00C4637D" w:rsidP="00C4637D">
      <w:pPr>
        <w:rPr>
          <w:rFonts w:cs="Arial"/>
        </w:rPr>
      </w:pPr>
      <w:r w:rsidRPr="001707BB">
        <w:rPr>
          <w:rFonts w:cs="Arial"/>
        </w:rPr>
        <w:t>Im Jahr 2017 gingen beim COBORU insgesamt 110 Anträge auf Erteilung nationaler Züchterrechte ein, was einen Rückgang um 5 Anträge im Vergleich zum Vorjahr darstellt.</w:t>
      </w:r>
    </w:p>
    <w:p w:rsidR="00C4637D" w:rsidRPr="001707BB" w:rsidRDefault="00C4637D" w:rsidP="00C4637D">
      <w:pPr>
        <w:rPr>
          <w:rFonts w:cs="Arial"/>
        </w:rPr>
      </w:pPr>
    </w:p>
    <w:p w:rsidR="00C4637D" w:rsidRPr="001707BB" w:rsidRDefault="00C4637D" w:rsidP="00C4637D">
      <w:pPr>
        <w:rPr>
          <w:rFonts w:cs="Arial"/>
        </w:rPr>
      </w:pPr>
      <w:r w:rsidRPr="001707BB">
        <w:rPr>
          <w:rFonts w:cs="Arial"/>
        </w:rPr>
        <w:t>Vom 1. Januar bis zum 1. September 2018 wurden 87 neue Anträge auf Erteilung nationaler Züchterrechte eingereicht, darunter 48 aus dem Inland und 39 aus dem Ausland. Es wurden 7 Anträge mehr als im vorhergehenden Berichtszeitraum (80) eingereicht.</w:t>
      </w:r>
    </w:p>
    <w:p w:rsidR="00C4637D" w:rsidRPr="001707BB" w:rsidRDefault="00C4637D" w:rsidP="00C4637D">
      <w:pPr>
        <w:rPr>
          <w:rFonts w:cs="Arial"/>
        </w:rPr>
      </w:pPr>
    </w:p>
    <w:p w:rsidR="00C4637D" w:rsidRPr="001707BB" w:rsidRDefault="00C4637D" w:rsidP="00C4637D">
      <w:pPr>
        <w:rPr>
          <w:rFonts w:cs="Arial"/>
        </w:rPr>
      </w:pPr>
      <w:r w:rsidRPr="001707BB">
        <w:rPr>
          <w:rFonts w:cs="Arial"/>
        </w:rPr>
        <w:t xml:space="preserve">Im Jahr 2017 erteilte das COBORU 74 nationale Sortenschutztitel (11 Titel mehr als 2016). Ende 2017 waren 1178 nationale Züchterrechtetitel in Kraft, was im Vergleich zum Vorjahr einen Anstieg von 16 Sorten bedeutet. </w:t>
      </w:r>
    </w:p>
    <w:p w:rsidR="00C4637D" w:rsidRPr="001707BB" w:rsidRDefault="00C4637D" w:rsidP="00C4637D">
      <w:pPr>
        <w:rPr>
          <w:rFonts w:cs="Arial"/>
        </w:rPr>
      </w:pPr>
    </w:p>
    <w:p w:rsidR="00C4637D" w:rsidRPr="001707BB" w:rsidRDefault="00C4637D" w:rsidP="00C4637D">
      <w:pPr>
        <w:rPr>
          <w:rFonts w:cs="Arial"/>
        </w:rPr>
      </w:pPr>
      <w:r w:rsidRPr="001707BB">
        <w:rPr>
          <w:rFonts w:cs="Arial"/>
        </w:rPr>
        <w:t>Im Zeitraum vom 1. Januar bis zum 1. September 2018 wurden 91 Züchterrechtetitel erteilt. Insgesamt sind in Polen 1231 Sorten geschützt (zum 1. September 2018).</w:t>
      </w:r>
    </w:p>
    <w:p w:rsidR="00C4637D" w:rsidRPr="001707BB" w:rsidRDefault="00C4637D" w:rsidP="00C4637D">
      <w:pPr>
        <w:rPr>
          <w:rFonts w:cs="Arial"/>
        </w:rPr>
      </w:pPr>
    </w:p>
    <w:p w:rsidR="00C4637D" w:rsidRPr="001707BB" w:rsidRDefault="00C4637D" w:rsidP="00C4637D">
      <w:pPr>
        <w:rPr>
          <w:rFonts w:cs="Arial"/>
        </w:rPr>
      </w:pPr>
      <w:r w:rsidRPr="001707BB">
        <w:rPr>
          <w:rFonts w:cs="Arial"/>
        </w:rPr>
        <w:t>Die Einzelheiten der Statistik sind in der nachstehenden Tabelle angegeben.</w:t>
      </w:r>
    </w:p>
    <w:p w:rsidR="00C4637D" w:rsidRPr="001707BB" w:rsidRDefault="00C4637D" w:rsidP="00C4637D">
      <w:pPr>
        <w:rPr>
          <w:rFonts w:cs="Arial"/>
        </w:rPr>
      </w:pPr>
    </w:p>
    <w:p w:rsidR="00C4637D" w:rsidRPr="001707BB" w:rsidRDefault="00C4637D" w:rsidP="00C4637D">
      <w:pPr>
        <w:rPr>
          <w:rFonts w:cs="Arial"/>
        </w:rPr>
      </w:pPr>
      <w:r w:rsidRPr="001707BB">
        <w:rPr>
          <w:rFonts w:cs="Arial"/>
        </w:rPr>
        <w:t>In der Spalte „Erloschene Schutztitel“ sind keine Sorten enthalten, für die die nationalen Züchterrechte im Berichtszeitraum abgelaufen sind.</w:t>
      </w:r>
    </w:p>
    <w:p w:rsidR="00C4637D" w:rsidRPr="001707BB" w:rsidRDefault="00C4637D" w:rsidP="00C4637D">
      <w:pPr>
        <w:rPr>
          <w:rFonts w:cs="Arial"/>
        </w:rPr>
      </w:pPr>
    </w:p>
    <w:p w:rsidR="00C4637D" w:rsidRPr="001707BB" w:rsidRDefault="00C4637D" w:rsidP="00C4637D">
      <w:pPr>
        <w:rPr>
          <w:rFonts w:cs="Arial"/>
        </w:rPr>
      </w:pPr>
    </w:p>
    <w:tbl>
      <w:tblPr>
        <w:tblW w:w="9745" w:type="dxa"/>
        <w:tblLayout w:type="fixed"/>
        <w:tblCellMar>
          <w:left w:w="70" w:type="dxa"/>
          <w:right w:w="70" w:type="dxa"/>
        </w:tblCellMar>
        <w:tblLook w:val="0000" w:firstRow="0" w:lastRow="0" w:firstColumn="0" w:lastColumn="0" w:noHBand="0" w:noVBand="0"/>
      </w:tblPr>
      <w:tblGrid>
        <w:gridCol w:w="1630"/>
        <w:gridCol w:w="894"/>
        <w:gridCol w:w="894"/>
        <w:gridCol w:w="894"/>
        <w:gridCol w:w="894"/>
        <w:gridCol w:w="894"/>
        <w:gridCol w:w="894"/>
        <w:gridCol w:w="1315"/>
        <w:gridCol w:w="1436"/>
      </w:tblGrid>
      <w:tr w:rsidR="00C4637D" w:rsidRPr="001707BB" w:rsidTr="00C4637D">
        <w:tc>
          <w:tcPr>
            <w:tcW w:w="1630" w:type="dxa"/>
            <w:tcBorders>
              <w:top w:val="single" w:sz="4" w:space="0" w:color="auto"/>
              <w:left w:val="single" w:sz="6" w:space="0" w:color="auto"/>
            </w:tcBorders>
          </w:tcPr>
          <w:p w:rsidR="00C4637D" w:rsidRPr="001707BB" w:rsidRDefault="00C4637D" w:rsidP="00F0153E">
            <w:pPr>
              <w:jc w:val="center"/>
              <w:rPr>
                <w:rFonts w:cs="Arial"/>
              </w:rPr>
            </w:pPr>
          </w:p>
          <w:p w:rsidR="00C4637D" w:rsidRPr="001707BB" w:rsidRDefault="00C4637D" w:rsidP="00F0153E">
            <w:pPr>
              <w:jc w:val="center"/>
              <w:rPr>
                <w:rFonts w:cs="Arial"/>
              </w:rPr>
            </w:pPr>
            <w:r w:rsidRPr="001707BB">
              <w:rPr>
                <w:rFonts w:cs="Arial"/>
              </w:rPr>
              <w:t>Pflanze</w:t>
            </w:r>
          </w:p>
          <w:p w:rsidR="00C4637D" w:rsidRPr="001707BB" w:rsidRDefault="00C4637D" w:rsidP="00F0153E">
            <w:pPr>
              <w:jc w:val="center"/>
              <w:rPr>
                <w:rFonts w:cs="Arial"/>
              </w:rPr>
            </w:pPr>
            <w:r w:rsidRPr="001707BB">
              <w:rPr>
                <w:rFonts w:cs="Arial"/>
              </w:rPr>
              <w:t>Art</w:t>
            </w:r>
          </w:p>
        </w:tc>
        <w:tc>
          <w:tcPr>
            <w:tcW w:w="2682" w:type="dxa"/>
            <w:gridSpan w:val="3"/>
            <w:tcBorders>
              <w:top w:val="single" w:sz="4" w:space="0" w:color="auto"/>
              <w:left w:val="single" w:sz="12" w:space="0" w:color="auto"/>
              <w:right w:val="single" w:sz="12" w:space="0" w:color="auto"/>
            </w:tcBorders>
          </w:tcPr>
          <w:p w:rsidR="00C4637D" w:rsidRPr="001707BB" w:rsidRDefault="00C4637D" w:rsidP="00F0153E">
            <w:pPr>
              <w:jc w:val="center"/>
              <w:rPr>
                <w:rFonts w:cs="Arial"/>
              </w:rPr>
            </w:pPr>
            <w:r w:rsidRPr="001707BB">
              <w:rPr>
                <w:rFonts w:cs="Arial"/>
              </w:rPr>
              <w:t>Beantragte Züchterrechte</w:t>
            </w:r>
          </w:p>
          <w:p w:rsidR="00C4637D" w:rsidRPr="001707BB" w:rsidRDefault="00C4637D" w:rsidP="00F0153E">
            <w:pPr>
              <w:jc w:val="center"/>
              <w:rPr>
                <w:rFonts w:cs="Arial"/>
              </w:rPr>
            </w:pPr>
            <w:r w:rsidRPr="001707BB">
              <w:rPr>
                <w:rFonts w:cs="Arial"/>
              </w:rPr>
              <w:t>1.01. – 1.09.2018</w:t>
            </w:r>
          </w:p>
        </w:tc>
        <w:tc>
          <w:tcPr>
            <w:tcW w:w="2682" w:type="dxa"/>
            <w:gridSpan w:val="3"/>
            <w:tcBorders>
              <w:top w:val="single" w:sz="4" w:space="0" w:color="auto"/>
              <w:left w:val="nil"/>
              <w:right w:val="single" w:sz="12" w:space="0" w:color="auto"/>
            </w:tcBorders>
            <w:shd w:val="clear" w:color="auto" w:fill="FFFFFF"/>
          </w:tcPr>
          <w:p w:rsidR="00C4637D" w:rsidRPr="001707BB" w:rsidRDefault="00C4637D" w:rsidP="00F0153E">
            <w:pPr>
              <w:shd w:val="clear" w:color="auto" w:fill="FFFFFF"/>
              <w:jc w:val="center"/>
              <w:rPr>
                <w:rFonts w:cs="Arial"/>
              </w:rPr>
            </w:pPr>
            <w:r w:rsidRPr="001707BB">
              <w:rPr>
                <w:rFonts w:cs="Arial"/>
              </w:rPr>
              <w:t>Erteilte Züchterrechte</w:t>
            </w:r>
          </w:p>
          <w:p w:rsidR="00C4637D" w:rsidRPr="001707BB" w:rsidRDefault="00C4637D" w:rsidP="00F0153E">
            <w:pPr>
              <w:shd w:val="clear" w:color="auto" w:fill="FFFFFF"/>
              <w:jc w:val="center"/>
              <w:rPr>
                <w:rFonts w:cs="Arial"/>
              </w:rPr>
            </w:pPr>
            <w:r w:rsidRPr="001707BB">
              <w:rPr>
                <w:rFonts w:cs="Arial"/>
              </w:rPr>
              <w:t>1.01. – 1.09.2018</w:t>
            </w:r>
          </w:p>
        </w:tc>
        <w:tc>
          <w:tcPr>
            <w:tcW w:w="1315" w:type="dxa"/>
            <w:tcBorders>
              <w:top w:val="single" w:sz="4" w:space="0" w:color="auto"/>
              <w:left w:val="nil"/>
              <w:right w:val="single" w:sz="12" w:space="0" w:color="auto"/>
            </w:tcBorders>
          </w:tcPr>
          <w:p w:rsidR="00C4637D" w:rsidRPr="001707BB" w:rsidRDefault="00C4637D" w:rsidP="00F0153E">
            <w:pPr>
              <w:jc w:val="center"/>
              <w:rPr>
                <w:rFonts w:cs="Arial"/>
              </w:rPr>
            </w:pPr>
            <w:r w:rsidRPr="001707BB">
              <w:rPr>
                <w:rFonts w:cs="Arial"/>
              </w:rPr>
              <w:t>Erloschene</w:t>
            </w:r>
          </w:p>
          <w:p w:rsidR="00C4637D" w:rsidRPr="001707BB" w:rsidRDefault="00C4637D" w:rsidP="00F0153E">
            <w:pPr>
              <w:jc w:val="center"/>
              <w:rPr>
                <w:rFonts w:cs="Arial"/>
              </w:rPr>
            </w:pPr>
            <w:r w:rsidRPr="001707BB">
              <w:rPr>
                <w:rFonts w:cs="Arial"/>
              </w:rPr>
              <w:t>Schutztitel</w:t>
            </w:r>
          </w:p>
        </w:tc>
        <w:tc>
          <w:tcPr>
            <w:tcW w:w="1436" w:type="dxa"/>
            <w:tcBorders>
              <w:top w:val="single" w:sz="4" w:space="0" w:color="auto"/>
              <w:left w:val="nil"/>
              <w:right w:val="single" w:sz="6" w:space="0" w:color="auto"/>
            </w:tcBorders>
            <w:shd w:val="clear" w:color="auto" w:fill="FFFFFF"/>
          </w:tcPr>
          <w:p w:rsidR="00C4637D" w:rsidRPr="001707BB" w:rsidRDefault="00C4637D" w:rsidP="00F0153E">
            <w:pPr>
              <w:ind w:right="-6"/>
              <w:jc w:val="center"/>
              <w:rPr>
                <w:rFonts w:cs="Arial"/>
              </w:rPr>
            </w:pPr>
            <w:r w:rsidRPr="001707BB">
              <w:rPr>
                <w:rFonts w:cs="Arial"/>
              </w:rPr>
              <w:t>Zum 1.9.2018 gültige Schutztitel</w:t>
            </w:r>
          </w:p>
        </w:tc>
      </w:tr>
      <w:tr w:rsidR="00C4637D" w:rsidRPr="001707BB" w:rsidTr="00C4637D">
        <w:tc>
          <w:tcPr>
            <w:tcW w:w="1630" w:type="dxa"/>
            <w:tcBorders>
              <w:left w:val="single" w:sz="6" w:space="0" w:color="auto"/>
              <w:right w:val="single" w:sz="12" w:space="0" w:color="auto"/>
            </w:tcBorders>
          </w:tcPr>
          <w:p w:rsidR="00C4637D" w:rsidRPr="001707BB" w:rsidRDefault="00C4637D" w:rsidP="00F0153E">
            <w:pPr>
              <w:rPr>
                <w:rFonts w:cs="Arial"/>
              </w:rPr>
            </w:pPr>
          </w:p>
        </w:tc>
        <w:tc>
          <w:tcPr>
            <w:tcW w:w="894" w:type="dxa"/>
            <w:tcBorders>
              <w:top w:val="single" w:sz="6" w:space="0" w:color="auto"/>
              <w:left w:val="nil"/>
              <w:right w:val="single" w:sz="6" w:space="0" w:color="auto"/>
            </w:tcBorders>
          </w:tcPr>
          <w:p w:rsidR="00C4637D" w:rsidRPr="001707BB" w:rsidRDefault="00C4637D" w:rsidP="00F0153E">
            <w:pPr>
              <w:jc w:val="center"/>
              <w:rPr>
                <w:rFonts w:cs="Arial"/>
              </w:rPr>
            </w:pPr>
            <w:r w:rsidRPr="001707BB">
              <w:rPr>
                <w:rFonts w:cs="Arial"/>
              </w:rPr>
              <w:t>Inland</w:t>
            </w:r>
          </w:p>
        </w:tc>
        <w:tc>
          <w:tcPr>
            <w:tcW w:w="894" w:type="dxa"/>
            <w:tcBorders>
              <w:top w:val="single" w:sz="6" w:space="0" w:color="auto"/>
              <w:left w:val="nil"/>
              <w:right w:val="single" w:sz="6" w:space="0" w:color="auto"/>
            </w:tcBorders>
          </w:tcPr>
          <w:p w:rsidR="00C4637D" w:rsidRPr="001707BB" w:rsidRDefault="00C4637D" w:rsidP="00F0153E">
            <w:pPr>
              <w:jc w:val="center"/>
              <w:rPr>
                <w:rFonts w:cs="Arial"/>
              </w:rPr>
            </w:pPr>
            <w:r w:rsidRPr="001707BB">
              <w:rPr>
                <w:rFonts w:cs="Arial"/>
              </w:rPr>
              <w:t>Ausland</w:t>
            </w:r>
          </w:p>
        </w:tc>
        <w:tc>
          <w:tcPr>
            <w:tcW w:w="894" w:type="dxa"/>
            <w:tcBorders>
              <w:top w:val="single" w:sz="6" w:space="0" w:color="auto"/>
              <w:left w:val="nil"/>
              <w:right w:val="single" w:sz="12" w:space="0" w:color="auto"/>
            </w:tcBorders>
          </w:tcPr>
          <w:p w:rsidR="00C4637D" w:rsidRPr="001707BB" w:rsidRDefault="00C4637D" w:rsidP="00F0153E">
            <w:pPr>
              <w:jc w:val="center"/>
              <w:rPr>
                <w:rFonts w:cs="Arial"/>
              </w:rPr>
            </w:pPr>
            <w:r w:rsidRPr="001707BB">
              <w:rPr>
                <w:rFonts w:cs="Arial"/>
              </w:rPr>
              <w:t>Insge-samt</w:t>
            </w:r>
          </w:p>
        </w:tc>
        <w:tc>
          <w:tcPr>
            <w:tcW w:w="894" w:type="dxa"/>
            <w:tcBorders>
              <w:top w:val="single" w:sz="6" w:space="0" w:color="auto"/>
              <w:left w:val="nil"/>
              <w:right w:val="single" w:sz="6" w:space="0" w:color="auto"/>
            </w:tcBorders>
          </w:tcPr>
          <w:p w:rsidR="00C4637D" w:rsidRPr="001707BB" w:rsidRDefault="00C4637D" w:rsidP="00F0153E">
            <w:pPr>
              <w:jc w:val="center"/>
              <w:rPr>
                <w:rFonts w:cs="Arial"/>
              </w:rPr>
            </w:pPr>
            <w:r w:rsidRPr="001707BB">
              <w:rPr>
                <w:rFonts w:cs="Arial"/>
              </w:rPr>
              <w:t>Inland</w:t>
            </w:r>
          </w:p>
        </w:tc>
        <w:tc>
          <w:tcPr>
            <w:tcW w:w="894" w:type="dxa"/>
            <w:tcBorders>
              <w:top w:val="single" w:sz="6" w:space="0" w:color="auto"/>
              <w:left w:val="nil"/>
              <w:right w:val="single" w:sz="6" w:space="0" w:color="auto"/>
            </w:tcBorders>
          </w:tcPr>
          <w:p w:rsidR="00C4637D" w:rsidRPr="001707BB" w:rsidRDefault="00C4637D" w:rsidP="00F0153E">
            <w:pPr>
              <w:jc w:val="center"/>
              <w:rPr>
                <w:rFonts w:cs="Arial"/>
              </w:rPr>
            </w:pPr>
            <w:r w:rsidRPr="001707BB">
              <w:rPr>
                <w:rFonts w:cs="Arial"/>
              </w:rPr>
              <w:t>Ausland</w:t>
            </w:r>
          </w:p>
        </w:tc>
        <w:tc>
          <w:tcPr>
            <w:tcW w:w="894" w:type="dxa"/>
            <w:tcBorders>
              <w:top w:val="single" w:sz="6" w:space="0" w:color="auto"/>
              <w:left w:val="nil"/>
              <w:right w:val="single" w:sz="12" w:space="0" w:color="auto"/>
            </w:tcBorders>
          </w:tcPr>
          <w:p w:rsidR="00C4637D" w:rsidRPr="001707BB" w:rsidRDefault="00C4637D" w:rsidP="00F0153E">
            <w:pPr>
              <w:jc w:val="center"/>
              <w:rPr>
                <w:rFonts w:cs="Arial"/>
              </w:rPr>
            </w:pPr>
            <w:r w:rsidRPr="001707BB">
              <w:rPr>
                <w:rFonts w:cs="Arial"/>
              </w:rPr>
              <w:t>Insge-samt</w:t>
            </w:r>
          </w:p>
        </w:tc>
        <w:tc>
          <w:tcPr>
            <w:tcW w:w="1315" w:type="dxa"/>
            <w:tcBorders>
              <w:left w:val="nil"/>
              <w:right w:val="single" w:sz="12" w:space="0" w:color="auto"/>
            </w:tcBorders>
          </w:tcPr>
          <w:p w:rsidR="00C4637D" w:rsidRPr="001707BB" w:rsidRDefault="00C4637D" w:rsidP="00F0153E">
            <w:pPr>
              <w:jc w:val="center"/>
              <w:rPr>
                <w:rFonts w:cs="Arial"/>
              </w:rPr>
            </w:pPr>
          </w:p>
        </w:tc>
        <w:tc>
          <w:tcPr>
            <w:tcW w:w="1436" w:type="dxa"/>
            <w:tcBorders>
              <w:left w:val="nil"/>
              <w:right w:val="single" w:sz="6" w:space="0" w:color="auto"/>
            </w:tcBorders>
            <w:shd w:val="clear" w:color="auto" w:fill="FFFFFF"/>
          </w:tcPr>
          <w:p w:rsidR="00C4637D" w:rsidRPr="001707BB" w:rsidRDefault="00C4637D" w:rsidP="00F0153E">
            <w:pPr>
              <w:jc w:val="center"/>
              <w:rPr>
                <w:rFonts w:cs="Arial"/>
              </w:rPr>
            </w:pPr>
          </w:p>
        </w:tc>
      </w:tr>
      <w:tr w:rsidR="00C4637D" w:rsidRPr="001707BB" w:rsidTr="00C4637D">
        <w:tc>
          <w:tcPr>
            <w:tcW w:w="1630" w:type="dxa"/>
            <w:tcBorders>
              <w:top w:val="single" w:sz="12" w:space="0" w:color="auto"/>
              <w:left w:val="single" w:sz="6" w:space="0" w:color="auto"/>
              <w:bottom w:val="single" w:sz="6" w:space="0" w:color="auto"/>
              <w:right w:val="single" w:sz="12" w:space="0" w:color="auto"/>
            </w:tcBorders>
          </w:tcPr>
          <w:p w:rsidR="00C4637D" w:rsidRPr="001707BB" w:rsidRDefault="00C4637D" w:rsidP="00F0153E">
            <w:pPr>
              <w:spacing w:before="120"/>
              <w:jc w:val="center"/>
              <w:rPr>
                <w:rFonts w:cs="Arial"/>
              </w:rPr>
            </w:pPr>
            <w:r w:rsidRPr="001707BB">
              <w:rPr>
                <w:rFonts w:cs="Arial"/>
              </w:rPr>
              <w:t>Landwirtschaft-liche Arten</w:t>
            </w:r>
          </w:p>
        </w:tc>
        <w:tc>
          <w:tcPr>
            <w:tcW w:w="894" w:type="dxa"/>
            <w:tcBorders>
              <w:top w:val="single" w:sz="12" w:space="0" w:color="auto"/>
              <w:left w:val="nil"/>
              <w:bottom w:val="single" w:sz="6" w:space="0" w:color="auto"/>
              <w:right w:val="single" w:sz="6" w:space="0" w:color="auto"/>
            </w:tcBorders>
          </w:tcPr>
          <w:p w:rsidR="00C4637D" w:rsidRPr="001707BB" w:rsidRDefault="00C4637D" w:rsidP="00F0153E">
            <w:pPr>
              <w:spacing w:before="120"/>
              <w:jc w:val="center"/>
              <w:rPr>
                <w:rFonts w:cs="Arial"/>
              </w:rPr>
            </w:pPr>
            <w:r w:rsidRPr="001707BB">
              <w:rPr>
                <w:rFonts w:cs="Arial"/>
              </w:rPr>
              <w:t>31</w:t>
            </w:r>
          </w:p>
        </w:tc>
        <w:tc>
          <w:tcPr>
            <w:tcW w:w="894" w:type="dxa"/>
            <w:tcBorders>
              <w:top w:val="single" w:sz="12" w:space="0" w:color="auto"/>
              <w:left w:val="single" w:sz="6" w:space="0" w:color="auto"/>
              <w:bottom w:val="single" w:sz="6" w:space="0" w:color="auto"/>
              <w:right w:val="single" w:sz="6" w:space="0" w:color="auto"/>
            </w:tcBorders>
          </w:tcPr>
          <w:p w:rsidR="00C4637D" w:rsidRPr="001707BB" w:rsidRDefault="00C4637D" w:rsidP="00F0153E">
            <w:pPr>
              <w:spacing w:before="120"/>
              <w:jc w:val="center"/>
              <w:rPr>
                <w:rFonts w:cs="Arial"/>
              </w:rPr>
            </w:pPr>
            <w:r w:rsidRPr="001707BB">
              <w:rPr>
                <w:rFonts w:cs="Arial"/>
              </w:rPr>
              <w:t>2</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C4637D" w:rsidRPr="001707BB" w:rsidRDefault="00C4637D" w:rsidP="00F0153E">
            <w:pPr>
              <w:spacing w:before="120"/>
              <w:jc w:val="center"/>
              <w:rPr>
                <w:rFonts w:cs="Arial"/>
              </w:rPr>
            </w:pPr>
            <w:r w:rsidRPr="001707BB">
              <w:rPr>
                <w:rFonts w:cs="Arial"/>
              </w:rPr>
              <w:t>33</w:t>
            </w:r>
          </w:p>
        </w:tc>
        <w:tc>
          <w:tcPr>
            <w:tcW w:w="894" w:type="dxa"/>
            <w:tcBorders>
              <w:top w:val="single" w:sz="12" w:space="0" w:color="auto"/>
              <w:left w:val="nil"/>
              <w:bottom w:val="single" w:sz="6" w:space="0" w:color="auto"/>
              <w:right w:val="single" w:sz="6" w:space="0" w:color="auto"/>
            </w:tcBorders>
          </w:tcPr>
          <w:p w:rsidR="00C4637D" w:rsidRPr="001707BB" w:rsidRDefault="00C4637D" w:rsidP="00F0153E">
            <w:pPr>
              <w:spacing w:before="120"/>
              <w:jc w:val="center"/>
              <w:rPr>
                <w:rFonts w:cs="Arial"/>
              </w:rPr>
            </w:pPr>
            <w:r w:rsidRPr="001707BB">
              <w:rPr>
                <w:rFonts w:cs="Arial"/>
              </w:rPr>
              <w:t>39</w:t>
            </w:r>
          </w:p>
        </w:tc>
        <w:tc>
          <w:tcPr>
            <w:tcW w:w="894" w:type="dxa"/>
            <w:tcBorders>
              <w:top w:val="single" w:sz="12" w:space="0" w:color="auto"/>
              <w:left w:val="single" w:sz="6" w:space="0" w:color="auto"/>
              <w:bottom w:val="single" w:sz="6" w:space="0" w:color="auto"/>
              <w:right w:val="single" w:sz="6" w:space="0" w:color="auto"/>
            </w:tcBorders>
          </w:tcPr>
          <w:p w:rsidR="00C4637D" w:rsidRPr="001707BB" w:rsidRDefault="00C4637D" w:rsidP="00F0153E">
            <w:pPr>
              <w:spacing w:before="120"/>
              <w:jc w:val="center"/>
              <w:rPr>
                <w:rFonts w:cs="Arial"/>
              </w:rPr>
            </w:pPr>
            <w:r w:rsidRPr="001707BB">
              <w:rPr>
                <w:rFonts w:cs="Arial"/>
              </w:rPr>
              <w:t>1</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C4637D" w:rsidRPr="001707BB" w:rsidRDefault="00C4637D" w:rsidP="00F0153E">
            <w:pPr>
              <w:spacing w:before="120"/>
              <w:jc w:val="center"/>
              <w:rPr>
                <w:rFonts w:cs="Arial"/>
              </w:rPr>
            </w:pPr>
            <w:r w:rsidRPr="001707BB">
              <w:rPr>
                <w:rFonts w:cs="Arial"/>
              </w:rPr>
              <w:t>40</w:t>
            </w:r>
          </w:p>
        </w:tc>
        <w:tc>
          <w:tcPr>
            <w:tcW w:w="1315" w:type="dxa"/>
            <w:tcBorders>
              <w:top w:val="single" w:sz="12" w:space="0" w:color="auto"/>
              <w:left w:val="nil"/>
              <w:bottom w:val="single" w:sz="6" w:space="0" w:color="auto"/>
              <w:right w:val="single" w:sz="12" w:space="0" w:color="auto"/>
            </w:tcBorders>
          </w:tcPr>
          <w:p w:rsidR="00C4637D" w:rsidRPr="001707BB" w:rsidRDefault="00C4637D" w:rsidP="00F0153E">
            <w:pPr>
              <w:spacing w:before="120"/>
              <w:jc w:val="center"/>
              <w:rPr>
                <w:rFonts w:cs="Arial"/>
              </w:rPr>
            </w:pPr>
            <w:r w:rsidRPr="001707BB">
              <w:rPr>
                <w:rFonts w:cs="Arial"/>
              </w:rPr>
              <w:t>16</w:t>
            </w:r>
          </w:p>
        </w:tc>
        <w:tc>
          <w:tcPr>
            <w:tcW w:w="1436" w:type="dxa"/>
            <w:tcBorders>
              <w:top w:val="single" w:sz="12" w:space="0" w:color="auto"/>
              <w:left w:val="nil"/>
              <w:bottom w:val="single" w:sz="6" w:space="0" w:color="auto"/>
              <w:right w:val="single" w:sz="6" w:space="0" w:color="auto"/>
            </w:tcBorders>
            <w:shd w:val="clear" w:color="auto" w:fill="D9D9D9"/>
          </w:tcPr>
          <w:p w:rsidR="00C4637D" w:rsidRPr="001707BB" w:rsidRDefault="00C4637D" w:rsidP="00F0153E">
            <w:pPr>
              <w:spacing w:before="120"/>
              <w:jc w:val="center"/>
              <w:rPr>
                <w:rFonts w:cs="Arial"/>
              </w:rPr>
            </w:pPr>
            <w:r w:rsidRPr="001707BB">
              <w:rPr>
                <w:rFonts w:cs="Arial"/>
              </w:rPr>
              <w:t>668</w:t>
            </w:r>
          </w:p>
        </w:tc>
      </w:tr>
      <w:tr w:rsidR="00C4637D" w:rsidRPr="001707BB" w:rsidTr="00C4637D">
        <w:tc>
          <w:tcPr>
            <w:tcW w:w="1630" w:type="dxa"/>
            <w:tcBorders>
              <w:top w:val="single" w:sz="6" w:space="0" w:color="auto"/>
              <w:left w:val="single" w:sz="6" w:space="0" w:color="auto"/>
              <w:bottom w:val="single" w:sz="6" w:space="0" w:color="auto"/>
              <w:right w:val="single" w:sz="12" w:space="0" w:color="auto"/>
            </w:tcBorders>
          </w:tcPr>
          <w:p w:rsidR="00C4637D" w:rsidRPr="001707BB" w:rsidRDefault="00C4637D" w:rsidP="00F0153E">
            <w:pPr>
              <w:spacing w:before="120"/>
              <w:jc w:val="center"/>
              <w:rPr>
                <w:rFonts w:cs="Arial"/>
              </w:rPr>
            </w:pPr>
            <w:r w:rsidRPr="001707BB">
              <w:rPr>
                <w:rFonts w:cs="Arial"/>
              </w:rPr>
              <w:t>Gemüsearten</w:t>
            </w:r>
          </w:p>
        </w:tc>
        <w:tc>
          <w:tcPr>
            <w:tcW w:w="894" w:type="dxa"/>
            <w:tcBorders>
              <w:top w:val="single" w:sz="6" w:space="0" w:color="auto"/>
              <w:left w:val="nil"/>
              <w:bottom w:val="single" w:sz="6" w:space="0" w:color="auto"/>
              <w:right w:val="single" w:sz="6" w:space="0" w:color="auto"/>
            </w:tcBorders>
          </w:tcPr>
          <w:p w:rsidR="00C4637D" w:rsidRPr="001707BB" w:rsidRDefault="00C4637D" w:rsidP="00F0153E">
            <w:pPr>
              <w:spacing w:before="120"/>
              <w:jc w:val="center"/>
              <w:rPr>
                <w:rFonts w:cs="Arial"/>
              </w:rPr>
            </w:pPr>
            <w:r w:rsidRPr="001707BB">
              <w:rPr>
                <w:rFonts w:cs="Arial"/>
              </w:rPr>
              <w:t>2</w:t>
            </w:r>
          </w:p>
        </w:tc>
        <w:tc>
          <w:tcPr>
            <w:tcW w:w="894" w:type="dxa"/>
            <w:tcBorders>
              <w:top w:val="single" w:sz="6" w:space="0" w:color="auto"/>
              <w:left w:val="single" w:sz="6" w:space="0" w:color="auto"/>
              <w:bottom w:val="single" w:sz="6" w:space="0" w:color="auto"/>
              <w:right w:val="single" w:sz="6" w:space="0" w:color="auto"/>
            </w:tcBorders>
          </w:tcPr>
          <w:p w:rsidR="00C4637D" w:rsidRPr="001707BB" w:rsidRDefault="00C4637D" w:rsidP="00F0153E">
            <w:pPr>
              <w:spacing w:before="120"/>
              <w:jc w:val="center"/>
              <w:rPr>
                <w:rFonts w:cs="Arial"/>
              </w:rPr>
            </w:pPr>
            <w:r w:rsidRPr="001707BB">
              <w:rPr>
                <w:rFonts w:cs="Arial"/>
              </w:rPr>
              <w:t>-</w:t>
            </w:r>
          </w:p>
        </w:tc>
        <w:tc>
          <w:tcPr>
            <w:tcW w:w="894" w:type="dxa"/>
            <w:tcBorders>
              <w:top w:val="single" w:sz="6" w:space="0" w:color="auto"/>
              <w:left w:val="single" w:sz="6" w:space="0" w:color="auto"/>
              <w:bottom w:val="single" w:sz="6" w:space="0" w:color="auto"/>
              <w:right w:val="single" w:sz="12" w:space="0" w:color="auto"/>
            </w:tcBorders>
            <w:shd w:val="clear" w:color="auto" w:fill="D9D9D9"/>
          </w:tcPr>
          <w:p w:rsidR="00C4637D" w:rsidRPr="001707BB" w:rsidRDefault="00C4637D" w:rsidP="00F0153E">
            <w:pPr>
              <w:spacing w:before="120"/>
              <w:jc w:val="center"/>
              <w:rPr>
                <w:rFonts w:cs="Arial"/>
              </w:rPr>
            </w:pPr>
            <w:r w:rsidRPr="001707BB">
              <w:rPr>
                <w:rFonts w:cs="Arial"/>
              </w:rPr>
              <w:t>2</w:t>
            </w:r>
          </w:p>
        </w:tc>
        <w:tc>
          <w:tcPr>
            <w:tcW w:w="894" w:type="dxa"/>
            <w:tcBorders>
              <w:top w:val="single" w:sz="6" w:space="0" w:color="auto"/>
              <w:left w:val="nil"/>
              <w:bottom w:val="single" w:sz="6" w:space="0" w:color="auto"/>
              <w:right w:val="single" w:sz="6" w:space="0" w:color="auto"/>
            </w:tcBorders>
          </w:tcPr>
          <w:p w:rsidR="00C4637D" w:rsidRPr="001707BB" w:rsidRDefault="00C4637D" w:rsidP="00F0153E">
            <w:pPr>
              <w:spacing w:before="120"/>
              <w:jc w:val="center"/>
              <w:rPr>
                <w:rFonts w:cs="Arial"/>
              </w:rPr>
            </w:pPr>
            <w:r w:rsidRPr="001707BB">
              <w:rPr>
                <w:rFonts w:cs="Arial"/>
              </w:rPr>
              <w:t>13</w:t>
            </w:r>
          </w:p>
        </w:tc>
        <w:tc>
          <w:tcPr>
            <w:tcW w:w="894" w:type="dxa"/>
            <w:tcBorders>
              <w:top w:val="single" w:sz="6" w:space="0" w:color="auto"/>
              <w:left w:val="single" w:sz="6" w:space="0" w:color="auto"/>
              <w:bottom w:val="single" w:sz="6" w:space="0" w:color="auto"/>
              <w:right w:val="single" w:sz="6" w:space="0" w:color="auto"/>
            </w:tcBorders>
          </w:tcPr>
          <w:p w:rsidR="00C4637D" w:rsidRPr="001707BB" w:rsidRDefault="00C4637D" w:rsidP="00F0153E">
            <w:pPr>
              <w:spacing w:before="120"/>
              <w:jc w:val="center"/>
              <w:rPr>
                <w:rFonts w:cs="Arial"/>
              </w:rPr>
            </w:pPr>
            <w:r w:rsidRPr="001707BB">
              <w:rPr>
                <w:rFonts w:cs="Arial"/>
              </w:rPr>
              <w:t>2</w:t>
            </w:r>
          </w:p>
        </w:tc>
        <w:tc>
          <w:tcPr>
            <w:tcW w:w="894" w:type="dxa"/>
            <w:tcBorders>
              <w:top w:val="single" w:sz="6" w:space="0" w:color="auto"/>
              <w:left w:val="single" w:sz="6" w:space="0" w:color="auto"/>
              <w:bottom w:val="single" w:sz="6" w:space="0" w:color="auto"/>
              <w:right w:val="single" w:sz="12" w:space="0" w:color="auto"/>
            </w:tcBorders>
            <w:shd w:val="clear" w:color="auto" w:fill="D9D9D9"/>
          </w:tcPr>
          <w:p w:rsidR="00C4637D" w:rsidRPr="001707BB" w:rsidRDefault="00C4637D" w:rsidP="00F0153E">
            <w:pPr>
              <w:spacing w:before="120"/>
              <w:jc w:val="center"/>
              <w:rPr>
                <w:rFonts w:cs="Arial"/>
              </w:rPr>
            </w:pPr>
            <w:r w:rsidRPr="001707BB">
              <w:rPr>
                <w:rFonts w:cs="Arial"/>
              </w:rPr>
              <w:t>15</w:t>
            </w:r>
          </w:p>
        </w:tc>
        <w:tc>
          <w:tcPr>
            <w:tcW w:w="1315" w:type="dxa"/>
            <w:tcBorders>
              <w:top w:val="single" w:sz="6" w:space="0" w:color="auto"/>
              <w:left w:val="nil"/>
              <w:bottom w:val="single" w:sz="6" w:space="0" w:color="auto"/>
              <w:right w:val="single" w:sz="12" w:space="0" w:color="auto"/>
            </w:tcBorders>
          </w:tcPr>
          <w:p w:rsidR="00C4637D" w:rsidRPr="001707BB" w:rsidRDefault="00C4637D" w:rsidP="00F0153E">
            <w:pPr>
              <w:spacing w:before="120"/>
              <w:jc w:val="center"/>
              <w:rPr>
                <w:rFonts w:cs="Arial"/>
              </w:rPr>
            </w:pPr>
            <w:r w:rsidRPr="001707BB">
              <w:rPr>
                <w:rFonts w:cs="Arial"/>
              </w:rPr>
              <w:t>1</w:t>
            </w:r>
          </w:p>
        </w:tc>
        <w:tc>
          <w:tcPr>
            <w:tcW w:w="1436" w:type="dxa"/>
            <w:tcBorders>
              <w:top w:val="single" w:sz="6" w:space="0" w:color="auto"/>
              <w:left w:val="nil"/>
              <w:bottom w:val="single" w:sz="6" w:space="0" w:color="auto"/>
              <w:right w:val="single" w:sz="6" w:space="0" w:color="auto"/>
            </w:tcBorders>
            <w:shd w:val="clear" w:color="auto" w:fill="D9D9D9"/>
          </w:tcPr>
          <w:p w:rsidR="00C4637D" w:rsidRPr="001707BB" w:rsidRDefault="00C4637D" w:rsidP="00F0153E">
            <w:pPr>
              <w:spacing w:before="120"/>
              <w:jc w:val="center"/>
              <w:rPr>
                <w:rFonts w:cs="Arial"/>
              </w:rPr>
            </w:pPr>
            <w:r w:rsidRPr="001707BB">
              <w:rPr>
                <w:rFonts w:cs="Arial"/>
              </w:rPr>
              <w:t>229</w:t>
            </w:r>
          </w:p>
        </w:tc>
      </w:tr>
      <w:tr w:rsidR="00C4637D" w:rsidRPr="001707BB" w:rsidTr="00C4637D">
        <w:tc>
          <w:tcPr>
            <w:tcW w:w="1630" w:type="dxa"/>
            <w:tcBorders>
              <w:top w:val="single" w:sz="6" w:space="0" w:color="auto"/>
              <w:left w:val="single" w:sz="6" w:space="0" w:color="auto"/>
              <w:right w:val="single" w:sz="12" w:space="0" w:color="auto"/>
            </w:tcBorders>
          </w:tcPr>
          <w:p w:rsidR="00C4637D" w:rsidRPr="001707BB" w:rsidRDefault="00C4637D" w:rsidP="00F0153E">
            <w:pPr>
              <w:spacing w:before="120"/>
              <w:jc w:val="center"/>
              <w:rPr>
                <w:rFonts w:cs="Arial"/>
              </w:rPr>
            </w:pPr>
            <w:r w:rsidRPr="001707BB">
              <w:rPr>
                <w:rFonts w:cs="Arial"/>
              </w:rPr>
              <w:t>Zierarten</w:t>
            </w:r>
          </w:p>
        </w:tc>
        <w:tc>
          <w:tcPr>
            <w:tcW w:w="894" w:type="dxa"/>
            <w:tcBorders>
              <w:top w:val="single" w:sz="6" w:space="0" w:color="auto"/>
              <w:left w:val="nil"/>
              <w:right w:val="single" w:sz="6" w:space="0" w:color="auto"/>
            </w:tcBorders>
          </w:tcPr>
          <w:p w:rsidR="00C4637D" w:rsidRPr="001707BB" w:rsidRDefault="00C4637D" w:rsidP="00F0153E">
            <w:pPr>
              <w:spacing w:before="120"/>
              <w:jc w:val="center"/>
              <w:rPr>
                <w:rFonts w:cs="Arial"/>
              </w:rPr>
            </w:pPr>
            <w:r w:rsidRPr="001707BB">
              <w:rPr>
                <w:rFonts w:cs="Arial"/>
              </w:rPr>
              <w:t>12</w:t>
            </w:r>
          </w:p>
        </w:tc>
        <w:tc>
          <w:tcPr>
            <w:tcW w:w="894" w:type="dxa"/>
            <w:tcBorders>
              <w:top w:val="single" w:sz="6" w:space="0" w:color="auto"/>
              <w:left w:val="single" w:sz="6" w:space="0" w:color="auto"/>
              <w:right w:val="single" w:sz="6" w:space="0" w:color="auto"/>
            </w:tcBorders>
          </w:tcPr>
          <w:p w:rsidR="00C4637D" w:rsidRPr="001707BB" w:rsidRDefault="00C4637D" w:rsidP="00F0153E">
            <w:pPr>
              <w:spacing w:before="120"/>
              <w:jc w:val="center"/>
              <w:rPr>
                <w:rFonts w:cs="Arial"/>
              </w:rPr>
            </w:pPr>
            <w:r w:rsidRPr="001707BB">
              <w:rPr>
                <w:rFonts w:cs="Arial"/>
              </w:rPr>
              <w:t>35</w:t>
            </w:r>
          </w:p>
        </w:tc>
        <w:tc>
          <w:tcPr>
            <w:tcW w:w="894" w:type="dxa"/>
            <w:tcBorders>
              <w:top w:val="single" w:sz="6" w:space="0" w:color="auto"/>
              <w:left w:val="single" w:sz="6" w:space="0" w:color="auto"/>
              <w:right w:val="single" w:sz="12" w:space="0" w:color="auto"/>
            </w:tcBorders>
            <w:shd w:val="clear" w:color="auto" w:fill="D9D9D9"/>
          </w:tcPr>
          <w:p w:rsidR="00C4637D" w:rsidRPr="001707BB" w:rsidRDefault="00C4637D" w:rsidP="00F0153E">
            <w:pPr>
              <w:spacing w:before="120"/>
              <w:jc w:val="center"/>
              <w:rPr>
                <w:rFonts w:cs="Arial"/>
              </w:rPr>
            </w:pPr>
            <w:r w:rsidRPr="001707BB">
              <w:rPr>
                <w:rFonts w:cs="Arial"/>
              </w:rPr>
              <w:t>47</w:t>
            </w:r>
          </w:p>
        </w:tc>
        <w:tc>
          <w:tcPr>
            <w:tcW w:w="894" w:type="dxa"/>
            <w:tcBorders>
              <w:top w:val="single" w:sz="6" w:space="0" w:color="auto"/>
              <w:left w:val="nil"/>
              <w:right w:val="single" w:sz="6" w:space="0" w:color="auto"/>
            </w:tcBorders>
          </w:tcPr>
          <w:p w:rsidR="00C4637D" w:rsidRPr="001707BB" w:rsidRDefault="00C4637D" w:rsidP="00F0153E">
            <w:pPr>
              <w:spacing w:before="120"/>
              <w:jc w:val="center"/>
              <w:rPr>
                <w:rFonts w:cs="Arial"/>
              </w:rPr>
            </w:pPr>
            <w:r w:rsidRPr="001707BB">
              <w:rPr>
                <w:rFonts w:cs="Arial"/>
              </w:rPr>
              <w:t>17</w:t>
            </w:r>
          </w:p>
        </w:tc>
        <w:tc>
          <w:tcPr>
            <w:tcW w:w="894" w:type="dxa"/>
            <w:tcBorders>
              <w:top w:val="single" w:sz="6" w:space="0" w:color="auto"/>
              <w:left w:val="single" w:sz="6" w:space="0" w:color="auto"/>
              <w:right w:val="single" w:sz="6" w:space="0" w:color="auto"/>
            </w:tcBorders>
          </w:tcPr>
          <w:p w:rsidR="00C4637D" w:rsidRPr="001707BB" w:rsidRDefault="00C4637D" w:rsidP="00F0153E">
            <w:pPr>
              <w:spacing w:before="120"/>
              <w:jc w:val="center"/>
              <w:rPr>
                <w:rFonts w:cs="Arial"/>
              </w:rPr>
            </w:pPr>
            <w:r w:rsidRPr="001707BB">
              <w:rPr>
                <w:rFonts w:cs="Arial"/>
              </w:rPr>
              <w:t>10</w:t>
            </w:r>
          </w:p>
        </w:tc>
        <w:tc>
          <w:tcPr>
            <w:tcW w:w="894" w:type="dxa"/>
            <w:tcBorders>
              <w:top w:val="single" w:sz="6" w:space="0" w:color="auto"/>
              <w:left w:val="single" w:sz="6" w:space="0" w:color="auto"/>
              <w:right w:val="single" w:sz="12" w:space="0" w:color="auto"/>
            </w:tcBorders>
            <w:shd w:val="clear" w:color="auto" w:fill="D9D9D9"/>
          </w:tcPr>
          <w:p w:rsidR="00C4637D" w:rsidRPr="001707BB" w:rsidRDefault="00C4637D" w:rsidP="00F0153E">
            <w:pPr>
              <w:spacing w:before="120"/>
              <w:jc w:val="center"/>
              <w:rPr>
                <w:rFonts w:cs="Arial"/>
              </w:rPr>
            </w:pPr>
            <w:r w:rsidRPr="001707BB">
              <w:rPr>
                <w:rFonts w:cs="Arial"/>
              </w:rPr>
              <w:t>27</w:t>
            </w:r>
          </w:p>
        </w:tc>
        <w:tc>
          <w:tcPr>
            <w:tcW w:w="1315" w:type="dxa"/>
            <w:tcBorders>
              <w:top w:val="single" w:sz="6" w:space="0" w:color="auto"/>
              <w:left w:val="nil"/>
              <w:right w:val="single" w:sz="12" w:space="0" w:color="auto"/>
            </w:tcBorders>
          </w:tcPr>
          <w:p w:rsidR="00C4637D" w:rsidRPr="001707BB" w:rsidRDefault="00C4637D" w:rsidP="00F0153E">
            <w:pPr>
              <w:spacing w:before="120"/>
              <w:jc w:val="center"/>
              <w:rPr>
                <w:rFonts w:cs="Arial"/>
              </w:rPr>
            </w:pPr>
            <w:r w:rsidRPr="001707BB">
              <w:rPr>
                <w:rFonts w:cs="Arial"/>
              </w:rPr>
              <w:t>11</w:t>
            </w:r>
          </w:p>
        </w:tc>
        <w:tc>
          <w:tcPr>
            <w:tcW w:w="1436" w:type="dxa"/>
            <w:tcBorders>
              <w:top w:val="single" w:sz="6" w:space="0" w:color="auto"/>
              <w:left w:val="nil"/>
              <w:right w:val="single" w:sz="6" w:space="0" w:color="auto"/>
            </w:tcBorders>
            <w:shd w:val="clear" w:color="auto" w:fill="D9D9D9"/>
          </w:tcPr>
          <w:p w:rsidR="00C4637D" w:rsidRPr="001707BB" w:rsidRDefault="00C4637D" w:rsidP="00F0153E">
            <w:pPr>
              <w:spacing w:before="120"/>
              <w:jc w:val="center"/>
              <w:rPr>
                <w:rFonts w:cs="Arial"/>
              </w:rPr>
            </w:pPr>
            <w:r w:rsidRPr="001707BB">
              <w:rPr>
                <w:rFonts w:cs="Arial"/>
              </w:rPr>
              <w:t>220</w:t>
            </w:r>
          </w:p>
        </w:tc>
      </w:tr>
      <w:tr w:rsidR="00C4637D" w:rsidRPr="001707BB" w:rsidTr="00C4637D">
        <w:tc>
          <w:tcPr>
            <w:tcW w:w="1630" w:type="dxa"/>
            <w:tcBorders>
              <w:top w:val="single" w:sz="6" w:space="0" w:color="auto"/>
              <w:left w:val="single" w:sz="6" w:space="0" w:color="auto"/>
              <w:right w:val="single" w:sz="12" w:space="0" w:color="auto"/>
            </w:tcBorders>
          </w:tcPr>
          <w:p w:rsidR="00C4637D" w:rsidRPr="001707BB" w:rsidRDefault="00C4637D" w:rsidP="00F0153E">
            <w:pPr>
              <w:spacing w:before="120"/>
              <w:jc w:val="center"/>
              <w:rPr>
                <w:rFonts w:cs="Arial"/>
              </w:rPr>
            </w:pPr>
            <w:r w:rsidRPr="001707BB">
              <w:rPr>
                <w:rFonts w:cs="Arial"/>
              </w:rPr>
              <w:t>Obstarten</w:t>
            </w:r>
          </w:p>
        </w:tc>
        <w:tc>
          <w:tcPr>
            <w:tcW w:w="894" w:type="dxa"/>
            <w:tcBorders>
              <w:top w:val="single" w:sz="6" w:space="0" w:color="auto"/>
              <w:left w:val="nil"/>
              <w:right w:val="single" w:sz="6" w:space="0" w:color="auto"/>
            </w:tcBorders>
          </w:tcPr>
          <w:p w:rsidR="00C4637D" w:rsidRPr="001707BB" w:rsidRDefault="00C4637D" w:rsidP="00F0153E">
            <w:pPr>
              <w:spacing w:before="120"/>
              <w:jc w:val="center"/>
              <w:rPr>
                <w:rFonts w:cs="Arial"/>
              </w:rPr>
            </w:pPr>
            <w:r w:rsidRPr="001707BB">
              <w:rPr>
                <w:rFonts w:cs="Arial"/>
              </w:rPr>
              <w:t>3</w:t>
            </w:r>
          </w:p>
        </w:tc>
        <w:tc>
          <w:tcPr>
            <w:tcW w:w="894" w:type="dxa"/>
            <w:tcBorders>
              <w:top w:val="single" w:sz="6" w:space="0" w:color="auto"/>
              <w:left w:val="single" w:sz="6" w:space="0" w:color="auto"/>
              <w:right w:val="single" w:sz="6" w:space="0" w:color="auto"/>
            </w:tcBorders>
          </w:tcPr>
          <w:p w:rsidR="00C4637D" w:rsidRPr="001707BB" w:rsidRDefault="00C4637D" w:rsidP="00F0153E">
            <w:pPr>
              <w:spacing w:before="120"/>
              <w:jc w:val="center"/>
              <w:rPr>
                <w:rFonts w:cs="Arial"/>
              </w:rPr>
            </w:pPr>
            <w:r w:rsidRPr="001707BB">
              <w:rPr>
                <w:rFonts w:cs="Arial"/>
              </w:rPr>
              <w:t>2</w:t>
            </w:r>
          </w:p>
        </w:tc>
        <w:tc>
          <w:tcPr>
            <w:tcW w:w="894" w:type="dxa"/>
            <w:tcBorders>
              <w:top w:val="single" w:sz="6" w:space="0" w:color="auto"/>
              <w:left w:val="single" w:sz="6" w:space="0" w:color="auto"/>
              <w:right w:val="single" w:sz="12" w:space="0" w:color="auto"/>
            </w:tcBorders>
            <w:shd w:val="clear" w:color="auto" w:fill="D9D9D9"/>
          </w:tcPr>
          <w:p w:rsidR="00C4637D" w:rsidRPr="001707BB" w:rsidRDefault="00C4637D" w:rsidP="00F0153E">
            <w:pPr>
              <w:spacing w:before="120"/>
              <w:jc w:val="center"/>
              <w:rPr>
                <w:rFonts w:cs="Arial"/>
              </w:rPr>
            </w:pPr>
            <w:r w:rsidRPr="001707BB">
              <w:rPr>
                <w:rFonts w:cs="Arial"/>
              </w:rPr>
              <w:t>5</w:t>
            </w:r>
          </w:p>
        </w:tc>
        <w:tc>
          <w:tcPr>
            <w:tcW w:w="894" w:type="dxa"/>
            <w:tcBorders>
              <w:top w:val="single" w:sz="6" w:space="0" w:color="auto"/>
              <w:left w:val="nil"/>
              <w:right w:val="single" w:sz="6" w:space="0" w:color="auto"/>
            </w:tcBorders>
          </w:tcPr>
          <w:p w:rsidR="00C4637D" w:rsidRPr="001707BB" w:rsidRDefault="00C4637D" w:rsidP="00F0153E">
            <w:pPr>
              <w:pStyle w:val="Footer"/>
              <w:spacing w:before="120"/>
              <w:jc w:val="center"/>
              <w:rPr>
                <w:rFonts w:cs="Arial"/>
                <w:sz w:val="20"/>
                <w:lang w:val="de-DE"/>
              </w:rPr>
            </w:pPr>
            <w:r w:rsidRPr="001707BB">
              <w:rPr>
                <w:rFonts w:cs="Arial"/>
                <w:sz w:val="20"/>
                <w:lang w:val="de-DE"/>
              </w:rPr>
              <w:t>9</w:t>
            </w:r>
          </w:p>
        </w:tc>
        <w:tc>
          <w:tcPr>
            <w:tcW w:w="894" w:type="dxa"/>
            <w:tcBorders>
              <w:top w:val="single" w:sz="6" w:space="0" w:color="auto"/>
              <w:left w:val="single" w:sz="6" w:space="0" w:color="auto"/>
              <w:right w:val="single" w:sz="6" w:space="0" w:color="auto"/>
            </w:tcBorders>
          </w:tcPr>
          <w:p w:rsidR="00C4637D" w:rsidRPr="001707BB" w:rsidRDefault="00C4637D" w:rsidP="00F0153E">
            <w:pPr>
              <w:spacing w:before="120"/>
              <w:jc w:val="center"/>
              <w:rPr>
                <w:rFonts w:cs="Arial"/>
              </w:rPr>
            </w:pPr>
            <w:r w:rsidRPr="001707BB">
              <w:rPr>
                <w:rFonts w:cs="Arial"/>
              </w:rPr>
              <w:t>-</w:t>
            </w:r>
          </w:p>
        </w:tc>
        <w:tc>
          <w:tcPr>
            <w:tcW w:w="894" w:type="dxa"/>
            <w:tcBorders>
              <w:top w:val="single" w:sz="6" w:space="0" w:color="auto"/>
              <w:left w:val="single" w:sz="6" w:space="0" w:color="auto"/>
              <w:right w:val="single" w:sz="12" w:space="0" w:color="auto"/>
            </w:tcBorders>
            <w:shd w:val="clear" w:color="auto" w:fill="D9D9D9"/>
          </w:tcPr>
          <w:p w:rsidR="00C4637D" w:rsidRPr="001707BB" w:rsidRDefault="00C4637D" w:rsidP="00F0153E">
            <w:pPr>
              <w:spacing w:before="120"/>
              <w:jc w:val="center"/>
              <w:rPr>
                <w:rFonts w:cs="Arial"/>
              </w:rPr>
            </w:pPr>
            <w:r w:rsidRPr="001707BB">
              <w:rPr>
                <w:rFonts w:cs="Arial"/>
              </w:rPr>
              <w:t>9</w:t>
            </w:r>
          </w:p>
        </w:tc>
        <w:tc>
          <w:tcPr>
            <w:tcW w:w="1315" w:type="dxa"/>
            <w:tcBorders>
              <w:top w:val="single" w:sz="6" w:space="0" w:color="auto"/>
              <w:left w:val="nil"/>
              <w:right w:val="single" w:sz="12" w:space="0" w:color="auto"/>
            </w:tcBorders>
          </w:tcPr>
          <w:p w:rsidR="00C4637D" w:rsidRPr="001707BB" w:rsidRDefault="00C4637D" w:rsidP="00F0153E">
            <w:pPr>
              <w:spacing w:before="120"/>
              <w:jc w:val="center"/>
              <w:rPr>
                <w:rFonts w:cs="Arial"/>
              </w:rPr>
            </w:pPr>
            <w:r w:rsidRPr="001707BB">
              <w:rPr>
                <w:rFonts w:cs="Arial"/>
              </w:rPr>
              <w:t>10</w:t>
            </w:r>
          </w:p>
        </w:tc>
        <w:tc>
          <w:tcPr>
            <w:tcW w:w="1436" w:type="dxa"/>
            <w:tcBorders>
              <w:top w:val="single" w:sz="6" w:space="0" w:color="auto"/>
              <w:left w:val="nil"/>
              <w:right w:val="single" w:sz="6" w:space="0" w:color="auto"/>
            </w:tcBorders>
            <w:shd w:val="clear" w:color="auto" w:fill="D9D9D9"/>
          </w:tcPr>
          <w:p w:rsidR="00C4637D" w:rsidRPr="001707BB" w:rsidRDefault="00C4637D" w:rsidP="00F0153E">
            <w:pPr>
              <w:spacing w:before="120"/>
              <w:jc w:val="center"/>
              <w:rPr>
                <w:rFonts w:cs="Arial"/>
              </w:rPr>
            </w:pPr>
            <w:r w:rsidRPr="001707BB">
              <w:rPr>
                <w:rFonts w:cs="Arial"/>
              </w:rPr>
              <w:t>114</w:t>
            </w:r>
          </w:p>
        </w:tc>
      </w:tr>
      <w:tr w:rsidR="00C4637D" w:rsidRPr="001707BB" w:rsidTr="00C4637D">
        <w:tc>
          <w:tcPr>
            <w:tcW w:w="1630" w:type="dxa"/>
            <w:tcBorders>
              <w:top w:val="single" w:sz="12" w:space="0" w:color="auto"/>
              <w:left w:val="single" w:sz="6" w:space="0" w:color="auto"/>
              <w:bottom w:val="single" w:sz="6" w:space="0" w:color="auto"/>
              <w:right w:val="single" w:sz="12" w:space="0" w:color="auto"/>
            </w:tcBorders>
            <w:shd w:val="clear" w:color="auto" w:fill="FFFFFF"/>
          </w:tcPr>
          <w:p w:rsidR="00C4637D" w:rsidRPr="001707BB" w:rsidRDefault="00C4637D" w:rsidP="00F0153E">
            <w:pPr>
              <w:spacing w:before="120"/>
              <w:jc w:val="center"/>
              <w:rPr>
                <w:rFonts w:cs="Arial"/>
              </w:rPr>
            </w:pPr>
            <w:r w:rsidRPr="001707BB">
              <w:rPr>
                <w:rFonts w:cs="Arial"/>
                <w:b/>
              </w:rPr>
              <w:t>INSGESAMT</w:t>
            </w:r>
          </w:p>
        </w:tc>
        <w:tc>
          <w:tcPr>
            <w:tcW w:w="894" w:type="dxa"/>
            <w:tcBorders>
              <w:top w:val="single" w:sz="12" w:space="0" w:color="auto"/>
              <w:left w:val="nil"/>
              <w:bottom w:val="single" w:sz="6" w:space="0" w:color="auto"/>
              <w:right w:val="single" w:sz="6" w:space="0" w:color="auto"/>
            </w:tcBorders>
            <w:shd w:val="clear" w:color="auto" w:fill="D9D9D9"/>
          </w:tcPr>
          <w:p w:rsidR="00C4637D" w:rsidRPr="001707BB" w:rsidRDefault="00C4637D" w:rsidP="00F0153E">
            <w:pPr>
              <w:spacing w:before="120"/>
              <w:jc w:val="center"/>
              <w:rPr>
                <w:rFonts w:cs="Arial"/>
                <w:b/>
              </w:rPr>
            </w:pPr>
            <w:r w:rsidRPr="001707BB">
              <w:rPr>
                <w:rFonts w:cs="Arial"/>
                <w:b/>
              </w:rPr>
              <w:t>48</w:t>
            </w:r>
          </w:p>
        </w:tc>
        <w:tc>
          <w:tcPr>
            <w:tcW w:w="894" w:type="dxa"/>
            <w:tcBorders>
              <w:top w:val="single" w:sz="12" w:space="0" w:color="auto"/>
              <w:left w:val="single" w:sz="6" w:space="0" w:color="auto"/>
              <w:bottom w:val="single" w:sz="6" w:space="0" w:color="auto"/>
              <w:right w:val="single" w:sz="6" w:space="0" w:color="auto"/>
            </w:tcBorders>
            <w:shd w:val="clear" w:color="auto" w:fill="D9D9D9"/>
          </w:tcPr>
          <w:p w:rsidR="00C4637D" w:rsidRPr="001707BB" w:rsidRDefault="00C4637D" w:rsidP="00F0153E">
            <w:pPr>
              <w:spacing w:before="120"/>
              <w:jc w:val="center"/>
              <w:rPr>
                <w:rFonts w:cs="Arial"/>
                <w:b/>
              </w:rPr>
            </w:pPr>
            <w:r w:rsidRPr="001707BB">
              <w:rPr>
                <w:rFonts w:cs="Arial"/>
                <w:b/>
              </w:rPr>
              <w:t>39</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C4637D" w:rsidRPr="001707BB" w:rsidRDefault="00C4637D" w:rsidP="00F0153E">
            <w:pPr>
              <w:spacing w:before="120"/>
              <w:jc w:val="center"/>
              <w:rPr>
                <w:rFonts w:cs="Arial"/>
                <w:b/>
              </w:rPr>
            </w:pPr>
            <w:r w:rsidRPr="001707BB">
              <w:rPr>
                <w:rFonts w:cs="Arial"/>
                <w:b/>
              </w:rPr>
              <w:t>87</w:t>
            </w:r>
          </w:p>
        </w:tc>
        <w:tc>
          <w:tcPr>
            <w:tcW w:w="894" w:type="dxa"/>
            <w:tcBorders>
              <w:top w:val="single" w:sz="12" w:space="0" w:color="auto"/>
              <w:left w:val="nil"/>
              <w:bottom w:val="single" w:sz="6" w:space="0" w:color="auto"/>
              <w:right w:val="single" w:sz="6" w:space="0" w:color="auto"/>
            </w:tcBorders>
            <w:shd w:val="clear" w:color="auto" w:fill="D9D9D9"/>
          </w:tcPr>
          <w:p w:rsidR="00C4637D" w:rsidRPr="001707BB" w:rsidRDefault="00C4637D" w:rsidP="00F0153E">
            <w:pPr>
              <w:spacing w:before="120"/>
              <w:jc w:val="center"/>
              <w:rPr>
                <w:rFonts w:cs="Arial"/>
                <w:b/>
              </w:rPr>
            </w:pPr>
            <w:r w:rsidRPr="001707BB">
              <w:rPr>
                <w:rFonts w:cs="Arial"/>
                <w:b/>
              </w:rPr>
              <w:t>78</w:t>
            </w:r>
          </w:p>
        </w:tc>
        <w:tc>
          <w:tcPr>
            <w:tcW w:w="894" w:type="dxa"/>
            <w:tcBorders>
              <w:top w:val="single" w:sz="12" w:space="0" w:color="auto"/>
              <w:left w:val="single" w:sz="6" w:space="0" w:color="auto"/>
              <w:bottom w:val="single" w:sz="6" w:space="0" w:color="auto"/>
              <w:right w:val="single" w:sz="6" w:space="0" w:color="auto"/>
            </w:tcBorders>
            <w:shd w:val="clear" w:color="auto" w:fill="D9D9D9"/>
          </w:tcPr>
          <w:p w:rsidR="00C4637D" w:rsidRPr="001707BB" w:rsidRDefault="00C4637D" w:rsidP="00F0153E">
            <w:pPr>
              <w:spacing w:before="120"/>
              <w:jc w:val="center"/>
              <w:rPr>
                <w:rFonts w:cs="Arial"/>
                <w:b/>
              </w:rPr>
            </w:pPr>
            <w:r w:rsidRPr="001707BB">
              <w:rPr>
                <w:rFonts w:cs="Arial"/>
                <w:b/>
              </w:rPr>
              <w:t>13</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C4637D" w:rsidRPr="001707BB" w:rsidRDefault="00C4637D" w:rsidP="00F0153E">
            <w:pPr>
              <w:spacing w:before="120"/>
              <w:jc w:val="center"/>
              <w:rPr>
                <w:rFonts w:cs="Arial"/>
                <w:b/>
              </w:rPr>
            </w:pPr>
            <w:r w:rsidRPr="001707BB">
              <w:rPr>
                <w:rFonts w:cs="Arial"/>
                <w:b/>
              </w:rPr>
              <w:t>91</w:t>
            </w:r>
          </w:p>
        </w:tc>
        <w:tc>
          <w:tcPr>
            <w:tcW w:w="1315" w:type="dxa"/>
            <w:tcBorders>
              <w:top w:val="single" w:sz="12" w:space="0" w:color="auto"/>
              <w:left w:val="nil"/>
              <w:bottom w:val="single" w:sz="6" w:space="0" w:color="auto"/>
              <w:right w:val="single" w:sz="12" w:space="0" w:color="auto"/>
            </w:tcBorders>
            <w:shd w:val="clear" w:color="auto" w:fill="D9D9D9"/>
          </w:tcPr>
          <w:p w:rsidR="00C4637D" w:rsidRPr="001707BB" w:rsidRDefault="00C4637D" w:rsidP="00F0153E">
            <w:pPr>
              <w:spacing w:before="120"/>
              <w:jc w:val="center"/>
              <w:rPr>
                <w:rFonts w:cs="Arial"/>
                <w:b/>
              </w:rPr>
            </w:pPr>
            <w:r w:rsidRPr="001707BB">
              <w:rPr>
                <w:rFonts w:cs="Arial"/>
                <w:b/>
              </w:rPr>
              <w:t>38</w:t>
            </w:r>
          </w:p>
        </w:tc>
        <w:tc>
          <w:tcPr>
            <w:tcW w:w="1436" w:type="dxa"/>
            <w:tcBorders>
              <w:top w:val="single" w:sz="12" w:space="0" w:color="auto"/>
              <w:left w:val="nil"/>
              <w:bottom w:val="single" w:sz="6" w:space="0" w:color="auto"/>
              <w:right w:val="single" w:sz="6" w:space="0" w:color="auto"/>
            </w:tcBorders>
            <w:shd w:val="clear" w:color="auto" w:fill="D9D9D9"/>
          </w:tcPr>
          <w:p w:rsidR="00C4637D" w:rsidRPr="001707BB" w:rsidRDefault="00C4637D" w:rsidP="00F0153E">
            <w:pPr>
              <w:spacing w:before="120"/>
              <w:jc w:val="center"/>
              <w:rPr>
                <w:rFonts w:cs="Arial"/>
                <w:b/>
              </w:rPr>
            </w:pPr>
            <w:r w:rsidRPr="001707BB">
              <w:rPr>
                <w:rFonts w:cs="Arial"/>
                <w:b/>
              </w:rPr>
              <w:t>1231</w:t>
            </w:r>
          </w:p>
        </w:tc>
      </w:tr>
    </w:tbl>
    <w:p w:rsidR="00C4637D" w:rsidRPr="001707BB" w:rsidRDefault="00C4637D" w:rsidP="00C4637D">
      <w:pPr>
        <w:rPr>
          <w:rFonts w:cs="Arial"/>
        </w:rPr>
      </w:pPr>
    </w:p>
    <w:p w:rsidR="00C4637D" w:rsidRPr="001707BB" w:rsidRDefault="00C4637D" w:rsidP="00C4637D">
      <w:pPr>
        <w:keepNext/>
        <w:rPr>
          <w:rFonts w:cs="Arial"/>
          <w:u w:val="single"/>
        </w:rPr>
      </w:pPr>
      <w:r w:rsidRPr="001707BB">
        <w:rPr>
          <w:rFonts w:cs="Arial"/>
        </w:rPr>
        <w:t xml:space="preserve">5. </w:t>
      </w:r>
      <w:r w:rsidRPr="001707BB">
        <w:rPr>
          <w:rFonts w:cs="Arial"/>
        </w:rPr>
        <w:tab/>
      </w:r>
      <w:r w:rsidRPr="001707BB">
        <w:rPr>
          <w:rFonts w:cs="Arial"/>
          <w:u w:val="single"/>
        </w:rPr>
        <w:t>Tätigkeiten zur Förderung des Sortenschutzes</w:t>
      </w:r>
    </w:p>
    <w:p w:rsidR="00C4637D" w:rsidRPr="001707BB" w:rsidRDefault="00C4637D" w:rsidP="00C4637D">
      <w:pPr>
        <w:keepNext/>
        <w:rPr>
          <w:rFonts w:cs="Arial"/>
          <w:u w:val="single"/>
        </w:rPr>
      </w:pPr>
    </w:p>
    <w:p w:rsidR="00C4637D" w:rsidRPr="001707BB" w:rsidRDefault="00C4637D" w:rsidP="00C4637D">
      <w:pPr>
        <w:rPr>
          <w:rFonts w:cs="Arial"/>
        </w:rPr>
      </w:pPr>
      <w:r w:rsidRPr="001707BB">
        <w:rPr>
          <w:rFonts w:cs="Arial"/>
        </w:rPr>
        <w:t xml:space="preserve">Vertreter aus Polen nehmen regelmäßig an den Tagungen der UPOV-Organe und an den Technischen Arbeitsgruppen der UPOV teil. </w:t>
      </w:r>
    </w:p>
    <w:p w:rsidR="00C4637D" w:rsidRPr="001707BB" w:rsidRDefault="00C4637D" w:rsidP="00C4637D">
      <w:pPr>
        <w:rPr>
          <w:rFonts w:cs="Arial"/>
        </w:rPr>
      </w:pPr>
    </w:p>
    <w:p w:rsidR="00C4637D" w:rsidRPr="001707BB" w:rsidRDefault="00C4637D" w:rsidP="00C4637D">
      <w:pPr>
        <w:rPr>
          <w:rFonts w:cs="Arial"/>
        </w:rPr>
      </w:pPr>
      <w:r w:rsidRPr="001707BB">
        <w:rPr>
          <w:rFonts w:cs="Arial"/>
        </w:rPr>
        <w:t>Ferner nehmen polnische Vertreter an den Tagungen des Ständigen Ausschusses für CPVR DG SANCO, Brüssel, sowie an den Tagungen des CPVO-Verwaltungsrates teil.</w:t>
      </w:r>
    </w:p>
    <w:p w:rsidR="00C4637D" w:rsidRPr="001707BB" w:rsidRDefault="00C4637D" w:rsidP="00C4637D">
      <w:pPr>
        <w:rPr>
          <w:rFonts w:cs="Arial"/>
        </w:rPr>
      </w:pPr>
    </w:p>
    <w:p w:rsidR="00C4637D" w:rsidRPr="001707BB" w:rsidRDefault="00C4637D" w:rsidP="00C4637D">
      <w:pPr>
        <w:rPr>
          <w:rFonts w:cs="Arial"/>
          <w:color w:val="000000"/>
        </w:rPr>
      </w:pPr>
      <w:r w:rsidRPr="001707BB">
        <w:rPr>
          <w:rFonts w:cs="Arial"/>
          <w:color w:val="000000"/>
        </w:rPr>
        <w:t>Im Berichtszeitraum wurde der UPOV-Fernlehrgang „Einführung in das UPOV-System des Sortenschutzes nach dem UPOV-Übereinkommen” (DL-205) von vier COBORU-Prüfern erfolgreich abgeschlossen.</w:t>
      </w:r>
    </w:p>
    <w:p w:rsidR="00C4637D" w:rsidRPr="001707BB" w:rsidRDefault="00C4637D" w:rsidP="00C4637D">
      <w:pPr>
        <w:rPr>
          <w:rFonts w:cs="Arial"/>
        </w:rPr>
      </w:pPr>
    </w:p>
    <w:p w:rsidR="00C4637D" w:rsidRPr="001707BB" w:rsidRDefault="00C4637D" w:rsidP="00C4637D">
      <w:pPr>
        <w:rPr>
          <w:rFonts w:cs="Arial"/>
        </w:rPr>
      </w:pPr>
    </w:p>
    <w:p w:rsidR="00C4637D" w:rsidRPr="001707BB" w:rsidRDefault="00C4637D" w:rsidP="00C4637D">
      <w:pPr>
        <w:rPr>
          <w:rFonts w:cs="Arial"/>
          <w:i/>
          <w:iCs/>
        </w:rPr>
      </w:pPr>
      <w:r w:rsidRPr="001707BB">
        <w:rPr>
          <w:rFonts w:cs="Arial"/>
          <w:i/>
          <w:iCs/>
        </w:rPr>
        <w:t>Veröffentlichungen</w:t>
      </w:r>
    </w:p>
    <w:p w:rsidR="00C4637D" w:rsidRPr="001707BB" w:rsidRDefault="00C4637D" w:rsidP="00C4637D">
      <w:pPr>
        <w:rPr>
          <w:rFonts w:cs="Arial"/>
          <w:u w:val="single"/>
        </w:rPr>
      </w:pPr>
    </w:p>
    <w:p w:rsidR="00C4637D" w:rsidRPr="001707BB" w:rsidRDefault="00C4637D" w:rsidP="00C4637D">
      <w:pPr>
        <w:rPr>
          <w:rFonts w:cs="Arial"/>
        </w:rPr>
      </w:pPr>
      <w:r w:rsidRPr="001707BB">
        <w:rPr>
          <w:rFonts w:cs="Arial"/>
        </w:rPr>
        <w:t xml:space="preserve">Das COBORU gibt alle zwei Monate das </w:t>
      </w:r>
      <w:r w:rsidRPr="001707BB">
        <w:rPr>
          <w:rFonts w:cs="Arial"/>
          <w:i/>
        </w:rPr>
        <w:t xml:space="preserve">Polnische Amtsblatt für Züchterrechte und die Nationale Liste </w:t>
      </w:r>
      <w:r w:rsidRPr="001707BB">
        <w:rPr>
          <w:rFonts w:cs="Arial"/>
        </w:rPr>
        <w:t xml:space="preserve">(Diariusz) heraus, das detaillierte Informationen über den Züchterrechtsschutz und die Nationale Liste enthält. </w:t>
      </w:r>
    </w:p>
    <w:p w:rsidR="00C4637D" w:rsidRPr="001707BB" w:rsidRDefault="00C4637D" w:rsidP="00C4637D">
      <w:pPr>
        <w:rPr>
          <w:rFonts w:cs="Arial"/>
        </w:rPr>
      </w:pPr>
    </w:p>
    <w:p w:rsidR="00C4637D" w:rsidRPr="001707BB" w:rsidRDefault="00C4637D" w:rsidP="00C4637D">
      <w:pPr>
        <w:rPr>
          <w:rFonts w:cs="Arial"/>
        </w:rPr>
      </w:pPr>
      <w:r w:rsidRPr="001707BB">
        <w:rPr>
          <w:rFonts w:cs="Arial"/>
        </w:rPr>
        <w:t>Die Liste der durch nationale Züchterrechte geschützten Sorten (einschließlich vorläufiger Züchterrechte), die zum 30. Juni 2018 in Kraft waren, wurde in der dritten Ausgabe des polnischen Amtsblattes für Züchterrechte und Nationale Liste (Nr. 3(146)2018) veröffentlicht.</w:t>
      </w:r>
    </w:p>
    <w:p w:rsidR="00C4637D" w:rsidRPr="001707BB" w:rsidRDefault="00C4637D" w:rsidP="00C4637D">
      <w:pPr>
        <w:rPr>
          <w:rFonts w:cs="Arial"/>
        </w:rPr>
      </w:pPr>
    </w:p>
    <w:p w:rsidR="00C4637D" w:rsidRPr="001707BB" w:rsidRDefault="00C4637D" w:rsidP="00C4637D">
      <w:pPr>
        <w:rPr>
          <w:rFonts w:cs="Arial"/>
        </w:rPr>
      </w:pPr>
      <w:r w:rsidRPr="001707BB">
        <w:rPr>
          <w:rFonts w:cs="Arial"/>
        </w:rPr>
        <w:t>Das polnische Amtsblatt wird zudem auf unserer Website veröffentlicht und zwar im Bereich: Veröffentlichungen.</w:t>
      </w:r>
    </w:p>
    <w:p w:rsidR="00C4637D" w:rsidRPr="001707BB" w:rsidRDefault="00C4637D" w:rsidP="00C4637D">
      <w:pPr>
        <w:rPr>
          <w:rFonts w:cs="Arial"/>
        </w:rPr>
      </w:pPr>
    </w:p>
    <w:p w:rsidR="00C4637D" w:rsidRPr="001707BB" w:rsidRDefault="00C4637D" w:rsidP="00C4637D">
      <w:pPr>
        <w:rPr>
          <w:rFonts w:cs="Arial"/>
        </w:rPr>
      </w:pPr>
      <w:r w:rsidRPr="001707BB">
        <w:rPr>
          <w:rFonts w:cs="Arial"/>
        </w:rPr>
        <w:t>Außerdem unterhält das Forschungszentrum für Zuchtsortenprüfung eine Homepage</w:t>
      </w:r>
      <w:r w:rsidRPr="001707BB">
        <w:rPr>
          <w:rFonts w:cs="Arial"/>
          <w:u w:val="single"/>
        </w:rPr>
        <w:t xml:space="preserve"> (</w:t>
      </w:r>
      <w:hyperlink r:id="rId28" w:history="1">
        <w:r w:rsidRPr="001707BB">
          <w:rPr>
            <w:rStyle w:val="Hyperlink"/>
            <w:rFonts w:cs="Arial"/>
          </w:rPr>
          <w:t>www.coboru.pl</w:t>
        </w:r>
      </w:hyperlink>
      <w:r w:rsidRPr="001707BB">
        <w:rPr>
          <w:rFonts w:cs="Arial"/>
        </w:rPr>
        <w:t>), die regelmäßig aktualisiert wird und die amtlichen Informationen über Sortenschutzangelegenheiten in Polen enthält.</w:t>
      </w:r>
    </w:p>
    <w:p w:rsidR="00C4637D" w:rsidRPr="001707BB" w:rsidRDefault="00C4637D" w:rsidP="00C4637D">
      <w:pPr>
        <w:rPr>
          <w:rFonts w:cs="Arial"/>
        </w:rPr>
      </w:pPr>
    </w:p>
    <w:p w:rsidR="00C4637D" w:rsidRPr="001707BB" w:rsidRDefault="00C4637D" w:rsidP="00C4637D">
      <w:pPr>
        <w:rPr>
          <w:rFonts w:cs="Arial"/>
        </w:rPr>
      </w:pPr>
      <w:r w:rsidRPr="001707BB">
        <w:rPr>
          <w:rFonts w:cs="Arial"/>
        </w:rPr>
        <w:t>Im Berichtszeitraum war das COBORU an folgenden Förderungstätigkeiten beteiligt:</w:t>
      </w:r>
    </w:p>
    <w:p w:rsidR="00C4637D" w:rsidRPr="001707BB" w:rsidRDefault="00C4637D" w:rsidP="00C4637D">
      <w:pPr>
        <w:rPr>
          <w:rFonts w:cs="Arial"/>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848"/>
        <w:gridCol w:w="1134"/>
        <w:gridCol w:w="1559"/>
        <w:gridCol w:w="1418"/>
        <w:gridCol w:w="2410"/>
        <w:gridCol w:w="1275"/>
      </w:tblGrid>
      <w:tr w:rsidR="00C4637D" w:rsidRPr="001707BB" w:rsidTr="00F0153E">
        <w:trPr>
          <w:trHeight w:val="1134"/>
        </w:trPr>
        <w:tc>
          <w:tcPr>
            <w:tcW w:w="1848" w:type="dxa"/>
            <w:hideMark/>
          </w:tcPr>
          <w:p w:rsidR="00C4637D" w:rsidRPr="001707BB" w:rsidRDefault="00C4637D" w:rsidP="00F0153E">
            <w:pPr>
              <w:jc w:val="left"/>
              <w:rPr>
                <w:rFonts w:cs="Arial"/>
                <w:color w:val="000000"/>
                <w:sz w:val="16"/>
                <w:szCs w:val="16"/>
              </w:rPr>
            </w:pPr>
            <w:r w:rsidRPr="001707BB">
              <w:rPr>
                <w:rFonts w:cs="Arial"/>
                <w:color w:val="000000"/>
                <w:sz w:val="16"/>
                <w:szCs w:val="16"/>
              </w:rPr>
              <w:t>Art der Tätigkeit</w:t>
            </w:r>
          </w:p>
        </w:tc>
        <w:tc>
          <w:tcPr>
            <w:tcW w:w="1134" w:type="dxa"/>
            <w:hideMark/>
          </w:tcPr>
          <w:p w:rsidR="00C4637D" w:rsidRPr="001707BB" w:rsidRDefault="00C4637D" w:rsidP="00F0153E">
            <w:pPr>
              <w:jc w:val="left"/>
              <w:rPr>
                <w:rFonts w:cs="Arial"/>
                <w:color w:val="000000"/>
                <w:sz w:val="16"/>
                <w:szCs w:val="16"/>
              </w:rPr>
            </w:pPr>
            <w:r w:rsidRPr="001707BB">
              <w:rPr>
                <w:rFonts w:cs="Arial"/>
                <w:color w:val="000000"/>
                <w:sz w:val="16"/>
                <w:szCs w:val="16"/>
              </w:rPr>
              <w:t>Datum</w:t>
            </w:r>
          </w:p>
        </w:tc>
        <w:tc>
          <w:tcPr>
            <w:tcW w:w="1559" w:type="dxa"/>
            <w:hideMark/>
          </w:tcPr>
          <w:p w:rsidR="00C4637D" w:rsidRPr="001707BB" w:rsidRDefault="00C4637D" w:rsidP="00F0153E">
            <w:pPr>
              <w:jc w:val="left"/>
              <w:rPr>
                <w:rFonts w:cs="Arial"/>
                <w:color w:val="000000"/>
                <w:sz w:val="16"/>
                <w:szCs w:val="16"/>
              </w:rPr>
            </w:pPr>
            <w:r w:rsidRPr="001707BB">
              <w:rPr>
                <w:rFonts w:cs="Arial"/>
                <w:color w:val="000000"/>
                <w:sz w:val="16"/>
                <w:szCs w:val="16"/>
              </w:rPr>
              <w:t>Ort</w:t>
            </w:r>
          </w:p>
        </w:tc>
        <w:tc>
          <w:tcPr>
            <w:tcW w:w="1418" w:type="dxa"/>
            <w:hideMark/>
          </w:tcPr>
          <w:p w:rsidR="00C4637D" w:rsidRPr="001707BB" w:rsidRDefault="00C4637D" w:rsidP="00F0153E">
            <w:pPr>
              <w:jc w:val="left"/>
              <w:rPr>
                <w:rFonts w:cs="Arial"/>
                <w:color w:val="000000"/>
                <w:sz w:val="16"/>
                <w:szCs w:val="16"/>
              </w:rPr>
            </w:pPr>
            <w:r w:rsidRPr="001707BB">
              <w:rPr>
                <w:rFonts w:cs="Arial"/>
                <w:color w:val="000000"/>
                <w:sz w:val="16"/>
                <w:szCs w:val="16"/>
              </w:rPr>
              <w:t>Organisator(en)</w:t>
            </w:r>
          </w:p>
        </w:tc>
        <w:tc>
          <w:tcPr>
            <w:tcW w:w="2410" w:type="dxa"/>
            <w:hideMark/>
          </w:tcPr>
          <w:p w:rsidR="00C4637D" w:rsidRPr="001707BB" w:rsidRDefault="00C4637D" w:rsidP="00F0153E">
            <w:pPr>
              <w:jc w:val="left"/>
              <w:rPr>
                <w:rFonts w:cs="Arial"/>
                <w:color w:val="000000"/>
                <w:sz w:val="16"/>
                <w:szCs w:val="16"/>
              </w:rPr>
            </w:pPr>
            <w:r w:rsidRPr="001707BB">
              <w:rPr>
                <w:rFonts w:cs="Arial"/>
                <w:color w:val="000000"/>
                <w:sz w:val="16"/>
                <w:szCs w:val="16"/>
              </w:rPr>
              <w:t>Zweck der Tätigkeit</w:t>
            </w:r>
          </w:p>
        </w:tc>
        <w:tc>
          <w:tcPr>
            <w:tcW w:w="1275" w:type="dxa"/>
            <w:hideMark/>
          </w:tcPr>
          <w:p w:rsidR="00C4637D" w:rsidRPr="001707BB" w:rsidRDefault="00C4637D" w:rsidP="00F0153E">
            <w:pPr>
              <w:jc w:val="left"/>
              <w:rPr>
                <w:rFonts w:cs="Arial"/>
                <w:color w:val="000000"/>
                <w:sz w:val="16"/>
                <w:szCs w:val="16"/>
              </w:rPr>
            </w:pPr>
            <w:r w:rsidRPr="001707BB">
              <w:rPr>
                <w:rFonts w:cs="Arial"/>
                <w:color w:val="000000"/>
                <w:sz w:val="16"/>
                <w:szCs w:val="16"/>
              </w:rPr>
              <w:t>Teilnehmende Staaten/ Organisationen (Zahl der Teilnehmer pro Staat/Organi-sation)</w:t>
            </w:r>
          </w:p>
        </w:tc>
      </w:tr>
      <w:tr w:rsidR="00C4637D" w:rsidRPr="001707BB" w:rsidTr="00F0153E">
        <w:tc>
          <w:tcPr>
            <w:tcW w:w="1848" w:type="dxa"/>
          </w:tcPr>
          <w:p w:rsidR="00C4637D" w:rsidRPr="001707BB" w:rsidRDefault="00C4637D" w:rsidP="00F0153E">
            <w:pPr>
              <w:jc w:val="left"/>
              <w:rPr>
                <w:rFonts w:cs="Arial"/>
                <w:color w:val="000000"/>
                <w:sz w:val="16"/>
                <w:szCs w:val="16"/>
              </w:rPr>
            </w:pPr>
            <w:r w:rsidRPr="001707BB">
              <w:rPr>
                <w:rFonts w:cs="Arial"/>
                <w:color w:val="000000"/>
                <w:sz w:val="16"/>
                <w:szCs w:val="16"/>
              </w:rPr>
              <w:t>1. Ausbildungslehrgang für landwirtschaftliche Berater über „Nationale Verordnungen für Eintragung und rechtlichen Schutz von Pflanzensorten“</w:t>
            </w:r>
          </w:p>
        </w:tc>
        <w:tc>
          <w:tcPr>
            <w:tcW w:w="1134" w:type="dxa"/>
          </w:tcPr>
          <w:p w:rsidR="00C4637D" w:rsidRPr="001707BB" w:rsidRDefault="00C4637D" w:rsidP="00F0153E">
            <w:pPr>
              <w:jc w:val="left"/>
              <w:rPr>
                <w:rFonts w:cs="Arial"/>
                <w:color w:val="000000"/>
                <w:sz w:val="16"/>
                <w:szCs w:val="16"/>
              </w:rPr>
            </w:pPr>
            <w:r w:rsidRPr="001707BB">
              <w:rPr>
                <w:rFonts w:cs="Arial"/>
                <w:color w:val="000000"/>
                <w:sz w:val="16"/>
                <w:szCs w:val="16"/>
              </w:rPr>
              <w:t>13.11.2017</w:t>
            </w:r>
          </w:p>
        </w:tc>
        <w:tc>
          <w:tcPr>
            <w:tcW w:w="1559" w:type="dxa"/>
          </w:tcPr>
          <w:p w:rsidR="00C4637D" w:rsidRPr="001707BB" w:rsidRDefault="00C4637D" w:rsidP="00F0153E">
            <w:pPr>
              <w:jc w:val="left"/>
              <w:rPr>
                <w:rFonts w:cs="Arial"/>
                <w:color w:val="000000"/>
                <w:sz w:val="16"/>
                <w:szCs w:val="16"/>
              </w:rPr>
            </w:pPr>
            <w:r w:rsidRPr="001707BB">
              <w:rPr>
                <w:rFonts w:cs="Arial"/>
                <w:color w:val="000000"/>
                <w:sz w:val="16"/>
                <w:szCs w:val="16"/>
              </w:rPr>
              <w:t>Polen, Poznań</w:t>
            </w:r>
          </w:p>
        </w:tc>
        <w:tc>
          <w:tcPr>
            <w:tcW w:w="1418" w:type="dxa"/>
          </w:tcPr>
          <w:p w:rsidR="00C4637D" w:rsidRPr="001707BB" w:rsidRDefault="00C4637D" w:rsidP="00F0153E">
            <w:pPr>
              <w:jc w:val="left"/>
              <w:rPr>
                <w:rFonts w:cs="Arial"/>
                <w:color w:val="000000"/>
                <w:sz w:val="16"/>
                <w:szCs w:val="16"/>
              </w:rPr>
            </w:pPr>
            <w:r w:rsidRPr="001707BB">
              <w:rPr>
                <w:rFonts w:cs="Arial"/>
                <w:color w:val="000000"/>
                <w:sz w:val="16"/>
                <w:szCs w:val="16"/>
              </w:rPr>
              <w:t>Das landwirt-</w:t>
            </w:r>
          </w:p>
          <w:p w:rsidR="00C4637D" w:rsidRPr="001707BB" w:rsidRDefault="00C4637D" w:rsidP="00F0153E">
            <w:pPr>
              <w:jc w:val="left"/>
              <w:rPr>
                <w:rFonts w:cs="Arial"/>
                <w:color w:val="000000"/>
                <w:sz w:val="16"/>
                <w:szCs w:val="16"/>
              </w:rPr>
            </w:pPr>
            <w:r w:rsidRPr="001707BB">
              <w:rPr>
                <w:rFonts w:cs="Arial"/>
                <w:color w:val="000000"/>
                <w:sz w:val="16"/>
                <w:szCs w:val="16"/>
              </w:rPr>
              <w:t>schaftliche Beratungs-</w:t>
            </w:r>
          </w:p>
          <w:p w:rsidR="00C4637D" w:rsidRPr="001707BB" w:rsidRDefault="00C4637D" w:rsidP="00F0153E">
            <w:pPr>
              <w:jc w:val="left"/>
              <w:rPr>
                <w:rFonts w:cs="Arial"/>
                <w:color w:val="000000"/>
                <w:sz w:val="16"/>
                <w:szCs w:val="16"/>
              </w:rPr>
            </w:pPr>
            <w:r w:rsidRPr="001707BB">
              <w:rPr>
                <w:rFonts w:cs="Arial"/>
                <w:color w:val="000000"/>
                <w:sz w:val="16"/>
                <w:szCs w:val="16"/>
              </w:rPr>
              <w:t>zentrum</w:t>
            </w:r>
          </w:p>
          <w:p w:rsidR="00C4637D" w:rsidRPr="001707BB" w:rsidRDefault="00C4637D" w:rsidP="00F0153E">
            <w:pPr>
              <w:jc w:val="left"/>
              <w:rPr>
                <w:rFonts w:cs="Arial"/>
                <w:color w:val="000000"/>
                <w:sz w:val="16"/>
                <w:szCs w:val="16"/>
              </w:rPr>
            </w:pPr>
            <w:r w:rsidRPr="001707BB">
              <w:rPr>
                <w:rFonts w:cs="Arial"/>
                <w:bCs/>
                <w:color w:val="000000"/>
                <w:sz w:val="16"/>
                <w:szCs w:val="16"/>
              </w:rPr>
              <w:t xml:space="preserve">in Brwinów, mit Außenstelle in Poznań </w:t>
            </w:r>
          </w:p>
          <w:p w:rsidR="00C4637D" w:rsidRPr="001707BB" w:rsidRDefault="00C4637D" w:rsidP="00F0153E">
            <w:pPr>
              <w:jc w:val="left"/>
              <w:rPr>
                <w:rFonts w:cs="Arial"/>
                <w:color w:val="000000"/>
                <w:sz w:val="16"/>
                <w:szCs w:val="16"/>
              </w:rPr>
            </w:pPr>
          </w:p>
        </w:tc>
        <w:tc>
          <w:tcPr>
            <w:tcW w:w="2410" w:type="dxa"/>
          </w:tcPr>
          <w:p w:rsidR="00C4637D" w:rsidRPr="001707BB" w:rsidRDefault="00C4637D" w:rsidP="00F0153E">
            <w:pPr>
              <w:jc w:val="left"/>
              <w:rPr>
                <w:rFonts w:cs="Arial"/>
                <w:color w:val="000000"/>
                <w:sz w:val="16"/>
                <w:szCs w:val="16"/>
              </w:rPr>
            </w:pPr>
            <w:r w:rsidRPr="001707BB">
              <w:rPr>
                <w:rFonts w:cs="Arial"/>
                <w:color w:val="000000"/>
                <w:sz w:val="16"/>
                <w:szCs w:val="16"/>
              </w:rPr>
              <w:t>Ein COBORU-Sachverständiger hielt einen Vortrag über „Rechtlichen Schutz von Pflanzensorten in Polen – Erteilung und Geltungsbereich von Züchterrechten“</w:t>
            </w:r>
          </w:p>
        </w:tc>
        <w:tc>
          <w:tcPr>
            <w:tcW w:w="1275" w:type="dxa"/>
          </w:tcPr>
          <w:p w:rsidR="00C4637D" w:rsidRPr="001707BB" w:rsidRDefault="00C4637D" w:rsidP="00F0153E">
            <w:pPr>
              <w:rPr>
                <w:rFonts w:cs="Arial"/>
                <w:sz w:val="16"/>
                <w:szCs w:val="16"/>
              </w:rPr>
            </w:pPr>
            <w:r w:rsidRPr="001707BB">
              <w:rPr>
                <w:rFonts w:cs="Arial"/>
                <w:sz w:val="16"/>
                <w:szCs w:val="16"/>
              </w:rPr>
              <w:t>PL–20</w:t>
            </w:r>
          </w:p>
        </w:tc>
      </w:tr>
      <w:tr w:rsidR="00C4637D" w:rsidRPr="001707BB" w:rsidTr="00F0153E">
        <w:tc>
          <w:tcPr>
            <w:tcW w:w="1848" w:type="dxa"/>
          </w:tcPr>
          <w:p w:rsidR="00C4637D" w:rsidRPr="001707BB" w:rsidRDefault="00C4637D" w:rsidP="00F0153E">
            <w:pPr>
              <w:jc w:val="left"/>
              <w:rPr>
                <w:rFonts w:cs="Arial"/>
                <w:color w:val="000000"/>
                <w:sz w:val="16"/>
                <w:szCs w:val="16"/>
              </w:rPr>
            </w:pPr>
            <w:r w:rsidRPr="001707BB">
              <w:rPr>
                <w:rFonts w:cs="Arial"/>
                <w:color w:val="000000"/>
                <w:sz w:val="16"/>
                <w:szCs w:val="16"/>
              </w:rPr>
              <w:t>2. Forschung und Entwicklung Erdbeere-Ringprüfung</w:t>
            </w:r>
          </w:p>
        </w:tc>
        <w:tc>
          <w:tcPr>
            <w:tcW w:w="1134" w:type="dxa"/>
          </w:tcPr>
          <w:p w:rsidR="00C4637D" w:rsidRPr="001707BB" w:rsidRDefault="00C4637D" w:rsidP="00F0153E">
            <w:pPr>
              <w:jc w:val="left"/>
              <w:rPr>
                <w:rFonts w:cs="Arial"/>
                <w:color w:val="000000"/>
                <w:sz w:val="16"/>
                <w:szCs w:val="16"/>
              </w:rPr>
            </w:pPr>
            <w:r w:rsidRPr="001707BB">
              <w:rPr>
                <w:rFonts w:cs="Arial"/>
                <w:color w:val="000000"/>
                <w:sz w:val="16"/>
                <w:szCs w:val="16"/>
              </w:rPr>
              <w:t>06.06.2018</w:t>
            </w:r>
          </w:p>
        </w:tc>
        <w:tc>
          <w:tcPr>
            <w:tcW w:w="1559" w:type="dxa"/>
          </w:tcPr>
          <w:p w:rsidR="00C4637D" w:rsidRPr="001707BB" w:rsidRDefault="00C4637D" w:rsidP="00F0153E">
            <w:pPr>
              <w:jc w:val="left"/>
              <w:rPr>
                <w:rFonts w:cs="Arial"/>
                <w:color w:val="000000"/>
                <w:sz w:val="16"/>
                <w:szCs w:val="16"/>
              </w:rPr>
            </w:pPr>
            <w:r w:rsidRPr="001707BB">
              <w:rPr>
                <w:rFonts w:cs="Arial"/>
                <w:color w:val="000000"/>
                <w:sz w:val="16"/>
                <w:szCs w:val="16"/>
              </w:rPr>
              <w:t>Polen, COBORU Prüfungsstation, Masłowice</w:t>
            </w:r>
          </w:p>
        </w:tc>
        <w:tc>
          <w:tcPr>
            <w:tcW w:w="1418" w:type="dxa"/>
          </w:tcPr>
          <w:p w:rsidR="00C4637D" w:rsidRPr="001707BB" w:rsidRDefault="00C4637D" w:rsidP="00F0153E">
            <w:pPr>
              <w:jc w:val="left"/>
              <w:rPr>
                <w:rFonts w:cs="Arial"/>
                <w:color w:val="000000"/>
                <w:sz w:val="16"/>
                <w:szCs w:val="16"/>
              </w:rPr>
            </w:pPr>
            <w:r w:rsidRPr="001707BB">
              <w:rPr>
                <w:rFonts w:cs="Arial"/>
                <w:color w:val="000000"/>
                <w:sz w:val="16"/>
                <w:szCs w:val="16"/>
              </w:rPr>
              <w:t xml:space="preserve">CPVO </w:t>
            </w:r>
          </w:p>
          <w:p w:rsidR="00C4637D" w:rsidRPr="001707BB" w:rsidRDefault="00C4637D" w:rsidP="00F0153E">
            <w:pPr>
              <w:jc w:val="left"/>
              <w:rPr>
                <w:rFonts w:cs="Arial"/>
                <w:color w:val="000000"/>
                <w:sz w:val="16"/>
                <w:szCs w:val="16"/>
              </w:rPr>
            </w:pPr>
            <w:r w:rsidRPr="001707BB">
              <w:rPr>
                <w:rFonts w:cs="Arial"/>
                <w:color w:val="000000"/>
                <w:sz w:val="16"/>
                <w:szCs w:val="16"/>
              </w:rPr>
              <w:t>COBORU</w:t>
            </w:r>
          </w:p>
        </w:tc>
        <w:tc>
          <w:tcPr>
            <w:tcW w:w="2410" w:type="dxa"/>
          </w:tcPr>
          <w:p w:rsidR="00C4637D" w:rsidRPr="001707BB" w:rsidRDefault="00C4637D" w:rsidP="00F0153E">
            <w:pPr>
              <w:jc w:val="left"/>
              <w:rPr>
                <w:rFonts w:cs="Arial"/>
                <w:color w:val="000000"/>
                <w:sz w:val="16"/>
                <w:szCs w:val="16"/>
              </w:rPr>
            </w:pPr>
            <w:r w:rsidRPr="001707BB">
              <w:rPr>
                <w:rFonts w:cs="Arial"/>
                <w:color w:val="000000"/>
                <w:sz w:val="16"/>
                <w:szCs w:val="16"/>
              </w:rPr>
              <w:t>Harmonisierung von Erfassungen und Erörterung über Ausarbeitung und Aktualisierung des technischen Protokolls für diese Art</w:t>
            </w:r>
          </w:p>
        </w:tc>
        <w:tc>
          <w:tcPr>
            <w:tcW w:w="1275" w:type="dxa"/>
          </w:tcPr>
          <w:p w:rsidR="00C4637D" w:rsidRPr="001707BB" w:rsidRDefault="00C4637D" w:rsidP="00F0153E">
            <w:pPr>
              <w:rPr>
                <w:rFonts w:cs="Arial"/>
                <w:sz w:val="16"/>
                <w:szCs w:val="16"/>
              </w:rPr>
            </w:pPr>
            <w:r w:rsidRPr="001707BB">
              <w:rPr>
                <w:rFonts w:cs="Arial"/>
                <w:sz w:val="16"/>
                <w:szCs w:val="16"/>
              </w:rPr>
              <w:t>CPVO–2</w:t>
            </w:r>
          </w:p>
        </w:tc>
      </w:tr>
      <w:tr w:rsidR="00C4637D" w:rsidRPr="001707BB" w:rsidTr="00F0153E">
        <w:tc>
          <w:tcPr>
            <w:tcW w:w="1848" w:type="dxa"/>
          </w:tcPr>
          <w:p w:rsidR="00C4637D" w:rsidRPr="001707BB" w:rsidRDefault="00C4637D" w:rsidP="00F0153E">
            <w:pPr>
              <w:jc w:val="left"/>
              <w:rPr>
                <w:rFonts w:cs="Arial"/>
                <w:color w:val="000000"/>
                <w:sz w:val="16"/>
                <w:szCs w:val="16"/>
              </w:rPr>
            </w:pPr>
            <w:r w:rsidRPr="001707BB">
              <w:rPr>
                <w:rFonts w:cs="Arial"/>
                <w:color w:val="000000"/>
                <w:sz w:val="16"/>
                <w:szCs w:val="16"/>
              </w:rPr>
              <w:t>3. Besuch ukrainischer Delegation</w:t>
            </w:r>
          </w:p>
        </w:tc>
        <w:tc>
          <w:tcPr>
            <w:tcW w:w="1134" w:type="dxa"/>
          </w:tcPr>
          <w:p w:rsidR="00C4637D" w:rsidRPr="001707BB" w:rsidRDefault="00C4637D" w:rsidP="00F0153E">
            <w:pPr>
              <w:jc w:val="left"/>
              <w:rPr>
                <w:rFonts w:cs="Arial"/>
                <w:color w:val="000000"/>
                <w:sz w:val="16"/>
                <w:szCs w:val="16"/>
              </w:rPr>
            </w:pPr>
            <w:r w:rsidRPr="001707BB">
              <w:rPr>
                <w:rFonts w:cs="Arial"/>
                <w:color w:val="000000"/>
                <w:sz w:val="16"/>
                <w:szCs w:val="16"/>
              </w:rPr>
              <w:t>12-15.06.2018</w:t>
            </w:r>
          </w:p>
        </w:tc>
        <w:tc>
          <w:tcPr>
            <w:tcW w:w="1559" w:type="dxa"/>
          </w:tcPr>
          <w:p w:rsidR="00C4637D" w:rsidRPr="001707BB" w:rsidRDefault="00C4637D" w:rsidP="00F0153E">
            <w:pPr>
              <w:jc w:val="left"/>
              <w:rPr>
                <w:rFonts w:cs="Arial"/>
                <w:color w:val="000000"/>
                <w:sz w:val="16"/>
                <w:szCs w:val="16"/>
              </w:rPr>
            </w:pPr>
            <w:r w:rsidRPr="001707BB">
              <w:rPr>
                <w:rFonts w:cs="Arial"/>
                <w:color w:val="000000"/>
                <w:sz w:val="16"/>
                <w:szCs w:val="16"/>
              </w:rPr>
              <w:t>Polen, COBORU Hauptsitz; Prüfungsstation: Słupia Wielka, Śrem</w:t>
            </w:r>
          </w:p>
        </w:tc>
        <w:tc>
          <w:tcPr>
            <w:tcW w:w="1418" w:type="dxa"/>
          </w:tcPr>
          <w:p w:rsidR="00C4637D" w:rsidRPr="001707BB" w:rsidRDefault="00C4637D" w:rsidP="00F0153E">
            <w:pPr>
              <w:jc w:val="left"/>
              <w:rPr>
                <w:rFonts w:cs="Arial"/>
                <w:color w:val="000000"/>
                <w:sz w:val="16"/>
                <w:szCs w:val="16"/>
              </w:rPr>
            </w:pPr>
            <w:r w:rsidRPr="001707BB">
              <w:rPr>
                <w:rFonts w:cs="Arial"/>
                <w:color w:val="000000"/>
                <w:sz w:val="16"/>
                <w:szCs w:val="16"/>
              </w:rPr>
              <w:t>COBORU</w:t>
            </w:r>
          </w:p>
        </w:tc>
        <w:tc>
          <w:tcPr>
            <w:tcW w:w="2410" w:type="dxa"/>
          </w:tcPr>
          <w:p w:rsidR="00C4637D" w:rsidRPr="001707BB" w:rsidRDefault="00C4637D" w:rsidP="00F0153E">
            <w:pPr>
              <w:jc w:val="left"/>
              <w:rPr>
                <w:rFonts w:cs="Arial"/>
                <w:color w:val="000000"/>
                <w:sz w:val="16"/>
                <w:szCs w:val="16"/>
              </w:rPr>
            </w:pPr>
            <w:r w:rsidRPr="001707BB">
              <w:rPr>
                <w:rFonts w:cs="Arial"/>
                <w:color w:val="000000"/>
                <w:sz w:val="16"/>
                <w:szCs w:val="16"/>
              </w:rPr>
              <w:t>Präsentation der Organisation und der Tätigkeiten der COBORU; Verfahren von Sortenlisten und Sortenschutz in PL; System der DUS-Prüfung und Wertprüfung</w:t>
            </w:r>
          </w:p>
        </w:tc>
        <w:tc>
          <w:tcPr>
            <w:tcW w:w="1275" w:type="dxa"/>
          </w:tcPr>
          <w:p w:rsidR="00C4637D" w:rsidRPr="001707BB" w:rsidRDefault="00C4637D" w:rsidP="00F0153E">
            <w:pPr>
              <w:rPr>
                <w:rFonts w:cs="Arial"/>
                <w:sz w:val="16"/>
                <w:szCs w:val="16"/>
              </w:rPr>
            </w:pPr>
            <w:r w:rsidRPr="001707BB">
              <w:rPr>
                <w:rFonts w:cs="Arial"/>
                <w:sz w:val="16"/>
                <w:szCs w:val="16"/>
              </w:rPr>
              <w:t>ES–1</w:t>
            </w:r>
          </w:p>
        </w:tc>
      </w:tr>
      <w:tr w:rsidR="00C4637D" w:rsidRPr="001707BB" w:rsidTr="00F0153E">
        <w:tc>
          <w:tcPr>
            <w:tcW w:w="1848" w:type="dxa"/>
          </w:tcPr>
          <w:p w:rsidR="00C4637D" w:rsidRPr="001707BB" w:rsidRDefault="00C4637D" w:rsidP="00F0153E">
            <w:pPr>
              <w:jc w:val="left"/>
              <w:rPr>
                <w:rFonts w:cs="Arial"/>
                <w:color w:val="000000"/>
                <w:sz w:val="16"/>
                <w:szCs w:val="16"/>
              </w:rPr>
            </w:pPr>
            <w:r w:rsidRPr="001707BB">
              <w:rPr>
                <w:rFonts w:cs="Arial"/>
                <w:color w:val="000000"/>
                <w:sz w:val="16"/>
                <w:szCs w:val="16"/>
              </w:rPr>
              <w:t xml:space="preserve">4. Besuch von Vertretern von UKSUP (SK) </w:t>
            </w:r>
          </w:p>
        </w:tc>
        <w:tc>
          <w:tcPr>
            <w:tcW w:w="1134" w:type="dxa"/>
          </w:tcPr>
          <w:p w:rsidR="00C4637D" w:rsidRPr="001707BB" w:rsidRDefault="00C4637D" w:rsidP="00F0153E">
            <w:pPr>
              <w:jc w:val="left"/>
              <w:rPr>
                <w:rFonts w:cs="Arial"/>
                <w:color w:val="000000"/>
                <w:sz w:val="16"/>
                <w:szCs w:val="16"/>
              </w:rPr>
            </w:pPr>
            <w:r w:rsidRPr="001707BB">
              <w:rPr>
                <w:rFonts w:cs="Arial"/>
                <w:color w:val="000000"/>
                <w:sz w:val="16"/>
                <w:szCs w:val="16"/>
              </w:rPr>
              <w:t>13-15.06.2018</w:t>
            </w:r>
          </w:p>
        </w:tc>
        <w:tc>
          <w:tcPr>
            <w:tcW w:w="1559" w:type="dxa"/>
          </w:tcPr>
          <w:p w:rsidR="00C4637D" w:rsidRPr="001707BB" w:rsidRDefault="00C4637D" w:rsidP="00F0153E">
            <w:pPr>
              <w:jc w:val="left"/>
              <w:rPr>
                <w:rFonts w:cs="Arial"/>
                <w:color w:val="000000"/>
                <w:sz w:val="16"/>
                <w:szCs w:val="16"/>
              </w:rPr>
            </w:pPr>
            <w:r w:rsidRPr="001707BB">
              <w:rPr>
                <w:rFonts w:cs="Arial"/>
                <w:color w:val="000000"/>
                <w:sz w:val="16"/>
                <w:szCs w:val="16"/>
              </w:rPr>
              <w:t>Polen, COBORU Hauptsitz; Prüfungsstation: Słupia Wielka</w:t>
            </w:r>
          </w:p>
        </w:tc>
        <w:tc>
          <w:tcPr>
            <w:tcW w:w="1418" w:type="dxa"/>
          </w:tcPr>
          <w:p w:rsidR="00C4637D" w:rsidRPr="001707BB" w:rsidRDefault="00C4637D" w:rsidP="00F0153E">
            <w:pPr>
              <w:jc w:val="left"/>
              <w:rPr>
                <w:rFonts w:cs="Arial"/>
                <w:color w:val="000000"/>
                <w:sz w:val="16"/>
                <w:szCs w:val="16"/>
              </w:rPr>
            </w:pPr>
            <w:r w:rsidRPr="001707BB">
              <w:rPr>
                <w:rFonts w:cs="Arial"/>
                <w:color w:val="000000"/>
                <w:sz w:val="16"/>
                <w:szCs w:val="16"/>
              </w:rPr>
              <w:t>COBORU</w:t>
            </w:r>
          </w:p>
        </w:tc>
        <w:tc>
          <w:tcPr>
            <w:tcW w:w="2410" w:type="dxa"/>
          </w:tcPr>
          <w:p w:rsidR="00C4637D" w:rsidRPr="001707BB" w:rsidRDefault="00C4637D" w:rsidP="00F0153E">
            <w:pPr>
              <w:jc w:val="left"/>
              <w:rPr>
                <w:rFonts w:cs="Arial"/>
                <w:color w:val="000000"/>
                <w:sz w:val="16"/>
                <w:szCs w:val="16"/>
              </w:rPr>
            </w:pPr>
            <w:r w:rsidRPr="001707BB">
              <w:rPr>
                <w:rFonts w:cs="Arial"/>
                <w:color w:val="000000"/>
                <w:sz w:val="16"/>
                <w:szCs w:val="16"/>
              </w:rPr>
              <w:t>Präsentation der Organisation und Tätigkeiten des CORBU, einschließlich des DUS-Prüfungssystems; Erörterung über mögliche Bereiche der Zusammenarbeit</w:t>
            </w:r>
          </w:p>
        </w:tc>
        <w:tc>
          <w:tcPr>
            <w:tcW w:w="1275" w:type="dxa"/>
          </w:tcPr>
          <w:p w:rsidR="00C4637D" w:rsidRPr="001707BB" w:rsidRDefault="00C4637D" w:rsidP="00F0153E">
            <w:pPr>
              <w:rPr>
                <w:rFonts w:cs="Arial"/>
                <w:sz w:val="16"/>
                <w:szCs w:val="16"/>
              </w:rPr>
            </w:pPr>
            <w:r w:rsidRPr="001707BB">
              <w:rPr>
                <w:rFonts w:cs="Arial"/>
                <w:sz w:val="16"/>
                <w:szCs w:val="16"/>
              </w:rPr>
              <w:t>DE–2</w:t>
            </w:r>
          </w:p>
        </w:tc>
      </w:tr>
      <w:tr w:rsidR="00C4637D" w:rsidRPr="001707BB" w:rsidTr="00F0153E">
        <w:tc>
          <w:tcPr>
            <w:tcW w:w="1848" w:type="dxa"/>
          </w:tcPr>
          <w:p w:rsidR="00C4637D" w:rsidRPr="001707BB" w:rsidRDefault="00C4637D" w:rsidP="00F0153E">
            <w:pPr>
              <w:jc w:val="left"/>
              <w:rPr>
                <w:rFonts w:cs="Arial"/>
                <w:color w:val="000000"/>
                <w:sz w:val="16"/>
                <w:szCs w:val="16"/>
              </w:rPr>
            </w:pPr>
            <w:r w:rsidRPr="001707BB">
              <w:rPr>
                <w:rFonts w:cs="Arial"/>
                <w:color w:val="000000"/>
                <w:sz w:val="16"/>
                <w:szCs w:val="16"/>
              </w:rPr>
              <w:t>Elftes internationales Arbeitsseminar über statistische Verfahren bei der Sortenprüfung</w:t>
            </w:r>
          </w:p>
        </w:tc>
        <w:tc>
          <w:tcPr>
            <w:tcW w:w="1134" w:type="dxa"/>
          </w:tcPr>
          <w:p w:rsidR="00C4637D" w:rsidRPr="001707BB" w:rsidRDefault="00C4637D" w:rsidP="00F0153E">
            <w:pPr>
              <w:jc w:val="left"/>
              <w:rPr>
                <w:rFonts w:cs="Arial"/>
                <w:color w:val="000000"/>
                <w:sz w:val="16"/>
                <w:szCs w:val="16"/>
              </w:rPr>
            </w:pPr>
            <w:r w:rsidRPr="001707BB">
              <w:rPr>
                <w:rFonts w:cs="Arial"/>
                <w:color w:val="000000"/>
                <w:sz w:val="16"/>
                <w:szCs w:val="16"/>
              </w:rPr>
              <w:t>25-29.06.2018</w:t>
            </w:r>
          </w:p>
        </w:tc>
        <w:tc>
          <w:tcPr>
            <w:tcW w:w="1559" w:type="dxa"/>
          </w:tcPr>
          <w:p w:rsidR="00C4637D" w:rsidRPr="001707BB" w:rsidRDefault="00C4637D" w:rsidP="00F0153E">
            <w:pPr>
              <w:jc w:val="left"/>
              <w:rPr>
                <w:rFonts w:cs="Arial"/>
                <w:color w:val="000000"/>
                <w:sz w:val="16"/>
                <w:szCs w:val="16"/>
              </w:rPr>
            </w:pPr>
            <w:r w:rsidRPr="001707BB">
              <w:rPr>
                <w:rFonts w:cs="Arial"/>
                <w:color w:val="000000"/>
                <w:sz w:val="16"/>
                <w:szCs w:val="16"/>
              </w:rPr>
              <w:t>Polen, COBORU Hauptsitz</w:t>
            </w:r>
          </w:p>
        </w:tc>
        <w:tc>
          <w:tcPr>
            <w:tcW w:w="1418" w:type="dxa"/>
          </w:tcPr>
          <w:p w:rsidR="00C4637D" w:rsidRPr="001707BB" w:rsidRDefault="00C4637D" w:rsidP="00F0153E">
            <w:pPr>
              <w:jc w:val="left"/>
              <w:rPr>
                <w:rFonts w:cs="Arial"/>
                <w:color w:val="000000"/>
                <w:sz w:val="16"/>
                <w:szCs w:val="16"/>
              </w:rPr>
            </w:pPr>
            <w:r w:rsidRPr="001707BB">
              <w:rPr>
                <w:rFonts w:cs="Arial"/>
                <w:color w:val="000000"/>
                <w:sz w:val="16"/>
                <w:szCs w:val="16"/>
              </w:rPr>
              <w:t>COBORU</w:t>
            </w:r>
          </w:p>
        </w:tc>
        <w:tc>
          <w:tcPr>
            <w:tcW w:w="2410" w:type="dxa"/>
          </w:tcPr>
          <w:p w:rsidR="00C4637D" w:rsidRPr="001707BB" w:rsidRDefault="00C4637D" w:rsidP="00F0153E">
            <w:pPr>
              <w:jc w:val="left"/>
              <w:rPr>
                <w:rFonts w:cs="Arial"/>
                <w:color w:val="000000"/>
                <w:sz w:val="16"/>
                <w:szCs w:val="16"/>
              </w:rPr>
            </w:pPr>
            <w:hyperlink r:id="rId29" w:tgtFrame="_blank" w:history="1">
              <w:r w:rsidRPr="001707BB">
                <w:rPr>
                  <w:rFonts w:cs="Arial"/>
                  <w:color w:val="000000"/>
                  <w:sz w:val="16"/>
                  <w:szCs w:val="16"/>
                </w:rPr>
                <w:t>Präsentation</w:t>
              </w:r>
            </w:hyperlink>
            <w:r w:rsidRPr="001707BB">
              <w:rPr>
                <w:rFonts w:cs="Arial"/>
                <w:color w:val="000000"/>
                <w:sz w:val="16"/>
                <w:szCs w:val="16"/>
              </w:rPr>
              <w:t xml:space="preserve"> von 17 Papieren zur Anwendung </w:t>
            </w:r>
            <w:hyperlink r:id="rId30" w:tgtFrame="_blank" w:history="1">
              <w:r w:rsidRPr="001707BB">
                <w:rPr>
                  <w:rFonts w:cs="Arial"/>
                  <w:color w:val="000000"/>
                  <w:sz w:val="16"/>
                  <w:szCs w:val="16"/>
                </w:rPr>
                <w:t>von</w:t>
              </w:r>
            </w:hyperlink>
            <w:r w:rsidRPr="001707BB">
              <w:rPr>
                <w:rFonts w:cs="Arial"/>
                <w:color w:val="000000"/>
                <w:sz w:val="16"/>
                <w:szCs w:val="16"/>
              </w:rPr>
              <w:t xml:space="preserve"> mathematischer Statistik </w:t>
            </w:r>
            <w:hyperlink r:id="rId31" w:tgtFrame="_blank" w:history="1">
              <w:r w:rsidRPr="001707BB">
                <w:rPr>
                  <w:rFonts w:cs="Arial"/>
                  <w:color w:val="000000"/>
                  <w:sz w:val="16"/>
                  <w:szCs w:val="16"/>
                </w:rPr>
                <w:t>bei</w:t>
              </w:r>
            </w:hyperlink>
            <w:r w:rsidRPr="001707BB">
              <w:rPr>
                <w:rFonts w:cs="Arial"/>
                <w:color w:val="000000"/>
                <w:sz w:val="16"/>
                <w:szCs w:val="16"/>
              </w:rPr>
              <w:t xml:space="preserve"> der Pflanzenzucht, Wertprüfung, DUS-Prüfung </w:t>
            </w:r>
            <w:hyperlink r:id="rId32" w:tgtFrame="_blank" w:history="1">
              <w:r w:rsidRPr="001707BB">
                <w:rPr>
                  <w:rFonts w:cs="Arial"/>
                  <w:color w:val="000000"/>
                  <w:sz w:val="16"/>
                  <w:szCs w:val="16"/>
                </w:rPr>
                <w:t>und</w:t>
              </w:r>
            </w:hyperlink>
            <w:r w:rsidRPr="001707BB">
              <w:rPr>
                <w:rFonts w:cs="Arial"/>
                <w:color w:val="000000"/>
                <w:sz w:val="16"/>
                <w:szCs w:val="16"/>
              </w:rPr>
              <w:t xml:space="preserve"> </w:t>
            </w:r>
            <w:hyperlink r:id="rId33" w:tgtFrame="_blank" w:history="1">
              <w:r w:rsidRPr="001707BB">
                <w:rPr>
                  <w:rFonts w:cs="Arial"/>
                  <w:color w:val="000000"/>
                  <w:sz w:val="16"/>
                  <w:szCs w:val="16"/>
                </w:rPr>
                <w:t>Genetik</w:t>
              </w:r>
            </w:hyperlink>
          </w:p>
        </w:tc>
        <w:tc>
          <w:tcPr>
            <w:tcW w:w="1275" w:type="dxa"/>
          </w:tcPr>
          <w:p w:rsidR="00C4637D" w:rsidRPr="001707BB" w:rsidRDefault="00C4637D" w:rsidP="00F0153E">
            <w:pPr>
              <w:rPr>
                <w:rFonts w:cs="Arial"/>
                <w:sz w:val="16"/>
                <w:szCs w:val="16"/>
              </w:rPr>
            </w:pPr>
            <w:r w:rsidRPr="001707BB">
              <w:rPr>
                <w:rFonts w:cs="Arial"/>
                <w:sz w:val="16"/>
                <w:szCs w:val="16"/>
              </w:rPr>
              <w:t>PT–1</w:t>
            </w:r>
          </w:p>
        </w:tc>
      </w:tr>
    </w:tbl>
    <w:p w:rsidR="00C4637D" w:rsidRPr="001707BB" w:rsidRDefault="00C4637D" w:rsidP="00C4637D">
      <w:pPr>
        <w:rPr>
          <w:rFonts w:cs="Arial"/>
          <w:color w:val="000000"/>
        </w:rPr>
      </w:pPr>
    </w:p>
    <w:p w:rsidR="00C4637D" w:rsidRPr="001707BB" w:rsidRDefault="00C4637D" w:rsidP="00C4637D">
      <w:pPr>
        <w:keepNext/>
        <w:rPr>
          <w:rFonts w:cs="Arial"/>
        </w:rPr>
      </w:pPr>
      <w:r w:rsidRPr="001707BB">
        <w:rPr>
          <w:rFonts w:cs="Arial"/>
        </w:rPr>
        <w:t>II.</w:t>
      </w:r>
      <w:r w:rsidRPr="001707BB">
        <w:rPr>
          <w:rFonts w:cs="Arial"/>
        </w:rPr>
        <w:tab/>
        <w:t>ANDERE ENTWICKLUNGEN VON INTERESSE FÜR DIE UPOV</w:t>
      </w:r>
    </w:p>
    <w:p w:rsidR="00C4637D" w:rsidRPr="001707BB" w:rsidRDefault="00C4637D" w:rsidP="00C4637D">
      <w:pPr>
        <w:keepNext/>
        <w:rPr>
          <w:rFonts w:cs="Arial"/>
        </w:rPr>
      </w:pPr>
    </w:p>
    <w:p w:rsidR="00C4637D" w:rsidRPr="001707BB" w:rsidRDefault="00C4637D" w:rsidP="00C4637D">
      <w:pPr>
        <w:rPr>
          <w:rFonts w:cs="Arial"/>
        </w:rPr>
      </w:pPr>
      <w:r w:rsidRPr="001707BB">
        <w:rPr>
          <w:rFonts w:cs="Arial"/>
        </w:rPr>
        <w:t xml:space="preserve">Die polnische Nationale Liste der Sorten landwirtschaftlicher Pflanzen, die polnische Nationale Liste der Sorten von Gemüsepflanzen und die polnische Nationale Liste der Sorten von Obstpflanzen wurden jeweils im April. Mai, bzw. Juni 2017 herausgegeben. Diese offiziellen Listen sowie aktualisierte Sortenlisten sind ebenfalls abrufbar unter </w:t>
      </w:r>
      <w:hyperlink r:id="rId34" w:history="1">
        <w:r w:rsidRPr="001707BB">
          <w:rPr>
            <w:rStyle w:val="Hyperlink"/>
          </w:rPr>
          <w:t>www.coboru.pl</w:t>
        </w:r>
      </w:hyperlink>
      <w:r w:rsidRPr="001707BB">
        <w:t>.</w:t>
      </w:r>
    </w:p>
    <w:p w:rsidR="008147E5" w:rsidRPr="001707BB" w:rsidRDefault="008147E5" w:rsidP="008147E5">
      <w:pPr>
        <w:rPr>
          <w:rFonts w:cs="Arial"/>
        </w:rPr>
      </w:pPr>
    </w:p>
    <w:p w:rsidR="008147E5" w:rsidRPr="001707BB" w:rsidRDefault="008147E5" w:rsidP="008147E5">
      <w:pPr>
        <w:jc w:val="left"/>
      </w:pPr>
    </w:p>
    <w:p w:rsidR="008147E5" w:rsidRPr="001707BB" w:rsidRDefault="008147E5" w:rsidP="008147E5">
      <w:pPr>
        <w:jc w:val="left"/>
      </w:pPr>
    </w:p>
    <w:p w:rsidR="008147E5" w:rsidRPr="001707BB" w:rsidRDefault="008147E5" w:rsidP="008147E5">
      <w:pPr>
        <w:jc w:val="right"/>
      </w:pPr>
      <w:r w:rsidRPr="001707BB">
        <w:t>[</w:t>
      </w:r>
      <w:r w:rsidRPr="001707BB">
        <w:t>Anlage</w:t>
      </w:r>
      <w:r w:rsidRPr="001707BB">
        <w:t xml:space="preserve"> XI </w:t>
      </w:r>
      <w:r w:rsidRPr="001707BB">
        <w:t>folgt</w:t>
      </w:r>
      <w:r w:rsidRPr="001707BB">
        <w:t>]</w:t>
      </w:r>
    </w:p>
    <w:p w:rsidR="008147E5" w:rsidRPr="001707BB" w:rsidRDefault="008147E5" w:rsidP="008147E5">
      <w:pPr>
        <w:jc w:val="left"/>
      </w:pPr>
    </w:p>
    <w:p w:rsidR="008147E5" w:rsidRPr="001707BB" w:rsidRDefault="008147E5" w:rsidP="008147E5">
      <w:pPr>
        <w:jc w:val="left"/>
        <w:sectPr w:rsidR="008147E5" w:rsidRPr="001707BB" w:rsidSect="00AE79F5">
          <w:headerReference w:type="default" r:id="rId35"/>
          <w:pgSz w:w="11907" w:h="16840" w:code="9"/>
          <w:pgMar w:top="510" w:right="1134" w:bottom="1134" w:left="1134" w:header="510" w:footer="680" w:gutter="0"/>
          <w:pgNumType w:start="1"/>
          <w:cols w:space="720"/>
          <w:titlePg/>
        </w:sectPr>
      </w:pPr>
    </w:p>
    <w:p w:rsidR="008147E5" w:rsidRPr="001707BB" w:rsidRDefault="008147E5" w:rsidP="008147E5">
      <w:pPr>
        <w:jc w:val="center"/>
      </w:pPr>
      <w:r w:rsidRPr="001707BB">
        <w:lastRenderedPageBreak/>
        <w:t>C/52/15</w:t>
      </w:r>
    </w:p>
    <w:p w:rsidR="008147E5" w:rsidRPr="001707BB" w:rsidRDefault="008147E5" w:rsidP="008147E5">
      <w:pPr>
        <w:jc w:val="center"/>
      </w:pPr>
    </w:p>
    <w:p w:rsidR="008147E5" w:rsidRPr="001707BB" w:rsidRDefault="008147E5" w:rsidP="008147E5">
      <w:pPr>
        <w:jc w:val="center"/>
      </w:pPr>
      <w:r w:rsidRPr="001707BB">
        <w:t>ANLAGE</w:t>
      </w:r>
      <w:r w:rsidRPr="001707BB">
        <w:t xml:space="preserve"> XI</w:t>
      </w:r>
    </w:p>
    <w:p w:rsidR="008147E5" w:rsidRPr="001707BB" w:rsidRDefault="008147E5" w:rsidP="008147E5">
      <w:pPr>
        <w:jc w:val="center"/>
      </w:pPr>
    </w:p>
    <w:p w:rsidR="008147E5" w:rsidRPr="001707BB" w:rsidRDefault="008147E5" w:rsidP="008147E5">
      <w:pPr>
        <w:jc w:val="center"/>
      </w:pPr>
    </w:p>
    <w:p w:rsidR="0092136D" w:rsidRPr="001707BB" w:rsidRDefault="0092136D" w:rsidP="0092136D">
      <w:pPr>
        <w:jc w:val="center"/>
        <w:rPr>
          <w:rFonts w:cs="Arial"/>
        </w:rPr>
      </w:pPr>
      <w:r w:rsidRPr="001707BB">
        <w:rPr>
          <w:rFonts w:cs="Arial"/>
        </w:rPr>
        <w:t>REPUBLIK KOREA</w:t>
      </w:r>
    </w:p>
    <w:p w:rsidR="0092136D" w:rsidRPr="001707BB" w:rsidRDefault="0092136D" w:rsidP="0092136D">
      <w:pPr>
        <w:jc w:val="center"/>
        <w:rPr>
          <w:rFonts w:cs="Arial"/>
          <w:lang w:eastAsia="ko-KR"/>
        </w:rPr>
      </w:pPr>
      <w:r w:rsidRPr="001707BB">
        <w:rPr>
          <w:rFonts w:cs="Arial"/>
          <w:lang w:eastAsia="ko-KR"/>
        </w:rPr>
        <w:t>(Zeitraum: September 2017 – August 2018)</w:t>
      </w:r>
    </w:p>
    <w:p w:rsidR="0092136D" w:rsidRPr="001707BB" w:rsidRDefault="0092136D" w:rsidP="0092136D">
      <w:pPr>
        <w:rPr>
          <w:rFonts w:cs="Arial"/>
        </w:rPr>
      </w:pPr>
    </w:p>
    <w:p w:rsidR="0092136D" w:rsidRPr="001707BB" w:rsidRDefault="0092136D" w:rsidP="0092136D">
      <w:pPr>
        <w:rPr>
          <w:rFonts w:cs="Arial"/>
        </w:rPr>
      </w:pPr>
    </w:p>
    <w:p w:rsidR="0092136D" w:rsidRPr="001707BB" w:rsidRDefault="0092136D" w:rsidP="0092136D">
      <w:pPr>
        <w:rPr>
          <w:rFonts w:cs="Arial"/>
        </w:rPr>
      </w:pPr>
      <w:r w:rsidRPr="001707BB">
        <w:rPr>
          <w:rFonts w:cs="Arial"/>
        </w:rPr>
        <w:t>I.</w:t>
      </w:r>
      <w:r w:rsidRPr="001707BB">
        <w:rPr>
          <w:rFonts w:cs="Arial"/>
        </w:rPr>
        <w:tab/>
        <w:t>SORTENSCHUTZ</w:t>
      </w:r>
    </w:p>
    <w:p w:rsidR="0092136D" w:rsidRPr="001707BB" w:rsidRDefault="0092136D" w:rsidP="0092136D">
      <w:pPr>
        <w:rPr>
          <w:rFonts w:cs="Arial"/>
        </w:rPr>
      </w:pPr>
    </w:p>
    <w:p w:rsidR="0092136D" w:rsidRPr="001707BB" w:rsidRDefault="0092136D" w:rsidP="0092136D">
      <w:pPr>
        <w:rPr>
          <w:rFonts w:cs="Arial"/>
        </w:rPr>
      </w:pPr>
      <w:r w:rsidRPr="001707BB">
        <w:rPr>
          <w:rFonts w:cs="Arial"/>
        </w:rPr>
        <w:t xml:space="preserve">1. </w:t>
      </w:r>
      <w:r w:rsidRPr="001707BB">
        <w:rPr>
          <w:rFonts w:cs="Arial"/>
        </w:rPr>
        <w:tab/>
      </w:r>
      <w:r w:rsidRPr="001707BB">
        <w:rPr>
          <w:rFonts w:cs="Arial"/>
          <w:u w:val="single"/>
        </w:rPr>
        <w:t>Lage auf dem Gebiet der Gesetzgebung</w:t>
      </w:r>
    </w:p>
    <w:p w:rsidR="0092136D" w:rsidRPr="001707BB" w:rsidRDefault="0092136D" w:rsidP="0092136D">
      <w:pPr>
        <w:rPr>
          <w:rFonts w:cs="Arial"/>
        </w:rPr>
      </w:pPr>
    </w:p>
    <w:p w:rsidR="0092136D" w:rsidRPr="001707BB" w:rsidRDefault="0092136D" w:rsidP="0092136D">
      <w:pPr>
        <w:rPr>
          <w:rFonts w:cs="Arial"/>
        </w:rPr>
      </w:pPr>
      <w:r w:rsidRPr="001707BB">
        <w:rPr>
          <w:rFonts w:cs="Arial"/>
        </w:rPr>
        <w:t>1.1</w:t>
      </w:r>
      <w:r w:rsidRPr="001707BB">
        <w:rPr>
          <w:rFonts w:cs="Arial"/>
        </w:rPr>
        <w:tab/>
        <w:t>Änderungen des Gesetzes und der Ausführungsvorschriften</w:t>
      </w:r>
    </w:p>
    <w:p w:rsidR="0092136D" w:rsidRPr="001707BB" w:rsidRDefault="0092136D" w:rsidP="0092136D">
      <w:pPr>
        <w:rPr>
          <w:rFonts w:cs="Arial"/>
          <w:lang w:eastAsia="ko-KR"/>
        </w:rPr>
      </w:pPr>
    </w:p>
    <w:p w:rsidR="0092136D" w:rsidRPr="001707BB" w:rsidRDefault="0092136D" w:rsidP="0092136D">
      <w:pPr>
        <w:ind w:firstLine="567"/>
        <w:rPr>
          <w:rFonts w:cs="Arial"/>
          <w:lang w:eastAsia="ko-KR"/>
        </w:rPr>
      </w:pPr>
      <w:r w:rsidRPr="001707BB">
        <w:rPr>
          <w:rFonts w:cs="Arial"/>
          <w:lang w:eastAsia="ko-KR"/>
        </w:rPr>
        <w:t>Keine Anmerkungen</w:t>
      </w:r>
    </w:p>
    <w:p w:rsidR="0092136D" w:rsidRPr="001707BB" w:rsidRDefault="0092136D" w:rsidP="0092136D">
      <w:pPr>
        <w:pStyle w:val="BodyTextIndent2"/>
        <w:spacing w:after="0" w:line="240" w:lineRule="auto"/>
        <w:ind w:left="0"/>
        <w:rPr>
          <w:rFonts w:cs="Arial"/>
          <w:lang w:val="de-DE"/>
        </w:rPr>
      </w:pPr>
    </w:p>
    <w:p w:rsidR="0092136D" w:rsidRPr="001707BB" w:rsidRDefault="0092136D" w:rsidP="0092136D">
      <w:pPr>
        <w:pStyle w:val="BodyTextIndent2"/>
        <w:spacing w:after="0" w:line="240" w:lineRule="auto"/>
        <w:ind w:left="0"/>
        <w:rPr>
          <w:rFonts w:cs="Arial"/>
          <w:lang w:val="de-DE"/>
        </w:rPr>
      </w:pPr>
      <w:r w:rsidRPr="001707BB">
        <w:rPr>
          <w:rFonts w:cs="Arial"/>
          <w:lang w:val="de-DE"/>
        </w:rPr>
        <w:t>1.2</w:t>
      </w:r>
      <w:r w:rsidRPr="001707BB">
        <w:rPr>
          <w:rFonts w:cs="Arial"/>
          <w:lang w:val="de-DE"/>
        </w:rPr>
        <w:tab/>
        <w:t>Erstreckung des Schutzes auf weitere Gattungen und Arten (geschehen oder geplant)</w:t>
      </w:r>
    </w:p>
    <w:p w:rsidR="0092136D" w:rsidRPr="001707BB" w:rsidRDefault="0092136D" w:rsidP="0092136D">
      <w:pPr>
        <w:pStyle w:val="BodyTextIndent2"/>
        <w:spacing w:after="0" w:line="240" w:lineRule="auto"/>
        <w:ind w:left="0"/>
        <w:rPr>
          <w:rFonts w:cs="Arial"/>
          <w:lang w:val="de-DE"/>
        </w:rPr>
      </w:pPr>
    </w:p>
    <w:p w:rsidR="0092136D" w:rsidRPr="001707BB" w:rsidRDefault="0092136D" w:rsidP="0092136D">
      <w:pPr>
        <w:ind w:firstLine="567"/>
        <w:rPr>
          <w:rFonts w:cs="Arial"/>
          <w:lang w:eastAsia="ko-KR"/>
        </w:rPr>
      </w:pPr>
      <w:r w:rsidRPr="001707BB">
        <w:rPr>
          <w:rFonts w:cs="Arial"/>
          <w:lang w:eastAsia="ko-KR"/>
        </w:rPr>
        <w:t>Keine Anmerkungen</w:t>
      </w:r>
    </w:p>
    <w:p w:rsidR="0092136D" w:rsidRPr="001707BB" w:rsidRDefault="0092136D" w:rsidP="0092136D">
      <w:pPr>
        <w:pStyle w:val="BodyTextIndent2"/>
        <w:spacing w:after="0" w:line="240" w:lineRule="auto"/>
        <w:ind w:left="0"/>
        <w:rPr>
          <w:rFonts w:cs="Arial"/>
          <w:lang w:val="de-DE"/>
        </w:rPr>
      </w:pPr>
    </w:p>
    <w:p w:rsidR="0092136D" w:rsidRPr="001707BB" w:rsidRDefault="0092136D" w:rsidP="0092136D">
      <w:pPr>
        <w:pStyle w:val="BodyTextIndent2"/>
        <w:numPr>
          <w:ilvl w:val="1"/>
          <w:numId w:val="11"/>
        </w:numPr>
        <w:spacing w:after="0" w:line="240" w:lineRule="auto"/>
        <w:rPr>
          <w:rFonts w:cs="Arial"/>
          <w:lang w:val="de-DE"/>
        </w:rPr>
      </w:pPr>
      <w:r w:rsidRPr="001707BB">
        <w:rPr>
          <w:rFonts w:cs="Arial"/>
          <w:lang w:val="de-DE"/>
        </w:rPr>
        <w:t xml:space="preserve"> Rechtsprechung</w:t>
      </w:r>
    </w:p>
    <w:p w:rsidR="0092136D" w:rsidRPr="001707BB" w:rsidRDefault="0092136D" w:rsidP="0092136D">
      <w:pPr>
        <w:pStyle w:val="BodyTextIndent2"/>
        <w:spacing w:after="0" w:line="240" w:lineRule="auto"/>
        <w:ind w:left="0"/>
        <w:rPr>
          <w:rFonts w:cs="Arial"/>
          <w:lang w:val="de-DE"/>
        </w:rPr>
      </w:pPr>
    </w:p>
    <w:p w:rsidR="0092136D" w:rsidRPr="001707BB" w:rsidRDefault="0092136D" w:rsidP="0092136D">
      <w:pPr>
        <w:pStyle w:val="BodyTextIndent2"/>
        <w:spacing w:after="0" w:line="240" w:lineRule="auto"/>
        <w:ind w:left="425" w:hanging="425"/>
        <w:rPr>
          <w:rFonts w:cs="Arial"/>
          <w:lang w:val="de-DE"/>
        </w:rPr>
      </w:pPr>
      <w:r w:rsidRPr="001707BB">
        <w:rPr>
          <w:rFonts w:cs="Arial"/>
          <w:lang w:val="de-DE"/>
        </w:rPr>
        <w:t>a)</w:t>
      </w:r>
      <w:r w:rsidRPr="001707BB">
        <w:rPr>
          <w:rFonts w:cs="Arial"/>
          <w:lang w:val="de-DE"/>
        </w:rPr>
        <w:tab/>
        <w:t>Urteil des Patentgerichts vom 19. April 2018 im Fall 2017Heo4556 zu einer Beschwerde gegen die Entscheidung der Beschwerdekammer für Sortenschutz vom 8. Juni 2016 (Fall 2016-Pum-001), in der die Kammer die Klage gegen den Rückweisungsbeschluß des KSVS für die Sorte „CJ Haengbokhan 1Ho“, der einen Mangel an Homogenität und Beständigkeit anführte, abgewiesen hat.</w:t>
      </w:r>
    </w:p>
    <w:p w:rsidR="0092136D" w:rsidRPr="001707BB" w:rsidRDefault="0092136D" w:rsidP="0092136D">
      <w:pPr>
        <w:pStyle w:val="BodyTextIndent2"/>
        <w:spacing w:after="0" w:line="240" w:lineRule="auto"/>
        <w:ind w:left="0"/>
        <w:rPr>
          <w:rFonts w:cs="Arial"/>
          <w:lang w:val="de-DE"/>
        </w:rPr>
      </w:pPr>
    </w:p>
    <w:p w:rsidR="0092136D" w:rsidRPr="001707BB" w:rsidRDefault="0092136D" w:rsidP="0092136D">
      <w:pPr>
        <w:rPr>
          <w:rFonts w:cs="Arial"/>
        </w:rPr>
      </w:pPr>
      <w:r w:rsidRPr="001707BB">
        <w:rPr>
          <w:rFonts w:cs="Arial"/>
          <w:lang w:eastAsia="ko-KR"/>
        </w:rPr>
        <w:t xml:space="preserve">Der Gerichtshof wies die Beschwerde als unbegründet zurück und erlegte dem Antragsteller die Übernahme der Kosten auf. </w:t>
      </w:r>
    </w:p>
    <w:p w:rsidR="0092136D" w:rsidRPr="001707BB" w:rsidRDefault="0092136D" w:rsidP="0092136D">
      <w:pPr>
        <w:rPr>
          <w:rFonts w:cs="Arial"/>
        </w:rPr>
      </w:pPr>
    </w:p>
    <w:p w:rsidR="0092136D" w:rsidRPr="001707BB" w:rsidRDefault="0092136D" w:rsidP="0092136D">
      <w:pPr>
        <w:rPr>
          <w:rFonts w:cs="Arial"/>
          <w:lang w:eastAsia="ko-KR"/>
        </w:rPr>
      </w:pPr>
      <w:r w:rsidRPr="001707BB">
        <w:rPr>
          <w:rFonts w:cs="Arial"/>
          <w:lang w:eastAsia="ko-KR"/>
        </w:rPr>
        <w:t>Das KSVS wies „CJ Haengbokhan 1Ho“ zurück, weil als Ergebnis der DUS-Prüfung ein Mangel an Homogenität festgestellt wurde. Der Antragsteller bestand jedoch darauf, daß die Homogenität sowohl mit Hilfe des DNS-Profils als auch mit Hilfe der visuellen Erfassung und unter Berücksichtigung von Umwelteffekten untersucht werden sollte, da die Kandidatensorte in dieser Hinsicht ausreichend homogen sei. Das Patentgericht entschied, daß Rückweisungsbeschluß der KSVS insofern richtig ist, als daß die Homogenität nach den Prinzipien der DUS-Prüfung untersucht wurde und das DNS-Profil bei der Prüfung der Homogenität nicht entscheidend ist, sondern ergänzende Elemente, da das DNS-Profil den Phänotyp nicht vollständig widerspiegeln könnte, und der Einfluß der Umwelt bei der Ausprägung der eigenen Merkmale nicht so entscheidend ist</w:t>
      </w:r>
      <w:r w:rsidRPr="001707BB">
        <w:rPr>
          <w:rFonts w:cs="Arial"/>
        </w:rPr>
        <w:t xml:space="preserve">. </w:t>
      </w:r>
    </w:p>
    <w:p w:rsidR="0092136D" w:rsidRPr="001707BB" w:rsidRDefault="0092136D" w:rsidP="0092136D">
      <w:pPr>
        <w:rPr>
          <w:rFonts w:cs="Arial"/>
        </w:rPr>
      </w:pPr>
    </w:p>
    <w:p w:rsidR="0092136D" w:rsidRPr="001707BB" w:rsidRDefault="0092136D" w:rsidP="0092136D">
      <w:pPr>
        <w:rPr>
          <w:rFonts w:cs="Arial"/>
        </w:rPr>
      </w:pPr>
    </w:p>
    <w:p w:rsidR="0092136D" w:rsidRPr="001707BB" w:rsidRDefault="0092136D" w:rsidP="0092136D">
      <w:pPr>
        <w:rPr>
          <w:rFonts w:cs="Arial"/>
        </w:rPr>
      </w:pPr>
      <w:r w:rsidRPr="001707BB">
        <w:rPr>
          <w:rFonts w:cs="Arial"/>
        </w:rPr>
        <w:t xml:space="preserve">2. </w:t>
      </w:r>
      <w:r w:rsidRPr="001707BB">
        <w:rPr>
          <w:rFonts w:cs="Arial"/>
        </w:rPr>
        <w:tab/>
      </w:r>
      <w:r w:rsidRPr="001707BB">
        <w:rPr>
          <w:rFonts w:cs="Arial"/>
          <w:u w:val="single"/>
        </w:rPr>
        <w:t>Zusammenarbeit bei der Prüfung</w:t>
      </w:r>
    </w:p>
    <w:p w:rsidR="0092136D" w:rsidRPr="001707BB" w:rsidRDefault="0092136D" w:rsidP="0092136D">
      <w:pPr>
        <w:rPr>
          <w:rFonts w:cs="Arial"/>
        </w:rPr>
      </w:pPr>
    </w:p>
    <w:p w:rsidR="0092136D" w:rsidRPr="001707BB" w:rsidRDefault="0092136D" w:rsidP="0092136D">
      <w:pPr>
        <w:rPr>
          <w:rFonts w:cs="Arial"/>
        </w:rPr>
      </w:pPr>
      <w:r w:rsidRPr="001707BB">
        <w:rPr>
          <w:rFonts w:cs="Arial"/>
        </w:rPr>
        <w:t>Die Republik Korea hat Serbien auf Antrag der Prüfungsbehörde DUS-Berichte über zwei Kohlsorten vorgelegt. Die DUS-Prüfung für</w:t>
      </w:r>
      <w:r w:rsidRPr="001707BB">
        <w:rPr>
          <w:rFonts w:cs="Arial"/>
          <w:i/>
        </w:rPr>
        <w:t xml:space="preserve"> Actinidia</w:t>
      </w:r>
      <w:r w:rsidRPr="001707BB">
        <w:rPr>
          <w:rFonts w:cs="Arial"/>
        </w:rPr>
        <w:t xml:space="preserve"> wird derzeit im Auftrag des Amtes für geistiges Eigentum Singapurs (IPOS) gemäß einer Absichtserklärung zwischen KSVS und IPOS durchgeführt. </w:t>
      </w:r>
    </w:p>
    <w:p w:rsidR="0092136D" w:rsidRPr="001707BB" w:rsidRDefault="0092136D" w:rsidP="0092136D">
      <w:pPr>
        <w:rPr>
          <w:rFonts w:cs="Arial"/>
        </w:rPr>
      </w:pPr>
    </w:p>
    <w:p w:rsidR="0092136D" w:rsidRPr="001707BB" w:rsidRDefault="0092136D" w:rsidP="0092136D">
      <w:pPr>
        <w:rPr>
          <w:rFonts w:cs="Arial"/>
        </w:rPr>
      </w:pPr>
    </w:p>
    <w:p w:rsidR="0092136D" w:rsidRPr="001707BB" w:rsidRDefault="0092136D" w:rsidP="0092136D">
      <w:pPr>
        <w:rPr>
          <w:rFonts w:cs="Arial"/>
          <w:u w:val="single"/>
        </w:rPr>
      </w:pPr>
      <w:r w:rsidRPr="001707BB">
        <w:rPr>
          <w:rFonts w:cs="Arial"/>
        </w:rPr>
        <w:t xml:space="preserve">3. </w:t>
      </w:r>
      <w:r w:rsidRPr="001707BB">
        <w:rPr>
          <w:rFonts w:cs="Arial"/>
        </w:rPr>
        <w:tab/>
      </w:r>
      <w:r w:rsidRPr="001707BB">
        <w:rPr>
          <w:rFonts w:cs="Arial"/>
          <w:u w:val="single"/>
        </w:rPr>
        <w:t>Lage auf dem Gebiet der Verwaltung</w:t>
      </w:r>
    </w:p>
    <w:p w:rsidR="0092136D" w:rsidRPr="001707BB" w:rsidRDefault="0092136D" w:rsidP="0092136D">
      <w:pPr>
        <w:rPr>
          <w:rFonts w:cs="Arial"/>
          <w:lang w:eastAsia="ko-KR"/>
        </w:rPr>
      </w:pPr>
    </w:p>
    <w:p w:rsidR="0092136D" w:rsidRPr="001707BB" w:rsidRDefault="0092136D" w:rsidP="0092136D">
      <w:pPr>
        <w:rPr>
          <w:rFonts w:cs="Arial"/>
          <w:lang w:eastAsia="ko-KR"/>
        </w:rPr>
      </w:pPr>
      <w:r w:rsidRPr="001707BB">
        <w:rPr>
          <w:rFonts w:cs="Arial"/>
          <w:lang w:eastAsia="ko-KR"/>
        </w:rPr>
        <w:t>Herr CHOI Byung-guk trat im vergangenen Mai seinen neuen Posten als Generaldirektor des KSVS für zwei Jahre an.</w:t>
      </w:r>
    </w:p>
    <w:p w:rsidR="0092136D" w:rsidRPr="001707BB" w:rsidRDefault="0092136D" w:rsidP="0092136D">
      <w:pPr>
        <w:rPr>
          <w:rFonts w:cs="Arial"/>
          <w:lang w:eastAsia="ko-KR"/>
        </w:rPr>
      </w:pPr>
    </w:p>
    <w:p w:rsidR="0092136D" w:rsidRPr="001707BB" w:rsidRDefault="0092136D" w:rsidP="0092136D">
      <w:pPr>
        <w:rPr>
          <w:rFonts w:cs="Arial"/>
          <w:lang w:eastAsia="ko-KR"/>
        </w:rPr>
      </w:pPr>
      <w:r w:rsidRPr="001707BB">
        <w:rPr>
          <w:rFonts w:cs="Arial"/>
          <w:lang w:eastAsia="ko-KR"/>
        </w:rPr>
        <w:t>Am 28. Dezember 2017 hat das Ministerium für Landwirtschaft, Ernährung und ländliche Angelegenheiten weitere Aufgaben an das KSVS delegiert. Diese Aufgaben betreffen die Gewerbeanmeldung für die Zucht von Keimlingen und die Saatgutprüfung, so daß das Sortenschutzsystem nicht betroffen ist.</w:t>
      </w:r>
    </w:p>
    <w:p w:rsidR="0092136D" w:rsidRPr="001707BB" w:rsidRDefault="0092136D" w:rsidP="0092136D">
      <w:pPr>
        <w:rPr>
          <w:rFonts w:cs="Arial"/>
        </w:rPr>
      </w:pPr>
    </w:p>
    <w:p w:rsidR="0092136D" w:rsidRPr="001707BB" w:rsidRDefault="0092136D" w:rsidP="0092136D">
      <w:pPr>
        <w:rPr>
          <w:rFonts w:cs="Arial"/>
        </w:rPr>
      </w:pPr>
    </w:p>
    <w:p w:rsidR="0092136D" w:rsidRPr="001707BB" w:rsidRDefault="0092136D" w:rsidP="0092136D">
      <w:pPr>
        <w:rPr>
          <w:rFonts w:cs="Arial"/>
        </w:rPr>
      </w:pPr>
      <w:r w:rsidRPr="001707BB">
        <w:rPr>
          <w:rFonts w:cs="Arial"/>
        </w:rPr>
        <w:t xml:space="preserve">4. </w:t>
      </w:r>
      <w:r w:rsidRPr="001707BB">
        <w:rPr>
          <w:rFonts w:cs="Arial"/>
        </w:rPr>
        <w:tab/>
      </w:r>
      <w:r w:rsidRPr="001707BB">
        <w:rPr>
          <w:rFonts w:cs="Arial"/>
          <w:u w:val="single"/>
        </w:rPr>
        <w:t>Lage auf dem Gebiet der Technik</w:t>
      </w:r>
    </w:p>
    <w:p w:rsidR="0092136D" w:rsidRPr="001707BB" w:rsidRDefault="0092136D" w:rsidP="0092136D">
      <w:pPr>
        <w:rPr>
          <w:rFonts w:cs="Arial"/>
          <w:lang w:eastAsia="ko-KR"/>
        </w:rPr>
      </w:pPr>
    </w:p>
    <w:p w:rsidR="0092136D" w:rsidRPr="001707BB" w:rsidRDefault="0092136D" w:rsidP="0092136D">
      <w:pPr>
        <w:rPr>
          <w:rFonts w:cs="Arial"/>
          <w:lang w:eastAsia="ko-KR"/>
        </w:rPr>
      </w:pPr>
      <w:r w:rsidRPr="001707BB">
        <w:rPr>
          <w:rFonts w:cs="Arial"/>
          <w:lang w:eastAsia="ko-KR"/>
        </w:rPr>
        <w:t>Im Finanzjahr, das am 31. Dezember 2017 endete, wurden 694 Sortenschutzanträge angenommen (5 % mehr als im Vorjahr), 508 Schutzrechte gewährt (8 % weniger als im Vorjahr) und 338 Schutzrechte beendet. Zum 31. Dezember 2017 waren 4.861 Schutztitel in Kraft. Informationen über die Rechte der Pflanzenzüchter finden sich unter</w:t>
      </w:r>
      <w:hyperlink r:id="rId36" w:history="1">
        <w:r w:rsidRPr="001707BB">
          <w:rPr>
            <w:rStyle w:val="Hyperlink"/>
            <w:rFonts w:cs="Arial"/>
            <w:lang w:eastAsia="ko-KR"/>
          </w:rPr>
          <w:t xml:space="preserve"> www.seed.go.kr</w:t>
        </w:r>
      </w:hyperlink>
    </w:p>
    <w:p w:rsidR="0092136D" w:rsidRPr="001707BB" w:rsidRDefault="0092136D" w:rsidP="0092136D">
      <w:pPr>
        <w:rPr>
          <w:rFonts w:cs="Arial"/>
          <w:lang w:eastAsia="ko-KR"/>
        </w:rPr>
      </w:pPr>
    </w:p>
    <w:p w:rsidR="0092136D" w:rsidRPr="001707BB" w:rsidRDefault="0092136D" w:rsidP="0092136D">
      <w:pPr>
        <w:rPr>
          <w:rFonts w:cs="Arial"/>
          <w:lang w:eastAsia="ko-KR"/>
        </w:rPr>
      </w:pPr>
      <w:r w:rsidRPr="001707BB">
        <w:rPr>
          <w:rFonts w:cs="Arial"/>
          <w:lang w:eastAsia="ko-KR"/>
        </w:rPr>
        <w:lastRenderedPageBreak/>
        <w:t>Neue nationale Richtlinien (TG) für 8 Gattungen und Arten wurden er</w:t>
      </w:r>
      <w:r w:rsidR="008E248A">
        <w:rPr>
          <w:rFonts w:cs="Arial"/>
          <w:lang w:eastAsia="ko-KR"/>
        </w:rPr>
        <w:t>stellt und vorhandene TG von 17 </w:t>
      </w:r>
      <w:bookmarkStart w:id="2" w:name="_GoBack"/>
      <w:bookmarkEnd w:id="2"/>
      <w:r w:rsidRPr="001707BB">
        <w:rPr>
          <w:rFonts w:cs="Arial"/>
          <w:lang w:eastAsia="ko-KR"/>
        </w:rPr>
        <w:t>Gattungen und Arten wurden überarbeitet, um mit den UPOV-TG in den Jahren 2017-2018 zu harmonisieren.</w:t>
      </w:r>
    </w:p>
    <w:p w:rsidR="0092136D" w:rsidRPr="001707BB" w:rsidRDefault="0092136D" w:rsidP="0092136D">
      <w:pPr>
        <w:rPr>
          <w:rFonts w:cs="Arial"/>
          <w:lang w:eastAsia="ko-KR"/>
        </w:rPr>
      </w:pPr>
    </w:p>
    <w:p w:rsidR="0092136D" w:rsidRPr="001707BB" w:rsidRDefault="0092136D" w:rsidP="0092136D">
      <w:pPr>
        <w:rPr>
          <w:rFonts w:cs="Arial"/>
          <w:lang w:eastAsia="ko-KR"/>
        </w:rPr>
      </w:pPr>
      <w:r w:rsidRPr="001707BB">
        <w:rPr>
          <w:rFonts w:cs="Arial"/>
          <w:lang w:eastAsia="ko-KR"/>
        </w:rPr>
        <w:t>Die Republik Korea beteiligt sich seit 2017 als führender Sachverständiger an der Überarbeitung der Prüfungsrichtlinie für</w:t>
      </w:r>
      <w:r w:rsidRPr="001707BB">
        <w:rPr>
          <w:rFonts w:cs="Arial"/>
          <w:i/>
          <w:lang w:eastAsia="ko-KR"/>
        </w:rPr>
        <w:t xml:space="preserve"> Ginseng</w:t>
      </w:r>
      <w:r w:rsidRPr="001707BB">
        <w:rPr>
          <w:rFonts w:cs="Arial"/>
          <w:lang w:eastAsia="ko-KR"/>
        </w:rPr>
        <w:t xml:space="preserve"> in der TWA.</w:t>
      </w:r>
    </w:p>
    <w:p w:rsidR="0092136D" w:rsidRPr="001707BB" w:rsidRDefault="0092136D" w:rsidP="0092136D">
      <w:pPr>
        <w:rPr>
          <w:rFonts w:cs="Arial"/>
        </w:rPr>
      </w:pPr>
    </w:p>
    <w:p w:rsidR="0092136D" w:rsidRPr="001707BB" w:rsidRDefault="0092136D" w:rsidP="0092136D">
      <w:pPr>
        <w:rPr>
          <w:rFonts w:cs="Arial"/>
        </w:rPr>
      </w:pPr>
      <w:r w:rsidRPr="001707BB">
        <w:rPr>
          <w:rFonts w:cs="Arial"/>
          <w:lang w:eastAsia="ko-KR"/>
        </w:rPr>
        <w:t xml:space="preserve">Ab September dieses Jahres kann der Antragsteller Anträge für 5 Pflanzen (Sojabohne, Kartoffel, Apfel, Rose, Salat) über PRISMA sowie über das nationale elektronische Antragssystem einreichen. </w:t>
      </w:r>
    </w:p>
    <w:p w:rsidR="0092136D" w:rsidRPr="001707BB" w:rsidRDefault="0092136D" w:rsidP="0092136D">
      <w:pPr>
        <w:rPr>
          <w:rFonts w:cs="Arial"/>
        </w:rPr>
      </w:pPr>
    </w:p>
    <w:p w:rsidR="0092136D" w:rsidRPr="001707BB" w:rsidRDefault="0092136D" w:rsidP="0092136D">
      <w:pPr>
        <w:rPr>
          <w:rFonts w:cs="Arial"/>
        </w:rPr>
      </w:pPr>
    </w:p>
    <w:p w:rsidR="0092136D" w:rsidRPr="001707BB" w:rsidRDefault="0092136D" w:rsidP="0092136D">
      <w:pPr>
        <w:rPr>
          <w:rFonts w:cs="Arial"/>
          <w:u w:val="single"/>
        </w:rPr>
      </w:pPr>
      <w:r w:rsidRPr="001707BB">
        <w:rPr>
          <w:rFonts w:cs="Arial"/>
        </w:rPr>
        <w:t>5)</w:t>
      </w:r>
      <w:r w:rsidRPr="001707BB">
        <w:rPr>
          <w:rFonts w:cs="Arial"/>
          <w:u w:val="single"/>
        </w:rPr>
        <w:t xml:space="preserve"> Tätigkeiten zur Förderung des Sortenschutzes</w:t>
      </w:r>
    </w:p>
    <w:p w:rsidR="0092136D" w:rsidRPr="001707BB" w:rsidRDefault="0092136D" w:rsidP="0092136D">
      <w:pPr>
        <w:rPr>
          <w:rFonts w:cs="Arial"/>
        </w:rPr>
      </w:pPr>
    </w:p>
    <w:tbl>
      <w:tblPr>
        <w:tblStyle w:val="TableGrid"/>
        <w:tblW w:w="9695" w:type="dxa"/>
        <w:tblLayout w:type="fixed"/>
        <w:tblCellMar>
          <w:top w:w="28" w:type="dxa"/>
          <w:left w:w="28" w:type="dxa"/>
          <w:bottom w:w="28" w:type="dxa"/>
          <w:right w:w="28" w:type="dxa"/>
        </w:tblCellMar>
        <w:tblLook w:val="01E0" w:firstRow="1" w:lastRow="1" w:firstColumn="1" w:lastColumn="1" w:noHBand="0" w:noVBand="0"/>
      </w:tblPr>
      <w:tblGrid>
        <w:gridCol w:w="2325"/>
        <w:gridCol w:w="992"/>
        <w:gridCol w:w="1134"/>
        <w:gridCol w:w="1275"/>
        <w:gridCol w:w="1701"/>
        <w:gridCol w:w="2268"/>
      </w:tblGrid>
      <w:tr w:rsidR="0092136D" w:rsidRPr="001707BB" w:rsidTr="00F0153E">
        <w:tc>
          <w:tcPr>
            <w:tcW w:w="2325" w:type="dxa"/>
          </w:tcPr>
          <w:p w:rsidR="0092136D" w:rsidRPr="001707BB" w:rsidRDefault="0092136D" w:rsidP="00F0153E">
            <w:pPr>
              <w:keepNext/>
              <w:jc w:val="left"/>
              <w:rPr>
                <w:rFonts w:cs="Arial"/>
                <w:sz w:val="16"/>
                <w:szCs w:val="16"/>
              </w:rPr>
            </w:pPr>
            <w:r w:rsidRPr="001707BB">
              <w:rPr>
                <w:rFonts w:cs="Arial"/>
                <w:sz w:val="16"/>
                <w:szCs w:val="16"/>
              </w:rPr>
              <w:t>Art der Tätigkeit</w:t>
            </w:r>
          </w:p>
        </w:tc>
        <w:tc>
          <w:tcPr>
            <w:tcW w:w="992" w:type="dxa"/>
          </w:tcPr>
          <w:p w:rsidR="0092136D" w:rsidRPr="001707BB" w:rsidRDefault="0092136D" w:rsidP="00F0153E">
            <w:pPr>
              <w:keepNext/>
              <w:jc w:val="left"/>
              <w:rPr>
                <w:rFonts w:cs="Arial"/>
                <w:sz w:val="16"/>
                <w:szCs w:val="16"/>
              </w:rPr>
            </w:pPr>
            <w:r w:rsidRPr="001707BB">
              <w:rPr>
                <w:rFonts w:cs="Arial"/>
                <w:sz w:val="16"/>
                <w:szCs w:val="16"/>
              </w:rPr>
              <w:t>Datum</w:t>
            </w:r>
          </w:p>
        </w:tc>
        <w:tc>
          <w:tcPr>
            <w:tcW w:w="1134" w:type="dxa"/>
          </w:tcPr>
          <w:p w:rsidR="0092136D" w:rsidRPr="001707BB" w:rsidRDefault="0092136D" w:rsidP="00F0153E">
            <w:pPr>
              <w:keepNext/>
              <w:jc w:val="left"/>
              <w:rPr>
                <w:rFonts w:cs="Arial"/>
                <w:sz w:val="16"/>
                <w:szCs w:val="16"/>
              </w:rPr>
            </w:pPr>
            <w:r w:rsidRPr="001707BB">
              <w:rPr>
                <w:rFonts w:cs="Arial"/>
                <w:sz w:val="16"/>
                <w:szCs w:val="16"/>
              </w:rPr>
              <w:t>Ort</w:t>
            </w:r>
          </w:p>
        </w:tc>
        <w:tc>
          <w:tcPr>
            <w:tcW w:w="1275" w:type="dxa"/>
          </w:tcPr>
          <w:p w:rsidR="0092136D" w:rsidRPr="001707BB" w:rsidRDefault="0092136D" w:rsidP="00F0153E">
            <w:pPr>
              <w:keepNext/>
              <w:jc w:val="left"/>
              <w:rPr>
                <w:rFonts w:cs="Arial"/>
                <w:sz w:val="16"/>
                <w:szCs w:val="16"/>
              </w:rPr>
            </w:pPr>
            <w:r w:rsidRPr="001707BB">
              <w:rPr>
                <w:rFonts w:cs="Arial"/>
                <w:sz w:val="16"/>
                <w:szCs w:val="16"/>
              </w:rPr>
              <w:t>Organi-sator(en)</w:t>
            </w:r>
          </w:p>
        </w:tc>
        <w:tc>
          <w:tcPr>
            <w:tcW w:w="1701" w:type="dxa"/>
          </w:tcPr>
          <w:p w:rsidR="0092136D" w:rsidRPr="001707BB" w:rsidRDefault="0092136D" w:rsidP="00F0153E">
            <w:pPr>
              <w:keepNext/>
              <w:jc w:val="left"/>
              <w:rPr>
                <w:rFonts w:cs="Arial"/>
                <w:sz w:val="16"/>
                <w:szCs w:val="16"/>
              </w:rPr>
            </w:pPr>
            <w:r w:rsidRPr="001707BB">
              <w:rPr>
                <w:rFonts w:cs="Arial"/>
                <w:sz w:val="16"/>
                <w:szCs w:val="16"/>
              </w:rPr>
              <w:t>Zweck der Tätigkeit</w:t>
            </w:r>
          </w:p>
        </w:tc>
        <w:tc>
          <w:tcPr>
            <w:tcW w:w="2268" w:type="dxa"/>
          </w:tcPr>
          <w:p w:rsidR="0092136D" w:rsidRPr="001707BB" w:rsidRDefault="0092136D" w:rsidP="00F0153E">
            <w:pPr>
              <w:keepNext/>
              <w:jc w:val="left"/>
              <w:rPr>
                <w:rFonts w:cs="Arial"/>
                <w:sz w:val="16"/>
                <w:szCs w:val="16"/>
              </w:rPr>
            </w:pPr>
            <w:r w:rsidRPr="001707BB">
              <w:rPr>
                <w:rFonts w:cs="Arial"/>
                <w:sz w:val="16"/>
                <w:szCs w:val="16"/>
              </w:rPr>
              <w:t>Teilnehmende Staaten/ Organisationen (Zahl der Teilnehmer pro Staat/Organisation)</w:t>
            </w:r>
          </w:p>
        </w:tc>
      </w:tr>
      <w:tr w:rsidR="0092136D" w:rsidRPr="001707BB" w:rsidTr="00F0153E">
        <w:tc>
          <w:tcPr>
            <w:tcW w:w="2325" w:type="dxa"/>
          </w:tcPr>
          <w:p w:rsidR="0092136D" w:rsidRPr="001707BB" w:rsidRDefault="0092136D" w:rsidP="00F0153E">
            <w:pPr>
              <w:keepNext/>
              <w:jc w:val="left"/>
              <w:rPr>
                <w:rFonts w:cs="Arial"/>
                <w:sz w:val="16"/>
                <w:szCs w:val="16"/>
              </w:rPr>
            </w:pPr>
            <w:r w:rsidRPr="001707BB">
              <w:rPr>
                <w:rFonts w:cs="Arial"/>
                <w:sz w:val="16"/>
                <w:szCs w:val="16"/>
              </w:rPr>
              <w:t>1. Ausbildungslehrgang zur Entwicklung des asiatischen Saatgutwesens</w:t>
            </w:r>
          </w:p>
        </w:tc>
        <w:tc>
          <w:tcPr>
            <w:tcW w:w="992" w:type="dxa"/>
          </w:tcPr>
          <w:p w:rsidR="0092136D" w:rsidRPr="001707BB" w:rsidRDefault="0092136D" w:rsidP="00F0153E">
            <w:pPr>
              <w:keepNext/>
              <w:jc w:val="left"/>
              <w:rPr>
                <w:rFonts w:cs="Arial"/>
                <w:sz w:val="16"/>
                <w:szCs w:val="16"/>
                <w:lang w:eastAsia="ko-KR"/>
              </w:rPr>
            </w:pPr>
            <w:r w:rsidRPr="001707BB">
              <w:rPr>
                <w:rFonts w:cs="Arial"/>
                <w:sz w:val="16"/>
                <w:szCs w:val="16"/>
                <w:lang w:eastAsia="ko-KR"/>
              </w:rPr>
              <w:t>2017.10.22-11.4</w:t>
            </w:r>
          </w:p>
        </w:tc>
        <w:tc>
          <w:tcPr>
            <w:tcW w:w="1134" w:type="dxa"/>
          </w:tcPr>
          <w:p w:rsidR="0092136D" w:rsidRPr="001707BB" w:rsidRDefault="0092136D" w:rsidP="00F0153E">
            <w:pPr>
              <w:keepNext/>
              <w:jc w:val="left"/>
              <w:rPr>
                <w:rFonts w:cs="Arial"/>
                <w:sz w:val="16"/>
                <w:szCs w:val="16"/>
                <w:lang w:eastAsia="ko-KR"/>
              </w:rPr>
            </w:pPr>
            <w:r w:rsidRPr="001707BB">
              <w:rPr>
                <w:rFonts w:cs="Arial"/>
                <w:sz w:val="16"/>
                <w:szCs w:val="16"/>
                <w:lang w:eastAsia="ko-KR"/>
              </w:rPr>
              <w:t>Gimcheon, Korea</w:t>
            </w:r>
          </w:p>
        </w:tc>
        <w:tc>
          <w:tcPr>
            <w:tcW w:w="1275" w:type="dxa"/>
          </w:tcPr>
          <w:p w:rsidR="0092136D" w:rsidRPr="001707BB" w:rsidRDefault="0092136D" w:rsidP="00F0153E">
            <w:pPr>
              <w:keepNext/>
              <w:jc w:val="left"/>
              <w:rPr>
                <w:rFonts w:cs="Arial"/>
                <w:sz w:val="16"/>
                <w:szCs w:val="16"/>
                <w:lang w:eastAsia="ko-KR"/>
              </w:rPr>
            </w:pPr>
            <w:r w:rsidRPr="001707BB">
              <w:rPr>
                <w:rFonts w:cs="Arial"/>
                <w:sz w:val="16"/>
                <w:szCs w:val="16"/>
                <w:lang w:eastAsia="ko-KR"/>
              </w:rPr>
              <w:t>KSVS</w:t>
            </w:r>
          </w:p>
        </w:tc>
        <w:tc>
          <w:tcPr>
            <w:tcW w:w="1701" w:type="dxa"/>
          </w:tcPr>
          <w:p w:rsidR="0092136D" w:rsidRPr="001707BB" w:rsidRDefault="0092136D" w:rsidP="00F0153E">
            <w:pPr>
              <w:keepNext/>
              <w:jc w:val="left"/>
              <w:rPr>
                <w:rFonts w:cs="Arial"/>
                <w:sz w:val="16"/>
                <w:szCs w:val="16"/>
                <w:lang w:eastAsia="ko-KR"/>
              </w:rPr>
            </w:pPr>
            <w:r w:rsidRPr="001707BB">
              <w:rPr>
                <w:rFonts w:cs="Arial"/>
                <w:sz w:val="16"/>
                <w:szCs w:val="16"/>
                <w:lang w:eastAsia="ko-KR"/>
              </w:rPr>
              <w:t>Schulung von Sachverständigen für Saatgut</w:t>
            </w:r>
          </w:p>
        </w:tc>
        <w:tc>
          <w:tcPr>
            <w:tcW w:w="2268" w:type="dxa"/>
          </w:tcPr>
          <w:p w:rsidR="0092136D" w:rsidRPr="001707BB" w:rsidRDefault="0092136D" w:rsidP="00F0153E">
            <w:pPr>
              <w:keepNext/>
              <w:jc w:val="left"/>
              <w:rPr>
                <w:rFonts w:cs="Arial"/>
                <w:sz w:val="16"/>
                <w:szCs w:val="16"/>
                <w:lang w:eastAsia="ko-KR"/>
              </w:rPr>
            </w:pPr>
            <w:r w:rsidRPr="001707BB">
              <w:rPr>
                <w:rFonts w:cs="Arial"/>
                <w:sz w:val="16"/>
                <w:szCs w:val="16"/>
                <w:lang w:eastAsia="ko-KR"/>
              </w:rPr>
              <w:t>Afghanistan</w:t>
            </w:r>
            <w:r w:rsidRPr="001707BB">
              <w:rPr>
                <w:rFonts w:cs="Arial"/>
                <w:sz w:val="16"/>
                <w:szCs w:val="16"/>
              </w:rPr>
              <w:t xml:space="preserve">, </w:t>
            </w:r>
            <w:r w:rsidRPr="001707BB">
              <w:rPr>
                <w:rFonts w:cs="Arial"/>
                <w:sz w:val="16"/>
                <w:szCs w:val="16"/>
                <w:lang w:eastAsia="ko-KR"/>
              </w:rPr>
              <w:t>Bangladesch, Kambodscha, China, Indonesien, Demokratische Volksrepublik Laos, Malaysia, Myanmar, Philippinen, Sri Lanka, Thailand, Vietnam</w:t>
            </w:r>
          </w:p>
        </w:tc>
      </w:tr>
      <w:tr w:rsidR="0092136D" w:rsidRPr="001707BB" w:rsidTr="00F0153E">
        <w:tc>
          <w:tcPr>
            <w:tcW w:w="2325" w:type="dxa"/>
          </w:tcPr>
          <w:p w:rsidR="0092136D" w:rsidRPr="001707BB" w:rsidRDefault="0092136D" w:rsidP="00F0153E">
            <w:pPr>
              <w:keepNext/>
              <w:jc w:val="left"/>
              <w:rPr>
                <w:rFonts w:cs="Arial"/>
                <w:sz w:val="16"/>
                <w:szCs w:val="16"/>
              </w:rPr>
            </w:pPr>
            <w:r w:rsidRPr="001707BB">
              <w:rPr>
                <w:rFonts w:cs="Arial"/>
                <w:sz w:val="16"/>
                <w:szCs w:val="16"/>
              </w:rPr>
              <w:t>2. KOICA-PVP Ausbildungslehrgang</w:t>
            </w:r>
          </w:p>
        </w:tc>
        <w:tc>
          <w:tcPr>
            <w:tcW w:w="992" w:type="dxa"/>
          </w:tcPr>
          <w:p w:rsidR="0092136D" w:rsidRPr="001707BB" w:rsidRDefault="0092136D" w:rsidP="00F0153E">
            <w:pPr>
              <w:keepNext/>
              <w:jc w:val="left"/>
              <w:rPr>
                <w:rFonts w:cs="Arial"/>
                <w:sz w:val="16"/>
                <w:szCs w:val="16"/>
                <w:lang w:eastAsia="ko-KR"/>
              </w:rPr>
            </w:pPr>
            <w:r w:rsidRPr="001707BB">
              <w:rPr>
                <w:rFonts w:cs="Arial"/>
                <w:sz w:val="16"/>
                <w:szCs w:val="16"/>
                <w:lang w:eastAsia="ko-KR"/>
              </w:rPr>
              <w:t>2018.5.13-6.2</w:t>
            </w:r>
          </w:p>
        </w:tc>
        <w:tc>
          <w:tcPr>
            <w:tcW w:w="1134" w:type="dxa"/>
          </w:tcPr>
          <w:p w:rsidR="0092136D" w:rsidRPr="001707BB" w:rsidRDefault="0092136D" w:rsidP="00F0153E">
            <w:pPr>
              <w:keepNext/>
              <w:jc w:val="left"/>
              <w:rPr>
                <w:rFonts w:cs="Arial"/>
                <w:sz w:val="16"/>
                <w:szCs w:val="16"/>
                <w:lang w:eastAsia="ko-KR"/>
              </w:rPr>
            </w:pPr>
            <w:r w:rsidRPr="001707BB">
              <w:rPr>
                <w:rFonts w:cs="Arial"/>
                <w:sz w:val="16"/>
                <w:szCs w:val="16"/>
                <w:lang w:eastAsia="ko-KR"/>
              </w:rPr>
              <w:t>Gimcheon, Korea</w:t>
            </w:r>
          </w:p>
        </w:tc>
        <w:tc>
          <w:tcPr>
            <w:tcW w:w="1275" w:type="dxa"/>
          </w:tcPr>
          <w:p w:rsidR="0092136D" w:rsidRPr="001707BB" w:rsidRDefault="0092136D" w:rsidP="00F0153E">
            <w:pPr>
              <w:keepNext/>
              <w:jc w:val="left"/>
              <w:rPr>
                <w:rFonts w:cs="Arial"/>
                <w:sz w:val="16"/>
                <w:szCs w:val="16"/>
                <w:lang w:eastAsia="ko-KR"/>
              </w:rPr>
            </w:pPr>
            <w:r w:rsidRPr="001707BB">
              <w:rPr>
                <w:rFonts w:cs="Arial"/>
                <w:sz w:val="16"/>
                <w:szCs w:val="16"/>
                <w:lang w:eastAsia="ko-KR"/>
              </w:rPr>
              <w:t>KOICA &amp; KSVS</w:t>
            </w:r>
          </w:p>
        </w:tc>
        <w:tc>
          <w:tcPr>
            <w:tcW w:w="1701" w:type="dxa"/>
          </w:tcPr>
          <w:p w:rsidR="0092136D" w:rsidRPr="001707BB" w:rsidRDefault="0092136D" w:rsidP="00F0153E">
            <w:pPr>
              <w:keepNext/>
              <w:jc w:val="left"/>
              <w:rPr>
                <w:rFonts w:cs="Arial"/>
                <w:sz w:val="16"/>
                <w:szCs w:val="16"/>
              </w:rPr>
            </w:pPr>
            <w:r w:rsidRPr="001707BB">
              <w:rPr>
                <w:rFonts w:cs="Arial"/>
                <w:sz w:val="16"/>
                <w:szCs w:val="16"/>
                <w:lang w:eastAsia="ko-KR"/>
              </w:rPr>
              <w:t xml:space="preserve">Schulung von Sachverständigen für Sortenschutz </w:t>
            </w:r>
          </w:p>
        </w:tc>
        <w:tc>
          <w:tcPr>
            <w:tcW w:w="2268" w:type="dxa"/>
          </w:tcPr>
          <w:p w:rsidR="0092136D" w:rsidRPr="001707BB" w:rsidRDefault="0092136D" w:rsidP="00F0153E">
            <w:pPr>
              <w:keepNext/>
              <w:jc w:val="left"/>
              <w:rPr>
                <w:rFonts w:cs="Arial"/>
                <w:sz w:val="16"/>
                <w:szCs w:val="16"/>
                <w:lang w:eastAsia="ko-KR"/>
              </w:rPr>
            </w:pPr>
            <w:r w:rsidRPr="001707BB">
              <w:rPr>
                <w:rFonts w:cs="Arial"/>
                <w:sz w:val="16"/>
                <w:szCs w:val="16"/>
                <w:lang w:eastAsia="ko-KR"/>
              </w:rPr>
              <w:t>Ghana, Guatemala, Peru, Philippinen, Republik Moldau, Sudan (13 Personen)</w:t>
            </w:r>
          </w:p>
          <w:p w:rsidR="0092136D" w:rsidRPr="001707BB" w:rsidRDefault="0092136D" w:rsidP="00F0153E">
            <w:pPr>
              <w:keepNext/>
              <w:jc w:val="left"/>
              <w:rPr>
                <w:rFonts w:cs="Arial"/>
                <w:sz w:val="16"/>
                <w:szCs w:val="16"/>
                <w:lang w:eastAsia="ko-KR"/>
              </w:rPr>
            </w:pPr>
          </w:p>
        </w:tc>
      </w:tr>
      <w:tr w:rsidR="0092136D" w:rsidRPr="001707BB" w:rsidTr="00F0153E">
        <w:tc>
          <w:tcPr>
            <w:tcW w:w="2325" w:type="dxa"/>
          </w:tcPr>
          <w:p w:rsidR="0092136D" w:rsidRPr="001707BB" w:rsidRDefault="0092136D" w:rsidP="00F0153E">
            <w:pPr>
              <w:keepNext/>
              <w:jc w:val="left"/>
              <w:rPr>
                <w:rFonts w:cs="Arial"/>
                <w:sz w:val="16"/>
                <w:szCs w:val="16"/>
              </w:rPr>
            </w:pPr>
            <w:r w:rsidRPr="001707BB">
              <w:rPr>
                <w:rFonts w:cs="Arial"/>
                <w:sz w:val="16"/>
                <w:szCs w:val="16"/>
              </w:rPr>
              <w:t>3.Ostasienforum über Sortenschutz</w:t>
            </w:r>
          </w:p>
        </w:tc>
        <w:tc>
          <w:tcPr>
            <w:tcW w:w="992" w:type="dxa"/>
          </w:tcPr>
          <w:p w:rsidR="0092136D" w:rsidRPr="001707BB" w:rsidRDefault="0092136D" w:rsidP="00F0153E">
            <w:pPr>
              <w:keepNext/>
              <w:jc w:val="left"/>
              <w:rPr>
                <w:rFonts w:cs="Arial"/>
                <w:sz w:val="16"/>
                <w:szCs w:val="16"/>
                <w:lang w:eastAsia="ko-KR"/>
              </w:rPr>
            </w:pPr>
            <w:r w:rsidRPr="001707BB">
              <w:rPr>
                <w:rFonts w:cs="Arial"/>
                <w:sz w:val="16"/>
                <w:szCs w:val="16"/>
                <w:lang w:eastAsia="ko-KR"/>
              </w:rPr>
              <w:t>2018.7.30-8.3</w:t>
            </w:r>
          </w:p>
        </w:tc>
        <w:tc>
          <w:tcPr>
            <w:tcW w:w="1134" w:type="dxa"/>
          </w:tcPr>
          <w:p w:rsidR="0092136D" w:rsidRPr="001707BB" w:rsidRDefault="0092136D" w:rsidP="00F0153E">
            <w:pPr>
              <w:keepNext/>
              <w:jc w:val="left"/>
              <w:rPr>
                <w:rFonts w:cs="Arial"/>
                <w:sz w:val="16"/>
                <w:szCs w:val="16"/>
                <w:lang w:eastAsia="ko-KR"/>
              </w:rPr>
            </w:pPr>
            <w:r w:rsidRPr="001707BB">
              <w:rPr>
                <w:rFonts w:cs="Arial"/>
                <w:sz w:val="16"/>
                <w:szCs w:val="16"/>
                <w:lang w:eastAsia="ko-KR"/>
              </w:rPr>
              <w:t>Manila, Philippinen</w:t>
            </w:r>
          </w:p>
        </w:tc>
        <w:tc>
          <w:tcPr>
            <w:tcW w:w="1275" w:type="dxa"/>
          </w:tcPr>
          <w:p w:rsidR="0092136D" w:rsidRPr="001707BB" w:rsidRDefault="0092136D" w:rsidP="00F0153E">
            <w:pPr>
              <w:keepNext/>
              <w:jc w:val="left"/>
              <w:rPr>
                <w:rFonts w:cs="Arial"/>
                <w:sz w:val="16"/>
                <w:szCs w:val="16"/>
                <w:lang w:eastAsia="ko-KR"/>
              </w:rPr>
            </w:pPr>
            <w:r w:rsidRPr="001707BB">
              <w:rPr>
                <w:rFonts w:cs="Arial"/>
                <w:sz w:val="16"/>
                <w:szCs w:val="16"/>
                <w:lang w:eastAsia="ko-KR"/>
              </w:rPr>
              <w:t>EA-PVP Amt</w:t>
            </w:r>
          </w:p>
        </w:tc>
        <w:tc>
          <w:tcPr>
            <w:tcW w:w="1701" w:type="dxa"/>
          </w:tcPr>
          <w:p w:rsidR="0092136D" w:rsidRPr="001707BB" w:rsidRDefault="0092136D" w:rsidP="00F0153E">
            <w:pPr>
              <w:keepNext/>
              <w:jc w:val="left"/>
              <w:rPr>
                <w:rFonts w:cs="Arial"/>
                <w:sz w:val="16"/>
                <w:szCs w:val="16"/>
                <w:lang w:eastAsia="ko-KR"/>
              </w:rPr>
            </w:pPr>
            <w:r w:rsidRPr="001707BB">
              <w:rPr>
                <w:rFonts w:cs="Arial"/>
                <w:sz w:val="16"/>
                <w:szCs w:val="16"/>
                <w:lang w:eastAsia="ko-KR"/>
              </w:rPr>
              <w:t>Regionale Zusammenarbeit für Sortenschutz</w:t>
            </w:r>
          </w:p>
        </w:tc>
        <w:tc>
          <w:tcPr>
            <w:tcW w:w="2268" w:type="dxa"/>
          </w:tcPr>
          <w:p w:rsidR="0092136D" w:rsidRPr="001707BB" w:rsidRDefault="0092136D" w:rsidP="00F0153E">
            <w:pPr>
              <w:keepNext/>
              <w:jc w:val="left"/>
              <w:rPr>
                <w:rFonts w:cs="Arial"/>
                <w:sz w:val="16"/>
                <w:szCs w:val="16"/>
                <w:lang w:eastAsia="ko-KR"/>
              </w:rPr>
            </w:pPr>
            <w:r w:rsidRPr="001707BB">
              <w:rPr>
                <w:rFonts w:cs="Arial"/>
                <w:sz w:val="16"/>
                <w:szCs w:val="16"/>
                <w:lang w:eastAsia="ko-KR"/>
              </w:rPr>
              <w:t>Brunei Darussalam, Kambodscha, China, Indonesien, Japan, Demokratische Volksrepublik Laos, Malaysia, Myanmar, Philippinen, Republik Korea, Singapur, Thailand, Vietnam.</w:t>
            </w:r>
          </w:p>
        </w:tc>
      </w:tr>
      <w:tr w:rsidR="0092136D" w:rsidRPr="001707BB" w:rsidTr="00F0153E">
        <w:tc>
          <w:tcPr>
            <w:tcW w:w="2325" w:type="dxa"/>
          </w:tcPr>
          <w:p w:rsidR="0092136D" w:rsidRPr="001707BB" w:rsidRDefault="0092136D" w:rsidP="00F0153E">
            <w:pPr>
              <w:keepNext/>
              <w:jc w:val="left"/>
              <w:rPr>
                <w:rFonts w:cs="Arial"/>
                <w:sz w:val="16"/>
                <w:szCs w:val="16"/>
                <w:lang w:eastAsia="ko-KR"/>
              </w:rPr>
            </w:pPr>
            <w:r w:rsidRPr="001707BB">
              <w:rPr>
                <w:rFonts w:cs="Arial"/>
                <w:sz w:val="16"/>
                <w:szCs w:val="16"/>
                <w:lang w:eastAsia="ko-KR"/>
              </w:rPr>
              <w:t xml:space="preserve">4. Arbeitstagung zur Sensibilisierung für Sortenschutz </w:t>
            </w:r>
          </w:p>
        </w:tc>
        <w:tc>
          <w:tcPr>
            <w:tcW w:w="992" w:type="dxa"/>
          </w:tcPr>
          <w:p w:rsidR="0092136D" w:rsidRPr="001707BB" w:rsidRDefault="0092136D" w:rsidP="00F0153E">
            <w:pPr>
              <w:keepNext/>
              <w:jc w:val="left"/>
              <w:rPr>
                <w:rFonts w:cs="Arial"/>
                <w:sz w:val="16"/>
                <w:szCs w:val="16"/>
                <w:lang w:eastAsia="ko-KR"/>
              </w:rPr>
            </w:pPr>
            <w:r w:rsidRPr="001707BB">
              <w:rPr>
                <w:rFonts w:cs="Arial"/>
                <w:sz w:val="16"/>
                <w:szCs w:val="16"/>
                <w:lang w:eastAsia="ko-KR"/>
              </w:rPr>
              <w:t>2018.6.21</w:t>
            </w:r>
          </w:p>
          <w:p w:rsidR="0092136D" w:rsidRPr="001707BB" w:rsidRDefault="0092136D" w:rsidP="00F0153E">
            <w:pPr>
              <w:keepNext/>
              <w:jc w:val="left"/>
              <w:rPr>
                <w:rFonts w:cs="Arial"/>
                <w:sz w:val="16"/>
                <w:szCs w:val="16"/>
                <w:lang w:eastAsia="ko-KR"/>
              </w:rPr>
            </w:pPr>
          </w:p>
          <w:p w:rsidR="0092136D" w:rsidRPr="001707BB" w:rsidRDefault="0092136D" w:rsidP="00F0153E">
            <w:pPr>
              <w:keepNext/>
              <w:jc w:val="left"/>
              <w:rPr>
                <w:rFonts w:cs="Arial"/>
                <w:sz w:val="16"/>
                <w:szCs w:val="16"/>
                <w:lang w:eastAsia="ko-KR"/>
              </w:rPr>
            </w:pPr>
          </w:p>
          <w:p w:rsidR="0092136D" w:rsidRPr="001707BB" w:rsidRDefault="0092136D" w:rsidP="00F0153E">
            <w:pPr>
              <w:keepNext/>
              <w:jc w:val="left"/>
              <w:rPr>
                <w:rFonts w:cs="Arial"/>
                <w:sz w:val="16"/>
                <w:szCs w:val="16"/>
                <w:lang w:eastAsia="ko-KR"/>
              </w:rPr>
            </w:pPr>
            <w:r w:rsidRPr="001707BB">
              <w:rPr>
                <w:rFonts w:cs="Arial"/>
                <w:sz w:val="16"/>
                <w:szCs w:val="16"/>
                <w:lang w:eastAsia="ko-KR"/>
              </w:rPr>
              <w:t>6.22</w:t>
            </w:r>
          </w:p>
          <w:p w:rsidR="0092136D" w:rsidRPr="001707BB" w:rsidRDefault="0092136D" w:rsidP="00F0153E">
            <w:pPr>
              <w:keepNext/>
              <w:jc w:val="left"/>
              <w:rPr>
                <w:rFonts w:cs="Arial"/>
                <w:sz w:val="16"/>
                <w:szCs w:val="16"/>
                <w:lang w:eastAsia="ko-KR"/>
              </w:rPr>
            </w:pPr>
          </w:p>
          <w:p w:rsidR="0092136D" w:rsidRPr="001707BB" w:rsidRDefault="0092136D" w:rsidP="00F0153E">
            <w:pPr>
              <w:keepNext/>
              <w:jc w:val="left"/>
              <w:rPr>
                <w:rFonts w:cs="Arial"/>
                <w:sz w:val="16"/>
                <w:szCs w:val="16"/>
                <w:lang w:eastAsia="ko-KR"/>
              </w:rPr>
            </w:pPr>
          </w:p>
          <w:p w:rsidR="0092136D" w:rsidRPr="001707BB" w:rsidRDefault="0092136D" w:rsidP="00F0153E">
            <w:pPr>
              <w:keepNext/>
              <w:jc w:val="left"/>
              <w:rPr>
                <w:rFonts w:cs="Arial"/>
                <w:sz w:val="16"/>
                <w:szCs w:val="16"/>
                <w:lang w:eastAsia="ko-KR"/>
              </w:rPr>
            </w:pPr>
            <w:r w:rsidRPr="001707BB">
              <w:rPr>
                <w:rFonts w:cs="Arial"/>
                <w:sz w:val="16"/>
                <w:szCs w:val="16"/>
                <w:lang w:eastAsia="ko-KR"/>
              </w:rPr>
              <w:t>6.26</w:t>
            </w:r>
          </w:p>
        </w:tc>
        <w:tc>
          <w:tcPr>
            <w:tcW w:w="1134" w:type="dxa"/>
          </w:tcPr>
          <w:p w:rsidR="0092136D" w:rsidRPr="001707BB" w:rsidRDefault="0092136D" w:rsidP="00F0153E">
            <w:pPr>
              <w:keepNext/>
              <w:jc w:val="left"/>
              <w:rPr>
                <w:rFonts w:cs="Arial"/>
                <w:sz w:val="16"/>
                <w:szCs w:val="16"/>
                <w:lang w:eastAsia="ko-KR"/>
              </w:rPr>
            </w:pPr>
            <w:r w:rsidRPr="001707BB">
              <w:rPr>
                <w:rFonts w:cs="Arial"/>
                <w:sz w:val="16"/>
                <w:szCs w:val="16"/>
                <w:lang w:eastAsia="ko-KR"/>
              </w:rPr>
              <w:t>Ichon, Korea</w:t>
            </w:r>
          </w:p>
          <w:p w:rsidR="0092136D" w:rsidRPr="001707BB" w:rsidRDefault="0092136D" w:rsidP="00F0153E">
            <w:pPr>
              <w:keepNext/>
              <w:jc w:val="left"/>
              <w:rPr>
                <w:rFonts w:cs="Arial"/>
                <w:sz w:val="16"/>
                <w:szCs w:val="16"/>
                <w:lang w:eastAsia="ko-KR"/>
              </w:rPr>
            </w:pPr>
          </w:p>
          <w:p w:rsidR="0092136D" w:rsidRPr="001707BB" w:rsidRDefault="0092136D" w:rsidP="00F0153E">
            <w:pPr>
              <w:keepNext/>
              <w:jc w:val="left"/>
              <w:rPr>
                <w:rFonts w:cs="Arial"/>
                <w:sz w:val="16"/>
                <w:szCs w:val="16"/>
                <w:lang w:eastAsia="ko-KR"/>
              </w:rPr>
            </w:pPr>
            <w:r w:rsidRPr="001707BB">
              <w:rPr>
                <w:rFonts w:cs="Arial"/>
                <w:sz w:val="16"/>
                <w:szCs w:val="16"/>
                <w:lang w:eastAsia="ko-KR"/>
              </w:rPr>
              <w:t>Hyeongsung, Korea</w:t>
            </w:r>
          </w:p>
          <w:p w:rsidR="0092136D" w:rsidRPr="001707BB" w:rsidRDefault="0092136D" w:rsidP="00F0153E">
            <w:pPr>
              <w:keepNext/>
              <w:jc w:val="left"/>
              <w:rPr>
                <w:rFonts w:cs="Arial"/>
                <w:sz w:val="16"/>
                <w:szCs w:val="16"/>
                <w:lang w:eastAsia="ko-KR"/>
              </w:rPr>
            </w:pPr>
          </w:p>
          <w:p w:rsidR="0092136D" w:rsidRPr="001707BB" w:rsidRDefault="0092136D" w:rsidP="00F0153E">
            <w:pPr>
              <w:keepNext/>
              <w:jc w:val="left"/>
              <w:rPr>
                <w:rFonts w:cs="Arial"/>
                <w:sz w:val="16"/>
                <w:szCs w:val="16"/>
                <w:lang w:eastAsia="ko-KR"/>
              </w:rPr>
            </w:pPr>
            <w:r w:rsidRPr="001707BB">
              <w:rPr>
                <w:rFonts w:cs="Arial"/>
                <w:sz w:val="16"/>
                <w:szCs w:val="16"/>
                <w:lang w:eastAsia="ko-KR"/>
              </w:rPr>
              <w:t>Jeju, Korea</w:t>
            </w:r>
          </w:p>
        </w:tc>
        <w:tc>
          <w:tcPr>
            <w:tcW w:w="1275" w:type="dxa"/>
          </w:tcPr>
          <w:p w:rsidR="0092136D" w:rsidRPr="001707BB" w:rsidRDefault="0092136D" w:rsidP="00F0153E">
            <w:pPr>
              <w:keepNext/>
              <w:jc w:val="left"/>
              <w:rPr>
                <w:rFonts w:cs="Arial"/>
                <w:sz w:val="16"/>
                <w:szCs w:val="16"/>
                <w:lang w:eastAsia="ko-KR"/>
              </w:rPr>
            </w:pPr>
            <w:r w:rsidRPr="001707BB">
              <w:rPr>
                <w:rFonts w:cs="Arial"/>
                <w:sz w:val="16"/>
                <w:szCs w:val="16"/>
                <w:lang w:eastAsia="ko-KR"/>
              </w:rPr>
              <w:t>KSVS</w:t>
            </w:r>
          </w:p>
        </w:tc>
        <w:tc>
          <w:tcPr>
            <w:tcW w:w="1701" w:type="dxa"/>
          </w:tcPr>
          <w:p w:rsidR="0092136D" w:rsidRPr="001707BB" w:rsidRDefault="0092136D" w:rsidP="00F0153E">
            <w:pPr>
              <w:keepNext/>
              <w:jc w:val="left"/>
              <w:rPr>
                <w:rFonts w:cs="Arial"/>
                <w:sz w:val="16"/>
                <w:szCs w:val="16"/>
                <w:lang w:eastAsia="ko-KR"/>
              </w:rPr>
            </w:pPr>
            <w:r w:rsidRPr="001707BB">
              <w:rPr>
                <w:rFonts w:cs="Arial"/>
                <w:sz w:val="16"/>
                <w:szCs w:val="16"/>
                <w:lang w:eastAsia="ko-KR"/>
              </w:rPr>
              <w:t>Sensibilisierung für Sortenschutz</w:t>
            </w:r>
          </w:p>
        </w:tc>
        <w:tc>
          <w:tcPr>
            <w:tcW w:w="2268" w:type="dxa"/>
          </w:tcPr>
          <w:p w:rsidR="0092136D" w:rsidRPr="001707BB" w:rsidRDefault="0092136D" w:rsidP="00F0153E">
            <w:pPr>
              <w:keepNext/>
              <w:jc w:val="left"/>
              <w:rPr>
                <w:rFonts w:cs="Arial"/>
                <w:sz w:val="16"/>
                <w:szCs w:val="16"/>
                <w:lang w:eastAsia="ko-KR"/>
              </w:rPr>
            </w:pPr>
            <w:r w:rsidRPr="001707BB">
              <w:rPr>
                <w:rFonts w:cs="Arial"/>
                <w:sz w:val="16"/>
                <w:szCs w:val="16"/>
                <w:lang w:eastAsia="ko-KR"/>
              </w:rPr>
              <w:t>Verbände von Obstlandwirten und Obstbaumproduzenten, Beamten im Zusammenhang mit Saatgutwesen von ländlichen Regierungen</w:t>
            </w:r>
          </w:p>
          <w:p w:rsidR="0092136D" w:rsidRPr="001707BB" w:rsidRDefault="0092136D" w:rsidP="00F0153E">
            <w:pPr>
              <w:keepNext/>
              <w:jc w:val="left"/>
              <w:rPr>
                <w:rFonts w:cs="Arial"/>
                <w:sz w:val="16"/>
                <w:szCs w:val="16"/>
                <w:lang w:eastAsia="ko-KR"/>
              </w:rPr>
            </w:pPr>
            <w:r w:rsidRPr="001707BB">
              <w:rPr>
                <w:rFonts w:cs="Arial"/>
                <w:sz w:val="16"/>
                <w:szCs w:val="16"/>
                <w:lang w:eastAsia="ko-KR"/>
              </w:rPr>
              <w:t>(450)</w:t>
            </w:r>
          </w:p>
        </w:tc>
      </w:tr>
      <w:tr w:rsidR="0092136D" w:rsidRPr="001707BB" w:rsidTr="00F0153E">
        <w:tc>
          <w:tcPr>
            <w:tcW w:w="2325" w:type="dxa"/>
          </w:tcPr>
          <w:p w:rsidR="0092136D" w:rsidRPr="001707BB" w:rsidRDefault="0092136D" w:rsidP="00F0153E">
            <w:pPr>
              <w:keepNext/>
              <w:jc w:val="left"/>
              <w:rPr>
                <w:rFonts w:cs="Arial"/>
                <w:sz w:val="16"/>
                <w:szCs w:val="16"/>
              </w:rPr>
            </w:pPr>
            <w:r w:rsidRPr="001707BB">
              <w:rPr>
                <w:rFonts w:cs="Arial"/>
                <w:sz w:val="16"/>
                <w:szCs w:val="16"/>
              </w:rPr>
              <w:t>5. Ausbildungslehrgang zur Entwicklung des asiatischen Saatgutwesens</w:t>
            </w:r>
          </w:p>
        </w:tc>
        <w:tc>
          <w:tcPr>
            <w:tcW w:w="992" w:type="dxa"/>
          </w:tcPr>
          <w:p w:rsidR="0092136D" w:rsidRPr="001707BB" w:rsidRDefault="0092136D" w:rsidP="00F0153E">
            <w:pPr>
              <w:keepNext/>
              <w:jc w:val="left"/>
              <w:rPr>
                <w:rFonts w:cs="Arial"/>
                <w:sz w:val="16"/>
                <w:szCs w:val="16"/>
                <w:lang w:eastAsia="ko-KR"/>
              </w:rPr>
            </w:pPr>
            <w:r w:rsidRPr="001707BB">
              <w:rPr>
                <w:rFonts w:cs="Arial"/>
                <w:sz w:val="16"/>
                <w:szCs w:val="16"/>
                <w:lang w:eastAsia="ko-KR"/>
              </w:rPr>
              <w:t>2018.10.14-10.27</w:t>
            </w:r>
          </w:p>
        </w:tc>
        <w:tc>
          <w:tcPr>
            <w:tcW w:w="1134" w:type="dxa"/>
          </w:tcPr>
          <w:p w:rsidR="0092136D" w:rsidRPr="001707BB" w:rsidRDefault="0092136D" w:rsidP="00F0153E">
            <w:pPr>
              <w:keepNext/>
              <w:jc w:val="left"/>
              <w:rPr>
                <w:rFonts w:cs="Arial"/>
                <w:sz w:val="16"/>
                <w:szCs w:val="16"/>
                <w:lang w:eastAsia="ko-KR"/>
              </w:rPr>
            </w:pPr>
            <w:r w:rsidRPr="001707BB">
              <w:rPr>
                <w:rFonts w:cs="Arial"/>
                <w:sz w:val="16"/>
                <w:szCs w:val="16"/>
                <w:lang w:eastAsia="ko-KR"/>
              </w:rPr>
              <w:t>Gimcheon, Korea</w:t>
            </w:r>
          </w:p>
        </w:tc>
        <w:tc>
          <w:tcPr>
            <w:tcW w:w="1275" w:type="dxa"/>
          </w:tcPr>
          <w:p w:rsidR="0092136D" w:rsidRPr="001707BB" w:rsidRDefault="0092136D" w:rsidP="00F0153E">
            <w:pPr>
              <w:keepNext/>
              <w:jc w:val="left"/>
              <w:rPr>
                <w:rFonts w:cs="Arial"/>
                <w:sz w:val="16"/>
                <w:szCs w:val="16"/>
                <w:lang w:eastAsia="ko-KR"/>
              </w:rPr>
            </w:pPr>
            <w:r w:rsidRPr="001707BB">
              <w:rPr>
                <w:rFonts w:cs="Arial"/>
                <w:sz w:val="16"/>
                <w:szCs w:val="16"/>
                <w:lang w:eastAsia="ko-KR"/>
              </w:rPr>
              <w:t>KSVS</w:t>
            </w:r>
          </w:p>
        </w:tc>
        <w:tc>
          <w:tcPr>
            <w:tcW w:w="1701" w:type="dxa"/>
          </w:tcPr>
          <w:p w:rsidR="0092136D" w:rsidRPr="001707BB" w:rsidRDefault="0092136D" w:rsidP="00F0153E">
            <w:pPr>
              <w:keepNext/>
              <w:jc w:val="left"/>
              <w:rPr>
                <w:rFonts w:cs="Arial"/>
                <w:sz w:val="16"/>
                <w:szCs w:val="16"/>
                <w:lang w:eastAsia="ko-KR"/>
              </w:rPr>
            </w:pPr>
            <w:r w:rsidRPr="001707BB">
              <w:rPr>
                <w:rFonts w:cs="Arial"/>
                <w:sz w:val="16"/>
                <w:szCs w:val="16"/>
                <w:lang w:eastAsia="ko-KR"/>
              </w:rPr>
              <w:t>Schulung von Sachverständigen für Saatgut</w:t>
            </w:r>
          </w:p>
        </w:tc>
        <w:tc>
          <w:tcPr>
            <w:tcW w:w="2268" w:type="dxa"/>
          </w:tcPr>
          <w:p w:rsidR="0092136D" w:rsidRPr="001707BB" w:rsidRDefault="0092136D" w:rsidP="00F0153E">
            <w:pPr>
              <w:keepNext/>
              <w:jc w:val="left"/>
              <w:rPr>
                <w:rFonts w:cs="Arial"/>
                <w:sz w:val="16"/>
                <w:szCs w:val="16"/>
                <w:lang w:eastAsia="ko-KR"/>
              </w:rPr>
            </w:pPr>
            <w:r w:rsidRPr="001707BB">
              <w:rPr>
                <w:rFonts w:cs="Arial"/>
                <w:sz w:val="16"/>
                <w:szCs w:val="16"/>
                <w:lang w:eastAsia="ko-KR"/>
              </w:rPr>
              <w:t>Afghanistan, Bangladesch, Kambodscha, China, Myanmar, Pakistan</w:t>
            </w:r>
            <w:r w:rsidRPr="001707BB">
              <w:rPr>
                <w:rFonts w:cs="Arial"/>
                <w:sz w:val="16"/>
                <w:szCs w:val="16"/>
              </w:rPr>
              <w:t xml:space="preserve">, </w:t>
            </w:r>
            <w:r w:rsidRPr="001707BB">
              <w:rPr>
                <w:rFonts w:cs="Arial"/>
                <w:sz w:val="16"/>
                <w:szCs w:val="16"/>
                <w:lang w:eastAsia="ko-KR"/>
              </w:rPr>
              <w:t>Philippinen, Sri Lanka, Vietnam</w:t>
            </w:r>
          </w:p>
        </w:tc>
      </w:tr>
    </w:tbl>
    <w:p w:rsidR="0092136D" w:rsidRPr="001707BB" w:rsidRDefault="0092136D" w:rsidP="0092136D">
      <w:pPr>
        <w:rPr>
          <w:rFonts w:cs="Arial"/>
        </w:rPr>
      </w:pPr>
    </w:p>
    <w:p w:rsidR="0092136D" w:rsidRPr="001707BB" w:rsidRDefault="0092136D" w:rsidP="0092136D">
      <w:pPr>
        <w:rPr>
          <w:rFonts w:cs="Arial"/>
        </w:rPr>
      </w:pPr>
    </w:p>
    <w:p w:rsidR="0092136D" w:rsidRPr="001707BB" w:rsidRDefault="0092136D" w:rsidP="0092136D">
      <w:pPr>
        <w:rPr>
          <w:rFonts w:cs="Arial"/>
        </w:rPr>
      </w:pPr>
      <w:r w:rsidRPr="001707BB">
        <w:rPr>
          <w:rFonts w:cs="Arial"/>
        </w:rPr>
        <w:t>II.</w:t>
      </w:r>
      <w:r w:rsidRPr="001707BB">
        <w:rPr>
          <w:rFonts w:cs="Arial"/>
        </w:rPr>
        <w:tab/>
        <w:t>ANDERE ENTWICKLUNGEN VON INTERESSE FÜR DIE UPOV</w:t>
      </w:r>
    </w:p>
    <w:p w:rsidR="0092136D" w:rsidRPr="001707BB" w:rsidRDefault="0092136D" w:rsidP="0092136D">
      <w:pPr>
        <w:rPr>
          <w:rFonts w:cs="Arial"/>
        </w:rPr>
      </w:pPr>
    </w:p>
    <w:p w:rsidR="0092136D" w:rsidRPr="001707BB" w:rsidRDefault="0092136D" w:rsidP="0092136D">
      <w:pPr>
        <w:rPr>
          <w:rFonts w:cs="Arial"/>
          <w:lang w:eastAsia="ko-KR"/>
        </w:rPr>
      </w:pPr>
      <w:r w:rsidRPr="001707BB">
        <w:rPr>
          <w:rFonts w:cs="Arial"/>
          <w:lang w:eastAsia="ko-KR"/>
        </w:rPr>
        <w:t>Das Gesetz über den Zugang, die Nutzung und den Vorteilsausgleich genetischer Ressourcen (ACT Nr. 14.533. Umweltministerium) ist mit Wirkung zum 18. August 2018 in Kraft getreten. Das Gesetz über den Zugang, die Nutzung und den Vorteilsausgleich genetischer Ressourcen, kurz Gesetz über genetische Ressourcen, wurde am 17. August 2017 erlassen, um dem Nagoya-Protokoll des Übereinkommens über die biologische Vielfalt Rechnung zu tragen.</w:t>
      </w:r>
    </w:p>
    <w:p w:rsidR="008147E5" w:rsidRPr="001707BB" w:rsidRDefault="008147E5" w:rsidP="008147E5"/>
    <w:p w:rsidR="008147E5" w:rsidRPr="001707BB" w:rsidRDefault="008147E5" w:rsidP="008147E5">
      <w:pPr>
        <w:jc w:val="left"/>
      </w:pPr>
    </w:p>
    <w:p w:rsidR="008147E5" w:rsidRPr="001707BB" w:rsidRDefault="008147E5" w:rsidP="008147E5">
      <w:pPr>
        <w:jc w:val="left"/>
      </w:pPr>
    </w:p>
    <w:p w:rsidR="008147E5" w:rsidRPr="001707BB" w:rsidRDefault="008147E5" w:rsidP="008147E5">
      <w:pPr>
        <w:jc w:val="right"/>
      </w:pPr>
      <w:r w:rsidRPr="001707BB">
        <w:t>[</w:t>
      </w:r>
      <w:r w:rsidRPr="001707BB">
        <w:t>Anlage</w:t>
      </w:r>
      <w:r w:rsidRPr="001707BB">
        <w:t xml:space="preserve"> XII </w:t>
      </w:r>
      <w:r w:rsidRPr="001707BB">
        <w:t>folgt</w:t>
      </w:r>
      <w:r w:rsidRPr="001707BB">
        <w:t>]</w:t>
      </w:r>
    </w:p>
    <w:p w:rsidR="008147E5" w:rsidRPr="001707BB" w:rsidRDefault="008147E5" w:rsidP="008147E5">
      <w:pPr>
        <w:jc w:val="left"/>
      </w:pPr>
    </w:p>
    <w:p w:rsidR="008147E5" w:rsidRPr="001707BB" w:rsidRDefault="008147E5" w:rsidP="008147E5">
      <w:pPr>
        <w:jc w:val="left"/>
        <w:sectPr w:rsidR="008147E5" w:rsidRPr="001707BB" w:rsidSect="00AE79F5">
          <w:headerReference w:type="default" r:id="rId37"/>
          <w:pgSz w:w="11907" w:h="16840" w:code="9"/>
          <w:pgMar w:top="510" w:right="1134" w:bottom="1134" w:left="1134" w:header="510" w:footer="680" w:gutter="0"/>
          <w:pgNumType w:start="1"/>
          <w:cols w:space="720"/>
          <w:titlePg/>
        </w:sectPr>
      </w:pPr>
    </w:p>
    <w:p w:rsidR="008147E5" w:rsidRPr="001707BB" w:rsidRDefault="008147E5" w:rsidP="008147E5">
      <w:pPr>
        <w:jc w:val="center"/>
      </w:pPr>
      <w:r w:rsidRPr="001707BB">
        <w:lastRenderedPageBreak/>
        <w:t>C/52/15</w:t>
      </w:r>
    </w:p>
    <w:p w:rsidR="008147E5" w:rsidRPr="001707BB" w:rsidRDefault="008147E5" w:rsidP="008147E5">
      <w:pPr>
        <w:jc w:val="center"/>
      </w:pPr>
    </w:p>
    <w:p w:rsidR="008147E5" w:rsidRPr="001707BB" w:rsidRDefault="008147E5" w:rsidP="008147E5">
      <w:pPr>
        <w:jc w:val="center"/>
      </w:pPr>
      <w:r w:rsidRPr="001707BB">
        <w:t>ANLAGE</w:t>
      </w:r>
      <w:r w:rsidRPr="001707BB">
        <w:t xml:space="preserve"> XII</w:t>
      </w:r>
    </w:p>
    <w:p w:rsidR="008147E5" w:rsidRPr="001707BB" w:rsidRDefault="008147E5" w:rsidP="008147E5">
      <w:pPr>
        <w:jc w:val="center"/>
      </w:pPr>
    </w:p>
    <w:p w:rsidR="008147E5" w:rsidRPr="001707BB" w:rsidRDefault="008147E5" w:rsidP="008147E5">
      <w:pPr>
        <w:jc w:val="center"/>
      </w:pPr>
    </w:p>
    <w:p w:rsidR="00C63EF3" w:rsidRPr="001707BB" w:rsidRDefault="00C63EF3" w:rsidP="00C63EF3">
      <w:pPr>
        <w:jc w:val="center"/>
        <w:rPr>
          <w:rFonts w:cs="Arial"/>
        </w:rPr>
      </w:pPr>
      <w:r w:rsidRPr="001707BB">
        <w:rPr>
          <w:rFonts w:cs="Arial"/>
        </w:rPr>
        <w:t>REPUBLIK MOLDAU</w:t>
      </w:r>
    </w:p>
    <w:p w:rsidR="00C63EF3" w:rsidRPr="001707BB" w:rsidRDefault="00C63EF3" w:rsidP="00C63EF3">
      <w:pPr>
        <w:rPr>
          <w:rFonts w:cs="Arial"/>
        </w:rPr>
      </w:pPr>
    </w:p>
    <w:p w:rsidR="00C63EF3" w:rsidRPr="001707BB" w:rsidRDefault="00C63EF3" w:rsidP="00C63EF3">
      <w:pPr>
        <w:rPr>
          <w:rFonts w:cs="Arial"/>
        </w:rPr>
      </w:pPr>
    </w:p>
    <w:p w:rsidR="00C63EF3" w:rsidRPr="001707BB" w:rsidRDefault="00C63EF3" w:rsidP="00C63EF3">
      <w:pPr>
        <w:rPr>
          <w:rFonts w:cs="Arial"/>
          <w:u w:val="single"/>
        </w:rPr>
      </w:pPr>
      <w:r w:rsidRPr="001707BB">
        <w:rPr>
          <w:rFonts w:cs="Arial"/>
        </w:rPr>
        <w:t xml:space="preserve">1. </w:t>
      </w:r>
      <w:r w:rsidRPr="001707BB">
        <w:rPr>
          <w:rFonts w:cs="Arial"/>
        </w:rPr>
        <w:tab/>
      </w:r>
      <w:r w:rsidRPr="001707BB">
        <w:rPr>
          <w:rFonts w:cs="Arial"/>
          <w:u w:val="single"/>
        </w:rPr>
        <w:t>Lage auf dem Gebiet der Gesetzgebung</w:t>
      </w:r>
    </w:p>
    <w:p w:rsidR="00C63EF3" w:rsidRPr="001707BB" w:rsidRDefault="00C63EF3" w:rsidP="00C63EF3">
      <w:pPr>
        <w:rPr>
          <w:rFonts w:cs="Arial"/>
        </w:rPr>
      </w:pPr>
    </w:p>
    <w:p w:rsidR="00C63EF3" w:rsidRPr="001707BB" w:rsidRDefault="00C63EF3" w:rsidP="00C63EF3">
      <w:pPr>
        <w:rPr>
          <w:rFonts w:cs="Arial"/>
        </w:rPr>
      </w:pPr>
      <w:r w:rsidRPr="001707BB">
        <w:rPr>
          <w:rFonts w:cs="Arial"/>
        </w:rPr>
        <w:t>1.1</w:t>
      </w:r>
      <w:r w:rsidRPr="001707BB">
        <w:rPr>
          <w:rFonts w:cs="Arial"/>
        </w:rPr>
        <w:tab/>
        <w:t>Änderungen des Gesetzes und der Ausführungsvorschriften</w:t>
      </w:r>
    </w:p>
    <w:p w:rsidR="00C63EF3" w:rsidRPr="001707BB" w:rsidRDefault="00C63EF3" w:rsidP="00C63EF3">
      <w:pPr>
        <w:rPr>
          <w:rFonts w:cs="Arial"/>
        </w:rPr>
      </w:pPr>
    </w:p>
    <w:p w:rsidR="00C63EF3" w:rsidRPr="001707BB" w:rsidRDefault="00C63EF3" w:rsidP="00C63EF3">
      <w:pPr>
        <w:rPr>
          <w:rFonts w:cs="Arial"/>
        </w:rPr>
      </w:pPr>
      <w:r w:rsidRPr="001707BB">
        <w:rPr>
          <w:rFonts w:cs="Arial"/>
        </w:rPr>
        <w:t>Die</w:t>
      </w:r>
      <w:r w:rsidRPr="001707BB">
        <w:rPr>
          <w:rFonts w:cs="Arial"/>
          <w:iCs/>
        </w:rPr>
        <w:t xml:space="preserve"> durch den Regierungsbeschluß der Republik Moldau Nr. 295 vom 16. April 2009 gebilligte</w:t>
      </w:r>
      <w:r w:rsidRPr="001707BB">
        <w:rPr>
          <w:rFonts w:cs="Arial"/>
        </w:rPr>
        <w:t xml:space="preserve"> Verordnung über das Verfahren zur Einreichung und Prüfung von Anträgen, sowie Erteilung und Aufrechterhaltung des Schutztitels für eine Pflanzensorte wurde durch den</w:t>
      </w:r>
      <w:r w:rsidRPr="001707BB">
        <w:rPr>
          <w:rFonts w:cs="Arial"/>
          <w:iCs/>
        </w:rPr>
        <w:t xml:space="preserve"> Regierungsbeschluß Nr. 353 vom 30. Mai 2017</w:t>
      </w:r>
      <w:r w:rsidRPr="001707BB">
        <w:rPr>
          <w:rFonts w:cs="Arial"/>
        </w:rPr>
        <w:t xml:space="preserve"> geändert und modifiziert</w:t>
      </w:r>
      <w:r w:rsidRPr="001707BB">
        <w:rPr>
          <w:rFonts w:cs="Arial"/>
          <w:iCs/>
        </w:rPr>
        <w:t>. Die Änderungen umfassen die Aufnahme der Möglichkeit, den Antrag unter Verwendung des elektronischen Formblatts der UPOV einzureichen, sowie von Bestimmungen, die die</w:t>
      </w:r>
      <w:r w:rsidRPr="001707BB">
        <w:rPr>
          <w:rFonts w:cs="Arial"/>
        </w:rPr>
        <w:t xml:space="preserve"> optionale Ausnahmeregelung vom Züchterrecht nach Art. 15(Absatz 2) der Akte von 1991 des UPOV-Übereinkommens, aufgenommen in das Gesetz Nr. 39-XVI vom 29.02.2008 über den Schutz von Pflanzensorten durch das Gesetz Nr. 101 vom 26.05.2016, regeln.</w:t>
      </w:r>
    </w:p>
    <w:p w:rsidR="00C63EF3" w:rsidRPr="001707BB" w:rsidRDefault="00C63EF3" w:rsidP="00C63EF3">
      <w:pPr>
        <w:rPr>
          <w:rFonts w:cs="Arial"/>
        </w:rPr>
      </w:pPr>
    </w:p>
    <w:p w:rsidR="00C63EF3" w:rsidRPr="001707BB" w:rsidRDefault="00C63EF3" w:rsidP="00C63EF3">
      <w:pPr>
        <w:rPr>
          <w:rFonts w:cs="Arial"/>
        </w:rPr>
      </w:pPr>
      <w:r w:rsidRPr="001707BB">
        <w:rPr>
          <w:rFonts w:cs="Arial"/>
        </w:rPr>
        <w:t>1.2</w:t>
      </w:r>
      <w:r w:rsidRPr="001707BB">
        <w:rPr>
          <w:rFonts w:cs="Arial"/>
        </w:rPr>
        <w:tab/>
        <w:t>Erstreckung des Schutzes auf weitere Gattungen und Arten (geschehen oder geplant)</w:t>
      </w:r>
    </w:p>
    <w:p w:rsidR="00C63EF3" w:rsidRPr="001707BB" w:rsidRDefault="00C63EF3" w:rsidP="00C63EF3">
      <w:pPr>
        <w:rPr>
          <w:rFonts w:cs="Arial"/>
        </w:rPr>
      </w:pPr>
    </w:p>
    <w:p w:rsidR="00C63EF3" w:rsidRPr="001707BB" w:rsidRDefault="00C63EF3" w:rsidP="00C63EF3">
      <w:pPr>
        <w:rPr>
          <w:rFonts w:cs="Arial"/>
        </w:rPr>
      </w:pPr>
      <w:r w:rsidRPr="001707BB">
        <w:rPr>
          <w:rFonts w:cs="Arial"/>
        </w:rPr>
        <w:t>Gemäß dem Gesetz Nr. 39-XVI/2008 über den Pflanzensortenschutz wird der Schutz für die Sorten aller botanischen Gattungen und Arten, einschließlich Hybriden zwischen Gattungen und Arten, angeboten.</w:t>
      </w:r>
    </w:p>
    <w:p w:rsidR="00C63EF3" w:rsidRPr="001707BB" w:rsidRDefault="00C63EF3" w:rsidP="00C63EF3">
      <w:pPr>
        <w:rPr>
          <w:rFonts w:cs="Arial"/>
        </w:rPr>
      </w:pPr>
    </w:p>
    <w:p w:rsidR="00C63EF3" w:rsidRPr="001707BB" w:rsidRDefault="00C63EF3" w:rsidP="00C63EF3">
      <w:pPr>
        <w:rPr>
          <w:rFonts w:cs="Arial"/>
        </w:rPr>
      </w:pPr>
      <w:r w:rsidRPr="001707BB">
        <w:rPr>
          <w:rFonts w:cs="Arial"/>
        </w:rPr>
        <w:t>1.3</w:t>
      </w:r>
      <w:r w:rsidRPr="001707BB">
        <w:rPr>
          <w:rFonts w:cs="Arial"/>
        </w:rPr>
        <w:tab/>
        <w:t>Rechtsprechung</w:t>
      </w:r>
    </w:p>
    <w:p w:rsidR="00C63EF3" w:rsidRPr="001707BB" w:rsidRDefault="00C63EF3" w:rsidP="00C63EF3">
      <w:pPr>
        <w:rPr>
          <w:rFonts w:cs="Arial"/>
        </w:rPr>
      </w:pPr>
    </w:p>
    <w:p w:rsidR="00C63EF3" w:rsidRPr="001707BB" w:rsidRDefault="00C63EF3" w:rsidP="00C63EF3">
      <w:pPr>
        <w:rPr>
          <w:rFonts w:cs="Arial"/>
        </w:rPr>
      </w:pPr>
      <w:r w:rsidRPr="001707BB">
        <w:rPr>
          <w:rFonts w:cs="Arial"/>
        </w:rPr>
        <w:t>Hinsichtlich des Sortenschutzes gibt es keine Präzedenzfälle.</w:t>
      </w:r>
    </w:p>
    <w:p w:rsidR="00C63EF3" w:rsidRPr="001707BB" w:rsidRDefault="00C63EF3" w:rsidP="00C63EF3">
      <w:pPr>
        <w:rPr>
          <w:rFonts w:cs="Arial"/>
        </w:rPr>
      </w:pPr>
    </w:p>
    <w:p w:rsidR="00C63EF3" w:rsidRPr="001707BB" w:rsidRDefault="00C63EF3" w:rsidP="00C63EF3">
      <w:pPr>
        <w:rPr>
          <w:rFonts w:cs="Arial"/>
        </w:rPr>
      </w:pPr>
    </w:p>
    <w:p w:rsidR="00C63EF3" w:rsidRPr="001707BB" w:rsidRDefault="00C63EF3" w:rsidP="00C63EF3">
      <w:pPr>
        <w:rPr>
          <w:rFonts w:cs="Arial"/>
          <w:u w:val="single"/>
        </w:rPr>
      </w:pPr>
      <w:r w:rsidRPr="001707BB">
        <w:rPr>
          <w:rFonts w:cs="Arial"/>
        </w:rPr>
        <w:t>2.</w:t>
      </w:r>
      <w:r w:rsidRPr="001707BB">
        <w:rPr>
          <w:rFonts w:cs="Arial"/>
        </w:rPr>
        <w:tab/>
      </w:r>
      <w:r w:rsidRPr="001707BB">
        <w:rPr>
          <w:rFonts w:cs="Arial"/>
          <w:u w:val="single"/>
        </w:rPr>
        <w:t>Zusammenarbeit bei der Prüfung</w:t>
      </w:r>
    </w:p>
    <w:p w:rsidR="00C63EF3" w:rsidRPr="001707BB" w:rsidRDefault="00C63EF3" w:rsidP="00C63EF3">
      <w:pPr>
        <w:rPr>
          <w:rFonts w:cs="Arial"/>
          <w:u w:val="single"/>
        </w:rPr>
      </w:pPr>
    </w:p>
    <w:p w:rsidR="00C63EF3" w:rsidRPr="001707BB" w:rsidRDefault="00C63EF3" w:rsidP="00C63EF3">
      <w:pPr>
        <w:rPr>
          <w:rFonts w:cs="Arial"/>
        </w:rPr>
      </w:pPr>
      <w:r w:rsidRPr="001707BB">
        <w:rPr>
          <w:rFonts w:cs="Arial"/>
        </w:rPr>
        <w:t>Übernahme bestehender DUS-Berichte von:</w:t>
      </w:r>
    </w:p>
    <w:p w:rsidR="00C63EF3" w:rsidRPr="001707BB" w:rsidRDefault="00C63EF3" w:rsidP="00C63EF3">
      <w:pPr>
        <w:rPr>
          <w:rFonts w:cs="Arial"/>
          <w:u w:val="single"/>
        </w:rPr>
      </w:pPr>
    </w:p>
    <w:p w:rsidR="00C63EF3" w:rsidRPr="001707BB" w:rsidRDefault="00C63EF3" w:rsidP="00C63EF3">
      <w:pPr>
        <w:pStyle w:val="ListParagraph"/>
        <w:numPr>
          <w:ilvl w:val="0"/>
          <w:numId w:val="6"/>
        </w:numPr>
        <w:rPr>
          <w:rFonts w:cs="Arial"/>
          <w:szCs w:val="20"/>
          <w:u w:val="single"/>
          <w:lang w:val="de-DE"/>
        </w:rPr>
      </w:pPr>
      <w:r w:rsidRPr="001707BB">
        <w:rPr>
          <w:rFonts w:cs="Arial"/>
          <w:szCs w:val="20"/>
          <w:lang w:val="de-DE"/>
        </w:rPr>
        <w:t>GEVES, Beaucouzé, FR</w:t>
      </w:r>
    </w:p>
    <w:p w:rsidR="00C63EF3" w:rsidRPr="001707BB" w:rsidRDefault="00C63EF3" w:rsidP="00C63EF3">
      <w:pPr>
        <w:pStyle w:val="ListParagraph"/>
        <w:numPr>
          <w:ilvl w:val="0"/>
          <w:numId w:val="6"/>
        </w:numPr>
        <w:rPr>
          <w:rFonts w:cs="Arial"/>
          <w:szCs w:val="20"/>
          <w:u w:val="single"/>
          <w:lang w:val="de-DE"/>
        </w:rPr>
      </w:pPr>
      <w:r w:rsidRPr="001707BB">
        <w:rPr>
          <w:rFonts w:cs="Arial"/>
          <w:szCs w:val="20"/>
          <w:u w:val="single"/>
          <w:lang w:val="de-DE"/>
        </w:rPr>
        <w:t>Bundessortenamt, DE</w:t>
      </w:r>
    </w:p>
    <w:p w:rsidR="00C63EF3" w:rsidRPr="001707BB" w:rsidRDefault="00C63EF3" w:rsidP="00C63EF3">
      <w:pPr>
        <w:pStyle w:val="ListParagraph"/>
        <w:numPr>
          <w:ilvl w:val="0"/>
          <w:numId w:val="6"/>
        </w:numPr>
        <w:rPr>
          <w:rStyle w:val="Strong"/>
          <w:rFonts w:cs="Arial"/>
          <w:b w:val="0"/>
          <w:bCs w:val="0"/>
          <w:szCs w:val="20"/>
          <w:lang w:val="de-DE"/>
        </w:rPr>
      </w:pPr>
      <w:r w:rsidRPr="001707BB">
        <w:rPr>
          <w:rStyle w:val="Strong"/>
          <w:rFonts w:cs="Arial"/>
          <w:b w:val="0"/>
          <w:bCs w:val="0"/>
          <w:szCs w:val="20"/>
          <w:lang w:val="de-DE"/>
        </w:rPr>
        <w:t>Zentralinstitut für Aufsicht und Prüfung in der Landwirtschaft</w:t>
      </w:r>
    </w:p>
    <w:p w:rsidR="00C63EF3" w:rsidRPr="001707BB" w:rsidRDefault="00C63EF3" w:rsidP="00C63EF3">
      <w:pPr>
        <w:pStyle w:val="ListParagraph"/>
        <w:numPr>
          <w:ilvl w:val="0"/>
          <w:numId w:val="6"/>
        </w:numPr>
        <w:rPr>
          <w:rFonts w:cs="Arial"/>
          <w:szCs w:val="20"/>
          <w:u w:val="single"/>
          <w:lang w:val="de-DE"/>
        </w:rPr>
      </w:pPr>
      <w:r w:rsidRPr="001707BB">
        <w:rPr>
          <w:rFonts w:cs="Arial"/>
          <w:szCs w:val="20"/>
          <w:lang w:val="de-DE" w:eastAsia="ro-RO"/>
        </w:rPr>
        <w:t>Agentur für Pflanzensorten und Saatgut und Tier- und Pflanzengesundheit, UK</w:t>
      </w:r>
    </w:p>
    <w:p w:rsidR="00C63EF3" w:rsidRPr="001707BB" w:rsidRDefault="00C63EF3" w:rsidP="00C63EF3">
      <w:pPr>
        <w:rPr>
          <w:rFonts w:cs="Arial"/>
          <w:u w:val="single"/>
        </w:rPr>
      </w:pPr>
    </w:p>
    <w:p w:rsidR="00C63EF3" w:rsidRPr="001707BB" w:rsidRDefault="00C63EF3" w:rsidP="00C63EF3">
      <w:pPr>
        <w:rPr>
          <w:rFonts w:cs="Arial"/>
          <w:u w:val="single"/>
        </w:rPr>
      </w:pPr>
    </w:p>
    <w:p w:rsidR="00C63EF3" w:rsidRPr="001707BB" w:rsidRDefault="00C63EF3" w:rsidP="00C63EF3">
      <w:pPr>
        <w:rPr>
          <w:rFonts w:cs="Arial"/>
        </w:rPr>
      </w:pPr>
      <w:r w:rsidRPr="001707BB">
        <w:rPr>
          <w:rFonts w:cs="Arial"/>
        </w:rPr>
        <w:t>3.</w:t>
      </w:r>
      <w:r w:rsidRPr="001707BB">
        <w:rPr>
          <w:rFonts w:cs="Arial"/>
        </w:rPr>
        <w:tab/>
      </w:r>
      <w:r w:rsidRPr="001707BB">
        <w:rPr>
          <w:rFonts w:cs="Arial"/>
          <w:u w:val="single"/>
        </w:rPr>
        <w:t>Lage auf dem Gebiet der Verwaltung</w:t>
      </w:r>
    </w:p>
    <w:p w:rsidR="00C63EF3" w:rsidRPr="001707BB" w:rsidRDefault="00C63EF3" w:rsidP="00C63EF3">
      <w:pPr>
        <w:rPr>
          <w:rFonts w:cs="Arial"/>
        </w:rPr>
      </w:pPr>
    </w:p>
    <w:p w:rsidR="00C63EF3" w:rsidRPr="001707BB" w:rsidRDefault="00C63EF3" w:rsidP="00C63EF3">
      <w:pPr>
        <w:ind w:firstLine="567"/>
        <w:rPr>
          <w:rFonts w:cs="Arial"/>
        </w:rPr>
      </w:pPr>
      <w:r w:rsidRPr="001707BB">
        <w:rPr>
          <w:rFonts w:cs="Arial"/>
        </w:rPr>
        <w:t>Keine Änderungen.</w:t>
      </w:r>
    </w:p>
    <w:p w:rsidR="00C63EF3" w:rsidRPr="001707BB" w:rsidRDefault="00C63EF3" w:rsidP="00C63EF3">
      <w:pPr>
        <w:rPr>
          <w:rFonts w:cs="Arial"/>
        </w:rPr>
      </w:pPr>
    </w:p>
    <w:p w:rsidR="00C63EF3" w:rsidRPr="001707BB" w:rsidRDefault="00C63EF3" w:rsidP="00C63EF3">
      <w:pPr>
        <w:rPr>
          <w:rFonts w:cs="Arial"/>
          <w:i/>
        </w:rPr>
      </w:pPr>
      <w:r w:rsidRPr="001707BB">
        <w:rPr>
          <w:rFonts w:cs="Arial"/>
          <w:i/>
        </w:rPr>
        <w:t xml:space="preserve">Änderungen in den Verfahren und Systemen: </w:t>
      </w:r>
    </w:p>
    <w:p w:rsidR="00C63EF3" w:rsidRPr="001707BB" w:rsidRDefault="00C63EF3" w:rsidP="00C63EF3">
      <w:pPr>
        <w:rPr>
          <w:rFonts w:cs="Arial"/>
        </w:rPr>
      </w:pPr>
    </w:p>
    <w:p w:rsidR="00C63EF3" w:rsidRPr="001707BB" w:rsidRDefault="00C63EF3" w:rsidP="00C63EF3">
      <w:pPr>
        <w:ind w:firstLine="567"/>
        <w:rPr>
          <w:rFonts w:cs="Arial"/>
        </w:rPr>
      </w:pPr>
      <w:r w:rsidRPr="001707BB">
        <w:rPr>
          <w:rFonts w:cs="Arial"/>
        </w:rPr>
        <w:t>Keine Änderungen.</w:t>
      </w:r>
    </w:p>
    <w:p w:rsidR="00C63EF3" w:rsidRPr="001707BB" w:rsidRDefault="00C63EF3" w:rsidP="00C63EF3">
      <w:pPr>
        <w:rPr>
          <w:rFonts w:cs="Arial"/>
        </w:rPr>
      </w:pPr>
    </w:p>
    <w:p w:rsidR="00C63EF3" w:rsidRPr="001707BB" w:rsidRDefault="00C63EF3" w:rsidP="00C63EF3">
      <w:pPr>
        <w:rPr>
          <w:rFonts w:cs="Arial"/>
          <w:i/>
        </w:rPr>
      </w:pPr>
      <w:r w:rsidRPr="001707BB">
        <w:rPr>
          <w:rFonts w:cs="Arial"/>
          <w:i/>
        </w:rPr>
        <w:t>Statistik</w:t>
      </w:r>
    </w:p>
    <w:p w:rsidR="00C63EF3" w:rsidRPr="001707BB" w:rsidRDefault="00C63EF3" w:rsidP="00C63EF3">
      <w:pPr>
        <w:rPr>
          <w:rFonts w:cs="Arial"/>
        </w:rPr>
      </w:pPr>
    </w:p>
    <w:p w:rsidR="00C63EF3" w:rsidRPr="001707BB" w:rsidRDefault="00C63EF3" w:rsidP="00C63EF3">
      <w:pPr>
        <w:rPr>
          <w:rFonts w:cs="Arial"/>
        </w:rPr>
      </w:pPr>
      <w:r w:rsidRPr="001707BB">
        <w:rPr>
          <w:rFonts w:cs="Arial"/>
        </w:rPr>
        <w:t>Im Zeitraum vom 1. Januar 2017 bis 31. Dezember 2017</w:t>
      </w:r>
    </w:p>
    <w:p w:rsidR="00C63EF3" w:rsidRPr="001707BB" w:rsidRDefault="00C63EF3" w:rsidP="00C63EF3">
      <w:pPr>
        <w:rPr>
          <w:rFonts w:cs="Arial"/>
        </w:rPr>
      </w:pPr>
    </w:p>
    <w:p w:rsidR="00C63EF3" w:rsidRPr="001707BB" w:rsidRDefault="00C63EF3" w:rsidP="00C63EF3">
      <w:pPr>
        <w:rPr>
          <w:rFonts w:cs="Arial"/>
        </w:rPr>
      </w:pPr>
      <w:r w:rsidRPr="001707BB">
        <w:rPr>
          <w:rFonts w:cs="Arial"/>
        </w:rPr>
        <w:t xml:space="preserve">gingen 30 Anträge wie folgt ein (26 inländische und 4 ausländische Anmeldungen): </w:t>
      </w:r>
    </w:p>
    <w:p w:rsidR="00C63EF3" w:rsidRPr="001707BB" w:rsidRDefault="00C63EF3" w:rsidP="00C63EF3">
      <w:pPr>
        <w:rPr>
          <w:rFonts w:cs="Arial"/>
        </w:rPr>
      </w:pPr>
    </w:p>
    <w:p w:rsidR="00C63EF3" w:rsidRPr="001707BB" w:rsidRDefault="00C63EF3" w:rsidP="00C63EF3">
      <w:pPr>
        <w:spacing w:after="60"/>
        <w:ind w:left="567"/>
        <w:rPr>
          <w:rFonts w:cs="Arial"/>
        </w:rPr>
      </w:pPr>
      <w:r w:rsidRPr="001707BB">
        <w:rPr>
          <w:rFonts w:cs="Arial"/>
        </w:rPr>
        <w:t>Apfel (</w:t>
      </w:r>
      <w:r w:rsidRPr="001707BB">
        <w:rPr>
          <w:rFonts w:cs="Arial"/>
          <w:i/>
        </w:rPr>
        <w:t>Malus domestica Borkh</w:t>
      </w:r>
      <w:r w:rsidRPr="001707BB">
        <w:rPr>
          <w:rFonts w:cs="Arial"/>
        </w:rPr>
        <w:t>.) – 1</w:t>
      </w:r>
    </w:p>
    <w:p w:rsidR="00C63EF3" w:rsidRPr="001707BB" w:rsidRDefault="00C63EF3" w:rsidP="00C63EF3">
      <w:pPr>
        <w:spacing w:after="60"/>
        <w:ind w:left="567"/>
        <w:rPr>
          <w:rFonts w:eastAsia="Calibri" w:cs="Arial"/>
          <w:bCs/>
        </w:rPr>
      </w:pPr>
      <w:r w:rsidRPr="001707BB">
        <w:rPr>
          <w:rFonts w:eastAsia="Calibri" w:cs="Arial"/>
          <w:bCs/>
        </w:rPr>
        <w:t>Gerste (</w:t>
      </w:r>
      <w:r w:rsidRPr="001707BB">
        <w:rPr>
          <w:rFonts w:eastAsia="Calibri" w:cs="Arial"/>
          <w:bCs/>
          <w:i/>
        </w:rPr>
        <w:t>Hordeum vulgare L</w:t>
      </w:r>
      <w:r w:rsidRPr="001707BB">
        <w:rPr>
          <w:rFonts w:eastAsia="Calibri" w:cs="Arial"/>
          <w:bCs/>
        </w:rPr>
        <w:t>.) – 1</w:t>
      </w:r>
    </w:p>
    <w:p w:rsidR="00C63EF3" w:rsidRPr="001707BB" w:rsidRDefault="00C63EF3" w:rsidP="00C63EF3">
      <w:pPr>
        <w:spacing w:after="60"/>
        <w:ind w:left="567"/>
        <w:rPr>
          <w:rFonts w:eastAsia="Calibri" w:cs="Arial"/>
          <w:bCs/>
        </w:rPr>
      </w:pPr>
      <w:r w:rsidRPr="001707BB">
        <w:rPr>
          <w:rFonts w:eastAsia="Calibri" w:cs="Arial"/>
          <w:bCs/>
          <w:iCs/>
        </w:rPr>
        <w:t>Brombeere (</w:t>
      </w:r>
      <w:r w:rsidRPr="001707BB">
        <w:rPr>
          <w:rFonts w:eastAsia="Calibri" w:cs="Arial"/>
          <w:bCs/>
          <w:i/>
          <w:iCs/>
        </w:rPr>
        <w:t xml:space="preserve">Rubus fruticosus </w:t>
      </w:r>
      <w:r w:rsidRPr="001707BB">
        <w:rPr>
          <w:rFonts w:eastAsia="Calibri" w:cs="Arial"/>
          <w:bCs/>
          <w:i/>
        </w:rPr>
        <w:t>L</w:t>
      </w:r>
      <w:r w:rsidRPr="001707BB">
        <w:rPr>
          <w:rFonts w:eastAsia="Calibri" w:cs="Arial"/>
          <w:bCs/>
        </w:rPr>
        <w:t>.) -1</w:t>
      </w:r>
    </w:p>
    <w:p w:rsidR="00C63EF3" w:rsidRPr="001707BB" w:rsidRDefault="00C63EF3" w:rsidP="00C63EF3">
      <w:pPr>
        <w:spacing w:after="60"/>
        <w:ind w:left="567"/>
        <w:rPr>
          <w:rFonts w:eastAsia="Calibri" w:cs="Arial"/>
          <w:bCs/>
        </w:rPr>
      </w:pPr>
      <w:r w:rsidRPr="001707BB">
        <w:rPr>
          <w:rFonts w:eastAsia="Calibri" w:cs="Arial"/>
          <w:bCs/>
          <w:iCs/>
        </w:rPr>
        <w:t>Hartweizen (</w:t>
      </w:r>
      <w:r w:rsidRPr="001707BB">
        <w:rPr>
          <w:rFonts w:eastAsia="Calibri" w:cs="Arial"/>
          <w:bCs/>
          <w:i/>
          <w:iCs/>
        </w:rPr>
        <w:t xml:space="preserve">Triticum durum </w:t>
      </w:r>
      <w:r w:rsidRPr="001707BB">
        <w:rPr>
          <w:rFonts w:eastAsia="Calibri" w:cs="Arial"/>
          <w:bCs/>
        </w:rPr>
        <w:t>Desf.) – 1</w:t>
      </w:r>
    </w:p>
    <w:p w:rsidR="00C63EF3" w:rsidRPr="001707BB" w:rsidRDefault="00C63EF3" w:rsidP="00C63EF3">
      <w:pPr>
        <w:spacing w:after="60"/>
        <w:ind w:left="567"/>
        <w:rPr>
          <w:rFonts w:eastAsia="Calibri" w:cs="Arial"/>
          <w:bCs/>
        </w:rPr>
      </w:pPr>
      <w:r w:rsidRPr="001707BB">
        <w:rPr>
          <w:rFonts w:eastAsia="Calibri" w:cs="Arial"/>
          <w:bCs/>
        </w:rPr>
        <w:t>Pflaume (</w:t>
      </w:r>
      <w:r w:rsidRPr="001707BB">
        <w:rPr>
          <w:rFonts w:eastAsia="Calibri" w:cs="Arial"/>
          <w:bCs/>
          <w:i/>
        </w:rPr>
        <w:t>Prunus domestica</w:t>
      </w:r>
      <w:r w:rsidRPr="001707BB">
        <w:rPr>
          <w:rFonts w:eastAsia="Calibri" w:cs="Arial"/>
          <w:bCs/>
        </w:rPr>
        <w:t>) - 1 – 2</w:t>
      </w:r>
    </w:p>
    <w:p w:rsidR="00C63EF3" w:rsidRPr="001707BB" w:rsidRDefault="00C63EF3" w:rsidP="00C63EF3">
      <w:pPr>
        <w:spacing w:after="60"/>
        <w:ind w:left="567"/>
        <w:rPr>
          <w:rFonts w:eastAsia="Calibri" w:cs="Arial"/>
          <w:bCs/>
        </w:rPr>
      </w:pPr>
      <w:r w:rsidRPr="001707BB">
        <w:rPr>
          <w:rFonts w:cs="Arial"/>
          <w:bCs/>
        </w:rPr>
        <w:t>Riesen-Chinaschilf</w:t>
      </w:r>
      <w:r w:rsidRPr="001707BB">
        <w:rPr>
          <w:rFonts w:eastAsia="Calibri" w:cs="Arial"/>
          <w:bCs/>
          <w:iCs/>
        </w:rPr>
        <w:t xml:space="preserve"> (</w:t>
      </w:r>
      <w:r w:rsidRPr="001707BB">
        <w:rPr>
          <w:rFonts w:eastAsia="Calibri" w:cs="Arial"/>
          <w:bCs/>
          <w:i/>
          <w:iCs/>
        </w:rPr>
        <w:t>Miscanthus</w:t>
      </w:r>
      <w:r w:rsidRPr="001707BB">
        <w:rPr>
          <w:rFonts w:eastAsia="Calibri" w:cs="Arial"/>
          <w:i/>
          <w:iCs/>
        </w:rPr>
        <w:t xml:space="preserve"> </w:t>
      </w:r>
      <w:r w:rsidRPr="001707BB">
        <w:rPr>
          <w:rFonts w:eastAsia="Calibri" w:cs="Arial"/>
          <w:bCs/>
          <w:i/>
          <w:iCs/>
        </w:rPr>
        <w:t xml:space="preserve">giganteus </w:t>
      </w:r>
      <w:r w:rsidRPr="001707BB">
        <w:rPr>
          <w:rFonts w:eastAsia="Calibri" w:cs="Arial"/>
          <w:bCs/>
          <w:i/>
        </w:rPr>
        <w:t>Greef et Deu</w:t>
      </w:r>
      <w:r w:rsidRPr="001707BB">
        <w:rPr>
          <w:rFonts w:eastAsia="Calibri" w:cs="Arial"/>
          <w:bCs/>
        </w:rPr>
        <w:t>) – 1</w:t>
      </w:r>
    </w:p>
    <w:p w:rsidR="00C63EF3" w:rsidRPr="001707BB" w:rsidRDefault="00C63EF3" w:rsidP="00C63EF3">
      <w:pPr>
        <w:spacing w:after="60"/>
        <w:ind w:left="567"/>
        <w:rPr>
          <w:rFonts w:eastAsia="Calibri" w:cs="Arial"/>
          <w:bCs/>
        </w:rPr>
      </w:pPr>
      <w:r w:rsidRPr="001707BB">
        <w:rPr>
          <w:rFonts w:eastAsia="Calibri" w:cs="Arial"/>
          <w:bCs/>
        </w:rPr>
        <w:t>Rebe (</w:t>
      </w:r>
      <w:r w:rsidRPr="001707BB">
        <w:rPr>
          <w:rFonts w:eastAsia="Calibri" w:cs="Arial"/>
          <w:bCs/>
          <w:i/>
        </w:rPr>
        <w:t>Vitis L.)</w:t>
      </w:r>
    </w:p>
    <w:p w:rsidR="00C63EF3" w:rsidRPr="001707BB" w:rsidRDefault="00C63EF3" w:rsidP="00C63EF3">
      <w:pPr>
        <w:spacing w:after="60"/>
        <w:ind w:left="567"/>
        <w:rPr>
          <w:rFonts w:eastAsia="Calibri" w:cs="Arial"/>
          <w:bCs/>
        </w:rPr>
      </w:pPr>
      <w:r w:rsidRPr="001707BB">
        <w:rPr>
          <w:rFonts w:eastAsia="Calibri" w:cs="Arial"/>
          <w:bCs/>
          <w:iCs/>
        </w:rPr>
        <w:t>Rossminze (</w:t>
      </w:r>
      <w:r w:rsidRPr="001707BB">
        <w:rPr>
          <w:rFonts w:eastAsia="Calibri" w:cs="Arial"/>
          <w:bCs/>
          <w:i/>
          <w:iCs/>
        </w:rPr>
        <w:t xml:space="preserve">Mentha longifolia </w:t>
      </w:r>
      <w:r w:rsidRPr="001707BB">
        <w:rPr>
          <w:rFonts w:eastAsia="Calibri" w:cs="Arial"/>
          <w:bCs/>
        </w:rPr>
        <w:t>L.) – 1</w:t>
      </w:r>
    </w:p>
    <w:p w:rsidR="00C63EF3" w:rsidRPr="001707BB" w:rsidRDefault="00C63EF3" w:rsidP="00C63EF3">
      <w:pPr>
        <w:spacing w:after="60"/>
        <w:ind w:left="567"/>
        <w:rPr>
          <w:rFonts w:eastAsia="Calibri" w:cs="Arial"/>
          <w:bCs/>
        </w:rPr>
      </w:pPr>
      <w:r w:rsidRPr="001707BB">
        <w:rPr>
          <w:rFonts w:eastAsia="Calibri" w:cs="Arial"/>
          <w:bCs/>
        </w:rPr>
        <w:lastRenderedPageBreak/>
        <w:t>Lavendel (</w:t>
      </w:r>
      <w:r w:rsidRPr="001707BB">
        <w:rPr>
          <w:rFonts w:eastAsia="Calibri" w:cs="Arial"/>
          <w:bCs/>
          <w:i/>
        </w:rPr>
        <w:t>Lavandula angustifolia Mill.</w:t>
      </w:r>
      <w:r w:rsidRPr="001707BB">
        <w:rPr>
          <w:rFonts w:eastAsia="Calibri" w:cs="Arial"/>
          <w:bCs/>
        </w:rPr>
        <w:t>) – 1</w:t>
      </w:r>
    </w:p>
    <w:p w:rsidR="00C63EF3" w:rsidRPr="001707BB" w:rsidRDefault="00C63EF3" w:rsidP="00C63EF3">
      <w:pPr>
        <w:spacing w:after="60"/>
        <w:ind w:left="567"/>
        <w:rPr>
          <w:rFonts w:cs="Arial"/>
        </w:rPr>
      </w:pPr>
      <w:r w:rsidRPr="001707BB">
        <w:rPr>
          <w:rFonts w:cs="Arial"/>
        </w:rPr>
        <w:t>Mais (</w:t>
      </w:r>
      <w:r w:rsidRPr="001707BB">
        <w:rPr>
          <w:rFonts w:cs="Arial"/>
          <w:i/>
        </w:rPr>
        <w:t>Zea mays L.</w:t>
      </w:r>
      <w:r w:rsidRPr="001707BB">
        <w:rPr>
          <w:rFonts w:cs="Arial"/>
        </w:rPr>
        <w:t>) - 3</w:t>
      </w:r>
    </w:p>
    <w:p w:rsidR="00C63EF3" w:rsidRPr="001707BB" w:rsidRDefault="00C63EF3" w:rsidP="00C63EF3">
      <w:pPr>
        <w:spacing w:after="60"/>
        <w:ind w:left="567"/>
        <w:rPr>
          <w:rFonts w:eastAsia="Calibri" w:cs="Arial"/>
          <w:bCs/>
        </w:rPr>
      </w:pPr>
      <w:r w:rsidRPr="001707BB">
        <w:rPr>
          <w:rFonts w:eastAsia="Calibri" w:cs="Arial"/>
          <w:bCs/>
          <w:iCs/>
        </w:rPr>
        <w:t>Pfefferminze (</w:t>
      </w:r>
      <w:r w:rsidRPr="001707BB">
        <w:rPr>
          <w:rFonts w:eastAsia="Calibri" w:cs="Arial"/>
          <w:bCs/>
          <w:i/>
          <w:iCs/>
        </w:rPr>
        <w:t xml:space="preserve">Mentha piperita </w:t>
      </w:r>
      <w:r w:rsidRPr="001707BB">
        <w:rPr>
          <w:rFonts w:eastAsia="Calibri" w:cs="Arial"/>
          <w:bCs/>
          <w:i/>
        </w:rPr>
        <w:t>L</w:t>
      </w:r>
      <w:r w:rsidRPr="001707BB">
        <w:rPr>
          <w:rFonts w:eastAsia="Calibri" w:cs="Arial"/>
          <w:bCs/>
        </w:rPr>
        <w:t>.)- 1</w:t>
      </w:r>
    </w:p>
    <w:p w:rsidR="00C63EF3" w:rsidRPr="001707BB" w:rsidRDefault="00C63EF3" w:rsidP="00C63EF3">
      <w:pPr>
        <w:spacing w:after="60"/>
        <w:ind w:left="567"/>
        <w:rPr>
          <w:rFonts w:eastAsia="Calibri" w:cs="Arial"/>
          <w:bCs/>
        </w:rPr>
      </w:pPr>
      <w:r w:rsidRPr="001707BB">
        <w:rPr>
          <w:rFonts w:eastAsia="Calibri" w:cs="Arial"/>
          <w:bCs/>
        </w:rPr>
        <w:t>Himbeere (</w:t>
      </w:r>
      <w:r w:rsidRPr="001707BB">
        <w:rPr>
          <w:rFonts w:eastAsia="Calibri" w:cs="Arial"/>
          <w:bCs/>
          <w:i/>
        </w:rPr>
        <w:t>Rubus idaeus</w:t>
      </w:r>
      <w:r w:rsidRPr="001707BB">
        <w:rPr>
          <w:rFonts w:eastAsia="Calibri" w:cs="Arial"/>
          <w:bCs/>
        </w:rPr>
        <w:t>) L. – 1</w:t>
      </w:r>
    </w:p>
    <w:p w:rsidR="00C63EF3" w:rsidRPr="001707BB" w:rsidRDefault="00C63EF3" w:rsidP="00C63EF3">
      <w:pPr>
        <w:spacing w:after="60"/>
        <w:ind w:left="567"/>
        <w:rPr>
          <w:rFonts w:eastAsia="Calibri" w:cs="Arial"/>
          <w:bCs/>
        </w:rPr>
      </w:pPr>
      <w:r w:rsidRPr="001707BB">
        <w:rPr>
          <w:rFonts w:eastAsia="Calibri" w:cs="Arial"/>
          <w:bCs/>
          <w:iCs/>
        </w:rPr>
        <w:t>Mohrenhirse</w:t>
      </w:r>
      <w:r w:rsidRPr="001707BB">
        <w:rPr>
          <w:rFonts w:eastAsia="Calibri" w:cs="Arial"/>
          <w:bCs/>
          <w:i/>
          <w:iCs/>
        </w:rPr>
        <w:t xml:space="preserve"> </w:t>
      </w:r>
      <w:r w:rsidRPr="001707BB">
        <w:rPr>
          <w:rFonts w:eastAsia="Calibri" w:cs="Arial"/>
          <w:bCs/>
          <w:iCs/>
        </w:rPr>
        <w:t>(</w:t>
      </w:r>
      <w:r w:rsidRPr="001707BB">
        <w:rPr>
          <w:rFonts w:eastAsia="Calibri" w:cs="Arial"/>
          <w:bCs/>
          <w:i/>
          <w:iCs/>
        </w:rPr>
        <w:t xml:space="preserve">Sorghum almum </w:t>
      </w:r>
      <w:r w:rsidRPr="001707BB">
        <w:rPr>
          <w:rFonts w:eastAsia="Calibri" w:cs="Arial"/>
          <w:bCs/>
          <w:i/>
        </w:rPr>
        <w:t>Parodi</w:t>
      </w:r>
      <w:r w:rsidRPr="001707BB">
        <w:rPr>
          <w:rFonts w:eastAsia="Calibri" w:cs="Arial"/>
          <w:bCs/>
        </w:rPr>
        <w:t>) – 1</w:t>
      </w:r>
    </w:p>
    <w:p w:rsidR="00C63EF3" w:rsidRPr="001707BB" w:rsidRDefault="00C63EF3" w:rsidP="00C63EF3">
      <w:pPr>
        <w:spacing w:after="60"/>
        <w:ind w:left="567"/>
        <w:rPr>
          <w:rFonts w:eastAsia="Calibri" w:cs="Arial"/>
          <w:bCs/>
        </w:rPr>
      </w:pPr>
      <w:r w:rsidRPr="001707BB">
        <w:rPr>
          <w:rFonts w:eastAsia="Calibri" w:cs="Arial"/>
          <w:bCs/>
        </w:rPr>
        <w:t>Sojabohne (</w:t>
      </w:r>
      <w:r w:rsidRPr="001707BB">
        <w:rPr>
          <w:rFonts w:eastAsia="Calibri" w:cs="Arial"/>
          <w:bCs/>
          <w:i/>
        </w:rPr>
        <w:t>Glycine max (L.) Merrill</w:t>
      </w:r>
      <w:r w:rsidRPr="001707BB">
        <w:rPr>
          <w:rFonts w:eastAsia="Calibri" w:cs="Arial"/>
          <w:bCs/>
        </w:rPr>
        <w:t>) - 1</w:t>
      </w:r>
    </w:p>
    <w:p w:rsidR="00C63EF3" w:rsidRPr="001707BB" w:rsidRDefault="00C63EF3" w:rsidP="00C63EF3">
      <w:pPr>
        <w:spacing w:after="60"/>
        <w:ind w:left="567"/>
        <w:rPr>
          <w:rFonts w:eastAsia="Calibri" w:cs="Arial"/>
          <w:bCs/>
        </w:rPr>
      </w:pPr>
      <w:r w:rsidRPr="001707BB">
        <w:rPr>
          <w:rFonts w:eastAsia="Calibri" w:cs="Arial"/>
          <w:bCs/>
          <w:iCs/>
        </w:rPr>
        <w:t>Tibetanische Goji-Beere (</w:t>
      </w:r>
      <w:r w:rsidRPr="001707BB">
        <w:rPr>
          <w:rFonts w:eastAsia="Calibri" w:cs="Arial"/>
          <w:bCs/>
          <w:i/>
          <w:iCs/>
        </w:rPr>
        <w:t xml:space="preserve">Lycium barbarum </w:t>
      </w:r>
      <w:r w:rsidRPr="001707BB">
        <w:rPr>
          <w:rFonts w:eastAsia="Calibri" w:cs="Arial"/>
          <w:bCs/>
          <w:i/>
        </w:rPr>
        <w:t>L</w:t>
      </w:r>
      <w:r w:rsidRPr="001707BB">
        <w:rPr>
          <w:rFonts w:eastAsia="Calibri" w:cs="Arial"/>
          <w:bCs/>
        </w:rPr>
        <w:t>.) – 2</w:t>
      </w:r>
    </w:p>
    <w:p w:rsidR="00C63EF3" w:rsidRPr="001707BB" w:rsidRDefault="00C63EF3" w:rsidP="00C63EF3">
      <w:pPr>
        <w:spacing w:after="60"/>
        <w:ind w:left="567"/>
        <w:rPr>
          <w:rFonts w:cs="Arial"/>
        </w:rPr>
      </w:pPr>
      <w:r w:rsidRPr="001707BB">
        <w:rPr>
          <w:rFonts w:cs="Arial"/>
        </w:rPr>
        <w:t>Tomate (</w:t>
      </w:r>
      <w:r w:rsidRPr="001707BB">
        <w:rPr>
          <w:rFonts w:cs="Arial"/>
          <w:i/>
        </w:rPr>
        <w:t>Solanum lycopersicum L</w:t>
      </w:r>
      <w:r w:rsidRPr="001707BB">
        <w:rPr>
          <w:rFonts w:cs="Arial"/>
        </w:rPr>
        <w:t>.) – 1</w:t>
      </w:r>
    </w:p>
    <w:p w:rsidR="00C63EF3" w:rsidRPr="001707BB" w:rsidRDefault="00C63EF3" w:rsidP="00C63EF3">
      <w:pPr>
        <w:spacing w:after="60"/>
        <w:ind w:left="567"/>
        <w:rPr>
          <w:rFonts w:cs="Arial"/>
          <w:color w:val="000000"/>
        </w:rPr>
      </w:pPr>
      <w:r w:rsidRPr="001707BB">
        <w:rPr>
          <w:rFonts w:cs="Arial"/>
          <w:color w:val="000000"/>
        </w:rPr>
        <w:t>Walnuss (</w:t>
      </w:r>
      <w:r w:rsidRPr="001707BB">
        <w:rPr>
          <w:rFonts w:cs="Arial"/>
          <w:i/>
          <w:color w:val="000000"/>
        </w:rPr>
        <w:t>Juglans regia L</w:t>
      </w:r>
      <w:r w:rsidRPr="001707BB">
        <w:rPr>
          <w:rFonts w:cs="Arial"/>
          <w:color w:val="000000"/>
        </w:rPr>
        <w:t>.) - 4</w:t>
      </w:r>
    </w:p>
    <w:p w:rsidR="00C63EF3" w:rsidRPr="001707BB" w:rsidRDefault="00C63EF3" w:rsidP="00C63EF3">
      <w:pPr>
        <w:ind w:left="567"/>
        <w:rPr>
          <w:rFonts w:cs="Arial"/>
        </w:rPr>
      </w:pPr>
      <w:r w:rsidRPr="001707BB">
        <w:rPr>
          <w:rFonts w:cs="Arial"/>
        </w:rPr>
        <w:t>Weizen (</w:t>
      </w:r>
      <w:r w:rsidRPr="001707BB">
        <w:rPr>
          <w:rFonts w:cs="Arial"/>
          <w:i/>
        </w:rPr>
        <w:t>Triticum aestivum L</w:t>
      </w:r>
      <w:r w:rsidRPr="001707BB">
        <w:rPr>
          <w:rFonts w:cs="Arial"/>
        </w:rPr>
        <w:t>.) – 5</w:t>
      </w:r>
    </w:p>
    <w:p w:rsidR="00C63EF3" w:rsidRPr="001707BB" w:rsidRDefault="00C63EF3" w:rsidP="00C63EF3">
      <w:pPr>
        <w:rPr>
          <w:rFonts w:eastAsia="Calibri" w:cs="Arial"/>
          <w:i/>
          <w:iCs/>
        </w:rPr>
      </w:pPr>
    </w:p>
    <w:p w:rsidR="00C63EF3" w:rsidRPr="001707BB" w:rsidRDefault="00C63EF3" w:rsidP="00C63EF3">
      <w:pPr>
        <w:rPr>
          <w:rFonts w:cs="Arial"/>
        </w:rPr>
      </w:pPr>
    </w:p>
    <w:p w:rsidR="00C63EF3" w:rsidRPr="001707BB" w:rsidRDefault="00C63EF3" w:rsidP="00C63EF3">
      <w:pPr>
        <w:rPr>
          <w:rFonts w:cs="Arial"/>
        </w:rPr>
      </w:pPr>
      <w:r w:rsidRPr="001707BB">
        <w:rPr>
          <w:rFonts w:cs="Arial"/>
        </w:rPr>
        <w:t xml:space="preserve">17 Schutztitel wurden für folgende Pflanzensorten erteilt (14 inländische und 3 ausländische Titel): </w:t>
      </w:r>
    </w:p>
    <w:p w:rsidR="00C63EF3" w:rsidRPr="001707BB" w:rsidRDefault="00C63EF3" w:rsidP="00C63EF3">
      <w:pPr>
        <w:rPr>
          <w:rFonts w:cs="Arial"/>
        </w:rPr>
      </w:pPr>
    </w:p>
    <w:p w:rsidR="00C63EF3" w:rsidRPr="001707BB" w:rsidRDefault="00C63EF3" w:rsidP="00C63EF3">
      <w:pPr>
        <w:spacing w:after="60"/>
        <w:ind w:left="567"/>
        <w:rPr>
          <w:rFonts w:cs="Arial"/>
        </w:rPr>
      </w:pPr>
      <w:r w:rsidRPr="001707BB">
        <w:rPr>
          <w:rFonts w:cs="Arial"/>
        </w:rPr>
        <w:t>Paulownia (</w:t>
      </w:r>
      <w:r w:rsidRPr="001707BB">
        <w:rPr>
          <w:rFonts w:cs="Arial"/>
          <w:i/>
        </w:rPr>
        <w:t>Paulownia Elongata S.Y. Hu x Paulownia Fortunei (Seem.) Hemsl</w:t>
      </w:r>
      <w:r w:rsidRPr="001707BB">
        <w:rPr>
          <w:rFonts w:cs="Arial"/>
        </w:rPr>
        <w:t>.) – 1</w:t>
      </w:r>
    </w:p>
    <w:p w:rsidR="00C63EF3" w:rsidRPr="001707BB" w:rsidRDefault="00C63EF3" w:rsidP="00C63EF3">
      <w:pPr>
        <w:spacing w:after="60"/>
        <w:ind w:left="567"/>
        <w:rPr>
          <w:rFonts w:cs="Arial"/>
          <w:color w:val="000000"/>
        </w:rPr>
      </w:pPr>
      <w:r w:rsidRPr="001707BB">
        <w:rPr>
          <w:rFonts w:cs="Arial"/>
          <w:color w:val="000000"/>
        </w:rPr>
        <w:t>Erdbeere (</w:t>
      </w:r>
      <w:r w:rsidRPr="001707BB">
        <w:rPr>
          <w:rFonts w:cs="Arial"/>
          <w:i/>
          <w:color w:val="000000"/>
        </w:rPr>
        <w:t>Fragaria L</w:t>
      </w:r>
      <w:r w:rsidRPr="001707BB">
        <w:rPr>
          <w:rFonts w:cs="Arial"/>
          <w:color w:val="000000"/>
        </w:rPr>
        <w:t>.) - 1</w:t>
      </w:r>
    </w:p>
    <w:p w:rsidR="00C63EF3" w:rsidRPr="001707BB" w:rsidRDefault="00C63EF3" w:rsidP="00C63EF3">
      <w:pPr>
        <w:spacing w:after="60"/>
        <w:ind w:left="567"/>
        <w:rPr>
          <w:rFonts w:cs="Arial"/>
          <w:color w:val="000000"/>
        </w:rPr>
      </w:pPr>
      <w:r w:rsidRPr="001707BB">
        <w:rPr>
          <w:rFonts w:cs="Arial"/>
          <w:color w:val="000000"/>
        </w:rPr>
        <w:t>Salbei (</w:t>
      </w:r>
      <w:r w:rsidRPr="001707BB">
        <w:rPr>
          <w:rFonts w:cs="Arial"/>
          <w:i/>
          <w:color w:val="000000"/>
        </w:rPr>
        <w:t>Salvia sclarea L</w:t>
      </w:r>
      <w:r w:rsidRPr="001707BB">
        <w:rPr>
          <w:rFonts w:cs="Arial"/>
          <w:color w:val="000000"/>
        </w:rPr>
        <w:t>.) - 2</w:t>
      </w:r>
    </w:p>
    <w:p w:rsidR="00C63EF3" w:rsidRPr="001707BB" w:rsidRDefault="00C63EF3" w:rsidP="00C63EF3">
      <w:pPr>
        <w:spacing w:after="60"/>
        <w:ind w:left="567"/>
        <w:rPr>
          <w:rFonts w:cs="Arial"/>
          <w:color w:val="000000"/>
        </w:rPr>
      </w:pPr>
      <w:r w:rsidRPr="001707BB">
        <w:rPr>
          <w:rFonts w:cs="Arial"/>
          <w:color w:val="000000"/>
        </w:rPr>
        <w:t>Anis (</w:t>
      </w:r>
      <w:r w:rsidRPr="001707BB">
        <w:rPr>
          <w:rFonts w:cs="Arial"/>
          <w:i/>
          <w:color w:val="000000"/>
        </w:rPr>
        <w:t>Pimpinella anisum</w:t>
      </w:r>
      <w:r w:rsidRPr="001707BB">
        <w:rPr>
          <w:rFonts w:cs="Arial"/>
          <w:color w:val="000000"/>
        </w:rPr>
        <w:t>) L. - 1</w:t>
      </w:r>
    </w:p>
    <w:p w:rsidR="00C63EF3" w:rsidRPr="001707BB" w:rsidRDefault="00C63EF3" w:rsidP="00C63EF3">
      <w:pPr>
        <w:spacing w:after="60"/>
        <w:ind w:left="567"/>
        <w:rPr>
          <w:rFonts w:cs="Arial"/>
          <w:color w:val="000000"/>
        </w:rPr>
      </w:pPr>
      <w:r w:rsidRPr="001707BB">
        <w:rPr>
          <w:rFonts w:eastAsia="Calibri" w:cs="Arial"/>
          <w:bCs/>
        </w:rPr>
        <w:t xml:space="preserve">Sojabohne </w:t>
      </w:r>
      <w:r w:rsidRPr="001707BB">
        <w:rPr>
          <w:rFonts w:cs="Arial"/>
          <w:color w:val="000000"/>
        </w:rPr>
        <w:t>(</w:t>
      </w:r>
      <w:r w:rsidRPr="001707BB">
        <w:rPr>
          <w:rFonts w:cs="Arial"/>
          <w:i/>
          <w:color w:val="000000"/>
        </w:rPr>
        <w:t xml:space="preserve">Glycine max. l) </w:t>
      </w:r>
      <w:r w:rsidRPr="001707BB">
        <w:rPr>
          <w:rFonts w:cs="Arial"/>
          <w:color w:val="000000"/>
        </w:rPr>
        <w:t>Merrill) - 2</w:t>
      </w:r>
    </w:p>
    <w:p w:rsidR="00C63EF3" w:rsidRPr="001707BB" w:rsidRDefault="00C63EF3" w:rsidP="00C63EF3">
      <w:pPr>
        <w:spacing w:after="60"/>
        <w:ind w:left="567"/>
        <w:rPr>
          <w:rFonts w:cs="Arial"/>
          <w:color w:val="000000"/>
        </w:rPr>
      </w:pPr>
      <w:r w:rsidRPr="001707BB">
        <w:rPr>
          <w:rFonts w:cs="Arial"/>
          <w:color w:val="000000"/>
        </w:rPr>
        <w:t>Erbse (</w:t>
      </w:r>
      <w:r w:rsidRPr="001707BB">
        <w:rPr>
          <w:rFonts w:cs="Arial"/>
          <w:i/>
          <w:color w:val="000000"/>
        </w:rPr>
        <w:t>Pisum sativum L</w:t>
      </w:r>
      <w:r w:rsidRPr="001707BB">
        <w:rPr>
          <w:rFonts w:cs="Arial"/>
          <w:color w:val="000000"/>
        </w:rPr>
        <w:t>.) - 2</w:t>
      </w:r>
    </w:p>
    <w:p w:rsidR="00C63EF3" w:rsidRPr="001707BB" w:rsidRDefault="00C63EF3" w:rsidP="00C63EF3">
      <w:pPr>
        <w:spacing w:after="60"/>
        <w:ind w:left="567"/>
        <w:rPr>
          <w:rFonts w:cs="Arial"/>
          <w:color w:val="000000"/>
        </w:rPr>
      </w:pPr>
      <w:r w:rsidRPr="001707BB">
        <w:rPr>
          <w:rFonts w:cs="Arial"/>
          <w:color w:val="000000"/>
        </w:rPr>
        <w:t>Tomate (</w:t>
      </w:r>
      <w:r w:rsidRPr="001707BB">
        <w:rPr>
          <w:rFonts w:cs="Arial"/>
          <w:i/>
          <w:color w:val="000000"/>
        </w:rPr>
        <w:t>Solanum lycopersicum L</w:t>
      </w:r>
      <w:r w:rsidRPr="001707BB">
        <w:rPr>
          <w:rFonts w:cs="Arial"/>
          <w:color w:val="000000"/>
        </w:rPr>
        <w:t>.) - 5</w:t>
      </w:r>
    </w:p>
    <w:p w:rsidR="00C63EF3" w:rsidRPr="001707BB" w:rsidRDefault="00C63EF3" w:rsidP="00C63EF3">
      <w:pPr>
        <w:spacing w:after="60"/>
        <w:ind w:left="567"/>
        <w:rPr>
          <w:rFonts w:cs="Arial"/>
          <w:color w:val="000000"/>
        </w:rPr>
      </w:pPr>
      <w:r w:rsidRPr="001707BB">
        <w:rPr>
          <w:rFonts w:cs="Arial"/>
          <w:color w:val="000000"/>
        </w:rPr>
        <w:t>Mais (</w:t>
      </w:r>
      <w:r w:rsidRPr="001707BB">
        <w:rPr>
          <w:rFonts w:cs="Arial"/>
          <w:i/>
          <w:color w:val="000000"/>
        </w:rPr>
        <w:t>Zea mays L</w:t>
      </w:r>
      <w:r w:rsidRPr="001707BB">
        <w:rPr>
          <w:rFonts w:cs="Arial"/>
          <w:color w:val="000000"/>
        </w:rPr>
        <w:t>.)</w:t>
      </w:r>
    </w:p>
    <w:p w:rsidR="00C63EF3" w:rsidRPr="001707BB" w:rsidRDefault="00C63EF3" w:rsidP="00C63EF3">
      <w:pPr>
        <w:ind w:left="567"/>
        <w:rPr>
          <w:rFonts w:cs="Arial"/>
          <w:color w:val="000000"/>
        </w:rPr>
      </w:pPr>
      <w:r w:rsidRPr="001707BB">
        <w:rPr>
          <w:rFonts w:cs="Arial"/>
          <w:color w:val="000000"/>
        </w:rPr>
        <w:t>Weichmais (</w:t>
      </w:r>
      <w:r w:rsidRPr="001707BB">
        <w:rPr>
          <w:rFonts w:cs="Arial"/>
          <w:i/>
          <w:color w:val="000000"/>
        </w:rPr>
        <w:t>Zea mays var. indurata</w:t>
      </w:r>
      <w:r w:rsidRPr="001707BB">
        <w:rPr>
          <w:rFonts w:cs="Arial"/>
          <w:color w:val="000000"/>
        </w:rPr>
        <w:t>) - 1</w:t>
      </w:r>
    </w:p>
    <w:p w:rsidR="00C63EF3" w:rsidRPr="001707BB" w:rsidRDefault="00C63EF3" w:rsidP="00C63EF3">
      <w:pPr>
        <w:rPr>
          <w:rFonts w:cs="Arial"/>
        </w:rPr>
      </w:pPr>
    </w:p>
    <w:p w:rsidR="00C63EF3" w:rsidRPr="001707BB" w:rsidRDefault="00C63EF3" w:rsidP="00C63EF3">
      <w:pPr>
        <w:rPr>
          <w:rFonts w:cs="Arial"/>
        </w:rPr>
      </w:pPr>
      <w:r w:rsidRPr="001707BB">
        <w:rPr>
          <w:rFonts w:cs="Arial"/>
        </w:rPr>
        <w:t>Zum 31. Dezember 2017 waren 193 Sortentitel in Kraft.</w:t>
      </w:r>
    </w:p>
    <w:p w:rsidR="00C63EF3" w:rsidRPr="001707BB" w:rsidRDefault="00C63EF3" w:rsidP="00C63EF3">
      <w:pPr>
        <w:rPr>
          <w:rFonts w:cs="Arial"/>
        </w:rPr>
      </w:pPr>
    </w:p>
    <w:p w:rsidR="00C63EF3" w:rsidRPr="001707BB" w:rsidRDefault="00C63EF3" w:rsidP="00C63EF3">
      <w:pPr>
        <w:rPr>
          <w:rFonts w:cs="Arial"/>
        </w:rPr>
      </w:pPr>
    </w:p>
    <w:p w:rsidR="00C63EF3" w:rsidRPr="001707BB" w:rsidRDefault="00C63EF3" w:rsidP="00C63EF3">
      <w:pPr>
        <w:rPr>
          <w:rFonts w:cs="Arial"/>
        </w:rPr>
      </w:pPr>
      <w:r w:rsidRPr="001707BB">
        <w:rPr>
          <w:rFonts w:cs="Arial"/>
        </w:rPr>
        <w:t xml:space="preserve">4. </w:t>
      </w:r>
      <w:r w:rsidRPr="001707BB">
        <w:rPr>
          <w:rFonts w:cs="Arial"/>
        </w:rPr>
        <w:tab/>
      </w:r>
      <w:r w:rsidRPr="001707BB">
        <w:rPr>
          <w:rFonts w:cs="Arial"/>
          <w:u w:val="single"/>
        </w:rPr>
        <w:t>Lage auf dem Gebiet der Technik</w:t>
      </w:r>
    </w:p>
    <w:p w:rsidR="00C63EF3" w:rsidRPr="001707BB" w:rsidRDefault="00C63EF3" w:rsidP="00C63EF3">
      <w:pPr>
        <w:rPr>
          <w:rFonts w:cs="Arial"/>
        </w:rPr>
      </w:pPr>
    </w:p>
    <w:p w:rsidR="00C63EF3" w:rsidRPr="001707BB" w:rsidRDefault="00C63EF3" w:rsidP="00C63EF3">
      <w:pPr>
        <w:rPr>
          <w:rFonts w:cs="Arial"/>
        </w:rPr>
      </w:pPr>
      <w:r w:rsidRPr="001707BB">
        <w:rPr>
          <w:rFonts w:cs="Arial"/>
        </w:rPr>
        <w:t>Keine Änderungen.</w:t>
      </w:r>
    </w:p>
    <w:p w:rsidR="00C63EF3" w:rsidRPr="001707BB" w:rsidRDefault="00C63EF3" w:rsidP="00C63EF3">
      <w:pPr>
        <w:rPr>
          <w:rFonts w:cs="Arial"/>
          <w:u w:val="single"/>
        </w:rPr>
      </w:pPr>
    </w:p>
    <w:p w:rsidR="00C63EF3" w:rsidRPr="001707BB" w:rsidRDefault="00C63EF3" w:rsidP="00C63EF3">
      <w:pPr>
        <w:rPr>
          <w:rFonts w:cs="Arial"/>
          <w:u w:val="single"/>
        </w:rPr>
      </w:pPr>
    </w:p>
    <w:p w:rsidR="00C63EF3" w:rsidRPr="001707BB" w:rsidRDefault="00C63EF3" w:rsidP="00C63EF3">
      <w:pPr>
        <w:rPr>
          <w:rFonts w:cs="Arial"/>
        </w:rPr>
      </w:pPr>
      <w:r w:rsidRPr="001707BB">
        <w:rPr>
          <w:rFonts w:cs="Arial"/>
        </w:rPr>
        <w:t xml:space="preserve">5. </w:t>
      </w:r>
      <w:r w:rsidRPr="001707BB">
        <w:rPr>
          <w:rFonts w:cs="Arial"/>
        </w:rPr>
        <w:tab/>
      </w:r>
      <w:r w:rsidRPr="001707BB">
        <w:rPr>
          <w:rFonts w:cs="Arial"/>
          <w:u w:val="single"/>
        </w:rPr>
        <w:t>Tätigkeiten zur Förderung von Sortenschutz</w:t>
      </w:r>
    </w:p>
    <w:p w:rsidR="00C63EF3" w:rsidRPr="001707BB" w:rsidRDefault="00C63EF3" w:rsidP="00C63EF3">
      <w:pPr>
        <w:rPr>
          <w:rFonts w:cs="Arial"/>
        </w:rPr>
      </w:pPr>
    </w:p>
    <w:p w:rsidR="00C63EF3" w:rsidRPr="001707BB" w:rsidRDefault="00C63EF3" w:rsidP="00C63EF3">
      <w:pPr>
        <w:rPr>
          <w:rFonts w:cs="Arial"/>
        </w:rPr>
      </w:pPr>
      <w:r w:rsidRPr="001707BB">
        <w:rPr>
          <w:rFonts w:cs="Arial"/>
        </w:rPr>
        <w:t>Die Republik Moldau nahm an dem UPOV-Projekt für das PRISMA Antragsinstrument für Züchterrechte teil und war am Test der Version 1.1 des EAF beteiligt. Die Informationen über UPOV-PRISMA wurden auf der Website der Staatlichen Behörde für geistiges Eigentum der Republik Moldau veröffentlicht, im Nationalen Amtsblatt für geistiges Eigentum veröffentlicht und bei verschiedenen Sitzungen und Seminaren beworben.</w:t>
      </w:r>
    </w:p>
    <w:p w:rsidR="00C63EF3" w:rsidRPr="001707BB" w:rsidRDefault="00C63EF3" w:rsidP="00C63EF3">
      <w:pPr>
        <w:rPr>
          <w:rFonts w:cs="Arial"/>
        </w:rPr>
      </w:pPr>
    </w:p>
    <w:p w:rsidR="00C63EF3" w:rsidRPr="001707BB" w:rsidRDefault="00C63EF3" w:rsidP="00C63EF3">
      <w:pPr>
        <w:rPr>
          <w:rFonts w:cs="Arial"/>
          <w:i/>
          <w:u w:val="single"/>
        </w:rPr>
      </w:pPr>
      <w:r w:rsidRPr="001707BB">
        <w:rPr>
          <w:rFonts w:cs="Arial"/>
          <w:i/>
        </w:rPr>
        <w:t>Veröffentlichungen</w:t>
      </w:r>
    </w:p>
    <w:p w:rsidR="00C63EF3" w:rsidRPr="001707BB" w:rsidRDefault="00C63EF3" w:rsidP="00C63EF3">
      <w:pPr>
        <w:rPr>
          <w:rFonts w:cs="Arial"/>
        </w:rPr>
      </w:pPr>
    </w:p>
    <w:p w:rsidR="00C63EF3" w:rsidRPr="001707BB" w:rsidRDefault="00C63EF3" w:rsidP="00C63EF3">
      <w:pPr>
        <w:rPr>
          <w:rFonts w:cs="Arial"/>
        </w:rPr>
      </w:pPr>
      <w:r w:rsidRPr="001707BB">
        <w:rPr>
          <w:rFonts w:cs="Arial"/>
        </w:rPr>
        <w:t xml:space="preserve">Das AGEPI unterhält die Website </w:t>
      </w:r>
      <w:hyperlink r:id="rId38" w:history="1">
        <w:r w:rsidRPr="001707BB">
          <w:rPr>
            <w:rStyle w:val="Hyperlink"/>
            <w:rFonts w:cs="Arial"/>
          </w:rPr>
          <w:t>www.agepi.gov.md</w:t>
        </w:r>
      </w:hyperlink>
      <w:r w:rsidRPr="001707BB">
        <w:rPr>
          <w:rFonts w:cs="Arial"/>
        </w:rPr>
        <w:t>, wo auf die nationalen Rechtsvorschriften auf dem Gebiet des Sortenschutzes sowie das Antragsformblatt für die Erteilung eines Sortenschutztitels und entsprechende zweckdienliche Informationen für Antragsteller und Züchter in Englisch, Rumänisch und Russisch zugegriffen werden kann.</w:t>
      </w:r>
    </w:p>
    <w:p w:rsidR="008147E5" w:rsidRPr="001707BB" w:rsidRDefault="008147E5" w:rsidP="008147E5">
      <w:pPr>
        <w:jc w:val="left"/>
      </w:pPr>
    </w:p>
    <w:p w:rsidR="008147E5" w:rsidRPr="001707BB" w:rsidRDefault="008147E5" w:rsidP="008147E5">
      <w:pPr>
        <w:jc w:val="left"/>
      </w:pPr>
    </w:p>
    <w:p w:rsidR="008147E5" w:rsidRPr="001707BB" w:rsidRDefault="008147E5" w:rsidP="008147E5">
      <w:pPr>
        <w:jc w:val="left"/>
      </w:pPr>
    </w:p>
    <w:p w:rsidR="008147E5" w:rsidRPr="001707BB" w:rsidRDefault="008147E5" w:rsidP="008147E5">
      <w:pPr>
        <w:jc w:val="right"/>
      </w:pPr>
      <w:r w:rsidRPr="001707BB">
        <w:t>[</w:t>
      </w:r>
      <w:r w:rsidRPr="001707BB">
        <w:t>Anlage</w:t>
      </w:r>
      <w:r w:rsidRPr="001707BB">
        <w:t xml:space="preserve"> XIII </w:t>
      </w:r>
      <w:r w:rsidRPr="001707BB">
        <w:t>folgt</w:t>
      </w:r>
      <w:r w:rsidRPr="001707BB">
        <w:t>]</w:t>
      </w:r>
    </w:p>
    <w:p w:rsidR="008147E5" w:rsidRPr="001707BB" w:rsidRDefault="008147E5" w:rsidP="008147E5">
      <w:pPr>
        <w:jc w:val="left"/>
      </w:pPr>
    </w:p>
    <w:p w:rsidR="008147E5" w:rsidRPr="001707BB" w:rsidRDefault="008147E5" w:rsidP="008147E5">
      <w:pPr>
        <w:jc w:val="left"/>
        <w:sectPr w:rsidR="008147E5" w:rsidRPr="001707BB" w:rsidSect="00AE79F5">
          <w:headerReference w:type="default" r:id="rId39"/>
          <w:pgSz w:w="11907" w:h="16840" w:code="9"/>
          <w:pgMar w:top="510" w:right="1134" w:bottom="1134" w:left="1134" w:header="510" w:footer="680" w:gutter="0"/>
          <w:pgNumType w:start="1"/>
          <w:cols w:space="720"/>
          <w:titlePg/>
        </w:sectPr>
      </w:pPr>
    </w:p>
    <w:p w:rsidR="008147E5" w:rsidRPr="001707BB" w:rsidRDefault="008147E5" w:rsidP="008147E5">
      <w:pPr>
        <w:jc w:val="center"/>
      </w:pPr>
      <w:r w:rsidRPr="001707BB">
        <w:lastRenderedPageBreak/>
        <w:t>C/52/15</w:t>
      </w:r>
    </w:p>
    <w:p w:rsidR="008147E5" w:rsidRPr="001707BB" w:rsidRDefault="008147E5" w:rsidP="008147E5">
      <w:pPr>
        <w:jc w:val="center"/>
      </w:pPr>
    </w:p>
    <w:p w:rsidR="008147E5" w:rsidRPr="001707BB" w:rsidRDefault="008147E5" w:rsidP="008147E5">
      <w:pPr>
        <w:jc w:val="center"/>
      </w:pPr>
      <w:r w:rsidRPr="001707BB">
        <w:t>ANLAGE</w:t>
      </w:r>
      <w:r w:rsidRPr="001707BB">
        <w:t xml:space="preserve"> XIII</w:t>
      </w:r>
    </w:p>
    <w:p w:rsidR="008147E5" w:rsidRPr="001707BB" w:rsidRDefault="008147E5" w:rsidP="008147E5">
      <w:pPr>
        <w:jc w:val="center"/>
      </w:pPr>
    </w:p>
    <w:p w:rsidR="008147E5" w:rsidRPr="001707BB" w:rsidRDefault="008147E5" w:rsidP="008147E5">
      <w:pPr>
        <w:jc w:val="center"/>
      </w:pPr>
    </w:p>
    <w:p w:rsidR="00B0630E" w:rsidRPr="001707BB" w:rsidRDefault="00B0630E" w:rsidP="00B0630E">
      <w:pPr>
        <w:jc w:val="center"/>
        <w:rPr>
          <w:rFonts w:cs="Arial"/>
          <w:color w:val="000000"/>
        </w:rPr>
      </w:pPr>
      <w:r w:rsidRPr="001707BB">
        <w:rPr>
          <w:rFonts w:cs="Arial"/>
          <w:color w:val="000000"/>
        </w:rPr>
        <w:t>TSCHECHISCHE REPUBLIK</w:t>
      </w:r>
    </w:p>
    <w:p w:rsidR="00B0630E" w:rsidRPr="001707BB" w:rsidRDefault="00B0630E" w:rsidP="00B0630E">
      <w:pPr>
        <w:rPr>
          <w:rFonts w:cs="Arial"/>
        </w:rPr>
      </w:pPr>
    </w:p>
    <w:p w:rsidR="00B0630E" w:rsidRPr="001707BB" w:rsidRDefault="00B0630E" w:rsidP="00B0630E">
      <w:pPr>
        <w:jc w:val="left"/>
        <w:rPr>
          <w:rFonts w:cs="Arial"/>
        </w:rPr>
      </w:pPr>
    </w:p>
    <w:p w:rsidR="00B0630E" w:rsidRPr="001707BB" w:rsidRDefault="00B0630E" w:rsidP="00B0630E">
      <w:pPr>
        <w:rPr>
          <w:rFonts w:cs="Arial"/>
        </w:rPr>
      </w:pPr>
      <w:r w:rsidRPr="001707BB">
        <w:rPr>
          <w:rFonts w:cs="Arial"/>
        </w:rPr>
        <w:t>I.</w:t>
      </w:r>
      <w:r w:rsidRPr="001707BB">
        <w:rPr>
          <w:rFonts w:cs="Arial"/>
        </w:rPr>
        <w:tab/>
        <w:t>SORTENSCHUTZ</w:t>
      </w:r>
    </w:p>
    <w:p w:rsidR="00B0630E" w:rsidRPr="001707BB" w:rsidRDefault="00B0630E" w:rsidP="00B0630E">
      <w:pPr>
        <w:rPr>
          <w:rFonts w:cs="Arial"/>
        </w:rPr>
      </w:pPr>
    </w:p>
    <w:p w:rsidR="00B0630E" w:rsidRPr="001707BB" w:rsidRDefault="00B0630E" w:rsidP="00B0630E">
      <w:pPr>
        <w:rPr>
          <w:rFonts w:cs="Arial"/>
          <w:u w:val="single"/>
        </w:rPr>
      </w:pPr>
      <w:r w:rsidRPr="001707BB">
        <w:rPr>
          <w:rFonts w:cs="Arial"/>
        </w:rPr>
        <w:t xml:space="preserve">1. </w:t>
      </w:r>
      <w:r w:rsidRPr="001707BB">
        <w:rPr>
          <w:rFonts w:cs="Arial"/>
        </w:rPr>
        <w:tab/>
      </w:r>
      <w:r w:rsidRPr="001707BB">
        <w:rPr>
          <w:rFonts w:cs="Arial"/>
          <w:u w:val="single"/>
        </w:rPr>
        <w:t>Lage auf dem Gebiet der Gesetzgebung</w:t>
      </w:r>
    </w:p>
    <w:p w:rsidR="00B0630E" w:rsidRPr="001707BB" w:rsidRDefault="00B0630E" w:rsidP="00B0630E">
      <w:pPr>
        <w:rPr>
          <w:rFonts w:cs="Arial"/>
        </w:rPr>
      </w:pPr>
    </w:p>
    <w:p w:rsidR="00B0630E" w:rsidRPr="001707BB" w:rsidRDefault="00B0630E" w:rsidP="00B0630E">
      <w:pPr>
        <w:rPr>
          <w:rFonts w:cs="Arial"/>
        </w:rPr>
      </w:pPr>
      <w:r w:rsidRPr="001707BB">
        <w:rPr>
          <w:rFonts w:cs="Arial"/>
        </w:rPr>
        <w:t>1.1.</w:t>
      </w:r>
      <w:r w:rsidRPr="001707BB">
        <w:rPr>
          <w:rFonts w:cs="Arial"/>
        </w:rPr>
        <w:tab/>
        <w:t>Reguläre Änderung der nationalen Verordnung Nr. 449/2003 Col. – Umsetzung der Kommissionsrichtlinien 2003/90/EC und 2003/91/EC hinsichtlich der mindestens von den Prüfungen zu erfassenden Merkmale und der Mindestbedingungen für die DUS-Prüfung bestimmter Sorten.</w:t>
      </w:r>
    </w:p>
    <w:p w:rsidR="00B0630E" w:rsidRPr="001707BB" w:rsidRDefault="00B0630E" w:rsidP="00B0630E">
      <w:pPr>
        <w:rPr>
          <w:rFonts w:cs="Arial"/>
        </w:rPr>
      </w:pPr>
    </w:p>
    <w:p w:rsidR="00B0630E" w:rsidRPr="001707BB" w:rsidRDefault="00B0630E" w:rsidP="00B0630E">
      <w:pPr>
        <w:rPr>
          <w:rFonts w:cs="Arial"/>
        </w:rPr>
      </w:pPr>
      <w:r w:rsidRPr="001707BB">
        <w:rPr>
          <w:rFonts w:cs="Arial"/>
        </w:rPr>
        <w:t>1.2.</w:t>
      </w:r>
      <w:r w:rsidRPr="001707BB">
        <w:rPr>
          <w:rFonts w:cs="Arial"/>
        </w:rPr>
        <w:tab/>
        <w:t>Keine Anmerkungen – wir halten uns an die Akte von 1991 des UPOV</w:t>
      </w:r>
      <w:r w:rsidRPr="001707BB">
        <w:rPr>
          <w:rFonts w:ascii="Cambria Math" w:hAnsi="Cambria Math" w:cs="Cambria Math"/>
        </w:rPr>
        <w:t>‑</w:t>
      </w:r>
      <w:r w:rsidRPr="001707BB">
        <w:rPr>
          <w:rFonts w:cs="Arial"/>
        </w:rPr>
        <w:t>Übereinkommens</w:t>
      </w:r>
    </w:p>
    <w:p w:rsidR="00B0630E" w:rsidRPr="001707BB" w:rsidRDefault="00B0630E" w:rsidP="00B0630E">
      <w:pPr>
        <w:rPr>
          <w:rFonts w:cs="Arial"/>
        </w:rPr>
      </w:pPr>
    </w:p>
    <w:p w:rsidR="00B0630E" w:rsidRPr="001707BB" w:rsidRDefault="00B0630E" w:rsidP="00B0630E">
      <w:pPr>
        <w:rPr>
          <w:rFonts w:cs="Arial"/>
        </w:rPr>
      </w:pPr>
      <w:r w:rsidRPr="001707BB">
        <w:rPr>
          <w:rFonts w:cs="Arial"/>
        </w:rPr>
        <w:t>1.3</w:t>
      </w:r>
      <w:r w:rsidRPr="001707BB">
        <w:rPr>
          <w:rFonts w:cs="Arial"/>
        </w:rPr>
        <w:tab/>
        <w:t>Keine Rechtsprechung</w:t>
      </w:r>
    </w:p>
    <w:p w:rsidR="00B0630E" w:rsidRPr="001707BB" w:rsidRDefault="00B0630E" w:rsidP="00B0630E">
      <w:pPr>
        <w:rPr>
          <w:rFonts w:cs="Arial"/>
        </w:rPr>
      </w:pPr>
    </w:p>
    <w:p w:rsidR="00B0630E" w:rsidRPr="001707BB" w:rsidRDefault="00B0630E" w:rsidP="00B0630E">
      <w:pPr>
        <w:rPr>
          <w:rFonts w:cs="Arial"/>
        </w:rPr>
      </w:pPr>
    </w:p>
    <w:p w:rsidR="00B0630E" w:rsidRPr="001707BB" w:rsidRDefault="00B0630E" w:rsidP="00B0630E">
      <w:pPr>
        <w:rPr>
          <w:rFonts w:cs="Arial"/>
          <w:u w:val="single"/>
        </w:rPr>
      </w:pPr>
      <w:r w:rsidRPr="001707BB">
        <w:rPr>
          <w:rFonts w:cs="Arial"/>
        </w:rPr>
        <w:t xml:space="preserve">2. </w:t>
      </w:r>
      <w:r w:rsidRPr="001707BB">
        <w:rPr>
          <w:rFonts w:cs="Arial"/>
        </w:rPr>
        <w:tab/>
      </w:r>
      <w:r w:rsidRPr="001707BB">
        <w:rPr>
          <w:rFonts w:cs="Arial"/>
          <w:u w:val="single"/>
        </w:rPr>
        <w:t>Zusammenarbeit bei der Prüfung</w:t>
      </w:r>
    </w:p>
    <w:p w:rsidR="00B0630E" w:rsidRPr="001707BB" w:rsidRDefault="00B0630E" w:rsidP="00B0630E">
      <w:pPr>
        <w:rPr>
          <w:rFonts w:cs="Arial"/>
        </w:rPr>
      </w:pPr>
    </w:p>
    <w:p w:rsidR="00B0630E" w:rsidRPr="001707BB" w:rsidRDefault="00B0630E" w:rsidP="00B0630E">
      <w:pPr>
        <w:rPr>
          <w:rFonts w:cs="Arial"/>
        </w:rPr>
      </w:pPr>
      <w:r w:rsidRPr="001707BB">
        <w:rPr>
          <w:rFonts w:cs="Arial"/>
        </w:rPr>
        <w:t xml:space="preserve">Die bilateralen Vereinbarungen für die Zusammenarbeit bei der Prüfung mit den Niederlanden, Österreich, Polen, Rumänien, der Slowakei, Slowenien und Ungarn bleiben unverändert bestehen. Der Umfang der Beauftragung des CPVO für eine technische Prüfung wurde etwas geändert. </w:t>
      </w:r>
    </w:p>
    <w:p w:rsidR="00B0630E" w:rsidRPr="001707BB" w:rsidRDefault="00B0630E" w:rsidP="00B0630E">
      <w:pPr>
        <w:rPr>
          <w:rFonts w:cs="Arial"/>
        </w:rPr>
      </w:pPr>
    </w:p>
    <w:p w:rsidR="00B0630E" w:rsidRPr="001707BB" w:rsidRDefault="00B0630E" w:rsidP="00B0630E">
      <w:pPr>
        <w:rPr>
          <w:rFonts w:cs="Arial"/>
        </w:rPr>
      </w:pPr>
    </w:p>
    <w:p w:rsidR="00B0630E" w:rsidRPr="001707BB" w:rsidRDefault="00B0630E" w:rsidP="00B0630E">
      <w:pPr>
        <w:rPr>
          <w:rFonts w:cs="Arial"/>
        </w:rPr>
      </w:pPr>
      <w:r w:rsidRPr="001707BB">
        <w:rPr>
          <w:rFonts w:cs="Arial"/>
        </w:rPr>
        <w:t>3.</w:t>
      </w:r>
      <w:r w:rsidRPr="001707BB">
        <w:rPr>
          <w:rFonts w:cs="Arial"/>
        </w:rPr>
        <w:tab/>
      </w:r>
      <w:r w:rsidRPr="001707BB">
        <w:rPr>
          <w:rFonts w:cs="Arial"/>
          <w:u w:val="single"/>
        </w:rPr>
        <w:t>Lage auf dem Gebiet der Verwaltung</w:t>
      </w:r>
    </w:p>
    <w:p w:rsidR="00B0630E" w:rsidRPr="001707BB" w:rsidRDefault="00B0630E" w:rsidP="00B0630E">
      <w:pPr>
        <w:rPr>
          <w:rFonts w:cs="Arial"/>
        </w:rPr>
      </w:pPr>
    </w:p>
    <w:p w:rsidR="00B0630E" w:rsidRPr="001707BB" w:rsidRDefault="00B0630E" w:rsidP="00B0630E">
      <w:pPr>
        <w:rPr>
          <w:rFonts w:cs="Arial"/>
        </w:rPr>
      </w:pPr>
      <w:r w:rsidRPr="001707BB">
        <w:rPr>
          <w:rFonts w:cs="Arial"/>
        </w:rPr>
        <w:t>Keine Anmerkungen.</w:t>
      </w:r>
    </w:p>
    <w:p w:rsidR="00B0630E" w:rsidRPr="001707BB" w:rsidRDefault="00B0630E" w:rsidP="00B0630E">
      <w:pPr>
        <w:rPr>
          <w:rFonts w:cs="Arial"/>
        </w:rPr>
      </w:pPr>
    </w:p>
    <w:p w:rsidR="00B0630E" w:rsidRPr="001707BB" w:rsidRDefault="00B0630E" w:rsidP="00B0630E">
      <w:pPr>
        <w:rPr>
          <w:rFonts w:cs="Arial"/>
        </w:rPr>
      </w:pPr>
    </w:p>
    <w:p w:rsidR="00B0630E" w:rsidRPr="001707BB" w:rsidRDefault="00B0630E" w:rsidP="00B0630E">
      <w:pPr>
        <w:rPr>
          <w:rFonts w:cs="Arial"/>
        </w:rPr>
      </w:pPr>
      <w:r w:rsidRPr="001707BB">
        <w:rPr>
          <w:rFonts w:cs="Arial"/>
        </w:rPr>
        <w:t xml:space="preserve">4. </w:t>
      </w:r>
      <w:r w:rsidRPr="001707BB">
        <w:rPr>
          <w:rFonts w:cs="Arial"/>
        </w:rPr>
        <w:tab/>
      </w:r>
      <w:r w:rsidRPr="001707BB">
        <w:rPr>
          <w:rFonts w:cs="Arial"/>
          <w:u w:val="single"/>
        </w:rPr>
        <w:t>Lage auf dem Gebiet der Technik</w:t>
      </w:r>
    </w:p>
    <w:p w:rsidR="00B0630E" w:rsidRPr="001707BB" w:rsidRDefault="00B0630E" w:rsidP="00B0630E">
      <w:pPr>
        <w:rPr>
          <w:rFonts w:cs="Arial"/>
        </w:rPr>
      </w:pPr>
    </w:p>
    <w:p w:rsidR="00B0630E" w:rsidRPr="001707BB" w:rsidRDefault="00B0630E" w:rsidP="00B0630E">
      <w:pPr>
        <w:rPr>
          <w:rFonts w:cs="Arial"/>
        </w:rPr>
      </w:pPr>
      <w:r w:rsidRPr="001707BB">
        <w:rPr>
          <w:rFonts w:cs="Arial"/>
        </w:rPr>
        <w:t xml:space="preserve">Im Zeitraum vom Januar 2017 bis zum Dezember 2017 gingen 57 Anträge auf Erteilung des Schutzes ein und wurden 69 Schutztitel erteilt. Am 31. Dezember 2017 waren 768 Schutztitel in Kraft und 134 Anträge anhängig. </w:t>
      </w:r>
    </w:p>
    <w:p w:rsidR="00B0630E" w:rsidRPr="001707BB" w:rsidRDefault="00B0630E" w:rsidP="00B0630E">
      <w:pPr>
        <w:rPr>
          <w:rFonts w:cs="Arial"/>
        </w:rPr>
      </w:pPr>
    </w:p>
    <w:p w:rsidR="00B0630E" w:rsidRPr="001707BB" w:rsidRDefault="00B0630E" w:rsidP="00B0630E">
      <w:pPr>
        <w:rPr>
          <w:rFonts w:cs="Arial"/>
          <w:u w:val="single"/>
        </w:rPr>
      </w:pPr>
      <w:r w:rsidRPr="001707BB">
        <w:rPr>
          <w:rFonts w:cs="Arial"/>
        </w:rPr>
        <w:t xml:space="preserve">5. </w:t>
      </w:r>
      <w:r w:rsidRPr="001707BB">
        <w:rPr>
          <w:rFonts w:cs="Arial"/>
        </w:rPr>
        <w:tab/>
      </w:r>
      <w:r w:rsidRPr="001707BB">
        <w:rPr>
          <w:rFonts w:cs="Arial"/>
          <w:u w:val="single"/>
        </w:rPr>
        <w:t>Tätigkeiten zur Förderung des Sortenschutzes</w:t>
      </w:r>
    </w:p>
    <w:p w:rsidR="00B0630E" w:rsidRPr="001707BB" w:rsidRDefault="00B0630E" w:rsidP="00B0630E">
      <w:pPr>
        <w:rPr>
          <w:rFonts w:cs="Arial"/>
        </w:rPr>
      </w:pPr>
    </w:p>
    <w:p w:rsidR="00B0630E" w:rsidRPr="001707BB" w:rsidRDefault="00B0630E" w:rsidP="00B0630E">
      <w:pPr>
        <w:rPr>
          <w:rFonts w:cs="Arial"/>
        </w:rPr>
      </w:pPr>
      <w:r w:rsidRPr="001707BB">
        <w:rPr>
          <w:rFonts w:cs="Arial"/>
        </w:rPr>
        <w:t>Keine besonderen Veranstaltungen, reguläre Erörterungen mit Züchtern und anderen Partnern.</w:t>
      </w:r>
    </w:p>
    <w:p w:rsidR="00B0630E" w:rsidRPr="001707BB" w:rsidRDefault="00B0630E" w:rsidP="00B0630E">
      <w:pPr>
        <w:rPr>
          <w:rFonts w:cs="Arial"/>
        </w:rPr>
      </w:pPr>
    </w:p>
    <w:p w:rsidR="00B0630E" w:rsidRPr="001707BB" w:rsidRDefault="00B0630E" w:rsidP="00B0630E">
      <w:pPr>
        <w:rPr>
          <w:rFonts w:cs="Arial"/>
        </w:rPr>
      </w:pPr>
    </w:p>
    <w:p w:rsidR="00B0630E" w:rsidRPr="001707BB" w:rsidRDefault="00B0630E" w:rsidP="00B0630E">
      <w:pPr>
        <w:rPr>
          <w:rFonts w:cs="Arial"/>
        </w:rPr>
      </w:pPr>
      <w:r w:rsidRPr="001707BB">
        <w:rPr>
          <w:rFonts w:cs="Arial"/>
        </w:rPr>
        <w:t>II.</w:t>
      </w:r>
      <w:r w:rsidRPr="001707BB">
        <w:rPr>
          <w:rFonts w:cs="Arial"/>
        </w:rPr>
        <w:tab/>
        <w:t>ANDERE ENTWICKLUNGEN VON INTERESSE FÜR DIE UPOV</w:t>
      </w:r>
    </w:p>
    <w:p w:rsidR="00B0630E" w:rsidRPr="001707BB" w:rsidRDefault="00B0630E" w:rsidP="00B0630E">
      <w:pPr>
        <w:rPr>
          <w:rFonts w:cs="Arial"/>
        </w:rPr>
      </w:pPr>
    </w:p>
    <w:p w:rsidR="00B0630E" w:rsidRPr="001707BB" w:rsidRDefault="00B0630E" w:rsidP="00B0630E">
      <w:pPr>
        <w:rPr>
          <w:rFonts w:cs="Arial"/>
        </w:rPr>
      </w:pPr>
      <w:r w:rsidRPr="001707BB">
        <w:rPr>
          <w:rFonts w:cs="Arial"/>
        </w:rPr>
        <w:t xml:space="preserve">13 Sachverständige absolvierten erfolgreich den UPOV-Fernlehrgang DL-305B, 2 Sachverständige DL-305A. </w:t>
      </w:r>
    </w:p>
    <w:p w:rsidR="00B0630E" w:rsidRPr="001707BB" w:rsidRDefault="00B0630E" w:rsidP="00B0630E">
      <w:pPr>
        <w:rPr>
          <w:rFonts w:cs="Arial"/>
        </w:rPr>
      </w:pPr>
    </w:p>
    <w:p w:rsidR="00B0630E" w:rsidRPr="001707BB" w:rsidRDefault="00B0630E" w:rsidP="00B0630E">
      <w:pPr>
        <w:rPr>
          <w:rFonts w:cs="Arial"/>
        </w:rPr>
      </w:pPr>
      <w:r w:rsidRPr="001707BB">
        <w:rPr>
          <w:rFonts w:cs="Arial"/>
        </w:rPr>
        <w:t>Teilnahme an den UPOV-Arbeitsgruppen TWA, TWV, TWC und BMT.</w:t>
      </w:r>
    </w:p>
    <w:p w:rsidR="008147E5" w:rsidRPr="001707BB" w:rsidRDefault="008147E5" w:rsidP="008147E5"/>
    <w:p w:rsidR="008147E5" w:rsidRPr="001707BB" w:rsidRDefault="008147E5" w:rsidP="008147E5"/>
    <w:p w:rsidR="008147E5" w:rsidRPr="001707BB" w:rsidRDefault="008147E5" w:rsidP="008147E5">
      <w:pPr>
        <w:jc w:val="left"/>
      </w:pPr>
    </w:p>
    <w:p w:rsidR="008147E5" w:rsidRPr="001707BB" w:rsidRDefault="008147E5" w:rsidP="008147E5">
      <w:pPr>
        <w:jc w:val="right"/>
      </w:pPr>
      <w:r w:rsidRPr="001707BB">
        <w:t>[</w:t>
      </w:r>
      <w:r w:rsidRPr="001707BB">
        <w:t>Anlage</w:t>
      </w:r>
      <w:r w:rsidRPr="001707BB">
        <w:t xml:space="preserve"> XIV </w:t>
      </w:r>
      <w:r w:rsidRPr="001707BB">
        <w:t>folgt</w:t>
      </w:r>
      <w:r w:rsidRPr="001707BB">
        <w:t>]</w:t>
      </w:r>
    </w:p>
    <w:p w:rsidR="008147E5" w:rsidRPr="001707BB" w:rsidRDefault="008147E5" w:rsidP="008147E5">
      <w:pPr>
        <w:jc w:val="left"/>
      </w:pPr>
    </w:p>
    <w:p w:rsidR="008147E5" w:rsidRPr="001707BB" w:rsidRDefault="008147E5" w:rsidP="008147E5">
      <w:pPr>
        <w:jc w:val="left"/>
        <w:sectPr w:rsidR="008147E5" w:rsidRPr="001707BB" w:rsidSect="00AE79F5">
          <w:headerReference w:type="default" r:id="rId40"/>
          <w:pgSz w:w="11907" w:h="16840" w:code="9"/>
          <w:pgMar w:top="510" w:right="1134" w:bottom="1134" w:left="1134" w:header="510" w:footer="680" w:gutter="0"/>
          <w:pgNumType w:start="1"/>
          <w:cols w:space="720"/>
          <w:titlePg/>
        </w:sectPr>
      </w:pPr>
    </w:p>
    <w:p w:rsidR="008147E5" w:rsidRPr="001707BB" w:rsidRDefault="008147E5" w:rsidP="008147E5">
      <w:pPr>
        <w:jc w:val="center"/>
      </w:pPr>
      <w:r w:rsidRPr="001707BB">
        <w:lastRenderedPageBreak/>
        <w:t>C/52/15</w:t>
      </w:r>
    </w:p>
    <w:p w:rsidR="008147E5" w:rsidRPr="001707BB" w:rsidRDefault="008147E5" w:rsidP="008147E5">
      <w:pPr>
        <w:jc w:val="center"/>
      </w:pPr>
    </w:p>
    <w:p w:rsidR="008147E5" w:rsidRPr="001707BB" w:rsidRDefault="008147E5" w:rsidP="008147E5">
      <w:pPr>
        <w:jc w:val="center"/>
      </w:pPr>
      <w:r w:rsidRPr="001707BB">
        <w:t>ANLAGE</w:t>
      </w:r>
      <w:r w:rsidRPr="001707BB">
        <w:t xml:space="preserve"> XIV</w:t>
      </w:r>
    </w:p>
    <w:p w:rsidR="008147E5" w:rsidRPr="001707BB" w:rsidRDefault="008147E5" w:rsidP="008147E5">
      <w:pPr>
        <w:jc w:val="center"/>
      </w:pPr>
    </w:p>
    <w:p w:rsidR="008147E5" w:rsidRPr="001707BB" w:rsidRDefault="008147E5" w:rsidP="008147E5">
      <w:pPr>
        <w:jc w:val="center"/>
      </w:pPr>
    </w:p>
    <w:p w:rsidR="003B4089" w:rsidRPr="001707BB" w:rsidRDefault="003B4089" w:rsidP="003B4089">
      <w:pPr>
        <w:jc w:val="center"/>
        <w:rPr>
          <w:rFonts w:cs="Arial"/>
        </w:rPr>
      </w:pPr>
      <w:r w:rsidRPr="001707BB">
        <w:rPr>
          <w:rFonts w:cs="Arial"/>
        </w:rPr>
        <w:t>RUMÄNIEN</w:t>
      </w:r>
    </w:p>
    <w:p w:rsidR="003B4089" w:rsidRPr="001707BB" w:rsidRDefault="003B4089" w:rsidP="003B4089">
      <w:pPr>
        <w:rPr>
          <w:rFonts w:cs="Arial"/>
        </w:rPr>
      </w:pPr>
    </w:p>
    <w:p w:rsidR="003B4089" w:rsidRPr="001707BB" w:rsidRDefault="003B4089" w:rsidP="003B4089">
      <w:pPr>
        <w:rPr>
          <w:rFonts w:cs="Arial"/>
        </w:rPr>
      </w:pPr>
    </w:p>
    <w:p w:rsidR="003B4089" w:rsidRPr="001707BB" w:rsidRDefault="003B4089" w:rsidP="003B4089">
      <w:pPr>
        <w:rPr>
          <w:rFonts w:cs="Arial"/>
        </w:rPr>
      </w:pPr>
      <w:r w:rsidRPr="001707BB">
        <w:rPr>
          <w:rFonts w:cs="Arial"/>
        </w:rPr>
        <w:t xml:space="preserve">I. </w:t>
      </w:r>
      <w:r w:rsidRPr="001707BB">
        <w:rPr>
          <w:rFonts w:cs="Arial"/>
        </w:rPr>
        <w:tab/>
        <w:t>SORTENSCHUTZ</w:t>
      </w:r>
    </w:p>
    <w:p w:rsidR="003B4089" w:rsidRPr="001707BB" w:rsidRDefault="003B4089" w:rsidP="003B4089">
      <w:pPr>
        <w:rPr>
          <w:rFonts w:cs="Arial"/>
        </w:rPr>
      </w:pPr>
    </w:p>
    <w:p w:rsidR="003B4089" w:rsidRPr="001707BB" w:rsidRDefault="003B4089" w:rsidP="003B4089">
      <w:pPr>
        <w:rPr>
          <w:rFonts w:cs="Arial"/>
        </w:rPr>
      </w:pPr>
      <w:r w:rsidRPr="001707BB">
        <w:rPr>
          <w:rFonts w:cs="Arial"/>
        </w:rPr>
        <w:t xml:space="preserve">1. </w:t>
      </w:r>
      <w:r w:rsidRPr="001707BB">
        <w:rPr>
          <w:rFonts w:cs="Arial"/>
        </w:rPr>
        <w:tab/>
      </w:r>
      <w:r w:rsidRPr="001707BB">
        <w:rPr>
          <w:rFonts w:cs="Arial"/>
          <w:u w:val="single"/>
        </w:rPr>
        <w:t>Lage auf dem Gebiet der Gesetzgebung</w:t>
      </w:r>
    </w:p>
    <w:p w:rsidR="003B4089" w:rsidRPr="001707BB" w:rsidRDefault="003B4089" w:rsidP="003B4089">
      <w:pPr>
        <w:rPr>
          <w:rFonts w:cs="Arial"/>
        </w:rPr>
      </w:pPr>
    </w:p>
    <w:p w:rsidR="003B4089" w:rsidRPr="001707BB" w:rsidRDefault="003B4089" w:rsidP="003B4089">
      <w:pPr>
        <w:rPr>
          <w:rFonts w:cs="Arial"/>
        </w:rPr>
      </w:pPr>
      <w:r w:rsidRPr="001707BB">
        <w:rPr>
          <w:rFonts w:cs="Arial"/>
        </w:rPr>
        <w:t>Ministerialerlaß Nr. 99/2017 zur Änderung des Ministerialerlasses Nr. 1348/2005 zur Annahme der Regeln betreffend die Prüfung und Eintragung landwirtschaftlicher Pflanzen sowie Erlaß Nr. 1349/2005 für die Annahme der Regeln betreffend die Prüfung und Eintragung von Gemüsearten.</w:t>
      </w:r>
    </w:p>
    <w:p w:rsidR="003B4089" w:rsidRPr="001707BB" w:rsidRDefault="003B4089" w:rsidP="003B4089">
      <w:pPr>
        <w:rPr>
          <w:rFonts w:cs="Arial"/>
        </w:rPr>
      </w:pPr>
    </w:p>
    <w:p w:rsidR="003B4089" w:rsidRPr="001707BB" w:rsidRDefault="003B4089" w:rsidP="003B4089">
      <w:pPr>
        <w:rPr>
          <w:rFonts w:cs="Arial"/>
        </w:rPr>
      </w:pPr>
      <w:r w:rsidRPr="001707BB">
        <w:rPr>
          <w:rFonts w:cs="Arial"/>
        </w:rPr>
        <w:t>Diese Erlässe entsprechen der neuen EU-Richtlinie 2016/1914/EU vom 31. Juli 2016 betreffend die Prüfung und Eintragung von Sorten.</w:t>
      </w:r>
    </w:p>
    <w:p w:rsidR="003B4089" w:rsidRPr="001707BB" w:rsidRDefault="003B4089" w:rsidP="003B4089">
      <w:pPr>
        <w:rPr>
          <w:rFonts w:cs="Arial"/>
        </w:rPr>
      </w:pPr>
    </w:p>
    <w:p w:rsidR="003B4089" w:rsidRPr="001707BB" w:rsidRDefault="003B4089" w:rsidP="003B4089">
      <w:pPr>
        <w:rPr>
          <w:rFonts w:cs="Arial"/>
        </w:rPr>
      </w:pPr>
    </w:p>
    <w:p w:rsidR="003B4089" w:rsidRPr="001707BB" w:rsidRDefault="003B4089" w:rsidP="003B4089">
      <w:pPr>
        <w:rPr>
          <w:rFonts w:cs="Arial"/>
        </w:rPr>
      </w:pPr>
      <w:r w:rsidRPr="001707BB">
        <w:rPr>
          <w:rFonts w:cs="Arial"/>
        </w:rPr>
        <w:t>2.</w:t>
      </w:r>
      <w:r w:rsidRPr="001707BB">
        <w:rPr>
          <w:rFonts w:cs="Arial"/>
        </w:rPr>
        <w:tab/>
      </w:r>
      <w:r w:rsidRPr="001707BB">
        <w:rPr>
          <w:rFonts w:cs="Arial"/>
          <w:u w:val="single"/>
        </w:rPr>
        <w:t>Zusammenarbeit bei der Prüfung</w:t>
      </w:r>
    </w:p>
    <w:p w:rsidR="003B4089" w:rsidRPr="001707BB" w:rsidRDefault="003B4089" w:rsidP="003B4089">
      <w:pPr>
        <w:rPr>
          <w:rFonts w:cs="Arial"/>
        </w:rPr>
      </w:pPr>
    </w:p>
    <w:p w:rsidR="003B4089" w:rsidRPr="001707BB" w:rsidRDefault="003B4089" w:rsidP="003B4089">
      <w:pPr>
        <w:rPr>
          <w:rFonts w:cs="Arial"/>
        </w:rPr>
      </w:pPr>
      <w:r w:rsidRPr="001707BB">
        <w:rPr>
          <w:rFonts w:cs="Arial"/>
        </w:rPr>
        <w:t>Die Zusammenarbeit mit UKZUZ aus der Tschechischen Republik im Bereich der DUS-Prüfung wurde fortgesetzt und der Austausch von Saatgutproben mit anderen EU-Behörden wurde ebenso weitergeführt.</w:t>
      </w:r>
    </w:p>
    <w:p w:rsidR="003B4089" w:rsidRPr="001707BB" w:rsidRDefault="003B4089" w:rsidP="003B4089">
      <w:pPr>
        <w:rPr>
          <w:rFonts w:cs="Arial"/>
        </w:rPr>
      </w:pPr>
    </w:p>
    <w:p w:rsidR="003B4089" w:rsidRPr="001707BB" w:rsidRDefault="003B4089" w:rsidP="003B4089">
      <w:pPr>
        <w:rPr>
          <w:rFonts w:cs="Arial"/>
        </w:rPr>
      </w:pPr>
      <w:r w:rsidRPr="001707BB">
        <w:rPr>
          <w:rFonts w:cs="Arial"/>
        </w:rPr>
        <w:t>Der Verkauf von technischen DUS-Berichten an EU-Behörden oder andere europäische Länder wurde fortgesetzt.</w:t>
      </w:r>
    </w:p>
    <w:p w:rsidR="003B4089" w:rsidRPr="001707BB" w:rsidRDefault="003B4089" w:rsidP="003B4089">
      <w:pPr>
        <w:rPr>
          <w:rFonts w:cs="Arial"/>
        </w:rPr>
      </w:pPr>
    </w:p>
    <w:p w:rsidR="003B4089" w:rsidRPr="001707BB" w:rsidRDefault="003B4089" w:rsidP="003B4089">
      <w:pPr>
        <w:rPr>
          <w:rFonts w:cs="Arial"/>
        </w:rPr>
      </w:pPr>
    </w:p>
    <w:p w:rsidR="003B4089" w:rsidRPr="001707BB" w:rsidRDefault="003B4089" w:rsidP="003B4089">
      <w:pPr>
        <w:rPr>
          <w:rFonts w:cs="Arial"/>
          <w:u w:val="single"/>
        </w:rPr>
      </w:pPr>
      <w:r w:rsidRPr="001707BB">
        <w:rPr>
          <w:rFonts w:cs="Arial"/>
        </w:rPr>
        <w:t xml:space="preserve">3. </w:t>
      </w:r>
      <w:r w:rsidRPr="001707BB">
        <w:rPr>
          <w:rFonts w:cs="Arial"/>
        </w:rPr>
        <w:tab/>
      </w:r>
      <w:r w:rsidRPr="001707BB">
        <w:rPr>
          <w:rFonts w:cs="Arial"/>
          <w:u w:val="single"/>
        </w:rPr>
        <w:t>Lage auf dem Gebiet der Verwaltung</w:t>
      </w:r>
    </w:p>
    <w:p w:rsidR="003B4089" w:rsidRPr="001707BB" w:rsidRDefault="003B4089" w:rsidP="003B4089">
      <w:pPr>
        <w:rPr>
          <w:rFonts w:cs="Arial"/>
        </w:rPr>
      </w:pPr>
    </w:p>
    <w:p w:rsidR="003B4089" w:rsidRPr="001707BB" w:rsidRDefault="003B4089" w:rsidP="003B4089">
      <w:pPr>
        <w:rPr>
          <w:rFonts w:cs="Arial"/>
        </w:rPr>
      </w:pPr>
      <w:r w:rsidRPr="001707BB">
        <w:rPr>
          <w:rFonts w:cs="Arial"/>
        </w:rPr>
        <w:t>Keine Änderungen in der Verwaltung oder bei den Verfahren.</w:t>
      </w:r>
    </w:p>
    <w:p w:rsidR="003B4089" w:rsidRPr="001707BB" w:rsidRDefault="003B4089" w:rsidP="003B4089">
      <w:pPr>
        <w:rPr>
          <w:rFonts w:cs="Arial"/>
        </w:rPr>
      </w:pPr>
    </w:p>
    <w:p w:rsidR="003B4089" w:rsidRPr="001707BB" w:rsidRDefault="003B4089" w:rsidP="003B4089">
      <w:pPr>
        <w:rPr>
          <w:rFonts w:cs="Arial"/>
        </w:rPr>
      </w:pPr>
      <w:r w:rsidRPr="001707BB">
        <w:rPr>
          <w:rFonts w:cs="Arial"/>
        </w:rPr>
        <w:t>In den DUS-Forschungszentren wurden die experimentellen Landwirtschaftsmaschinen und Laborgeräte fertiggestellt.</w:t>
      </w:r>
    </w:p>
    <w:p w:rsidR="003B4089" w:rsidRPr="001707BB" w:rsidRDefault="003B4089" w:rsidP="003B4089">
      <w:pPr>
        <w:rPr>
          <w:rFonts w:cs="Arial"/>
        </w:rPr>
      </w:pPr>
    </w:p>
    <w:p w:rsidR="003B4089" w:rsidRPr="001707BB" w:rsidRDefault="003B4089" w:rsidP="003B4089">
      <w:pPr>
        <w:rPr>
          <w:rFonts w:cs="Arial"/>
        </w:rPr>
      </w:pPr>
    </w:p>
    <w:p w:rsidR="003B4089" w:rsidRPr="001707BB" w:rsidRDefault="003B4089" w:rsidP="003B4089">
      <w:pPr>
        <w:rPr>
          <w:rFonts w:cs="Arial"/>
        </w:rPr>
      </w:pPr>
      <w:r w:rsidRPr="001707BB">
        <w:rPr>
          <w:rFonts w:cs="Arial"/>
        </w:rPr>
        <w:t xml:space="preserve">4. </w:t>
      </w:r>
      <w:r w:rsidRPr="001707BB">
        <w:rPr>
          <w:rFonts w:cs="Arial"/>
        </w:rPr>
        <w:tab/>
      </w:r>
      <w:r w:rsidRPr="001707BB">
        <w:rPr>
          <w:rFonts w:cs="Arial"/>
          <w:u w:val="single"/>
        </w:rPr>
        <w:t>Lage auf dem Gebiet der Technik</w:t>
      </w:r>
    </w:p>
    <w:p w:rsidR="003B4089" w:rsidRPr="001707BB" w:rsidRDefault="003B4089" w:rsidP="003B4089">
      <w:pPr>
        <w:rPr>
          <w:rFonts w:cs="Arial"/>
        </w:rPr>
      </w:pPr>
    </w:p>
    <w:p w:rsidR="003B4089" w:rsidRPr="001707BB" w:rsidRDefault="003B4089" w:rsidP="003B4089">
      <w:pPr>
        <w:rPr>
          <w:rFonts w:cs="Arial"/>
        </w:rPr>
      </w:pPr>
      <w:r w:rsidRPr="001707BB">
        <w:rPr>
          <w:rFonts w:cs="Arial"/>
        </w:rPr>
        <w:t xml:space="preserve">Im Jahr 2017 wurden im Bereich der Prüfung 708 Sorten getestet: 547 landwirtschaftliche Pflanzenarten, 125 Gemüsearten, 21 Obstbäume, 7 Reben und 8 Zierarten und 139 Sorten wurden in unseren nationalen Sortenkatalog eingetragen: 100 Sorten von landwirtschaftlichen Arten, 29 Gemüsearten, 6 Obstarten und eine Rebe. </w:t>
      </w:r>
    </w:p>
    <w:p w:rsidR="003B4089" w:rsidRPr="001707BB" w:rsidRDefault="003B4089" w:rsidP="003B4089">
      <w:pPr>
        <w:rPr>
          <w:rFonts w:cs="Arial"/>
        </w:rPr>
      </w:pPr>
    </w:p>
    <w:p w:rsidR="003B4089" w:rsidRPr="001707BB" w:rsidRDefault="003B4089" w:rsidP="003B4089">
      <w:pPr>
        <w:rPr>
          <w:rFonts w:cs="Arial"/>
        </w:rPr>
      </w:pPr>
      <w:r w:rsidRPr="001707BB">
        <w:rPr>
          <w:rFonts w:cs="Arial"/>
        </w:rPr>
        <w:t xml:space="preserve">Außerdem wurden für Züchterrechte 38 Anträge auf Sortenschutz eingereicht, 38 Schutztitel erteilt und sind 365 Titel in Kraft. </w:t>
      </w:r>
    </w:p>
    <w:p w:rsidR="008147E5" w:rsidRPr="001707BB" w:rsidRDefault="008147E5" w:rsidP="008147E5"/>
    <w:p w:rsidR="008147E5" w:rsidRPr="001707BB" w:rsidRDefault="008147E5" w:rsidP="008147E5">
      <w:pPr>
        <w:jc w:val="left"/>
      </w:pPr>
    </w:p>
    <w:p w:rsidR="008147E5" w:rsidRPr="001707BB" w:rsidRDefault="008147E5" w:rsidP="008147E5">
      <w:pPr>
        <w:jc w:val="left"/>
      </w:pPr>
    </w:p>
    <w:p w:rsidR="008147E5" w:rsidRPr="001707BB" w:rsidRDefault="008147E5" w:rsidP="008147E5">
      <w:pPr>
        <w:jc w:val="right"/>
      </w:pPr>
      <w:r w:rsidRPr="001707BB">
        <w:t>[</w:t>
      </w:r>
      <w:r w:rsidRPr="001707BB">
        <w:t>Anlage</w:t>
      </w:r>
      <w:r w:rsidRPr="001707BB">
        <w:t xml:space="preserve"> XV </w:t>
      </w:r>
      <w:r w:rsidRPr="001707BB">
        <w:t>folgt</w:t>
      </w:r>
      <w:r w:rsidRPr="001707BB">
        <w:t>]</w:t>
      </w:r>
    </w:p>
    <w:p w:rsidR="008147E5" w:rsidRPr="001707BB" w:rsidRDefault="008147E5" w:rsidP="008147E5">
      <w:pPr>
        <w:jc w:val="left"/>
      </w:pPr>
    </w:p>
    <w:p w:rsidR="008147E5" w:rsidRPr="001707BB" w:rsidRDefault="008147E5" w:rsidP="008147E5">
      <w:pPr>
        <w:jc w:val="left"/>
        <w:sectPr w:rsidR="008147E5" w:rsidRPr="001707BB" w:rsidSect="00AE79F5">
          <w:headerReference w:type="default" r:id="rId41"/>
          <w:pgSz w:w="11907" w:h="16840" w:code="9"/>
          <w:pgMar w:top="510" w:right="1134" w:bottom="1134" w:left="1134" w:header="510" w:footer="680" w:gutter="0"/>
          <w:pgNumType w:start="1"/>
          <w:cols w:space="720"/>
          <w:titlePg/>
        </w:sectPr>
      </w:pPr>
    </w:p>
    <w:p w:rsidR="008147E5" w:rsidRPr="001707BB" w:rsidRDefault="008147E5" w:rsidP="008147E5">
      <w:pPr>
        <w:jc w:val="center"/>
      </w:pPr>
      <w:r w:rsidRPr="001707BB">
        <w:lastRenderedPageBreak/>
        <w:t>C/52/15</w:t>
      </w:r>
    </w:p>
    <w:p w:rsidR="008147E5" w:rsidRPr="001707BB" w:rsidRDefault="008147E5" w:rsidP="008147E5">
      <w:pPr>
        <w:jc w:val="center"/>
      </w:pPr>
    </w:p>
    <w:p w:rsidR="008147E5" w:rsidRPr="001707BB" w:rsidRDefault="008147E5" w:rsidP="008147E5">
      <w:pPr>
        <w:jc w:val="center"/>
      </w:pPr>
      <w:r w:rsidRPr="001707BB">
        <w:t>ANLAGE</w:t>
      </w:r>
      <w:r w:rsidRPr="001707BB">
        <w:t xml:space="preserve"> XV</w:t>
      </w:r>
    </w:p>
    <w:p w:rsidR="008147E5" w:rsidRPr="001707BB" w:rsidRDefault="008147E5" w:rsidP="008147E5">
      <w:pPr>
        <w:jc w:val="center"/>
      </w:pPr>
    </w:p>
    <w:p w:rsidR="008147E5" w:rsidRPr="001707BB" w:rsidRDefault="008147E5" w:rsidP="008147E5">
      <w:pPr>
        <w:jc w:val="center"/>
      </w:pPr>
    </w:p>
    <w:p w:rsidR="00D1312E" w:rsidRPr="001707BB" w:rsidRDefault="00D1312E" w:rsidP="00D1312E">
      <w:pPr>
        <w:jc w:val="center"/>
        <w:rPr>
          <w:rFonts w:cs="Arial"/>
        </w:rPr>
      </w:pPr>
      <w:r w:rsidRPr="001707BB">
        <w:rPr>
          <w:rFonts w:cs="Arial"/>
        </w:rPr>
        <w:t>SERBIEN</w:t>
      </w:r>
    </w:p>
    <w:p w:rsidR="00D1312E" w:rsidRPr="001707BB" w:rsidRDefault="00D1312E" w:rsidP="00D1312E">
      <w:pPr>
        <w:jc w:val="center"/>
        <w:rPr>
          <w:rFonts w:cs="Arial"/>
        </w:rPr>
      </w:pPr>
      <w:r w:rsidRPr="001707BB">
        <w:rPr>
          <w:rFonts w:cs="Arial"/>
        </w:rPr>
        <w:t>(September 2017 - September 2018)</w:t>
      </w:r>
    </w:p>
    <w:p w:rsidR="00D1312E" w:rsidRPr="001707BB" w:rsidRDefault="00D1312E" w:rsidP="00D1312E">
      <w:pPr>
        <w:rPr>
          <w:rFonts w:cs="Arial"/>
        </w:rPr>
      </w:pPr>
    </w:p>
    <w:p w:rsidR="00D1312E" w:rsidRPr="001707BB" w:rsidRDefault="00D1312E" w:rsidP="00D1312E">
      <w:pPr>
        <w:rPr>
          <w:rFonts w:cs="Arial"/>
        </w:rPr>
      </w:pPr>
    </w:p>
    <w:p w:rsidR="00D1312E" w:rsidRPr="001707BB" w:rsidRDefault="00D1312E" w:rsidP="00D1312E">
      <w:pPr>
        <w:rPr>
          <w:rFonts w:cs="Arial"/>
        </w:rPr>
      </w:pPr>
      <w:r w:rsidRPr="001707BB">
        <w:rPr>
          <w:rFonts w:cs="Arial"/>
        </w:rPr>
        <w:t>I.</w:t>
      </w:r>
      <w:r w:rsidRPr="001707BB">
        <w:rPr>
          <w:rFonts w:cs="Arial"/>
        </w:rPr>
        <w:tab/>
        <w:t>SORTENSCHUTZ</w:t>
      </w:r>
    </w:p>
    <w:p w:rsidR="00D1312E" w:rsidRPr="001707BB" w:rsidRDefault="00D1312E" w:rsidP="00D1312E">
      <w:pPr>
        <w:rPr>
          <w:rFonts w:cs="Arial"/>
        </w:rPr>
      </w:pPr>
    </w:p>
    <w:p w:rsidR="00D1312E" w:rsidRPr="001707BB" w:rsidRDefault="00D1312E" w:rsidP="00D1312E">
      <w:pPr>
        <w:rPr>
          <w:rFonts w:cs="Arial"/>
        </w:rPr>
      </w:pPr>
      <w:r w:rsidRPr="001707BB">
        <w:rPr>
          <w:rFonts w:cs="Arial"/>
        </w:rPr>
        <w:t xml:space="preserve">1. </w:t>
      </w:r>
      <w:r w:rsidRPr="001707BB">
        <w:rPr>
          <w:rFonts w:cs="Arial"/>
        </w:rPr>
        <w:tab/>
      </w:r>
      <w:r w:rsidRPr="001707BB">
        <w:rPr>
          <w:rFonts w:cs="Arial"/>
          <w:u w:val="single"/>
        </w:rPr>
        <w:t>Lage auf dem Gebiet der Gesetzgebung</w:t>
      </w:r>
    </w:p>
    <w:p w:rsidR="00D1312E" w:rsidRPr="001707BB" w:rsidRDefault="00D1312E" w:rsidP="00D1312E">
      <w:pPr>
        <w:rPr>
          <w:rFonts w:cs="Arial"/>
        </w:rPr>
      </w:pPr>
    </w:p>
    <w:p w:rsidR="00D1312E" w:rsidRPr="001707BB" w:rsidRDefault="00D1312E" w:rsidP="00D1312E">
      <w:pPr>
        <w:rPr>
          <w:rFonts w:cs="Arial"/>
        </w:rPr>
      </w:pPr>
      <w:r w:rsidRPr="001707BB">
        <w:rPr>
          <w:rFonts w:cs="Arial"/>
        </w:rPr>
        <w:t>1.1</w:t>
      </w:r>
      <w:r w:rsidRPr="001707BB">
        <w:rPr>
          <w:rFonts w:cs="Arial"/>
        </w:rPr>
        <w:tab/>
        <w:t>Änderungen des Gesetzes und der Ausführungsvorschriften</w:t>
      </w:r>
    </w:p>
    <w:p w:rsidR="00D1312E" w:rsidRPr="001707BB" w:rsidRDefault="00D1312E" w:rsidP="00D1312E">
      <w:pPr>
        <w:rPr>
          <w:rFonts w:cs="Arial"/>
        </w:rPr>
      </w:pPr>
    </w:p>
    <w:p w:rsidR="00D1312E" w:rsidRPr="001707BB" w:rsidRDefault="00D1312E" w:rsidP="00D1312E">
      <w:pPr>
        <w:rPr>
          <w:rFonts w:cs="Arial"/>
        </w:rPr>
      </w:pPr>
      <w:r w:rsidRPr="001707BB">
        <w:rPr>
          <w:rFonts w:cs="Arial"/>
        </w:rPr>
        <w:t>Keine Änderungen</w:t>
      </w:r>
    </w:p>
    <w:p w:rsidR="00D1312E" w:rsidRPr="001707BB" w:rsidRDefault="00D1312E" w:rsidP="00D1312E">
      <w:pPr>
        <w:rPr>
          <w:rFonts w:cs="Arial"/>
        </w:rPr>
      </w:pPr>
    </w:p>
    <w:p w:rsidR="00D1312E" w:rsidRPr="001707BB" w:rsidRDefault="00D1312E" w:rsidP="00D1312E">
      <w:pPr>
        <w:rPr>
          <w:rFonts w:cs="Arial"/>
        </w:rPr>
      </w:pPr>
      <w:r w:rsidRPr="001707BB">
        <w:rPr>
          <w:rFonts w:cs="Arial"/>
        </w:rPr>
        <w:t>1.2</w:t>
      </w:r>
      <w:r w:rsidRPr="001707BB">
        <w:rPr>
          <w:rFonts w:cs="Arial"/>
        </w:rPr>
        <w:tab/>
        <w:t>Erstreckung des Schutzes auf weitere Gattungen und Arten (geschehen oder geplant)</w:t>
      </w:r>
    </w:p>
    <w:p w:rsidR="00D1312E" w:rsidRPr="001707BB" w:rsidRDefault="00D1312E" w:rsidP="00D1312E">
      <w:pPr>
        <w:rPr>
          <w:rFonts w:cs="Arial"/>
        </w:rPr>
      </w:pPr>
    </w:p>
    <w:p w:rsidR="00D1312E" w:rsidRPr="001707BB" w:rsidRDefault="00D1312E" w:rsidP="00D1312E">
      <w:pPr>
        <w:rPr>
          <w:rFonts w:cs="Arial"/>
        </w:rPr>
      </w:pPr>
      <w:r w:rsidRPr="001707BB">
        <w:rPr>
          <w:rFonts w:cs="Arial"/>
        </w:rPr>
        <w:t>Keine Änderungen</w:t>
      </w:r>
    </w:p>
    <w:p w:rsidR="00D1312E" w:rsidRPr="001707BB" w:rsidRDefault="00D1312E" w:rsidP="00D1312E">
      <w:pPr>
        <w:rPr>
          <w:rFonts w:cs="Arial"/>
        </w:rPr>
      </w:pPr>
    </w:p>
    <w:p w:rsidR="00D1312E" w:rsidRPr="001707BB" w:rsidRDefault="00D1312E" w:rsidP="00D1312E">
      <w:pPr>
        <w:rPr>
          <w:rFonts w:cs="Arial"/>
        </w:rPr>
      </w:pPr>
      <w:r w:rsidRPr="001707BB">
        <w:rPr>
          <w:rFonts w:cs="Arial"/>
        </w:rPr>
        <w:t>Alle Gattungen und Arten können gemäß dem Gesetz über den Schutz der Züchterrechte geschützt werden („Amtsblatt der Republik Serbien“, Nr. 41/2009 und 88/2011).</w:t>
      </w:r>
    </w:p>
    <w:p w:rsidR="00D1312E" w:rsidRPr="001707BB" w:rsidRDefault="00D1312E" w:rsidP="00D1312E">
      <w:pPr>
        <w:rPr>
          <w:rFonts w:cs="Arial"/>
        </w:rPr>
      </w:pPr>
    </w:p>
    <w:p w:rsidR="00D1312E" w:rsidRPr="001707BB" w:rsidRDefault="00D1312E" w:rsidP="00D1312E">
      <w:pPr>
        <w:rPr>
          <w:rFonts w:cs="Arial"/>
        </w:rPr>
      </w:pPr>
    </w:p>
    <w:p w:rsidR="00D1312E" w:rsidRPr="001707BB" w:rsidRDefault="00D1312E" w:rsidP="00D1312E">
      <w:pPr>
        <w:rPr>
          <w:rFonts w:cs="Arial"/>
        </w:rPr>
      </w:pPr>
      <w:r w:rsidRPr="001707BB">
        <w:rPr>
          <w:rFonts w:cs="Arial"/>
        </w:rPr>
        <w:t xml:space="preserve">2. </w:t>
      </w:r>
      <w:r w:rsidRPr="001707BB">
        <w:rPr>
          <w:rFonts w:cs="Arial"/>
        </w:rPr>
        <w:tab/>
      </w:r>
      <w:r w:rsidRPr="001707BB">
        <w:rPr>
          <w:rFonts w:cs="Arial"/>
          <w:u w:val="single"/>
        </w:rPr>
        <w:t>Zusammenarbeit bei der Prüfung</w:t>
      </w:r>
    </w:p>
    <w:p w:rsidR="00D1312E" w:rsidRPr="001707BB" w:rsidRDefault="00D1312E" w:rsidP="00D1312E">
      <w:pPr>
        <w:rPr>
          <w:rFonts w:cs="Arial"/>
        </w:rPr>
      </w:pPr>
    </w:p>
    <w:p w:rsidR="00D1312E" w:rsidRPr="001707BB" w:rsidRDefault="00D1312E" w:rsidP="00D1312E">
      <w:pPr>
        <w:rPr>
          <w:rFonts w:cs="Arial"/>
          <w:u w:val="single"/>
        </w:rPr>
      </w:pPr>
      <w:r w:rsidRPr="001707BB">
        <w:rPr>
          <w:rFonts w:cs="Arial"/>
        </w:rPr>
        <w:t>3.</w:t>
      </w:r>
      <w:r w:rsidRPr="001707BB">
        <w:rPr>
          <w:rFonts w:cs="Arial"/>
        </w:rPr>
        <w:tab/>
      </w:r>
      <w:r w:rsidRPr="001707BB">
        <w:rPr>
          <w:rFonts w:cs="Arial"/>
          <w:u w:val="single"/>
        </w:rPr>
        <w:t>Lage auf dem Gebiet der Verwaltung</w:t>
      </w:r>
    </w:p>
    <w:p w:rsidR="00D1312E" w:rsidRPr="001707BB" w:rsidRDefault="00D1312E" w:rsidP="00D1312E">
      <w:pPr>
        <w:rPr>
          <w:rFonts w:cs="Arial"/>
        </w:rPr>
      </w:pPr>
    </w:p>
    <w:p w:rsidR="00D1312E" w:rsidRPr="001707BB" w:rsidRDefault="00D1312E" w:rsidP="00D1312E">
      <w:pPr>
        <w:rPr>
          <w:rFonts w:cs="Arial"/>
        </w:rPr>
      </w:pPr>
      <w:r w:rsidRPr="001707BB">
        <w:rPr>
          <w:rFonts w:cs="Arial"/>
        </w:rPr>
        <w:t>-</w:t>
      </w:r>
      <w:r w:rsidRPr="001707BB">
        <w:rPr>
          <w:rFonts w:cs="Arial"/>
        </w:rPr>
        <w:tab/>
        <w:t>Änderungen in der Verwaltung:</w:t>
      </w:r>
    </w:p>
    <w:p w:rsidR="00D1312E" w:rsidRPr="001707BB" w:rsidRDefault="00D1312E" w:rsidP="00D1312E">
      <w:pPr>
        <w:rPr>
          <w:rFonts w:cs="Arial"/>
        </w:rPr>
      </w:pPr>
    </w:p>
    <w:p w:rsidR="00D1312E" w:rsidRPr="001707BB" w:rsidRDefault="00D1312E" w:rsidP="00D1312E">
      <w:pPr>
        <w:rPr>
          <w:rFonts w:cs="Arial"/>
        </w:rPr>
      </w:pPr>
      <w:r w:rsidRPr="001707BB">
        <w:rPr>
          <w:rFonts w:cs="Arial"/>
        </w:rPr>
        <w:t>Keine Änderungen in der Verwaltung</w:t>
      </w:r>
    </w:p>
    <w:p w:rsidR="00D1312E" w:rsidRPr="001707BB" w:rsidRDefault="00D1312E" w:rsidP="00D1312E">
      <w:pPr>
        <w:rPr>
          <w:rFonts w:cs="Arial"/>
        </w:rPr>
      </w:pPr>
    </w:p>
    <w:p w:rsidR="00D1312E" w:rsidRPr="001707BB" w:rsidRDefault="00D1312E" w:rsidP="00D1312E">
      <w:pPr>
        <w:rPr>
          <w:rFonts w:cs="Arial"/>
        </w:rPr>
      </w:pPr>
      <w:r w:rsidRPr="001707BB">
        <w:rPr>
          <w:rFonts w:cs="Arial"/>
        </w:rPr>
        <w:t>Gemäß dem Gesetz über die Ministerien („Amtsblatt der Republik Serbien, Nr. 62/2017) ist die zuständige Behörde für Sortenschutz in der Republik Serbien jetzt das Ministerium für Land-, Forst- und Wasserwirtschaft (MAFWM), Pflanzenschutzdirektorat (PPD). Das Pflanzenschutzdirektorat PPD führt als Verwaltungsbehörde innerhalb des MAFWM folgende Aufgaben aus: Schutz von Pflanzen vor Schadorganismen; Genehmigung und Kontrolle von Pflanzenschutzprodukten und Pflanzenernährungsprodukten; Eintragung von Pflanzensorten in die nationale Liste; Schutz von Züchterrechten; biologische Sicherheit (GVO); Pflanzengesundheitskontrolle und andere damit im Zusammenhang stehende Aufgaben. Innerhalb des Pflanzenschutzdirektorats führt die Gruppe für Sortenschutz und Biosicherheit Verwaltungsverfahren hinsichtlich der Bestimmungen des Gesetzes über den Schutz der Züchterrechte und zur Erteilung von Züchterrechten sowie Aufgaben bezüglich GVO durch.</w:t>
      </w:r>
    </w:p>
    <w:p w:rsidR="00D1312E" w:rsidRPr="001707BB" w:rsidRDefault="00D1312E" w:rsidP="00D1312E">
      <w:pPr>
        <w:rPr>
          <w:rFonts w:cs="Arial"/>
        </w:rPr>
      </w:pPr>
    </w:p>
    <w:p w:rsidR="00D1312E" w:rsidRPr="001707BB" w:rsidRDefault="00D1312E" w:rsidP="00D1312E">
      <w:pPr>
        <w:rPr>
          <w:rFonts w:cs="Arial"/>
        </w:rPr>
      </w:pPr>
      <w:r w:rsidRPr="001707BB">
        <w:rPr>
          <w:rFonts w:cs="Arial"/>
        </w:rPr>
        <w:t>-</w:t>
      </w:r>
      <w:r w:rsidRPr="001707BB">
        <w:rPr>
          <w:rFonts w:cs="Arial"/>
        </w:rPr>
        <w:tab/>
        <w:t>Änderungen in den Verfahren und Systemen:</w:t>
      </w:r>
    </w:p>
    <w:p w:rsidR="00D1312E" w:rsidRPr="001707BB" w:rsidRDefault="00D1312E" w:rsidP="00D1312E">
      <w:pPr>
        <w:rPr>
          <w:rFonts w:cs="Arial"/>
        </w:rPr>
      </w:pPr>
    </w:p>
    <w:p w:rsidR="00D1312E" w:rsidRPr="001707BB" w:rsidRDefault="00D1312E" w:rsidP="00D1312E">
      <w:pPr>
        <w:rPr>
          <w:rFonts w:cs="Arial"/>
        </w:rPr>
      </w:pPr>
      <w:r w:rsidRPr="001707BB">
        <w:rPr>
          <w:rFonts w:cs="Arial"/>
        </w:rPr>
        <w:t>Keine Änderungen.</w:t>
      </w:r>
    </w:p>
    <w:p w:rsidR="00D1312E" w:rsidRPr="001707BB" w:rsidRDefault="00D1312E" w:rsidP="00D1312E">
      <w:pPr>
        <w:rPr>
          <w:rFonts w:cs="Arial"/>
        </w:rPr>
      </w:pPr>
    </w:p>
    <w:p w:rsidR="00D1312E" w:rsidRPr="001707BB" w:rsidRDefault="00D1312E" w:rsidP="00D1312E">
      <w:pPr>
        <w:rPr>
          <w:rFonts w:cs="Arial"/>
        </w:rPr>
      </w:pPr>
    </w:p>
    <w:p w:rsidR="00D1312E" w:rsidRPr="001707BB" w:rsidRDefault="00D1312E" w:rsidP="00D1312E">
      <w:pPr>
        <w:rPr>
          <w:rFonts w:cs="Arial"/>
        </w:rPr>
      </w:pPr>
      <w:r w:rsidRPr="001707BB">
        <w:rPr>
          <w:rFonts w:cs="Arial"/>
        </w:rPr>
        <w:t>4.</w:t>
      </w:r>
      <w:r w:rsidRPr="001707BB">
        <w:rPr>
          <w:rFonts w:cs="Arial"/>
        </w:rPr>
        <w:tab/>
      </w:r>
      <w:r w:rsidRPr="001707BB">
        <w:rPr>
          <w:rFonts w:cs="Arial"/>
          <w:u w:val="single"/>
        </w:rPr>
        <w:t>Lage auf dem Gebiet der Technik</w:t>
      </w:r>
    </w:p>
    <w:p w:rsidR="00D1312E" w:rsidRPr="001707BB" w:rsidRDefault="00D1312E" w:rsidP="00D1312E">
      <w:pPr>
        <w:rPr>
          <w:rFonts w:cs="Arial"/>
        </w:rPr>
      </w:pPr>
    </w:p>
    <w:p w:rsidR="00D1312E" w:rsidRPr="001707BB" w:rsidRDefault="00D1312E" w:rsidP="00D1312E">
      <w:pPr>
        <w:rPr>
          <w:rFonts w:cs="Arial"/>
        </w:rPr>
      </w:pPr>
      <w:r w:rsidRPr="001707BB">
        <w:rPr>
          <w:rFonts w:cs="Arial"/>
        </w:rPr>
        <w:t>Sortenschutzregister und andere Informationen sind auf der Webseite des MAFWM - PPD verfügbar:</w:t>
      </w:r>
    </w:p>
    <w:p w:rsidR="00D1312E" w:rsidRPr="001707BB" w:rsidRDefault="00D1312E" w:rsidP="00D1312E">
      <w:pPr>
        <w:rPr>
          <w:rFonts w:cs="Arial"/>
        </w:rPr>
      </w:pPr>
      <w:hyperlink r:id="rId42" w:history="1">
        <w:r w:rsidRPr="001707BB">
          <w:rPr>
            <w:rStyle w:val="Hyperlink"/>
            <w:rFonts w:cs="Arial"/>
          </w:rPr>
          <w:t>http://www.uzb.minpolj.gov.rs/index.php?option=com_Inhalt&amp;view=Artikel&amp;id=61&amp;Itemid=14&amp;lang=en</w:t>
        </w:r>
      </w:hyperlink>
    </w:p>
    <w:p w:rsidR="00D1312E" w:rsidRPr="001707BB" w:rsidRDefault="00D1312E" w:rsidP="00D1312E">
      <w:pPr>
        <w:rPr>
          <w:rFonts w:cs="Arial"/>
        </w:rPr>
      </w:pPr>
    </w:p>
    <w:p w:rsidR="00D1312E" w:rsidRPr="001707BB" w:rsidRDefault="00D1312E" w:rsidP="00D1312E">
      <w:pPr>
        <w:rPr>
          <w:rFonts w:cs="Arial"/>
        </w:rPr>
      </w:pPr>
    </w:p>
    <w:p w:rsidR="00D1312E" w:rsidRPr="001707BB" w:rsidRDefault="00D1312E" w:rsidP="00D1312E">
      <w:pPr>
        <w:rPr>
          <w:rFonts w:cs="Arial"/>
          <w:u w:val="single"/>
        </w:rPr>
      </w:pPr>
      <w:r w:rsidRPr="001707BB">
        <w:rPr>
          <w:rFonts w:cs="Arial"/>
        </w:rPr>
        <w:t>5.</w:t>
      </w:r>
      <w:r w:rsidRPr="001707BB">
        <w:rPr>
          <w:rFonts w:cs="Arial"/>
        </w:rPr>
        <w:tab/>
      </w:r>
      <w:r w:rsidRPr="001707BB">
        <w:rPr>
          <w:rFonts w:cs="Arial"/>
          <w:u w:val="single"/>
        </w:rPr>
        <w:t>Tätigkeiten zur Förderung des Sortenschutzes</w:t>
      </w:r>
    </w:p>
    <w:p w:rsidR="00D1312E" w:rsidRPr="001707BB" w:rsidRDefault="00D1312E" w:rsidP="00D1312E">
      <w:pPr>
        <w:rPr>
          <w:rFonts w:cs="Arial"/>
          <w:u w:val="single"/>
        </w:rPr>
      </w:pPr>
    </w:p>
    <w:p w:rsidR="00D1312E" w:rsidRPr="001707BB" w:rsidRDefault="00D1312E" w:rsidP="00D1312E">
      <w:pPr>
        <w:rPr>
          <w:rFonts w:cs="Arial"/>
        </w:rPr>
      </w:pPr>
      <w:r w:rsidRPr="001707BB">
        <w:rPr>
          <w:rFonts w:cs="Arial"/>
        </w:rPr>
        <w:t>Auf der 94. Tagung des Beratenden Ausschusses, die am 25. Oktober 2017 in Genf stattfand, hatte die Delegation der Republik Serbien das Vergnügen, nach fünfjähriger Mitgliedschaft in der UPOV über die Situation und die Fortschritte bei der Umsetzung des UPOV-Systems in der Republik Serbien zu berichten.</w:t>
      </w:r>
    </w:p>
    <w:p w:rsidR="00D1312E" w:rsidRPr="001707BB" w:rsidRDefault="00D1312E" w:rsidP="00D1312E">
      <w:pPr>
        <w:rPr>
          <w:rFonts w:cs="Arial"/>
        </w:rPr>
      </w:pPr>
    </w:p>
    <w:p w:rsidR="00D1312E" w:rsidRPr="001707BB" w:rsidRDefault="00D1312E" w:rsidP="00D1312E">
      <w:pPr>
        <w:rPr>
          <w:rFonts w:cs="Arial"/>
        </w:rPr>
      </w:pPr>
      <w:r w:rsidRPr="001707BB">
        <w:rPr>
          <w:rFonts w:cs="Arial"/>
          <w:spacing w:val="-2"/>
        </w:rPr>
        <w:t>Im Jahr 2017 hat Serbien begonnen, am UPOV-PRISMA Antragsinstrument für Züchterrechte mitzuwirken, um das System des Sortenschutzsystem in Serbien zu verbessern.</w:t>
      </w:r>
    </w:p>
    <w:p w:rsidR="00D1312E" w:rsidRPr="001707BB" w:rsidRDefault="00D1312E" w:rsidP="00D1312E">
      <w:pPr>
        <w:rPr>
          <w:rFonts w:cs="Arial"/>
        </w:rPr>
      </w:pPr>
    </w:p>
    <w:p w:rsidR="00D1312E" w:rsidRPr="001707BB" w:rsidRDefault="00D1312E" w:rsidP="00D1312E">
      <w:pPr>
        <w:rPr>
          <w:rFonts w:cs="Arial"/>
          <w:b/>
        </w:rPr>
      </w:pPr>
    </w:p>
    <w:p w:rsidR="00D1312E" w:rsidRPr="001707BB" w:rsidRDefault="00D1312E" w:rsidP="00D1312E">
      <w:pPr>
        <w:keepNext/>
        <w:rPr>
          <w:rFonts w:cs="Arial"/>
        </w:rPr>
      </w:pPr>
      <w:r w:rsidRPr="001707BB">
        <w:rPr>
          <w:rFonts w:cs="Arial"/>
        </w:rPr>
        <w:lastRenderedPageBreak/>
        <w:t>II.</w:t>
      </w:r>
      <w:r w:rsidRPr="001707BB">
        <w:rPr>
          <w:rFonts w:cs="Arial"/>
        </w:rPr>
        <w:tab/>
        <w:t>ANDERE ENTWICKLUNGEN VON INTERESSE FÜR DIE UPOV</w:t>
      </w:r>
    </w:p>
    <w:p w:rsidR="00D1312E" w:rsidRPr="001707BB" w:rsidRDefault="00D1312E" w:rsidP="00D1312E">
      <w:pPr>
        <w:keepNext/>
        <w:rPr>
          <w:rFonts w:cs="Arial"/>
        </w:rPr>
      </w:pPr>
    </w:p>
    <w:p w:rsidR="008147E5" w:rsidRPr="001707BB" w:rsidRDefault="00D1312E" w:rsidP="008147E5">
      <w:r w:rsidRPr="001707BB">
        <w:rPr>
          <w:rFonts w:cs="Arial"/>
        </w:rPr>
        <w:t>Informationen betreffend die Eintragung (Annahme) von Pflanzensorten in den Nationalen Sortenkatalog der Republik Serbien sind auf der Webseite des Ministeriums für Land-, Forst- und Wasserwirtschaft-Pflanzenschutzdirektorat verfügbar:</w:t>
      </w:r>
      <w:r w:rsidRPr="001707BB">
        <w:rPr>
          <w:rFonts w:cs="Arial"/>
        </w:rPr>
        <w:t xml:space="preserve">  </w:t>
      </w:r>
      <w:hyperlink r:id="rId43" w:history="1">
        <w:r w:rsidR="008147E5" w:rsidRPr="001707BB">
          <w:rPr>
            <w:rStyle w:val="Hyperlink"/>
          </w:rPr>
          <w:t>http://www.uzb.minpolj.gov.rs/index.php?lang=en</w:t>
        </w:r>
      </w:hyperlink>
    </w:p>
    <w:p w:rsidR="008147E5" w:rsidRPr="001707BB" w:rsidRDefault="008147E5" w:rsidP="008147E5">
      <w:pPr>
        <w:rPr>
          <w:rFonts w:cs="Arial"/>
        </w:rPr>
      </w:pPr>
    </w:p>
    <w:p w:rsidR="008147E5" w:rsidRPr="001707BB" w:rsidRDefault="008147E5" w:rsidP="008147E5">
      <w:pPr>
        <w:jc w:val="left"/>
      </w:pPr>
    </w:p>
    <w:p w:rsidR="008147E5" w:rsidRPr="001707BB" w:rsidRDefault="008147E5" w:rsidP="008147E5">
      <w:pPr>
        <w:jc w:val="left"/>
      </w:pPr>
    </w:p>
    <w:p w:rsidR="008147E5" w:rsidRPr="001707BB" w:rsidRDefault="008147E5" w:rsidP="008147E5">
      <w:pPr>
        <w:jc w:val="right"/>
      </w:pPr>
      <w:r w:rsidRPr="001707BB">
        <w:t>[</w:t>
      </w:r>
      <w:r w:rsidRPr="001707BB">
        <w:t>Anlage</w:t>
      </w:r>
      <w:r w:rsidRPr="001707BB">
        <w:t xml:space="preserve"> XVI </w:t>
      </w:r>
      <w:r w:rsidRPr="001707BB">
        <w:t>folgt</w:t>
      </w:r>
      <w:r w:rsidRPr="001707BB">
        <w:t>]</w:t>
      </w:r>
    </w:p>
    <w:p w:rsidR="008147E5" w:rsidRPr="001707BB" w:rsidRDefault="008147E5" w:rsidP="008147E5">
      <w:pPr>
        <w:jc w:val="left"/>
      </w:pPr>
    </w:p>
    <w:p w:rsidR="008147E5" w:rsidRPr="001707BB" w:rsidRDefault="008147E5" w:rsidP="008147E5">
      <w:pPr>
        <w:jc w:val="left"/>
        <w:sectPr w:rsidR="008147E5" w:rsidRPr="001707BB" w:rsidSect="00AE79F5">
          <w:headerReference w:type="default" r:id="rId44"/>
          <w:pgSz w:w="11907" w:h="16840" w:code="9"/>
          <w:pgMar w:top="510" w:right="1134" w:bottom="1134" w:left="1134" w:header="510" w:footer="680" w:gutter="0"/>
          <w:pgNumType w:start="1"/>
          <w:cols w:space="720"/>
          <w:titlePg/>
        </w:sectPr>
      </w:pPr>
    </w:p>
    <w:p w:rsidR="008147E5" w:rsidRPr="001707BB" w:rsidRDefault="008147E5" w:rsidP="008147E5">
      <w:pPr>
        <w:jc w:val="center"/>
      </w:pPr>
      <w:r w:rsidRPr="001707BB">
        <w:lastRenderedPageBreak/>
        <w:t>C/52/15</w:t>
      </w:r>
    </w:p>
    <w:p w:rsidR="008147E5" w:rsidRPr="001707BB" w:rsidRDefault="008147E5" w:rsidP="008147E5">
      <w:pPr>
        <w:jc w:val="center"/>
      </w:pPr>
    </w:p>
    <w:p w:rsidR="008147E5" w:rsidRPr="001707BB" w:rsidRDefault="008147E5" w:rsidP="008147E5">
      <w:pPr>
        <w:jc w:val="center"/>
      </w:pPr>
      <w:r w:rsidRPr="001707BB">
        <w:t>ANLAGE</w:t>
      </w:r>
      <w:r w:rsidRPr="001707BB">
        <w:t xml:space="preserve"> XVI</w:t>
      </w:r>
    </w:p>
    <w:p w:rsidR="008147E5" w:rsidRPr="001707BB" w:rsidRDefault="008147E5" w:rsidP="008147E5">
      <w:pPr>
        <w:jc w:val="center"/>
      </w:pPr>
    </w:p>
    <w:p w:rsidR="008147E5" w:rsidRPr="001707BB" w:rsidRDefault="008147E5" w:rsidP="008147E5">
      <w:pPr>
        <w:jc w:val="center"/>
      </w:pPr>
    </w:p>
    <w:p w:rsidR="003148B0" w:rsidRPr="001707BB" w:rsidRDefault="003148B0" w:rsidP="003148B0">
      <w:pPr>
        <w:jc w:val="center"/>
      </w:pPr>
      <w:r w:rsidRPr="001707BB">
        <w:t>SCHWEIZ</w:t>
      </w:r>
    </w:p>
    <w:p w:rsidR="003148B0" w:rsidRPr="001707BB" w:rsidRDefault="003148B0" w:rsidP="003148B0"/>
    <w:p w:rsidR="003148B0" w:rsidRPr="001707BB" w:rsidRDefault="003148B0" w:rsidP="003148B0"/>
    <w:p w:rsidR="003148B0" w:rsidRPr="001707BB" w:rsidRDefault="003148B0" w:rsidP="003148B0">
      <w:pPr>
        <w:rPr>
          <w:lang w:eastAsia="de-CH"/>
        </w:rPr>
      </w:pPr>
      <w:r w:rsidRPr="001707BB">
        <w:rPr>
          <w:lang w:eastAsia="de-CH"/>
        </w:rPr>
        <w:t>I.</w:t>
      </w:r>
      <w:r w:rsidRPr="001707BB">
        <w:rPr>
          <w:lang w:eastAsia="de-CH"/>
        </w:rPr>
        <w:tab/>
        <w:t>SORTENSCHUTZ</w:t>
      </w:r>
    </w:p>
    <w:p w:rsidR="003148B0" w:rsidRPr="001707BB" w:rsidRDefault="003148B0" w:rsidP="003148B0">
      <w:pPr>
        <w:rPr>
          <w:bCs/>
          <w:lang w:eastAsia="de-CH"/>
        </w:rPr>
      </w:pPr>
    </w:p>
    <w:p w:rsidR="003148B0" w:rsidRPr="001707BB" w:rsidRDefault="003148B0" w:rsidP="003148B0">
      <w:r w:rsidRPr="001707BB">
        <w:t>1.</w:t>
      </w:r>
      <w:r w:rsidRPr="001707BB">
        <w:tab/>
      </w:r>
      <w:r w:rsidRPr="001707BB">
        <w:rPr>
          <w:u w:val="single"/>
        </w:rPr>
        <w:t>Lage auf dem Gebiet der Gesetzgebung</w:t>
      </w:r>
    </w:p>
    <w:p w:rsidR="003148B0" w:rsidRPr="001707BB" w:rsidRDefault="003148B0" w:rsidP="003148B0"/>
    <w:p w:rsidR="003148B0" w:rsidRPr="001707BB" w:rsidRDefault="003148B0" w:rsidP="003148B0">
      <w:r w:rsidRPr="001707BB">
        <w:t>1.1</w:t>
      </w:r>
      <w:r w:rsidRPr="001707BB">
        <w:tab/>
        <w:t>Änderungen des Gesetzes und der Ausführungsvorschriften</w:t>
      </w:r>
    </w:p>
    <w:p w:rsidR="003148B0" w:rsidRPr="001707BB" w:rsidRDefault="003148B0" w:rsidP="003148B0"/>
    <w:p w:rsidR="003148B0" w:rsidRPr="001707BB" w:rsidRDefault="003148B0" w:rsidP="003148B0">
      <w:r w:rsidRPr="001707BB">
        <w:t xml:space="preserve">Im vergangenen Jahr hat es im Bereich Sortenschutz keine Änderung der Rechtsgrundlagen gegeben. </w:t>
      </w:r>
    </w:p>
    <w:p w:rsidR="003148B0" w:rsidRPr="001707BB" w:rsidRDefault="003148B0" w:rsidP="003148B0"/>
    <w:p w:rsidR="003148B0" w:rsidRPr="001707BB" w:rsidRDefault="003148B0" w:rsidP="003148B0">
      <w:r w:rsidRPr="001707BB">
        <w:t>1.2</w:t>
      </w:r>
      <w:r w:rsidRPr="001707BB">
        <w:tab/>
        <w:t>Erstreckung des Schutzes auf weitere Gattungen und Arten</w:t>
      </w:r>
    </w:p>
    <w:p w:rsidR="003148B0" w:rsidRPr="001707BB" w:rsidRDefault="003148B0" w:rsidP="003148B0"/>
    <w:p w:rsidR="003148B0" w:rsidRPr="001707BB" w:rsidRDefault="003148B0" w:rsidP="003148B0">
      <w:r w:rsidRPr="001707BB">
        <w:t xml:space="preserve">In der Schweiz können Sorten aller Gattungen und Arten geschützt werden. </w:t>
      </w:r>
    </w:p>
    <w:p w:rsidR="003148B0" w:rsidRPr="001707BB" w:rsidRDefault="003148B0" w:rsidP="003148B0"/>
    <w:p w:rsidR="003148B0" w:rsidRPr="001707BB" w:rsidRDefault="003148B0" w:rsidP="003148B0">
      <w:r w:rsidRPr="001707BB">
        <w:t>1.3</w:t>
      </w:r>
      <w:r w:rsidRPr="001707BB">
        <w:tab/>
        <w:t>Rechtsprechung</w:t>
      </w:r>
    </w:p>
    <w:p w:rsidR="003148B0" w:rsidRPr="001707BB" w:rsidRDefault="003148B0" w:rsidP="003148B0"/>
    <w:p w:rsidR="003148B0" w:rsidRPr="001707BB" w:rsidRDefault="003148B0" w:rsidP="003148B0">
      <w:r w:rsidRPr="001707BB">
        <w:t>Unseres Wissens sind im vergangenen Jahr keine Urteile betreffend den Sortenschutz ergangen.</w:t>
      </w:r>
    </w:p>
    <w:p w:rsidR="003148B0" w:rsidRPr="001707BB" w:rsidRDefault="003148B0" w:rsidP="003148B0"/>
    <w:p w:rsidR="003148B0" w:rsidRPr="001707BB" w:rsidRDefault="003148B0" w:rsidP="003148B0"/>
    <w:p w:rsidR="003148B0" w:rsidRPr="001707BB" w:rsidRDefault="003148B0" w:rsidP="003148B0">
      <w:pPr>
        <w:rPr>
          <w:u w:val="single"/>
        </w:rPr>
      </w:pPr>
      <w:r w:rsidRPr="001707BB">
        <w:t>2.</w:t>
      </w:r>
      <w:r w:rsidRPr="001707BB">
        <w:tab/>
      </w:r>
      <w:r w:rsidRPr="001707BB">
        <w:rPr>
          <w:u w:val="single"/>
        </w:rPr>
        <w:t>Zusammenarbeit bei der Prüfung</w:t>
      </w:r>
    </w:p>
    <w:p w:rsidR="003148B0" w:rsidRPr="001707BB" w:rsidRDefault="003148B0" w:rsidP="003148B0"/>
    <w:p w:rsidR="003148B0" w:rsidRPr="001707BB" w:rsidRDefault="003148B0" w:rsidP="003148B0">
      <w:r w:rsidRPr="001707BB">
        <w:t>Keine Änderungen. In der Schweiz werden keine Prüfungen durchgeführt, diese werden immer im Ausland in Auftrag gegeben bzw. vorhandene Prüfungsberichte übernommen.</w:t>
      </w:r>
    </w:p>
    <w:p w:rsidR="003148B0" w:rsidRPr="001707BB" w:rsidRDefault="003148B0" w:rsidP="003148B0"/>
    <w:p w:rsidR="003148B0" w:rsidRPr="001707BB" w:rsidRDefault="003148B0" w:rsidP="003148B0"/>
    <w:p w:rsidR="003148B0" w:rsidRPr="001707BB" w:rsidRDefault="003148B0" w:rsidP="003148B0">
      <w:pPr>
        <w:rPr>
          <w:u w:val="single"/>
        </w:rPr>
      </w:pPr>
      <w:r w:rsidRPr="001707BB">
        <w:t>3.</w:t>
      </w:r>
      <w:r w:rsidRPr="001707BB">
        <w:tab/>
      </w:r>
      <w:r w:rsidRPr="001707BB">
        <w:rPr>
          <w:u w:val="single"/>
        </w:rPr>
        <w:t>Lage auf dem Gebiet der Verwaltung</w:t>
      </w:r>
    </w:p>
    <w:p w:rsidR="003148B0" w:rsidRPr="001707BB" w:rsidRDefault="003148B0" w:rsidP="003148B0"/>
    <w:p w:rsidR="003148B0" w:rsidRPr="001707BB" w:rsidRDefault="003148B0" w:rsidP="003148B0">
      <w:r w:rsidRPr="001707BB">
        <w:t>Es ist möglich, für die Anmeldung einer Sorte zum Sortenschutz die elektronische Plattform PRISMA zu benutzen.</w:t>
      </w:r>
    </w:p>
    <w:p w:rsidR="003148B0" w:rsidRPr="001707BB" w:rsidRDefault="003148B0" w:rsidP="003148B0"/>
    <w:p w:rsidR="003148B0" w:rsidRPr="001707BB" w:rsidRDefault="003148B0" w:rsidP="003148B0"/>
    <w:p w:rsidR="003148B0" w:rsidRPr="001707BB" w:rsidRDefault="003148B0" w:rsidP="003148B0">
      <w:pPr>
        <w:rPr>
          <w:u w:val="single"/>
        </w:rPr>
      </w:pPr>
      <w:r w:rsidRPr="001707BB">
        <w:t>4.</w:t>
      </w:r>
      <w:r w:rsidRPr="001707BB">
        <w:tab/>
      </w:r>
      <w:r w:rsidRPr="001707BB">
        <w:rPr>
          <w:u w:val="single"/>
        </w:rPr>
        <w:t>Lage auf dem Gebiet der Technik</w:t>
      </w:r>
    </w:p>
    <w:p w:rsidR="003148B0" w:rsidRPr="001707BB" w:rsidRDefault="003148B0" w:rsidP="003148B0"/>
    <w:p w:rsidR="003148B0" w:rsidRPr="001707BB" w:rsidRDefault="003148B0" w:rsidP="003148B0">
      <w:r w:rsidRPr="001707BB">
        <w:t>Keine Bemerkungen, da in der Schweiz keine Prüfungen durchgeführt werden.</w:t>
      </w:r>
    </w:p>
    <w:p w:rsidR="003148B0" w:rsidRPr="001707BB" w:rsidRDefault="003148B0" w:rsidP="003148B0"/>
    <w:p w:rsidR="003148B0" w:rsidRPr="001707BB" w:rsidRDefault="003148B0" w:rsidP="003148B0"/>
    <w:p w:rsidR="003148B0" w:rsidRPr="001707BB" w:rsidRDefault="003148B0" w:rsidP="003148B0">
      <w:pPr>
        <w:rPr>
          <w:u w:val="single"/>
        </w:rPr>
      </w:pPr>
      <w:r w:rsidRPr="001707BB">
        <w:t>5.</w:t>
      </w:r>
      <w:r w:rsidRPr="001707BB">
        <w:tab/>
      </w:r>
      <w:r w:rsidRPr="001707BB">
        <w:rPr>
          <w:u w:val="single"/>
        </w:rPr>
        <w:t>Tätigkeiten zur Förderung des Sortenschutzes</w:t>
      </w:r>
    </w:p>
    <w:p w:rsidR="003148B0" w:rsidRPr="001707BB" w:rsidRDefault="003148B0" w:rsidP="003148B0"/>
    <w:p w:rsidR="003148B0" w:rsidRPr="001707BB" w:rsidRDefault="003148B0" w:rsidP="003148B0">
      <w:r w:rsidRPr="001707BB">
        <w:t>Keine</w:t>
      </w:r>
    </w:p>
    <w:p w:rsidR="003148B0" w:rsidRPr="001707BB" w:rsidRDefault="003148B0" w:rsidP="003148B0"/>
    <w:p w:rsidR="003148B0" w:rsidRPr="001707BB" w:rsidRDefault="003148B0" w:rsidP="003148B0"/>
    <w:p w:rsidR="003148B0" w:rsidRPr="001707BB" w:rsidRDefault="003148B0" w:rsidP="003148B0">
      <w:r w:rsidRPr="001707BB">
        <w:t>II.</w:t>
      </w:r>
      <w:r w:rsidRPr="001707BB">
        <w:tab/>
        <w:t>ANDERE ENTWICKLUNGEN VON INTERESSE FÜR DIE UPOV</w:t>
      </w:r>
    </w:p>
    <w:p w:rsidR="003148B0" w:rsidRPr="001707BB" w:rsidRDefault="003148B0" w:rsidP="003148B0"/>
    <w:p w:rsidR="003148B0" w:rsidRPr="001707BB" w:rsidRDefault="003148B0" w:rsidP="003148B0">
      <w:r w:rsidRPr="001707BB">
        <w:t>Es sind keine nennenswerten Entscheidungen getroffen worden.</w:t>
      </w:r>
    </w:p>
    <w:p w:rsidR="008147E5" w:rsidRPr="001707BB" w:rsidRDefault="008147E5" w:rsidP="008147E5"/>
    <w:p w:rsidR="008147E5" w:rsidRPr="001707BB" w:rsidRDefault="008147E5" w:rsidP="008147E5">
      <w:pPr>
        <w:jc w:val="left"/>
      </w:pPr>
    </w:p>
    <w:p w:rsidR="008147E5" w:rsidRPr="001707BB" w:rsidRDefault="008147E5" w:rsidP="008147E5">
      <w:pPr>
        <w:jc w:val="left"/>
      </w:pPr>
    </w:p>
    <w:p w:rsidR="008147E5" w:rsidRPr="001707BB" w:rsidRDefault="008147E5" w:rsidP="008147E5">
      <w:pPr>
        <w:jc w:val="right"/>
      </w:pPr>
      <w:r w:rsidRPr="001707BB">
        <w:t>[</w:t>
      </w:r>
      <w:r w:rsidRPr="001707BB">
        <w:t>Anlage</w:t>
      </w:r>
      <w:r w:rsidRPr="001707BB">
        <w:t xml:space="preserve"> XVII </w:t>
      </w:r>
      <w:r w:rsidRPr="001707BB">
        <w:t>folgt</w:t>
      </w:r>
      <w:r w:rsidRPr="001707BB">
        <w:t>]</w:t>
      </w:r>
    </w:p>
    <w:p w:rsidR="008147E5" w:rsidRPr="001707BB" w:rsidRDefault="008147E5" w:rsidP="008147E5">
      <w:pPr>
        <w:jc w:val="left"/>
      </w:pPr>
    </w:p>
    <w:p w:rsidR="008147E5" w:rsidRPr="001707BB" w:rsidRDefault="008147E5" w:rsidP="008147E5">
      <w:pPr>
        <w:jc w:val="left"/>
        <w:sectPr w:rsidR="008147E5" w:rsidRPr="001707BB" w:rsidSect="00AE79F5">
          <w:headerReference w:type="default" r:id="rId45"/>
          <w:pgSz w:w="11907" w:h="16840" w:code="9"/>
          <w:pgMar w:top="510" w:right="1134" w:bottom="1134" w:left="1134" w:header="510" w:footer="680" w:gutter="0"/>
          <w:pgNumType w:start="1"/>
          <w:cols w:space="720"/>
          <w:titlePg/>
        </w:sectPr>
      </w:pPr>
    </w:p>
    <w:p w:rsidR="008147E5" w:rsidRPr="001707BB" w:rsidRDefault="008147E5" w:rsidP="008147E5">
      <w:pPr>
        <w:jc w:val="center"/>
      </w:pPr>
      <w:r w:rsidRPr="001707BB">
        <w:lastRenderedPageBreak/>
        <w:t>C/52/15</w:t>
      </w:r>
    </w:p>
    <w:p w:rsidR="008147E5" w:rsidRPr="001707BB" w:rsidRDefault="008147E5" w:rsidP="008147E5">
      <w:pPr>
        <w:jc w:val="center"/>
      </w:pPr>
    </w:p>
    <w:p w:rsidR="008147E5" w:rsidRPr="001707BB" w:rsidRDefault="008147E5" w:rsidP="008147E5">
      <w:pPr>
        <w:jc w:val="center"/>
      </w:pPr>
      <w:r w:rsidRPr="001707BB">
        <w:t>ANLAGE</w:t>
      </w:r>
      <w:r w:rsidRPr="001707BB">
        <w:t xml:space="preserve"> XVII</w:t>
      </w:r>
    </w:p>
    <w:p w:rsidR="008147E5" w:rsidRPr="001707BB" w:rsidRDefault="008147E5" w:rsidP="008147E5">
      <w:pPr>
        <w:jc w:val="center"/>
      </w:pPr>
    </w:p>
    <w:p w:rsidR="008147E5" w:rsidRPr="001707BB" w:rsidRDefault="008147E5" w:rsidP="008147E5">
      <w:pPr>
        <w:jc w:val="center"/>
      </w:pPr>
    </w:p>
    <w:p w:rsidR="008A2505" w:rsidRPr="001707BB" w:rsidRDefault="008A2505" w:rsidP="008A2505">
      <w:pPr>
        <w:jc w:val="center"/>
        <w:rPr>
          <w:rFonts w:cs="Arial"/>
        </w:rPr>
      </w:pPr>
      <w:r w:rsidRPr="001707BB">
        <w:rPr>
          <w:rFonts w:cs="Arial"/>
        </w:rPr>
        <w:t>UKRAINE</w:t>
      </w:r>
    </w:p>
    <w:p w:rsidR="008A2505" w:rsidRPr="001707BB" w:rsidRDefault="008A2505" w:rsidP="008A2505">
      <w:pPr>
        <w:rPr>
          <w:rFonts w:cs="Arial"/>
        </w:rPr>
      </w:pPr>
    </w:p>
    <w:p w:rsidR="008A2505" w:rsidRPr="001707BB" w:rsidRDefault="008A2505" w:rsidP="008A2505">
      <w:pPr>
        <w:rPr>
          <w:rFonts w:cs="Arial"/>
        </w:rPr>
      </w:pPr>
    </w:p>
    <w:p w:rsidR="008A2505" w:rsidRPr="001707BB" w:rsidRDefault="008A2505" w:rsidP="008A2505">
      <w:pPr>
        <w:rPr>
          <w:rFonts w:cs="Arial"/>
          <w:lang w:eastAsia="uk-UA"/>
        </w:rPr>
      </w:pPr>
      <w:r w:rsidRPr="001707BB">
        <w:rPr>
          <w:rFonts w:cs="Arial"/>
          <w:lang w:eastAsia="uk-UA"/>
        </w:rPr>
        <w:t>I.</w:t>
      </w:r>
      <w:r w:rsidRPr="001707BB">
        <w:rPr>
          <w:rFonts w:cs="Arial"/>
          <w:lang w:eastAsia="uk-UA"/>
        </w:rPr>
        <w:tab/>
        <w:t>SORTENSCHUTZ</w:t>
      </w:r>
    </w:p>
    <w:p w:rsidR="008A2505" w:rsidRPr="001707BB" w:rsidRDefault="008A2505" w:rsidP="008A2505">
      <w:pPr>
        <w:rPr>
          <w:rFonts w:cs="Arial"/>
          <w:lang w:eastAsia="uk-UA"/>
        </w:rPr>
      </w:pPr>
    </w:p>
    <w:p w:rsidR="008A2505" w:rsidRPr="001707BB" w:rsidRDefault="008A2505" w:rsidP="008A2505">
      <w:pPr>
        <w:rPr>
          <w:rFonts w:cs="Arial"/>
        </w:rPr>
      </w:pPr>
      <w:r w:rsidRPr="001707BB">
        <w:rPr>
          <w:rFonts w:cs="Arial"/>
        </w:rPr>
        <w:t xml:space="preserve">1. </w:t>
      </w:r>
      <w:r w:rsidRPr="001707BB">
        <w:rPr>
          <w:rFonts w:cs="Arial"/>
        </w:rPr>
        <w:tab/>
      </w:r>
      <w:r w:rsidRPr="001707BB">
        <w:rPr>
          <w:rFonts w:cs="Arial"/>
          <w:u w:val="single"/>
        </w:rPr>
        <w:t>Lage auf dem Gebiet der Gesetzgebung</w:t>
      </w:r>
    </w:p>
    <w:p w:rsidR="008A2505" w:rsidRPr="001707BB" w:rsidRDefault="008A2505" w:rsidP="008A2505">
      <w:pPr>
        <w:rPr>
          <w:rFonts w:cs="Arial"/>
          <w:lang w:eastAsia="en-GB"/>
        </w:rPr>
      </w:pPr>
    </w:p>
    <w:p w:rsidR="008A2505" w:rsidRPr="001707BB" w:rsidRDefault="008A2505" w:rsidP="008A2505">
      <w:pPr>
        <w:rPr>
          <w:rFonts w:cs="Arial"/>
          <w:lang w:eastAsia="en-GB"/>
        </w:rPr>
      </w:pPr>
      <w:r w:rsidRPr="001707BB">
        <w:rPr>
          <w:rFonts w:cs="Arial"/>
          <w:lang w:eastAsia="en-GB"/>
        </w:rPr>
        <w:t>1.1</w:t>
      </w:r>
      <w:r w:rsidRPr="001707BB">
        <w:rPr>
          <w:rFonts w:cs="Arial"/>
          <w:lang w:eastAsia="en-GB"/>
        </w:rPr>
        <w:tab/>
        <w:t>Änderungen der Gesetzgebung und der Ausführungsvorschriften</w:t>
      </w:r>
    </w:p>
    <w:p w:rsidR="008A2505" w:rsidRPr="001707BB" w:rsidRDefault="008A2505" w:rsidP="008A2505">
      <w:pPr>
        <w:rPr>
          <w:rFonts w:cs="Arial"/>
          <w:lang w:eastAsia="en-GB"/>
        </w:rPr>
      </w:pPr>
    </w:p>
    <w:p w:rsidR="008A2505" w:rsidRPr="001707BB" w:rsidRDefault="008A2505" w:rsidP="008A2505">
      <w:pPr>
        <w:rPr>
          <w:rFonts w:cs="Arial"/>
          <w:lang w:eastAsia="en-GB"/>
        </w:rPr>
      </w:pPr>
      <w:r w:rsidRPr="001707BB">
        <w:rPr>
          <w:rFonts w:cs="Arial"/>
          <w:lang w:eastAsia="en-GB"/>
        </w:rPr>
        <w:t>Das Gesetz der Ukraine „über Änderungen bestimmter Gesetzte der Ukraine hinsichtlich einer Angleichung der ukrainischen Gesetzgebung zu Saat- und Pflanzgut zur Einhaltung europäischer und internationaler Normen und Standards“ vom 8.12.2015 Nr. 864-VIII trat am 1. August 2016 in Kraft.</w:t>
      </w:r>
    </w:p>
    <w:p w:rsidR="008A2505" w:rsidRPr="001707BB" w:rsidRDefault="008A2505" w:rsidP="008A2505">
      <w:pPr>
        <w:rPr>
          <w:rFonts w:cs="Arial"/>
        </w:rPr>
      </w:pPr>
    </w:p>
    <w:p w:rsidR="008A2505" w:rsidRPr="001707BB" w:rsidRDefault="008A2505" w:rsidP="008A2505">
      <w:pPr>
        <w:rPr>
          <w:rFonts w:cs="Arial"/>
        </w:rPr>
      </w:pPr>
    </w:p>
    <w:p w:rsidR="008A2505" w:rsidRPr="001707BB" w:rsidRDefault="008A2505" w:rsidP="008A2505">
      <w:pPr>
        <w:rPr>
          <w:rFonts w:cs="Arial"/>
          <w:u w:val="single"/>
        </w:rPr>
      </w:pPr>
      <w:r w:rsidRPr="001707BB">
        <w:rPr>
          <w:rFonts w:cs="Arial"/>
        </w:rPr>
        <w:t>2.</w:t>
      </w:r>
      <w:r w:rsidRPr="001707BB">
        <w:rPr>
          <w:rFonts w:cs="Arial"/>
        </w:rPr>
        <w:tab/>
      </w:r>
      <w:r w:rsidRPr="001707BB">
        <w:rPr>
          <w:rFonts w:cs="Arial"/>
          <w:u w:val="single"/>
        </w:rPr>
        <w:t>Zusammenarbeit bei der Prüfung</w:t>
      </w:r>
    </w:p>
    <w:p w:rsidR="008A2505" w:rsidRPr="001707BB" w:rsidRDefault="008A2505" w:rsidP="008A2505">
      <w:pPr>
        <w:rPr>
          <w:rFonts w:cs="Arial"/>
        </w:rPr>
      </w:pPr>
    </w:p>
    <w:p w:rsidR="008A2505" w:rsidRPr="001707BB" w:rsidRDefault="008A2505" w:rsidP="008A2505">
      <w:pPr>
        <w:rPr>
          <w:rFonts w:cs="Arial"/>
        </w:rPr>
      </w:pPr>
      <w:r w:rsidRPr="001707BB">
        <w:rPr>
          <w:rFonts w:cs="Arial"/>
        </w:rPr>
        <w:t>Die Ukraine tauschte im Jahr 2017 die Ergebnisse der DUS-Prüfungen aus (Informationen nach botanischen Taxa sind beigefügt). Die Ukraine hat die Berichte über die DUS-Prüfung der folgenden Länder verwendet: der Tschechischen Republik, den Niederlanden, Deutschland, Dänemark, Spanien, Frankreich, Ungarn, Rumänien, der Slowakei, der Russischen Föderation, und Berichte der Russischen Föderation, Serbien und der Türkei bereitgestellt.</w:t>
      </w:r>
    </w:p>
    <w:p w:rsidR="008A2505" w:rsidRPr="001707BB" w:rsidRDefault="008A2505" w:rsidP="008A2505">
      <w:pPr>
        <w:rPr>
          <w:rFonts w:cs="Arial"/>
        </w:rPr>
      </w:pPr>
    </w:p>
    <w:p w:rsidR="008A2505" w:rsidRPr="001707BB" w:rsidRDefault="008A2505" w:rsidP="008A2505">
      <w:pPr>
        <w:rPr>
          <w:rFonts w:cs="Arial"/>
        </w:rPr>
      </w:pPr>
    </w:p>
    <w:p w:rsidR="008A2505" w:rsidRPr="001707BB" w:rsidRDefault="008A2505" w:rsidP="008A2505">
      <w:pPr>
        <w:rPr>
          <w:rFonts w:cs="Arial"/>
        </w:rPr>
      </w:pPr>
      <w:r w:rsidRPr="001707BB">
        <w:rPr>
          <w:rFonts w:cs="Arial"/>
        </w:rPr>
        <w:t>Die Ukraine verfügt über praktische Erfahrung mit und führt DUS-Prüfungen für 41 Arten durch. Die Liste dieser Arten wurde 2016 geändert und wird seit 2017 in der Praxis angewendet werden.</w:t>
      </w:r>
    </w:p>
    <w:p w:rsidR="008A2505" w:rsidRPr="001707BB" w:rsidRDefault="008A2505" w:rsidP="008A2505">
      <w:pPr>
        <w:rPr>
          <w:rFonts w:cs="Arial"/>
          <w:u w:val="single"/>
        </w:rPr>
      </w:pPr>
    </w:p>
    <w:p w:rsidR="008A2505" w:rsidRPr="001707BB" w:rsidRDefault="008A2505" w:rsidP="008A2505">
      <w:pPr>
        <w:rPr>
          <w:rFonts w:cs="Arial"/>
          <w:u w:val="single"/>
        </w:rPr>
      </w:pPr>
    </w:p>
    <w:p w:rsidR="008A2505" w:rsidRPr="001707BB" w:rsidRDefault="008A2505" w:rsidP="008A2505">
      <w:pPr>
        <w:rPr>
          <w:rFonts w:cs="Arial"/>
          <w:u w:val="single"/>
        </w:rPr>
      </w:pPr>
      <w:r w:rsidRPr="001707BB">
        <w:rPr>
          <w:rFonts w:cs="Arial"/>
        </w:rPr>
        <w:t>3.</w:t>
      </w:r>
      <w:r w:rsidRPr="001707BB">
        <w:rPr>
          <w:rFonts w:cs="Arial"/>
        </w:rPr>
        <w:tab/>
        <w:t xml:space="preserve"> </w:t>
      </w:r>
      <w:r w:rsidRPr="001707BB">
        <w:rPr>
          <w:rFonts w:cs="Arial"/>
          <w:u w:val="single"/>
        </w:rPr>
        <w:t>Lage auf dem Gebiet der Verwaltung</w:t>
      </w:r>
    </w:p>
    <w:p w:rsidR="008A2505" w:rsidRPr="001707BB" w:rsidRDefault="008A2505" w:rsidP="008A2505">
      <w:pPr>
        <w:rPr>
          <w:rFonts w:cs="Arial"/>
        </w:rPr>
      </w:pPr>
    </w:p>
    <w:p w:rsidR="008A2505" w:rsidRPr="001707BB" w:rsidRDefault="008A2505" w:rsidP="008A2505">
      <w:pPr>
        <w:rPr>
          <w:rFonts w:cs="Arial"/>
        </w:rPr>
      </w:pPr>
      <w:r w:rsidRPr="001707BB">
        <w:rPr>
          <w:rFonts w:cs="Arial"/>
        </w:rPr>
        <w:t>Keine Änderungen.</w:t>
      </w:r>
    </w:p>
    <w:p w:rsidR="008A2505" w:rsidRPr="001707BB" w:rsidRDefault="008A2505" w:rsidP="008A2505">
      <w:pPr>
        <w:rPr>
          <w:rFonts w:cs="Arial"/>
          <w:u w:val="single"/>
        </w:rPr>
      </w:pPr>
    </w:p>
    <w:p w:rsidR="008A2505" w:rsidRPr="001707BB" w:rsidRDefault="008A2505" w:rsidP="008A2505">
      <w:pPr>
        <w:rPr>
          <w:rFonts w:cs="Arial"/>
          <w:u w:val="single"/>
        </w:rPr>
      </w:pPr>
    </w:p>
    <w:p w:rsidR="008A2505" w:rsidRPr="001707BB" w:rsidRDefault="008A2505" w:rsidP="008A2505">
      <w:pPr>
        <w:rPr>
          <w:rFonts w:cs="Arial"/>
          <w:u w:val="single"/>
        </w:rPr>
      </w:pPr>
      <w:r w:rsidRPr="001707BB">
        <w:rPr>
          <w:rFonts w:cs="Arial"/>
        </w:rPr>
        <w:t xml:space="preserve">4. </w:t>
      </w:r>
      <w:r w:rsidRPr="001707BB">
        <w:rPr>
          <w:rFonts w:cs="Arial"/>
        </w:rPr>
        <w:tab/>
      </w:r>
      <w:r w:rsidRPr="001707BB">
        <w:rPr>
          <w:rFonts w:cs="Arial"/>
          <w:u w:val="single"/>
        </w:rPr>
        <w:t>Lage auf dem Gebiet der Technik</w:t>
      </w:r>
    </w:p>
    <w:p w:rsidR="008A2505" w:rsidRPr="001707BB" w:rsidRDefault="008A2505" w:rsidP="008A2505">
      <w:pPr>
        <w:rPr>
          <w:rFonts w:cs="Arial"/>
        </w:rPr>
      </w:pPr>
    </w:p>
    <w:p w:rsidR="008A2505" w:rsidRPr="001707BB" w:rsidRDefault="008A2505" w:rsidP="008A2505">
      <w:pPr>
        <w:rPr>
          <w:rFonts w:cs="Arial"/>
        </w:rPr>
      </w:pPr>
      <w:r w:rsidRPr="001707BB">
        <w:rPr>
          <w:rFonts w:cs="Arial"/>
        </w:rPr>
        <w:t xml:space="preserve">Im Jahr 2017 werden 2 nationale Prüfungsrichtlinien für folgende Arten erstellt: </w:t>
      </w:r>
      <w:r w:rsidRPr="001707BB">
        <w:rPr>
          <w:rFonts w:cs="Arial"/>
          <w:i/>
        </w:rPr>
        <w:t>Papaver orientale</w:t>
      </w:r>
      <w:r w:rsidRPr="001707BB">
        <w:rPr>
          <w:rFonts w:cs="Arial"/>
        </w:rPr>
        <w:t xml:space="preserve"> L. und </w:t>
      </w:r>
      <w:r w:rsidRPr="001707BB">
        <w:rPr>
          <w:rFonts w:cs="Arial"/>
          <w:i/>
        </w:rPr>
        <w:t>Eragrostis tef (</w:t>
      </w:r>
      <w:r w:rsidRPr="001707BB">
        <w:rPr>
          <w:rFonts w:cs="Arial"/>
        </w:rPr>
        <w:t>Zuccagni</w:t>
      </w:r>
      <w:r w:rsidRPr="001707BB">
        <w:rPr>
          <w:rFonts w:cs="Arial"/>
          <w:i/>
        </w:rPr>
        <w:t>)</w:t>
      </w:r>
      <w:r w:rsidRPr="001707BB">
        <w:rPr>
          <w:rFonts w:cs="Arial"/>
        </w:rPr>
        <w:t xml:space="preserve"> Trotter.</w:t>
      </w:r>
    </w:p>
    <w:p w:rsidR="008A2505" w:rsidRPr="001707BB" w:rsidRDefault="008A2505" w:rsidP="008A2505">
      <w:pPr>
        <w:rPr>
          <w:rFonts w:cs="Arial"/>
        </w:rPr>
      </w:pPr>
    </w:p>
    <w:p w:rsidR="008A2505" w:rsidRPr="001707BB" w:rsidRDefault="008A2505" w:rsidP="008A2505">
      <w:pPr>
        <w:rPr>
          <w:rFonts w:cs="Arial"/>
        </w:rPr>
      </w:pPr>
    </w:p>
    <w:p w:rsidR="008A2505" w:rsidRPr="001707BB" w:rsidRDefault="008A2505" w:rsidP="008A2505">
      <w:pPr>
        <w:rPr>
          <w:rFonts w:cs="Arial"/>
          <w:u w:val="single"/>
        </w:rPr>
      </w:pPr>
      <w:r w:rsidRPr="001707BB">
        <w:rPr>
          <w:rFonts w:cs="Arial"/>
        </w:rPr>
        <w:t xml:space="preserve">5. </w:t>
      </w:r>
      <w:r w:rsidRPr="001707BB">
        <w:rPr>
          <w:rFonts w:cs="Arial"/>
        </w:rPr>
        <w:tab/>
      </w:r>
      <w:r w:rsidRPr="001707BB">
        <w:rPr>
          <w:rFonts w:cs="Arial"/>
          <w:u w:val="single"/>
        </w:rPr>
        <w:t>Tätigkeiten zur Förderung des Sortenschutzes</w:t>
      </w:r>
    </w:p>
    <w:p w:rsidR="008A2505" w:rsidRPr="001707BB" w:rsidRDefault="008A2505" w:rsidP="008A2505">
      <w:pPr>
        <w:rPr>
          <w:rFonts w:cs="Arial"/>
        </w:rPr>
      </w:pPr>
    </w:p>
    <w:tbl>
      <w:tblPr>
        <w:tblW w:w="10050" w:type="dxa"/>
        <w:tblInd w:w="-114" w:type="dxa"/>
        <w:tblCellMar>
          <w:top w:w="28" w:type="dxa"/>
          <w:left w:w="28" w:type="dxa"/>
          <w:bottom w:w="28" w:type="dxa"/>
          <w:right w:w="28" w:type="dxa"/>
        </w:tblCellMar>
        <w:tblLook w:val="04A0" w:firstRow="1" w:lastRow="0" w:firstColumn="1" w:lastColumn="0" w:noHBand="0" w:noVBand="1"/>
      </w:tblPr>
      <w:tblGrid>
        <w:gridCol w:w="1889"/>
        <w:gridCol w:w="816"/>
        <w:gridCol w:w="701"/>
        <w:gridCol w:w="1510"/>
        <w:gridCol w:w="2131"/>
        <w:gridCol w:w="1435"/>
        <w:gridCol w:w="1568"/>
      </w:tblGrid>
      <w:tr w:rsidR="008A2505" w:rsidRPr="001707BB" w:rsidTr="00F0153E">
        <w:trPr>
          <w:cantSplit/>
          <w:tblHeader/>
        </w:trPr>
        <w:tc>
          <w:tcPr>
            <w:tcW w:w="188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A2505" w:rsidRPr="001707BB" w:rsidRDefault="008A2505" w:rsidP="00F0153E">
            <w:pPr>
              <w:jc w:val="left"/>
              <w:rPr>
                <w:rFonts w:cs="Arial"/>
                <w:sz w:val="16"/>
                <w:szCs w:val="16"/>
                <w:lang w:eastAsia="uk-UA"/>
              </w:rPr>
            </w:pPr>
            <w:r w:rsidRPr="001707BB">
              <w:rPr>
                <w:rFonts w:cs="Arial"/>
                <w:sz w:val="16"/>
                <w:szCs w:val="16"/>
                <w:lang w:eastAsia="uk-UA"/>
              </w:rPr>
              <w:t>Art der Tätigkeit</w:t>
            </w:r>
          </w:p>
        </w:tc>
        <w:tc>
          <w:tcPr>
            <w:tcW w:w="849" w:type="dxa"/>
            <w:tcBorders>
              <w:top w:val="single" w:sz="8" w:space="0" w:color="auto"/>
              <w:left w:val="nil"/>
              <w:bottom w:val="single" w:sz="8" w:space="0" w:color="auto"/>
              <w:right w:val="single" w:sz="8" w:space="0" w:color="auto"/>
            </w:tcBorders>
            <w:shd w:val="clear" w:color="auto" w:fill="auto"/>
            <w:vAlign w:val="center"/>
            <w:hideMark/>
          </w:tcPr>
          <w:p w:rsidR="008A2505" w:rsidRPr="001707BB" w:rsidRDefault="008A2505" w:rsidP="00F0153E">
            <w:pPr>
              <w:jc w:val="left"/>
              <w:rPr>
                <w:rFonts w:cs="Arial"/>
                <w:sz w:val="16"/>
                <w:szCs w:val="16"/>
                <w:lang w:eastAsia="uk-UA"/>
              </w:rPr>
            </w:pPr>
            <w:r w:rsidRPr="001707BB">
              <w:rPr>
                <w:rFonts w:cs="Arial"/>
                <w:sz w:val="16"/>
                <w:szCs w:val="16"/>
                <w:lang w:eastAsia="uk-UA"/>
              </w:rPr>
              <w:t>Datum</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8A2505" w:rsidRPr="001707BB" w:rsidRDefault="008A2505" w:rsidP="00F0153E">
            <w:pPr>
              <w:jc w:val="left"/>
              <w:rPr>
                <w:rFonts w:cs="Arial"/>
                <w:sz w:val="16"/>
                <w:szCs w:val="16"/>
                <w:lang w:eastAsia="uk-UA"/>
              </w:rPr>
            </w:pPr>
            <w:r w:rsidRPr="001707BB">
              <w:rPr>
                <w:rFonts w:cs="Arial"/>
                <w:sz w:val="16"/>
                <w:szCs w:val="16"/>
                <w:lang w:eastAsia="uk-UA"/>
              </w:rPr>
              <w:t>Ort</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8A2505" w:rsidRPr="001707BB" w:rsidRDefault="008A2505" w:rsidP="00F0153E">
            <w:pPr>
              <w:jc w:val="left"/>
              <w:rPr>
                <w:rFonts w:cs="Arial"/>
                <w:sz w:val="16"/>
                <w:szCs w:val="16"/>
                <w:lang w:eastAsia="uk-UA"/>
              </w:rPr>
            </w:pPr>
            <w:r w:rsidRPr="001707BB">
              <w:rPr>
                <w:rFonts w:cs="Arial"/>
                <w:sz w:val="16"/>
                <w:szCs w:val="16"/>
                <w:lang w:eastAsia="uk-UA"/>
              </w:rPr>
              <w:t>Organisator(en)</w:t>
            </w:r>
          </w:p>
        </w:tc>
        <w:tc>
          <w:tcPr>
            <w:tcW w:w="2507" w:type="dxa"/>
            <w:tcBorders>
              <w:top w:val="single" w:sz="8" w:space="0" w:color="auto"/>
              <w:left w:val="nil"/>
              <w:bottom w:val="single" w:sz="8" w:space="0" w:color="auto"/>
              <w:right w:val="single" w:sz="8" w:space="0" w:color="auto"/>
            </w:tcBorders>
            <w:shd w:val="clear" w:color="auto" w:fill="auto"/>
            <w:vAlign w:val="center"/>
            <w:hideMark/>
          </w:tcPr>
          <w:p w:rsidR="008A2505" w:rsidRPr="001707BB" w:rsidRDefault="008A2505" w:rsidP="00F0153E">
            <w:pPr>
              <w:jc w:val="left"/>
              <w:rPr>
                <w:rFonts w:cs="Arial"/>
                <w:sz w:val="16"/>
                <w:szCs w:val="16"/>
                <w:lang w:eastAsia="uk-UA"/>
              </w:rPr>
            </w:pPr>
            <w:r w:rsidRPr="001707BB">
              <w:rPr>
                <w:rFonts w:cs="Arial"/>
                <w:sz w:val="16"/>
                <w:szCs w:val="16"/>
                <w:lang w:eastAsia="uk-UA"/>
              </w:rPr>
              <w:t>Zweck der Tätigkeit</w:t>
            </w:r>
          </w:p>
        </w:tc>
        <w:tc>
          <w:tcPr>
            <w:tcW w:w="1261" w:type="dxa"/>
            <w:tcBorders>
              <w:top w:val="single" w:sz="8" w:space="0" w:color="auto"/>
              <w:left w:val="nil"/>
              <w:bottom w:val="single" w:sz="8" w:space="0" w:color="auto"/>
              <w:right w:val="single" w:sz="8" w:space="0" w:color="auto"/>
            </w:tcBorders>
            <w:shd w:val="clear" w:color="auto" w:fill="auto"/>
            <w:vAlign w:val="center"/>
            <w:hideMark/>
          </w:tcPr>
          <w:p w:rsidR="008A2505" w:rsidRPr="001707BB" w:rsidRDefault="008A2505" w:rsidP="00F0153E">
            <w:pPr>
              <w:jc w:val="left"/>
              <w:rPr>
                <w:rFonts w:cs="Arial"/>
                <w:sz w:val="16"/>
                <w:szCs w:val="16"/>
                <w:lang w:eastAsia="uk-UA"/>
              </w:rPr>
            </w:pPr>
            <w:r w:rsidRPr="001707BB">
              <w:rPr>
                <w:rFonts w:cs="Arial"/>
                <w:sz w:val="16"/>
                <w:szCs w:val="16"/>
                <w:lang w:eastAsia="uk-UA"/>
              </w:rPr>
              <w:t>Teilnehmende Staaten/ Organisationen (Zahl der Teilnehmer pro Staat/Organisation)</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8A2505" w:rsidRPr="001707BB" w:rsidRDefault="008A2505" w:rsidP="00F0153E">
            <w:pPr>
              <w:jc w:val="left"/>
              <w:rPr>
                <w:rFonts w:cs="Arial"/>
                <w:sz w:val="16"/>
                <w:szCs w:val="16"/>
                <w:lang w:eastAsia="uk-UA"/>
              </w:rPr>
            </w:pPr>
            <w:r w:rsidRPr="001707BB">
              <w:rPr>
                <w:rFonts w:cs="Arial"/>
                <w:sz w:val="16"/>
                <w:szCs w:val="16"/>
                <w:lang w:eastAsia="uk-UA"/>
              </w:rPr>
              <w:t>Bemerkungen</w:t>
            </w:r>
          </w:p>
        </w:tc>
      </w:tr>
      <w:tr w:rsidR="008A2505" w:rsidRPr="001707BB" w:rsidTr="00F0153E">
        <w:trPr>
          <w:cantSplit/>
        </w:trPr>
        <w:tc>
          <w:tcPr>
            <w:tcW w:w="1889" w:type="dxa"/>
            <w:tcBorders>
              <w:top w:val="single" w:sz="8" w:space="0" w:color="auto"/>
              <w:left w:val="single" w:sz="8" w:space="0" w:color="auto"/>
              <w:bottom w:val="single" w:sz="8" w:space="0" w:color="auto"/>
              <w:right w:val="single" w:sz="8" w:space="0" w:color="auto"/>
            </w:tcBorders>
            <w:shd w:val="clear" w:color="auto" w:fill="auto"/>
            <w:hideMark/>
          </w:tcPr>
          <w:p w:rsidR="008A2505" w:rsidRPr="001707BB" w:rsidRDefault="008A2505" w:rsidP="00F0153E">
            <w:pPr>
              <w:jc w:val="left"/>
              <w:rPr>
                <w:rFonts w:cs="Arial"/>
                <w:sz w:val="16"/>
                <w:szCs w:val="16"/>
              </w:rPr>
            </w:pPr>
            <w:r w:rsidRPr="001707BB">
              <w:rPr>
                <w:rFonts w:cs="Arial"/>
                <w:sz w:val="16"/>
                <w:szCs w:val="16"/>
              </w:rPr>
              <w:t>Sortenstudium und -schutz</w:t>
            </w:r>
          </w:p>
          <w:p w:rsidR="008A2505" w:rsidRPr="001707BB" w:rsidRDefault="008A2505" w:rsidP="00F0153E">
            <w:pPr>
              <w:jc w:val="left"/>
              <w:rPr>
                <w:rFonts w:cs="Arial"/>
                <w:sz w:val="16"/>
                <w:szCs w:val="16"/>
              </w:rPr>
            </w:pPr>
            <w:r w:rsidRPr="001707BB">
              <w:rPr>
                <w:rFonts w:cs="Arial"/>
                <w:sz w:val="16"/>
                <w:szCs w:val="16"/>
              </w:rPr>
              <w:t>Print ISSN 2518-1017</w:t>
            </w:r>
          </w:p>
          <w:p w:rsidR="008A2505" w:rsidRPr="001707BB" w:rsidRDefault="008A2505" w:rsidP="00F0153E">
            <w:pPr>
              <w:jc w:val="left"/>
              <w:rPr>
                <w:rFonts w:cs="Arial"/>
                <w:sz w:val="16"/>
                <w:szCs w:val="16"/>
              </w:rPr>
            </w:pPr>
            <w:r w:rsidRPr="001707BB">
              <w:rPr>
                <w:rFonts w:cs="Arial"/>
                <w:sz w:val="16"/>
                <w:szCs w:val="16"/>
              </w:rPr>
              <w:t>Online ISSN 2518-7457</w:t>
            </w:r>
          </w:p>
          <w:p w:rsidR="008A2505" w:rsidRPr="001707BB" w:rsidRDefault="008A2505" w:rsidP="00F0153E">
            <w:pPr>
              <w:jc w:val="left"/>
              <w:rPr>
                <w:rFonts w:cs="Arial"/>
                <w:sz w:val="16"/>
                <w:szCs w:val="16"/>
                <w:lang w:eastAsia="ru-RU"/>
              </w:rPr>
            </w:pPr>
            <w:r w:rsidRPr="001707BB">
              <w:rPr>
                <w:rFonts w:cs="Arial"/>
                <w:sz w:val="16"/>
                <w:szCs w:val="16"/>
                <w:lang w:eastAsia="ru-RU"/>
              </w:rPr>
              <w:t>№ 1, 2, 3, 4, Band 13? 2017</w:t>
            </w:r>
          </w:p>
          <w:p w:rsidR="008A2505" w:rsidRPr="001707BB" w:rsidRDefault="008A2505" w:rsidP="00F0153E">
            <w:pPr>
              <w:rPr>
                <w:rFonts w:cs="Arial"/>
                <w:sz w:val="16"/>
                <w:szCs w:val="16"/>
              </w:rPr>
            </w:pPr>
            <w:hyperlink r:id="rId46" w:history="1">
              <w:r w:rsidRPr="001707BB">
                <w:rPr>
                  <w:rStyle w:val="Hyperlink"/>
                  <w:rFonts w:cs="Arial"/>
                  <w:sz w:val="16"/>
                  <w:szCs w:val="16"/>
                </w:rPr>
                <w:t>http://journal.sops.gov.ua/</w:t>
              </w:r>
            </w:hyperlink>
            <w:r w:rsidRPr="001707BB">
              <w:rPr>
                <w:rFonts w:cs="Arial"/>
                <w:sz w:val="16"/>
                <w:szCs w:val="16"/>
              </w:rPr>
              <w:t xml:space="preserve"> </w:t>
            </w:r>
          </w:p>
        </w:tc>
        <w:tc>
          <w:tcPr>
            <w:tcW w:w="849" w:type="dxa"/>
            <w:tcBorders>
              <w:top w:val="single" w:sz="8" w:space="0" w:color="auto"/>
              <w:left w:val="nil"/>
              <w:bottom w:val="single" w:sz="8" w:space="0" w:color="auto"/>
              <w:right w:val="single" w:sz="8" w:space="0" w:color="auto"/>
            </w:tcBorders>
            <w:shd w:val="clear" w:color="auto" w:fill="auto"/>
            <w:hideMark/>
          </w:tcPr>
          <w:p w:rsidR="008A2505" w:rsidRPr="001707BB" w:rsidRDefault="008A2505" w:rsidP="00F0153E">
            <w:pPr>
              <w:jc w:val="left"/>
              <w:rPr>
                <w:rFonts w:cs="Arial"/>
                <w:sz w:val="16"/>
                <w:szCs w:val="16"/>
              </w:rPr>
            </w:pPr>
            <w:r w:rsidRPr="001707BB">
              <w:rPr>
                <w:rFonts w:cs="Arial"/>
                <w:sz w:val="16"/>
                <w:szCs w:val="16"/>
              </w:rPr>
              <w:t>Viertel-jährlich</w:t>
            </w:r>
          </w:p>
        </w:tc>
        <w:tc>
          <w:tcPr>
            <w:tcW w:w="851" w:type="dxa"/>
            <w:tcBorders>
              <w:top w:val="single" w:sz="8" w:space="0" w:color="auto"/>
              <w:left w:val="nil"/>
              <w:bottom w:val="single" w:sz="8" w:space="0" w:color="auto"/>
              <w:right w:val="single" w:sz="8" w:space="0" w:color="auto"/>
            </w:tcBorders>
            <w:shd w:val="clear" w:color="auto" w:fill="auto"/>
            <w:hideMark/>
          </w:tcPr>
          <w:p w:rsidR="008A2505" w:rsidRPr="001707BB" w:rsidRDefault="008A2505" w:rsidP="00F0153E">
            <w:pPr>
              <w:jc w:val="left"/>
              <w:rPr>
                <w:rFonts w:cs="Arial"/>
                <w:sz w:val="16"/>
                <w:szCs w:val="16"/>
              </w:rPr>
            </w:pPr>
            <w:r w:rsidRPr="001707BB">
              <w:rPr>
                <w:rFonts w:cs="Arial"/>
                <w:sz w:val="16"/>
                <w:szCs w:val="16"/>
              </w:rPr>
              <w:t>Kiew,</w:t>
            </w:r>
          </w:p>
          <w:p w:rsidR="008A2505" w:rsidRPr="001707BB" w:rsidRDefault="008A2505" w:rsidP="00F0153E">
            <w:pPr>
              <w:jc w:val="left"/>
              <w:rPr>
                <w:rFonts w:cs="Arial"/>
                <w:sz w:val="16"/>
                <w:szCs w:val="16"/>
              </w:rPr>
            </w:pPr>
            <w:r w:rsidRPr="001707BB">
              <w:rPr>
                <w:rFonts w:cs="Arial"/>
                <w:sz w:val="16"/>
                <w:szCs w:val="16"/>
              </w:rPr>
              <w:t>Ukraine</w:t>
            </w:r>
          </w:p>
        </w:tc>
        <w:tc>
          <w:tcPr>
            <w:tcW w:w="1559" w:type="dxa"/>
            <w:tcBorders>
              <w:top w:val="single" w:sz="8" w:space="0" w:color="auto"/>
              <w:left w:val="nil"/>
              <w:bottom w:val="single" w:sz="8" w:space="0" w:color="auto"/>
              <w:right w:val="single" w:sz="8" w:space="0" w:color="auto"/>
            </w:tcBorders>
            <w:shd w:val="clear" w:color="auto" w:fill="auto"/>
            <w:hideMark/>
          </w:tcPr>
          <w:p w:rsidR="008A2505" w:rsidRPr="001707BB" w:rsidRDefault="008A2505" w:rsidP="00F0153E">
            <w:pPr>
              <w:jc w:val="left"/>
              <w:rPr>
                <w:rFonts w:cs="Arial"/>
                <w:sz w:val="16"/>
                <w:szCs w:val="16"/>
              </w:rPr>
            </w:pPr>
            <w:r w:rsidRPr="001707BB">
              <w:rPr>
                <w:rFonts w:cs="Arial"/>
                <w:sz w:val="16"/>
                <w:szCs w:val="16"/>
              </w:rPr>
              <w:t xml:space="preserve">Ukrainisches Institut für Sortenprüfung </w:t>
            </w:r>
          </w:p>
          <w:p w:rsidR="008A2505" w:rsidRPr="001707BB" w:rsidRDefault="008A2505" w:rsidP="00F0153E">
            <w:pPr>
              <w:jc w:val="left"/>
              <w:rPr>
                <w:rFonts w:cs="Arial"/>
                <w:sz w:val="16"/>
                <w:szCs w:val="16"/>
              </w:rPr>
            </w:pPr>
            <w:r w:rsidRPr="001707BB">
              <w:rPr>
                <w:rFonts w:cs="Arial"/>
                <w:sz w:val="16"/>
                <w:szCs w:val="16"/>
              </w:rPr>
              <w:t>Institut für Pflanzenzucht &amp; Genetik – Nationales Zentrum für Saatgut und Zuchtsortenprüfung des NAAS, Institut für Pflanzenphysiologie und Genetik, Nationale Akademie der Wissenschaften der Ukraine</w:t>
            </w:r>
          </w:p>
        </w:tc>
        <w:tc>
          <w:tcPr>
            <w:tcW w:w="2507" w:type="dxa"/>
            <w:tcBorders>
              <w:top w:val="single" w:sz="8" w:space="0" w:color="auto"/>
              <w:left w:val="nil"/>
              <w:bottom w:val="single" w:sz="8" w:space="0" w:color="auto"/>
              <w:right w:val="single" w:sz="8" w:space="0" w:color="auto"/>
            </w:tcBorders>
            <w:shd w:val="clear" w:color="auto" w:fill="auto"/>
            <w:hideMark/>
          </w:tcPr>
          <w:p w:rsidR="008A2505" w:rsidRPr="001707BB" w:rsidRDefault="008A2505" w:rsidP="00F0153E">
            <w:pPr>
              <w:jc w:val="left"/>
              <w:rPr>
                <w:rFonts w:cs="Arial"/>
                <w:sz w:val="16"/>
                <w:szCs w:val="16"/>
              </w:rPr>
            </w:pPr>
            <w:r w:rsidRPr="001707BB">
              <w:rPr>
                <w:rFonts w:cs="Arial"/>
                <w:sz w:val="16"/>
                <w:szCs w:val="16"/>
              </w:rPr>
              <w:t>Veröffentlichungen zu Sortenstudium und -wissenschaft, Genetik, Züchtung und Saatgutproduktion, Pflanzenphysiologie, Biotechnologie und Biosicherheit, Pflanzenproduktion, Sortenmarkt, Sortenschutz, internationaler Zusammenarbeit, Informationssystemen und Technologien, Ansichten junger Wissenschaftler, Wissenschaftsgeschichte, Jahrestage</w:t>
            </w:r>
          </w:p>
        </w:tc>
        <w:tc>
          <w:tcPr>
            <w:tcW w:w="1261" w:type="dxa"/>
            <w:tcBorders>
              <w:top w:val="single" w:sz="8" w:space="0" w:color="auto"/>
              <w:left w:val="nil"/>
              <w:bottom w:val="single" w:sz="8" w:space="0" w:color="auto"/>
              <w:right w:val="single" w:sz="8" w:space="0" w:color="auto"/>
            </w:tcBorders>
            <w:shd w:val="clear" w:color="auto" w:fill="auto"/>
            <w:hideMark/>
          </w:tcPr>
          <w:p w:rsidR="008A2505" w:rsidRPr="001707BB" w:rsidRDefault="008A2505" w:rsidP="00F0153E">
            <w:pPr>
              <w:jc w:val="left"/>
              <w:rPr>
                <w:rFonts w:cs="Arial"/>
                <w:sz w:val="16"/>
                <w:szCs w:val="16"/>
              </w:rPr>
            </w:pPr>
            <w:r w:rsidRPr="001707BB">
              <w:rPr>
                <w:rFonts w:cs="Arial"/>
                <w:sz w:val="16"/>
                <w:szCs w:val="16"/>
              </w:rPr>
              <w:t>Ukraine, Bulgarien</w:t>
            </w:r>
          </w:p>
        </w:tc>
        <w:tc>
          <w:tcPr>
            <w:tcW w:w="1134" w:type="dxa"/>
            <w:tcBorders>
              <w:top w:val="single" w:sz="8" w:space="0" w:color="auto"/>
              <w:left w:val="nil"/>
              <w:bottom w:val="single" w:sz="8" w:space="0" w:color="auto"/>
              <w:right w:val="single" w:sz="8" w:space="0" w:color="auto"/>
            </w:tcBorders>
            <w:shd w:val="clear" w:color="auto" w:fill="auto"/>
            <w:hideMark/>
          </w:tcPr>
          <w:p w:rsidR="008A2505" w:rsidRPr="001707BB" w:rsidRDefault="008A2505" w:rsidP="00F0153E">
            <w:pPr>
              <w:jc w:val="left"/>
              <w:rPr>
                <w:rFonts w:cs="Arial"/>
                <w:sz w:val="16"/>
                <w:szCs w:val="16"/>
                <w:lang w:eastAsia="uk-UA"/>
              </w:rPr>
            </w:pPr>
          </w:p>
        </w:tc>
      </w:tr>
      <w:tr w:rsidR="008A2505" w:rsidRPr="001707BB" w:rsidTr="00F0153E">
        <w:trPr>
          <w:cantSplit/>
        </w:trPr>
        <w:tc>
          <w:tcPr>
            <w:tcW w:w="1889" w:type="dxa"/>
            <w:tcBorders>
              <w:top w:val="single" w:sz="8" w:space="0" w:color="auto"/>
              <w:left w:val="single" w:sz="8" w:space="0" w:color="auto"/>
              <w:bottom w:val="single" w:sz="8" w:space="0" w:color="auto"/>
              <w:right w:val="single" w:sz="8" w:space="0" w:color="auto"/>
            </w:tcBorders>
            <w:shd w:val="clear" w:color="auto" w:fill="auto"/>
            <w:hideMark/>
          </w:tcPr>
          <w:p w:rsidR="008A2505" w:rsidRPr="001707BB" w:rsidRDefault="008A2505" w:rsidP="00F0153E">
            <w:pPr>
              <w:jc w:val="left"/>
              <w:rPr>
                <w:rFonts w:cs="Arial"/>
                <w:sz w:val="16"/>
                <w:szCs w:val="16"/>
              </w:rPr>
            </w:pPr>
            <w:r w:rsidRPr="001707BB">
              <w:rPr>
                <w:rFonts w:cs="Arial"/>
                <w:sz w:val="16"/>
                <w:szCs w:val="16"/>
              </w:rPr>
              <w:lastRenderedPageBreak/>
              <w:t xml:space="preserve">Bulletin ‚Sortenschutz', Nr. 1, Nr. 2, Nr.3 </w:t>
            </w:r>
            <w:r w:rsidRPr="001707BB">
              <w:rPr>
                <w:rFonts w:cs="Arial"/>
                <w:sz w:val="16"/>
                <w:szCs w:val="16"/>
              </w:rPr>
              <w:t>und Nr. </w:t>
            </w:r>
            <w:r w:rsidRPr="001707BB">
              <w:rPr>
                <w:rFonts w:cs="Arial"/>
                <w:sz w:val="16"/>
                <w:szCs w:val="16"/>
              </w:rPr>
              <w:t>4</w:t>
            </w:r>
          </w:p>
        </w:tc>
        <w:tc>
          <w:tcPr>
            <w:tcW w:w="849" w:type="dxa"/>
            <w:tcBorders>
              <w:top w:val="single" w:sz="8" w:space="0" w:color="auto"/>
              <w:left w:val="nil"/>
              <w:bottom w:val="single" w:sz="8" w:space="0" w:color="auto"/>
              <w:right w:val="single" w:sz="8" w:space="0" w:color="auto"/>
            </w:tcBorders>
            <w:shd w:val="clear" w:color="auto" w:fill="auto"/>
            <w:hideMark/>
          </w:tcPr>
          <w:p w:rsidR="008A2505" w:rsidRPr="001707BB" w:rsidRDefault="008A2505" w:rsidP="00F0153E">
            <w:pPr>
              <w:jc w:val="left"/>
              <w:rPr>
                <w:rFonts w:cs="Arial"/>
                <w:sz w:val="16"/>
                <w:szCs w:val="16"/>
              </w:rPr>
            </w:pPr>
            <w:r w:rsidRPr="001707BB">
              <w:rPr>
                <w:rFonts w:cs="Arial"/>
                <w:sz w:val="16"/>
                <w:szCs w:val="16"/>
              </w:rPr>
              <w:t>Viertel-jährlich</w:t>
            </w:r>
          </w:p>
        </w:tc>
        <w:tc>
          <w:tcPr>
            <w:tcW w:w="851" w:type="dxa"/>
            <w:tcBorders>
              <w:top w:val="single" w:sz="8" w:space="0" w:color="auto"/>
              <w:left w:val="nil"/>
              <w:bottom w:val="single" w:sz="8" w:space="0" w:color="auto"/>
              <w:right w:val="single" w:sz="8" w:space="0" w:color="auto"/>
            </w:tcBorders>
            <w:shd w:val="clear" w:color="auto" w:fill="auto"/>
            <w:hideMark/>
          </w:tcPr>
          <w:p w:rsidR="008A2505" w:rsidRPr="001707BB" w:rsidRDefault="008A2505" w:rsidP="00F0153E">
            <w:pPr>
              <w:jc w:val="left"/>
              <w:rPr>
                <w:rFonts w:cs="Arial"/>
                <w:sz w:val="16"/>
                <w:szCs w:val="16"/>
              </w:rPr>
            </w:pPr>
            <w:r w:rsidRPr="001707BB">
              <w:rPr>
                <w:rFonts w:cs="Arial"/>
                <w:sz w:val="16"/>
                <w:szCs w:val="16"/>
              </w:rPr>
              <w:t>Kiew,</w:t>
            </w:r>
          </w:p>
          <w:p w:rsidR="008A2505" w:rsidRPr="001707BB" w:rsidRDefault="008A2505" w:rsidP="00F0153E">
            <w:pPr>
              <w:jc w:val="left"/>
              <w:rPr>
                <w:rFonts w:cs="Arial"/>
                <w:sz w:val="16"/>
                <w:szCs w:val="16"/>
              </w:rPr>
            </w:pPr>
            <w:r w:rsidRPr="001707BB">
              <w:rPr>
                <w:rFonts w:cs="Arial"/>
                <w:sz w:val="16"/>
                <w:szCs w:val="16"/>
              </w:rPr>
              <w:t>Ukraine</w:t>
            </w:r>
          </w:p>
        </w:tc>
        <w:tc>
          <w:tcPr>
            <w:tcW w:w="1559" w:type="dxa"/>
            <w:tcBorders>
              <w:top w:val="single" w:sz="8" w:space="0" w:color="auto"/>
              <w:left w:val="nil"/>
              <w:bottom w:val="single" w:sz="8" w:space="0" w:color="auto"/>
              <w:right w:val="single" w:sz="8" w:space="0" w:color="auto"/>
            </w:tcBorders>
            <w:shd w:val="clear" w:color="auto" w:fill="auto"/>
            <w:hideMark/>
          </w:tcPr>
          <w:p w:rsidR="008A2505" w:rsidRPr="001707BB" w:rsidRDefault="008A2505" w:rsidP="00F0153E">
            <w:pPr>
              <w:jc w:val="left"/>
              <w:rPr>
                <w:rFonts w:cs="Arial"/>
                <w:sz w:val="16"/>
                <w:szCs w:val="16"/>
              </w:rPr>
            </w:pPr>
            <w:r w:rsidRPr="001707BB">
              <w:rPr>
                <w:rFonts w:cs="Arial"/>
                <w:sz w:val="16"/>
                <w:szCs w:val="16"/>
              </w:rPr>
              <w:t>Ukrainisches Institut für Sortenprüfung</w:t>
            </w:r>
          </w:p>
        </w:tc>
        <w:tc>
          <w:tcPr>
            <w:tcW w:w="2507" w:type="dxa"/>
            <w:tcBorders>
              <w:top w:val="single" w:sz="8" w:space="0" w:color="auto"/>
              <w:left w:val="nil"/>
              <w:bottom w:val="single" w:sz="8" w:space="0" w:color="auto"/>
              <w:right w:val="single" w:sz="8" w:space="0" w:color="auto"/>
            </w:tcBorders>
            <w:shd w:val="clear" w:color="auto" w:fill="auto"/>
            <w:hideMark/>
          </w:tcPr>
          <w:p w:rsidR="008A2505" w:rsidRPr="001707BB" w:rsidRDefault="008A2505" w:rsidP="00F0153E">
            <w:pPr>
              <w:jc w:val="left"/>
              <w:rPr>
                <w:rFonts w:cs="Arial"/>
                <w:sz w:val="16"/>
                <w:szCs w:val="16"/>
              </w:rPr>
            </w:pPr>
            <w:r w:rsidRPr="001707BB">
              <w:rPr>
                <w:rFonts w:cs="Arial"/>
                <w:sz w:val="16"/>
                <w:szCs w:val="16"/>
              </w:rPr>
              <w:t>Bulletin herausgegeben gemäß dem Gesetz der Ukraine „Sortenschutz“, zum Zwecke offizieller Informationstätigkeit auf dem Gebiet der Sortenrechte und der Umsetzung der internationalen sich aus der Mitgliedschaft im Internationalen Verband zum Schutz von Pflanzenzüchtungen (UPOV) ergebenden Verpflichtungen</w:t>
            </w:r>
          </w:p>
        </w:tc>
        <w:tc>
          <w:tcPr>
            <w:tcW w:w="1261" w:type="dxa"/>
            <w:tcBorders>
              <w:top w:val="single" w:sz="8" w:space="0" w:color="auto"/>
              <w:left w:val="nil"/>
              <w:bottom w:val="single" w:sz="8" w:space="0" w:color="auto"/>
              <w:right w:val="single" w:sz="8" w:space="0" w:color="auto"/>
            </w:tcBorders>
            <w:shd w:val="clear" w:color="auto" w:fill="auto"/>
            <w:hideMark/>
          </w:tcPr>
          <w:p w:rsidR="008A2505" w:rsidRPr="001707BB" w:rsidRDefault="008A2505" w:rsidP="00F0153E">
            <w:pPr>
              <w:jc w:val="left"/>
              <w:rPr>
                <w:rFonts w:cs="Arial"/>
                <w:sz w:val="16"/>
                <w:szCs w:val="16"/>
              </w:rPr>
            </w:pPr>
            <w:r w:rsidRPr="001707BB">
              <w:rPr>
                <w:rFonts w:cs="Arial"/>
                <w:sz w:val="16"/>
                <w:szCs w:val="16"/>
              </w:rPr>
              <w:t xml:space="preserve">Ukraine </w:t>
            </w:r>
          </w:p>
        </w:tc>
        <w:tc>
          <w:tcPr>
            <w:tcW w:w="1134" w:type="dxa"/>
            <w:tcBorders>
              <w:top w:val="single" w:sz="8" w:space="0" w:color="auto"/>
              <w:left w:val="nil"/>
              <w:bottom w:val="single" w:sz="8" w:space="0" w:color="auto"/>
              <w:right w:val="single" w:sz="8" w:space="0" w:color="auto"/>
            </w:tcBorders>
            <w:shd w:val="clear" w:color="auto" w:fill="auto"/>
            <w:hideMark/>
          </w:tcPr>
          <w:p w:rsidR="008A2505" w:rsidRPr="001707BB" w:rsidRDefault="008A2505" w:rsidP="00F0153E">
            <w:pPr>
              <w:jc w:val="left"/>
              <w:rPr>
                <w:rFonts w:cs="Arial"/>
                <w:sz w:val="16"/>
                <w:szCs w:val="16"/>
                <w:lang w:eastAsia="uk-UA"/>
              </w:rPr>
            </w:pPr>
          </w:p>
        </w:tc>
      </w:tr>
      <w:tr w:rsidR="008A2505" w:rsidRPr="001707BB" w:rsidTr="00F0153E">
        <w:trPr>
          <w:cantSplit/>
        </w:trPr>
        <w:tc>
          <w:tcPr>
            <w:tcW w:w="1889" w:type="dxa"/>
            <w:tcBorders>
              <w:top w:val="single" w:sz="8" w:space="0" w:color="auto"/>
              <w:left w:val="single" w:sz="8" w:space="0" w:color="auto"/>
              <w:bottom w:val="single" w:sz="8" w:space="0" w:color="auto"/>
              <w:right w:val="single" w:sz="8" w:space="0" w:color="auto"/>
            </w:tcBorders>
            <w:shd w:val="clear" w:color="auto" w:fill="auto"/>
            <w:hideMark/>
          </w:tcPr>
          <w:p w:rsidR="008A2505" w:rsidRPr="001707BB" w:rsidRDefault="008A2505" w:rsidP="00F0153E">
            <w:pPr>
              <w:jc w:val="left"/>
              <w:rPr>
                <w:rFonts w:cs="Arial"/>
                <w:sz w:val="16"/>
                <w:szCs w:val="16"/>
              </w:rPr>
            </w:pPr>
            <w:r w:rsidRPr="001707BB">
              <w:rPr>
                <w:rFonts w:cs="Arial"/>
                <w:sz w:val="16"/>
                <w:szCs w:val="16"/>
              </w:rPr>
              <w:t xml:space="preserve">II. Internationale Konferenz für angewandte Forschung über </w:t>
            </w:r>
          </w:p>
          <w:p w:rsidR="008A2505" w:rsidRPr="001707BB" w:rsidRDefault="008A2505" w:rsidP="00F0153E">
            <w:pPr>
              <w:jc w:val="left"/>
              <w:rPr>
                <w:rFonts w:cs="Arial"/>
                <w:sz w:val="16"/>
                <w:szCs w:val="16"/>
              </w:rPr>
            </w:pPr>
            <w:r w:rsidRPr="001707BB">
              <w:rPr>
                <w:rFonts w:cs="Arial"/>
                <w:sz w:val="16"/>
                <w:szCs w:val="16"/>
              </w:rPr>
              <w:t>weltweite Pflanzenressourcen: Aktueller Stand und Entwicklungsaussichten</w:t>
            </w:r>
          </w:p>
        </w:tc>
        <w:tc>
          <w:tcPr>
            <w:tcW w:w="849" w:type="dxa"/>
            <w:tcBorders>
              <w:top w:val="single" w:sz="8" w:space="0" w:color="auto"/>
              <w:left w:val="nil"/>
              <w:bottom w:val="single" w:sz="8" w:space="0" w:color="auto"/>
              <w:right w:val="single" w:sz="8" w:space="0" w:color="auto"/>
            </w:tcBorders>
            <w:shd w:val="clear" w:color="auto" w:fill="auto"/>
            <w:hideMark/>
          </w:tcPr>
          <w:p w:rsidR="008A2505" w:rsidRPr="001707BB" w:rsidRDefault="008A2505" w:rsidP="00F0153E">
            <w:pPr>
              <w:jc w:val="left"/>
              <w:rPr>
                <w:rFonts w:cs="Arial"/>
                <w:sz w:val="16"/>
                <w:szCs w:val="16"/>
              </w:rPr>
            </w:pPr>
            <w:r w:rsidRPr="001707BB">
              <w:rPr>
                <w:rFonts w:cs="Arial"/>
                <w:sz w:val="16"/>
                <w:szCs w:val="16"/>
              </w:rPr>
              <w:t>7. Juni 2016</w:t>
            </w:r>
          </w:p>
        </w:tc>
        <w:tc>
          <w:tcPr>
            <w:tcW w:w="851" w:type="dxa"/>
            <w:tcBorders>
              <w:top w:val="single" w:sz="8" w:space="0" w:color="auto"/>
              <w:left w:val="nil"/>
              <w:bottom w:val="single" w:sz="8" w:space="0" w:color="auto"/>
              <w:right w:val="single" w:sz="8" w:space="0" w:color="auto"/>
            </w:tcBorders>
            <w:shd w:val="clear" w:color="auto" w:fill="auto"/>
            <w:hideMark/>
          </w:tcPr>
          <w:p w:rsidR="008A2505" w:rsidRPr="001707BB" w:rsidRDefault="008A2505" w:rsidP="00F0153E">
            <w:pPr>
              <w:jc w:val="left"/>
              <w:rPr>
                <w:rFonts w:cs="Arial"/>
                <w:sz w:val="16"/>
                <w:szCs w:val="16"/>
              </w:rPr>
            </w:pPr>
            <w:r w:rsidRPr="001707BB">
              <w:rPr>
                <w:rFonts w:cs="Arial"/>
                <w:sz w:val="16"/>
                <w:szCs w:val="16"/>
              </w:rPr>
              <w:t>Kiew,</w:t>
            </w:r>
          </w:p>
          <w:p w:rsidR="008A2505" w:rsidRPr="001707BB" w:rsidRDefault="008A2505" w:rsidP="00F0153E">
            <w:pPr>
              <w:jc w:val="left"/>
              <w:rPr>
                <w:rFonts w:cs="Arial"/>
                <w:sz w:val="16"/>
                <w:szCs w:val="16"/>
              </w:rPr>
            </w:pPr>
            <w:r w:rsidRPr="001707BB">
              <w:rPr>
                <w:rFonts w:cs="Arial"/>
                <w:sz w:val="16"/>
                <w:szCs w:val="16"/>
              </w:rPr>
              <w:t>Ukraine</w:t>
            </w:r>
          </w:p>
        </w:tc>
        <w:tc>
          <w:tcPr>
            <w:tcW w:w="1559" w:type="dxa"/>
            <w:tcBorders>
              <w:top w:val="single" w:sz="8" w:space="0" w:color="auto"/>
              <w:left w:val="nil"/>
              <w:bottom w:val="single" w:sz="8" w:space="0" w:color="auto"/>
              <w:right w:val="single" w:sz="8" w:space="0" w:color="auto"/>
            </w:tcBorders>
            <w:shd w:val="clear" w:color="auto" w:fill="auto"/>
            <w:hideMark/>
          </w:tcPr>
          <w:p w:rsidR="008A2505" w:rsidRPr="001707BB" w:rsidRDefault="008A2505" w:rsidP="00F0153E">
            <w:pPr>
              <w:jc w:val="left"/>
              <w:rPr>
                <w:rFonts w:cs="Arial"/>
                <w:sz w:val="16"/>
                <w:szCs w:val="16"/>
              </w:rPr>
            </w:pPr>
            <w:r w:rsidRPr="001707BB">
              <w:rPr>
                <w:rFonts w:cs="Arial"/>
                <w:sz w:val="16"/>
                <w:szCs w:val="16"/>
              </w:rPr>
              <w:t>Ukrainisches Institut für Sortenprüfung</w:t>
            </w:r>
          </w:p>
        </w:tc>
        <w:tc>
          <w:tcPr>
            <w:tcW w:w="2507" w:type="dxa"/>
            <w:tcBorders>
              <w:top w:val="single" w:sz="8" w:space="0" w:color="auto"/>
              <w:left w:val="nil"/>
              <w:bottom w:val="single" w:sz="8" w:space="0" w:color="auto"/>
              <w:right w:val="single" w:sz="8" w:space="0" w:color="auto"/>
            </w:tcBorders>
            <w:shd w:val="clear" w:color="auto" w:fill="auto"/>
            <w:hideMark/>
          </w:tcPr>
          <w:p w:rsidR="008A2505" w:rsidRPr="001707BB" w:rsidRDefault="008A2505" w:rsidP="00F0153E">
            <w:pPr>
              <w:jc w:val="left"/>
              <w:rPr>
                <w:rFonts w:cs="Arial"/>
                <w:sz w:val="16"/>
                <w:szCs w:val="16"/>
              </w:rPr>
            </w:pPr>
            <w:r w:rsidRPr="001707BB">
              <w:rPr>
                <w:rFonts w:cs="Arial"/>
                <w:sz w:val="16"/>
                <w:szCs w:val="16"/>
              </w:rPr>
              <w:t>Behandlung theoretischer und praktischer Themen in Zusammenhang mit den Pflanzenressourcen weltweit, Betrachtung aktueller Sortenrechtsthemen und historischer Aspekte sowie der Themen der Selektionsfachkenntnisse und des gewerbsmäßigen Vertriebs von Pflanzensorten.</w:t>
            </w:r>
          </w:p>
        </w:tc>
        <w:tc>
          <w:tcPr>
            <w:tcW w:w="1261" w:type="dxa"/>
            <w:tcBorders>
              <w:top w:val="single" w:sz="8" w:space="0" w:color="auto"/>
              <w:left w:val="nil"/>
              <w:bottom w:val="single" w:sz="8" w:space="0" w:color="auto"/>
              <w:right w:val="single" w:sz="8" w:space="0" w:color="auto"/>
            </w:tcBorders>
            <w:shd w:val="clear" w:color="auto" w:fill="auto"/>
            <w:hideMark/>
          </w:tcPr>
          <w:p w:rsidR="008A2505" w:rsidRPr="001707BB" w:rsidRDefault="008A2505" w:rsidP="00F0153E">
            <w:pPr>
              <w:jc w:val="left"/>
              <w:rPr>
                <w:rFonts w:cs="Arial"/>
                <w:sz w:val="16"/>
                <w:szCs w:val="16"/>
              </w:rPr>
            </w:pPr>
            <w:r w:rsidRPr="001707BB">
              <w:rPr>
                <w:rFonts w:cs="Arial"/>
                <w:sz w:val="16"/>
                <w:szCs w:val="16"/>
              </w:rPr>
              <w:t>Ukraine, Republik Moldau,</w:t>
            </w:r>
          </w:p>
          <w:p w:rsidR="008A2505" w:rsidRPr="001707BB" w:rsidRDefault="008A2505" w:rsidP="00F0153E">
            <w:pPr>
              <w:jc w:val="left"/>
              <w:rPr>
                <w:rFonts w:cs="Arial"/>
                <w:sz w:val="16"/>
                <w:szCs w:val="16"/>
              </w:rPr>
            </w:pPr>
            <w:r w:rsidRPr="001707BB">
              <w:rPr>
                <w:rFonts w:cs="Arial"/>
                <w:sz w:val="16"/>
                <w:szCs w:val="16"/>
              </w:rPr>
              <w:t>Belarus, Aserbaidschan,</w:t>
            </w:r>
          </w:p>
          <w:p w:rsidR="008A2505" w:rsidRPr="001707BB" w:rsidRDefault="008A2505" w:rsidP="00F0153E">
            <w:pPr>
              <w:jc w:val="left"/>
              <w:rPr>
                <w:rFonts w:cs="Arial"/>
                <w:sz w:val="16"/>
                <w:szCs w:val="16"/>
              </w:rPr>
            </w:pPr>
            <w:r w:rsidRPr="001707BB">
              <w:rPr>
                <w:rFonts w:cs="Arial"/>
                <w:sz w:val="16"/>
                <w:szCs w:val="16"/>
              </w:rPr>
              <w:t>Russland</w:t>
            </w:r>
          </w:p>
          <w:p w:rsidR="008A2505" w:rsidRPr="001707BB" w:rsidRDefault="008A2505" w:rsidP="00F0153E">
            <w:pPr>
              <w:jc w:val="left"/>
              <w:rPr>
                <w:rFonts w:cs="Arial"/>
                <w:sz w:val="16"/>
                <w:szCs w:val="16"/>
              </w:rPr>
            </w:pPr>
            <w:r w:rsidRPr="001707BB">
              <w:rPr>
                <w:rFonts w:cs="Arial"/>
                <w:sz w:val="16"/>
                <w:szCs w:val="16"/>
              </w:rPr>
              <w:t>254 Teilnehmer</w:t>
            </w:r>
          </w:p>
        </w:tc>
        <w:tc>
          <w:tcPr>
            <w:tcW w:w="1134" w:type="dxa"/>
            <w:tcBorders>
              <w:top w:val="single" w:sz="8" w:space="0" w:color="auto"/>
              <w:left w:val="nil"/>
              <w:bottom w:val="single" w:sz="8" w:space="0" w:color="auto"/>
              <w:right w:val="single" w:sz="8" w:space="0" w:color="auto"/>
            </w:tcBorders>
            <w:shd w:val="clear" w:color="auto" w:fill="auto"/>
            <w:hideMark/>
          </w:tcPr>
          <w:p w:rsidR="008A2505" w:rsidRPr="001707BB" w:rsidRDefault="008A2505" w:rsidP="00F0153E">
            <w:pPr>
              <w:jc w:val="left"/>
              <w:rPr>
                <w:rFonts w:cs="Arial"/>
                <w:sz w:val="16"/>
                <w:szCs w:val="16"/>
                <w:lang w:eastAsia="uk-UA"/>
              </w:rPr>
            </w:pPr>
            <w:r w:rsidRPr="001707BB">
              <w:rPr>
                <w:rFonts w:cs="Arial"/>
                <w:sz w:val="16"/>
                <w:szCs w:val="16"/>
                <w:lang w:eastAsia="uk-UA"/>
              </w:rPr>
              <w:t>eine Sammlung von Konferenzmaterialien wurde veröffentlicht</w:t>
            </w:r>
          </w:p>
        </w:tc>
      </w:tr>
      <w:tr w:rsidR="008A2505" w:rsidRPr="001707BB" w:rsidTr="00F0153E">
        <w:trPr>
          <w:cantSplit/>
        </w:trPr>
        <w:tc>
          <w:tcPr>
            <w:tcW w:w="1889" w:type="dxa"/>
            <w:tcBorders>
              <w:top w:val="single" w:sz="8" w:space="0" w:color="auto"/>
              <w:left w:val="single" w:sz="8" w:space="0" w:color="auto"/>
              <w:bottom w:val="single" w:sz="8" w:space="0" w:color="auto"/>
              <w:right w:val="single" w:sz="8" w:space="0" w:color="auto"/>
            </w:tcBorders>
            <w:shd w:val="clear" w:color="auto" w:fill="auto"/>
            <w:hideMark/>
          </w:tcPr>
          <w:p w:rsidR="008A2505" w:rsidRPr="001707BB" w:rsidRDefault="008A2505" w:rsidP="00F0153E">
            <w:pPr>
              <w:jc w:val="left"/>
              <w:rPr>
                <w:rFonts w:cs="Arial"/>
                <w:sz w:val="16"/>
                <w:szCs w:val="16"/>
                <w:lang w:eastAsia="uk-UA"/>
              </w:rPr>
            </w:pPr>
            <w:r w:rsidRPr="001707BB">
              <w:rPr>
                <w:rFonts w:cs="Arial"/>
                <w:sz w:val="16"/>
                <w:szCs w:val="16"/>
                <w:lang w:eastAsia="uk-UA"/>
              </w:rPr>
              <w:t>Internationale Konferenz über angewandte Forschung über „Aktueller Stand und Harmonisierung der Bezeichnungen von Kulturpflanzen im Rahmen des UPOV-Systems“</w:t>
            </w:r>
          </w:p>
        </w:tc>
        <w:tc>
          <w:tcPr>
            <w:tcW w:w="849" w:type="dxa"/>
            <w:tcBorders>
              <w:top w:val="single" w:sz="8" w:space="0" w:color="auto"/>
              <w:left w:val="nil"/>
              <w:bottom w:val="single" w:sz="8" w:space="0" w:color="auto"/>
              <w:right w:val="single" w:sz="8" w:space="0" w:color="auto"/>
            </w:tcBorders>
            <w:shd w:val="clear" w:color="auto" w:fill="auto"/>
            <w:hideMark/>
          </w:tcPr>
          <w:p w:rsidR="008A2505" w:rsidRPr="001707BB" w:rsidRDefault="008A2505" w:rsidP="00F0153E">
            <w:pPr>
              <w:jc w:val="left"/>
              <w:rPr>
                <w:rFonts w:cs="Arial"/>
                <w:sz w:val="16"/>
                <w:szCs w:val="16"/>
                <w:lang w:eastAsia="uk-UA"/>
              </w:rPr>
            </w:pPr>
            <w:r w:rsidRPr="001707BB">
              <w:rPr>
                <w:rFonts w:cs="Arial"/>
                <w:sz w:val="16"/>
                <w:szCs w:val="16"/>
                <w:lang w:eastAsia="uk-UA"/>
              </w:rPr>
              <w:t>Genf, 13. Oktober 2017</w:t>
            </w:r>
          </w:p>
        </w:tc>
        <w:tc>
          <w:tcPr>
            <w:tcW w:w="851" w:type="dxa"/>
            <w:tcBorders>
              <w:top w:val="single" w:sz="8" w:space="0" w:color="auto"/>
              <w:left w:val="nil"/>
              <w:bottom w:val="single" w:sz="8" w:space="0" w:color="auto"/>
              <w:right w:val="single" w:sz="8" w:space="0" w:color="auto"/>
            </w:tcBorders>
            <w:shd w:val="clear" w:color="auto" w:fill="auto"/>
            <w:hideMark/>
          </w:tcPr>
          <w:p w:rsidR="008A2505" w:rsidRPr="001707BB" w:rsidRDefault="008A2505" w:rsidP="00F0153E">
            <w:pPr>
              <w:jc w:val="left"/>
              <w:rPr>
                <w:rFonts w:cs="Arial"/>
                <w:sz w:val="16"/>
                <w:szCs w:val="16"/>
              </w:rPr>
            </w:pPr>
            <w:r w:rsidRPr="001707BB">
              <w:rPr>
                <w:rFonts w:cs="Arial"/>
                <w:sz w:val="16"/>
                <w:szCs w:val="16"/>
              </w:rPr>
              <w:t>Kiew,</w:t>
            </w:r>
          </w:p>
          <w:p w:rsidR="008A2505" w:rsidRPr="001707BB" w:rsidRDefault="008A2505" w:rsidP="00F0153E">
            <w:pPr>
              <w:jc w:val="left"/>
              <w:rPr>
                <w:rFonts w:cs="Arial"/>
                <w:sz w:val="16"/>
                <w:szCs w:val="16"/>
              </w:rPr>
            </w:pPr>
            <w:r w:rsidRPr="001707BB">
              <w:rPr>
                <w:rFonts w:cs="Arial"/>
                <w:sz w:val="16"/>
                <w:szCs w:val="16"/>
              </w:rPr>
              <w:t>Ukraine</w:t>
            </w:r>
          </w:p>
        </w:tc>
        <w:tc>
          <w:tcPr>
            <w:tcW w:w="1559" w:type="dxa"/>
            <w:tcBorders>
              <w:top w:val="single" w:sz="8" w:space="0" w:color="auto"/>
              <w:left w:val="nil"/>
              <w:bottom w:val="single" w:sz="8" w:space="0" w:color="auto"/>
              <w:right w:val="single" w:sz="8" w:space="0" w:color="auto"/>
            </w:tcBorders>
            <w:shd w:val="clear" w:color="auto" w:fill="auto"/>
            <w:hideMark/>
          </w:tcPr>
          <w:p w:rsidR="008A2505" w:rsidRPr="001707BB" w:rsidRDefault="008A2505" w:rsidP="00F0153E">
            <w:pPr>
              <w:jc w:val="left"/>
              <w:rPr>
                <w:rFonts w:cs="Arial"/>
                <w:sz w:val="16"/>
                <w:szCs w:val="16"/>
              </w:rPr>
            </w:pPr>
            <w:r w:rsidRPr="001707BB">
              <w:rPr>
                <w:rFonts w:cs="Arial"/>
                <w:sz w:val="16"/>
                <w:szCs w:val="16"/>
              </w:rPr>
              <w:t>Ukrainisches Institut für Sortenprüfung</w:t>
            </w:r>
          </w:p>
        </w:tc>
        <w:tc>
          <w:tcPr>
            <w:tcW w:w="2507" w:type="dxa"/>
            <w:tcBorders>
              <w:top w:val="single" w:sz="8" w:space="0" w:color="auto"/>
              <w:left w:val="nil"/>
              <w:bottom w:val="single" w:sz="8" w:space="0" w:color="auto"/>
              <w:right w:val="single" w:sz="8" w:space="0" w:color="auto"/>
            </w:tcBorders>
            <w:shd w:val="clear" w:color="auto" w:fill="auto"/>
            <w:hideMark/>
          </w:tcPr>
          <w:p w:rsidR="008A2505" w:rsidRPr="001707BB" w:rsidRDefault="008A2505" w:rsidP="00F0153E">
            <w:pPr>
              <w:jc w:val="left"/>
              <w:rPr>
                <w:rFonts w:cs="Arial"/>
                <w:sz w:val="16"/>
                <w:szCs w:val="16"/>
                <w:lang w:eastAsia="uk-UA"/>
              </w:rPr>
            </w:pPr>
            <w:r w:rsidRPr="001707BB">
              <w:rPr>
                <w:rFonts w:cs="Arial"/>
                <w:sz w:val="16"/>
                <w:szCs w:val="16"/>
                <w:lang w:eastAsia="uk-UA"/>
              </w:rPr>
              <w:t>Erörterung von Fragen zur Harmonisierung der botanischen Taxa-Bezeichnung in der ukrainischen und lateinischen Sprache unter Beteiligung wissenschaftlicher Institutionen der Ukraine (M,G, Holodny Institut für Botanik, Nationale Akademie der Wissenschaften der Ukraine, Nationale Universität der Lebens- und Umweltwissenschaften der Ukraine, M.M. Gryshko Nationaler Botanischer Garten, der nationale dendrologische Park „Sofijiwka“, Nationale Universität für Gartenbau Umam und andere).</w:t>
            </w:r>
          </w:p>
        </w:tc>
        <w:tc>
          <w:tcPr>
            <w:tcW w:w="1261" w:type="dxa"/>
            <w:tcBorders>
              <w:top w:val="single" w:sz="8" w:space="0" w:color="auto"/>
              <w:left w:val="nil"/>
              <w:bottom w:val="single" w:sz="8" w:space="0" w:color="auto"/>
              <w:right w:val="single" w:sz="8" w:space="0" w:color="auto"/>
            </w:tcBorders>
            <w:shd w:val="clear" w:color="auto" w:fill="auto"/>
            <w:hideMark/>
          </w:tcPr>
          <w:p w:rsidR="008A2505" w:rsidRPr="001707BB" w:rsidRDefault="008A2505" w:rsidP="00F0153E">
            <w:pPr>
              <w:jc w:val="left"/>
              <w:rPr>
                <w:rFonts w:cs="Arial"/>
                <w:sz w:val="16"/>
                <w:szCs w:val="16"/>
              </w:rPr>
            </w:pPr>
            <w:r w:rsidRPr="001707BB">
              <w:rPr>
                <w:rFonts w:cs="Arial"/>
                <w:sz w:val="16"/>
                <w:szCs w:val="16"/>
              </w:rPr>
              <w:t>Ukraine, Republik Moldau, Belarus,</w:t>
            </w:r>
          </w:p>
          <w:p w:rsidR="008A2505" w:rsidRPr="001707BB" w:rsidRDefault="008A2505" w:rsidP="00F0153E">
            <w:pPr>
              <w:jc w:val="left"/>
              <w:rPr>
                <w:rFonts w:cs="Arial"/>
                <w:sz w:val="16"/>
                <w:szCs w:val="16"/>
                <w:lang w:eastAsia="uk-UA"/>
              </w:rPr>
            </w:pPr>
            <w:r w:rsidRPr="001707BB">
              <w:rPr>
                <w:rFonts w:cs="Arial"/>
                <w:sz w:val="16"/>
                <w:szCs w:val="16"/>
                <w:lang w:eastAsia="uk-UA"/>
              </w:rPr>
              <w:t>(</w:t>
            </w:r>
            <w:r w:rsidRPr="001707BB">
              <w:rPr>
                <w:rFonts w:cs="Arial"/>
                <w:sz w:val="16"/>
                <w:szCs w:val="16"/>
              </w:rPr>
              <w:t>bis</w:t>
            </w:r>
            <w:r w:rsidRPr="001707BB">
              <w:rPr>
                <w:rFonts w:cs="Arial"/>
                <w:sz w:val="16"/>
                <w:szCs w:val="16"/>
                <w:lang w:eastAsia="uk-UA"/>
              </w:rPr>
              <w:t xml:space="preserve"> 60 </w:t>
            </w:r>
            <w:r w:rsidRPr="001707BB">
              <w:rPr>
                <w:rFonts w:cs="Arial"/>
                <w:sz w:val="16"/>
                <w:szCs w:val="16"/>
              </w:rPr>
              <w:t>Teilnehmer</w:t>
            </w:r>
            <w:r w:rsidRPr="001707BB">
              <w:rPr>
                <w:rFonts w:cs="Arial"/>
                <w:sz w:val="16"/>
                <w:szCs w:val="16"/>
                <w:lang w:eastAsia="uk-UA"/>
              </w:rPr>
              <w:t>)</w:t>
            </w:r>
          </w:p>
        </w:tc>
        <w:tc>
          <w:tcPr>
            <w:tcW w:w="1134" w:type="dxa"/>
            <w:tcBorders>
              <w:top w:val="single" w:sz="8" w:space="0" w:color="auto"/>
              <w:left w:val="nil"/>
              <w:bottom w:val="single" w:sz="8" w:space="0" w:color="auto"/>
              <w:right w:val="single" w:sz="8" w:space="0" w:color="auto"/>
            </w:tcBorders>
            <w:shd w:val="clear" w:color="auto" w:fill="auto"/>
            <w:hideMark/>
          </w:tcPr>
          <w:p w:rsidR="008A2505" w:rsidRPr="001707BB" w:rsidRDefault="008A2505" w:rsidP="00F0153E">
            <w:pPr>
              <w:jc w:val="left"/>
              <w:rPr>
                <w:rFonts w:cs="Arial"/>
                <w:sz w:val="16"/>
                <w:szCs w:val="16"/>
                <w:lang w:eastAsia="uk-UA"/>
              </w:rPr>
            </w:pPr>
            <w:r w:rsidRPr="001707BB">
              <w:rPr>
                <w:rFonts w:cs="Arial"/>
                <w:sz w:val="16"/>
                <w:szCs w:val="16"/>
                <w:lang w:eastAsia="uk-UA"/>
              </w:rPr>
              <w:t>eine Sammlung von Konferenzmaterialien wurde veröffentlicht</w:t>
            </w:r>
          </w:p>
        </w:tc>
      </w:tr>
      <w:tr w:rsidR="008A2505" w:rsidRPr="001707BB" w:rsidTr="00F0153E">
        <w:trPr>
          <w:cantSplit/>
        </w:trPr>
        <w:tc>
          <w:tcPr>
            <w:tcW w:w="1889" w:type="dxa"/>
            <w:tcBorders>
              <w:top w:val="single" w:sz="8" w:space="0" w:color="auto"/>
              <w:left w:val="single" w:sz="8" w:space="0" w:color="auto"/>
              <w:bottom w:val="single" w:sz="8" w:space="0" w:color="auto"/>
              <w:right w:val="single" w:sz="8" w:space="0" w:color="auto"/>
            </w:tcBorders>
            <w:shd w:val="clear" w:color="auto" w:fill="auto"/>
            <w:hideMark/>
          </w:tcPr>
          <w:p w:rsidR="008A2505" w:rsidRPr="001707BB" w:rsidRDefault="008A2505" w:rsidP="00F0153E">
            <w:pPr>
              <w:jc w:val="left"/>
              <w:rPr>
                <w:rFonts w:cs="Arial"/>
                <w:sz w:val="16"/>
                <w:szCs w:val="16"/>
              </w:rPr>
            </w:pPr>
            <w:r w:rsidRPr="001707BB">
              <w:rPr>
                <w:rFonts w:cs="Arial"/>
                <w:sz w:val="16"/>
                <w:szCs w:val="16"/>
              </w:rPr>
              <w:t>Runder Tisch: „Die Ukraine im Wandel: Eintragung von Sortenschutzrechten“</w:t>
            </w:r>
          </w:p>
        </w:tc>
        <w:tc>
          <w:tcPr>
            <w:tcW w:w="849" w:type="dxa"/>
            <w:tcBorders>
              <w:top w:val="single" w:sz="8" w:space="0" w:color="auto"/>
              <w:left w:val="nil"/>
              <w:bottom w:val="single" w:sz="8" w:space="0" w:color="auto"/>
              <w:right w:val="single" w:sz="8" w:space="0" w:color="auto"/>
            </w:tcBorders>
            <w:shd w:val="clear" w:color="auto" w:fill="auto"/>
            <w:hideMark/>
          </w:tcPr>
          <w:p w:rsidR="008A2505" w:rsidRPr="001707BB" w:rsidRDefault="008A2505" w:rsidP="00F0153E">
            <w:pPr>
              <w:jc w:val="left"/>
              <w:rPr>
                <w:rFonts w:cs="Arial"/>
                <w:sz w:val="16"/>
                <w:szCs w:val="16"/>
              </w:rPr>
            </w:pPr>
            <w:r w:rsidRPr="001707BB">
              <w:rPr>
                <w:rFonts w:cs="Arial"/>
                <w:sz w:val="16"/>
                <w:szCs w:val="16"/>
              </w:rPr>
              <w:t xml:space="preserve">11. Dezember 2017 </w:t>
            </w:r>
          </w:p>
        </w:tc>
        <w:tc>
          <w:tcPr>
            <w:tcW w:w="851" w:type="dxa"/>
            <w:tcBorders>
              <w:top w:val="single" w:sz="8" w:space="0" w:color="auto"/>
              <w:left w:val="nil"/>
              <w:bottom w:val="single" w:sz="8" w:space="0" w:color="auto"/>
              <w:right w:val="single" w:sz="8" w:space="0" w:color="auto"/>
            </w:tcBorders>
            <w:shd w:val="clear" w:color="auto" w:fill="auto"/>
            <w:hideMark/>
          </w:tcPr>
          <w:p w:rsidR="008A2505" w:rsidRPr="001707BB" w:rsidRDefault="008A2505" w:rsidP="00F0153E">
            <w:pPr>
              <w:jc w:val="left"/>
              <w:rPr>
                <w:rFonts w:cs="Arial"/>
                <w:sz w:val="16"/>
                <w:szCs w:val="16"/>
              </w:rPr>
            </w:pPr>
            <w:r w:rsidRPr="001707BB">
              <w:rPr>
                <w:rFonts w:cs="Arial"/>
                <w:sz w:val="16"/>
                <w:szCs w:val="16"/>
              </w:rPr>
              <w:t>Kiew,</w:t>
            </w:r>
          </w:p>
          <w:p w:rsidR="008A2505" w:rsidRPr="001707BB" w:rsidRDefault="008A2505" w:rsidP="00F0153E">
            <w:pPr>
              <w:jc w:val="left"/>
              <w:rPr>
                <w:rFonts w:cs="Arial"/>
                <w:sz w:val="16"/>
                <w:szCs w:val="16"/>
              </w:rPr>
            </w:pPr>
            <w:r w:rsidRPr="001707BB">
              <w:rPr>
                <w:rFonts w:cs="Arial"/>
                <w:sz w:val="16"/>
                <w:szCs w:val="16"/>
              </w:rPr>
              <w:t>Ukraine</w:t>
            </w:r>
          </w:p>
        </w:tc>
        <w:tc>
          <w:tcPr>
            <w:tcW w:w="1559" w:type="dxa"/>
            <w:tcBorders>
              <w:top w:val="single" w:sz="8" w:space="0" w:color="auto"/>
              <w:left w:val="nil"/>
              <w:bottom w:val="single" w:sz="8" w:space="0" w:color="auto"/>
              <w:right w:val="single" w:sz="8" w:space="0" w:color="auto"/>
            </w:tcBorders>
            <w:shd w:val="clear" w:color="auto" w:fill="auto"/>
            <w:hideMark/>
          </w:tcPr>
          <w:p w:rsidR="008A2505" w:rsidRPr="001707BB" w:rsidRDefault="008A2505" w:rsidP="00F0153E">
            <w:pPr>
              <w:jc w:val="left"/>
              <w:rPr>
                <w:rFonts w:cs="Arial"/>
                <w:sz w:val="16"/>
                <w:szCs w:val="16"/>
              </w:rPr>
            </w:pPr>
            <w:r w:rsidRPr="001707BB">
              <w:rPr>
                <w:rFonts w:cs="Arial"/>
                <w:sz w:val="16"/>
                <w:szCs w:val="16"/>
              </w:rPr>
              <w:t>Verband „Ukrainian Agribusiness Club“, Botschaft des Königreichs der Niederlande in der Ukraine, Ministerium für Agrarpolitik und Lebensmittel der Ukraine, Ukrainisches Institut für Sortenprüfung</w:t>
            </w:r>
          </w:p>
        </w:tc>
        <w:tc>
          <w:tcPr>
            <w:tcW w:w="2507" w:type="dxa"/>
            <w:tcBorders>
              <w:top w:val="single" w:sz="8" w:space="0" w:color="auto"/>
              <w:left w:val="nil"/>
              <w:bottom w:val="single" w:sz="8" w:space="0" w:color="auto"/>
              <w:right w:val="single" w:sz="8" w:space="0" w:color="auto"/>
            </w:tcBorders>
            <w:shd w:val="clear" w:color="auto" w:fill="auto"/>
            <w:hideMark/>
          </w:tcPr>
          <w:p w:rsidR="008A2505" w:rsidRPr="001707BB" w:rsidRDefault="008A2505" w:rsidP="00F0153E">
            <w:pPr>
              <w:jc w:val="left"/>
              <w:rPr>
                <w:rFonts w:cs="Arial"/>
                <w:sz w:val="16"/>
                <w:szCs w:val="16"/>
                <w:lang w:eastAsia="uk-UA"/>
              </w:rPr>
            </w:pPr>
            <w:r w:rsidRPr="001707BB">
              <w:rPr>
                <w:rFonts w:cs="Arial"/>
                <w:sz w:val="16"/>
                <w:szCs w:val="16"/>
                <w:lang w:eastAsia="uk-UA"/>
              </w:rPr>
              <w:t>Austausch von Informationen über die Eintragung und Prüfung von Pflanzensorten in der Ukraine und den Niederlanden, Erörterung über den aktuellen Stand in der Ukraine</w:t>
            </w:r>
          </w:p>
        </w:tc>
        <w:tc>
          <w:tcPr>
            <w:tcW w:w="1261" w:type="dxa"/>
            <w:tcBorders>
              <w:top w:val="single" w:sz="8" w:space="0" w:color="auto"/>
              <w:left w:val="nil"/>
              <w:bottom w:val="single" w:sz="8" w:space="0" w:color="auto"/>
              <w:right w:val="single" w:sz="8" w:space="0" w:color="auto"/>
            </w:tcBorders>
            <w:shd w:val="clear" w:color="auto" w:fill="auto"/>
            <w:hideMark/>
          </w:tcPr>
          <w:p w:rsidR="008A2505" w:rsidRPr="001707BB" w:rsidRDefault="008A2505" w:rsidP="00F0153E">
            <w:pPr>
              <w:jc w:val="left"/>
              <w:rPr>
                <w:rFonts w:cs="Arial"/>
                <w:sz w:val="16"/>
                <w:szCs w:val="16"/>
              </w:rPr>
            </w:pPr>
            <w:r w:rsidRPr="001707BB">
              <w:rPr>
                <w:rFonts w:cs="Arial"/>
                <w:sz w:val="16"/>
                <w:szCs w:val="16"/>
              </w:rPr>
              <w:t>Ukraine (Ukrainisches Institut für Sortenprüfung), die Niederlande,</w:t>
            </w:r>
          </w:p>
          <w:p w:rsidR="008A2505" w:rsidRPr="001707BB" w:rsidRDefault="008A2505" w:rsidP="00F0153E">
            <w:pPr>
              <w:jc w:val="left"/>
              <w:rPr>
                <w:rFonts w:cs="Arial"/>
                <w:sz w:val="16"/>
                <w:szCs w:val="16"/>
              </w:rPr>
            </w:pPr>
            <w:r w:rsidRPr="001707BB">
              <w:rPr>
                <w:rFonts w:cs="Arial"/>
                <w:sz w:val="16"/>
                <w:szCs w:val="16"/>
              </w:rPr>
              <w:t>(bis</w:t>
            </w:r>
            <w:r w:rsidRPr="001707BB">
              <w:rPr>
                <w:rFonts w:cs="Arial"/>
                <w:sz w:val="16"/>
                <w:szCs w:val="16"/>
                <w:lang w:eastAsia="uk-UA"/>
              </w:rPr>
              <w:t xml:space="preserve"> 30 </w:t>
            </w:r>
            <w:r w:rsidRPr="001707BB">
              <w:rPr>
                <w:rFonts w:cs="Arial"/>
                <w:sz w:val="16"/>
                <w:szCs w:val="16"/>
              </w:rPr>
              <w:t>Teilnehmer)</w:t>
            </w:r>
          </w:p>
        </w:tc>
        <w:tc>
          <w:tcPr>
            <w:tcW w:w="1134" w:type="dxa"/>
            <w:tcBorders>
              <w:top w:val="single" w:sz="8" w:space="0" w:color="auto"/>
              <w:left w:val="nil"/>
              <w:bottom w:val="single" w:sz="8" w:space="0" w:color="auto"/>
              <w:right w:val="single" w:sz="8" w:space="0" w:color="auto"/>
            </w:tcBorders>
            <w:shd w:val="clear" w:color="auto" w:fill="auto"/>
            <w:hideMark/>
          </w:tcPr>
          <w:p w:rsidR="008A2505" w:rsidRPr="001707BB" w:rsidRDefault="008A2505" w:rsidP="00F0153E">
            <w:pPr>
              <w:jc w:val="left"/>
              <w:rPr>
                <w:rFonts w:cs="Arial"/>
                <w:sz w:val="16"/>
                <w:szCs w:val="16"/>
                <w:lang w:eastAsia="uk-UA"/>
              </w:rPr>
            </w:pPr>
          </w:p>
        </w:tc>
      </w:tr>
      <w:tr w:rsidR="008A2505" w:rsidRPr="001707BB" w:rsidTr="00F0153E">
        <w:trPr>
          <w:cantSplit/>
        </w:trPr>
        <w:tc>
          <w:tcPr>
            <w:tcW w:w="1889" w:type="dxa"/>
            <w:tcBorders>
              <w:top w:val="single" w:sz="8" w:space="0" w:color="auto"/>
              <w:left w:val="single" w:sz="8" w:space="0" w:color="auto"/>
              <w:bottom w:val="single" w:sz="8" w:space="0" w:color="auto"/>
              <w:right w:val="single" w:sz="8" w:space="0" w:color="auto"/>
            </w:tcBorders>
            <w:shd w:val="clear" w:color="auto" w:fill="auto"/>
            <w:hideMark/>
          </w:tcPr>
          <w:p w:rsidR="008A2505" w:rsidRPr="001707BB" w:rsidRDefault="008A2505" w:rsidP="00F0153E">
            <w:pPr>
              <w:jc w:val="left"/>
              <w:rPr>
                <w:rFonts w:cs="Arial"/>
                <w:sz w:val="16"/>
                <w:szCs w:val="16"/>
              </w:rPr>
            </w:pPr>
            <w:r w:rsidRPr="001707BB">
              <w:rPr>
                <w:rFonts w:cs="Arial"/>
                <w:sz w:val="16"/>
                <w:szCs w:val="16"/>
              </w:rPr>
              <w:t>Runder Tisch „Ukraine und die Niederlande. Erfahrung und Perspektiven der Zusammenarbeit bei der Prüfung von Pflanzensorten”.</w:t>
            </w:r>
          </w:p>
        </w:tc>
        <w:tc>
          <w:tcPr>
            <w:tcW w:w="849" w:type="dxa"/>
            <w:tcBorders>
              <w:top w:val="single" w:sz="8" w:space="0" w:color="auto"/>
              <w:left w:val="nil"/>
              <w:bottom w:val="single" w:sz="8" w:space="0" w:color="auto"/>
              <w:right w:val="single" w:sz="8" w:space="0" w:color="auto"/>
            </w:tcBorders>
            <w:shd w:val="clear" w:color="auto" w:fill="auto"/>
            <w:hideMark/>
          </w:tcPr>
          <w:p w:rsidR="008A2505" w:rsidRPr="001707BB" w:rsidRDefault="008A2505" w:rsidP="00F0153E">
            <w:pPr>
              <w:jc w:val="left"/>
              <w:rPr>
                <w:rFonts w:cs="Arial"/>
                <w:sz w:val="16"/>
                <w:szCs w:val="16"/>
              </w:rPr>
            </w:pPr>
            <w:r w:rsidRPr="001707BB">
              <w:rPr>
                <w:rFonts w:cs="Arial"/>
                <w:sz w:val="16"/>
                <w:szCs w:val="16"/>
              </w:rPr>
              <w:t xml:space="preserve">12. Dezember 2017 </w:t>
            </w:r>
          </w:p>
        </w:tc>
        <w:tc>
          <w:tcPr>
            <w:tcW w:w="851" w:type="dxa"/>
            <w:tcBorders>
              <w:top w:val="single" w:sz="8" w:space="0" w:color="auto"/>
              <w:left w:val="nil"/>
              <w:bottom w:val="single" w:sz="8" w:space="0" w:color="auto"/>
              <w:right w:val="single" w:sz="8" w:space="0" w:color="auto"/>
            </w:tcBorders>
            <w:shd w:val="clear" w:color="auto" w:fill="auto"/>
            <w:hideMark/>
          </w:tcPr>
          <w:p w:rsidR="008A2505" w:rsidRPr="001707BB" w:rsidRDefault="008A2505" w:rsidP="00F0153E">
            <w:pPr>
              <w:jc w:val="left"/>
              <w:rPr>
                <w:rFonts w:cs="Arial"/>
                <w:sz w:val="16"/>
                <w:szCs w:val="16"/>
              </w:rPr>
            </w:pPr>
            <w:r w:rsidRPr="001707BB">
              <w:rPr>
                <w:rFonts w:cs="Arial"/>
                <w:sz w:val="16"/>
                <w:szCs w:val="16"/>
              </w:rPr>
              <w:t>Kiew,</w:t>
            </w:r>
          </w:p>
          <w:p w:rsidR="008A2505" w:rsidRPr="001707BB" w:rsidRDefault="008A2505" w:rsidP="00F0153E">
            <w:pPr>
              <w:jc w:val="left"/>
              <w:rPr>
                <w:rFonts w:cs="Arial"/>
                <w:sz w:val="16"/>
                <w:szCs w:val="16"/>
              </w:rPr>
            </w:pPr>
            <w:r w:rsidRPr="001707BB">
              <w:rPr>
                <w:rFonts w:cs="Arial"/>
                <w:sz w:val="16"/>
                <w:szCs w:val="16"/>
              </w:rPr>
              <w:t>Ukraine</w:t>
            </w:r>
          </w:p>
        </w:tc>
        <w:tc>
          <w:tcPr>
            <w:tcW w:w="1559" w:type="dxa"/>
            <w:tcBorders>
              <w:top w:val="single" w:sz="8" w:space="0" w:color="auto"/>
              <w:left w:val="nil"/>
              <w:bottom w:val="single" w:sz="8" w:space="0" w:color="auto"/>
              <w:right w:val="single" w:sz="8" w:space="0" w:color="auto"/>
            </w:tcBorders>
            <w:shd w:val="clear" w:color="auto" w:fill="auto"/>
            <w:hideMark/>
          </w:tcPr>
          <w:p w:rsidR="008A2505" w:rsidRPr="001707BB" w:rsidRDefault="008A2505" w:rsidP="00F0153E">
            <w:pPr>
              <w:jc w:val="left"/>
              <w:rPr>
                <w:rFonts w:cs="Arial"/>
                <w:sz w:val="16"/>
                <w:szCs w:val="16"/>
              </w:rPr>
            </w:pPr>
            <w:r w:rsidRPr="001707BB">
              <w:rPr>
                <w:rFonts w:cs="Arial"/>
                <w:sz w:val="16"/>
                <w:szCs w:val="16"/>
              </w:rPr>
              <w:t xml:space="preserve">Ukrainisches Institut für Sortenprüfung </w:t>
            </w:r>
          </w:p>
        </w:tc>
        <w:tc>
          <w:tcPr>
            <w:tcW w:w="2507" w:type="dxa"/>
            <w:tcBorders>
              <w:top w:val="single" w:sz="8" w:space="0" w:color="auto"/>
              <w:left w:val="nil"/>
              <w:bottom w:val="single" w:sz="8" w:space="0" w:color="auto"/>
              <w:right w:val="single" w:sz="8" w:space="0" w:color="auto"/>
            </w:tcBorders>
            <w:shd w:val="clear" w:color="auto" w:fill="auto"/>
            <w:hideMark/>
          </w:tcPr>
          <w:p w:rsidR="008A2505" w:rsidRPr="001707BB" w:rsidRDefault="008A2505" w:rsidP="00F0153E">
            <w:pPr>
              <w:jc w:val="left"/>
              <w:rPr>
                <w:rFonts w:cs="Arial"/>
                <w:sz w:val="16"/>
                <w:szCs w:val="16"/>
                <w:lang w:eastAsia="uk-UA"/>
              </w:rPr>
            </w:pPr>
            <w:r w:rsidRPr="001707BB">
              <w:rPr>
                <w:rFonts w:cs="Arial"/>
                <w:sz w:val="16"/>
                <w:szCs w:val="16"/>
                <w:lang w:eastAsia="uk-UA"/>
              </w:rPr>
              <w:t>Erfahrungsaustausch bei der Eintragung und Prüfung von Pflanzensorten des Ukrainischen Instituts für Sortenprüfung und Naktuinbouw</w:t>
            </w:r>
          </w:p>
        </w:tc>
        <w:tc>
          <w:tcPr>
            <w:tcW w:w="1261" w:type="dxa"/>
            <w:tcBorders>
              <w:top w:val="single" w:sz="8" w:space="0" w:color="auto"/>
              <w:left w:val="nil"/>
              <w:bottom w:val="single" w:sz="8" w:space="0" w:color="auto"/>
              <w:right w:val="single" w:sz="8" w:space="0" w:color="auto"/>
            </w:tcBorders>
            <w:shd w:val="clear" w:color="auto" w:fill="auto"/>
            <w:hideMark/>
          </w:tcPr>
          <w:p w:rsidR="008A2505" w:rsidRPr="001707BB" w:rsidRDefault="008A2505" w:rsidP="00F0153E">
            <w:pPr>
              <w:jc w:val="left"/>
              <w:rPr>
                <w:rFonts w:cs="Arial"/>
                <w:sz w:val="16"/>
                <w:szCs w:val="16"/>
              </w:rPr>
            </w:pPr>
            <w:r w:rsidRPr="001707BB">
              <w:rPr>
                <w:rFonts w:cs="Arial"/>
                <w:sz w:val="16"/>
                <w:szCs w:val="16"/>
              </w:rPr>
              <w:t>Ukraine, die</w:t>
            </w:r>
          </w:p>
          <w:p w:rsidR="008A2505" w:rsidRPr="001707BB" w:rsidRDefault="008A2505" w:rsidP="00F0153E">
            <w:pPr>
              <w:jc w:val="left"/>
              <w:rPr>
                <w:rFonts w:cs="Arial"/>
                <w:sz w:val="16"/>
                <w:szCs w:val="16"/>
              </w:rPr>
            </w:pPr>
            <w:r w:rsidRPr="001707BB">
              <w:rPr>
                <w:rFonts w:cs="Arial"/>
                <w:sz w:val="16"/>
                <w:szCs w:val="16"/>
              </w:rPr>
              <w:t>Niederlande</w:t>
            </w:r>
          </w:p>
          <w:p w:rsidR="008A2505" w:rsidRPr="001707BB" w:rsidRDefault="008A2505" w:rsidP="00F0153E">
            <w:pPr>
              <w:jc w:val="left"/>
              <w:rPr>
                <w:rFonts w:cs="Arial"/>
                <w:sz w:val="16"/>
                <w:szCs w:val="16"/>
              </w:rPr>
            </w:pPr>
            <w:r w:rsidRPr="001707BB">
              <w:rPr>
                <w:rFonts w:cs="Arial"/>
                <w:sz w:val="16"/>
                <w:szCs w:val="16"/>
              </w:rPr>
              <w:t>(bis</w:t>
            </w:r>
            <w:r w:rsidRPr="001707BB">
              <w:rPr>
                <w:rFonts w:cs="Arial"/>
                <w:sz w:val="16"/>
                <w:szCs w:val="16"/>
                <w:lang w:eastAsia="uk-UA"/>
              </w:rPr>
              <w:t xml:space="preserve"> 60 </w:t>
            </w:r>
            <w:r w:rsidRPr="001707BB">
              <w:rPr>
                <w:rFonts w:cs="Arial"/>
                <w:sz w:val="16"/>
                <w:szCs w:val="16"/>
              </w:rPr>
              <w:t>Teilnehmer)</w:t>
            </w:r>
          </w:p>
        </w:tc>
        <w:tc>
          <w:tcPr>
            <w:tcW w:w="1134" w:type="dxa"/>
            <w:tcBorders>
              <w:top w:val="single" w:sz="8" w:space="0" w:color="auto"/>
              <w:left w:val="nil"/>
              <w:bottom w:val="single" w:sz="8" w:space="0" w:color="auto"/>
              <w:right w:val="single" w:sz="8" w:space="0" w:color="auto"/>
            </w:tcBorders>
            <w:shd w:val="clear" w:color="auto" w:fill="auto"/>
            <w:hideMark/>
          </w:tcPr>
          <w:p w:rsidR="008A2505" w:rsidRPr="001707BB" w:rsidRDefault="008A2505" w:rsidP="00F0153E">
            <w:pPr>
              <w:jc w:val="left"/>
              <w:rPr>
                <w:rFonts w:cs="Arial"/>
                <w:sz w:val="16"/>
                <w:szCs w:val="16"/>
                <w:lang w:eastAsia="uk-UA"/>
              </w:rPr>
            </w:pPr>
          </w:p>
        </w:tc>
      </w:tr>
    </w:tbl>
    <w:p w:rsidR="008A2505" w:rsidRPr="001707BB" w:rsidRDefault="008A2505" w:rsidP="008A2505">
      <w:pPr>
        <w:rPr>
          <w:rFonts w:cs="Arial"/>
        </w:rPr>
      </w:pPr>
    </w:p>
    <w:p w:rsidR="008A2505" w:rsidRPr="001707BB" w:rsidRDefault="008A2505" w:rsidP="008A2505">
      <w:pPr>
        <w:rPr>
          <w:rFonts w:cs="Arial"/>
        </w:rPr>
      </w:pPr>
    </w:p>
    <w:p w:rsidR="008A2505" w:rsidRPr="001707BB" w:rsidRDefault="008A2505">
      <w:pPr>
        <w:jc w:val="left"/>
        <w:rPr>
          <w:rFonts w:cs="Arial"/>
        </w:rPr>
      </w:pPr>
      <w:r w:rsidRPr="001707BB">
        <w:rPr>
          <w:rFonts w:cs="Arial"/>
        </w:rPr>
        <w:br w:type="page"/>
      </w:r>
    </w:p>
    <w:p w:rsidR="008A2505" w:rsidRPr="001707BB" w:rsidRDefault="008A2505" w:rsidP="008A2505">
      <w:pPr>
        <w:rPr>
          <w:rFonts w:cs="Arial"/>
        </w:rPr>
      </w:pPr>
      <w:r w:rsidRPr="001707BB">
        <w:rPr>
          <w:rFonts w:cs="Arial"/>
        </w:rPr>
        <w:lastRenderedPageBreak/>
        <w:t>II.</w:t>
      </w:r>
      <w:r w:rsidRPr="001707BB">
        <w:rPr>
          <w:rFonts w:cs="Arial"/>
        </w:rPr>
        <w:tab/>
        <w:t>ANDERE ENTWICKLUNGEN VON INTERESSE FÜR DIE UPOV</w:t>
      </w:r>
    </w:p>
    <w:p w:rsidR="008A2505" w:rsidRPr="001707BB" w:rsidRDefault="008A2505" w:rsidP="008A2505">
      <w:pPr>
        <w:rPr>
          <w:rFonts w:cs="Arial"/>
        </w:rPr>
      </w:pPr>
    </w:p>
    <w:p w:rsidR="008A2505" w:rsidRPr="001707BB" w:rsidRDefault="008A2505" w:rsidP="008A2505">
      <w:pPr>
        <w:rPr>
          <w:rFonts w:cs="Arial"/>
        </w:rPr>
      </w:pPr>
      <w:r w:rsidRPr="001707BB">
        <w:rPr>
          <w:rFonts w:cs="Arial"/>
        </w:rPr>
        <w:t xml:space="preserve">Statistische Daten über Sortenschutz in der Ukraine für den Zeitraum 2001-2017 werden zusammen mit diesem Bericht per E-Mail geschickt. </w:t>
      </w:r>
    </w:p>
    <w:p w:rsidR="008A2505" w:rsidRPr="001707BB" w:rsidRDefault="008A2505" w:rsidP="008A2505">
      <w:pPr>
        <w:jc w:val="left"/>
        <w:rPr>
          <w:rFonts w:cs="Arial"/>
        </w:rPr>
      </w:pPr>
    </w:p>
    <w:p w:rsidR="008147E5" w:rsidRPr="001707BB" w:rsidRDefault="008147E5" w:rsidP="008147E5">
      <w:pPr>
        <w:jc w:val="left"/>
      </w:pPr>
    </w:p>
    <w:p w:rsidR="008147E5" w:rsidRPr="001707BB" w:rsidRDefault="008147E5" w:rsidP="008147E5">
      <w:pPr>
        <w:jc w:val="left"/>
      </w:pPr>
    </w:p>
    <w:p w:rsidR="008147E5" w:rsidRPr="001707BB" w:rsidRDefault="008147E5" w:rsidP="008147E5">
      <w:pPr>
        <w:jc w:val="left"/>
      </w:pPr>
    </w:p>
    <w:p w:rsidR="008147E5" w:rsidRPr="001707BB" w:rsidRDefault="008147E5" w:rsidP="008147E5">
      <w:pPr>
        <w:jc w:val="right"/>
      </w:pPr>
      <w:r w:rsidRPr="001707BB">
        <w:t>[</w:t>
      </w:r>
      <w:r w:rsidRPr="001707BB">
        <w:t>Anlage</w:t>
      </w:r>
      <w:r w:rsidRPr="001707BB">
        <w:t xml:space="preserve"> XVIII </w:t>
      </w:r>
      <w:r w:rsidRPr="001707BB">
        <w:t>folgt</w:t>
      </w:r>
      <w:r w:rsidRPr="001707BB">
        <w:t>]</w:t>
      </w:r>
    </w:p>
    <w:p w:rsidR="008147E5" w:rsidRPr="001707BB" w:rsidRDefault="008147E5" w:rsidP="008147E5">
      <w:pPr>
        <w:jc w:val="left"/>
      </w:pPr>
    </w:p>
    <w:p w:rsidR="008147E5" w:rsidRPr="001707BB" w:rsidRDefault="008147E5" w:rsidP="008147E5">
      <w:pPr>
        <w:jc w:val="left"/>
        <w:sectPr w:rsidR="008147E5" w:rsidRPr="001707BB" w:rsidSect="00AE79F5">
          <w:headerReference w:type="default" r:id="rId47"/>
          <w:pgSz w:w="11907" w:h="16840" w:code="9"/>
          <w:pgMar w:top="510" w:right="1134" w:bottom="1134" w:left="1134" w:header="510" w:footer="680" w:gutter="0"/>
          <w:pgNumType w:start="1"/>
          <w:cols w:space="720"/>
          <w:titlePg/>
        </w:sectPr>
      </w:pPr>
    </w:p>
    <w:p w:rsidR="008147E5" w:rsidRPr="001707BB" w:rsidRDefault="008147E5" w:rsidP="008147E5">
      <w:pPr>
        <w:jc w:val="center"/>
      </w:pPr>
      <w:r w:rsidRPr="001707BB">
        <w:lastRenderedPageBreak/>
        <w:t>C/52/15</w:t>
      </w:r>
    </w:p>
    <w:p w:rsidR="008147E5" w:rsidRPr="001707BB" w:rsidRDefault="008147E5" w:rsidP="008147E5">
      <w:pPr>
        <w:jc w:val="center"/>
      </w:pPr>
    </w:p>
    <w:p w:rsidR="008147E5" w:rsidRPr="001707BB" w:rsidRDefault="008147E5" w:rsidP="008147E5">
      <w:pPr>
        <w:jc w:val="center"/>
      </w:pPr>
      <w:r w:rsidRPr="001707BB">
        <w:t>ANLAGE</w:t>
      </w:r>
      <w:r w:rsidRPr="001707BB">
        <w:t xml:space="preserve"> XVIII</w:t>
      </w:r>
    </w:p>
    <w:p w:rsidR="008147E5" w:rsidRPr="001707BB" w:rsidRDefault="008147E5" w:rsidP="008147E5">
      <w:pPr>
        <w:jc w:val="center"/>
      </w:pPr>
    </w:p>
    <w:p w:rsidR="008147E5" w:rsidRPr="001707BB" w:rsidRDefault="008147E5" w:rsidP="008147E5">
      <w:pPr>
        <w:jc w:val="center"/>
      </w:pPr>
    </w:p>
    <w:p w:rsidR="006834B5" w:rsidRPr="001707BB" w:rsidRDefault="006834B5" w:rsidP="006834B5">
      <w:pPr>
        <w:jc w:val="center"/>
        <w:rPr>
          <w:rFonts w:cs="Arial"/>
        </w:rPr>
      </w:pPr>
      <w:r w:rsidRPr="001707BB">
        <w:rPr>
          <w:rFonts w:cs="Arial"/>
        </w:rPr>
        <w:t>EUROPÄISCHE UNION</w:t>
      </w:r>
    </w:p>
    <w:p w:rsidR="006834B5" w:rsidRPr="001707BB" w:rsidRDefault="006834B5" w:rsidP="006834B5">
      <w:pPr>
        <w:jc w:val="center"/>
        <w:rPr>
          <w:rFonts w:cs="Arial"/>
        </w:rPr>
      </w:pPr>
    </w:p>
    <w:p w:rsidR="006834B5" w:rsidRPr="001707BB" w:rsidRDefault="006834B5" w:rsidP="006834B5">
      <w:pPr>
        <w:jc w:val="center"/>
        <w:rPr>
          <w:rFonts w:cs="Arial"/>
        </w:rPr>
      </w:pPr>
      <w:r w:rsidRPr="001707BB">
        <w:rPr>
          <w:rFonts w:cs="Arial"/>
        </w:rPr>
        <w:t>Zeitraum: Juli 2017 - Juli 2018</w:t>
      </w:r>
    </w:p>
    <w:p w:rsidR="006834B5" w:rsidRPr="001707BB" w:rsidRDefault="006834B5" w:rsidP="006834B5">
      <w:pPr>
        <w:jc w:val="center"/>
        <w:rPr>
          <w:rFonts w:cs="Arial"/>
        </w:rPr>
      </w:pPr>
    </w:p>
    <w:p w:rsidR="006834B5" w:rsidRPr="001707BB" w:rsidRDefault="006834B5" w:rsidP="006834B5">
      <w:pPr>
        <w:jc w:val="center"/>
        <w:rPr>
          <w:rFonts w:cs="Arial"/>
        </w:rPr>
      </w:pPr>
      <w:r w:rsidRPr="001707BB">
        <w:rPr>
          <w:rFonts w:cs="Arial"/>
        </w:rPr>
        <w:t>(Von der EU-Kommission in enger Zusammenarbeit mit dem Gemeinschaftlichen Sortenamt (CPVO) erstellter Bericht)</w:t>
      </w:r>
    </w:p>
    <w:p w:rsidR="006834B5" w:rsidRPr="001707BB" w:rsidRDefault="006834B5" w:rsidP="006834B5">
      <w:pPr>
        <w:rPr>
          <w:rFonts w:cs="Arial"/>
        </w:rPr>
      </w:pPr>
    </w:p>
    <w:p w:rsidR="006834B5" w:rsidRPr="001707BB" w:rsidRDefault="006834B5" w:rsidP="006834B5">
      <w:pPr>
        <w:rPr>
          <w:rFonts w:cs="Arial"/>
        </w:rPr>
      </w:pPr>
    </w:p>
    <w:p w:rsidR="006834B5" w:rsidRPr="001707BB" w:rsidRDefault="006834B5" w:rsidP="006834B5">
      <w:pPr>
        <w:jc w:val="left"/>
        <w:rPr>
          <w:rFonts w:cs="Arial"/>
        </w:rPr>
      </w:pPr>
      <w:r w:rsidRPr="001707BB">
        <w:rPr>
          <w:rFonts w:cs="Arial"/>
        </w:rPr>
        <w:t xml:space="preserve">I. </w:t>
      </w:r>
      <w:r w:rsidRPr="001707BB">
        <w:rPr>
          <w:rFonts w:cs="Arial"/>
        </w:rPr>
        <w:tab/>
        <w:t>SORTENSCHUTZ</w:t>
      </w:r>
    </w:p>
    <w:p w:rsidR="006834B5" w:rsidRPr="001707BB" w:rsidRDefault="006834B5" w:rsidP="006834B5">
      <w:pPr>
        <w:jc w:val="left"/>
        <w:rPr>
          <w:rFonts w:cs="Arial"/>
        </w:rPr>
      </w:pPr>
    </w:p>
    <w:p w:rsidR="006834B5" w:rsidRPr="001707BB" w:rsidRDefault="006834B5" w:rsidP="006834B5">
      <w:pPr>
        <w:jc w:val="left"/>
        <w:rPr>
          <w:rFonts w:cs="Arial"/>
          <w:u w:val="single"/>
        </w:rPr>
      </w:pPr>
      <w:r w:rsidRPr="001707BB">
        <w:rPr>
          <w:rFonts w:cs="Arial"/>
        </w:rPr>
        <w:t>1.</w:t>
      </w:r>
      <w:r w:rsidRPr="001707BB">
        <w:rPr>
          <w:rFonts w:cs="Arial"/>
        </w:rPr>
        <w:tab/>
      </w:r>
      <w:r w:rsidRPr="001707BB">
        <w:rPr>
          <w:rFonts w:cs="Arial"/>
          <w:u w:val="single"/>
        </w:rPr>
        <w:t>Lage auf dem Gebiet der Gesetzgebung</w:t>
      </w:r>
    </w:p>
    <w:p w:rsidR="006834B5" w:rsidRPr="001707BB" w:rsidRDefault="006834B5" w:rsidP="006834B5">
      <w:pPr>
        <w:jc w:val="left"/>
        <w:rPr>
          <w:rFonts w:cs="Arial"/>
        </w:rPr>
      </w:pPr>
    </w:p>
    <w:p w:rsidR="006834B5" w:rsidRPr="001707BB" w:rsidRDefault="006834B5" w:rsidP="006834B5">
      <w:pPr>
        <w:jc w:val="left"/>
        <w:rPr>
          <w:rFonts w:cs="Arial"/>
        </w:rPr>
      </w:pPr>
      <w:r w:rsidRPr="001707BB">
        <w:rPr>
          <w:rFonts w:cs="Arial"/>
        </w:rPr>
        <w:t xml:space="preserve">1.0 </w:t>
      </w:r>
      <w:r w:rsidRPr="001707BB">
        <w:rPr>
          <w:rFonts w:cs="Arial"/>
        </w:rPr>
        <w:tab/>
        <w:t>Allgemein</w:t>
      </w:r>
    </w:p>
    <w:p w:rsidR="006834B5" w:rsidRPr="001707BB" w:rsidRDefault="006834B5" w:rsidP="006834B5">
      <w:pPr>
        <w:jc w:val="left"/>
        <w:rPr>
          <w:rFonts w:cs="Arial"/>
        </w:rPr>
      </w:pPr>
    </w:p>
    <w:p w:rsidR="006834B5" w:rsidRPr="001707BB" w:rsidRDefault="006834B5" w:rsidP="006834B5">
      <w:pPr>
        <w:jc w:val="left"/>
        <w:rPr>
          <w:rFonts w:cs="Arial"/>
        </w:rPr>
      </w:pPr>
      <w:r w:rsidRPr="001707BB">
        <w:rPr>
          <w:rFonts w:cs="Arial"/>
        </w:rPr>
        <w:t>1.1</w:t>
      </w:r>
      <w:r w:rsidRPr="001707BB">
        <w:rPr>
          <w:rFonts w:cs="Arial"/>
        </w:rPr>
        <w:tab/>
        <w:t>Änderungen des Gesetzes und der Ausführungsvorschriften: keine Änderungen der Gesetzgebung</w:t>
      </w:r>
    </w:p>
    <w:p w:rsidR="006834B5" w:rsidRPr="001707BB" w:rsidRDefault="006834B5" w:rsidP="006834B5">
      <w:pPr>
        <w:jc w:val="left"/>
        <w:rPr>
          <w:rFonts w:cs="Arial"/>
        </w:rPr>
      </w:pPr>
    </w:p>
    <w:p w:rsidR="006834B5" w:rsidRPr="001707BB" w:rsidRDefault="006834B5" w:rsidP="006834B5">
      <w:pPr>
        <w:jc w:val="left"/>
        <w:rPr>
          <w:rFonts w:cs="Arial"/>
        </w:rPr>
      </w:pPr>
      <w:r w:rsidRPr="001707BB">
        <w:rPr>
          <w:rFonts w:cs="Arial"/>
        </w:rPr>
        <w:t>1.2</w:t>
      </w:r>
      <w:r w:rsidRPr="001707BB">
        <w:rPr>
          <w:rFonts w:cs="Arial"/>
        </w:rPr>
        <w:tab/>
        <w:t>Erstreckung des Schutzes auf weitere Gattungen und Arten: keine Änderungen des Schutzumfangs</w:t>
      </w:r>
    </w:p>
    <w:p w:rsidR="006834B5" w:rsidRPr="001707BB" w:rsidRDefault="006834B5" w:rsidP="006834B5">
      <w:pPr>
        <w:jc w:val="left"/>
        <w:rPr>
          <w:rFonts w:cs="Arial"/>
        </w:rPr>
      </w:pPr>
    </w:p>
    <w:p w:rsidR="006834B5" w:rsidRPr="001707BB" w:rsidRDefault="006834B5" w:rsidP="006834B5">
      <w:pPr>
        <w:jc w:val="left"/>
        <w:rPr>
          <w:rFonts w:cs="Arial"/>
        </w:rPr>
      </w:pPr>
      <w:r w:rsidRPr="001707BB">
        <w:rPr>
          <w:rFonts w:cs="Arial"/>
        </w:rPr>
        <w:t>1.3</w:t>
      </w:r>
      <w:r w:rsidRPr="001707BB">
        <w:rPr>
          <w:rFonts w:cs="Arial"/>
        </w:rPr>
        <w:tab/>
        <w:t>Rechtsprechung</w:t>
      </w:r>
    </w:p>
    <w:p w:rsidR="006834B5" w:rsidRPr="001707BB" w:rsidRDefault="006834B5" w:rsidP="006834B5">
      <w:pPr>
        <w:jc w:val="left"/>
        <w:rPr>
          <w:rFonts w:cs="Arial"/>
        </w:rPr>
      </w:pPr>
    </w:p>
    <w:p w:rsidR="006834B5" w:rsidRPr="001707BB" w:rsidRDefault="006834B5" w:rsidP="006834B5">
      <w:pPr>
        <w:rPr>
          <w:rFonts w:cs="Arial"/>
          <w:i/>
        </w:rPr>
      </w:pPr>
      <w:r w:rsidRPr="001707BB">
        <w:rPr>
          <w:rFonts w:cs="Arial"/>
          <w:i/>
        </w:rPr>
        <w:t>a)</w:t>
      </w:r>
      <w:r w:rsidRPr="001707BB">
        <w:rPr>
          <w:rFonts w:cs="Arial"/>
          <w:i/>
        </w:rPr>
        <w:tab/>
        <w:t>Urteil des Allgemeinen Gerichtshofs vom 23. November 2017 im Fall T-140/15, Aurora Srl gegen CPVO – SESVanderhave (Zuckerrübensorte‚ M02205’). Der Allgemeine Gerichtshof hob die Entscheidung der Beschwerdekammer des CPVO im Fall A 010/2013 vom 26. November 2014 auf.</w:t>
      </w:r>
    </w:p>
    <w:p w:rsidR="006834B5" w:rsidRPr="001707BB" w:rsidRDefault="006834B5" w:rsidP="006834B5">
      <w:pPr>
        <w:rPr>
          <w:rFonts w:cs="Arial"/>
        </w:rPr>
      </w:pPr>
    </w:p>
    <w:p w:rsidR="006834B5" w:rsidRPr="001707BB" w:rsidRDefault="006834B5" w:rsidP="006834B5">
      <w:pPr>
        <w:rPr>
          <w:rFonts w:cs="Arial"/>
        </w:rPr>
      </w:pPr>
      <w:r w:rsidRPr="001707BB">
        <w:rPr>
          <w:rFonts w:cs="Arial"/>
        </w:rPr>
        <w:t>Der Allgemeine Gerichtshof</w:t>
      </w:r>
      <w:r w:rsidRPr="001707BB">
        <w:rPr>
          <w:rFonts w:cs="Arial"/>
          <w:i/>
        </w:rPr>
        <w:t xml:space="preserve"> </w:t>
      </w:r>
      <w:r w:rsidRPr="001707BB">
        <w:rPr>
          <w:rFonts w:cs="Arial"/>
        </w:rPr>
        <w:t>befand, daß der Antragsteller in dem Nichtigkeitsverfahren ausreichende Elemente vorgelegt hatte, um den Fall durch die Beschwerdekammer (BoA) erneut zu prüfen, anstatt die Entscheidung nur auf die Erklärungen des Sachverständigen des Prüfungsamts zu gründen. Die Beschwerdekammer hätte die Quelle der Ausprägungsstufen überprüfen sollen, um festzustellen, ob die Kandidatensorte von der Vergleichssorte unterscheidbar ist.</w:t>
      </w:r>
    </w:p>
    <w:p w:rsidR="006834B5" w:rsidRPr="001707BB" w:rsidRDefault="006834B5" w:rsidP="006834B5">
      <w:pPr>
        <w:rPr>
          <w:rFonts w:cs="Arial"/>
        </w:rPr>
      </w:pPr>
    </w:p>
    <w:p w:rsidR="006834B5" w:rsidRPr="001707BB" w:rsidRDefault="006834B5" w:rsidP="006834B5">
      <w:pPr>
        <w:rPr>
          <w:rFonts w:cs="Arial"/>
          <w:i/>
        </w:rPr>
      </w:pPr>
      <w:r w:rsidRPr="001707BB">
        <w:rPr>
          <w:rFonts w:cs="Arial"/>
          <w:i/>
        </w:rPr>
        <w:t>b)</w:t>
      </w:r>
      <w:r w:rsidRPr="001707BB">
        <w:rPr>
          <w:rFonts w:cs="Arial"/>
          <w:i/>
        </w:rPr>
        <w:tab/>
        <w:t>Urteil des Allgemeinen Gerichtshofs vom 23. Februar 2018 im Fall T-445/16, Schniga GmbH gegen CPVO (Apfelsorte‚ ‘Gala Schnico’). Der Allgemeine Gerichtshof hat die Klage in vollem Umfang abgelehnt und die Entscheidung der Beschwerdekammer vom 22. Juli 2016 im Fall A007/2014 bestätigt.</w:t>
      </w:r>
    </w:p>
    <w:p w:rsidR="006834B5" w:rsidRPr="001707BB" w:rsidRDefault="006834B5" w:rsidP="006834B5">
      <w:pPr>
        <w:rPr>
          <w:rFonts w:cs="Arial"/>
        </w:rPr>
      </w:pPr>
    </w:p>
    <w:p w:rsidR="006834B5" w:rsidRPr="001707BB" w:rsidRDefault="006834B5" w:rsidP="006834B5">
      <w:pPr>
        <w:rPr>
          <w:rFonts w:cs="Arial"/>
        </w:rPr>
      </w:pPr>
      <w:r w:rsidRPr="001707BB">
        <w:rPr>
          <w:rFonts w:cs="Arial"/>
        </w:rPr>
        <w:t>Die Schniga GmbH erhob Klage vor dem Allgemeinen Gerichtshof und forderte die Aufhebung der Entscheidung der Beschwerdekammer des CPVO betreffend einen Antrag auf gemeinschaftlichen Sortenschutz in Bezug auf die Apfelsorte ‚Gala Schnico’.</w:t>
      </w:r>
    </w:p>
    <w:p w:rsidR="006834B5" w:rsidRPr="001707BB" w:rsidRDefault="006834B5" w:rsidP="006834B5">
      <w:pPr>
        <w:rPr>
          <w:rFonts w:cs="Arial"/>
        </w:rPr>
      </w:pPr>
    </w:p>
    <w:p w:rsidR="006834B5" w:rsidRPr="001707BB" w:rsidRDefault="006834B5" w:rsidP="006834B5">
      <w:pPr>
        <w:rPr>
          <w:rFonts w:cs="Arial"/>
        </w:rPr>
      </w:pPr>
      <w:r w:rsidRPr="001707BB">
        <w:rPr>
          <w:rFonts w:cs="Arial"/>
        </w:rPr>
        <w:t xml:space="preserve">Der Allgemeine Gerichtshof bestätigte, daß GEVES damit beauftragt wurde, die technische Prüfung von Mutationssorten der Art </w:t>
      </w:r>
      <w:r w:rsidRPr="001707BB">
        <w:rPr>
          <w:rFonts w:cs="Arial"/>
          <w:i/>
        </w:rPr>
        <w:t>Malus domestica Borkh</w:t>
      </w:r>
      <w:r w:rsidRPr="001707BB">
        <w:rPr>
          <w:rFonts w:cs="Arial"/>
        </w:rPr>
        <w:t xml:space="preserve"> durchzuführen, da laut den von dem CPVO hinzugezogenen Sachverständigen für Obstsorten die klimatischen Bedingungen, die üblicherweise auf dem GEVES-Anbaugebiet herrschen, für ein Clustern von technischen Prüfungen für Gala-Mutanten auf dem Anbaugebiet sprächen.</w:t>
      </w:r>
    </w:p>
    <w:p w:rsidR="006834B5" w:rsidRPr="001707BB" w:rsidRDefault="006834B5" w:rsidP="006834B5">
      <w:pPr>
        <w:rPr>
          <w:rFonts w:cs="Arial"/>
        </w:rPr>
      </w:pPr>
    </w:p>
    <w:p w:rsidR="006834B5" w:rsidRPr="001707BB" w:rsidRDefault="006834B5" w:rsidP="006834B5">
      <w:pPr>
        <w:rPr>
          <w:rFonts w:cs="Arial"/>
        </w:rPr>
      </w:pPr>
      <w:r w:rsidRPr="001707BB">
        <w:rPr>
          <w:rFonts w:cs="Arial"/>
        </w:rPr>
        <w:t>Bezüglich der Einreichung von Vermehrungsmaterial für die Prüfung wies das Gericht darauf hin, daß es der Verantwortung der Antragsteller für Sortenrechte unterliege, Veredelungsmaterial mit ausreichender Qualität einzureichen.</w:t>
      </w:r>
    </w:p>
    <w:p w:rsidR="006834B5" w:rsidRPr="001707BB" w:rsidRDefault="006834B5" w:rsidP="006834B5">
      <w:pPr>
        <w:rPr>
          <w:rFonts w:cs="Arial"/>
        </w:rPr>
      </w:pPr>
    </w:p>
    <w:p w:rsidR="006834B5" w:rsidRPr="001707BB" w:rsidRDefault="006834B5" w:rsidP="006834B5">
      <w:pPr>
        <w:rPr>
          <w:rFonts w:cs="Arial"/>
        </w:rPr>
      </w:pPr>
      <w:r w:rsidRPr="001707BB">
        <w:rPr>
          <w:rFonts w:cs="Arial"/>
        </w:rPr>
        <w:t>Der Allgemeine Gerichtshof lehnte die Klage ab und ordnete an, daß die Schniga GmbH die Kosten gemäß Artikel 134 Absatz 1 der Verfahrensregeln zu tragen habe.</w:t>
      </w:r>
    </w:p>
    <w:p w:rsidR="006834B5" w:rsidRPr="001707BB" w:rsidRDefault="006834B5" w:rsidP="006834B5">
      <w:pPr>
        <w:rPr>
          <w:rFonts w:cs="Arial"/>
        </w:rPr>
      </w:pPr>
    </w:p>
    <w:p w:rsidR="006834B5" w:rsidRPr="001707BB" w:rsidRDefault="006834B5" w:rsidP="006834B5">
      <w:pPr>
        <w:rPr>
          <w:rFonts w:cs="Arial"/>
        </w:rPr>
      </w:pPr>
      <w:r w:rsidRPr="001707BB">
        <w:rPr>
          <w:rFonts w:cs="Arial"/>
        </w:rPr>
        <w:t xml:space="preserve">Der vollständige Text und eine Zusammenfassung des Urteils sind verfügbar unter: </w:t>
      </w:r>
      <w:hyperlink r:id="rId48" w:history="1">
        <w:r w:rsidRPr="001707BB">
          <w:rPr>
            <w:rStyle w:val="Hyperlink"/>
            <w:rFonts w:cs="Arial"/>
          </w:rPr>
          <w:t>http://cpvo.europa.eu/en/about-us/law-and-practice/pvr-case-law-database</w:t>
        </w:r>
      </w:hyperlink>
      <w:r w:rsidRPr="001707BB">
        <w:rPr>
          <w:rFonts w:cs="Arial"/>
        </w:rPr>
        <w:t>.</w:t>
      </w:r>
    </w:p>
    <w:p w:rsidR="006834B5" w:rsidRPr="001707BB" w:rsidRDefault="006834B5" w:rsidP="006834B5">
      <w:pPr>
        <w:rPr>
          <w:rFonts w:cs="Arial"/>
        </w:rPr>
      </w:pPr>
    </w:p>
    <w:p w:rsidR="006834B5" w:rsidRPr="001707BB" w:rsidRDefault="006834B5" w:rsidP="006834B5">
      <w:pPr>
        <w:rPr>
          <w:rFonts w:cs="Arial"/>
        </w:rPr>
      </w:pPr>
    </w:p>
    <w:p w:rsidR="006834B5" w:rsidRPr="001707BB" w:rsidRDefault="006834B5" w:rsidP="006834B5">
      <w:pPr>
        <w:rPr>
          <w:rFonts w:cs="Arial"/>
          <w:u w:val="single"/>
        </w:rPr>
      </w:pPr>
      <w:r w:rsidRPr="001707BB">
        <w:rPr>
          <w:rFonts w:cs="Arial"/>
        </w:rPr>
        <w:t xml:space="preserve">2. </w:t>
      </w:r>
      <w:r w:rsidRPr="001707BB">
        <w:rPr>
          <w:rFonts w:cs="Arial"/>
        </w:rPr>
        <w:tab/>
      </w:r>
      <w:r w:rsidRPr="001707BB">
        <w:rPr>
          <w:rFonts w:cs="Arial"/>
          <w:u w:val="single"/>
        </w:rPr>
        <w:t>Zusammenarbeit bei der Prüfung</w:t>
      </w:r>
    </w:p>
    <w:p w:rsidR="006834B5" w:rsidRPr="001707BB" w:rsidRDefault="006834B5" w:rsidP="006834B5">
      <w:pPr>
        <w:rPr>
          <w:rFonts w:cs="Arial"/>
        </w:rPr>
      </w:pPr>
    </w:p>
    <w:p w:rsidR="006834B5" w:rsidRPr="001707BB" w:rsidRDefault="006834B5" w:rsidP="006834B5">
      <w:pPr>
        <w:rPr>
          <w:rFonts w:cs="Arial"/>
        </w:rPr>
      </w:pPr>
      <w:r w:rsidRPr="001707BB">
        <w:rPr>
          <w:rFonts w:cs="Arial"/>
        </w:rPr>
        <w:t>2.1</w:t>
      </w:r>
      <w:r w:rsidRPr="001707BB">
        <w:rPr>
          <w:rFonts w:cs="Arial"/>
        </w:rPr>
        <w:tab/>
        <w:t>Schließung neuer Vereinbarungen</w:t>
      </w:r>
    </w:p>
    <w:p w:rsidR="006834B5" w:rsidRPr="001707BB" w:rsidRDefault="006834B5" w:rsidP="006834B5">
      <w:pPr>
        <w:rPr>
          <w:rFonts w:cs="Arial"/>
        </w:rPr>
      </w:pPr>
    </w:p>
    <w:p w:rsidR="006834B5" w:rsidRPr="001707BB" w:rsidRDefault="006834B5" w:rsidP="006834B5">
      <w:pPr>
        <w:rPr>
          <w:rFonts w:cs="Arial"/>
        </w:rPr>
      </w:pPr>
      <w:r w:rsidRPr="001707BB">
        <w:rPr>
          <w:rFonts w:cs="Arial"/>
        </w:rPr>
        <w:t>Nach dem Erhalt der Zustimmung vom Verwaltungsrat des CPVO im März 2018 verabschiedete das CPVO folgende Vereinbarungen:</w:t>
      </w:r>
    </w:p>
    <w:p w:rsidR="006834B5" w:rsidRPr="001707BB" w:rsidRDefault="006834B5" w:rsidP="006834B5">
      <w:pPr>
        <w:rPr>
          <w:rFonts w:cs="Arial"/>
        </w:rPr>
      </w:pPr>
    </w:p>
    <w:p w:rsidR="006834B5" w:rsidRPr="001707BB" w:rsidRDefault="006834B5" w:rsidP="006834B5">
      <w:pPr>
        <w:ind w:left="567" w:hanging="567"/>
        <w:rPr>
          <w:rFonts w:cs="Arial"/>
        </w:rPr>
      </w:pPr>
      <w:r w:rsidRPr="001707BB">
        <w:rPr>
          <w:rFonts w:cs="Arial"/>
        </w:rPr>
        <w:t>-</w:t>
      </w:r>
      <w:r w:rsidRPr="001707BB">
        <w:rPr>
          <w:rFonts w:cs="Arial"/>
        </w:rPr>
        <w:tab/>
        <w:t xml:space="preserve">Das Israelische Amt – Einheit für Züchterrechte des Israelischen Ministeriums für Landwirtschaft übernimmt die DUS-Berichte für die Art </w:t>
      </w:r>
      <w:r w:rsidRPr="001707BB">
        <w:rPr>
          <w:rFonts w:cs="Arial"/>
          <w:i/>
        </w:rPr>
        <w:t>Jacaranda mimosifolia D. Don</w:t>
      </w:r>
      <w:r w:rsidRPr="001707BB">
        <w:rPr>
          <w:rFonts w:cs="Arial"/>
        </w:rPr>
        <w:t xml:space="preserve"> und </w:t>
      </w:r>
      <w:r w:rsidRPr="001707BB">
        <w:rPr>
          <w:rFonts w:cs="Arial"/>
          <w:i/>
        </w:rPr>
        <w:t>Magnifera indica L.</w:t>
      </w:r>
      <w:r w:rsidRPr="001707BB">
        <w:rPr>
          <w:rFonts w:cs="Arial"/>
        </w:rPr>
        <w:t>;</w:t>
      </w:r>
    </w:p>
    <w:p w:rsidR="006834B5" w:rsidRPr="001707BB" w:rsidRDefault="006834B5" w:rsidP="006834B5">
      <w:pPr>
        <w:ind w:left="567" w:hanging="567"/>
        <w:rPr>
          <w:rFonts w:cs="Arial"/>
        </w:rPr>
      </w:pPr>
    </w:p>
    <w:p w:rsidR="006834B5" w:rsidRPr="001707BB" w:rsidRDefault="006834B5" w:rsidP="006834B5">
      <w:pPr>
        <w:ind w:left="567" w:hanging="567"/>
        <w:rPr>
          <w:rFonts w:cs="Arial"/>
        </w:rPr>
      </w:pPr>
      <w:r w:rsidRPr="001707BB">
        <w:rPr>
          <w:rFonts w:cs="Arial"/>
        </w:rPr>
        <w:t>-</w:t>
      </w:r>
      <w:r w:rsidRPr="001707BB">
        <w:rPr>
          <w:rFonts w:cs="Arial"/>
        </w:rPr>
        <w:tab/>
        <w:t xml:space="preserve">Das Neuseeländische Amt (MBIE/ Amt für Züchterrechte) übernimmt die DUS-Berichte für </w:t>
      </w:r>
      <w:r w:rsidRPr="001707BB">
        <w:rPr>
          <w:rFonts w:cs="Arial"/>
          <w:i/>
        </w:rPr>
        <w:t>Grevillea alpine Lindl.</w:t>
      </w:r>
      <w:r w:rsidRPr="001707BB">
        <w:rPr>
          <w:rFonts w:cs="Arial"/>
        </w:rPr>
        <w:t xml:space="preserve"> X </w:t>
      </w:r>
      <w:r w:rsidRPr="001707BB">
        <w:rPr>
          <w:rFonts w:cs="Arial"/>
          <w:i/>
        </w:rPr>
        <w:t>G. rosmarinifolia A. Cunn.</w:t>
      </w:r>
    </w:p>
    <w:p w:rsidR="006834B5" w:rsidRPr="001707BB" w:rsidRDefault="006834B5" w:rsidP="006834B5">
      <w:pPr>
        <w:rPr>
          <w:rFonts w:cs="Arial"/>
        </w:rPr>
      </w:pPr>
    </w:p>
    <w:p w:rsidR="006834B5" w:rsidRPr="001707BB" w:rsidRDefault="006834B5" w:rsidP="006834B5">
      <w:pPr>
        <w:rPr>
          <w:rFonts w:cs="Arial"/>
        </w:rPr>
      </w:pPr>
      <w:r w:rsidRPr="001707BB">
        <w:rPr>
          <w:rFonts w:cs="Arial"/>
        </w:rPr>
        <w:t>Beide Vereinbarungen sind 3 Jahre gültig.</w:t>
      </w:r>
    </w:p>
    <w:p w:rsidR="006834B5" w:rsidRPr="001707BB" w:rsidRDefault="006834B5" w:rsidP="006834B5">
      <w:pPr>
        <w:rPr>
          <w:rFonts w:cs="Arial"/>
        </w:rPr>
      </w:pPr>
    </w:p>
    <w:p w:rsidR="006834B5" w:rsidRPr="001707BB" w:rsidRDefault="006834B5" w:rsidP="006834B5">
      <w:pPr>
        <w:rPr>
          <w:rFonts w:cs="Arial"/>
        </w:rPr>
      </w:pPr>
      <w:r w:rsidRPr="001707BB">
        <w:rPr>
          <w:rFonts w:cs="Arial"/>
        </w:rPr>
        <w:t>2.2</w:t>
      </w:r>
      <w:r w:rsidRPr="001707BB">
        <w:rPr>
          <w:rFonts w:cs="Arial"/>
        </w:rPr>
        <w:tab/>
        <w:t>Änderungen bestehender Vereinbarungen: Keine Anmerkungen.</w:t>
      </w:r>
    </w:p>
    <w:p w:rsidR="006834B5" w:rsidRPr="001707BB" w:rsidRDefault="006834B5" w:rsidP="006834B5">
      <w:pPr>
        <w:rPr>
          <w:rFonts w:cs="Arial"/>
        </w:rPr>
      </w:pPr>
    </w:p>
    <w:p w:rsidR="006834B5" w:rsidRPr="001707BB" w:rsidRDefault="006834B5" w:rsidP="006834B5">
      <w:pPr>
        <w:rPr>
          <w:rFonts w:cs="Arial"/>
        </w:rPr>
      </w:pPr>
      <w:r w:rsidRPr="001707BB">
        <w:rPr>
          <w:rFonts w:cs="Arial"/>
        </w:rPr>
        <w:t>2.3</w:t>
      </w:r>
      <w:r w:rsidRPr="001707BB">
        <w:rPr>
          <w:rFonts w:cs="Arial"/>
        </w:rPr>
        <w:tab/>
        <w:t>Absichtserklärung mit Drittländern: vergleiche Punkt 2.1, keine weiteren Anmerkungen</w:t>
      </w:r>
    </w:p>
    <w:p w:rsidR="006834B5" w:rsidRPr="001707BB" w:rsidRDefault="006834B5" w:rsidP="006834B5">
      <w:pPr>
        <w:rPr>
          <w:rFonts w:cs="Arial"/>
        </w:rPr>
      </w:pPr>
    </w:p>
    <w:p w:rsidR="006834B5" w:rsidRPr="001707BB" w:rsidRDefault="006834B5" w:rsidP="006834B5">
      <w:pPr>
        <w:rPr>
          <w:rFonts w:cs="Arial"/>
        </w:rPr>
      </w:pPr>
    </w:p>
    <w:p w:rsidR="006834B5" w:rsidRPr="001707BB" w:rsidRDefault="006834B5" w:rsidP="006834B5">
      <w:pPr>
        <w:jc w:val="left"/>
        <w:rPr>
          <w:rFonts w:cs="Arial"/>
          <w:u w:val="single"/>
        </w:rPr>
      </w:pPr>
      <w:r w:rsidRPr="001707BB">
        <w:rPr>
          <w:rFonts w:cs="Arial"/>
        </w:rPr>
        <w:t>3.</w:t>
      </w:r>
      <w:r w:rsidRPr="001707BB">
        <w:rPr>
          <w:rFonts w:cs="Arial"/>
        </w:rPr>
        <w:tab/>
      </w:r>
      <w:r w:rsidRPr="001707BB">
        <w:rPr>
          <w:rFonts w:cs="Arial"/>
          <w:u w:val="single"/>
        </w:rPr>
        <w:t>Lage auf dem Gebiet der Verwaltung</w:t>
      </w:r>
    </w:p>
    <w:p w:rsidR="006834B5" w:rsidRPr="001707BB" w:rsidRDefault="006834B5" w:rsidP="006834B5">
      <w:pPr>
        <w:jc w:val="left"/>
        <w:rPr>
          <w:rFonts w:cs="Arial"/>
        </w:rPr>
      </w:pPr>
    </w:p>
    <w:p w:rsidR="006834B5" w:rsidRPr="001707BB" w:rsidRDefault="006834B5" w:rsidP="006834B5">
      <w:pPr>
        <w:rPr>
          <w:rFonts w:cs="Arial"/>
        </w:rPr>
      </w:pPr>
      <w:r w:rsidRPr="001707BB">
        <w:rPr>
          <w:rFonts w:cs="Arial"/>
        </w:rPr>
        <w:t>Änderungen in der Verwaltung: Keine Anmerkungen</w:t>
      </w:r>
    </w:p>
    <w:p w:rsidR="006834B5" w:rsidRPr="001707BB" w:rsidRDefault="006834B5" w:rsidP="006834B5">
      <w:pPr>
        <w:rPr>
          <w:rFonts w:cs="Arial"/>
        </w:rPr>
      </w:pPr>
    </w:p>
    <w:p w:rsidR="006834B5" w:rsidRPr="001707BB" w:rsidRDefault="006834B5" w:rsidP="006834B5">
      <w:pPr>
        <w:rPr>
          <w:rFonts w:cs="Arial"/>
        </w:rPr>
      </w:pPr>
      <w:r w:rsidRPr="001707BB">
        <w:rPr>
          <w:rFonts w:cs="Arial"/>
        </w:rPr>
        <w:t>Änderungen in den Verfahren und Systemen</w:t>
      </w:r>
    </w:p>
    <w:p w:rsidR="006834B5" w:rsidRPr="001707BB" w:rsidRDefault="006834B5" w:rsidP="006834B5">
      <w:pPr>
        <w:rPr>
          <w:rFonts w:cs="Arial"/>
        </w:rPr>
      </w:pPr>
    </w:p>
    <w:p w:rsidR="006834B5" w:rsidRPr="001707BB" w:rsidRDefault="006834B5" w:rsidP="006834B5">
      <w:pPr>
        <w:rPr>
          <w:rFonts w:cs="Arial"/>
        </w:rPr>
      </w:pPr>
      <w:r w:rsidRPr="001707BB">
        <w:rPr>
          <w:rFonts w:cs="Arial"/>
        </w:rPr>
        <w:t>Das neue Online-Antragsinstrument vom CPVO wurde im Juni 2018 eingeführt, um den Austausch mit Antragstellern weiter zu verbessern. Das Instrument ist auch in Prüfungsämtern in Mitgliedsstaaten integriert, was das Teilen von Anträgen zwischen dem CPVO und den Pilot-Prüfungsämtern (den Niederlanden und Frankreich) ermöglicht.</w:t>
      </w:r>
    </w:p>
    <w:p w:rsidR="006834B5" w:rsidRPr="001707BB" w:rsidRDefault="006834B5" w:rsidP="006834B5">
      <w:pPr>
        <w:rPr>
          <w:rFonts w:cs="Arial"/>
        </w:rPr>
      </w:pPr>
    </w:p>
    <w:p w:rsidR="006834B5" w:rsidRPr="001707BB" w:rsidRDefault="006834B5" w:rsidP="006834B5">
      <w:pPr>
        <w:rPr>
          <w:rFonts w:cs="Arial"/>
        </w:rPr>
      </w:pPr>
      <w:r w:rsidRPr="001707BB">
        <w:rPr>
          <w:rFonts w:cs="Arial"/>
        </w:rPr>
        <w:t>Ebenso ist die Arbeit an der Integration mit dem UPOV PRISMA Instrument</w:t>
      </w:r>
      <w:r w:rsidRPr="001707BB">
        <w:rPr>
          <w:rStyle w:val="FootnoteReference"/>
          <w:rFonts w:cs="Arial"/>
        </w:rPr>
        <w:footnoteReference w:id="2"/>
      </w:r>
      <w:r w:rsidRPr="001707BB">
        <w:rPr>
          <w:rFonts w:cs="Arial"/>
        </w:rPr>
        <w:t xml:space="preserve"> bald vollendet und wird erwartet, daß das System für eine Reihe von Pflanzen in Betrieb sein wird.</w:t>
      </w:r>
    </w:p>
    <w:p w:rsidR="006834B5" w:rsidRPr="001707BB" w:rsidRDefault="006834B5" w:rsidP="006834B5">
      <w:pPr>
        <w:rPr>
          <w:rFonts w:cs="Arial"/>
        </w:rPr>
      </w:pPr>
    </w:p>
    <w:p w:rsidR="006834B5" w:rsidRPr="001707BB" w:rsidRDefault="006834B5" w:rsidP="006834B5">
      <w:pPr>
        <w:rPr>
          <w:rFonts w:cs="Arial"/>
        </w:rPr>
      </w:pPr>
      <w:r w:rsidRPr="001707BB">
        <w:rPr>
          <w:rFonts w:cs="Arial"/>
        </w:rPr>
        <w:t>Das CPVO arbeitet weiterhin am Austausch von Daten mit anderen Organisationen und stellt derzeit ein Projekt zum Austausch mit dem Europäischen Patentamt fertig.</w:t>
      </w:r>
    </w:p>
    <w:p w:rsidR="006834B5" w:rsidRPr="001707BB" w:rsidRDefault="006834B5" w:rsidP="006834B5">
      <w:pPr>
        <w:rPr>
          <w:rFonts w:cs="Arial"/>
        </w:rPr>
      </w:pPr>
    </w:p>
    <w:p w:rsidR="006834B5" w:rsidRPr="001707BB" w:rsidRDefault="006834B5" w:rsidP="006834B5">
      <w:pPr>
        <w:rPr>
          <w:rFonts w:cs="Arial"/>
        </w:rPr>
      </w:pPr>
    </w:p>
    <w:p w:rsidR="006834B5" w:rsidRPr="001707BB" w:rsidRDefault="006834B5" w:rsidP="006834B5">
      <w:pPr>
        <w:rPr>
          <w:rFonts w:cs="Arial"/>
          <w:u w:val="single"/>
        </w:rPr>
      </w:pPr>
      <w:r w:rsidRPr="001707BB">
        <w:rPr>
          <w:rFonts w:cs="Arial"/>
        </w:rPr>
        <w:t>4.</w:t>
      </w:r>
      <w:r w:rsidRPr="001707BB">
        <w:rPr>
          <w:rFonts w:cs="Arial"/>
        </w:rPr>
        <w:tab/>
      </w:r>
      <w:r w:rsidRPr="001707BB">
        <w:rPr>
          <w:rFonts w:cs="Arial"/>
          <w:u w:val="single"/>
        </w:rPr>
        <w:t>Lage auf dem Gebiet der Technik</w:t>
      </w:r>
    </w:p>
    <w:p w:rsidR="006834B5" w:rsidRPr="001707BB" w:rsidRDefault="006834B5" w:rsidP="006834B5">
      <w:pPr>
        <w:rPr>
          <w:rFonts w:cs="Arial"/>
        </w:rPr>
      </w:pPr>
    </w:p>
    <w:p w:rsidR="006834B5" w:rsidRPr="001707BB" w:rsidRDefault="006834B5" w:rsidP="006834B5">
      <w:pPr>
        <w:rPr>
          <w:rFonts w:cs="Arial"/>
        </w:rPr>
      </w:pPr>
      <w:r w:rsidRPr="001707BB">
        <w:rPr>
          <w:rFonts w:cs="Arial"/>
        </w:rPr>
        <w:t>4.1</w:t>
      </w:r>
      <w:r w:rsidRPr="001707BB">
        <w:rPr>
          <w:rFonts w:cs="Arial"/>
        </w:rPr>
        <w:tab/>
        <w:t>Informationen über die Funktionsweise des gemeinschaftlichen Sortenschutzes der EU</w:t>
      </w:r>
    </w:p>
    <w:p w:rsidR="006834B5" w:rsidRPr="001707BB" w:rsidRDefault="006834B5" w:rsidP="006834B5">
      <w:pPr>
        <w:rPr>
          <w:rFonts w:cs="Arial"/>
        </w:rPr>
      </w:pPr>
    </w:p>
    <w:p w:rsidR="006834B5" w:rsidRPr="001707BB" w:rsidRDefault="006834B5" w:rsidP="006834B5">
      <w:pPr>
        <w:rPr>
          <w:rFonts w:cs="Arial"/>
          <w:i/>
        </w:rPr>
      </w:pPr>
      <w:r w:rsidRPr="001707BB">
        <w:rPr>
          <w:rFonts w:cs="Arial"/>
          <w:i/>
        </w:rPr>
        <w:t xml:space="preserve">a. </w:t>
      </w:r>
      <w:r w:rsidRPr="001707BB">
        <w:rPr>
          <w:rFonts w:cs="Arial"/>
          <w:i/>
        </w:rPr>
        <w:tab/>
        <w:t>Beziehungen zu den Prüfungsämtern</w:t>
      </w:r>
    </w:p>
    <w:p w:rsidR="006834B5" w:rsidRPr="001707BB" w:rsidRDefault="006834B5" w:rsidP="006834B5">
      <w:pPr>
        <w:rPr>
          <w:rFonts w:cs="Arial"/>
        </w:rPr>
      </w:pPr>
    </w:p>
    <w:p w:rsidR="006834B5" w:rsidRPr="001707BB" w:rsidRDefault="006834B5" w:rsidP="006834B5">
      <w:pPr>
        <w:rPr>
          <w:rFonts w:cs="Arial"/>
        </w:rPr>
      </w:pPr>
      <w:r w:rsidRPr="001707BB">
        <w:rPr>
          <w:rFonts w:cs="Arial"/>
        </w:rPr>
        <w:t>Im Dezember 2017 hielt das CPVO seine 21. Jahrestagung mit seinen Prüfungsämtern und der Kommission ab, an der auch Vertreter vom Büro der UPOV, dem Schweizer Sortenschutzamt und den Züchterorganisationen teilnahmen. Die wichtigsten Diskussionsthemen waren:</w:t>
      </w:r>
    </w:p>
    <w:p w:rsidR="006834B5" w:rsidRPr="001707BB" w:rsidRDefault="006834B5" w:rsidP="006834B5">
      <w:pPr>
        <w:rPr>
          <w:rFonts w:cs="Arial"/>
        </w:rPr>
      </w:pPr>
    </w:p>
    <w:p w:rsidR="006834B5" w:rsidRPr="001707BB" w:rsidRDefault="006834B5" w:rsidP="006834B5">
      <w:pPr>
        <w:pStyle w:val="ListParagraph"/>
        <w:numPr>
          <w:ilvl w:val="0"/>
          <w:numId w:val="10"/>
        </w:numPr>
        <w:spacing w:after="60"/>
        <w:jc w:val="both"/>
        <w:rPr>
          <w:rFonts w:cs="Arial"/>
          <w:szCs w:val="20"/>
          <w:lang w:val="de-DE"/>
        </w:rPr>
      </w:pPr>
      <w:r w:rsidRPr="001707BB">
        <w:rPr>
          <w:rFonts w:cs="Arial"/>
          <w:szCs w:val="20"/>
          <w:lang w:val="de-DE"/>
        </w:rPr>
        <w:t>Zusammenarbeit mit Prüfungsämtern außerhalb der EU</w:t>
      </w:r>
    </w:p>
    <w:p w:rsidR="006834B5" w:rsidRPr="001707BB" w:rsidRDefault="006834B5" w:rsidP="006834B5">
      <w:pPr>
        <w:pStyle w:val="ListParagraph"/>
        <w:numPr>
          <w:ilvl w:val="0"/>
          <w:numId w:val="10"/>
        </w:numPr>
        <w:spacing w:after="60"/>
        <w:jc w:val="both"/>
        <w:rPr>
          <w:rFonts w:cs="Arial"/>
          <w:szCs w:val="20"/>
          <w:lang w:val="de-DE"/>
        </w:rPr>
      </w:pPr>
      <w:r w:rsidRPr="001707BB">
        <w:rPr>
          <w:rFonts w:cs="Arial"/>
          <w:szCs w:val="20"/>
          <w:lang w:val="de-DE"/>
        </w:rPr>
        <w:t>Anwendung aller Noten für quantitative Merkmale, bei denen die Ausprägungsstufen in einer abgekürzten Form dargestellt sind</w:t>
      </w:r>
    </w:p>
    <w:p w:rsidR="006834B5" w:rsidRPr="001707BB" w:rsidRDefault="006834B5" w:rsidP="006834B5">
      <w:pPr>
        <w:pStyle w:val="ListParagraph"/>
        <w:numPr>
          <w:ilvl w:val="0"/>
          <w:numId w:val="10"/>
        </w:numPr>
        <w:spacing w:after="60"/>
        <w:jc w:val="both"/>
        <w:rPr>
          <w:rFonts w:cs="Arial"/>
          <w:szCs w:val="20"/>
          <w:lang w:val="de-DE"/>
        </w:rPr>
      </w:pPr>
      <w:r w:rsidRPr="001707BB">
        <w:rPr>
          <w:rFonts w:cs="Arial"/>
          <w:szCs w:val="20"/>
          <w:lang w:val="de-DE"/>
        </w:rPr>
        <w:t>Überarbeitung der Modellvorlage für das technische Protokoll des CPVO</w:t>
      </w:r>
    </w:p>
    <w:p w:rsidR="006834B5" w:rsidRPr="001707BB" w:rsidRDefault="006834B5" w:rsidP="006834B5">
      <w:pPr>
        <w:pStyle w:val="ListParagraph"/>
        <w:numPr>
          <w:ilvl w:val="0"/>
          <w:numId w:val="10"/>
        </w:numPr>
        <w:spacing w:after="60"/>
        <w:jc w:val="both"/>
        <w:rPr>
          <w:rFonts w:cs="Arial"/>
          <w:szCs w:val="20"/>
          <w:lang w:val="de-DE"/>
        </w:rPr>
      </w:pPr>
      <w:r w:rsidRPr="001707BB">
        <w:rPr>
          <w:rFonts w:cs="Arial"/>
          <w:szCs w:val="20"/>
          <w:lang w:val="de-DE"/>
        </w:rPr>
        <w:t>Zugang zu DUS-Prüfungen zur Einsichtnahme und Probennahme (Überarbeitung von Dokument: MEO/12/04-3, wie durch Rev. MEO16-5.1 überarbeitet)</w:t>
      </w:r>
    </w:p>
    <w:p w:rsidR="006834B5" w:rsidRPr="001707BB" w:rsidRDefault="006834B5" w:rsidP="006834B5">
      <w:pPr>
        <w:pStyle w:val="ListParagraph"/>
        <w:numPr>
          <w:ilvl w:val="0"/>
          <w:numId w:val="10"/>
        </w:numPr>
        <w:spacing w:after="60"/>
        <w:jc w:val="both"/>
        <w:rPr>
          <w:rFonts w:cs="Arial"/>
          <w:szCs w:val="20"/>
          <w:lang w:val="de-DE"/>
        </w:rPr>
      </w:pPr>
      <w:r w:rsidRPr="001707BB">
        <w:rPr>
          <w:rFonts w:cs="Arial"/>
          <w:szCs w:val="20"/>
          <w:lang w:val="de-DE"/>
        </w:rPr>
        <w:t>Veröffentlichung von offiziellen Sortenbeschreibungen von Elternlinien</w:t>
      </w:r>
    </w:p>
    <w:p w:rsidR="006834B5" w:rsidRPr="001707BB" w:rsidRDefault="006834B5" w:rsidP="006834B5">
      <w:pPr>
        <w:pStyle w:val="ListParagraph"/>
        <w:numPr>
          <w:ilvl w:val="0"/>
          <w:numId w:val="10"/>
        </w:numPr>
        <w:spacing w:after="60"/>
        <w:jc w:val="both"/>
        <w:rPr>
          <w:rFonts w:cs="Arial"/>
          <w:szCs w:val="20"/>
          <w:lang w:val="de-DE"/>
        </w:rPr>
      </w:pPr>
      <w:r w:rsidRPr="001707BB">
        <w:rPr>
          <w:rFonts w:cs="Arial"/>
          <w:szCs w:val="20"/>
          <w:lang w:val="de-DE"/>
        </w:rPr>
        <w:t>Hybridsorten: keine zu nennenden Elternformeln hinsichtlich der möglichen Veröffentlichung von Beschreibungen von Hybridsorten</w:t>
      </w:r>
    </w:p>
    <w:p w:rsidR="006834B5" w:rsidRPr="001707BB" w:rsidRDefault="006834B5" w:rsidP="006834B5">
      <w:pPr>
        <w:pStyle w:val="ListParagraph"/>
        <w:numPr>
          <w:ilvl w:val="0"/>
          <w:numId w:val="10"/>
        </w:numPr>
        <w:spacing w:after="60"/>
        <w:jc w:val="both"/>
        <w:rPr>
          <w:rFonts w:cs="Arial"/>
          <w:szCs w:val="20"/>
          <w:lang w:val="de-DE"/>
        </w:rPr>
      </w:pPr>
      <w:r w:rsidRPr="001707BB">
        <w:rPr>
          <w:rFonts w:cs="Arial"/>
          <w:szCs w:val="20"/>
          <w:lang w:val="de-DE"/>
        </w:rPr>
        <w:t>Überarbeitung der Erläuterungen zu den CPVO-Richtlinien für Sortenbezeichnungen</w:t>
      </w:r>
    </w:p>
    <w:p w:rsidR="006834B5" w:rsidRPr="001707BB" w:rsidRDefault="006834B5" w:rsidP="006834B5">
      <w:pPr>
        <w:pStyle w:val="ListParagraph"/>
        <w:numPr>
          <w:ilvl w:val="0"/>
          <w:numId w:val="10"/>
        </w:numPr>
        <w:spacing w:after="60"/>
        <w:jc w:val="both"/>
        <w:rPr>
          <w:rFonts w:cs="Arial"/>
          <w:szCs w:val="20"/>
          <w:lang w:val="de-DE"/>
        </w:rPr>
      </w:pPr>
      <w:r w:rsidRPr="001707BB">
        <w:rPr>
          <w:rFonts w:cs="Arial"/>
          <w:szCs w:val="20"/>
          <w:lang w:val="de-DE"/>
        </w:rPr>
        <w:t>Aktualisierung von Forschung und Entwicklung</w:t>
      </w:r>
    </w:p>
    <w:p w:rsidR="006834B5" w:rsidRPr="001707BB" w:rsidRDefault="006834B5" w:rsidP="006834B5">
      <w:pPr>
        <w:pStyle w:val="ListParagraph"/>
        <w:numPr>
          <w:ilvl w:val="0"/>
          <w:numId w:val="10"/>
        </w:numPr>
        <w:spacing w:after="60"/>
        <w:jc w:val="both"/>
        <w:rPr>
          <w:rFonts w:cs="Arial"/>
          <w:szCs w:val="20"/>
          <w:lang w:val="de-DE"/>
        </w:rPr>
      </w:pPr>
      <w:r w:rsidRPr="001707BB">
        <w:rPr>
          <w:rFonts w:cs="Arial"/>
          <w:szCs w:val="20"/>
          <w:lang w:val="de-DE"/>
        </w:rPr>
        <w:t>Teilen eines Links des Online-Antragsstellungssystems zu UPOV PRISMA</w:t>
      </w:r>
    </w:p>
    <w:p w:rsidR="006834B5" w:rsidRPr="001707BB" w:rsidRDefault="006834B5" w:rsidP="006834B5">
      <w:pPr>
        <w:pStyle w:val="ListParagraph"/>
        <w:numPr>
          <w:ilvl w:val="0"/>
          <w:numId w:val="10"/>
        </w:numPr>
        <w:spacing w:after="60"/>
        <w:jc w:val="both"/>
        <w:rPr>
          <w:rFonts w:cs="Arial"/>
          <w:szCs w:val="20"/>
          <w:lang w:val="de-DE"/>
        </w:rPr>
      </w:pPr>
      <w:r w:rsidRPr="001707BB">
        <w:rPr>
          <w:rFonts w:cs="Arial"/>
          <w:szCs w:val="20"/>
          <w:lang w:val="de-DE"/>
        </w:rPr>
        <w:t xml:space="preserve">Durchführung der Kostenkalkulation </w:t>
      </w:r>
    </w:p>
    <w:p w:rsidR="006834B5" w:rsidRPr="001707BB" w:rsidRDefault="006834B5" w:rsidP="006834B5">
      <w:pPr>
        <w:pStyle w:val="ListParagraph"/>
        <w:numPr>
          <w:ilvl w:val="0"/>
          <w:numId w:val="10"/>
        </w:numPr>
        <w:spacing w:after="60"/>
        <w:jc w:val="both"/>
        <w:rPr>
          <w:rFonts w:cs="Arial"/>
          <w:szCs w:val="20"/>
          <w:lang w:val="de-DE"/>
        </w:rPr>
      </w:pPr>
      <w:r w:rsidRPr="001707BB">
        <w:rPr>
          <w:rFonts w:cs="Arial"/>
          <w:szCs w:val="20"/>
          <w:lang w:val="de-DE"/>
        </w:rPr>
        <w:t>Vorauszahlung von Prüfungsgebühren an Prüfungsämter</w:t>
      </w:r>
    </w:p>
    <w:p w:rsidR="006834B5" w:rsidRPr="001707BB" w:rsidRDefault="006834B5" w:rsidP="006834B5">
      <w:pPr>
        <w:pStyle w:val="ListParagraph"/>
        <w:numPr>
          <w:ilvl w:val="0"/>
          <w:numId w:val="10"/>
        </w:numPr>
        <w:spacing w:after="60"/>
        <w:jc w:val="both"/>
        <w:rPr>
          <w:rFonts w:cs="Arial"/>
          <w:szCs w:val="20"/>
          <w:lang w:val="de-DE"/>
        </w:rPr>
      </w:pPr>
      <w:r w:rsidRPr="001707BB">
        <w:rPr>
          <w:rFonts w:cs="Arial"/>
          <w:szCs w:val="20"/>
          <w:lang w:val="de-DE"/>
        </w:rPr>
        <w:lastRenderedPageBreak/>
        <w:t>Zugang zu Daten des technischen Fragebogens auf der TLO-Webseite</w:t>
      </w:r>
    </w:p>
    <w:p w:rsidR="006834B5" w:rsidRPr="001707BB" w:rsidRDefault="006834B5" w:rsidP="006834B5">
      <w:pPr>
        <w:pStyle w:val="ListParagraph"/>
        <w:numPr>
          <w:ilvl w:val="0"/>
          <w:numId w:val="10"/>
        </w:numPr>
        <w:spacing w:after="60"/>
        <w:jc w:val="both"/>
        <w:rPr>
          <w:rFonts w:cs="Arial"/>
          <w:szCs w:val="20"/>
          <w:lang w:val="de-DE"/>
        </w:rPr>
      </w:pPr>
      <w:r w:rsidRPr="001707BB">
        <w:rPr>
          <w:rFonts w:cs="Arial"/>
          <w:szCs w:val="20"/>
          <w:lang w:val="de-DE"/>
        </w:rPr>
        <w:t xml:space="preserve">Unterstützung des CPVO für Prüfungsämter beim Erhalt von Vergleichssorten </w:t>
      </w:r>
    </w:p>
    <w:p w:rsidR="006834B5" w:rsidRPr="001707BB" w:rsidRDefault="006834B5" w:rsidP="006834B5">
      <w:pPr>
        <w:pStyle w:val="ListParagraph"/>
        <w:numPr>
          <w:ilvl w:val="0"/>
          <w:numId w:val="10"/>
        </w:numPr>
        <w:spacing w:after="60"/>
        <w:jc w:val="both"/>
        <w:rPr>
          <w:rFonts w:cs="Arial"/>
          <w:szCs w:val="20"/>
          <w:lang w:val="de-DE"/>
        </w:rPr>
      </w:pPr>
      <w:r w:rsidRPr="001707BB">
        <w:rPr>
          <w:rFonts w:cs="Arial"/>
          <w:szCs w:val="20"/>
          <w:lang w:val="de-DE"/>
        </w:rPr>
        <w:t>Invasive Pflanzenarten</w:t>
      </w:r>
    </w:p>
    <w:p w:rsidR="006834B5" w:rsidRPr="001707BB" w:rsidRDefault="006834B5" w:rsidP="006834B5">
      <w:pPr>
        <w:rPr>
          <w:rFonts w:cs="Arial"/>
        </w:rPr>
      </w:pPr>
    </w:p>
    <w:p w:rsidR="006834B5" w:rsidRPr="001707BB" w:rsidRDefault="006834B5" w:rsidP="006834B5">
      <w:pPr>
        <w:keepNext/>
        <w:rPr>
          <w:rFonts w:cs="Arial"/>
          <w:i/>
        </w:rPr>
      </w:pPr>
      <w:r w:rsidRPr="001707BB">
        <w:rPr>
          <w:rFonts w:cs="Arial"/>
          <w:i/>
        </w:rPr>
        <w:t>b.</w:t>
      </w:r>
      <w:r w:rsidRPr="001707BB">
        <w:rPr>
          <w:rFonts w:cs="Arial"/>
          <w:i/>
        </w:rPr>
        <w:tab/>
        <w:t>Ausarbeitung von CPVO-Protokollen</w:t>
      </w:r>
    </w:p>
    <w:p w:rsidR="006834B5" w:rsidRPr="001707BB" w:rsidRDefault="006834B5" w:rsidP="006834B5">
      <w:pPr>
        <w:keepNext/>
        <w:rPr>
          <w:rFonts w:cs="Arial"/>
        </w:rPr>
      </w:pPr>
    </w:p>
    <w:p w:rsidR="006834B5" w:rsidRPr="001707BB" w:rsidRDefault="006834B5" w:rsidP="006834B5">
      <w:pPr>
        <w:rPr>
          <w:rFonts w:cs="Arial"/>
        </w:rPr>
      </w:pPr>
      <w:r w:rsidRPr="001707BB">
        <w:rPr>
          <w:rFonts w:cs="Arial"/>
        </w:rPr>
        <w:t>In den Jahren 2017/2018 wurden Sachverständige von Prüfungsämtern der Mitgliedstaaten um Teilnahme an der Ausarbeitung oder Überprüfung technischer Protokolle für die DUS-Prüfung ersucht, die anschließend entweder vom Verwaltungsrat gebilligt wurden oder voraussichtlich im Jahr 2018 gebilligt werden. Folgende Sachverständigentagungen wurden abgehalten, um folgende</w:t>
      </w:r>
      <w:r w:rsidRPr="001707BB" w:rsidDel="00D65D88">
        <w:rPr>
          <w:rFonts w:cs="Arial"/>
        </w:rPr>
        <w:t xml:space="preserve"> </w:t>
      </w:r>
      <w:r w:rsidRPr="001707BB">
        <w:rPr>
          <w:rFonts w:cs="Arial"/>
        </w:rPr>
        <w:t>technische Protokolle zu erörtern:</w:t>
      </w:r>
    </w:p>
    <w:p w:rsidR="006834B5" w:rsidRPr="001707BB" w:rsidRDefault="006834B5" w:rsidP="006834B5">
      <w:pPr>
        <w:rPr>
          <w:rFonts w:cs="Arial"/>
        </w:rPr>
      </w:pPr>
    </w:p>
    <w:p w:rsidR="006834B5" w:rsidRPr="001707BB" w:rsidRDefault="006834B5" w:rsidP="006834B5">
      <w:pPr>
        <w:pStyle w:val="ListParagraph"/>
        <w:numPr>
          <w:ilvl w:val="0"/>
          <w:numId w:val="1"/>
        </w:numPr>
        <w:spacing w:after="60"/>
        <w:ind w:left="709" w:hanging="425"/>
        <w:jc w:val="both"/>
        <w:rPr>
          <w:rFonts w:cs="Arial"/>
          <w:szCs w:val="20"/>
          <w:lang w:val="de-DE"/>
        </w:rPr>
      </w:pPr>
      <w:r w:rsidRPr="001707BB">
        <w:rPr>
          <w:rFonts w:cs="Arial"/>
          <w:szCs w:val="20"/>
          <w:lang w:val="de-DE"/>
        </w:rPr>
        <w:t>Landwirtschaftliche Arten</w:t>
      </w:r>
    </w:p>
    <w:p w:rsidR="006834B5" w:rsidRPr="001707BB" w:rsidRDefault="006834B5" w:rsidP="006834B5">
      <w:pPr>
        <w:pStyle w:val="ListParagraph"/>
        <w:numPr>
          <w:ilvl w:val="1"/>
          <w:numId w:val="1"/>
        </w:numPr>
        <w:spacing w:after="60"/>
        <w:jc w:val="both"/>
        <w:rPr>
          <w:rFonts w:cs="Arial"/>
          <w:szCs w:val="20"/>
          <w:lang w:val="de-DE"/>
        </w:rPr>
      </w:pPr>
      <w:r w:rsidRPr="001707BB">
        <w:rPr>
          <w:rFonts w:cs="Arial"/>
          <w:szCs w:val="20"/>
          <w:lang w:val="de-DE"/>
        </w:rPr>
        <w:t>2016: Baumwolle, Saatwicke</w:t>
      </w:r>
    </w:p>
    <w:p w:rsidR="006834B5" w:rsidRPr="001707BB" w:rsidRDefault="006834B5" w:rsidP="006834B5">
      <w:pPr>
        <w:pStyle w:val="ListParagraph"/>
        <w:numPr>
          <w:ilvl w:val="1"/>
          <w:numId w:val="1"/>
        </w:numPr>
        <w:spacing w:after="60"/>
        <w:jc w:val="both"/>
        <w:rPr>
          <w:rFonts w:cs="Arial"/>
          <w:szCs w:val="20"/>
          <w:lang w:val="de-DE"/>
        </w:rPr>
      </w:pPr>
      <w:r w:rsidRPr="001707BB">
        <w:rPr>
          <w:rFonts w:cs="Arial"/>
          <w:szCs w:val="20"/>
          <w:lang w:val="de-DE"/>
        </w:rPr>
        <w:t>2017: Weißer Senf, Ölrettich, Sojabohne, Wiesenrispe, Kartoffel</w:t>
      </w:r>
    </w:p>
    <w:p w:rsidR="006834B5" w:rsidRPr="001707BB" w:rsidRDefault="006834B5" w:rsidP="006834B5">
      <w:pPr>
        <w:pStyle w:val="ListParagraph"/>
        <w:numPr>
          <w:ilvl w:val="0"/>
          <w:numId w:val="1"/>
        </w:numPr>
        <w:spacing w:after="60"/>
        <w:ind w:left="709" w:hanging="425"/>
        <w:jc w:val="both"/>
        <w:rPr>
          <w:rFonts w:cs="Arial"/>
          <w:szCs w:val="20"/>
          <w:lang w:val="de-DE"/>
        </w:rPr>
      </w:pPr>
      <w:r w:rsidRPr="001707BB">
        <w:rPr>
          <w:rFonts w:cs="Arial"/>
          <w:szCs w:val="20"/>
          <w:lang w:val="de-DE"/>
        </w:rPr>
        <w:t>Gemüsearten: Salat, Blattzichorie, Wurzelzichorie, Tomate, Tomaten-Unterlagen</w:t>
      </w:r>
    </w:p>
    <w:p w:rsidR="006834B5" w:rsidRPr="001707BB" w:rsidRDefault="006834B5" w:rsidP="006834B5">
      <w:pPr>
        <w:pStyle w:val="ListParagraph"/>
        <w:numPr>
          <w:ilvl w:val="0"/>
          <w:numId w:val="1"/>
        </w:numPr>
        <w:spacing w:after="60"/>
        <w:ind w:left="709" w:hanging="425"/>
        <w:jc w:val="both"/>
        <w:rPr>
          <w:rFonts w:cs="Arial"/>
          <w:szCs w:val="20"/>
          <w:lang w:val="de-DE"/>
        </w:rPr>
      </w:pPr>
      <w:r w:rsidRPr="001707BB">
        <w:rPr>
          <w:rFonts w:cs="Arial"/>
          <w:szCs w:val="20"/>
          <w:lang w:val="de-DE"/>
        </w:rPr>
        <w:t>Zierarten: Keine Protokolle</w:t>
      </w:r>
    </w:p>
    <w:p w:rsidR="006834B5" w:rsidRPr="001707BB" w:rsidRDefault="006834B5" w:rsidP="006834B5">
      <w:pPr>
        <w:pStyle w:val="ListParagraph"/>
        <w:numPr>
          <w:ilvl w:val="0"/>
          <w:numId w:val="1"/>
        </w:numPr>
        <w:spacing w:after="60"/>
        <w:ind w:left="709" w:hanging="425"/>
        <w:jc w:val="both"/>
        <w:rPr>
          <w:rFonts w:cs="Arial"/>
          <w:szCs w:val="20"/>
          <w:lang w:val="de-DE"/>
        </w:rPr>
      </w:pPr>
      <w:r w:rsidRPr="001707BB">
        <w:rPr>
          <w:rFonts w:cs="Arial"/>
          <w:szCs w:val="20"/>
          <w:lang w:val="de-DE"/>
        </w:rPr>
        <w:t>Obstarten: Japanische Pflaume</w:t>
      </w:r>
    </w:p>
    <w:p w:rsidR="006834B5" w:rsidRPr="001707BB" w:rsidRDefault="006834B5" w:rsidP="006834B5">
      <w:pPr>
        <w:rPr>
          <w:rFonts w:cs="Arial"/>
        </w:rPr>
      </w:pPr>
    </w:p>
    <w:p w:rsidR="006834B5" w:rsidRPr="001707BB" w:rsidRDefault="006834B5" w:rsidP="006834B5">
      <w:pPr>
        <w:rPr>
          <w:rFonts w:cs="Arial"/>
          <w:i/>
        </w:rPr>
      </w:pPr>
      <w:r w:rsidRPr="001707BB">
        <w:rPr>
          <w:rFonts w:cs="Arial"/>
          <w:i/>
        </w:rPr>
        <w:t>c.</w:t>
      </w:r>
      <w:r w:rsidRPr="001707BB">
        <w:rPr>
          <w:rFonts w:cs="Arial"/>
          <w:i/>
        </w:rPr>
        <w:tab/>
        <w:t>Weiterentwicklung des CPVO-Variety-Finders</w:t>
      </w:r>
    </w:p>
    <w:p w:rsidR="006834B5" w:rsidRPr="001707BB" w:rsidRDefault="006834B5" w:rsidP="006834B5">
      <w:pPr>
        <w:rPr>
          <w:rFonts w:cs="Arial"/>
        </w:rPr>
      </w:pPr>
    </w:p>
    <w:p w:rsidR="006834B5" w:rsidRPr="001707BB" w:rsidRDefault="006834B5" w:rsidP="006834B5">
      <w:pPr>
        <w:rPr>
          <w:rFonts w:cs="Arial"/>
        </w:rPr>
      </w:pPr>
      <w:r w:rsidRPr="001707BB">
        <w:rPr>
          <w:rFonts w:cs="Arial"/>
        </w:rPr>
        <w:t>Die vom CPVO seit 2005 entwickelte und unterhaltene webbasierte Datenbank CPVO-Variety-Finder enthält Informationen zu Sortenregistern aus mehr als 60 Ländern mit einem allgemeinen Suchinstrument. Sie enthält außerdem ein Suchinstrument für Ähnlichkeiten zur Prüfung der Eignung von Bezeichnungen.</w:t>
      </w:r>
    </w:p>
    <w:p w:rsidR="006834B5" w:rsidRPr="001707BB" w:rsidRDefault="006834B5" w:rsidP="006834B5">
      <w:pPr>
        <w:rPr>
          <w:rFonts w:cs="Arial"/>
        </w:rPr>
      </w:pPr>
    </w:p>
    <w:p w:rsidR="006834B5" w:rsidRPr="001707BB" w:rsidRDefault="006834B5" w:rsidP="006834B5">
      <w:pPr>
        <w:rPr>
          <w:rFonts w:cs="Arial"/>
        </w:rPr>
      </w:pPr>
      <w:r w:rsidRPr="001707BB">
        <w:rPr>
          <w:rFonts w:cs="Arial"/>
        </w:rPr>
        <w:t>Das allgemeine Prinzip besteht in der Aktualisierung der Datenbank, sobald Daten offiziell veröffentlicht werden. Es wurde eine Absichtserklärung mit der UPOV unterzeichnet, um die Aufgabe der Datenerhebung aus EU- und nicht EU-Ländern zu teilen und einen regelmäßigen Austausch zu gewährleisten.</w:t>
      </w:r>
    </w:p>
    <w:p w:rsidR="006834B5" w:rsidRPr="001707BB" w:rsidRDefault="006834B5" w:rsidP="006834B5">
      <w:pPr>
        <w:rPr>
          <w:rFonts w:cs="Arial"/>
        </w:rPr>
      </w:pPr>
    </w:p>
    <w:p w:rsidR="006834B5" w:rsidRPr="001707BB" w:rsidRDefault="006834B5" w:rsidP="006834B5">
      <w:pPr>
        <w:rPr>
          <w:rFonts w:cs="Arial"/>
        </w:rPr>
      </w:pPr>
      <w:r w:rsidRPr="001707BB">
        <w:rPr>
          <w:rFonts w:cs="Arial"/>
        </w:rPr>
        <w:t>Insgesamt wurden bisher mehr als 1 Million Einträge aus EU-Mitgliedsstaaten und UPOV-Mitgliedsstaaten in den Variety-Finder aufgenommen.</w:t>
      </w:r>
    </w:p>
    <w:p w:rsidR="006834B5" w:rsidRPr="001707BB" w:rsidRDefault="006834B5" w:rsidP="006834B5">
      <w:pPr>
        <w:rPr>
          <w:rFonts w:cs="Arial"/>
        </w:rPr>
      </w:pPr>
    </w:p>
    <w:p w:rsidR="006834B5" w:rsidRPr="001707BB" w:rsidRDefault="006834B5" w:rsidP="006834B5">
      <w:pPr>
        <w:rPr>
          <w:rFonts w:cs="Arial"/>
        </w:rPr>
      </w:pPr>
      <w:r w:rsidRPr="001707BB">
        <w:rPr>
          <w:rFonts w:cs="Arial"/>
        </w:rPr>
        <w:t>Die untenstehende Graphik gibt einen Überblick über den Inhalt der Datenbank mit der Anzahl von Einträgen pro Eintragungstyp.</w:t>
      </w:r>
    </w:p>
    <w:p w:rsidR="006834B5" w:rsidRPr="001707BB" w:rsidRDefault="006834B5" w:rsidP="006834B5">
      <w:pPr>
        <w:rPr>
          <w:rFonts w:cs="Arial"/>
        </w:rPr>
      </w:pPr>
    </w:p>
    <w:p w:rsidR="006834B5" w:rsidRPr="001707BB" w:rsidRDefault="006834B5" w:rsidP="006834B5">
      <w:pPr>
        <w:rPr>
          <w:rFonts w:cs="Arial"/>
        </w:rPr>
      </w:pPr>
    </w:p>
    <w:p w:rsidR="006834B5" w:rsidRPr="001707BB" w:rsidRDefault="006834B5" w:rsidP="006834B5">
      <w:pPr>
        <w:jc w:val="center"/>
        <w:rPr>
          <w:rFonts w:cs="Arial"/>
        </w:rPr>
      </w:pPr>
      <w:r w:rsidRPr="001707BB">
        <w:rPr>
          <w:rFonts w:cs="Arial"/>
          <w:noProof/>
        </w:rPr>
        <w:drawing>
          <wp:inline distT="0" distB="0" distL="0" distR="0" wp14:anchorId="23E1241C" wp14:editId="0F3310A7">
            <wp:extent cx="4658400" cy="3200400"/>
            <wp:effectExtent l="0" t="0" r="8890" b="0"/>
            <wp:docPr id="4"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pn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4658400" cy="3200400"/>
                    </a:xfrm>
                    <a:prstGeom prst="rect">
                      <a:avLst/>
                    </a:prstGeom>
                  </pic:spPr>
                </pic:pic>
              </a:graphicData>
            </a:graphic>
          </wp:inline>
        </w:drawing>
      </w:r>
    </w:p>
    <w:p w:rsidR="006834B5" w:rsidRPr="001707BB" w:rsidRDefault="006834B5" w:rsidP="006834B5">
      <w:pPr>
        <w:rPr>
          <w:rFonts w:cs="Arial"/>
        </w:rPr>
      </w:pPr>
    </w:p>
    <w:p w:rsidR="006834B5" w:rsidRPr="001707BB" w:rsidRDefault="006834B5" w:rsidP="006834B5">
      <w:pPr>
        <w:rPr>
          <w:rFonts w:cs="Arial"/>
        </w:rPr>
      </w:pPr>
    </w:p>
    <w:p w:rsidR="006834B5" w:rsidRPr="001707BB" w:rsidRDefault="006834B5" w:rsidP="006834B5">
      <w:pPr>
        <w:rPr>
          <w:rFonts w:cs="Arial"/>
        </w:rPr>
      </w:pPr>
      <w:r w:rsidRPr="001707BB">
        <w:rPr>
          <w:rFonts w:cs="Arial"/>
        </w:rPr>
        <w:lastRenderedPageBreak/>
        <w:t>Seit 10 Jahren hat die Nutzung des Variety-Finders kontinuierlich zugenommen, wobei CPVO-Kunden mit mehr als 50% lancierten Ähnlichkeitsprüfungen die größte Nutzergruppe bildeten. Jährlich werden etwa 80.000 Ähnlichkeitsprüfungen von Bezeichnungen lanciert.</w:t>
      </w:r>
    </w:p>
    <w:p w:rsidR="006834B5" w:rsidRPr="001707BB" w:rsidRDefault="006834B5" w:rsidP="006834B5">
      <w:pPr>
        <w:rPr>
          <w:rFonts w:cs="Arial"/>
        </w:rPr>
      </w:pPr>
    </w:p>
    <w:p w:rsidR="006834B5" w:rsidRPr="001707BB" w:rsidRDefault="006834B5" w:rsidP="006834B5">
      <w:pPr>
        <w:jc w:val="center"/>
        <w:rPr>
          <w:rFonts w:cs="Arial"/>
        </w:rPr>
      </w:pPr>
      <w:r w:rsidRPr="001707BB">
        <w:rPr>
          <w:rFonts w:cs="Arial"/>
          <w:noProof/>
        </w:rPr>
        <w:drawing>
          <wp:inline distT="0" distB="0" distL="0" distR="0" wp14:anchorId="35129F46" wp14:editId="26751AA5">
            <wp:extent cx="5755005" cy="1908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55005" cy="1908175"/>
                    </a:xfrm>
                    <a:prstGeom prst="rect">
                      <a:avLst/>
                    </a:prstGeom>
                    <a:noFill/>
                  </pic:spPr>
                </pic:pic>
              </a:graphicData>
            </a:graphic>
          </wp:inline>
        </w:drawing>
      </w:r>
    </w:p>
    <w:p w:rsidR="006834B5" w:rsidRPr="001707BB" w:rsidRDefault="006834B5" w:rsidP="006834B5">
      <w:pPr>
        <w:rPr>
          <w:rFonts w:cs="Arial"/>
        </w:rPr>
      </w:pPr>
    </w:p>
    <w:p w:rsidR="006834B5" w:rsidRPr="001707BB" w:rsidRDefault="006834B5" w:rsidP="006834B5">
      <w:pPr>
        <w:rPr>
          <w:rFonts w:cs="Arial"/>
        </w:rPr>
      </w:pPr>
    </w:p>
    <w:p w:rsidR="006834B5" w:rsidRPr="001707BB" w:rsidRDefault="006834B5" w:rsidP="006834B5">
      <w:pPr>
        <w:rPr>
          <w:rFonts w:cs="Arial"/>
        </w:rPr>
      </w:pPr>
      <w:r w:rsidRPr="001707BB">
        <w:rPr>
          <w:rFonts w:cs="Arial"/>
        </w:rPr>
        <w:t>Im Laufe der letzten Jahre ist die Anzahl der Nutzer (nationale Behörden, CPVO-Kunden für CPVR und die allgemeine Öffentlichkeit) mit einem Anstieg der Anzahl der Nutzer von 36% im Jahr 2017 im Vergleich zu 2016 konstant gestiegen, wie in der Abbildung nachstehend gezeigt.</w:t>
      </w:r>
    </w:p>
    <w:p w:rsidR="006834B5" w:rsidRPr="001707BB" w:rsidRDefault="006834B5" w:rsidP="006834B5">
      <w:pPr>
        <w:rPr>
          <w:rFonts w:cs="Arial"/>
        </w:rPr>
      </w:pPr>
    </w:p>
    <w:p w:rsidR="006834B5" w:rsidRPr="001707BB" w:rsidRDefault="006834B5" w:rsidP="006834B5">
      <w:pPr>
        <w:rPr>
          <w:rFonts w:cs="Arial"/>
        </w:rPr>
      </w:pPr>
      <w:r w:rsidRPr="001707BB">
        <w:rPr>
          <w:rFonts w:cs="Arial"/>
        </w:rPr>
        <w:t>Die Entwicklungen des im Jahr 2016 entwickelten Rechercheinstruments, das eine allgemeine Suche in der Datenbank ermöglicht, hat maßgeblich zu diesen positiven Zahlen beigetragen.</w:t>
      </w:r>
    </w:p>
    <w:p w:rsidR="006834B5" w:rsidRPr="001707BB" w:rsidRDefault="006834B5" w:rsidP="006834B5">
      <w:pPr>
        <w:rPr>
          <w:rFonts w:cs="Arial"/>
        </w:rPr>
      </w:pPr>
    </w:p>
    <w:p w:rsidR="006834B5" w:rsidRPr="001707BB" w:rsidRDefault="006834B5" w:rsidP="006834B5">
      <w:pPr>
        <w:rPr>
          <w:rFonts w:cs="Arial"/>
        </w:rPr>
      </w:pPr>
    </w:p>
    <w:p w:rsidR="006834B5" w:rsidRPr="001707BB" w:rsidRDefault="006834B5" w:rsidP="006834B5">
      <w:pPr>
        <w:jc w:val="center"/>
        <w:rPr>
          <w:rFonts w:cs="Arial"/>
        </w:rPr>
      </w:pPr>
      <w:r w:rsidRPr="001707BB">
        <w:rPr>
          <w:rFonts w:cs="Arial"/>
          <w:noProof/>
        </w:rPr>
        <w:drawing>
          <wp:inline distT="0" distB="0" distL="0" distR="0" wp14:anchorId="758BFA17" wp14:editId="16062F81">
            <wp:extent cx="5791835" cy="19996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91835" cy="1999615"/>
                    </a:xfrm>
                    <a:prstGeom prst="rect">
                      <a:avLst/>
                    </a:prstGeom>
                    <a:noFill/>
                  </pic:spPr>
                </pic:pic>
              </a:graphicData>
            </a:graphic>
          </wp:inline>
        </w:drawing>
      </w:r>
    </w:p>
    <w:p w:rsidR="006834B5" w:rsidRPr="001707BB" w:rsidRDefault="006834B5" w:rsidP="006834B5">
      <w:pPr>
        <w:rPr>
          <w:rFonts w:cs="Arial"/>
        </w:rPr>
      </w:pPr>
    </w:p>
    <w:p w:rsidR="006834B5" w:rsidRPr="001707BB" w:rsidRDefault="006834B5" w:rsidP="006834B5">
      <w:pPr>
        <w:rPr>
          <w:rFonts w:cs="Arial"/>
        </w:rPr>
      </w:pPr>
    </w:p>
    <w:p w:rsidR="006834B5" w:rsidRPr="001707BB" w:rsidRDefault="006834B5" w:rsidP="006834B5">
      <w:pPr>
        <w:rPr>
          <w:rFonts w:cs="Arial"/>
        </w:rPr>
      </w:pPr>
      <w:r w:rsidRPr="001707BB">
        <w:rPr>
          <w:rFonts w:cs="Arial"/>
        </w:rPr>
        <w:t>Seit 2016 ist das CPVO an einem neuen Projekt in Zusammenarbeit mit der Europäischen Kommission beteiligt, um Möglichkeiten zur Entwicklung eines einzigartigen EU-IT-Systems für Pflanzensorten zu erforschen, um einerseits die Richtlinien zum gewerbsmäßigen Vertrieb von Pflanzenvermehrungsmaterial umzusetzen und andererseits den CPVO-Variety-Finder zu aktualisieren.</w:t>
      </w:r>
    </w:p>
    <w:p w:rsidR="006834B5" w:rsidRPr="001707BB" w:rsidRDefault="006834B5" w:rsidP="006834B5">
      <w:pPr>
        <w:rPr>
          <w:rFonts w:cs="Arial"/>
        </w:rPr>
      </w:pPr>
    </w:p>
    <w:p w:rsidR="006834B5" w:rsidRPr="001707BB" w:rsidRDefault="006834B5" w:rsidP="006834B5">
      <w:pPr>
        <w:rPr>
          <w:rFonts w:cs="Arial"/>
        </w:rPr>
      </w:pPr>
      <w:r w:rsidRPr="001707BB">
        <w:rPr>
          <w:rFonts w:cs="Arial"/>
        </w:rPr>
        <w:t>Die erste Sitzung der Arbeitsgruppe, die aus EU-Mitgliedsstaaten, Prüfungsämtern und Züchtern besteht, fand im März 2017 in Brüssel statt.</w:t>
      </w:r>
    </w:p>
    <w:p w:rsidR="006834B5" w:rsidRPr="001707BB" w:rsidRDefault="006834B5" w:rsidP="006834B5">
      <w:pPr>
        <w:rPr>
          <w:rFonts w:cs="Arial"/>
        </w:rPr>
      </w:pPr>
    </w:p>
    <w:p w:rsidR="006834B5" w:rsidRPr="001707BB" w:rsidRDefault="006834B5" w:rsidP="006834B5">
      <w:pPr>
        <w:rPr>
          <w:rFonts w:cs="Arial"/>
        </w:rPr>
      </w:pPr>
      <w:r w:rsidRPr="001707BB">
        <w:rPr>
          <w:rFonts w:cs="Arial"/>
        </w:rPr>
        <w:t>Die Hauptpunkte der Erörterung waren die Vorstellung der Funktionen dieses künftigen IT-Systems und Überlegungen zu den Anforderungen an den Inhalt.</w:t>
      </w:r>
    </w:p>
    <w:p w:rsidR="006834B5" w:rsidRPr="001707BB" w:rsidRDefault="006834B5" w:rsidP="006834B5">
      <w:pPr>
        <w:rPr>
          <w:rFonts w:cs="Arial"/>
        </w:rPr>
      </w:pPr>
    </w:p>
    <w:p w:rsidR="006834B5" w:rsidRPr="001707BB" w:rsidRDefault="006834B5" w:rsidP="006834B5">
      <w:pPr>
        <w:rPr>
          <w:rFonts w:cs="Arial"/>
        </w:rPr>
      </w:pPr>
      <w:r w:rsidRPr="001707BB">
        <w:rPr>
          <w:rFonts w:cs="Arial"/>
        </w:rPr>
        <w:t>Im Nachgang dieser ersten Sitzung erstellte das CPVO einen Überblick über die derzeit für die Beiträge zu den gemeinschaftlichen Sortenkatalogen von landwirtschaftlichen Arten und Gemüsearten der EU, dem CPVO-Variety-Finder (einschließlich der Anforderungen der UPOV an die PLUTO-Datenbank) und der FRUMATIS-Datenbank angeforderten Informationen.</w:t>
      </w:r>
    </w:p>
    <w:p w:rsidR="006834B5" w:rsidRPr="001707BB" w:rsidRDefault="006834B5" w:rsidP="006834B5">
      <w:pPr>
        <w:rPr>
          <w:rFonts w:cs="Arial"/>
        </w:rPr>
      </w:pPr>
    </w:p>
    <w:p w:rsidR="006834B5" w:rsidRPr="001707BB" w:rsidRDefault="006834B5" w:rsidP="006834B5">
      <w:pPr>
        <w:rPr>
          <w:rFonts w:cs="Arial"/>
        </w:rPr>
      </w:pPr>
      <w:r w:rsidRPr="001707BB">
        <w:rPr>
          <w:rFonts w:cs="Arial"/>
        </w:rPr>
        <w:t>Im Jahr 2017 wurde eine große Beratungssitzung auf EU-Ebene organisiert. In einer weiteren Sitzung der Arbeitsgruppe im März 2018 wurden Schlußfolgerungen zum Inhalt des künftigen Systems gezogen.</w:t>
      </w:r>
    </w:p>
    <w:p w:rsidR="006834B5" w:rsidRPr="001707BB" w:rsidRDefault="006834B5" w:rsidP="006834B5">
      <w:pPr>
        <w:rPr>
          <w:rFonts w:cs="Arial"/>
        </w:rPr>
      </w:pPr>
    </w:p>
    <w:p w:rsidR="006834B5" w:rsidRPr="001707BB" w:rsidRDefault="006834B5" w:rsidP="006834B5">
      <w:pPr>
        <w:keepNext/>
        <w:rPr>
          <w:rFonts w:cs="Arial"/>
          <w:i/>
        </w:rPr>
      </w:pPr>
      <w:r w:rsidRPr="001707BB">
        <w:rPr>
          <w:rFonts w:cs="Arial"/>
          <w:i/>
        </w:rPr>
        <w:lastRenderedPageBreak/>
        <w:t xml:space="preserve">d. </w:t>
      </w:r>
      <w:r w:rsidRPr="001707BB">
        <w:rPr>
          <w:rFonts w:cs="Arial"/>
          <w:i/>
        </w:rPr>
        <w:tab/>
        <w:t xml:space="preserve">Zusammenarbeit mit EU-Mitgliedstaaten bei der Prüfung von Bezeichnungen </w:t>
      </w:r>
    </w:p>
    <w:p w:rsidR="006834B5" w:rsidRPr="001707BB" w:rsidRDefault="006834B5" w:rsidP="006834B5">
      <w:pPr>
        <w:keepNext/>
        <w:rPr>
          <w:rFonts w:cs="Arial"/>
        </w:rPr>
      </w:pPr>
    </w:p>
    <w:p w:rsidR="006834B5" w:rsidRPr="001707BB" w:rsidRDefault="006834B5" w:rsidP="006834B5">
      <w:pPr>
        <w:keepNext/>
        <w:jc w:val="center"/>
        <w:rPr>
          <w:rFonts w:cs="Arial"/>
          <w:b/>
        </w:rPr>
      </w:pPr>
      <w:r w:rsidRPr="001707BB">
        <w:rPr>
          <w:rFonts w:cs="Arial"/>
          <w:b/>
        </w:rPr>
        <w:t>Anzahl von eingegangenen Anfragen zu Stellungnahme und mitwirkenden nationalen Behörden (2011-2017)</w:t>
      </w:r>
    </w:p>
    <w:p w:rsidR="006834B5" w:rsidRPr="001707BB" w:rsidRDefault="006834B5" w:rsidP="006834B5">
      <w:pPr>
        <w:keepNext/>
        <w:rPr>
          <w:rFonts w:cs="Arial"/>
        </w:rPr>
      </w:pPr>
    </w:p>
    <w:p w:rsidR="006834B5" w:rsidRPr="001707BB" w:rsidRDefault="006834B5" w:rsidP="006834B5">
      <w:pPr>
        <w:jc w:val="center"/>
        <w:rPr>
          <w:rFonts w:cs="Arial"/>
        </w:rPr>
      </w:pPr>
      <w:r w:rsidRPr="001707BB">
        <w:rPr>
          <w:rFonts w:cs="Arial"/>
          <w:noProof/>
        </w:rPr>
        <w:drawing>
          <wp:inline distT="0" distB="0" distL="0" distR="0" wp14:anchorId="0659381E" wp14:editId="27CA789E">
            <wp:extent cx="5401310" cy="307276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401310" cy="3072765"/>
                    </a:xfrm>
                    <a:prstGeom prst="rect">
                      <a:avLst/>
                    </a:prstGeom>
                    <a:noFill/>
                  </pic:spPr>
                </pic:pic>
              </a:graphicData>
            </a:graphic>
          </wp:inline>
        </w:drawing>
      </w:r>
    </w:p>
    <w:p w:rsidR="006834B5" w:rsidRPr="001707BB" w:rsidRDefault="006834B5" w:rsidP="006834B5">
      <w:pPr>
        <w:rPr>
          <w:rFonts w:cs="Arial"/>
        </w:rPr>
      </w:pPr>
    </w:p>
    <w:p w:rsidR="006834B5" w:rsidRPr="001707BB" w:rsidRDefault="006834B5" w:rsidP="006834B5">
      <w:pPr>
        <w:rPr>
          <w:rFonts w:cs="Arial"/>
        </w:rPr>
      </w:pPr>
      <w:r w:rsidRPr="001707BB">
        <w:rPr>
          <w:rFonts w:cs="Arial"/>
        </w:rPr>
        <w:t>Nach dem im Jahr 2016 beobachteten Rückgang übertraf 2017 den Spitzenwert von 2015 mit mehr als 7.440 Anfragen zu Stellungnahmen. Die aktive Nutzung des Dienstes erleichtert den Austausch von Informationen zwischen EU-Mitgliedsstaaten, dem CPVO und anderen nationalen Behörden. Diese Zusammenarbeit trägt dazu bei, die Klarheit, die Transparenz und die Qualität der in dem Variety-Finder verfügbaren Informationen zu verbessern und strebt eine konvergente Auslegung der EU-Regelungen für Sortenbezeichnungen an.</w:t>
      </w:r>
    </w:p>
    <w:p w:rsidR="006834B5" w:rsidRPr="001707BB" w:rsidRDefault="006834B5" w:rsidP="006834B5">
      <w:pPr>
        <w:rPr>
          <w:rFonts w:cs="Arial"/>
        </w:rPr>
      </w:pPr>
    </w:p>
    <w:p w:rsidR="006834B5" w:rsidRPr="001707BB" w:rsidRDefault="006834B5" w:rsidP="006834B5">
      <w:pPr>
        <w:rPr>
          <w:rFonts w:cs="Arial"/>
        </w:rPr>
      </w:pPr>
    </w:p>
    <w:p w:rsidR="006834B5" w:rsidRPr="001707BB" w:rsidRDefault="006834B5" w:rsidP="006834B5">
      <w:pPr>
        <w:jc w:val="center"/>
        <w:rPr>
          <w:rFonts w:cs="Arial"/>
          <w:b/>
        </w:rPr>
      </w:pPr>
      <w:r w:rsidRPr="001707BB">
        <w:rPr>
          <w:rFonts w:cs="Arial"/>
          <w:b/>
        </w:rPr>
        <w:t>Anteil der Anzahl der erteilten Feststellungen (rot) oder nicht erteilten Feststellungen (grün) vom CPVO zu Vorschlägen für Sortenbezeichnungen, die von den nationalen Behörden im Rahmen der Zusammenarbeit (2010-2017) eingereicht wurden</w:t>
      </w:r>
    </w:p>
    <w:p w:rsidR="006834B5" w:rsidRPr="001707BB" w:rsidRDefault="006834B5" w:rsidP="006834B5">
      <w:pPr>
        <w:rPr>
          <w:rFonts w:cs="Arial"/>
        </w:rPr>
      </w:pPr>
    </w:p>
    <w:p w:rsidR="006834B5" w:rsidRPr="001707BB" w:rsidRDefault="006834B5" w:rsidP="006834B5">
      <w:pPr>
        <w:jc w:val="center"/>
        <w:rPr>
          <w:rFonts w:cs="Arial"/>
        </w:rPr>
      </w:pPr>
      <w:r w:rsidRPr="001707BB">
        <w:rPr>
          <w:rFonts w:cs="Arial"/>
          <w:noProof/>
        </w:rPr>
        <w:drawing>
          <wp:inline distT="0" distB="0" distL="0" distR="0" wp14:anchorId="1D821533" wp14:editId="22740A2A">
            <wp:extent cx="5444490" cy="3121660"/>
            <wp:effectExtent l="0" t="0" r="381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444490" cy="3121660"/>
                    </a:xfrm>
                    <a:prstGeom prst="rect">
                      <a:avLst/>
                    </a:prstGeom>
                    <a:noFill/>
                  </pic:spPr>
                </pic:pic>
              </a:graphicData>
            </a:graphic>
          </wp:inline>
        </w:drawing>
      </w:r>
    </w:p>
    <w:p w:rsidR="006834B5" w:rsidRPr="001707BB" w:rsidRDefault="006834B5" w:rsidP="006834B5">
      <w:pPr>
        <w:rPr>
          <w:rFonts w:cs="Arial"/>
        </w:rPr>
      </w:pPr>
    </w:p>
    <w:p w:rsidR="006834B5" w:rsidRPr="001707BB" w:rsidRDefault="006834B5" w:rsidP="006834B5">
      <w:pPr>
        <w:rPr>
          <w:rFonts w:cs="Arial"/>
        </w:rPr>
      </w:pPr>
    </w:p>
    <w:p w:rsidR="006834B5" w:rsidRPr="001707BB" w:rsidRDefault="006834B5" w:rsidP="006834B5">
      <w:pPr>
        <w:rPr>
          <w:rFonts w:cs="Arial"/>
        </w:rPr>
      </w:pPr>
      <w:r w:rsidRPr="001707BB">
        <w:rPr>
          <w:rFonts w:cs="Arial"/>
        </w:rPr>
        <w:lastRenderedPageBreak/>
        <w:t>Die durchschnittliche Bearbeitungszeit betrug einen halben Tag (nur Montag bis Freitag), eine Antwortrate, die als sehr zufriedenstellend zu betrachten ist, da so die internen Verfahren der Nutzer nicht verzögert werden. In diesem Sinne ist es wichtig zu betonen, daß die Relevanz der vom CPVO bereitgestellten Analyse auch von der Qualität und der Vollständigkeit der zusätzlichen von den Nutzern zur Zeit der Einreichung ihrer Vorschläge zur Verfügung gestellten Informationen abhängt. Zudem spielt der Austausch von Informationen zwischen dem CPVO und nationalen Behörden eine wichtige Rolle bei der Bearbeitungszeit und verhindert oftmals unnötige Feststellungen.</w:t>
      </w:r>
    </w:p>
    <w:p w:rsidR="006834B5" w:rsidRPr="001707BB" w:rsidRDefault="006834B5" w:rsidP="006834B5">
      <w:pPr>
        <w:rPr>
          <w:rFonts w:cs="Arial"/>
        </w:rPr>
      </w:pPr>
    </w:p>
    <w:p w:rsidR="006834B5" w:rsidRPr="001707BB" w:rsidRDefault="006834B5" w:rsidP="006834B5">
      <w:pPr>
        <w:rPr>
          <w:rFonts w:cs="Arial"/>
        </w:rPr>
      </w:pPr>
      <w:r w:rsidRPr="001707BB">
        <w:rPr>
          <w:rFonts w:cs="Arial"/>
        </w:rPr>
        <w:t>Die vorstehende Abbildung zeigt den konstanten Rückgang der Anzahl von Erfassungen, der das zunehmende Bewußtsein für diese Aspekte reflektiert und auch den Vorteil einer gemeinsamen Auslegung der EU-Regelungen für Sortenbezeichnungen zeigt</w:t>
      </w:r>
      <w:r w:rsidRPr="001707BB">
        <w:rPr>
          <w:rFonts w:cs="Arial"/>
          <w:spacing w:val="-2"/>
        </w:rPr>
        <w:t xml:space="preserve">. Im Jahr 2017 sank die Anzahl von </w:t>
      </w:r>
      <w:r w:rsidRPr="001707BB">
        <w:rPr>
          <w:rFonts w:cs="Arial"/>
        </w:rPr>
        <w:t>Feststellungen</w:t>
      </w:r>
      <w:r w:rsidRPr="001707BB">
        <w:rPr>
          <w:rFonts w:cs="Arial"/>
          <w:spacing w:val="-2"/>
        </w:rPr>
        <w:t xml:space="preserve"> weiter und fiel auf unter 16%.</w:t>
      </w:r>
    </w:p>
    <w:p w:rsidR="006834B5" w:rsidRPr="001707BB" w:rsidRDefault="006834B5" w:rsidP="006834B5">
      <w:pPr>
        <w:rPr>
          <w:rFonts w:cs="Arial"/>
        </w:rPr>
      </w:pPr>
    </w:p>
    <w:p w:rsidR="006834B5" w:rsidRPr="001707BB" w:rsidRDefault="006834B5" w:rsidP="006834B5">
      <w:pPr>
        <w:rPr>
          <w:rFonts w:cs="Arial"/>
          <w:i/>
        </w:rPr>
      </w:pPr>
      <w:r w:rsidRPr="001707BB">
        <w:rPr>
          <w:rFonts w:cs="Arial"/>
          <w:i/>
        </w:rPr>
        <w:t>e. Überarbeitung der Erläuterungen zu den CPVO-Richtlinien für Sortenbezeichnungen</w:t>
      </w:r>
    </w:p>
    <w:p w:rsidR="006834B5" w:rsidRPr="001707BB" w:rsidRDefault="006834B5" w:rsidP="006834B5">
      <w:pPr>
        <w:rPr>
          <w:rFonts w:cs="Arial"/>
        </w:rPr>
      </w:pPr>
    </w:p>
    <w:p w:rsidR="006834B5" w:rsidRPr="001707BB" w:rsidRDefault="006834B5" w:rsidP="006834B5">
      <w:pPr>
        <w:rPr>
          <w:rFonts w:cs="Arial"/>
        </w:rPr>
      </w:pPr>
      <w:r w:rsidRPr="001707BB">
        <w:rPr>
          <w:rFonts w:cs="Arial"/>
        </w:rPr>
        <w:t>Der Verwaltungsrat des CPVO vereinbarte im Oktober 2015, eine Arbeitsgruppe einzusetzen, um die Überarbeitung der derzeitigen Erläuterungen zu Sortenbezeichnungen zu erörtern und vorzubereiten und zu prüfen, ob sich solche Änderungen auf die derzeit geltenden CPVO-Richtlinien und auf die Verordnung (EC) Nr. 637/2009, die die Umsetzung von Regelungen für die Eignung der Bezeichnungen von Sorten landwirtschaftlicher Pflanzenarten und Gemüsearten festlegt, auswirken würde. Anlaß zu dieser Entscheidung war, daß es immer mehr Situationen gibt, in denen die derzeitigen Erläuterungen keine klare Anleitung geben. Das Ziel war, mehr Klarheit für Interessenvertreter sowie mehr Harmonisierung und Vorhersagbarkeit von Entscheidungen über Sortenbezeichnungen zu erreichen.</w:t>
      </w:r>
    </w:p>
    <w:p w:rsidR="006834B5" w:rsidRPr="001707BB" w:rsidRDefault="006834B5" w:rsidP="006834B5">
      <w:pPr>
        <w:rPr>
          <w:rFonts w:cs="Arial"/>
        </w:rPr>
      </w:pPr>
    </w:p>
    <w:p w:rsidR="006834B5" w:rsidRPr="001707BB" w:rsidRDefault="006834B5" w:rsidP="006834B5">
      <w:pPr>
        <w:rPr>
          <w:rFonts w:cs="Arial"/>
        </w:rPr>
      </w:pPr>
      <w:r w:rsidRPr="001707BB">
        <w:rPr>
          <w:rFonts w:cs="Arial"/>
        </w:rPr>
        <w:t>Die Züchterorganisationen sowie auch andere Tagungsteilnehmer äußerten den Wunsch nach mehr Flexibilität bei den Regelungen für die Akzeptanz von Sortenbezeichnungen. Die Teilnehmer drückten auch das Interesse an einer wirksamen Harmonisierung zwischen UPOV, CPVO und ICNCP aus. Eine überarbeitete Version der Richtlinien mit Erläuterungen wurde dem Verwaltungsrat auf der Sitzung im März 2018 mit den folgenden wichtigsten Änderungen vorgelegt:</w:t>
      </w:r>
    </w:p>
    <w:p w:rsidR="006834B5" w:rsidRPr="001707BB" w:rsidRDefault="006834B5" w:rsidP="006834B5">
      <w:pPr>
        <w:rPr>
          <w:rFonts w:cs="Arial"/>
        </w:rPr>
      </w:pPr>
    </w:p>
    <w:p w:rsidR="006834B5" w:rsidRPr="001707BB" w:rsidRDefault="006834B5" w:rsidP="006834B5">
      <w:pPr>
        <w:rPr>
          <w:rFonts w:cs="Arial"/>
        </w:rPr>
      </w:pPr>
      <w:r w:rsidRPr="001707BB">
        <w:rPr>
          <w:rFonts w:cs="Arial"/>
        </w:rPr>
        <w:t>Die Erläuterungen wurden mit dem Ziel umformuliert, einen detaillierteren Ansatz zu erreichen, um das Vorgehen des CPVO in den am häufigsten wiederkehrenden Fällen beim Prüfen der Eignung der Vorschläge für Sortenbezeichnungen klarzustellen. Dies soll die Vorhersehbarkeit und die Konsistenz des Vorgehens des CPVO und der Entscheidungen zu Sortenbezeichnungen verbessern und die Transparenz des Entscheidungsprozesses des Amtes gleichzeitig erhöhen.</w:t>
      </w:r>
    </w:p>
    <w:p w:rsidR="006834B5" w:rsidRPr="001707BB" w:rsidRDefault="006834B5" w:rsidP="006834B5">
      <w:pPr>
        <w:rPr>
          <w:rFonts w:cs="Arial"/>
        </w:rPr>
      </w:pPr>
    </w:p>
    <w:p w:rsidR="006834B5" w:rsidRPr="001707BB" w:rsidRDefault="006834B5" w:rsidP="006834B5">
      <w:pPr>
        <w:rPr>
          <w:rFonts w:cs="Arial"/>
        </w:rPr>
      </w:pPr>
      <w:r w:rsidRPr="001707BB">
        <w:rPr>
          <w:rFonts w:cs="Arial"/>
        </w:rPr>
        <w:t>Die Änderung der Richtlinien zu Artikel 63 der Verordnung des Rates (EC) 2100/94 über gemeinschaftliche Sortenrechte stellt eine gewisse Anzahl von allgemeinen Prinzipien klar, vereinfacht und standardisiert die anwendbaren Regeln durch das Aufheben der Unterscheidung zwischen Phantasienamen und Codes, legt deutlich das Prinzip der Drei-Kriterien-Prüfung (visuell, phonetisch und konzeptionell) dar, umfaßt Aktualisierungen bezüglich der Rechtsvorschriften für geschützte geographische Angaben und berücksichtigt zusätzliche offizielle Register (FRUMATIS, gemeinschaftlicher Sortenkatalog für Rebsorten). Es verwendet auch vor dem Hintergrund, daß die Richtlinien hauptsächlich für Fachleute gedacht sind, einen flexibleren Ansatz bei der Auslegung bestimmter Kriterien.</w:t>
      </w:r>
    </w:p>
    <w:p w:rsidR="006834B5" w:rsidRPr="001707BB" w:rsidRDefault="006834B5" w:rsidP="006834B5">
      <w:pPr>
        <w:rPr>
          <w:rFonts w:cs="Arial"/>
        </w:rPr>
      </w:pPr>
    </w:p>
    <w:p w:rsidR="006834B5" w:rsidRPr="001707BB" w:rsidRDefault="006834B5" w:rsidP="006834B5">
      <w:pPr>
        <w:rPr>
          <w:rFonts w:cs="Arial"/>
        </w:rPr>
      </w:pPr>
      <w:r w:rsidRPr="001707BB">
        <w:rPr>
          <w:rFonts w:cs="Arial"/>
        </w:rPr>
        <w:t>Die vorgeschlagenen Änderungen der Richtlinien wirken sich auf die Verordnung der Kommission 637/2009 aus, so daß die Kommission die vorgeschlagenen Änderungen der Richtlinien in der Verordnung der Kommission umsetzen wird. Das Inkrafttreten der CPVO-Richtlinien erfolgt vorbehaltlich der Änderung von Verordnung Nr. 637/2009.</w:t>
      </w:r>
    </w:p>
    <w:p w:rsidR="006834B5" w:rsidRPr="001707BB" w:rsidRDefault="006834B5" w:rsidP="006834B5">
      <w:pPr>
        <w:rPr>
          <w:rFonts w:cs="Arial"/>
        </w:rPr>
      </w:pPr>
    </w:p>
    <w:p w:rsidR="006834B5" w:rsidRPr="001707BB" w:rsidRDefault="006834B5" w:rsidP="006834B5">
      <w:pPr>
        <w:rPr>
          <w:rFonts w:cs="Arial"/>
        </w:rPr>
      </w:pPr>
      <w:r w:rsidRPr="001707BB">
        <w:rPr>
          <w:rFonts w:cs="Arial"/>
        </w:rPr>
        <w:t>4.2</w:t>
      </w:r>
      <w:r w:rsidRPr="001707BB">
        <w:rPr>
          <w:rFonts w:cs="Arial"/>
        </w:rPr>
        <w:tab/>
        <w:t>Tagungen von Pflanzensachverständigen</w:t>
      </w:r>
    </w:p>
    <w:p w:rsidR="006834B5" w:rsidRPr="001707BB" w:rsidRDefault="006834B5" w:rsidP="006834B5">
      <w:pPr>
        <w:rPr>
          <w:rFonts w:cs="Arial"/>
        </w:rPr>
      </w:pPr>
    </w:p>
    <w:p w:rsidR="006834B5" w:rsidRPr="001707BB" w:rsidRDefault="006834B5" w:rsidP="006834B5">
      <w:pPr>
        <w:spacing w:after="120"/>
        <w:rPr>
          <w:rFonts w:cs="Arial"/>
        </w:rPr>
      </w:pPr>
      <w:r w:rsidRPr="001707BB">
        <w:rPr>
          <w:rFonts w:cs="Arial"/>
        </w:rPr>
        <w:t>Am 13. und 14. September 2017 wurde eine Tagung von Sachverständigen für Gemüsearten abgehalten, um folgende Punkte zu erörtern:</w:t>
      </w:r>
    </w:p>
    <w:p w:rsidR="006834B5" w:rsidRPr="001707BB" w:rsidRDefault="006834B5" w:rsidP="006834B5">
      <w:pPr>
        <w:pStyle w:val="ListParagraph"/>
        <w:numPr>
          <w:ilvl w:val="0"/>
          <w:numId w:val="1"/>
        </w:numPr>
        <w:spacing w:after="60"/>
        <w:ind w:left="709" w:hanging="425"/>
        <w:jc w:val="both"/>
        <w:rPr>
          <w:rFonts w:cs="Arial"/>
          <w:szCs w:val="20"/>
          <w:lang w:val="de-DE"/>
        </w:rPr>
      </w:pPr>
      <w:r w:rsidRPr="001707BB">
        <w:rPr>
          <w:rFonts w:cs="Arial"/>
          <w:szCs w:val="20"/>
          <w:lang w:val="de-DE"/>
        </w:rPr>
        <w:t>Erstellung von neuen und von Überarbeitungen mehrerer technischer Protokolle für Gemüsearten;</w:t>
      </w:r>
    </w:p>
    <w:p w:rsidR="006834B5" w:rsidRPr="001707BB" w:rsidRDefault="006834B5" w:rsidP="006834B5">
      <w:pPr>
        <w:pStyle w:val="ListParagraph"/>
        <w:numPr>
          <w:ilvl w:val="0"/>
          <w:numId w:val="1"/>
        </w:numPr>
        <w:spacing w:after="60"/>
        <w:ind w:left="709" w:hanging="425"/>
        <w:jc w:val="both"/>
        <w:rPr>
          <w:rFonts w:cs="Arial"/>
          <w:szCs w:val="20"/>
          <w:lang w:val="de-DE"/>
        </w:rPr>
      </w:pPr>
      <w:r w:rsidRPr="001707BB">
        <w:rPr>
          <w:rFonts w:cs="Arial"/>
          <w:szCs w:val="20"/>
          <w:lang w:val="de-DE"/>
        </w:rPr>
        <w:t>Phänotyp-Abweicher-Pflanzen bei Blumenkohl;</w:t>
      </w:r>
    </w:p>
    <w:p w:rsidR="006834B5" w:rsidRPr="001707BB" w:rsidRDefault="006834B5" w:rsidP="006834B5">
      <w:pPr>
        <w:pStyle w:val="ListParagraph"/>
        <w:numPr>
          <w:ilvl w:val="0"/>
          <w:numId w:val="1"/>
        </w:numPr>
        <w:spacing w:after="60"/>
        <w:ind w:left="709" w:hanging="425"/>
        <w:jc w:val="both"/>
        <w:rPr>
          <w:rFonts w:cs="Arial"/>
          <w:szCs w:val="20"/>
          <w:lang w:val="de-DE"/>
        </w:rPr>
      </w:pPr>
      <w:r w:rsidRPr="001707BB">
        <w:rPr>
          <w:rFonts w:cs="Arial"/>
          <w:szCs w:val="20"/>
          <w:lang w:val="de-DE"/>
        </w:rPr>
        <w:t>Nennung von Sortentypen bei Paprika;</w:t>
      </w:r>
    </w:p>
    <w:p w:rsidR="006834B5" w:rsidRPr="001707BB" w:rsidRDefault="006834B5" w:rsidP="006834B5">
      <w:pPr>
        <w:pStyle w:val="ListParagraph"/>
        <w:numPr>
          <w:ilvl w:val="0"/>
          <w:numId w:val="1"/>
        </w:numPr>
        <w:spacing w:after="60"/>
        <w:ind w:left="709" w:hanging="425"/>
        <w:jc w:val="both"/>
        <w:rPr>
          <w:rFonts w:cs="Arial"/>
          <w:szCs w:val="20"/>
          <w:lang w:val="de-DE"/>
        </w:rPr>
      </w:pPr>
      <w:r w:rsidRPr="001707BB">
        <w:rPr>
          <w:rFonts w:cs="Arial"/>
          <w:szCs w:val="20"/>
          <w:lang w:val="de-DE"/>
        </w:rPr>
        <w:t>Weitere Erörterungen zu Fragen zur Prüfung von Krankheitsresistenz;</w:t>
      </w:r>
    </w:p>
    <w:p w:rsidR="006834B5" w:rsidRPr="001707BB" w:rsidRDefault="006834B5" w:rsidP="006834B5">
      <w:pPr>
        <w:pStyle w:val="ListParagraph"/>
        <w:numPr>
          <w:ilvl w:val="0"/>
          <w:numId w:val="1"/>
        </w:numPr>
        <w:spacing w:after="60"/>
        <w:ind w:left="709" w:hanging="425"/>
        <w:jc w:val="both"/>
        <w:rPr>
          <w:rFonts w:cs="Arial"/>
          <w:szCs w:val="20"/>
          <w:lang w:val="de-DE"/>
        </w:rPr>
      </w:pPr>
      <w:r w:rsidRPr="001707BB">
        <w:rPr>
          <w:rFonts w:cs="Arial"/>
          <w:szCs w:val="20"/>
          <w:lang w:val="de-DE"/>
        </w:rPr>
        <w:t>Auslegung von Antworten zum Züchtungshintergrund im technischen Fragebogen für Salat;</w:t>
      </w:r>
    </w:p>
    <w:p w:rsidR="006834B5" w:rsidRPr="001707BB" w:rsidRDefault="006834B5" w:rsidP="006834B5">
      <w:pPr>
        <w:pStyle w:val="ListParagraph"/>
        <w:numPr>
          <w:ilvl w:val="0"/>
          <w:numId w:val="1"/>
        </w:numPr>
        <w:spacing w:after="60"/>
        <w:ind w:left="709" w:hanging="425"/>
        <w:jc w:val="both"/>
        <w:rPr>
          <w:rFonts w:cs="Arial"/>
          <w:szCs w:val="20"/>
          <w:lang w:val="de-DE"/>
        </w:rPr>
      </w:pPr>
      <w:r w:rsidRPr="001707BB">
        <w:rPr>
          <w:rFonts w:cs="Arial"/>
          <w:szCs w:val="20"/>
          <w:lang w:val="de-DE"/>
        </w:rPr>
        <w:t>Aktualisierung zur Brexit-Situation;</w:t>
      </w:r>
    </w:p>
    <w:p w:rsidR="006834B5" w:rsidRPr="001707BB" w:rsidRDefault="006834B5" w:rsidP="006834B5">
      <w:pPr>
        <w:pStyle w:val="ListParagraph"/>
        <w:numPr>
          <w:ilvl w:val="0"/>
          <w:numId w:val="1"/>
        </w:numPr>
        <w:spacing w:after="60"/>
        <w:ind w:left="709" w:hanging="425"/>
        <w:jc w:val="both"/>
        <w:rPr>
          <w:rFonts w:cs="Arial"/>
          <w:szCs w:val="20"/>
          <w:lang w:val="de-DE"/>
        </w:rPr>
      </w:pPr>
      <w:r w:rsidRPr="001707BB">
        <w:rPr>
          <w:rFonts w:cs="Arial"/>
          <w:szCs w:val="20"/>
          <w:lang w:val="de-DE"/>
        </w:rPr>
        <w:lastRenderedPageBreak/>
        <w:t xml:space="preserve">Lage bezüglich laufender und künftiger Forschungs- und Entwicklungsprojekte für Gemüsearten, einschließlich derer im Rahmen von IMODDUS. </w:t>
      </w:r>
    </w:p>
    <w:p w:rsidR="006834B5" w:rsidRPr="001707BB" w:rsidRDefault="006834B5" w:rsidP="006834B5">
      <w:pPr>
        <w:spacing w:before="180" w:after="120"/>
        <w:rPr>
          <w:rFonts w:cs="Arial"/>
        </w:rPr>
      </w:pPr>
      <w:r w:rsidRPr="001707BB">
        <w:rPr>
          <w:rFonts w:cs="Arial"/>
        </w:rPr>
        <w:t>Am 17. und 18. Oktober 2017 wurde eine Tagung mit Sachverständigen für landwirtschaftliche Arten abgehalten, um folgende Punkte zu erörtern:</w:t>
      </w:r>
    </w:p>
    <w:p w:rsidR="006834B5" w:rsidRPr="001707BB" w:rsidRDefault="006834B5" w:rsidP="006834B5">
      <w:pPr>
        <w:pStyle w:val="ListParagraph"/>
        <w:numPr>
          <w:ilvl w:val="0"/>
          <w:numId w:val="1"/>
        </w:numPr>
        <w:spacing w:after="60"/>
        <w:ind w:left="709" w:hanging="425"/>
        <w:jc w:val="both"/>
        <w:rPr>
          <w:rFonts w:cs="Arial"/>
          <w:szCs w:val="20"/>
          <w:lang w:val="de-DE"/>
        </w:rPr>
      </w:pPr>
      <w:r w:rsidRPr="001707BB">
        <w:rPr>
          <w:rFonts w:cs="Arial"/>
          <w:szCs w:val="20"/>
          <w:lang w:val="de-DE"/>
        </w:rPr>
        <w:t>Überarbeitungen von mehreren technischen Protokollen und neue technische Protokolle;</w:t>
      </w:r>
    </w:p>
    <w:p w:rsidR="006834B5" w:rsidRPr="001707BB" w:rsidRDefault="006834B5" w:rsidP="006834B5">
      <w:pPr>
        <w:pStyle w:val="ListParagraph"/>
        <w:numPr>
          <w:ilvl w:val="0"/>
          <w:numId w:val="1"/>
        </w:numPr>
        <w:spacing w:after="60"/>
        <w:ind w:left="709" w:hanging="425"/>
        <w:jc w:val="both"/>
        <w:rPr>
          <w:rFonts w:cs="Arial"/>
          <w:szCs w:val="20"/>
          <w:lang w:val="de-DE"/>
        </w:rPr>
      </w:pPr>
      <w:r w:rsidRPr="001707BB">
        <w:rPr>
          <w:rFonts w:cs="Arial"/>
          <w:szCs w:val="20"/>
          <w:lang w:val="de-DE"/>
        </w:rPr>
        <w:t>Mögliche neue Merkmale bei der DUS-Prüfung von Raps;</w:t>
      </w:r>
    </w:p>
    <w:p w:rsidR="006834B5" w:rsidRPr="001707BB" w:rsidRDefault="006834B5" w:rsidP="006834B5">
      <w:pPr>
        <w:pStyle w:val="ListParagraph"/>
        <w:numPr>
          <w:ilvl w:val="0"/>
          <w:numId w:val="1"/>
        </w:numPr>
        <w:spacing w:after="60"/>
        <w:ind w:left="709" w:hanging="425"/>
        <w:jc w:val="both"/>
        <w:rPr>
          <w:rFonts w:cs="Arial"/>
          <w:szCs w:val="20"/>
          <w:lang w:val="de-DE"/>
        </w:rPr>
      </w:pPr>
      <w:r w:rsidRPr="001707BB">
        <w:rPr>
          <w:rFonts w:cs="Arial"/>
          <w:szCs w:val="20"/>
          <w:lang w:val="de-DE"/>
        </w:rPr>
        <w:t>Homogenitätsstandard bei Triticale;</w:t>
      </w:r>
    </w:p>
    <w:p w:rsidR="006834B5" w:rsidRPr="001707BB" w:rsidRDefault="006834B5" w:rsidP="006834B5">
      <w:pPr>
        <w:pStyle w:val="ListParagraph"/>
        <w:numPr>
          <w:ilvl w:val="0"/>
          <w:numId w:val="1"/>
        </w:numPr>
        <w:spacing w:after="60"/>
        <w:ind w:left="709" w:hanging="425"/>
        <w:jc w:val="both"/>
        <w:rPr>
          <w:rFonts w:cs="Arial"/>
          <w:szCs w:val="20"/>
          <w:lang w:val="de-DE"/>
        </w:rPr>
      </w:pPr>
      <w:r w:rsidRPr="001707BB">
        <w:rPr>
          <w:rFonts w:cs="Arial"/>
          <w:szCs w:val="20"/>
          <w:lang w:val="de-DE"/>
        </w:rPr>
        <w:t>Mais: System für Teilnahme von Züchtern in Italien;</w:t>
      </w:r>
    </w:p>
    <w:p w:rsidR="006834B5" w:rsidRPr="001707BB" w:rsidRDefault="006834B5" w:rsidP="006834B5">
      <w:pPr>
        <w:pStyle w:val="ListParagraph"/>
        <w:numPr>
          <w:ilvl w:val="0"/>
          <w:numId w:val="1"/>
        </w:numPr>
        <w:spacing w:after="60"/>
        <w:ind w:left="709" w:hanging="425"/>
        <w:jc w:val="both"/>
        <w:rPr>
          <w:rFonts w:cs="Arial"/>
          <w:szCs w:val="20"/>
          <w:lang w:val="de-DE"/>
        </w:rPr>
      </w:pPr>
      <w:r w:rsidRPr="001707BB">
        <w:rPr>
          <w:rFonts w:cs="Arial"/>
          <w:szCs w:val="20"/>
          <w:lang w:val="de-DE"/>
        </w:rPr>
        <w:t>Zusätzliche Merkmale</w:t>
      </w:r>
    </w:p>
    <w:p w:rsidR="006834B5" w:rsidRPr="001707BB" w:rsidRDefault="006834B5" w:rsidP="006834B5">
      <w:pPr>
        <w:pStyle w:val="ListParagraph"/>
        <w:numPr>
          <w:ilvl w:val="0"/>
          <w:numId w:val="1"/>
        </w:numPr>
        <w:spacing w:after="60"/>
        <w:ind w:left="709" w:hanging="425"/>
        <w:jc w:val="both"/>
        <w:rPr>
          <w:rFonts w:cs="Arial"/>
          <w:szCs w:val="20"/>
          <w:lang w:val="de-DE"/>
        </w:rPr>
      </w:pPr>
      <w:r w:rsidRPr="001707BB">
        <w:rPr>
          <w:rFonts w:cs="Arial"/>
          <w:szCs w:val="20"/>
          <w:lang w:val="de-DE"/>
        </w:rPr>
        <w:t>Erneute Einreichung von Saatgutproben;</w:t>
      </w:r>
    </w:p>
    <w:p w:rsidR="006834B5" w:rsidRPr="001707BB" w:rsidRDefault="006834B5" w:rsidP="006834B5">
      <w:pPr>
        <w:pStyle w:val="ListParagraph"/>
        <w:numPr>
          <w:ilvl w:val="0"/>
          <w:numId w:val="1"/>
        </w:numPr>
        <w:spacing w:after="60"/>
        <w:ind w:left="709" w:hanging="425"/>
        <w:jc w:val="both"/>
        <w:rPr>
          <w:rFonts w:cs="Arial"/>
          <w:szCs w:val="20"/>
          <w:lang w:val="de-DE"/>
        </w:rPr>
      </w:pPr>
      <w:r w:rsidRPr="001707BB">
        <w:rPr>
          <w:rFonts w:cs="Arial"/>
          <w:szCs w:val="20"/>
          <w:lang w:val="de-DE"/>
        </w:rPr>
        <w:t>Lage bezüglich laufender und künftiger Forschungs- und Entwicklungsprojekte auf dem Landwirtschaftssektor.</w:t>
      </w:r>
    </w:p>
    <w:p w:rsidR="006834B5" w:rsidRPr="001707BB" w:rsidRDefault="006834B5" w:rsidP="006834B5">
      <w:pPr>
        <w:spacing w:before="180" w:after="120"/>
        <w:rPr>
          <w:rFonts w:cs="Arial"/>
        </w:rPr>
      </w:pPr>
      <w:r w:rsidRPr="001707BB">
        <w:rPr>
          <w:rFonts w:cs="Arial"/>
        </w:rPr>
        <w:t>Am 14. und 15. Februar 2018 wurde eine Tagung von Sachverständigen für Obstarten abgehalten, um unter anderem folgende Punkte zu erörtern:</w:t>
      </w:r>
    </w:p>
    <w:p w:rsidR="006834B5" w:rsidRPr="001707BB" w:rsidRDefault="006834B5" w:rsidP="006834B5">
      <w:pPr>
        <w:pStyle w:val="ListParagraph"/>
        <w:numPr>
          <w:ilvl w:val="0"/>
          <w:numId w:val="1"/>
        </w:numPr>
        <w:spacing w:after="60"/>
        <w:ind w:left="709" w:hanging="425"/>
        <w:jc w:val="both"/>
        <w:rPr>
          <w:rFonts w:cs="Arial"/>
          <w:szCs w:val="20"/>
          <w:lang w:val="de-DE"/>
        </w:rPr>
      </w:pPr>
      <w:r w:rsidRPr="001707BB">
        <w:rPr>
          <w:rFonts w:cs="Arial"/>
          <w:szCs w:val="20"/>
          <w:lang w:val="de-DE"/>
        </w:rPr>
        <w:t>Herausforderungen bei den DUS-Prüfungen einiger Apfelmutantengruppen;</w:t>
      </w:r>
    </w:p>
    <w:p w:rsidR="006834B5" w:rsidRPr="001707BB" w:rsidRDefault="006834B5" w:rsidP="006834B5">
      <w:pPr>
        <w:pStyle w:val="ListParagraph"/>
        <w:numPr>
          <w:ilvl w:val="0"/>
          <w:numId w:val="1"/>
        </w:numPr>
        <w:spacing w:after="60"/>
        <w:ind w:left="709" w:hanging="425"/>
        <w:jc w:val="both"/>
        <w:rPr>
          <w:rFonts w:cs="Arial"/>
          <w:szCs w:val="20"/>
          <w:lang w:val="de-DE"/>
        </w:rPr>
      </w:pPr>
      <w:r w:rsidRPr="001707BB">
        <w:rPr>
          <w:rFonts w:cs="Arial"/>
          <w:szCs w:val="20"/>
          <w:lang w:val="de-DE"/>
        </w:rPr>
        <w:t>Status und Nutzung von Reservepflanzen auf dem Zierpflanzensektor;</w:t>
      </w:r>
    </w:p>
    <w:p w:rsidR="006834B5" w:rsidRPr="001707BB" w:rsidRDefault="006834B5" w:rsidP="006834B5">
      <w:pPr>
        <w:pStyle w:val="ListParagraph"/>
        <w:numPr>
          <w:ilvl w:val="0"/>
          <w:numId w:val="1"/>
        </w:numPr>
        <w:spacing w:after="60"/>
        <w:ind w:left="709" w:hanging="425"/>
        <w:jc w:val="both"/>
        <w:rPr>
          <w:rFonts w:cs="Arial"/>
          <w:szCs w:val="20"/>
          <w:lang w:val="de-DE"/>
        </w:rPr>
      </w:pPr>
      <w:r w:rsidRPr="001707BB">
        <w:rPr>
          <w:rFonts w:cs="Arial"/>
          <w:szCs w:val="20"/>
          <w:lang w:val="de-DE"/>
        </w:rPr>
        <w:t>Eintragung von interspezifischen und komplexen Hybriden im Vertrag;</w:t>
      </w:r>
    </w:p>
    <w:p w:rsidR="006834B5" w:rsidRPr="001707BB" w:rsidRDefault="006834B5" w:rsidP="006834B5">
      <w:pPr>
        <w:pStyle w:val="ListParagraph"/>
        <w:numPr>
          <w:ilvl w:val="0"/>
          <w:numId w:val="1"/>
        </w:numPr>
        <w:spacing w:after="60"/>
        <w:ind w:left="709" w:hanging="425"/>
        <w:jc w:val="both"/>
        <w:rPr>
          <w:rFonts w:cs="Arial"/>
          <w:szCs w:val="20"/>
          <w:lang w:val="de-DE"/>
        </w:rPr>
      </w:pPr>
      <w:r w:rsidRPr="001707BB">
        <w:rPr>
          <w:rFonts w:cs="Arial"/>
          <w:szCs w:val="20"/>
          <w:lang w:val="de-DE"/>
        </w:rPr>
        <w:t>Organisation der DUS-Prüfung für Heidelbeeren;</w:t>
      </w:r>
    </w:p>
    <w:p w:rsidR="006834B5" w:rsidRPr="001707BB" w:rsidRDefault="006834B5" w:rsidP="006834B5">
      <w:pPr>
        <w:pStyle w:val="ListParagraph"/>
        <w:numPr>
          <w:ilvl w:val="0"/>
          <w:numId w:val="1"/>
        </w:numPr>
        <w:spacing w:after="60"/>
        <w:ind w:left="709" w:hanging="425"/>
        <w:jc w:val="both"/>
        <w:rPr>
          <w:rFonts w:cs="Arial"/>
          <w:szCs w:val="20"/>
          <w:lang w:val="de-DE"/>
        </w:rPr>
      </w:pPr>
      <w:r w:rsidRPr="001707BB">
        <w:rPr>
          <w:rFonts w:cs="Arial"/>
          <w:szCs w:val="20"/>
          <w:lang w:val="de-DE"/>
        </w:rPr>
        <w:t>Dauer von Prüfungen im Obstsektor;</w:t>
      </w:r>
    </w:p>
    <w:p w:rsidR="006834B5" w:rsidRPr="001707BB" w:rsidRDefault="006834B5" w:rsidP="006834B5">
      <w:pPr>
        <w:pStyle w:val="ListParagraph"/>
        <w:numPr>
          <w:ilvl w:val="0"/>
          <w:numId w:val="1"/>
        </w:numPr>
        <w:spacing w:after="60"/>
        <w:ind w:left="709" w:hanging="425"/>
        <w:jc w:val="both"/>
        <w:rPr>
          <w:rFonts w:cs="Arial"/>
          <w:szCs w:val="20"/>
          <w:lang w:val="de-DE"/>
        </w:rPr>
      </w:pPr>
      <w:r w:rsidRPr="001707BB">
        <w:rPr>
          <w:rFonts w:cs="Arial"/>
          <w:szCs w:val="20"/>
          <w:lang w:val="de-DE"/>
        </w:rPr>
        <w:t>Phytosanitäre Angelegenheiten;</w:t>
      </w:r>
    </w:p>
    <w:p w:rsidR="006834B5" w:rsidRPr="001707BB" w:rsidRDefault="006834B5" w:rsidP="006834B5">
      <w:pPr>
        <w:pStyle w:val="ListParagraph"/>
        <w:numPr>
          <w:ilvl w:val="0"/>
          <w:numId w:val="1"/>
        </w:numPr>
        <w:spacing w:after="60"/>
        <w:ind w:left="709" w:hanging="425"/>
        <w:jc w:val="both"/>
        <w:rPr>
          <w:rFonts w:cs="Arial"/>
          <w:szCs w:val="20"/>
          <w:lang w:val="de-DE"/>
        </w:rPr>
      </w:pPr>
      <w:r w:rsidRPr="001707BB">
        <w:rPr>
          <w:rFonts w:cs="Arial"/>
          <w:szCs w:val="20"/>
          <w:lang w:val="de-DE"/>
        </w:rPr>
        <w:t>Möglichkeiten, die aus den Obstsorten entnommene DNS aufzubewahren;</w:t>
      </w:r>
    </w:p>
    <w:p w:rsidR="006834B5" w:rsidRPr="001707BB" w:rsidRDefault="006834B5" w:rsidP="006834B5">
      <w:pPr>
        <w:pStyle w:val="ListParagraph"/>
        <w:numPr>
          <w:ilvl w:val="0"/>
          <w:numId w:val="1"/>
        </w:numPr>
        <w:spacing w:after="60"/>
        <w:ind w:left="709" w:hanging="425"/>
        <w:jc w:val="both"/>
        <w:rPr>
          <w:rFonts w:cs="Arial"/>
          <w:szCs w:val="20"/>
          <w:lang w:val="de-DE"/>
        </w:rPr>
      </w:pPr>
      <w:r w:rsidRPr="001707BB">
        <w:rPr>
          <w:rFonts w:cs="Arial"/>
          <w:szCs w:val="20"/>
          <w:lang w:val="de-DE"/>
        </w:rPr>
        <w:t>Forschungs- und Entwicklungsprojekte für Obstarten;</w:t>
      </w:r>
    </w:p>
    <w:p w:rsidR="006834B5" w:rsidRPr="001707BB" w:rsidRDefault="006834B5" w:rsidP="006834B5">
      <w:pPr>
        <w:pStyle w:val="ListParagraph"/>
        <w:numPr>
          <w:ilvl w:val="0"/>
          <w:numId w:val="1"/>
        </w:numPr>
        <w:spacing w:after="60"/>
        <w:ind w:left="709" w:hanging="425"/>
        <w:jc w:val="both"/>
        <w:rPr>
          <w:rFonts w:cs="Arial"/>
          <w:szCs w:val="20"/>
          <w:lang w:val="de-DE"/>
        </w:rPr>
      </w:pPr>
      <w:r w:rsidRPr="001707BB">
        <w:rPr>
          <w:rFonts w:cs="Arial"/>
          <w:szCs w:val="20"/>
          <w:lang w:val="de-DE"/>
        </w:rPr>
        <w:t>EU-Rechtsvorschriften und Umsetzung der Richtlinie 2008/90; Erfahrungsaustausch von Sachverständigen.</w:t>
      </w:r>
    </w:p>
    <w:p w:rsidR="006834B5" w:rsidRPr="001707BB" w:rsidRDefault="006834B5" w:rsidP="006834B5">
      <w:pPr>
        <w:spacing w:before="180" w:after="120"/>
        <w:rPr>
          <w:rFonts w:cs="Arial"/>
        </w:rPr>
      </w:pPr>
      <w:r w:rsidRPr="001707BB">
        <w:rPr>
          <w:rFonts w:cs="Arial"/>
        </w:rPr>
        <w:t>Vom 29. bis 30. Mai wurde eine Tagung von Sachverständigen für Zierpflanzen in Budapest (Ungarn) abgehalten, um folgende Punkte zu erörtern:</w:t>
      </w:r>
    </w:p>
    <w:p w:rsidR="006834B5" w:rsidRPr="001707BB" w:rsidRDefault="006834B5" w:rsidP="006834B5">
      <w:pPr>
        <w:pStyle w:val="ListParagraph"/>
        <w:numPr>
          <w:ilvl w:val="0"/>
          <w:numId w:val="1"/>
        </w:numPr>
        <w:spacing w:after="60"/>
        <w:ind w:left="709" w:hanging="425"/>
        <w:jc w:val="both"/>
        <w:rPr>
          <w:rFonts w:cs="Arial"/>
          <w:szCs w:val="20"/>
          <w:lang w:val="de-DE"/>
        </w:rPr>
      </w:pPr>
      <w:r w:rsidRPr="001707BB">
        <w:rPr>
          <w:rFonts w:cs="Arial"/>
          <w:szCs w:val="20"/>
          <w:lang w:val="de-DE"/>
        </w:rPr>
        <w:t>mit den technischen Prüfungen zusammenhängende Punkte (wie z.B. Prüfung der Homogenität für panaschierte Pflanzen, Status der Reservepflanzen, nicht verwandte Pflanzen, Einfluß der Umwelt der Ausprägung auf die DUS-Merkmale, …);</w:t>
      </w:r>
    </w:p>
    <w:p w:rsidR="006834B5" w:rsidRPr="001707BB" w:rsidRDefault="006834B5" w:rsidP="006834B5">
      <w:pPr>
        <w:pStyle w:val="ListParagraph"/>
        <w:numPr>
          <w:ilvl w:val="0"/>
          <w:numId w:val="1"/>
        </w:numPr>
        <w:spacing w:after="60"/>
        <w:ind w:left="709" w:hanging="425"/>
        <w:jc w:val="both"/>
        <w:rPr>
          <w:rFonts w:cs="Arial"/>
          <w:szCs w:val="20"/>
          <w:lang w:val="de-DE"/>
        </w:rPr>
      </w:pPr>
      <w:r w:rsidRPr="001707BB">
        <w:rPr>
          <w:rFonts w:cs="Arial"/>
          <w:szCs w:val="20"/>
          <w:lang w:val="de-DE"/>
        </w:rPr>
        <w:t>Eintragung von interspezifischen und komplexen Hybriden im Vertrag;</w:t>
      </w:r>
    </w:p>
    <w:p w:rsidR="006834B5" w:rsidRPr="001707BB" w:rsidRDefault="006834B5" w:rsidP="006834B5">
      <w:pPr>
        <w:pStyle w:val="ListParagraph"/>
        <w:numPr>
          <w:ilvl w:val="0"/>
          <w:numId w:val="1"/>
        </w:numPr>
        <w:spacing w:after="60"/>
        <w:ind w:left="709" w:hanging="425"/>
        <w:jc w:val="both"/>
        <w:rPr>
          <w:rFonts w:cs="Arial"/>
          <w:szCs w:val="20"/>
          <w:lang w:val="de-DE"/>
        </w:rPr>
      </w:pPr>
      <w:r w:rsidRPr="001707BB">
        <w:rPr>
          <w:rFonts w:cs="Arial"/>
          <w:szCs w:val="20"/>
          <w:lang w:val="de-DE"/>
        </w:rPr>
        <w:t>Invasive fremde Arten;</w:t>
      </w:r>
    </w:p>
    <w:p w:rsidR="006834B5" w:rsidRPr="001707BB" w:rsidRDefault="006834B5" w:rsidP="006834B5">
      <w:pPr>
        <w:pStyle w:val="ListParagraph"/>
        <w:numPr>
          <w:ilvl w:val="0"/>
          <w:numId w:val="1"/>
        </w:numPr>
        <w:spacing w:after="60"/>
        <w:ind w:left="709" w:hanging="425"/>
        <w:jc w:val="both"/>
        <w:rPr>
          <w:rFonts w:cs="Arial"/>
          <w:szCs w:val="20"/>
          <w:lang w:val="de-DE"/>
        </w:rPr>
      </w:pPr>
      <w:r w:rsidRPr="001707BB">
        <w:rPr>
          <w:rFonts w:cs="Arial"/>
          <w:szCs w:val="20"/>
          <w:lang w:val="de-DE"/>
        </w:rPr>
        <w:t>Kriterien für die Entscheidung, eine Lebendsammlung zu züchten oder nicht;</w:t>
      </w:r>
    </w:p>
    <w:p w:rsidR="006834B5" w:rsidRPr="001707BB" w:rsidRDefault="006834B5" w:rsidP="006834B5">
      <w:pPr>
        <w:pStyle w:val="ListParagraph"/>
        <w:numPr>
          <w:ilvl w:val="0"/>
          <w:numId w:val="1"/>
        </w:numPr>
        <w:spacing w:after="60"/>
        <w:ind w:left="709" w:hanging="425"/>
        <w:jc w:val="both"/>
        <w:rPr>
          <w:rFonts w:cs="Arial"/>
          <w:szCs w:val="20"/>
          <w:lang w:val="de-DE"/>
        </w:rPr>
      </w:pPr>
      <w:r w:rsidRPr="001707BB">
        <w:rPr>
          <w:rFonts w:cs="Arial"/>
          <w:szCs w:val="20"/>
          <w:lang w:val="de-DE"/>
        </w:rPr>
        <w:t>Projekt für Mindestabstand.</w:t>
      </w:r>
    </w:p>
    <w:p w:rsidR="006834B5" w:rsidRPr="001707BB" w:rsidRDefault="006834B5" w:rsidP="006834B5">
      <w:pPr>
        <w:rPr>
          <w:rFonts w:cs="Arial"/>
        </w:rPr>
      </w:pPr>
    </w:p>
    <w:p w:rsidR="006834B5" w:rsidRPr="001707BB" w:rsidRDefault="006834B5" w:rsidP="006834B5">
      <w:pPr>
        <w:rPr>
          <w:rFonts w:cs="Arial"/>
        </w:rPr>
      </w:pPr>
      <w:r w:rsidRPr="001707BB">
        <w:rPr>
          <w:rFonts w:cs="Arial"/>
        </w:rPr>
        <w:t>4.3</w:t>
      </w:r>
      <w:r w:rsidRPr="001707BB">
        <w:rPr>
          <w:rFonts w:cs="Arial"/>
        </w:rPr>
        <w:tab/>
        <w:t>Qualitäts-Audit Service (QAS)</w:t>
      </w:r>
    </w:p>
    <w:p w:rsidR="006834B5" w:rsidRPr="001707BB" w:rsidRDefault="006834B5" w:rsidP="006834B5">
      <w:pPr>
        <w:rPr>
          <w:rFonts w:cs="Arial"/>
        </w:rPr>
      </w:pPr>
    </w:p>
    <w:p w:rsidR="006834B5" w:rsidRPr="001707BB" w:rsidRDefault="006834B5" w:rsidP="006834B5">
      <w:pPr>
        <w:rPr>
          <w:rFonts w:cs="Arial"/>
        </w:rPr>
      </w:pPr>
      <w:r w:rsidRPr="001707BB">
        <w:rPr>
          <w:rFonts w:cs="Arial"/>
        </w:rPr>
        <w:t>Im Rahmen des CPVO-Bewertungsprogramms wurden 10 Audits von Prüfungsämtern durchgeführt. Diese umfaßten regelmäßige dreijährige Auditbesuche sowie auch eine Bewertung in Reaktion auf Anfragen zur Ausweitung des Einsatzbereichs.</w:t>
      </w:r>
    </w:p>
    <w:p w:rsidR="006834B5" w:rsidRPr="001707BB" w:rsidRDefault="006834B5" w:rsidP="006834B5">
      <w:pPr>
        <w:rPr>
          <w:rFonts w:cs="Arial"/>
        </w:rPr>
      </w:pPr>
    </w:p>
    <w:p w:rsidR="006834B5" w:rsidRPr="001707BB" w:rsidRDefault="006834B5" w:rsidP="006834B5">
      <w:pPr>
        <w:rPr>
          <w:rFonts w:cs="Arial"/>
        </w:rPr>
      </w:pPr>
      <w:r w:rsidRPr="001707BB">
        <w:rPr>
          <w:rFonts w:cs="Arial"/>
        </w:rPr>
        <w:t>Der Verwaltungsrat des CPVO nahm die Beauftragungsempfehlungen, die bei den Tagungen des Verwaltungsrates im Oktober 2017 und im März 2018 abgegeben wurden, an.</w:t>
      </w:r>
    </w:p>
    <w:p w:rsidR="006834B5" w:rsidRPr="001707BB" w:rsidRDefault="006834B5" w:rsidP="006834B5">
      <w:pPr>
        <w:rPr>
          <w:rFonts w:cs="Arial"/>
        </w:rPr>
      </w:pPr>
    </w:p>
    <w:p w:rsidR="006834B5" w:rsidRPr="001707BB" w:rsidRDefault="006834B5" w:rsidP="006834B5">
      <w:pPr>
        <w:rPr>
          <w:rFonts w:cs="Arial"/>
        </w:rPr>
      </w:pPr>
      <w:r w:rsidRPr="001707BB">
        <w:rPr>
          <w:rFonts w:cs="Arial"/>
        </w:rPr>
        <w:t>Als Folge der dreijährigen Bewertungsperiode, die im Dezember 2018 endet, lancierte der Qualitäts-Audit Service im Juni 2018 eine Ausschreibung zur Erneuerung der Liste von technischen Sachverständigen der EU, die an der Bewertungsarbeit für die nächste Periode 2019-2021 teilnehmen sollen. Die vom Qualitäts-Audit Service vorgeschlagene Liste wird voraussichtlich im September 2018 vom Verwaltungsrat des CPVO gebilligt.</w:t>
      </w:r>
    </w:p>
    <w:p w:rsidR="006834B5" w:rsidRPr="001707BB" w:rsidRDefault="006834B5" w:rsidP="006834B5">
      <w:pPr>
        <w:rPr>
          <w:rFonts w:cs="Arial"/>
        </w:rPr>
      </w:pPr>
    </w:p>
    <w:p w:rsidR="006834B5" w:rsidRPr="001707BB" w:rsidRDefault="006834B5" w:rsidP="006834B5">
      <w:pPr>
        <w:rPr>
          <w:rFonts w:cs="Arial"/>
        </w:rPr>
      </w:pPr>
      <w:r w:rsidRPr="001707BB">
        <w:rPr>
          <w:rFonts w:cs="Arial"/>
        </w:rPr>
        <w:t>Im Rahmen des Kostenteilungsansatzes, der ab 2016 für das Auditprogramm angenommen wurde, wurde den beauftragten Prüfungsämtern Anfang 2018 ein Drittel der dreijährlichen Auditgebühr in Rechnung gestellt.</w:t>
      </w:r>
    </w:p>
    <w:p w:rsidR="006834B5" w:rsidRPr="001707BB" w:rsidRDefault="006834B5" w:rsidP="006834B5">
      <w:pPr>
        <w:rPr>
          <w:rFonts w:cs="Arial"/>
        </w:rPr>
      </w:pPr>
    </w:p>
    <w:p w:rsidR="006834B5" w:rsidRPr="001707BB" w:rsidRDefault="006834B5" w:rsidP="006834B5">
      <w:pPr>
        <w:rPr>
          <w:rFonts w:cs="Arial"/>
        </w:rPr>
      </w:pPr>
    </w:p>
    <w:p w:rsidR="006834B5" w:rsidRPr="001707BB" w:rsidRDefault="006834B5" w:rsidP="006834B5">
      <w:pPr>
        <w:keepNext/>
        <w:rPr>
          <w:rFonts w:cs="Arial"/>
          <w:u w:val="single"/>
        </w:rPr>
      </w:pPr>
      <w:r w:rsidRPr="001707BB">
        <w:rPr>
          <w:rFonts w:cs="Arial"/>
        </w:rPr>
        <w:lastRenderedPageBreak/>
        <w:t>5.</w:t>
      </w:r>
      <w:r w:rsidRPr="001707BB">
        <w:rPr>
          <w:rFonts w:cs="Arial"/>
        </w:rPr>
        <w:tab/>
      </w:r>
      <w:r w:rsidRPr="001707BB">
        <w:rPr>
          <w:rFonts w:cs="Arial"/>
          <w:u w:val="single"/>
        </w:rPr>
        <w:t>Tätigkeiten zur Förderung des Sortenschutzes</w:t>
      </w:r>
    </w:p>
    <w:p w:rsidR="006834B5" w:rsidRPr="001707BB" w:rsidRDefault="006834B5" w:rsidP="006834B5">
      <w:pPr>
        <w:keepNext/>
        <w:rPr>
          <w:rFonts w:cs="Arial"/>
        </w:rPr>
      </w:pPr>
    </w:p>
    <w:p w:rsidR="006834B5" w:rsidRPr="001707BB" w:rsidRDefault="006834B5" w:rsidP="006834B5">
      <w:pPr>
        <w:rPr>
          <w:rFonts w:cs="Arial"/>
          <w:i/>
        </w:rPr>
      </w:pPr>
      <w:r w:rsidRPr="001707BB">
        <w:rPr>
          <w:rFonts w:cs="Arial"/>
          <w:i/>
        </w:rPr>
        <w:t>CPVO-Strategie für internationale Zusammenarbeit</w:t>
      </w:r>
    </w:p>
    <w:p w:rsidR="006834B5" w:rsidRPr="001707BB" w:rsidRDefault="006834B5" w:rsidP="006834B5">
      <w:pPr>
        <w:rPr>
          <w:rFonts w:cs="Arial"/>
        </w:rPr>
      </w:pPr>
      <w:r w:rsidRPr="001707BB">
        <w:rPr>
          <w:rFonts w:cs="Arial"/>
        </w:rPr>
        <w:t>Die CPVO-Strategie für internationale Zusammenarbeit von 2014 wurde angesichts der EU-Handelspolitik auf dem Gebiet von Rechten geistigen Eigentums vom Verwaltungsrat am 4. Oktober 2017 geprüft und gebilligt, um die externe Dimension der EU-Politik zu unterstützen. Diese neue Strategie richtet die Ziele des CPVO an der Kommunikation der Europäischen Kommission bezüglich Handel, Wachstum und geistigen Eigentums - eine Strategie zum Schutz und zur Durchsetzung von Rechten geistigen Eigentums in Drittländern (nicht-EU Staaten) (die EU-Strategie) - aus. Das CPVO arbeitet, zusammen mit Kommissionsdiensten, den EU-Mitgliedsstaaten und anderen internationalen Organisationen, außerhalb der EU, um das Schutzsystem für geistiges Eigentum des CPVR zu stärken. Die Hauptelemente dieser Zusammenarbeit sind der Austausch von Wissen und die Unterstützung von EU-Nutzern bei der Eintragung und Durchsetzung im Ausland in Zusammenarbeit mit EU-Mitgliedsstaaten, so daß sich europäische Züchter auf effektive Instrumente und Vorgehensweisen verlassen können, die deren Zugang zu aufstrebenden Märkten erleichtern.</w:t>
      </w:r>
    </w:p>
    <w:p w:rsidR="006834B5" w:rsidRPr="001707BB" w:rsidRDefault="006834B5" w:rsidP="006834B5">
      <w:pPr>
        <w:rPr>
          <w:rFonts w:cs="Arial"/>
        </w:rPr>
      </w:pPr>
    </w:p>
    <w:p w:rsidR="006834B5" w:rsidRPr="001707BB" w:rsidRDefault="006834B5" w:rsidP="006834B5">
      <w:pPr>
        <w:keepNext/>
        <w:rPr>
          <w:rFonts w:cs="Arial"/>
          <w:i/>
        </w:rPr>
      </w:pPr>
      <w:r w:rsidRPr="001707BB">
        <w:rPr>
          <w:rFonts w:cs="Arial"/>
          <w:i/>
        </w:rPr>
        <w:t>EAPVP</w:t>
      </w:r>
    </w:p>
    <w:p w:rsidR="006834B5" w:rsidRPr="001707BB" w:rsidRDefault="006834B5" w:rsidP="006834B5">
      <w:pPr>
        <w:rPr>
          <w:rFonts w:cs="Arial"/>
        </w:rPr>
      </w:pPr>
      <w:r w:rsidRPr="001707BB">
        <w:rPr>
          <w:rFonts w:cs="Arial"/>
        </w:rPr>
        <w:t>Am 11. September 2017 fand die zehnte Jahrestagung des Ostasienforums über Sortenschutz (EAPVP) in Myanmar/Burma statt, an der Vertreter des Verbandes Südostasiatischer Nationen (ASEAN) und China, Japan, Südkorea sowie der Internationale Verband zum Schutz von Pflanzenzüchtungen (UPOV) teilnahmen. Das CPVO nahm als Beobachter teil und hielt ein Referat.</w:t>
      </w:r>
    </w:p>
    <w:p w:rsidR="006834B5" w:rsidRPr="001707BB" w:rsidRDefault="006834B5" w:rsidP="006834B5">
      <w:pPr>
        <w:rPr>
          <w:rFonts w:cs="Arial"/>
        </w:rPr>
      </w:pPr>
    </w:p>
    <w:p w:rsidR="006834B5" w:rsidRPr="001707BB" w:rsidRDefault="006834B5" w:rsidP="006834B5">
      <w:pPr>
        <w:rPr>
          <w:rFonts w:cs="Arial"/>
        </w:rPr>
      </w:pPr>
      <w:r w:rsidRPr="001707BB">
        <w:rPr>
          <w:rFonts w:cs="Arial"/>
        </w:rPr>
        <w:t>Am 12. September 2017 organisierte die Regierung von Myanmar/Burma mit der Unterstützung von Japan das nationale Seminar zur Sensibilisierung für Myanmar/Burma. Hauptthema war die Auswirkung von Sortenschutz auf die Entwicklung von Landwirtschaft und die Umsetzung des UPOV-Systems für Sortenschutz. Das CPVO nahm an diesem Seminar teil und gab einen Überblick über die Struktur und Vorteile des EU-Sortenschutzsystems.</w:t>
      </w:r>
    </w:p>
    <w:p w:rsidR="006834B5" w:rsidRPr="001707BB" w:rsidRDefault="006834B5" w:rsidP="006834B5">
      <w:pPr>
        <w:rPr>
          <w:rFonts w:cs="Arial"/>
        </w:rPr>
      </w:pPr>
    </w:p>
    <w:p w:rsidR="006834B5" w:rsidRPr="001707BB" w:rsidRDefault="006834B5" w:rsidP="006834B5">
      <w:pPr>
        <w:rPr>
          <w:rFonts w:cs="Arial"/>
        </w:rPr>
      </w:pPr>
    </w:p>
    <w:p w:rsidR="006834B5" w:rsidRPr="001707BB" w:rsidRDefault="006834B5" w:rsidP="006834B5">
      <w:pPr>
        <w:rPr>
          <w:rFonts w:cs="Arial"/>
          <w:i/>
        </w:rPr>
      </w:pPr>
      <w:r w:rsidRPr="001707BB">
        <w:rPr>
          <w:rFonts w:cs="Arial"/>
          <w:i/>
        </w:rPr>
        <w:t>CPVO - Europäische Patentorganisation</w:t>
      </w:r>
    </w:p>
    <w:p w:rsidR="006834B5" w:rsidRPr="001707BB" w:rsidRDefault="006834B5" w:rsidP="006834B5">
      <w:pPr>
        <w:rPr>
          <w:rFonts w:cs="Arial"/>
        </w:rPr>
      </w:pPr>
      <w:r w:rsidRPr="001707BB">
        <w:rPr>
          <w:rFonts w:cs="Arial"/>
        </w:rPr>
        <w:t>Das CPVO organisierte eine gemeinsame Konferenz mit dem Europäischen Patentamt (EPA) ‚Innovationsförderung auf dem Pflanzensektor’ am 29. November 2017 in Brüssel. Das CPVO nahm an einer Sitzung mit ESA und EPA am 17. April 2018 in Warmenhuizen/Niederlande teil.</w:t>
      </w:r>
    </w:p>
    <w:p w:rsidR="006834B5" w:rsidRPr="001707BB" w:rsidRDefault="006834B5" w:rsidP="006834B5">
      <w:pPr>
        <w:rPr>
          <w:rFonts w:cs="Arial"/>
        </w:rPr>
      </w:pPr>
    </w:p>
    <w:p w:rsidR="006834B5" w:rsidRPr="001707BB" w:rsidRDefault="006834B5" w:rsidP="006834B5">
      <w:pPr>
        <w:rPr>
          <w:rFonts w:cs="Arial"/>
          <w:i/>
        </w:rPr>
      </w:pPr>
      <w:r w:rsidRPr="001707BB">
        <w:rPr>
          <w:rFonts w:cs="Arial"/>
          <w:i/>
        </w:rPr>
        <w:t>OAPI</w:t>
      </w:r>
    </w:p>
    <w:p w:rsidR="006834B5" w:rsidRPr="001707BB" w:rsidRDefault="006834B5" w:rsidP="006834B5">
      <w:pPr>
        <w:rPr>
          <w:rFonts w:cs="Arial"/>
        </w:rPr>
      </w:pPr>
      <w:r w:rsidRPr="001707BB">
        <w:rPr>
          <w:rFonts w:cs="Arial"/>
        </w:rPr>
        <w:t>Als Teil der Initiative, die von der Afrikanischen Organisation für geistiges Eigentum (OAPI) zur Sensibilisierung für den potentiellen Beitrag, den Sortenschutz bei der Stärkung des Saatgutsektors in der Region haben könnte, lanciert wurde, wurde gemeinsam mit der Regierung Senegals und der UPOV ein dreitägiges Seminar in Dakar organisiert. Das Seminar richtete sich an Interessenvertreter aus dem Senegal und aus Nachbarländern und wurde vom Institut für landwirtschaftliche Forschung (ISRA) unterstützt. Dies war das dritte Seminar in der Region als Teil des Entwicklungsplans, der dafür ausgelegt ist, das Sortenschutzsystem zu verbessern. OAPI-Mitgliedsstaaten haben das langfristige Ziel, die landwirtschaftliche Produktivität durch neue und verbesserte Pflanzensorten zu fördern. Der Entwicklungsplan ist der Kern eines Projekts, für das eine Finanzierung durch die EU-Kommission bestätigt wurde und für 2018 erwartet wird. Eine Sitzung mit UPOV, OAPI und CPVO fand vom 2. bis 4. Mai 2018 am Hauptsitz der OAPI Yaoundé statt, um die Umsetzung der Entwicklungsplans der OAPI zum Sortenschutz zu planen.</w:t>
      </w:r>
    </w:p>
    <w:p w:rsidR="006834B5" w:rsidRPr="001707BB" w:rsidRDefault="006834B5" w:rsidP="006834B5">
      <w:pPr>
        <w:rPr>
          <w:rFonts w:cs="Arial"/>
        </w:rPr>
      </w:pPr>
    </w:p>
    <w:p w:rsidR="006834B5" w:rsidRPr="001707BB" w:rsidRDefault="006834B5" w:rsidP="006834B5">
      <w:pPr>
        <w:rPr>
          <w:rFonts w:cs="Arial"/>
          <w:i/>
        </w:rPr>
      </w:pPr>
      <w:r w:rsidRPr="001707BB">
        <w:rPr>
          <w:rFonts w:cs="Arial"/>
          <w:i/>
        </w:rPr>
        <w:t>ARIPO</w:t>
      </w:r>
    </w:p>
    <w:p w:rsidR="006834B5" w:rsidRPr="001707BB" w:rsidRDefault="006834B5" w:rsidP="006834B5">
      <w:pPr>
        <w:rPr>
          <w:rFonts w:cs="Arial"/>
        </w:rPr>
      </w:pPr>
      <w:r w:rsidRPr="001707BB">
        <w:rPr>
          <w:rFonts w:cs="Arial"/>
        </w:rPr>
        <w:t>Das CPVO nahm an der einundvierzigsten Sitzung des Verwaltungsrates der Afrikanischen Organisation für geistiges Eigentum (ARIPO) am 20. November 2017 in Lilongwe, Malawi, teil, wo die Verordnungen für die Umsetzung des Arusha-Protokolls zum Schutz neuer Pflanzensorten angenommen wurden. Nach deren Annahme formalisierten das CPVO und die ARIPO ihre Zusammenarbeit beim Aufbau von Kapazitäten durch Unterzeichnung einer Verwaltungsvereinbarung am 15. Dezember 2017 in Genf. Die wichtigsten Aktivitäten für die Zusammenarbeit, die im Rahmen dieser Vereinbarung ausgeführt werden sollen, würden dazu beitragen, den Aufbau von Kapazitäten der ARIPO und die technische Zusammenarbeit für maßgebliche Angelegenheiten auf dem Gebiet von Sortenschutz zu unterstützen. Ein weiteres Gebiet der Zusammenarbeit, das im Rahmen der Vereinbarung ausgewiesen wurde, ist die Organisation von gemeinsamen Sensibilisierungsprogrammen für die Entwicklung eines rechtlichen und administrativen Sortenrechtssystems und dessen Durchsetzung.</w:t>
      </w:r>
    </w:p>
    <w:p w:rsidR="006834B5" w:rsidRPr="001707BB" w:rsidRDefault="006834B5" w:rsidP="006834B5">
      <w:pPr>
        <w:rPr>
          <w:rFonts w:cs="Arial"/>
        </w:rPr>
      </w:pPr>
    </w:p>
    <w:p w:rsidR="006834B5" w:rsidRPr="001707BB" w:rsidRDefault="006834B5" w:rsidP="006834B5">
      <w:pPr>
        <w:rPr>
          <w:rFonts w:cs="Arial"/>
          <w:i/>
        </w:rPr>
      </w:pPr>
      <w:r w:rsidRPr="001707BB">
        <w:rPr>
          <w:rFonts w:cs="Arial"/>
          <w:i/>
        </w:rPr>
        <w:t>Schulung</w:t>
      </w:r>
    </w:p>
    <w:p w:rsidR="006834B5" w:rsidRPr="001707BB" w:rsidRDefault="006834B5" w:rsidP="006834B5">
      <w:pPr>
        <w:rPr>
          <w:rFonts w:cs="Arial"/>
        </w:rPr>
      </w:pPr>
      <w:r w:rsidRPr="001707BB">
        <w:rPr>
          <w:rFonts w:cs="Arial"/>
        </w:rPr>
        <w:t xml:space="preserve">Das CPVO unterstützt die EU-finanzierte gemeinsame Forschungspromotion EIPIN-Innovation Society und nahm an der gemeinsamen Promotion von EIPIN im Rahmen der Horizon 2020 Marie Skłodowska Curie </w:t>
      </w:r>
      <w:r w:rsidRPr="001707BB">
        <w:rPr>
          <w:rFonts w:cs="Arial"/>
        </w:rPr>
        <w:lastRenderedPageBreak/>
        <w:t>Action teil und nahm auch an der Aufsichtsratssitzung in Maastricht (Niederlande) am 5. und 6. Oktober 2017 teil.</w:t>
      </w:r>
    </w:p>
    <w:p w:rsidR="006834B5" w:rsidRPr="001707BB" w:rsidRDefault="006834B5" w:rsidP="006834B5">
      <w:pPr>
        <w:rPr>
          <w:rFonts w:cs="Arial"/>
        </w:rPr>
      </w:pPr>
    </w:p>
    <w:p w:rsidR="006834B5" w:rsidRPr="001707BB" w:rsidRDefault="006834B5" w:rsidP="006834B5">
      <w:pPr>
        <w:rPr>
          <w:rFonts w:cs="Arial"/>
        </w:rPr>
      </w:pPr>
      <w:r w:rsidRPr="001707BB">
        <w:rPr>
          <w:rFonts w:cs="Arial"/>
        </w:rPr>
        <w:t>Das CPVO stellte das gemeinschaftliche Sortenschutzsystem</w:t>
      </w:r>
      <w:r w:rsidRPr="001707BB" w:rsidDel="00BF6958">
        <w:rPr>
          <w:rFonts w:cs="Arial"/>
        </w:rPr>
        <w:t xml:space="preserve"> </w:t>
      </w:r>
      <w:r w:rsidRPr="001707BB">
        <w:rPr>
          <w:rFonts w:cs="Arial"/>
        </w:rPr>
        <w:t>auf dem Sortenschutzlehrgang in Wageningen am 25. und 26. Juni 2018 vor. Das CPVO nahm am 8. und 9. November 2017 an dem Master Magister Lucentinus für Rechte geistigen Eigentums von der Universität von Alicante teil und hielt ein Referat über das gemeinschaftliche Sortenschutzsystem.</w:t>
      </w:r>
    </w:p>
    <w:p w:rsidR="006834B5" w:rsidRPr="001707BB" w:rsidRDefault="006834B5" w:rsidP="006834B5">
      <w:pPr>
        <w:rPr>
          <w:rFonts w:cs="Arial"/>
        </w:rPr>
      </w:pPr>
    </w:p>
    <w:p w:rsidR="006834B5" w:rsidRPr="001707BB" w:rsidRDefault="006834B5" w:rsidP="006834B5">
      <w:pPr>
        <w:rPr>
          <w:rFonts w:cs="Arial"/>
        </w:rPr>
      </w:pPr>
      <w:r w:rsidRPr="001707BB">
        <w:rPr>
          <w:rFonts w:cs="Arial"/>
        </w:rPr>
        <w:t>Das CPVO nahm teil an der und hielt ein Referat auf der Arbeitstagung für spanische Richter ‚Jornadas de Especializacion en Proteccion Juridica de Obtenciones Vegetales – Universidad de Alicante’ in Alicante (Spanien) am 14 und 15 Juni 2018.</w:t>
      </w:r>
    </w:p>
    <w:p w:rsidR="006834B5" w:rsidRPr="001707BB" w:rsidRDefault="006834B5" w:rsidP="006834B5">
      <w:pPr>
        <w:rPr>
          <w:rFonts w:cs="Arial"/>
        </w:rPr>
      </w:pPr>
    </w:p>
    <w:p w:rsidR="006834B5" w:rsidRPr="001707BB" w:rsidRDefault="006834B5" w:rsidP="006834B5">
      <w:pPr>
        <w:rPr>
          <w:rFonts w:cs="Arial"/>
          <w:i/>
        </w:rPr>
      </w:pPr>
      <w:r w:rsidRPr="001707BB">
        <w:rPr>
          <w:rFonts w:cs="Arial"/>
          <w:i/>
        </w:rPr>
        <w:t>Indien</w:t>
      </w:r>
    </w:p>
    <w:p w:rsidR="006834B5" w:rsidRPr="001707BB" w:rsidRDefault="006834B5" w:rsidP="006834B5">
      <w:pPr>
        <w:rPr>
          <w:rFonts w:cs="Arial"/>
        </w:rPr>
      </w:pPr>
      <w:r w:rsidRPr="001707BB">
        <w:rPr>
          <w:rFonts w:cs="Arial"/>
        </w:rPr>
        <w:t>Das CPVO nahm an der Arbeitstagung ‚Zusammenarbeit Indien-EU bei der Entwicklung des Saatgutsektors und Sortenschutz‘ im Rahmen eines EU-finanzierten Projekts IPC-EUI am 22. und 23. Februar 2018 in Indien, Neu Delhi, teil und nahm an dem Studienbesuch von Dr. Prabhu, Vorsitzendem der indischen PPV &amp; FR Behörde, in Deutschland und den Niederlanden in Roelofarendsveen am 7. und 8. Juni 2018 teil.</w:t>
      </w:r>
    </w:p>
    <w:p w:rsidR="006834B5" w:rsidRPr="001707BB" w:rsidRDefault="006834B5" w:rsidP="006834B5">
      <w:pPr>
        <w:rPr>
          <w:rFonts w:cs="Arial"/>
        </w:rPr>
      </w:pPr>
    </w:p>
    <w:p w:rsidR="006834B5" w:rsidRPr="001707BB" w:rsidRDefault="006834B5" w:rsidP="006834B5">
      <w:pPr>
        <w:rPr>
          <w:rFonts w:cs="Arial"/>
          <w:i/>
        </w:rPr>
      </w:pPr>
      <w:r w:rsidRPr="001707BB">
        <w:rPr>
          <w:rFonts w:cs="Arial"/>
          <w:i/>
        </w:rPr>
        <w:t>China</w:t>
      </w:r>
    </w:p>
    <w:p w:rsidR="006834B5" w:rsidRPr="001707BB" w:rsidRDefault="006834B5" w:rsidP="006834B5">
      <w:pPr>
        <w:rPr>
          <w:rFonts w:cs="Arial"/>
        </w:rPr>
      </w:pPr>
      <w:r w:rsidRPr="001707BB">
        <w:rPr>
          <w:rFonts w:cs="Arial"/>
        </w:rPr>
        <w:t>Zum Anlaß des neunten Nationalen Forums für geistiges Eigentum in der Landwirtschaft Qingdao, China, am 15. November 2017 unterzeichnete das CPVO eine Verwaltungsvereinbarung (AA) mit den zwei chinesischen Sortenschutzbehörden. Der Schwerpunkt der Verwaltungsvereinbarung liegt auf dem Austausch und der Zusammenarbeit in administrativen und technischen Angelegenheiten vor dem Hintergrund der steigenden Nachfrage nach Sortenschutz in China. Die Anzahl der Anträge, die denen vom CPVO erhaltenen ähnlich sind, und die steigende Anzahl der von dem Schutzsystem erfaßten botanischen Taxa erfordern die Schaffung von zusätzlichen DUS-Prüfungskapazitäten. Somit haben viele der im Rahmen der Verwaltungsvereinbarung geplanten Tätigkeiten das Ziel, den Durchsatz durch die Verbesserung der Effizienz und Qualifizierung neuer DUS-Prüfungszentren zu erhöhen.</w:t>
      </w:r>
    </w:p>
    <w:p w:rsidR="006834B5" w:rsidRPr="001707BB" w:rsidRDefault="006834B5" w:rsidP="006834B5">
      <w:pPr>
        <w:rPr>
          <w:rFonts w:cs="Arial"/>
        </w:rPr>
      </w:pPr>
    </w:p>
    <w:p w:rsidR="006834B5" w:rsidRPr="001707BB" w:rsidRDefault="006834B5" w:rsidP="006834B5">
      <w:pPr>
        <w:rPr>
          <w:rFonts w:cs="Arial"/>
          <w:i/>
        </w:rPr>
      </w:pPr>
      <w:r w:rsidRPr="001707BB">
        <w:rPr>
          <w:rFonts w:cs="Arial"/>
          <w:i/>
        </w:rPr>
        <w:t xml:space="preserve">Züchterorganisationen </w:t>
      </w:r>
    </w:p>
    <w:p w:rsidR="006834B5" w:rsidRPr="001707BB" w:rsidRDefault="006834B5" w:rsidP="006834B5">
      <w:pPr>
        <w:rPr>
          <w:rFonts w:cs="Arial"/>
        </w:rPr>
      </w:pPr>
      <w:r w:rsidRPr="001707BB">
        <w:rPr>
          <w:rFonts w:cs="Arial"/>
        </w:rPr>
        <w:t>Das CPVO nahm an der Jahrestagung von ESA am 10. Oktober 2017 in Riga und der Jahrestagung von CIOPORA im April 2018 in Ghent teil. Innerhalb der CIOPORA nahm das CPVO auch an der öffentlichen Konferenz CIOPORA ‚Technische und rechtliche Aspekte der Biotechnologie bei Zierpflanzen und Früchten‘ am 26. April 2018 in Ghent teil.</w:t>
      </w:r>
    </w:p>
    <w:p w:rsidR="006834B5" w:rsidRPr="001707BB" w:rsidRDefault="006834B5" w:rsidP="006834B5">
      <w:pPr>
        <w:tabs>
          <w:tab w:val="left" w:pos="3090"/>
        </w:tabs>
        <w:rPr>
          <w:rFonts w:cs="Arial"/>
        </w:rPr>
      </w:pPr>
      <w:r w:rsidRPr="001707BB">
        <w:rPr>
          <w:rFonts w:cs="Arial"/>
        </w:rPr>
        <w:tab/>
      </w:r>
    </w:p>
    <w:p w:rsidR="006834B5" w:rsidRPr="001707BB" w:rsidRDefault="006834B5" w:rsidP="006834B5">
      <w:pPr>
        <w:rPr>
          <w:rFonts w:cs="Arial"/>
        </w:rPr>
      </w:pPr>
      <w:r w:rsidRPr="001707BB">
        <w:rPr>
          <w:rFonts w:cs="Arial"/>
        </w:rPr>
        <w:t>5.2</w:t>
      </w:r>
      <w:r w:rsidRPr="001707BB">
        <w:rPr>
          <w:rFonts w:cs="Arial"/>
        </w:rPr>
        <w:tab/>
        <w:t>Besuche in und aus Nichtmitgliedstaaten und Organisationen</w:t>
      </w:r>
    </w:p>
    <w:p w:rsidR="006834B5" w:rsidRPr="001707BB" w:rsidRDefault="006834B5" w:rsidP="006834B5">
      <w:pPr>
        <w:rPr>
          <w:rFonts w:cs="Arial"/>
        </w:rPr>
      </w:pPr>
    </w:p>
    <w:p w:rsidR="006834B5" w:rsidRPr="001707BB" w:rsidRDefault="006834B5" w:rsidP="006834B5">
      <w:pPr>
        <w:spacing w:after="120"/>
        <w:rPr>
          <w:rFonts w:cs="Arial"/>
        </w:rPr>
      </w:pPr>
      <w:r w:rsidRPr="001707BB">
        <w:rPr>
          <w:rFonts w:cs="Arial"/>
        </w:rPr>
        <w:t>Im Berichtszeitraum wurde dem CPVO die Ehre zuteil, folgende hochrangige Besuche zu empfangen:</w:t>
      </w:r>
    </w:p>
    <w:p w:rsidR="006834B5" w:rsidRPr="001707BB" w:rsidRDefault="006834B5" w:rsidP="006834B5">
      <w:pPr>
        <w:pStyle w:val="ListParagraph"/>
        <w:numPr>
          <w:ilvl w:val="0"/>
          <w:numId w:val="1"/>
        </w:numPr>
        <w:spacing w:after="60"/>
        <w:ind w:left="709" w:hanging="425"/>
        <w:jc w:val="both"/>
        <w:rPr>
          <w:rFonts w:cs="Arial"/>
          <w:szCs w:val="20"/>
          <w:lang w:val="de-DE"/>
        </w:rPr>
      </w:pPr>
      <w:r w:rsidRPr="001707BB">
        <w:rPr>
          <w:rFonts w:cs="Arial"/>
          <w:szCs w:val="20"/>
          <w:lang w:val="de-DE"/>
        </w:rPr>
        <w:t>2017 06 28 Besuch der Delegation Chinas</w:t>
      </w:r>
    </w:p>
    <w:p w:rsidR="006834B5" w:rsidRPr="001707BB" w:rsidRDefault="006834B5" w:rsidP="006834B5">
      <w:pPr>
        <w:pStyle w:val="ListParagraph"/>
        <w:numPr>
          <w:ilvl w:val="0"/>
          <w:numId w:val="1"/>
        </w:numPr>
        <w:spacing w:after="60"/>
        <w:ind w:left="709" w:hanging="425"/>
        <w:jc w:val="both"/>
        <w:rPr>
          <w:rFonts w:cs="Arial"/>
          <w:szCs w:val="20"/>
          <w:lang w:val="de-DE"/>
        </w:rPr>
      </w:pPr>
      <w:r w:rsidRPr="001707BB">
        <w:rPr>
          <w:rFonts w:cs="Arial"/>
          <w:szCs w:val="20"/>
          <w:lang w:val="de-DE"/>
        </w:rPr>
        <w:t>2017 08 16 Besuch der Delegation vom thailändischen Sortenschutzamt, Ministerium für Landwirtschaft</w:t>
      </w:r>
    </w:p>
    <w:p w:rsidR="006834B5" w:rsidRPr="001707BB" w:rsidRDefault="006834B5" w:rsidP="006834B5">
      <w:pPr>
        <w:pStyle w:val="ListParagraph"/>
        <w:numPr>
          <w:ilvl w:val="0"/>
          <w:numId w:val="1"/>
        </w:numPr>
        <w:spacing w:after="60"/>
        <w:ind w:left="709" w:hanging="425"/>
        <w:jc w:val="both"/>
        <w:rPr>
          <w:rFonts w:cs="Arial"/>
          <w:szCs w:val="20"/>
          <w:lang w:val="de-DE"/>
        </w:rPr>
      </w:pPr>
      <w:r w:rsidRPr="001707BB">
        <w:rPr>
          <w:rFonts w:cs="Arial"/>
          <w:szCs w:val="20"/>
          <w:lang w:val="de-DE"/>
        </w:rPr>
        <w:t>2017 08 24 Besuch der Delegation Mexikos (Sitzung fand in den Niederlanden statt )</w:t>
      </w:r>
    </w:p>
    <w:p w:rsidR="006834B5" w:rsidRPr="001707BB" w:rsidRDefault="006834B5" w:rsidP="006834B5">
      <w:pPr>
        <w:pStyle w:val="ListParagraph"/>
        <w:numPr>
          <w:ilvl w:val="0"/>
          <w:numId w:val="1"/>
        </w:numPr>
        <w:spacing w:after="60"/>
        <w:ind w:left="709" w:hanging="425"/>
        <w:jc w:val="both"/>
        <w:rPr>
          <w:rFonts w:cs="Arial"/>
          <w:szCs w:val="20"/>
          <w:lang w:val="de-DE"/>
        </w:rPr>
      </w:pPr>
      <w:r w:rsidRPr="001707BB">
        <w:rPr>
          <w:rFonts w:cs="Arial"/>
          <w:szCs w:val="20"/>
          <w:lang w:val="de-DE"/>
        </w:rPr>
        <w:t>2018 03 15 Besuch der Delegation Kanadas (Saatgutproduzenten)</w:t>
      </w:r>
    </w:p>
    <w:p w:rsidR="006834B5" w:rsidRPr="001707BB" w:rsidRDefault="006834B5" w:rsidP="006834B5">
      <w:pPr>
        <w:pStyle w:val="ListParagraph"/>
        <w:numPr>
          <w:ilvl w:val="0"/>
          <w:numId w:val="1"/>
        </w:numPr>
        <w:spacing w:after="60"/>
        <w:ind w:left="709" w:hanging="425"/>
        <w:jc w:val="both"/>
        <w:rPr>
          <w:rFonts w:cs="Arial"/>
          <w:szCs w:val="20"/>
          <w:lang w:val="de-DE"/>
        </w:rPr>
      </w:pPr>
      <w:r w:rsidRPr="001707BB">
        <w:rPr>
          <w:rFonts w:cs="Arial"/>
          <w:szCs w:val="20"/>
          <w:lang w:val="de-DE"/>
        </w:rPr>
        <w:t>2018 03 16 Besuch der japanischen Abteilung für Rechte geistigen Eigentums &amp; Sortenschutzamt</w:t>
      </w:r>
    </w:p>
    <w:p w:rsidR="006834B5" w:rsidRPr="001707BB" w:rsidRDefault="006834B5" w:rsidP="006834B5">
      <w:pPr>
        <w:pStyle w:val="ListParagraph"/>
        <w:numPr>
          <w:ilvl w:val="0"/>
          <w:numId w:val="1"/>
        </w:numPr>
        <w:spacing w:after="60"/>
        <w:ind w:left="709" w:hanging="425"/>
        <w:jc w:val="both"/>
        <w:rPr>
          <w:rFonts w:cs="Arial"/>
          <w:szCs w:val="20"/>
          <w:lang w:val="de-DE"/>
        </w:rPr>
      </w:pPr>
      <w:r w:rsidRPr="001707BB">
        <w:rPr>
          <w:rFonts w:cs="Arial"/>
          <w:szCs w:val="20"/>
          <w:lang w:val="de-DE"/>
        </w:rPr>
        <w:t>2018 06 25 Besuch einer Delegation Chinas vor dem Hintergrund des IPKey-Projekts</w:t>
      </w:r>
    </w:p>
    <w:p w:rsidR="006834B5" w:rsidRPr="001707BB" w:rsidRDefault="006834B5" w:rsidP="006834B5">
      <w:pPr>
        <w:spacing w:before="120" w:after="120"/>
        <w:rPr>
          <w:rFonts w:cs="Arial"/>
          <w:spacing w:val="-2"/>
        </w:rPr>
      </w:pPr>
      <w:r w:rsidRPr="001707BB">
        <w:rPr>
          <w:rFonts w:cs="Arial"/>
          <w:spacing w:val="-2"/>
        </w:rPr>
        <w:t>Während des Berichtszeitraums nahm das CPVO an folgenden Sitzungen außerhalb der EU (ohne die TWP der UPOV) teil:</w:t>
      </w:r>
    </w:p>
    <w:p w:rsidR="006834B5" w:rsidRPr="001707BB" w:rsidRDefault="006834B5" w:rsidP="006834B5">
      <w:pPr>
        <w:pStyle w:val="ListParagraph"/>
        <w:numPr>
          <w:ilvl w:val="0"/>
          <w:numId w:val="1"/>
        </w:numPr>
        <w:spacing w:after="60"/>
        <w:ind w:left="709" w:hanging="425"/>
        <w:jc w:val="both"/>
        <w:rPr>
          <w:rFonts w:cs="Arial"/>
          <w:szCs w:val="20"/>
          <w:lang w:val="de-DE"/>
        </w:rPr>
      </w:pPr>
      <w:r w:rsidRPr="001707BB">
        <w:rPr>
          <w:rFonts w:cs="Arial"/>
          <w:szCs w:val="20"/>
          <w:lang w:val="de-DE"/>
        </w:rPr>
        <w:t>2017 11 13 Dienstreise nach China</w:t>
      </w:r>
    </w:p>
    <w:p w:rsidR="006834B5" w:rsidRPr="001707BB" w:rsidRDefault="006834B5" w:rsidP="006834B5">
      <w:pPr>
        <w:pStyle w:val="ListParagraph"/>
        <w:numPr>
          <w:ilvl w:val="0"/>
          <w:numId w:val="1"/>
        </w:numPr>
        <w:spacing w:after="60"/>
        <w:ind w:left="709" w:hanging="425"/>
        <w:jc w:val="both"/>
        <w:rPr>
          <w:rFonts w:cs="Arial"/>
          <w:szCs w:val="20"/>
          <w:lang w:val="de-DE"/>
        </w:rPr>
      </w:pPr>
      <w:r w:rsidRPr="001707BB">
        <w:rPr>
          <w:rFonts w:cs="Arial"/>
          <w:szCs w:val="20"/>
          <w:lang w:val="de-DE"/>
        </w:rPr>
        <w:t>2017 11 18 Sitzung von leitenden Organen und dem Rat der ARIPO, Lilongwe, Malawi</w:t>
      </w:r>
    </w:p>
    <w:p w:rsidR="006834B5" w:rsidRPr="001707BB" w:rsidRDefault="006834B5" w:rsidP="006834B5">
      <w:pPr>
        <w:pStyle w:val="ListParagraph"/>
        <w:numPr>
          <w:ilvl w:val="0"/>
          <w:numId w:val="1"/>
        </w:numPr>
        <w:spacing w:after="60"/>
        <w:ind w:left="709" w:hanging="425"/>
        <w:jc w:val="both"/>
        <w:rPr>
          <w:rFonts w:cs="Arial"/>
          <w:szCs w:val="20"/>
          <w:lang w:val="de-DE"/>
        </w:rPr>
      </w:pPr>
      <w:r w:rsidRPr="001707BB">
        <w:rPr>
          <w:rFonts w:cs="Arial"/>
          <w:szCs w:val="20"/>
          <w:lang w:val="de-DE"/>
        </w:rPr>
        <w:t>2018 02 22 Internationale Arbeitstagung über Indien – EU-Zusammenarbeit, Delhi, Indien</w:t>
      </w:r>
    </w:p>
    <w:p w:rsidR="006834B5" w:rsidRPr="001707BB" w:rsidRDefault="006834B5" w:rsidP="006834B5">
      <w:pPr>
        <w:pStyle w:val="ListParagraph"/>
        <w:numPr>
          <w:ilvl w:val="0"/>
          <w:numId w:val="1"/>
        </w:numPr>
        <w:spacing w:after="60"/>
        <w:ind w:left="709" w:hanging="425"/>
        <w:jc w:val="both"/>
        <w:rPr>
          <w:rFonts w:cs="Arial"/>
          <w:szCs w:val="20"/>
          <w:lang w:val="de-DE"/>
        </w:rPr>
      </w:pPr>
      <w:r w:rsidRPr="001707BB">
        <w:rPr>
          <w:rFonts w:cs="Arial"/>
          <w:szCs w:val="20"/>
          <w:lang w:val="de-DE"/>
        </w:rPr>
        <w:t>2018 03 05 Sortenschutzseminar, Japan</w:t>
      </w:r>
    </w:p>
    <w:p w:rsidR="006834B5" w:rsidRPr="001707BB" w:rsidRDefault="006834B5" w:rsidP="006834B5">
      <w:pPr>
        <w:pStyle w:val="ListParagraph"/>
        <w:numPr>
          <w:ilvl w:val="0"/>
          <w:numId w:val="1"/>
        </w:numPr>
        <w:spacing w:after="60"/>
        <w:ind w:left="709" w:hanging="425"/>
        <w:jc w:val="both"/>
        <w:rPr>
          <w:rFonts w:cs="Arial"/>
          <w:szCs w:val="20"/>
          <w:lang w:val="de-DE"/>
        </w:rPr>
      </w:pPr>
      <w:r w:rsidRPr="001707BB">
        <w:rPr>
          <w:rFonts w:cs="Arial"/>
          <w:szCs w:val="20"/>
          <w:lang w:val="de-DE"/>
        </w:rPr>
        <w:t>2018 05 02, Sitzung mit OAPI, Yaoundé, Kamerun</w:t>
      </w:r>
    </w:p>
    <w:p w:rsidR="006834B5" w:rsidRPr="001707BB" w:rsidRDefault="006834B5" w:rsidP="006834B5">
      <w:pPr>
        <w:rPr>
          <w:rFonts w:cs="Arial"/>
        </w:rPr>
      </w:pPr>
    </w:p>
    <w:p w:rsidR="006834B5" w:rsidRPr="001707BB" w:rsidRDefault="006834B5" w:rsidP="006834B5">
      <w:pPr>
        <w:rPr>
          <w:rFonts w:cs="Arial"/>
        </w:rPr>
      </w:pPr>
      <w:r w:rsidRPr="001707BB">
        <w:rPr>
          <w:rFonts w:cs="Arial"/>
        </w:rPr>
        <w:t>5.3 Teilnahme an internationalen Messen und Tagen der offenen Tür</w:t>
      </w:r>
    </w:p>
    <w:p w:rsidR="006834B5" w:rsidRPr="001707BB" w:rsidRDefault="006834B5" w:rsidP="006834B5">
      <w:pPr>
        <w:rPr>
          <w:rFonts w:cs="Arial"/>
        </w:rPr>
      </w:pPr>
    </w:p>
    <w:p w:rsidR="006834B5" w:rsidRPr="001707BB" w:rsidRDefault="006834B5" w:rsidP="006834B5">
      <w:pPr>
        <w:rPr>
          <w:rFonts w:cs="Arial"/>
        </w:rPr>
      </w:pPr>
      <w:r w:rsidRPr="001707BB">
        <w:rPr>
          <w:rFonts w:cs="Arial"/>
        </w:rPr>
        <w:t>Im Januar 2018 nahm das CPVO an der IPM in Essen, Deutschland, der größten Messe für Zierpflanzen weltweit, teil. Es teilte sich seinen Stand mit Kollegen vom Bundessortenamt, GEVES, Naktuinbouw und NIAB.</w:t>
      </w:r>
    </w:p>
    <w:p w:rsidR="006834B5" w:rsidRPr="001707BB" w:rsidRDefault="006834B5" w:rsidP="006834B5">
      <w:pPr>
        <w:rPr>
          <w:rFonts w:cs="Arial"/>
        </w:rPr>
      </w:pPr>
    </w:p>
    <w:p w:rsidR="006834B5" w:rsidRPr="001707BB" w:rsidRDefault="006834B5" w:rsidP="006834B5">
      <w:pPr>
        <w:keepNext/>
        <w:rPr>
          <w:rFonts w:cs="Arial"/>
        </w:rPr>
      </w:pPr>
      <w:r w:rsidRPr="001707BB">
        <w:rPr>
          <w:rFonts w:cs="Arial"/>
        </w:rPr>
        <w:lastRenderedPageBreak/>
        <w:t>II.</w:t>
      </w:r>
      <w:r w:rsidRPr="001707BB">
        <w:rPr>
          <w:rFonts w:cs="Arial"/>
        </w:rPr>
        <w:tab/>
      </w:r>
      <w:r w:rsidRPr="001707BB">
        <w:rPr>
          <w:rFonts w:cs="Arial"/>
        </w:rPr>
        <w:t>ANDERE ENTWICKLUNGEN VON INTERESSE FÜR DIE UPOV</w:t>
      </w:r>
    </w:p>
    <w:p w:rsidR="006834B5" w:rsidRPr="001707BB" w:rsidRDefault="006834B5" w:rsidP="006834B5">
      <w:pPr>
        <w:keepNext/>
        <w:rPr>
          <w:rFonts w:cs="Arial"/>
        </w:rPr>
      </w:pPr>
    </w:p>
    <w:p w:rsidR="006834B5" w:rsidRPr="001707BB" w:rsidRDefault="006834B5" w:rsidP="006834B5">
      <w:pPr>
        <w:rPr>
          <w:rFonts w:cs="Arial"/>
        </w:rPr>
      </w:pPr>
      <w:r w:rsidRPr="001707BB">
        <w:rPr>
          <w:rFonts w:cs="Arial"/>
        </w:rPr>
        <w:t>Am 25. Juli 2018 legte der Gerichtshof der Europäischen Union (CJEU) eine Vorabentscheidung</w:t>
      </w:r>
      <w:r w:rsidRPr="001707BB">
        <w:rPr>
          <w:rStyle w:val="FootnoteReference"/>
          <w:rFonts w:cs="Arial"/>
        </w:rPr>
        <w:footnoteReference w:customMarkFollows="1" w:id="3"/>
        <w:t>[1]</w:t>
      </w:r>
      <w:r w:rsidRPr="001707BB">
        <w:rPr>
          <w:rFonts w:cs="Arial"/>
        </w:rPr>
        <w:t xml:space="preserve"> zum Status von durch neue Mutageneseverfahren produzierten Organismen in Bezug auf die Rechtsvorschriften zu genetisch veränderten Organismen (GVO) (Richtlinie 2001/18/EC) vor. Der CJEU kam zu dem Schluß, daß die Ausnahme, die für durch Mutageneseverfahren erhaltene Organismen anwendbar ist, nur für Organismen gilt, die durch Mutageneseverfahren erhalten werden, die herkömmlicherweise in einer Reihe von Anträgen verwendet wurden und die eine lange Sicherheitshistorie haben. Somit gelten die GVO-Rechtsvorschriften für die Organismen, die durch Mutageneseverfahren erhalten wurden, die seit der Annahme der Richtlinie 2001/18 entwickelt wurden.</w:t>
      </w:r>
    </w:p>
    <w:p w:rsidR="006834B5" w:rsidRPr="001707BB" w:rsidRDefault="006834B5" w:rsidP="006834B5">
      <w:pPr>
        <w:rPr>
          <w:rFonts w:cs="Arial"/>
        </w:rPr>
      </w:pPr>
    </w:p>
    <w:p w:rsidR="006834B5" w:rsidRPr="001707BB" w:rsidRDefault="006834B5" w:rsidP="006834B5">
      <w:pPr>
        <w:rPr>
          <w:rFonts w:cs="Arial"/>
        </w:rPr>
      </w:pPr>
      <w:r w:rsidRPr="001707BB">
        <w:rPr>
          <w:rFonts w:cs="Arial"/>
        </w:rPr>
        <w:t>Der CJEU stellte klar, daß solch eine Schlußfolgerung auch auf Sorten zutreffe, die durch Mutageneseverfahren zum Zweck der Aufnahme in die Gemeinschaftlichen Sortenkataloge der Sorten von landwirtschaftlichen Pflanzen im Rahmen von Richtlinie 2002/53 erhalten wurden: ausschließlich Sorten, die durch Mutageneseverfahren erhalten werden, die herkömmlicherweise in einer Reihe von Anträgen verwendet wurden und die eine lange Sicherheitshistorie haben, sind von den Verpflichtungen nach Artikel 4 Absatz 4 der Richtlinie 2002/53 ausgenommen.</w:t>
      </w:r>
    </w:p>
    <w:p w:rsidR="008147E5" w:rsidRPr="001707BB" w:rsidRDefault="008147E5" w:rsidP="008147E5"/>
    <w:p w:rsidR="008147E5" w:rsidRPr="001707BB" w:rsidRDefault="008147E5" w:rsidP="008147E5">
      <w:pPr>
        <w:jc w:val="left"/>
      </w:pPr>
    </w:p>
    <w:p w:rsidR="008147E5" w:rsidRPr="001707BB" w:rsidRDefault="008147E5" w:rsidP="008147E5">
      <w:pPr>
        <w:jc w:val="left"/>
      </w:pPr>
    </w:p>
    <w:p w:rsidR="008147E5" w:rsidRPr="001707BB" w:rsidRDefault="008147E5" w:rsidP="008147E5">
      <w:pPr>
        <w:jc w:val="right"/>
      </w:pPr>
      <w:r w:rsidRPr="001707BB">
        <w:t>[End</w:t>
      </w:r>
      <w:r w:rsidRPr="001707BB">
        <w:t>e</w:t>
      </w:r>
      <w:r w:rsidRPr="001707BB">
        <w:t xml:space="preserve"> </w:t>
      </w:r>
      <w:r w:rsidRPr="001707BB">
        <w:t>der</w:t>
      </w:r>
      <w:r w:rsidRPr="001707BB">
        <w:t xml:space="preserve"> </w:t>
      </w:r>
      <w:r w:rsidRPr="001707BB">
        <w:t>Anlage</w:t>
      </w:r>
      <w:r w:rsidRPr="001707BB">
        <w:t xml:space="preserve"> XVIII </w:t>
      </w:r>
      <w:r w:rsidRPr="001707BB">
        <w:t>u</w:t>
      </w:r>
      <w:r w:rsidRPr="001707BB">
        <w:t xml:space="preserve">nd </w:t>
      </w:r>
      <w:r w:rsidRPr="001707BB">
        <w:t>des</w:t>
      </w:r>
      <w:r w:rsidRPr="001707BB">
        <w:t xml:space="preserve"> </w:t>
      </w:r>
      <w:r w:rsidRPr="001707BB">
        <w:t>D</w:t>
      </w:r>
      <w:r w:rsidRPr="001707BB">
        <w:t>o</w:t>
      </w:r>
      <w:r w:rsidRPr="001707BB">
        <w:t>k</w:t>
      </w:r>
      <w:r w:rsidRPr="001707BB">
        <w:t>ument</w:t>
      </w:r>
      <w:r w:rsidRPr="001707BB">
        <w:t>s</w:t>
      </w:r>
      <w:r w:rsidRPr="001707BB">
        <w:t>]</w:t>
      </w:r>
    </w:p>
    <w:p w:rsidR="00050E16" w:rsidRPr="001707BB" w:rsidRDefault="00050E16" w:rsidP="009B440E">
      <w:pPr>
        <w:jc w:val="left"/>
      </w:pPr>
    </w:p>
    <w:sectPr w:rsidR="00050E16" w:rsidRPr="001707BB" w:rsidSect="00AE79F5">
      <w:headerReference w:type="default" r:id="rId5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B2D" w:rsidRDefault="00C52B2D" w:rsidP="006655D3">
      <w:r>
        <w:separator/>
      </w:r>
    </w:p>
    <w:p w:rsidR="00C52B2D" w:rsidRDefault="00C52B2D" w:rsidP="006655D3"/>
    <w:p w:rsidR="00C52B2D" w:rsidRDefault="00C52B2D" w:rsidP="006655D3"/>
  </w:endnote>
  <w:endnote w:type="continuationSeparator" w:id="0">
    <w:p w:rsidR="00C52B2D" w:rsidRDefault="00C52B2D" w:rsidP="006655D3">
      <w:r>
        <w:separator/>
      </w:r>
    </w:p>
    <w:p w:rsidR="00C52B2D" w:rsidRPr="00294751" w:rsidRDefault="00C52B2D">
      <w:pPr>
        <w:pStyle w:val="Footer"/>
        <w:spacing w:after="60"/>
        <w:rPr>
          <w:sz w:val="18"/>
          <w:lang w:val="fr-FR"/>
        </w:rPr>
      </w:pPr>
      <w:r w:rsidRPr="00294751">
        <w:rPr>
          <w:sz w:val="18"/>
          <w:lang w:val="fr-FR"/>
        </w:rPr>
        <w:t>[Suite de la note de la page précédente]</w:t>
      </w:r>
    </w:p>
    <w:p w:rsidR="00C52B2D" w:rsidRPr="00294751" w:rsidRDefault="00C52B2D" w:rsidP="006655D3">
      <w:pPr>
        <w:rPr>
          <w:lang w:val="fr-FR"/>
        </w:rPr>
      </w:pPr>
    </w:p>
    <w:p w:rsidR="00C52B2D" w:rsidRPr="00294751" w:rsidRDefault="00C52B2D" w:rsidP="006655D3">
      <w:pPr>
        <w:rPr>
          <w:lang w:val="fr-FR"/>
        </w:rPr>
      </w:pPr>
    </w:p>
  </w:endnote>
  <w:endnote w:type="continuationNotice" w:id="1">
    <w:p w:rsidR="00C52B2D" w:rsidRPr="00294751" w:rsidRDefault="00C52B2D" w:rsidP="006655D3">
      <w:pPr>
        <w:rPr>
          <w:lang w:val="fr-FR"/>
        </w:rPr>
      </w:pPr>
      <w:r w:rsidRPr="00294751">
        <w:rPr>
          <w:lang w:val="fr-FR"/>
        </w:rPr>
        <w:t>[Suite de la note page suivante]</w:t>
      </w:r>
    </w:p>
    <w:p w:rsidR="00C52B2D" w:rsidRPr="00294751" w:rsidRDefault="00C52B2D" w:rsidP="006655D3">
      <w:pPr>
        <w:rPr>
          <w:lang w:val="fr-FR"/>
        </w:rPr>
      </w:pPr>
    </w:p>
    <w:p w:rsidR="00C52B2D" w:rsidRPr="00294751" w:rsidRDefault="00C52B2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B2D" w:rsidRDefault="00C52B2D" w:rsidP="006655D3">
      <w:r>
        <w:separator/>
      </w:r>
    </w:p>
  </w:footnote>
  <w:footnote w:type="continuationSeparator" w:id="0">
    <w:p w:rsidR="00C52B2D" w:rsidRDefault="00C52B2D" w:rsidP="006655D3">
      <w:r>
        <w:separator/>
      </w:r>
    </w:p>
  </w:footnote>
  <w:footnote w:type="continuationNotice" w:id="1">
    <w:p w:rsidR="00C52B2D" w:rsidRPr="00AB530F" w:rsidRDefault="00C52B2D" w:rsidP="00AB530F">
      <w:pPr>
        <w:pStyle w:val="Footer"/>
      </w:pPr>
    </w:p>
  </w:footnote>
  <w:footnote w:id="2">
    <w:p w:rsidR="006834B5" w:rsidRPr="00836DE9" w:rsidRDefault="006834B5" w:rsidP="006834B5">
      <w:pPr>
        <w:pStyle w:val="FootnoteText"/>
      </w:pPr>
      <w:r w:rsidRPr="00A249DA">
        <w:rPr>
          <w:rStyle w:val="FootnoteReference"/>
        </w:rPr>
        <w:footnoteRef/>
      </w:r>
      <w:r w:rsidRPr="00A249DA">
        <w:t xml:space="preserve"> Dies ermöglicht die Einreichung von Anträgen und die Integration eines XML-(Machine-to-Machine)Formats für den Austausch von Informationen über Sortenrechte.</w:t>
      </w:r>
    </w:p>
  </w:footnote>
  <w:footnote w:id="3">
    <w:p w:rsidR="006834B5" w:rsidRPr="004320FB" w:rsidRDefault="006834B5" w:rsidP="006834B5">
      <w:pPr>
        <w:pStyle w:val="FootnoteText"/>
        <w:rPr>
          <w:lang w:val="fr-CH"/>
        </w:rPr>
      </w:pPr>
      <w:r w:rsidRPr="00A249DA">
        <w:rPr>
          <w:rStyle w:val="FootnoteReference"/>
          <w:lang w:val="fr-CH"/>
        </w:rPr>
        <w:t>[1]</w:t>
      </w:r>
      <w:r w:rsidRPr="00A249DA">
        <w:rPr>
          <w:lang w:val="fr-CH"/>
        </w:rPr>
        <w:t xml:space="preserve"> Fall C-528/16 Confédération paysanne und andere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202E38" w:rsidRDefault="007C1A30" w:rsidP="00EB048E">
    <w:pPr>
      <w:pStyle w:val="Header"/>
      <w:rPr>
        <w:rStyle w:val="PageNumber"/>
      </w:rPr>
    </w:pPr>
    <w:r>
      <w:rPr>
        <w:rStyle w:val="PageNumber"/>
      </w:rPr>
      <w:t>C/52</w:t>
    </w:r>
    <w:r w:rsidR="00667404" w:rsidRPr="00202E38">
      <w:rPr>
        <w:rStyle w:val="PageNumber"/>
      </w:rPr>
      <w:t>/</w:t>
    </w:r>
  </w:p>
  <w:p w:rsidR="00182B99" w:rsidRPr="00202E38" w:rsidRDefault="00202E38" w:rsidP="00EB048E">
    <w:pPr>
      <w:pStyle w:val="Header"/>
    </w:pPr>
    <w:r w:rsidRPr="00202E38">
      <w:t>Seite</w:t>
    </w:r>
    <w:r w:rsidR="00182B99" w:rsidRPr="00202E38">
      <w:t xml:space="preserve">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376C5F">
      <w:rPr>
        <w:rStyle w:val="PageNumber"/>
        <w:noProof/>
      </w:rPr>
      <w:t>2</w:t>
    </w:r>
    <w:r w:rsidR="00182B99" w:rsidRPr="00202E38">
      <w:rPr>
        <w:rStyle w:val="PageNumber"/>
      </w:rPr>
      <w:fldChar w:fldCharType="end"/>
    </w:r>
  </w:p>
  <w:p w:rsidR="00182B99" w:rsidRPr="00202E38" w:rsidRDefault="00182B99"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7E5" w:rsidRPr="00C5280D" w:rsidRDefault="008147E5" w:rsidP="00EB048E">
    <w:pPr>
      <w:pStyle w:val="Header"/>
      <w:rPr>
        <w:rStyle w:val="PageNumber"/>
        <w:lang w:val="en-US"/>
      </w:rPr>
    </w:pPr>
    <w:r>
      <w:rPr>
        <w:rStyle w:val="PageNumber"/>
        <w:lang w:val="en-US"/>
      </w:rPr>
      <w:t>C/52/15</w:t>
    </w:r>
  </w:p>
  <w:p w:rsidR="008147E5" w:rsidRPr="00C5280D" w:rsidRDefault="008147E5" w:rsidP="00EB048E">
    <w:pPr>
      <w:pStyle w:val="Header"/>
      <w:rPr>
        <w:lang w:val="en-US"/>
      </w:rPr>
    </w:pPr>
    <w:r>
      <w:rPr>
        <w:lang w:val="en-US"/>
      </w:rPr>
      <w:t>Anlage</w:t>
    </w:r>
    <w:r>
      <w:rPr>
        <w:lang w:val="en-US"/>
      </w:rPr>
      <w:t xml:space="preserve"> IX, </w:t>
    </w:r>
    <w:r>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E248A">
      <w:rPr>
        <w:rStyle w:val="PageNumber"/>
        <w:noProof/>
        <w:lang w:val="en-US"/>
      </w:rPr>
      <w:t>2</w:t>
    </w:r>
    <w:r w:rsidRPr="00C5280D">
      <w:rPr>
        <w:rStyle w:val="PageNumber"/>
        <w:lang w:val="en-US"/>
      </w:rPr>
      <w:fldChar w:fldCharType="end"/>
    </w:r>
  </w:p>
  <w:p w:rsidR="008147E5" w:rsidRPr="00C5280D" w:rsidRDefault="008147E5" w:rsidP="006655D3"/>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7E5" w:rsidRPr="00C5280D" w:rsidRDefault="008147E5" w:rsidP="00EB048E">
    <w:pPr>
      <w:pStyle w:val="Header"/>
      <w:rPr>
        <w:rStyle w:val="PageNumber"/>
        <w:lang w:val="en-US"/>
      </w:rPr>
    </w:pPr>
    <w:r>
      <w:rPr>
        <w:rStyle w:val="PageNumber"/>
        <w:lang w:val="en-US"/>
      </w:rPr>
      <w:t>C/52/15</w:t>
    </w:r>
  </w:p>
  <w:p w:rsidR="008147E5" w:rsidRPr="00C5280D" w:rsidRDefault="008147E5" w:rsidP="00EB048E">
    <w:pPr>
      <w:pStyle w:val="Header"/>
      <w:rPr>
        <w:lang w:val="en-US"/>
      </w:rPr>
    </w:pPr>
    <w:r>
      <w:rPr>
        <w:lang w:val="en-US"/>
      </w:rPr>
      <w:t>Anlage</w:t>
    </w:r>
    <w:r>
      <w:rPr>
        <w:lang w:val="en-US"/>
      </w:rPr>
      <w:t xml:space="preserve"> X, </w:t>
    </w:r>
    <w:r>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E248A">
      <w:rPr>
        <w:rStyle w:val="PageNumber"/>
        <w:noProof/>
        <w:lang w:val="en-US"/>
      </w:rPr>
      <w:t>4</w:t>
    </w:r>
    <w:r w:rsidRPr="00C5280D">
      <w:rPr>
        <w:rStyle w:val="PageNumber"/>
        <w:lang w:val="en-US"/>
      </w:rPr>
      <w:fldChar w:fldCharType="end"/>
    </w:r>
  </w:p>
  <w:p w:rsidR="008147E5" w:rsidRPr="00C5280D" w:rsidRDefault="008147E5" w:rsidP="006655D3"/>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7E5" w:rsidRPr="00C5280D" w:rsidRDefault="008147E5" w:rsidP="00EB048E">
    <w:pPr>
      <w:pStyle w:val="Header"/>
      <w:rPr>
        <w:rStyle w:val="PageNumber"/>
        <w:lang w:val="en-US"/>
      </w:rPr>
    </w:pPr>
    <w:r>
      <w:rPr>
        <w:rStyle w:val="PageNumber"/>
        <w:lang w:val="en-US"/>
      </w:rPr>
      <w:t>C/52/15</w:t>
    </w:r>
  </w:p>
  <w:p w:rsidR="008147E5" w:rsidRPr="00C5280D" w:rsidRDefault="008147E5" w:rsidP="00EB048E">
    <w:pPr>
      <w:pStyle w:val="Header"/>
      <w:rPr>
        <w:lang w:val="en-US"/>
      </w:rPr>
    </w:pPr>
    <w:r>
      <w:rPr>
        <w:lang w:val="en-US"/>
      </w:rPr>
      <w:t>Anlage</w:t>
    </w:r>
    <w:r>
      <w:rPr>
        <w:lang w:val="en-US"/>
      </w:rPr>
      <w:t xml:space="preserve"> XI, </w:t>
    </w:r>
    <w:r>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E248A">
      <w:rPr>
        <w:rStyle w:val="PageNumber"/>
        <w:noProof/>
        <w:lang w:val="en-US"/>
      </w:rPr>
      <w:t>2</w:t>
    </w:r>
    <w:r w:rsidRPr="00C5280D">
      <w:rPr>
        <w:rStyle w:val="PageNumber"/>
        <w:lang w:val="en-US"/>
      </w:rPr>
      <w:fldChar w:fldCharType="end"/>
    </w:r>
  </w:p>
  <w:p w:rsidR="008147E5" w:rsidRPr="00C5280D" w:rsidRDefault="008147E5" w:rsidP="006655D3"/>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7E5" w:rsidRPr="00C5280D" w:rsidRDefault="008147E5" w:rsidP="00EB048E">
    <w:pPr>
      <w:pStyle w:val="Header"/>
      <w:rPr>
        <w:rStyle w:val="PageNumber"/>
        <w:lang w:val="en-US"/>
      </w:rPr>
    </w:pPr>
    <w:r>
      <w:rPr>
        <w:rStyle w:val="PageNumber"/>
        <w:lang w:val="en-US"/>
      </w:rPr>
      <w:t>C/52/15</w:t>
    </w:r>
  </w:p>
  <w:p w:rsidR="008147E5" w:rsidRPr="00C5280D" w:rsidRDefault="008147E5" w:rsidP="00EB048E">
    <w:pPr>
      <w:pStyle w:val="Header"/>
      <w:rPr>
        <w:lang w:val="en-US"/>
      </w:rPr>
    </w:pPr>
    <w:r>
      <w:rPr>
        <w:lang w:val="en-US"/>
      </w:rPr>
      <w:t>Anlage</w:t>
    </w:r>
    <w:r>
      <w:rPr>
        <w:lang w:val="en-US"/>
      </w:rPr>
      <w:t xml:space="preserve"> XII, </w:t>
    </w:r>
    <w:r>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E248A">
      <w:rPr>
        <w:rStyle w:val="PageNumber"/>
        <w:noProof/>
        <w:lang w:val="en-US"/>
      </w:rPr>
      <w:t>2</w:t>
    </w:r>
    <w:r w:rsidRPr="00C5280D">
      <w:rPr>
        <w:rStyle w:val="PageNumber"/>
        <w:lang w:val="en-US"/>
      </w:rPr>
      <w:fldChar w:fldCharType="end"/>
    </w:r>
  </w:p>
  <w:p w:rsidR="008147E5" w:rsidRPr="00C5280D" w:rsidRDefault="008147E5" w:rsidP="006655D3"/>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7E5" w:rsidRPr="00C5280D" w:rsidRDefault="008147E5" w:rsidP="00EB048E">
    <w:pPr>
      <w:pStyle w:val="Header"/>
      <w:rPr>
        <w:rStyle w:val="PageNumber"/>
        <w:lang w:val="en-US"/>
      </w:rPr>
    </w:pPr>
    <w:r>
      <w:rPr>
        <w:rStyle w:val="PageNumber"/>
        <w:lang w:val="en-US"/>
      </w:rPr>
      <w:t>C/52/15</w:t>
    </w:r>
  </w:p>
  <w:p w:rsidR="008147E5" w:rsidRPr="00C5280D" w:rsidRDefault="008147E5" w:rsidP="00EB048E">
    <w:pPr>
      <w:pStyle w:val="Header"/>
      <w:rPr>
        <w:lang w:val="en-US"/>
      </w:rPr>
    </w:pPr>
    <w:r>
      <w:rPr>
        <w:lang w:val="en-US"/>
      </w:rPr>
      <w:t>Anlage</w:t>
    </w:r>
    <w:r>
      <w:rPr>
        <w:lang w:val="en-US"/>
      </w:rPr>
      <w:t xml:space="preserve"> XIII, </w:t>
    </w:r>
    <w:r>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8147E5" w:rsidRPr="00C5280D" w:rsidRDefault="008147E5" w:rsidP="006655D3"/>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7E5" w:rsidRPr="00C5280D" w:rsidRDefault="008147E5" w:rsidP="00EB048E">
    <w:pPr>
      <w:pStyle w:val="Header"/>
      <w:rPr>
        <w:rStyle w:val="PageNumber"/>
        <w:lang w:val="en-US"/>
      </w:rPr>
    </w:pPr>
    <w:r>
      <w:rPr>
        <w:rStyle w:val="PageNumber"/>
        <w:lang w:val="en-US"/>
      </w:rPr>
      <w:t>C/52/15</w:t>
    </w:r>
  </w:p>
  <w:p w:rsidR="008147E5" w:rsidRPr="00C5280D" w:rsidRDefault="008147E5" w:rsidP="00EB048E">
    <w:pPr>
      <w:pStyle w:val="Header"/>
      <w:rPr>
        <w:lang w:val="en-US"/>
      </w:rPr>
    </w:pPr>
    <w:r>
      <w:rPr>
        <w:lang w:val="en-US"/>
      </w:rPr>
      <w:t>Anlage</w:t>
    </w:r>
    <w:r>
      <w:rPr>
        <w:lang w:val="en-US"/>
      </w:rPr>
      <w:t xml:space="preserve"> XIV, </w:t>
    </w:r>
    <w:r>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8147E5" w:rsidRPr="00C5280D" w:rsidRDefault="008147E5" w:rsidP="006655D3"/>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7E5" w:rsidRPr="00C5280D" w:rsidRDefault="008147E5" w:rsidP="00EB048E">
    <w:pPr>
      <w:pStyle w:val="Header"/>
      <w:rPr>
        <w:rStyle w:val="PageNumber"/>
        <w:lang w:val="en-US"/>
      </w:rPr>
    </w:pPr>
    <w:r>
      <w:rPr>
        <w:rStyle w:val="PageNumber"/>
        <w:lang w:val="en-US"/>
      </w:rPr>
      <w:t>C/52/15</w:t>
    </w:r>
  </w:p>
  <w:p w:rsidR="008147E5" w:rsidRPr="00C5280D" w:rsidRDefault="008147E5" w:rsidP="00EB048E">
    <w:pPr>
      <w:pStyle w:val="Header"/>
      <w:rPr>
        <w:lang w:val="en-US"/>
      </w:rPr>
    </w:pPr>
    <w:r>
      <w:rPr>
        <w:lang w:val="en-US"/>
      </w:rPr>
      <w:t>Anlage</w:t>
    </w:r>
    <w:r>
      <w:rPr>
        <w:lang w:val="en-US"/>
      </w:rPr>
      <w:t xml:space="preserve"> XV, </w:t>
    </w:r>
    <w:r>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E248A">
      <w:rPr>
        <w:rStyle w:val="PageNumber"/>
        <w:noProof/>
        <w:lang w:val="en-US"/>
      </w:rPr>
      <w:t>2</w:t>
    </w:r>
    <w:r w:rsidRPr="00C5280D">
      <w:rPr>
        <w:rStyle w:val="PageNumber"/>
        <w:lang w:val="en-US"/>
      </w:rPr>
      <w:fldChar w:fldCharType="end"/>
    </w:r>
  </w:p>
  <w:p w:rsidR="008147E5" w:rsidRPr="00C5280D" w:rsidRDefault="008147E5" w:rsidP="006655D3"/>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7E5" w:rsidRPr="00C5280D" w:rsidRDefault="008147E5" w:rsidP="00EB048E">
    <w:pPr>
      <w:pStyle w:val="Header"/>
      <w:rPr>
        <w:rStyle w:val="PageNumber"/>
        <w:lang w:val="en-US"/>
      </w:rPr>
    </w:pPr>
    <w:r>
      <w:rPr>
        <w:rStyle w:val="PageNumber"/>
        <w:lang w:val="en-US"/>
      </w:rPr>
      <w:t>C/52/15</w:t>
    </w:r>
  </w:p>
  <w:p w:rsidR="008147E5" w:rsidRPr="00C5280D" w:rsidRDefault="008147E5" w:rsidP="00EB048E">
    <w:pPr>
      <w:pStyle w:val="Header"/>
      <w:rPr>
        <w:lang w:val="en-US"/>
      </w:rPr>
    </w:pPr>
    <w:r>
      <w:rPr>
        <w:lang w:val="en-US"/>
      </w:rPr>
      <w:t>Anlage</w:t>
    </w:r>
    <w:r>
      <w:rPr>
        <w:lang w:val="en-US"/>
      </w:rPr>
      <w:t xml:space="preserve"> XVI, </w:t>
    </w:r>
    <w:r>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8147E5" w:rsidRPr="00C5280D" w:rsidRDefault="008147E5" w:rsidP="006655D3"/>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7E5" w:rsidRPr="00C5280D" w:rsidRDefault="008147E5" w:rsidP="00EB048E">
    <w:pPr>
      <w:pStyle w:val="Header"/>
      <w:rPr>
        <w:rStyle w:val="PageNumber"/>
        <w:lang w:val="en-US"/>
      </w:rPr>
    </w:pPr>
    <w:r>
      <w:rPr>
        <w:rStyle w:val="PageNumber"/>
        <w:lang w:val="en-US"/>
      </w:rPr>
      <w:t>C/52/15</w:t>
    </w:r>
  </w:p>
  <w:p w:rsidR="008147E5" w:rsidRPr="00C5280D" w:rsidRDefault="008147E5" w:rsidP="00EB048E">
    <w:pPr>
      <w:pStyle w:val="Header"/>
      <w:rPr>
        <w:lang w:val="en-US"/>
      </w:rPr>
    </w:pPr>
    <w:r>
      <w:rPr>
        <w:lang w:val="en-US"/>
      </w:rPr>
      <w:t>Anlage</w:t>
    </w:r>
    <w:r>
      <w:rPr>
        <w:lang w:val="en-US"/>
      </w:rPr>
      <w:t xml:space="preserve"> XVII, </w:t>
    </w:r>
    <w:r>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E248A">
      <w:rPr>
        <w:rStyle w:val="PageNumber"/>
        <w:noProof/>
        <w:lang w:val="en-US"/>
      </w:rPr>
      <w:t>3</w:t>
    </w:r>
    <w:r w:rsidRPr="00C5280D">
      <w:rPr>
        <w:rStyle w:val="PageNumber"/>
        <w:lang w:val="en-US"/>
      </w:rPr>
      <w:fldChar w:fldCharType="end"/>
    </w:r>
  </w:p>
  <w:p w:rsidR="008147E5" w:rsidRPr="00C5280D" w:rsidRDefault="008147E5" w:rsidP="006655D3"/>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C6" w:rsidRPr="00C5280D" w:rsidRDefault="008E248A" w:rsidP="00EB048E">
    <w:pPr>
      <w:pStyle w:val="Header"/>
      <w:rPr>
        <w:rStyle w:val="PageNumber"/>
        <w:lang w:val="en-US"/>
      </w:rPr>
    </w:pPr>
    <w:r>
      <w:rPr>
        <w:rStyle w:val="PageNumber"/>
        <w:lang w:val="en-US"/>
      </w:rPr>
      <w:t>C/52/15</w:t>
    </w:r>
  </w:p>
  <w:p w:rsidR="00C158C6" w:rsidRPr="00C5280D" w:rsidRDefault="008147E5" w:rsidP="00EB048E">
    <w:pPr>
      <w:pStyle w:val="Header"/>
      <w:rPr>
        <w:lang w:val="en-US"/>
      </w:rPr>
    </w:pPr>
    <w:r>
      <w:rPr>
        <w:lang w:val="en-US"/>
      </w:rPr>
      <w:t>Anlage</w:t>
    </w:r>
    <w:r w:rsidR="008E248A">
      <w:rPr>
        <w:lang w:val="en-US"/>
      </w:rPr>
      <w:t xml:space="preserve"> XVIII, </w:t>
    </w:r>
    <w:r>
      <w:rPr>
        <w:lang w:val="en-US"/>
      </w:rPr>
      <w:t>Seite</w:t>
    </w:r>
    <w:r w:rsidR="008E248A" w:rsidRPr="00C5280D">
      <w:rPr>
        <w:lang w:val="en-US"/>
      </w:rPr>
      <w:t xml:space="preserve"> </w:t>
    </w:r>
    <w:r w:rsidR="008E248A" w:rsidRPr="00C5280D">
      <w:rPr>
        <w:rStyle w:val="PageNumber"/>
        <w:lang w:val="en-US"/>
      </w:rPr>
      <w:fldChar w:fldCharType="begin"/>
    </w:r>
    <w:r w:rsidR="008E248A" w:rsidRPr="00C5280D">
      <w:rPr>
        <w:rStyle w:val="PageNumber"/>
        <w:lang w:val="en-US"/>
      </w:rPr>
      <w:instrText xml:space="preserve"> PAGE </w:instrText>
    </w:r>
    <w:r w:rsidR="008E248A" w:rsidRPr="00C5280D">
      <w:rPr>
        <w:rStyle w:val="PageNumber"/>
        <w:lang w:val="en-US"/>
      </w:rPr>
      <w:fldChar w:fldCharType="separate"/>
    </w:r>
    <w:r w:rsidR="008E248A">
      <w:rPr>
        <w:rStyle w:val="PageNumber"/>
        <w:noProof/>
        <w:lang w:val="en-US"/>
      </w:rPr>
      <w:t>7</w:t>
    </w:r>
    <w:r w:rsidR="008E248A" w:rsidRPr="00C5280D">
      <w:rPr>
        <w:rStyle w:val="PageNumber"/>
        <w:lang w:val="en-US"/>
      </w:rPr>
      <w:fldChar w:fldCharType="end"/>
    </w:r>
  </w:p>
  <w:p w:rsidR="00C158C6" w:rsidRPr="00C5280D" w:rsidRDefault="008E248A"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7E5" w:rsidRPr="00C5280D" w:rsidRDefault="008147E5" w:rsidP="00EB048E">
    <w:pPr>
      <w:pStyle w:val="Header"/>
      <w:rPr>
        <w:rStyle w:val="PageNumber"/>
        <w:lang w:val="en-US"/>
      </w:rPr>
    </w:pPr>
    <w:r>
      <w:rPr>
        <w:rStyle w:val="PageNumber"/>
        <w:lang w:val="en-US"/>
      </w:rPr>
      <w:t>C/52/15</w:t>
    </w:r>
  </w:p>
  <w:p w:rsidR="008147E5" w:rsidRPr="00C5280D" w:rsidRDefault="008147E5" w:rsidP="00EB048E">
    <w:pPr>
      <w:pStyle w:val="Header"/>
      <w:rPr>
        <w:lang w:val="en-US"/>
      </w:rPr>
    </w:pPr>
    <w:r>
      <w:rPr>
        <w:lang w:val="en-US"/>
      </w:rPr>
      <w:t>Anlage</w:t>
    </w:r>
    <w:r>
      <w:rPr>
        <w:lang w:val="en-US"/>
      </w:rPr>
      <w:t xml:space="preserve"> I, </w:t>
    </w:r>
    <w:r>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E248A">
      <w:rPr>
        <w:rStyle w:val="PageNumber"/>
        <w:noProof/>
        <w:lang w:val="en-US"/>
      </w:rPr>
      <w:t>2</w:t>
    </w:r>
    <w:r w:rsidRPr="00C5280D">
      <w:rPr>
        <w:rStyle w:val="PageNumber"/>
        <w:lang w:val="en-US"/>
      </w:rPr>
      <w:fldChar w:fldCharType="end"/>
    </w:r>
  </w:p>
  <w:p w:rsidR="008147E5" w:rsidRPr="00C5280D" w:rsidRDefault="008147E5"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7E5" w:rsidRPr="00C5280D" w:rsidRDefault="008147E5" w:rsidP="00EB048E">
    <w:pPr>
      <w:pStyle w:val="Header"/>
      <w:rPr>
        <w:rStyle w:val="PageNumber"/>
        <w:lang w:val="en-US"/>
      </w:rPr>
    </w:pPr>
    <w:r>
      <w:rPr>
        <w:rStyle w:val="PageNumber"/>
        <w:lang w:val="en-US"/>
      </w:rPr>
      <w:t>C/52/15</w:t>
    </w:r>
  </w:p>
  <w:p w:rsidR="008147E5" w:rsidRPr="00C5280D" w:rsidRDefault="008147E5" w:rsidP="00EB048E">
    <w:pPr>
      <w:pStyle w:val="Header"/>
      <w:rPr>
        <w:lang w:val="en-US"/>
      </w:rPr>
    </w:pPr>
    <w:r>
      <w:rPr>
        <w:lang w:val="en-US"/>
      </w:rPr>
      <w:t>Anlage</w:t>
    </w:r>
    <w:r>
      <w:rPr>
        <w:lang w:val="en-US"/>
      </w:rPr>
      <w:t xml:space="preserve"> II, </w:t>
    </w:r>
    <w:r>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8147E5" w:rsidRPr="00C5280D" w:rsidRDefault="008147E5"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7E5" w:rsidRPr="00C5280D" w:rsidRDefault="008147E5" w:rsidP="00EB048E">
    <w:pPr>
      <w:pStyle w:val="Header"/>
      <w:rPr>
        <w:rStyle w:val="PageNumber"/>
        <w:lang w:val="en-US"/>
      </w:rPr>
    </w:pPr>
    <w:r>
      <w:rPr>
        <w:rStyle w:val="PageNumber"/>
        <w:lang w:val="en-US"/>
      </w:rPr>
      <w:t>C/52/15</w:t>
    </w:r>
  </w:p>
  <w:p w:rsidR="008147E5" w:rsidRPr="00C5280D" w:rsidRDefault="008147E5" w:rsidP="00EB048E">
    <w:pPr>
      <w:pStyle w:val="Header"/>
      <w:rPr>
        <w:lang w:val="en-US"/>
      </w:rPr>
    </w:pPr>
    <w:r>
      <w:rPr>
        <w:lang w:val="en-US"/>
      </w:rPr>
      <w:t>Anlage</w:t>
    </w:r>
    <w:r>
      <w:rPr>
        <w:lang w:val="en-US"/>
      </w:rPr>
      <w:t xml:space="preserve"> III, </w:t>
    </w:r>
    <w:r>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8147E5" w:rsidRPr="00C5280D" w:rsidRDefault="008147E5"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7E5" w:rsidRPr="00C5280D" w:rsidRDefault="008147E5" w:rsidP="00EB048E">
    <w:pPr>
      <w:pStyle w:val="Header"/>
      <w:rPr>
        <w:rStyle w:val="PageNumber"/>
        <w:lang w:val="en-US"/>
      </w:rPr>
    </w:pPr>
    <w:r>
      <w:rPr>
        <w:rStyle w:val="PageNumber"/>
        <w:lang w:val="en-US"/>
      </w:rPr>
      <w:t>C/52/15</w:t>
    </w:r>
  </w:p>
  <w:p w:rsidR="008147E5" w:rsidRPr="00C5280D" w:rsidRDefault="008147E5" w:rsidP="00EB048E">
    <w:pPr>
      <w:pStyle w:val="Header"/>
      <w:rPr>
        <w:lang w:val="en-US"/>
      </w:rPr>
    </w:pPr>
    <w:r>
      <w:rPr>
        <w:lang w:val="en-US"/>
      </w:rPr>
      <w:t>Anlage</w:t>
    </w:r>
    <w:r>
      <w:rPr>
        <w:lang w:val="en-US"/>
      </w:rPr>
      <w:t xml:space="preserve"> IV, </w:t>
    </w:r>
    <w:r>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97A0B">
      <w:rPr>
        <w:rStyle w:val="PageNumber"/>
        <w:noProof/>
        <w:lang w:val="en-US"/>
      </w:rPr>
      <w:t>2</w:t>
    </w:r>
    <w:r w:rsidRPr="00C5280D">
      <w:rPr>
        <w:rStyle w:val="PageNumber"/>
        <w:lang w:val="en-US"/>
      </w:rPr>
      <w:fldChar w:fldCharType="end"/>
    </w:r>
  </w:p>
  <w:p w:rsidR="008147E5" w:rsidRPr="00C5280D" w:rsidRDefault="008147E5"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7E5" w:rsidRPr="00C5280D" w:rsidRDefault="008147E5" w:rsidP="00EB048E">
    <w:pPr>
      <w:pStyle w:val="Header"/>
      <w:rPr>
        <w:rStyle w:val="PageNumber"/>
        <w:lang w:val="en-US"/>
      </w:rPr>
    </w:pPr>
    <w:r>
      <w:rPr>
        <w:rStyle w:val="PageNumber"/>
        <w:lang w:val="en-US"/>
      </w:rPr>
      <w:t>C/52/15</w:t>
    </w:r>
  </w:p>
  <w:p w:rsidR="008147E5" w:rsidRPr="00C5280D" w:rsidRDefault="008147E5" w:rsidP="00EB048E">
    <w:pPr>
      <w:pStyle w:val="Header"/>
      <w:rPr>
        <w:lang w:val="en-US"/>
      </w:rPr>
    </w:pPr>
    <w:r>
      <w:rPr>
        <w:lang w:val="en-US"/>
      </w:rPr>
      <w:t>Anlage</w:t>
    </w:r>
    <w:r>
      <w:rPr>
        <w:lang w:val="en-US"/>
      </w:rPr>
      <w:t xml:space="preserve"> V, </w:t>
    </w:r>
    <w:r>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E248A">
      <w:rPr>
        <w:rStyle w:val="PageNumber"/>
        <w:noProof/>
        <w:lang w:val="en-US"/>
      </w:rPr>
      <w:t>4</w:t>
    </w:r>
    <w:r w:rsidRPr="00C5280D">
      <w:rPr>
        <w:rStyle w:val="PageNumber"/>
        <w:lang w:val="en-US"/>
      </w:rPr>
      <w:fldChar w:fldCharType="end"/>
    </w:r>
  </w:p>
  <w:p w:rsidR="008147E5" w:rsidRPr="00C5280D" w:rsidRDefault="008147E5" w:rsidP="006655D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7E5" w:rsidRPr="00C5280D" w:rsidRDefault="008147E5" w:rsidP="00EB048E">
    <w:pPr>
      <w:pStyle w:val="Header"/>
      <w:rPr>
        <w:rStyle w:val="PageNumber"/>
        <w:lang w:val="en-US"/>
      </w:rPr>
    </w:pPr>
    <w:r>
      <w:rPr>
        <w:rStyle w:val="PageNumber"/>
        <w:lang w:val="en-US"/>
      </w:rPr>
      <w:t>C/52/15</w:t>
    </w:r>
  </w:p>
  <w:p w:rsidR="008147E5" w:rsidRPr="00C5280D" w:rsidRDefault="008147E5" w:rsidP="00EB048E">
    <w:pPr>
      <w:pStyle w:val="Header"/>
      <w:rPr>
        <w:lang w:val="en-US"/>
      </w:rPr>
    </w:pPr>
    <w:r>
      <w:rPr>
        <w:lang w:val="en-US"/>
      </w:rPr>
      <w:t>Anlage</w:t>
    </w:r>
    <w:r>
      <w:rPr>
        <w:lang w:val="en-US"/>
      </w:rPr>
      <w:t xml:space="preserve"> VI, </w:t>
    </w:r>
    <w:r>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707BB">
      <w:rPr>
        <w:rStyle w:val="PageNumber"/>
        <w:noProof/>
        <w:lang w:val="en-US"/>
      </w:rPr>
      <w:t>2</w:t>
    </w:r>
    <w:r w:rsidRPr="00C5280D">
      <w:rPr>
        <w:rStyle w:val="PageNumber"/>
        <w:lang w:val="en-US"/>
      </w:rPr>
      <w:fldChar w:fldCharType="end"/>
    </w:r>
  </w:p>
  <w:p w:rsidR="008147E5" w:rsidRPr="00C5280D" w:rsidRDefault="008147E5" w:rsidP="006655D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7E5" w:rsidRPr="00C5280D" w:rsidRDefault="008147E5" w:rsidP="00EB048E">
    <w:pPr>
      <w:pStyle w:val="Header"/>
      <w:rPr>
        <w:rStyle w:val="PageNumber"/>
        <w:lang w:val="en-US"/>
      </w:rPr>
    </w:pPr>
    <w:r>
      <w:rPr>
        <w:rStyle w:val="PageNumber"/>
        <w:lang w:val="en-US"/>
      </w:rPr>
      <w:t>C/52/15</w:t>
    </w:r>
  </w:p>
  <w:p w:rsidR="008147E5" w:rsidRPr="00C5280D" w:rsidRDefault="008147E5" w:rsidP="00EB048E">
    <w:pPr>
      <w:pStyle w:val="Header"/>
      <w:rPr>
        <w:lang w:val="en-US"/>
      </w:rPr>
    </w:pPr>
    <w:r>
      <w:rPr>
        <w:lang w:val="en-US"/>
      </w:rPr>
      <w:t>Anlage</w:t>
    </w:r>
    <w:r>
      <w:rPr>
        <w:lang w:val="en-US"/>
      </w:rPr>
      <w:t xml:space="preserve"> VII, </w:t>
    </w:r>
    <w:r>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8147E5" w:rsidRPr="00C5280D" w:rsidRDefault="008147E5" w:rsidP="006655D3"/>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7E5" w:rsidRPr="00C5280D" w:rsidRDefault="008147E5" w:rsidP="00EB048E">
    <w:pPr>
      <w:pStyle w:val="Header"/>
      <w:rPr>
        <w:rStyle w:val="PageNumber"/>
        <w:lang w:val="en-US"/>
      </w:rPr>
    </w:pPr>
    <w:r>
      <w:rPr>
        <w:rStyle w:val="PageNumber"/>
        <w:lang w:val="en-US"/>
      </w:rPr>
      <w:t>C/52/15</w:t>
    </w:r>
  </w:p>
  <w:p w:rsidR="008147E5" w:rsidRPr="00C5280D" w:rsidRDefault="008147E5" w:rsidP="00EB048E">
    <w:pPr>
      <w:pStyle w:val="Header"/>
      <w:rPr>
        <w:lang w:val="en-US"/>
      </w:rPr>
    </w:pPr>
    <w:r>
      <w:rPr>
        <w:lang w:val="en-US"/>
      </w:rPr>
      <w:t>Anlage</w:t>
    </w:r>
    <w:r>
      <w:rPr>
        <w:lang w:val="en-US"/>
      </w:rPr>
      <w:t xml:space="preserve"> VIII, </w:t>
    </w:r>
    <w:r>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E248A">
      <w:rPr>
        <w:rStyle w:val="PageNumber"/>
        <w:noProof/>
        <w:lang w:val="en-US"/>
      </w:rPr>
      <w:t>2</w:t>
    </w:r>
    <w:r w:rsidRPr="00C5280D">
      <w:rPr>
        <w:rStyle w:val="PageNumber"/>
        <w:lang w:val="en-US"/>
      </w:rPr>
      <w:fldChar w:fldCharType="end"/>
    </w:r>
  </w:p>
  <w:p w:rsidR="008147E5" w:rsidRPr="00C5280D" w:rsidRDefault="008147E5"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87F4D"/>
    <w:multiLevelType w:val="hybridMultilevel"/>
    <w:tmpl w:val="ECC4D038"/>
    <w:lvl w:ilvl="0" w:tplc="8E1AE5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5A00F8"/>
    <w:multiLevelType w:val="hybridMultilevel"/>
    <w:tmpl w:val="D19AB7EA"/>
    <w:lvl w:ilvl="0" w:tplc="080A0001">
      <w:start w:val="1"/>
      <w:numFmt w:val="bullet"/>
      <w:lvlText w:val=""/>
      <w:lvlJc w:val="left"/>
      <w:pPr>
        <w:ind w:left="3240" w:hanging="360"/>
      </w:pPr>
      <w:rPr>
        <w:rFonts w:ascii="Symbol" w:hAnsi="Symbol" w:hint="default"/>
      </w:rPr>
    </w:lvl>
    <w:lvl w:ilvl="1" w:tplc="080A0003" w:tentative="1">
      <w:start w:val="1"/>
      <w:numFmt w:val="bullet"/>
      <w:lvlText w:val="o"/>
      <w:lvlJc w:val="left"/>
      <w:pPr>
        <w:ind w:left="3960" w:hanging="360"/>
      </w:pPr>
      <w:rPr>
        <w:rFonts w:ascii="Courier New" w:hAnsi="Courier New" w:cs="Courier New" w:hint="default"/>
      </w:rPr>
    </w:lvl>
    <w:lvl w:ilvl="2" w:tplc="080A0005" w:tentative="1">
      <w:start w:val="1"/>
      <w:numFmt w:val="bullet"/>
      <w:lvlText w:val=""/>
      <w:lvlJc w:val="left"/>
      <w:pPr>
        <w:ind w:left="4680" w:hanging="360"/>
      </w:pPr>
      <w:rPr>
        <w:rFonts w:ascii="Wingdings" w:hAnsi="Wingdings" w:hint="default"/>
      </w:rPr>
    </w:lvl>
    <w:lvl w:ilvl="3" w:tplc="080A0001" w:tentative="1">
      <w:start w:val="1"/>
      <w:numFmt w:val="bullet"/>
      <w:lvlText w:val=""/>
      <w:lvlJc w:val="left"/>
      <w:pPr>
        <w:ind w:left="5400" w:hanging="360"/>
      </w:pPr>
      <w:rPr>
        <w:rFonts w:ascii="Symbol" w:hAnsi="Symbol" w:hint="default"/>
      </w:rPr>
    </w:lvl>
    <w:lvl w:ilvl="4" w:tplc="080A0003" w:tentative="1">
      <w:start w:val="1"/>
      <w:numFmt w:val="bullet"/>
      <w:lvlText w:val="o"/>
      <w:lvlJc w:val="left"/>
      <w:pPr>
        <w:ind w:left="6120" w:hanging="360"/>
      </w:pPr>
      <w:rPr>
        <w:rFonts w:ascii="Courier New" w:hAnsi="Courier New" w:cs="Courier New" w:hint="default"/>
      </w:rPr>
    </w:lvl>
    <w:lvl w:ilvl="5" w:tplc="080A0005" w:tentative="1">
      <w:start w:val="1"/>
      <w:numFmt w:val="bullet"/>
      <w:lvlText w:val=""/>
      <w:lvlJc w:val="left"/>
      <w:pPr>
        <w:ind w:left="6840" w:hanging="360"/>
      </w:pPr>
      <w:rPr>
        <w:rFonts w:ascii="Wingdings" w:hAnsi="Wingdings" w:hint="default"/>
      </w:rPr>
    </w:lvl>
    <w:lvl w:ilvl="6" w:tplc="080A0001" w:tentative="1">
      <w:start w:val="1"/>
      <w:numFmt w:val="bullet"/>
      <w:lvlText w:val=""/>
      <w:lvlJc w:val="left"/>
      <w:pPr>
        <w:ind w:left="7560" w:hanging="360"/>
      </w:pPr>
      <w:rPr>
        <w:rFonts w:ascii="Symbol" w:hAnsi="Symbol" w:hint="default"/>
      </w:rPr>
    </w:lvl>
    <w:lvl w:ilvl="7" w:tplc="080A0003" w:tentative="1">
      <w:start w:val="1"/>
      <w:numFmt w:val="bullet"/>
      <w:lvlText w:val="o"/>
      <w:lvlJc w:val="left"/>
      <w:pPr>
        <w:ind w:left="8280" w:hanging="360"/>
      </w:pPr>
      <w:rPr>
        <w:rFonts w:ascii="Courier New" w:hAnsi="Courier New" w:cs="Courier New" w:hint="default"/>
      </w:rPr>
    </w:lvl>
    <w:lvl w:ilvl="8" w:tplc="080A0005" w:tentative="1">
      <w:start w:val="1"/>
      <w:numFmt w:val="bullet"/>
      <w:lvlText w:val=""/>
      <w:lvlJc w:val="left"/>
      <w:pPr>
        <w:ind w:left="9000" w:hanging="360"/>
      </w:pPr>
      <w:rPr>
        <w:rFonts w:ascii="Wingdings" w:hAnsi="Wingdings" w:hint="default"/>
      </w:rPr>
    </w:lvl>
  </w:abstractNum>
  <w:abstractNum w:abstractNumId="2" w15:restartNumberingAfterBreak="0">
    <w:nsid w:val="2BC6087D"/>
    <w:multiLevelType w:val="hybridMultilevel"/>
    <w:tmpl w:val="9A788D98"/>
    <w:lvl w:ilvl="0" w:tplc="04070001">
      <w:start w:val="1"/>
      <w:numFmt w:val="bullet"/>
      <w:lvlText w:val=""/>
      <w:lvlJc w:val="left"/>
      <w:pPr>
        <w:ind w:left="930" w:hanging="57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13315F"/>
    <w:multiLevelType w:val="hybridMultilevel"/>
    <w:tmpl w:val="68BA1C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C16581"/>
    <w:multiLevelType w:val="hybridMultilevel"/>
    <w:tmpl w:val="86063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07AA2"/>
    <w:multiLevelType w:val="hybridMultilevel"/>
    <w:tmpl w:val="47D4F660"/>
    <w:lvl w:ilvl="0" w:tplc="4F9C7DA2">
      <w:numFmt w:val="bullet"/>
      <w:lvlText w:val="•"/>
      <w:lvlJc w:val="left"/>
      <w:pPr>
        <w:ind w:left="930" w:hanging="57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500D05"/>
    <w:multiLevelType w:val="multilevel"/>
    <w:tmpl w:val="4A02948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8C08D8"/>
    <w:multiLevelType w:val="hybridMultilevel"/>
    <w:tmpl w:val="E258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60A90C71"/>
    <w:multiLevelType w:val="hybridMultilevel"/>
    <w:tmpl w:val="F148F746"/>
    <w:lvl w:ilvl="0" w:tplc="8E1AE5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8D5AF7"/>
    <w:multiLevelType w:val="hybridMultilevel"/>
    <w:tmpl w:val="5C1E749E"/>
    <w:lvl w:ilvl="0" w:tplc="6A98DB36">
      <w:start w:val="1"/>
      <w:numFmt w:val="lowerLetter"/>
      <w:lvlText w:val="(%1)"/>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num w:numId="1">
    <w:abstractNumId w:val="5"/>
  </w:num>
  <w:num w:numId="2">
    <w:abstractNumId w:val="0"/>
  </w:num>
  <w:num w:numId="3">
    <w:abstractNumId w:val="7"/>
  </w:num>
  <w:num w:numId="4">
    <w:abstractNumId w:val="3"/>
  </w:num>
  <w:num w:numId="5">
    <w:abstractNumId w:val="10"/>
  </w:num>
  <w:num w:numId="6">
    <w:abstractNumId w:val="9"/>
  </w:num>
  <w:num w:numId="7">
    <w:abstractNumId w:val="1"/>
  </w:num>
  <w:num w:numId="8">
    <w:abstractNumId w:val="4"/>
  </w:num>
  <w:num w:numId="9">
    <w:abstractNumId w:val="8"/>
  </w:num>
  <w:num w:numId="10">
    <w:abstractNumId w:val="2"/>
  </w:num>
  <w:num w:numId="1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B2D"/>
    <w:rsid w:val="00010CF3"/>
    <w:rsid w:val="00011E27"/>
    <w:rsid w:val="000148BC"/>
    <w:rsid w:val="00024AB8"/>
    <w:rsid w:val="00030854"/>
    <w:rsid w:val="00036028"/>
    <w:rsid w:val="00044642"/>
    <w:rsid w:val="000446B9"/>
    <w:rsid w:val="00047E21"/>
    <w:rsid w:val="00050E16"/>
    <w:rsid w:val="00083093"/>
    <w:rsid w:val="00085505"/>
    <w:rsid w:val="000C4E25"/>
    <w:rsid w:val="000C7021"/>
    <w:rsid w:val="000D6BBC"/>
    <w:rsid w:val="000D7780"/>
    <w:rsid w:val="000E636A"/>
    <w:rsid w:val="000F2F11"/>
    <w:rsid w:val="00105929"/>
    <w:rsid w:val="00110C36"/>
    <w:rsid w:val="001131D5"/>
    <w:rsid w:val="00141DB8"/>
    <w:rsid w:val="001707BB"/>
    <w:rsid w:val="00172084"/>
    <w:rsid w:val="0017474A"/>
    <w:rsid w:val="001758C6"/>
    <w:rsid w:val="00182B99"/>
    <w:rsid w:val="00202E38"/>
    <w:rsid w:val="0021332C"/>
    <w:rsid w:val="00213982"/>
    <w:rsid w:val="0024416D"/>
    <w:rsid w:val="002464A3"/>
    <w:rsid w:val="00271911"/>
    <w:rsid w:val="002800A0"/>
    <w:rsid w:val="002801B3"/>
    <w:rsid w:val="00281060"/>
    <w:rsid w:val="002940E8"/>
    <w:rsid w:val="00294751"/>
    <w:rsid w:val="002A6E50"/>
    <w:rsid w:val="002B4298"/>
    <w:rsid w:val="002C256A"/>
    <w:rsid w:val="00305A7F"/>
    <w:rsid w:val="003148B0"/>
    <w:rsid w:val="003152FE"/>
    <w:rsid w:val="00327436"/>
    <w:rsid w:val="00344BD6"/>
    <w:rsid w:val="0035528D"/>
    <w:rsid w:val="00361821"/>
    <w:rsid w:val="00361E9E"/>
    <w:rsid w:val="00376C5F"/>
    <w:rsid w:val="003B031A"/>
    <w:rsid w:val="003B4089"/>
    <w:rsid w:val="003C7FBE"/>
    <w:rsid w:val="003D227C"/>
    <w:rsid w:val="003D2B4D"/>
    <w:rsid w:val="0040557F"/>
    <w:rsid w:val="00410AB6"/>
    <w:rsid w:val="00444A88"/>
    <w:rsid w:val="00474DA4"/>
    <w:rsid w:val="00476B4D"/>
    <w:rsid w:val="004805FA"/>
    <w:rsid w:val="004935D2"/>
    <w:rsid w:val="004A663C"/>
    <w:rsid w:val="004B1215"/>
    <w:rsid w:val="004D047D"/>
    <w:rsid w:val="004F1E9E"/>
    <w:rsid w:val="004F305A"/>
    <w:rsid w:val="00512164"/>
    <w:rsid w:val="00520297"/>
    <w:rsid w:val="005338F9"/>
    <w:rsid w:val="0054281C"/>
    <w:rsid w:val="00544581"/>
    <w:rsid w:val="00545E42"/>
    <w:rsid w:val="0055268D"/>
    <w:rsid w:val="00576BE4"/>
    <w:rsid w:val="005A400A"/>
    <w:rsid w:val="005F7B92"/>
    <w:rsid w:val="00612379"/>
    <w:rsid w:val="006153B6"/>
    <w:rsid w:val="0061555F"/>
    <w:rsid w:val="00636CA6"/>
    <w:rsid w:val="00641200"/>
    <w:rsid w:val="00645CA8"/>
    <w:rsid w:val="006655D3"/>
    <w:rsid w:val="00667404"/>
    <w:rsid w:val="006834B5"/>
    <w:rsid w:val="00687EB4"/>
    <w:rsid w:val="00695C56"/>
    <w:rsid w:val="006A5CDE"/>
    <w:rsid w:val="006A644A"/>
    <w:rsid w:val="006B17D2"/>
    <w:rsid w:val="006C224E"/>
    <w:rsid w:val="006D780A"/>
    <w:rsid w:val="0071271E"/>
    <w:rsid w:val="00732DEC"/>
    <w:rsid w:val="00735BD5"/>
    <w:rsid w:val="00751613"/>
    <w:rsid w:val="007556F6"/>
    <w:rsid w:val="00760EEF"/>
    <w:rsid w:val="00777EE5"/>
    <w:rsid w:val="00783D43"/>
    <w:rsid w:val="00784836"/>
    <w:rsid w:val="0079023E"/>
    <w:rsid w:val="007A2854"/>
    <w:rsid w:val="007C1A30"/>
    <w:rsid w:val="007C1D92"/>
    <w:rsid w:val="007C4CB9"/>
    <w:rsid w:val="007C595A"/>
    <w:rsid w:val="007D0B9D"/>
    <w:rsid w:val="007D19B0"/>
    <w:rsid w:val="007F498F"/>
    <w:rsid w:val="0080679D"/>
    <w:rsid w:val="008108B0"/>
    <w:rsid w:val="00811B20"/>
    <w:rsid w:val="008147E5"/>
    <w:rsid w:val="008211B5"/>
    <w:rsid w:val="0082296E"/>
    <w:rsid w:val="00824099"/>
    <w:rsid w:val="00825BFE"/>
    <w:rsid w:val="00833054"/>
    <w:rsid w:val="00846D7C"/>
    <w:rsid w:val="00864C55"/>
    <w:rsid w:val="00867AC1"/>
    <w:rsid w:val="00890DF8"/>
    <w:rsid w:val="008A2505"/>
    <w:rsid w:val="008A743F"/>
    <w:rsid w:val="008C0970"/>
    <w:rsid w:val="008D0BC5"/>
    <w:rsid w:val="008D2CF7"/>
    <w:rsid w:val="008E248A"/>
    <w:rsid w:val="00900C26"/>
    <w:rsid w:val="0090197F"/>
    <w:rsid w:val="00906DDC"/>
    <w:rsid w:val="00907043"/>
    <w:rsid w:val="0092136D"/>
    <w:rsid w:val="00933A67"/>
    <w:rsid w:val="00934E09"/>
    <w:rsid w:val="00936253"/>
    <w:rsid w:val="00940D46"/>
    <w:rsid w:val="00952DD4"/>
    <w:rsid w:val="00965AE7"/>
    <w:rsid w:val="00970FED"/>
    <w:rsid w:val="00992D82"/>
    <w:rsid w:val="00997029"/>
    <w:rsid w:val="009A7339"/>
    <w:rsid w:val="009B440E"/>
    <w:rsid w:val="009D690D"/>
    <w:rsid w:val="009E65B6"/>
    <w:rsid w:val="00A136B3"/>
    <w:rsid w:val="00A24C10"/>
    <w:rsid w:val="00A42AC3"/>
    <w:rsid w:val="00A430CF"/>
    <w:rsid w:val="00A54309"/>
    <w:rsid w:val="00A706D3"/>
    <w:rsid w:val="00A7227F"/>
    <w:rsid w:val="00AA4DFA"/>
    <w:rsid w:val="00AB2B93"/>
    <w:rsid w:val="00AB530F"/>
    <w:rsid w:val="00AB7E5B"/>
    <w:rsid w:val="00AC2883"/>
    <w:rsid w:val="00AE0EF1"/>
    <w:rsid w:val="00AE2937"/>
    <w:rsid w:val="00B0630E"/>
    <w:rsid w:val="00B07301"/>
    <w:rsid w:val="00B11F3E"/>
    <w:rsid w:val="00B224DE"/>
    <w:rsid w:val="00B324D4"/>
    <w:rsid w:val="00B46575"/>
    <w:rsid w:val="00B61777"/>
    <w:rsid w:val="00B84BBD"/>
    <w:rsid w:val="00B97A0B"/>
    <w:rsid w:val="00BA43FB"/>
    <w:rsid w:val="00BA6E5D"/>
    <w:rsid w:val="00BB639A"/>
    <w:rsid w:val="00BC0BD4"/>
    <w:rsid w:val="00BC127D"/>
    <w:rsid w:val="00BC1FE6"/>
    <w:rsid w:val="00C061B6"/>
    <w:rsid w:val="00C2446C"/>
    <w:rsid w:val="00C36AE5"/>
    <w:rsid w:val="00C41F17"/>
    <w:rsid w:val="00C4637D"/>
    <w:rsid w:val="00C527FA"/>
    <w:rsid w:val="00C5280D"/>
    <w:rsid w:val="00C52B2D"/>
    <w:rsid w:val="00C53EB3"/>
    <w:rsid w:val="00C5791C"/>
    <w:rsid w:val="00C63EF3"/>
    <w:rsid w:val="00C66290"/>
    <w:rsid w:val="00C72B7A"/>
    <w:rsid w:val="00C973F2"/>
    <w:rsid w:val="00CA304C"/>
    <w:rsid w:val="00CA774A"/>
    <w:rsid w:val="00CC11B0"/>
    <w:rsid w:val="00CC2841"/>
    <w:rsid w:val="00CF1330"/>
    <w:rsid w:val="00CF7E36"/>
    <w:rsid w:val="00D1312E"/>
    <w:rsid w:val="00D3708D"/>
    <w:rsid w:val="00D40426"/>
    <w:rsid w:val="00D57C96"/>
    <w:rsid w:val="00D57D18"/>
    <w:rsid w:val="00D91203"/>
    <w:rsid w:val="00D95174"/>
    <w:rsid w:val="00DA4973"/>
    <w:rsid w:val="00DA6F36"/>
    <w:rsid w:val="00DB596E"/>
    <w:rsid w:val="00DB7773"/>
    <w:rsid w:val="00DC00EA"/>
    <w:rsid w:val="00DC3802"/>
    <w:rsid w:val="00DE5973"/>
    <w:rsid w:val="00DE7BE9"/>
    <w:rsid w:val="00E07D87"/>
    <w:rsid w:val="00E32F7E"/>
    <w:rsid w:val="00E42477"/>
    <w:rsid w:val="00E50FB5"/>
    <w:rsid w:val="00E5267B"/>
    <w:rsid w:val="00E63C0E"/>
    <w:rsid w:val="00E72D49"/>
    <w:rsid w:val="00E7593C"/>
    <w:rsid w:val="00E7678A"/>
    <w:rsid w:val="00E85AB7"/>
    <w:rsid w:val="00E935F1"/>
    <w:rsid w:val="00E94A81"/>
    <w:rsid w:val="00EA1FFB"/>
    <w:rsid w:val="00EB048E"/>
    <w:rsid w:val="00EB4E9C"/>
    <w:rsid w:val="00EE34DF"/>
    <w:rsid w:val="00EF2F89"/>
    <w:rsid w:val="00F03E98"/>
    <w:rsid w:val="00F1237A"/>
    <w:rsid w:val="00F22CBD"/>
    <w:rsid w:val="00F272F1"/>
    <w:rsid w:val="00F45372"/>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D1C980"/>
  <w15:docId w15:val="{967CC136-E7C5-4BB2-BD19-F1F89A27D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7">
    <w:name w:val="heading 7"/>
    <w:basedOn w:val="Normal"/>
    <w:next w:val="Normal"/>
    <w:link w:val="Heading7Char"/>
    <w:qFormat/>
    <w:rsid w:val="006834B5"/>
    <w:pPr>
      <w:keepNext/>
      <w:outlineLvl w:val="6"/>
    </w:pPr>
    <w:rPr>
      <w:rFonts w:ascii="Times New Roman" w:hAnsi="Times New Roman"/>
      <w:sz w:val="22"/>
      <w:szCs w:val="22"/>
      <w:u w:val="single"/>
      <w:lang w:val="en-GB"/>
    </w:rPr>
  </w:style>
  <w:style w:type="paragraph" w:styleId="Heading8">
    <w:name w:val="heading 8"/>
    <w:basedOn w:val="Normal"/>
    <w:next w:val="Normal"/>
    <w:link w:val="Heading8Char"/>
    <w:qFormat/>
    <w:rsid w:val="006834B5"/>
    <w:pPr>
      <w:keepNext/>
      <w:tabs>
        <w:tab w:val="left" w:pos="567"/>
        <w:tab w:val="left" w:pos="4962"/>
      </w:tabs>
      <w:jc w:val="center"/>
      <w:outlineLvl w:val="7"/>
    </w:pPr>
    <w:rPr>
      <w:u w:val="single"/>
      <w:lang w:val="en-GB" w:eastAsia="pl-PL"/>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202E38"/>
    <w:pPr>
      <w:jc w:val="center"/>
    </w:pPr>
    <w:rPr>
      <w:rFonts w:ascii="Arial" w:hAnsi="Arial"/>
      <w:lang w:val="de-DE"/>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136B3"/>
    <w:pPr>
      <w:tabs>
        <w:tab w:val="left" w:pos="5387"/>
        <w:tab w:val="left" w:pos="5954"/>
      </w:tabs>
      <w:ind w:left="4820"/>
    </w:pPr>
    <w:rPr>
      <w:i/>
    </w:rPr>
  </w:style>
  <w:style w:type="paragraph" w:styleId="FootnoteText">
    <w:name w:val="footnote text"/>
    <w:link w:val="FootnoteTextChar"/>
    <w:autoRedefine/>
    <w:rsid w:val="00DE5973"/>
    <w:pPr>
      <w:spacing w:before="60"/>
      <w:ind w:left="567" w:hanging="567"/>
      <w:jc w:val="both"/>
    </w:pPr>
    <w:rPr>
      <w:rFonts w:ascii="Arial" w:hAnsi="Arial"/>
      <w:sz w:val="16"/>
      <w:lang w:val="de-DE"/>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825BFE"/>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825BFE"/>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907043"/>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907043"/>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907043"/>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907043"/>
    <w:pPr>
      <w:tabs>
        <w:tab w:val="right" w:leader="dot" w:pos="9639"/>
      </w:tabs>
      <w:spacing w:after="120"/>
      <w:jc w:val="center"/>
    </w:pPr>
    <w:rPr>
      <w:rFonts w:ascii="Arial" w:hAnsi="Arial"/>
      <w:caps/>
    </w:rPr>
  </w:style>
  <w:style w:type="paragraph" w:styleId="TOC5">
    <w:name w:val="toc 5"/>
    <w:next w:val="Normal"/>
    <w:autoRedefine/>
    <w:rsid w:val="00907043"/>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8147E5"/>
    <w:pPr>
      <w:ind w:left="1134" w:hanging="567"/>
      <w:jc w:val="left"/>
    </w:pPr>
    <w:rPr>
      <w:szCs w:val="22"/>
      <w:lang w:val="en-US"/>
    </w:rPr>
  </w:style>
  <w:style w:type="character" w:customStyle="1" w:styleId="FootnoteTextChar">
    <w:name w:val="Footnote Text Char"/>
    <w:link w:val="FootnoteText"/>
    <w:rsid w:val="008147E5"/>
    <w:rPr>
      <w:rFonts w:ascii="Arial" w:hAnsi="Arial"/>
      <w:sz w:val="16"/>
      <w:lang w:val="de-DE"/>
    </w:rPr>
  </w:style>
  <w:style w:type="table" w:styleId="TableGrid">
    <w:name w:val="Table Grid"/>
    <w:basedOn w:val="TableNormal"/>
    <w:rsid w:val="0081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doc_path_name Char"/>
    <w:basedOn w:val="DefaultParagraphFont"/>
    <w:link w:val="Footer"/>
    <w:rsid w:val="008147E5"/>
    <w:rPr>
      <w:rFonts w:ascii="Arial" w:hAnsi="Arial"/>
      <w:sz w:val="14"/>
    </w:rPr>
  </w:style>
  <w:style w:type="paragraph" w:styleId="BodyTextIndent2">
    <w:name w:val="Body Text Indent 2"/>
    <w:basedOn w:val="Normal"/>
    <w:link w:val="BodyTextIndent2Char"/>
    <w:rsid w:val="008147E5"/>
    <w:pPr>
      <w:spacing w:after="120" w:line="480" w:lineRule="auto"/>
      <w:ind w:left="283"/>
    </w:pPr>
    <w:rPr>
      <w:lang w:val="en-US"/>
    </w:rPr>
  </w:style>
  <w:style w:type="character" w:customStyle="1" w:styleId="BodyTextIndent2Char">
    <w:name w:val="Body Text Indent 2 Char"/>
    <w:basedOn w:val="DefaultParagraphFont"/>
    <w:link w:val="BodyTextIndent2"/>
    <w:rsid w:val="008147E5"/>
    <w:rPr>
      <w:rFonts w:ascii="Arial" w:hAnsi="Arial"/>
    </w:rPr>
  </w:style>
  <w:style w:type="character" w:styleId="Strong">
    <w:name w:val="Strong"/>
    <w:uiPriority w:val="22"/>
    <w:qFormat/>
    <w:rsid w:val="008147E5"/>
    <w:rPr>
      <w:b/>
      <w:bCs/>
    </w:rPr>
  </w:style>
  <w:style w:type="character" w:styleId="Emphasis">
    <w:name w:val="Emphasis"/>
    <w:uiPriority w:val="99"/>
    <w:qFormat/>
    <w:rsid w:val="008147E5"/>
    <w:rPr>
      <w:rFonts w:cs="Times New Roman"/>
      <w:i/>
      <w:iCs/>
    </w:rPr>
  </w:style>
  <w:style w:type="character" w:customStyle="1" w:styleId="Heading7Char">
    <w:name w:val="Heading 7 Char"/>
    <w:basedOn w:val="DefaultParagraphFont"/>
    <w:link w:val="Heading7"/>
    <w:rsid w:val="006834B5"/>
    <w:rPr>
      <w:sz w:val="22"/>
      <w:szCs w:val="22"/>
      <w:u w:val="single"/>
      <w:lang w:val="en-GB"/>
    </w:rPr>
  </w:style>
  <w:style w:type="character" w:customStyle="1" w:styleId="Heading8Char">
    <w:name w:val="Heading 8 Char"/>
    <w:basedOn w:val="DefaultParagraphFont"/>
    <w:link w:val="Heading8"/>
    <w:rsid w:val="006834B5"/>
    <w:rPr>
      <w:rFonts w:ascii="Arial" w:hAnsi="Arial"/>
      <w:u w:val="single"/>
      <w:lang w:val="en-GB" w:eastAsia="pl-PL"/>
    </w:rPr>
  </w:style>
  <w:style w:type="paragraph" w:styleId="ListBullet">
    <w:name w:val="List Bullet"/>
    <w:basedOn w:val="Normal"/>
    <w:rsid w:val="006834B5"/>
    <w:pPr>
      <w:numPr>
        <w:numId w:val="9"/>
      </w:numPr>
      <w:spacing w:after="240"/>
    </w:pPr>
    <w:rPr>
      <w:lang w:val="en-GB"/>
    </w:rPr>
  </w:style>
  <w:style w:type="paragraph" w:customStyle="1" w:styleId="Default">
    <w:name w:val="Default"/>
    <w:rsid w:val="006834B5"/>
    <w:pPr>
      <w:autoSpaceDE w:val="0"/>
      <w:autoSpaceDN w:val="0"/>
      <w:adjustRightInd w:val="0"/>
    </w:pPr>
    <w:rPr>
      <w:rFonts w:ascii="Arial" w:hAnsi="Arial" w:cs="Arial"/>
      <w:color w:val="000000"/>
      <w:sz w:val="24"/>
      <w:szCs w:val="24"/>
    </w:rPr>
  </w:style>
  <w:style w:type="character" w:customStyle="1" w:styleId="StyleDoclangBold">
    <w:name w:val="Style Doc_lang + Bold"/>
    <w:basedOn w:val="Doclang"/>
    <w:rsid w:val="006834B5"/>
    <w:rPr>
      <w:rFonts w:ascii="Arial" w:hAnsi="Arial"/>
      <w:b/>
      <w:bCs/>
      <w:sz w:val="20"/>
      <w:lang w:val="en-US"/>
    </w:rPr>
  </w:style>
  <w:style w:type="paragraph" w:customStyle="1" w:styleId="StyleDocnumber">
    <w:name w:val="Style Doc_number"/>
    <w:basedOn w:val="Docoriginal"/>
    <w:rsid w:val="006834B5"/>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6834B5"/>
    <w:pPr>
      <w:spacing w:before="0" w:line="280" w:lineRule="exact"/>
      <w:ind w:left="1361"/>
      <w:contextualSpacing w:val="0"/>
      <w:jc w:val="both"/>
    </w:pPr>
    <w:rPr>
      <w:lang w:val="fr-FR"/>
    </w:rPr>
  </w:style>
  <w:style w:type="paragraph" w:customStyle="1" w:styleId="StyleDocoriginalNotBold">
    <w:name w:val="Style Doc_original + Not Bold"/>
    <w:basedOn w:val="Docoriginal"/>
    <w:link w:val="StyleDocoriginalNotBoldChar"/>
    <w:autoRedefine/>
    <w:rsid w:val="006834B5"/>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6834B5"/>
    <w:rPr>
      <w:rFonts w:ascii="Arial" w:hAnsi="Arial"/>
      <w:b/>
      <w:bCs/>
      <w:spacing w:val="10"/>
      <w:sz w:val="18"/>
      <w:lang w:val="fr-FR" w:eastAsia="en-US" w:bidi="ar-SA"/>
    </w:rPr>
  </w:style>
  <w:style w:type="character" w:customStyle="1" w:styleId="StyleStyleDocoriginalNotBoldNotBoldChar">
    <w:name w:val="Style Style Doc_original + Not Bold + Not Bold Char"/>
    <w:basedOn w:val="StyleDocoriginalNotBoldChar"/>
    <w:link w:val="StyleStyleDocoriginalNotBoldNotBold"/>
    <w:rsid w:val="006834B5"/>
    <w:rPr>
      <w:rFonts w:ascii="Arial" w:hAnsi="Arial"/>
      <w:b/>
      <w:bCs/>
      <w:spacing w:val="10"/>
      <w:sz w:val="18"/>
      <w:lang w:val="fr-FR" w:eastAsia="en-US" w:bidi="ar-SA"/>
    </w:rPr>
  </w:style>
  <w:style w:type="character" w:customStyle="1" w:styleId="StyleDocoriginalNotBold1">
    <w:name w:val="Style Doc_original + Not Bold1"/>
    <w:basedOn w:val="StyleStyleDocoriginalNotBoldNotBoldChar"/>
    <w:rsid w:val="006834B5"/>
    <w:rPr>
      <w:rFonts w:ascii="Arial" w:hAnsi="Arial"/>
      <w:b/>
      <w:bCs/>
      <w:spacing w:val="10"/>
      <w:sz w:val="18"/>
      <w:lang w:val="fr-FR" w:eastAsia="en-US" w:bidi="ar-SA"/>
    </w:rPr>
  </w:style>
  <w:style w:type="character" w:customStyle="1" w:styleId="StyleDocoriginalChar">
    <w:name w:val="Style Doc_original Char"/>
    <w:basedOn w:val="DocoriginalChar"/>
    <w:link w:val="StyleDocoriginal"/>
    <w:rsid w:val="006834B5"/>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6834B5"/>
  </w:style>
  <w:style w:type="paragraph" w:styleId="BodyText2">
    <w:name w:val="Body Text 2"/>
    <w:basedOn w:val="Normal"/>
    <w:link w:val="BodyText2Char"/>
    <w:rsid w:val="006834B5"/>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6834B5"/>
    <w:rPr>
      <w:sz w:val="28"/>
      <w:lang w:val="pl-PL" w:eastAsia="pl-PL"/>
    </w:rPr>
  </w:style>
  <w:style w:type="paragraph" w:styleId="BodyText3">
    <w:name w:val="Body Text 3"/>
    <w:basedOn w:val="Normal"/>
    <w:link w:val="BodyText3Char"/>
    <w:rsid w:val="006834B5"/>
    <w:pPr>
      <w:spacing w:after="120"/>
    </w:pPr>
    <w:rPr>
      <w:sz w:val="16"/>
      <w:szCs w:val="16"/>
      <w:lang w:val="en-US"/>
    </w:rPr>
  </w:style>
  <w:style w:type="character" w:customStyle="1" w:styleId="BodyText3Char">
    <w:name w:val="Body Text 3 Char"/>
    <w:basedOn w:val="DefaultParagraphFont"/>
    <w:link w:val="BodyText3"/>
    <w:rsid w:val="006834B5"/>
    <w:rPr>
      <w:rFonts w:ascii="Arial" w:hAnsi="Arial"/>
      <w:sz w:val="16"/>
      <w:szCs w:val="16"/>
    </w:rPr>
  </w:style>
  <w:style w:type="character" w:customStyle="1" w:styleId="shorttext">
    <w:name w:val="short_text"/>
    <w:basedOn w:val="DefaultParagraphFont"/>
    <w:rsid w:val="006834B5"/>
  </w:style>
  <w:style w:type="paragraph" w:customStyle="1" w:styleId="AddressBlock">
    <w:name w:val="Address Block"/>
    <w:basedOn w:val="Normal"/>
    <w:uiPriority w:val="99"/>
    <w:qFormat/>
    <w:rsid w:val="006834B5"/>
    <w:pPr>
      <w:jc w:val="left"/>
    </w:pPr>
    <w:rPr>
      <w:sz w:val="24"/>
      <w:lang w:val="en-NZ"/>
    </w:rPr>
  </w:style>
  <w:style w:type="paragraph" w:styleId="NormalWeb">
    <w:name w:val="Normal (Web)"/>
    <w:basedOn w:val="Normal"/>
    <w:uiPriority w:val="99"/>
    <w:semiHidden/>
    <w:unhideWhenUsed/>
    <w:rsid w:val="006834B5"/>
    <w:pPr>
      <w:spacing w:before="100" w:beforeAutospacing="1" w:after="100" w:afterAutospacing="1"/>
      <w:jc w:val="left"/>
    </w:pPr>
    <w:rPr>
      <w:rFonts w:ascii="Times New Roman" w:hAnsi="Times New Roman"/>
      <w:sz w:val="24"/>
      <w:szCs w:val="24"/>
      <w:lang w:val="en-US"/>
    </w:rPr>
  </w:style>
  <w:style w:type="paragraph" w:styleId="BodyTextIndent">
    <w:name w:val="Body Text Indent"/>
    <w:basedOn w:val="Normal"/>
    <w:link w:val="BodyTextIndentChar"/>
    <w:uiPriority w:val="99"/>
    <w:rsid w:val="006834B5"/>
    <w:pPr>
      <w:widowControl w:val="0"/>
      <w:autoSpaceDE w:val="0"/>
      <w:autoSpaceDN w:val="0"/>
      <w:adjustRightInd w:val="0"/>
      <w:spacing w:after="120"/>
      <w:ind w:left="283"/>
      <w:jc w:val="left"/>
    </w:pPr>
    <w:rPr>
      <w:rFonts w:ascii="Times New Roman" w:hAnsi="Times New Roman"/>
      <w:lang w:val="ru-RU" w:eastAsia="ru-RU"/>
    </w:rPr>
  </w:style>
  <w:style w:type="character" w:customStyle="1" w:styleId="BodyTextIndentChar">
    <w:name w:val="Body Text Indent Char"/>
    <w:basedOn w:val="DefaultParagraphFont"/>
    <w:link w:val="BodyTextIndent"/>
    <w:uiPriority w:val="99"/>
    <w:rsid w:val="006834B5"/>
    <w:rPr>
      <w:lang w:val="ru-RU" w:eastAsia="ru-RU"/>
    </w:rPr>
  </w:style>
  <w:style w:type="paragraph" w:styleId="NoSpacing">
    <w:name w:val="No Spacing"/>
    <w:uiPriority w:val="1"/>
    <w:qFormat/>
    <w:rsid w:val="006834B5"/>
    <w:pPr>
      <w:widowControl w:val="0"/>
      <w:autoSpaceDE w:val="0"/>
      <w:autoSpaceDN w:val="0"/>
      <w:adjustRightInd w:val="0"/>
    </w:pPr>
    <w:rPr>
      <w:lang w:val="ru-RU" w:eastAsia="ru-RU"/>
    </w:rPr>
  </w:style>
  <w:style w:type="character" w:styleId="CommentReference">
    <w:name w:val="annotation reference"/>
    <w:basedOn w:val="DefaultParagraphFont"/>
    <w:semiHidden/>
    <w:unhideWhenUsed/>
    <w:rsid w:val="006834B5"/>
    <w:rPr>
      <w:sz w:val="16"/>
      <w:szCs w:val="16"/>
    </w:rPr>
  </w:style>
  <w:style w:type="paragraph" w:styleId="CommentText">
    <w:name w:val="annotation text"/>
    <w:basedOn w:val="Normal"/>
    <w:link w:val="CommentTextChar"/>
    <w:semiHidden/>
    <w:unhideWhenUsed/>
    <w:rsid w:val="006834B5"/>
    <w:rPr>
      <w:lang w:val="en-US"/>
    </w:rPr>
  </w:style>
  <w:style w:type="character" w:customStyle="1" w:styleId="CommentTextChar">
    <w:name w:val="Comment Text Char"/>
    <w:basedOn w:val="DefaultParagraphFont"/>
    <w:link w:val="CommentText"/>
    <w:semiHidden/>
    <w:rsid w:val="006834B5"/>
    <w:rPr>
      <w:rFonts w:ascii="Arial" w:hAnsi="Arial"/>
    </w:rPr>
  </w:style>
  <w:style w:type="paragraph" w:styleId="CommentSubject">
    <w:name w:val="annotation subject"/>
    <w:basedOn w:val="CommentText"/>
    <w:next w:val="CommentText"/>
    <w:link w:val="CommentSubjectChar"/>
    <w:semiHidden/>
    <w:unhideWhenUsed/>
    <w:rsid w:val="006834B5"/>
    <w:rPr>
      <w:b/>
      <w:bCs/>
    </w:rPr>
  </w:style>
  <w:style w:type="character" w:customStyle="1" w:styleId="CommentSubjectChar">
    <w:name w:val="Comment Subject Char"/>
    <w:basedOn w:val="CommentTextChar"/>
    <w:link w:val="CommentSubject"/>
    <w:semiHidden/>
    <w:rsid w:val="006834B5"/>
    <w:rPr>
      <w:rFonts w:ascii="Arial" w:hAnsi="Arial"/>
      <w:b/>
      <w:bCs/>
    </w:rPr>
  </w:style>
  <w:style w:type="paragraph" w:styleId="Revision">
    <w:name w:val="Revision"/>
    <w:hidden/>
    <w:uiPriority w:val="99"/>
    <w:semiHidden/>
    <w:rsid w:val="006834B5"/>
    <w:rPr>
      <w:rFonts w:ascii="Arial" w:hAnsi="Arial"/>
    </w:rPr>
  </w:style>
  <w:style w:type="character" w:customStyle="1" w:styleId="UnresolvedMention">
    <w:name w:val="Unresolved Mention"/>
    <w:basedOn w:val="DefaultParagraphFont"/>
    <w:uiPriority w:val="99"/>
    <w:semiHidden/>
    <w:unhideWhenUsed/>
    <w:rsid w:val="00683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director@kephis.org" TargetMode="External"/><Relationship Id="rId18" Type="http://schemas.openxmlformats.org/officeDocument/2006/relationships/header" Target="header7.xml"/><Relationship Id="rId26" Type="http://schemas.openxmlformats.org/officeDocument/2006/relationships/header" Target="header10.xml"/><Relationship Id="rId39" Type="http://schemas.openxmlformats.org/officeDocument/2006/relationships/header" Target="header13.xml"/><Relationship Id="rId21" Type="http://schemas.openxmlformats.org/officeDocument/2006/relationships/hyperlink" Target="https://www.iponz.govt.nz/about-ip/pvr/technical-guidance/current/orders-affecting-your-rights-compulsory-licences-or-sale-orders/" TargetMode="External"/><Relationship Id="rId34" Type="http://schemas.openxmlformats.org/officeDocument/2006/relationships/hyperlink" Target="http://www.coboru.pl" TargetMode="External"/><Relationship Id="rId42" Type="http://schemas.openxmlformats.org/officeDocument/2006/relationships/hyperlink" Target="http://www.uzb.minpolj.gov.rs/index.php?option=com_Inhalt&amp;view=Artikel&amp;id=61&amp;Itemid=14&amp;lang=en" TargetMode="External"/><Relationship Id="rId47" Type="http://schemas.openxmlformats.org/officeDocument/2006/relationships/header" Target="header18.xml"/><Relationship Id="rId50" Type="http://schemas.openxmlformats.org/officeDocument/2006/relationships/image" Target="media/image5.png"/><Relationship Id="rId55"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hyperlink" Target="https://pl.pons.com/t&#322;umaczenie/angielski-polski/presentation" TargetMode="External"/><Relationship Id="rId11" Type="http://schemas.openxmlformats.org/officeDocument/2006/relationships/header" Target="header4.xml"/><Relationship Id="rId24" Type="http://schemas.openxmlformats.org/officeDocument/2006/relationships/hyperlink" Target="https://www.iponz.govt.nz/about-ip/pvr/technical-guidance/current/availability-and-supply-of-plant-material/" TargetMode="External"/><Relationship Id="rId32" Type="http://schemas.openxmlformats.org/officeDocument/2006/relationships/hyperlink" Target="https://pl.pons.com/t&#322;umaczenie/angielski-polski/and" TargetMode="Externa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header" Target="header17.xml"/><Relationship Id="rId53" Type="http://schemas.openxmlformats.org/officeDocument/2006/relationships/image" Target="media/image8.png"/><Relationship Id="rId5" Type="http://schemas.openxmlformats.org/officeDocument/2006/relationships/footnotes" Target="footnotes.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hyperlink" Target="https://pl.pons.com/t&#322;umaczenie/angielski-polski/in" TargetMode="External"/><Relationship Id="rId44" Type="http://schemas.openxmlformats.org/officeDocument/2006/relationships/header" Target="header16.xml"/><Relationship Id="rId52"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kephis.org" TargetMode="External"/><Relationship Id="rId22" Type="http://schemas.openxmlformats.org/officeDocument/2006/relationships/hyperlink" Target="https://www.iponz.govt.nz/about-ip/pvr/technical-guidance/current/orders-affecting-your-rights-compulsory-licences-or-sale-orders/" TargetMode="External"/><Relationship Id="rId27" Type="http://schemas.openxmlformats.org/officeDocument/2006/relationships/image" Target="media/image3.png"/><Relationship Id="rId30" Type="http://schemas.openxmlformats.org/officeDocument/2006/relationships/hyperlink" Target="https://pl.pons.com/t&#322;umaczenie/angielski-polski/of" TargetMode="External"/><Relationship Id="rId35" Type="http://schemas.openxmlformats.org/officeDocument/2006/relationships/header" Target="header11.xml"/><Relationship Id="rId43" Type="http://schemas.openxmlformats.org/officeDocument/2006/relationships/hyperlink" Target="http://www.uzb.minpolj.gov.rs/index.php?lang=en" TargetMode="External"/><Relationship Id="rId48" Type="http://schemas.openxmlformats.org/officeDocument/2006/relationships/hyperlink" Target="http://cpvo.europa.eu/en/about-us/law-and-practice/pvr-case-law-database" TargetMode="Externa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image" Target="media/image6.png"/><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header" Target="header6.xml"/><Relationship Id="rId25" Type="http://schemas.openxmlformats.org/officeDocument/2006/relationships/hyperlink" Target="https://www.iponz.govt.nz/about-ip/pvr/technical-guidance/current/variety-testing-in-new-zealand/" TargetMode="External"/><Relationship Id="rId33" Type="http://schemas.openxmlformats.org/officeDocument/2006/relationships/hyperlink" Target="https://pl.pons.com/t&#322;umaczenie/angielski-polski/genetics" TargetMode="External"/><Relationship Id="rId38" Type="http://schemas.openxmlformats.org/officeDocument/2006/relationships/hyperlink" Target="file:///C:\Users\sonja\AppData\Local\Microsoft\Windows\INetCache\Content.Outlook\8R5KDXLG\www.agepi.gov.md" TargetMode="External"/><Relationship Id="rId46" Type="http://schemas.openxmlformats.org/officeDocument/2006/relationships/hyperlink" Target="http://journal.sops.gov.ua/%20" TargetMode="External"/><Relationship Id="rId20" Type="http://schemas.openxmlformats.org/officeDocument/2006/relationships/header" Target="header9.xml"/><Relationship Id="rId41" Type="http://schemas.openxmlformats.org/officeDocument/2006/relationships/header" Target="header15.xml"/><Relationship Id="rId54" Type="http://schemas.openxmlformats.org/officeDocument/2006/relationships/header" Target="header1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hart" Target="charts/chart1.xml"/><Relationship Id="rId23" Type="http://schemas.openxmlformats.org/officeDocument/2006/relationships/hyperlink" Target="https://www.iponz.govt.nz/about-ip/pvr/technical-guidance/current/use-of-foreign-test-reports-for-dus-testing-in-new-zealand/" TargetMode="External"/><Relationship Id="rId28" Type="http://schemas.openxmlformats.org/officeDocument/2006/relationships/hyperlink" Target="file:///C:\Users\sonja\AppData\Local\Microsoft\Windows\INetCache\Content.Outlook\8R5KDXLG\www.coboru.pl" TargetMode="External"/><Relationship Id="rId36" Type="http://schemas.openxmlformats.org/officeDocument/2006/relationships/hyperlink" Target="http://www.seed.go.kr/" TargetMode="External"/><Relationship Id="rId49"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2\templates\c_52_DE.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1"/>
    </mc:Choice>
    <mc:Fallback>
      <c:style val="11"/>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invertIfNegative val="0"/>
          <c:cat>
            <c:strRef>
              <c:f>'C:\Users\gjuma\AppData\Local\Temp\[Book1.xls]Sheet2'!$A$2:$A$11</c:f>
              <c:strCache>
                <c:ptCount val="10"/>
                <c:pt idx="0">
                  <c:v>Cancelled </c:v>
                </c:pt>
                <c:pt idx="1">
                  <c:v>Complete</c:v>
                </c:pt>
                <c:pt idx="2">
                  <c:v>Contested</c:v>
                </c:pt>
                <c:pt idx="3">
                  <c:v>Granted</c:v>
                </c:pt>
                <c:pt idx="4">
                  <c:v>Incomplete</c:v>
                </c:pt>
                <c:pt idx="5">
                  <c:v>Processed Application</c:v>
                </c:pt>
                <c:pt idx="6">
                  <c:v>Rejected</c:v>
                </c:pt>
                <c:pt idx="7">
                  <c:v>Under DUS Examination</c:v>
                </c:pt>
                <c:pt idx="8">
                  <c:v>Waiting Gazettment</c:v>
                </c:pt>
                <c:pt idx="9">
                  <c:v>Withdrawn</c:v>
                </c:pt>
              </c:strCache>
            </c:strRef>
          </c:cat>
          <c:val>
            <c:numRef>
              <c:f>'C:\Users\gjuma\AppData\Local\Temp\[Book1.xls]Sheet2'!$B$2:$B$11</c:f>
              <c:numCache>
                <c:formatCode>General</c:formatCode>
                <c:ptCount val="10"/>
                <c:pt idx="0">
                  <c:v>5</c:v>
                </c:pt>
                <c:pt idx="1">
                  <c:v>91</c:v>
                </c:pt>
                <c:pt idx="2">
                  <c:v>17</c:v>
                </c:pt>
                <c:pt idx="3">
                  <c:v>597</c:v>
                </c:pt>
                <c:pt idx="4">
                  <c:v>149</c:v>
                </c:pt>
                <c:pt idx="5">
                  <c:v>144</c:v>
                </c:pt>
                <c:pt idx="6">
                  <c:v>13</c:v>
                </c:pt>
                <c:pt idx="7">
                  <c:v>284</c:v>
                </c:pt>
                <c:pt idx="8">
                  <c:v>66</c:v>
                </c:pt>
                <c:pt idx="9">
                  <c:v>238</c:v>
                </c:pt>
              </c:numCache>
            </c:numRef>
          </c:val>
          <c:extLst>
            <c:ext xmlns:c16="http://schemas.microsoft.com/office/drawing/2014/chart" uri="{C3380CC4-5D6E-409C-BE32-E72D297353CC}">
              <c16:uniqueId val="{00000000-B305-467C-B29A-1D6409CD8806}"/>
            </c:ext>
          </c:extLst>
        </c:ser>
        <c:dLbls>
          <c:showLegendKey val="0"/>
          <c:showVal val="0"/>
          <c:showCatName val="0"/>
          <c:showSerName val="0"/>
          <c:showPercent val="0"/>
          <c:showBubbleSize val="0"/>
        </c:dLbls>
        <c:gapWidth val="95"/>
        <c:overlap val="100"/>
        <c:axId val="21313408"/>
        <c:axId val="210916096"/>
      </c:barChart>
      <c:catAx>
        <c:axId val="21313408"/>
        <c:scaling>
          <c:orientation val="minMax"/>
        </c:scaling>
        <c:delete val="0"/>
        <c:axPos val="b"/>
        <c:numFmt formatCode="General" sourceLinked="1"/>
        <c:majorTickMark val="none"/>
        <c:minorTickMark val="none"/>
        <c:tickLblPos val="nextTo"/>
        <c:crossAx val="210916096"/>
        <c:crosses val="autoZero"/>
        <c:auto val="1"/>
        <c:lblAlgn val="ctr"/>
        <c:lblOffset val="100"/>
        <c:noMultiLvlLbl val="0"/>
      </c:catAx>
      <c:valAx>
        <c:axId val="210916096"/>
        <c:scaling>
          <c:orientation val="minMax"/>
        </c:scaling>
        <c:delete val="0"/>
        <c:axPos val="l"/>
        <c:majorGridlines/>
        <c:numFmt formatCode="General" sourceLinked="1"/>
        <c:majorTickMark val="none"/>
        <c:minorTickMark val="none"/>
        <c:tickLblPos val="nextTo"/>
        <c:txPr>
          <a:bodyPr/>
          <a:lstStyle/>
          <a:p>
            <a:pPr>
              <a:defRPr sz="800"/>
            </a:pPr>
            <a:endParaRPr lang="en-US"/>
          </a:p>
        </c:txPr>
        <c:crossAx val="21313408"/>
        <c:crosses val="autoZero"/>
        <c:crossBetween val="between"/>
      </c:valAx>
      <c:dTable>
        <c:showHorzBorder val="1"/>
        <c:showVertBorder val="1"/>
        <c:showOutline val="1"/>
        <c:showKeys val="1"/>
        <c:txPr>
          <a:bodyPr/>
          <a:lstStyle/>
          <a:p>
            <a:pPr rtl="0">
              <a:defRPr sz="800"/>
            </a:pPr>
            <a:endParaRPr lang="en-US"/>
          </a:p>
        </c:txPr>
      </c:dTable>
    </c:plotArea>
    <c:plotVisOnly val="1"/>
    <c:dispBlanksAs val="gap"/>
    <c:showDLblsOverMax val="0"/>
  </c:chart>
  <c:txPr>
    <a:bodyPr/>
    <a:lstStyle/>
    <a:p>
      <a:pPr algn="ctr">
        <a:defRPr>
          <a:latin typeface="Arial Narrow"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c_52_DE.dotx</Template>
  <TotalTime>12</TotalTime>
  <Pages>43</Pages>
  <Words>11829</Words>
  <Characters>81835</Characters>
  <Application>Microsoft Office Word</Application>
  <DocSecurity>0</DocSecurity>
  <Lines>681</Lines>
  <Paragraphs>186</Paragraphs>
  <ScaleCrop>false</ScaleCrop>
  <HeadingPairs>
    <vt:vector size="2" baseType="variant">
      <vt:variant>
        <vt:lpstr>Title</vt:lpstr>
      </vt:variant>
      <vt:variant>
        <vt:i4>1</vt:i4>
      </vt:variant>
    </vt:vector>
  </HeadingPairs>
  <TitlesOfParts>
    <vt:vector size="1" baseType="lpstr">
      <vt:lpstr>C/52</vt:lpstr>
    </vt:vector>
  </TitlesOfParts>
  <Company>UPOV</Company>
  <LinksUpToDate>false</LinksUpToDate>
  <CharactersWithSpaces>93478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C/52/15</dc:title>
  <dc:creator>SANCHEZ VIZCAINO GOMEZ Rosa Maria</dc:creator>
  <cp:lastModifiedBy>SANCHEZ VIZCAINO GOMEZ Rosa Maria</cp:lastModifiedBy>
  <cp:revision>23</cp:revision>
  <cp:lastPrinted>2016-11-22T15:41:00Z</cp:lastPrinted>
  <dcterms:created xsi:type="dcterms:W3CDTF">2018-10-26T20:15:00Z</dcterms:created>
  <dcterms:modified xsi:type="dcterms:W3CDTF">2018-10-26T20:37:00Z</dcterms:modified>
</cp:coreProperties>
</file>