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BC0BD4" w:rsidP="00AC2883">
            <w:pPr>
              <w:pStyle w:val="Lettrine"/>
            </w:pPr>
            <w:r>
              <w:t>G</w:t>
            </w:r>
          </w:p>
        </w:tc>
      </w:tr>
      <w:tr w:rsidR="00DC3802" w:rsidRPr="00DA4973" w:rsidTr="00645CA8">
        <w:trPr>
          <w:trHeight w:val="219"/>
        </w:trPr>
        <w:tc>
          <w:tcPr>
            <w:tcW w:w="6522" w:type="dxa"/>
          </w:tcPr>
          <w:p w:rsidR="00DC3802" w:rsidRPr="00AC2883" w:rsidRDefault="00BC0BD4" w:rsidP="00BC0BD4">
            <w:pPr>
              <w:pStyle w:val="upove"/>
            </w:pPr>
            <w:r>
              <w:t>I</w:t>
            </w:r>
            <w:r w:rsidR="00A706D3" w:rsidRPr="00AC2883">
              <w:t>nternational</w:t>
            </w:r>
            <w:r w:rsidR="00A706D3">
              <w:t>e</w:t>
            </w:r>
            <w:r>
              <w:t>r</w:t>
            </w:r>
            <w:r w:rsidR="00A706D3" w:rsidRPr="00AC2883">
              <w:t xml:space="preserve"> </w:t>
            </w:r>
            <w:r>
              <w:t>Verband zum Schutz von Pflanzenzüchtungen</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5954"/>
        <w:gridCol w:w="3685"/>
      </w:tblGrid>
      <w:tr w:rsidR="00EB4E9C" w:rsidRPr="00C5280D" w:rsidTr="00C43F5B">
        <w:tc>
          <w:tcPr>
            <w:tcW w:w="5954" w:type="dxa"/>
          </w:tcPr>
          <w:p w:rsidR="00EB4E9C" w:rsidRPr="00D1386B" w:rsidRDefault="007C595A" w:rsidP="00AC2883">
            <w:pPr>
              <w:pStyle w:val="Sessiontc"/>
              <w:spacing w:line="240" w:lineRule="auto"/>
            </w:pPr>
            <w:r w:rsidRPr="00D1386B">
              <w:t>Der Rat</w:t>
            </w:r>
          </w:p>
          <w:p w:rsidR="00EB4E9C" w:rsidRPr="00D1386B" w:rsidRDefault="007C595A" w:rsidP="007C595A">
            <w:pPr>
              <w:pStyle w:val="Sessiontcplacedate"/>
              <w:rPr>
                <w:sz w:val="22"/>
              </w:rPr>
            </w:pPr>
            <w:r w:rsidRPr="00D1386B">
              <w:t>Ein</w:t>
            </w:r>
            <w:r w:rsidR="00BC0BD4" w:rsidRPr="00D1386B">
              <w:t>und</w:t>
            </w:r>
            <w:r w:rsidRPr="00D1386B">
              <w:t>fünf</w:t>
            </w:r>
            <w:r w:rsidR="00BC0BD4" w:rsidRPr="00D1386B">
              <w:t xml:space="preserve">zigste </w:t>
            </w:r>
            <w:r w:rsidRPr="00D1386B">
              <w:t xml:space="preserve">ordentliche </w:t>
            </w:r>
            <w:r w:rsidR="00BC0BD4" w:rsidRPr="00D1386B">
              <w:t>Tagung</w:t>
            </w:r>
            <w:r w:rsidR="00EB4E9C" w:rsidRPr="00D1386B">
              <w:br/>
              <w:t>Gen</w:t>
            </w:r>
            <w:r w:rsidR="00BC0BD4" w:rsidRPr="00D1386B">
              <w:t>f</w:t>
            </w:r>
            <w:r w:rsidR="00EB4E9C" w:rsidRPr="00D1386B">
              <w:t xml:space="preserve">, </w:t>
            </w:r>
            <w:r w:rsidR="00A7227F" w:rsidRPr="00D1386B">
              <w:t>2</w:t>
            </w:r>
            <w:r w:rsidRPr="00D1386B">
              <w:t>6</w:t>
            </w:r>
            <w:r w:rsidR="00BC0BD4" w:rsidRPr="00D1386B">
              <w:t>.</w:t>
            </w:r>
            <w:r w:rsidR="00A706D3" w:rsidRPr="00D1386B">
              <w:t xml:space="preserve"> </w:t>
            </w:r>
            <w:r w:rsidR="00A7227F" w:rsidRPr="00D1386B">
              <w:t xml:space="preserve">Oktober </w:t>
            </w:r>
            <w:r w:rsidR="00EB4E9C" w:rsidRPr="00D1386B">
              <w:t>2017</w:t>
            </w:r>
          </w:p>
        </w:tc>
        <w:tc>
          <w:tcPr>
            <w:tcW w:w="3685" w:type="dxa"/>
          </w:tcPr>
          <w:p w:rsidR="00EB4E9C" w:rsidRPr="00D1386B" w:rsidRDefault="007C595A" w:rsidP="003C7FBE">
            <w:pPr>
              <w:pStyle w:val="Doccode"/>
            </w:pPr>
            <w:r w:rsidRPr="00D1386B">
              <w:t>C/51</w:t>
            </w:r>
            <w:r w:rsidR="00EB4E9C" w:rsidRPr="00D1386B">
              <w:t>/</w:t>
            </w:r>
            <w:r w:rsidR="00C43F5B" w:rsidRPr="00D1386B">
              <w:t>15</w:t>
            </w:r>
          </w:p>
          <w:p w:rsidR="00EB4E9C" w:rsidRPr="00D1386B" w:rsidRDefault="00EB4E9C" w:rsidP="003C7FBE">
            <w:pPr>
              <w:pStyle w:val="Docoriginal"/>
            </w:pPr>
            <w:r w:rsidRPr="00D1386B">
              <w:t>Original:</w:t>
            </w:r>
            <w:r w:rsidRPr="00D1386B">
              <w:rPr>
                <w:b w:val="0"/>
                <w:spacing w:val="0"/>
              </w:rPr>
              <w:t xml:space="preserve">  </w:t>
            </w:r>
            <w:r w:rsidR="00C43F5B" w:rsidRPr="00D1386B">
              <w:rPr>
                <w:b w:val="0"/>
                <w:spacing w:val="0"/>
              </w:rPr>
              <w:t>English/</w:t>
            </w:r>
            <w:proofErr w:type="spellStart"/>
            <w:r w:rsidR="00C43F5B" w:rsidRPr="00D1386B">
              <w:rPr>
                <w:b w:val="0"/>
                <w:spacing w:val="0"/>
              </w:rPr>
              <w:t>français</w:t>
            </w:r>
            <w:proofErr w:type="spellEnd"/>
            <w:r w:rsidR="00C43F5B" w:rsidRPr="00D1386B">
              <w:rPr>
                <w:b w:val="0"/>
                <w:spacing w:val="0"/>
              </w:rPr>
              <w:t>/deutsch/</w:t>
            </w:r>
            <w:proofErr w:type="spellStart"/>
            <w:r w:rsidR="00C43F5B" w:rsidRPr="00D1386B">
              <w:rPr>
                <w:b w:val="0"/>
                <w:spacing w:val="0"/>
              </w:rPr>
              <w:t>español</w:t>
            </w:r>
            <w:proofErr w:type="spellEnd"/>
          </w:p>
          <w:p w:rsidR="00EB4E9C" w:rsidRPr="007C1D92" w:rsidRDefault="00EB4E9C" w:rsidP="00C43F5B">
            <w:pPr>
              <w:pStyle w:val="Docoriginal"/>
            </w:pPr>
            <w:r w:rsidRPr="00D1386B">
              <w:t>Dat</w:t>
            </w:r>
            <w:r w:rsidR="00BC0BD4" w:rsidRPr="00D1386B">
              <w:t>um</w:t>
            </w:r>
            <w:r w:rsidRPr="00D1386B">
              <w:t>:</w:t>
            </w:r>
            <w:r w:rsidRPr="00D1386B">
              <w:rPr>
                <w:b w:val="0"/>
                <w:spacing w:val="0"/>
              </w:rPr>
              <w:t xml:space="preserve">  </w:t>
            </w:r>
            <w:r w:rsidR="00D1386B" w:rsidRPr="00D1386B">
              <w:rPr>
                <w:b w:val="0"/>
                <w:spacing w:val="0"/>
              </w:rPr>
              <w:t>20</w:t>
            </w:r>
            <w:r w:rsidR="00C43F5B" w:rsidRPr="00D1386B">
              <w:rPr>
                <w:b w:val="0"/>
                <w:spacing w:val="0"/>
              </w:rPr>
              <w:t>. Oktober 2017</w:t>
            </w:r>
          </w:p>
        </w:tc>
      </w:tr>
    </w:tbl>
    <w:p w:rsidR="000D7780" w:rsidRPr="006A644A" w:rsidRDefault="00C43F5B" w:rsidP="00C43F5B">
      <w:pPr>
        <w:pStyle w:val="Titleofdoc0"/>
      </w:pPr>
      <w:bookmarkStart w:id="0" w:name="TitleOfDoc"/>
      <w:bookmarkEnd w:id="0"/>
      <w:r>
        <w:t>BERICHTE DER VERTRETER VON MITGLIEDERN UND BEOBACHTERN ÜBER DIE LAGE AUF DEN GEBIETEN DER GESETZGEBUNG, DER VERWALTUNG UND DER TECHNIK</w:t>
      </w:r>
    </w:p>
    <w:p w:rsidR="006A644A" w:rsidRPr="006A644A" w:rsidRDefault="00BC0BD4" w:rsidP="006A644A">
      <w:pPr>
        <w:pStyle w:val="preparedby1"/>
        <w:jc w:val="left"/>
      </w:pPr>
      <w:bookmarkStart w:id="1" w:name="Prepared"/>
      <w:bookmarkEnd w:id="1"/>
      <w:r>
        <w:t>vom Verbandsbüro erstelltes Dokument</w:t>
      </w:r>
    </w:p>
    <w:p w:rsidR="00050E16" w:rsidRPr="006A644A" w:rsidRDefault="00BC0BD4" w:rsidP="006A644A">
      <w:pPr>
        <w:pStyle w:val="Disclaimer"/>
      </w:pPr>
      <w:r w:rsidRPr="00BC0BD4">
        <w:t>Haftungsausschluss: dieses Dokument gibt nicht die Grundsätze oder eine Anleitung der UPOV wieder</w:t>
      </w:r>
    </w:p>
    <w:p w:rsidR="00C43F5B" w:rsidRPr="00C517EE" w:rsidRDefault="00C43F5B" w:rsidP="00C43F5B">
      <w:r w:rsidRPr="00C517EE">
        <w:fldChar w:fldCharType="begin"/>
      </w:r>
      <w:r w:rsidRPr="00C517EE">
        <w:instrText xml:space="preserve"> AUTONUM </w:instrText>
      </w:r>
      <w:r w:rsidRPr="00C517EE">
        <w:fldChar w:fldCharType="separate"/>
      </w:r>
      <w:r w:rsidRPr="00C517EE">
        <w:t>2.</w:t>
      </w:r>
      <w:r w:rsidRPr="00C517EE">
        <w:fldChar w:fldCharType="end"/>
      </w:r>
      <w:r w:rsidRPr="00C517EE">
        <w:tab/>
        <w:t xml:space="preserve">Gemäß der auf der sechsundzwanzigsten ordentlichen Tagung des Rates eingeführten Praxis werden die Vertreter von Mitgliedern und Beobachtern gebeten, ihre Berichte über die Lage auf den Gebieten der Gesetzgebung, der Verwaltung und der Technik des Sortenschutzes und in verwandten Bereichen </w:t>
      </w:r>
      <w:proofErr w:type="spellStart"/>
      <w:r w:rsidRPr="00C517EE">
        <w:t>im voraus</w:t>
      </w:r>
      <w:proofErr w:type="spellEnd"/>
      <w:r w:rsidRPr="00C517EE">
        <w:t xml:space="preserve"> schriftlich vorzulegen, damit der Rat Gelegenheit hat, seine Aufgaben wirksam auszuführen.</w:t>
      </w:r>
    </w:p>
    <w:p w:rsidR="00C43F5B" w:rsidRPr="00C517EE" w:rsidRDefault="00C43F5B" w:rsidP="00C43F5B"/>
    <w:p w:rsidR="00C43F5B" w:rsidRPr="00C517EE" w:rsidRDefault="00C43F5B" w:rsidP="00C43F5B">
      <w:r w:rsidRPr="00C517EE">
        <w:fldChar w:fldCharType="begin"/>
      </w:r>
      <w:r w:rsidRPr="00C517EE">
        <w:instrText xml:space="preserve"> AUTONUM </w:instrText>
      </w:r>
      <w:r w:rsidRPr="00C517EE">
        <w:fldChar w:fldCharType="separate"/>
      </w:r>
      <w:r w:rsidRPr="00C517EE">
        <w:t>2.</w:t>
      </w:r>
      <w:r w:rsidRPr="00C517EE">
        <w:fldChar w:fldCharType="end"/>
      </w:r>
      <w:r w:rsidRPr="00C517EE">
        <w:tab/>
        <w:t>Das Verbandsbüro ersuchte in den Rundschreiben mit der Einladung zu dieser Tagung um schriftliche Berichte und schlug zu diesem Zweck ein Musterformat vor. Folgende Berichte wurden eingereicht (in der alphabetischen Reihenfolge der französischen Namen der Staaten):</w:t>
      </w:r>
    </w:p>
    <w:p w:rsidR="00C43F5B" w:rsidRPr="00C517EE" w:rsidRDefault="00C43F5B" w:rsidP="00C43F5B"/>
    <w:p w:rsidR="00C43F5B" w:rsidRPr="00C517EE" w:rsidRDefault="00C43F5B" w:rsidP="00C43F5B">
      <w:pPr>
        <w:tabs>
          <w:tab w:val="left" w:pos="567"/>
          <w:tab w:val="left" w:pos="2694"/>
        </w:tabs>
        <w:ind w:left="567" w:right="-1" w:hanging="567"/>
        <w:rPr>
          <w:szCs w:val="24"/>
        </w:rPr>
      </w:pPr>
      <w:r w:rsidRPr="00C517EE">
        <w:tab/>
      </w:r>
      <w:r w:rsidRPr="00C517EE">
        <w:rPr>
          <w:spacing w:val="-2"/>
          <w:u w:val="single"/>
        </w:rPr>
        <w:t>Mitglieder</w:t>
      </w:r>
      <w:r w:rsidRPr="00C517EE">
        <w:rPr>
          <w:spacing w:val="-2"/>
        </w:rPr>
        <w:t>: Anlagen I bis X</w:t>
      </w:r>
      <w:r>
        <w:rPr>
          <w:spacing w:val="-2"/>
        </w:rPr>
        <w:t>X</w:t>
      </w:r>
      <w:r w:rsidRPr="00C517EE">
        <w:rPr>
          <w:spacing w:val="-2"/>
        </w:rPr>
        <w:t xml:space="preserve">: </w:t>
      </w:r>
      <w:r w:rsidR="00343892" w:rsidRPr="00867D0E">
        <w:rPr>
          <w:szCs w:val="24"/>
        </w:rPr>
        <w:t>Südafrika</w:t>
      </w:r>
      <w:r w:rsidR="00343892">
        <w:rPr>
          <w:szCs w:val="24"/>
        </w:rPr>
        <w:t xml:space="preserve">, </w:t>
      </w:r>
      <w:r w:rsidR="00343892" w:rsidRPr="00867D0E">
        <w:rPr>
          <w:szCs w:val="24"/>
        </w:rPr>
        <w:t>Deutschland</w:t>
      </w:r>
      <w:r w:rsidR="00343892">
        <w:rPr>
          <w:szCs w:val="24"/>
        </w:rPr>
        <w:t xml:space="preserve">, </w:t>
      </w:r>
      <w:r w:rsidR="00343892" w:rsidRPr="00867D0E">
        <w:rPr>
          <w:szCs w:val="24"/>
        </w:rPr>
        <w:t>Belarus</w:t>
      </w:r>
      <w:r w:rsidR="00343892">
        <w:rPr>
          <w:szCs w:val="24"/>
        </w:rPr>
        <w:t xml:space="preserve">, </w:t>
      </w:r>
      <w:r w:rsidR="00343892" w:rsidRPr="00867D0E">
        <w:rPr>
          <w:szCs w:val="24"/>
        </w:rPr>
        <w:t>Brasilien</w:t>
      </w:r>
      <w:r w:rsidR="00343892">
        <w:rPr>
          <w:szCs w:val="24"/>
        </w:rPr>
        <w:t xml:space="preserve">, </w:t>
      </w:r>
      <w:r w:rsidR="00343892" w:rsidRPr="00867D0E">
        <w:rPr>
          <w:szCs w:val="24"/>
        </w:rPr>
        <w:t>Kolumbien</w:t>
      </w:r>
      <w:r w:rsidR="00343892">
        <w:rPr>
          <w:szCs w:val="24"/>
        </w:rPr>
        <w:t xml:space="preserve">, </w:t>
      </w:r>
      <w:r w:rsidR="00343892" w:rsidRPr="00867D0E">
        <w:rPr>
          <w:szCs w:val="24"/>
        </w:rPr>
        <w:t>Dänemark</w:t>
      </w:r>
      <w:r w:rsidR="00343892">
        <w:rPr>
          <w:szCs w:val="24"/>
        </w:rPr>
        <w:t xml:space="preserve">, </w:t>
      </w:r>
      <w:r w:rsidR="00343892" w:rsidRPr="00867D0E">
        <w:rPr>
          <w:szCs w:val="24"/>
        </w:rPr>
        <w:t>Ecuador</w:t>
      </w:r>
      <w:r w:rsidR="00343892">
        <w:rPr>
          <w:szCs w:val="24"/>
        </w:rPr>
        <w:t xml:space="preserve">, </w:t>
      </w:r>
      <w:r w:rsidR="00343892" w:rsidRPr="00867D0E">
        <w:rPr>
          <w:szCs w:val="24"/>
        </w:rPr>
        <w:t>Georgien</w:t>
      </w:r>
      <w:r w:rsidR="00343892">
        <w:rPr>
          <w:szCs w:val="24"/>
        </w:rPr>
        <w:t xml:space="preserve">, </w:t>
      </w:r>
      <w:r w:rsidR="00343892" w:rsidRPr="00867D0E">
        <w:rPr>
          <w:szCs w:val="24"/>
        </w:rPr>
        <w:t>Ungarn</w:t>
      </w:r>
      <w:r w:rsidR="00343892">
        <w:rPr>
          <w:szCs w:val="24"/>
        </w:rPr>
        <w:t xml:space="preserve">, </w:t>
      </w:r>
      <w:r w:rsidR="00343892" w:rsidRPr="00867D0E">
        <w:rPr>
          <w:szCs w:val="24"/>
        </w:rPr>
        <w:t>Japan</w:t>
      </w:r>
      <w:r w:rsidR="00343892">
        <w:rPr>
          <w:szCs w:val="24"/>
        </w:rPr>
        <w:t xml:space="preserve">, </w:t>
      </w:r>
      <w:r w:rsidR="00343892" w:rsidRPr="00867D0E">
        <w:rPr>
          <w:szCs w:val="24"/>
        </w:rPr>
        <w:t>Litauen</w:t>
      </w:r>
      <w:r w:rsidR="00343892">
        <w:rPr>
          <w:szCs w:val="24"/>
        </w:rPr>
        <w:t xml:space="preserve">, </w:t>
      </w:r>
      <w:r w:rsidR="00343892" w:rsidRPr="00867D0E">
        <w:rPr>
          <w:szCs w:val="24"/>
        </w:rPr>
        <w:t>Neuseeland</w:t>
      </w:r>
      <w:r w:rsidR="00343892">
        <w:rPr>
          <w:szCs w:val="24"/>
        </w:rPr>
        <w:t xml:space="preserve">, </w:t>
      </w:r>
      <w:r w:rsidR="00343892" w:rsidRPr="00867D0E">
        <w:rPr>
          <w:szCs w:val="24"/>
        </w:rPr>
        <w:t>Afrikanische Organisation für geistiges Eigentum</w:t>
      </w:r>
      <w:r w:rsidR="00343892">
        <w:rPr>
          <w:szCs w:val="24"/>
        </w:rPr>
        <w:t xml:space="preserve">, </w:t>
      </w:r>
      <w:r w:rsidR="00343892" w:rsidRPr="00867D0E">
        <w:rPr>
          <w:szCs w:val="24"/>
        </w:rPr>
        <w:t>Peru</w:t>
      </w:r>
      <w:r w:rsidR="00343892">
        <w:rPr>
          <w:szCs w:val="24"/>
        </w:rPr>
        <w:t xml:space="preserve">, </w:t>
      </w:r>
      <w:r w:rsidR="00343892" w:rsidRPr="00867D0E">
        <w:rPr>
          <w:szCs w:val="24"/>
        </w:rPr>
        <w:t>Polen</w:t>
      </w:r>
      <w:r w:rsidR="00343892">
        <w:rPr>
          <w:szCs w:val="24"/>
        </w:rPr>
        <w:t xml:space="preserve">, </w:t>
      </w:r>
      <w:r w:rsidR="00343892" w:rsidRPr="004A6867">
        <w:t>Republik Moldau</w:t>
      </w:r>
      <w:r w:rsidR="00343892">
        <w:t>,</w:t>
      </w:r>
      <w:r w:rsidR="00343892" w:rsidRPr="00867D0E">
        <w:rPr>
          <w:szCs w:val="24"/>
        </w:rPr>
        <w:t xml:space="preserve"> Rumänien</w:t>
      </w:r>
      <w:r w:rsidR="00343892">
        <w:rPr>
          <w:szCs w:val="24"/>
        </w:rPr>
        <w:t xml:space="preserve">, </w:t>
      </w:r>
      <w:r w:rsidR="00343892" w:rsidRPr="00867D0E">
        <w:rPr>
          <w:szCs w:val="24"/>
        </w:rPr>
        <w:t>Serbien</w:t>
      </w:r>
      <w:r w:rsidR="00343892">
        <w:rPr>
          <w:szCs w:val="24"/>
        </w:rPr>
        <w:t xml:space="preserve">, </w:t>
      </w:r>
      <w:r w:rsidR="00343892" w:rsidRPr="00867D0E">
        <w:rPr>
          <w:szCs w:val="24"/>
        </w:rPr>
        <w:t>Schweiz</w:t>
      </w:r>
      <w:r w:rsidR="00343892">
        <w:rPr>
          <w:szCs w:val="24"/>
        </w:rPr>
        <w:t xml:space="preserve">, </w:t>
      </w:r>
      <w:r w:rsidR="00343892" w:rsidRPr="00867D0E">
        <w:rPr>
          <w:szCs w:val="24"/>
        </w:rPr>
        <w:t>Ukraine</w:t>
      </w:r>
    </w:p>
    <w:p w:rsidR="00C43F5B" w:rsidRPr="00C517EE" w:rsidRDefault="00C43F5B" w:rsidP="00C43F5B">
      <w:pPr>
        <w:tabs>
          <w:tab w:val="left" w:pos="2694"/>
        </w:tabs>
      </w:pPr>
    </w:p>
    <w:p w:rsidR="00C43F5B" w:rsidRPr="00C517EE" w:rsidRDefault="00C43F5B" w:rsidP="00C43F5B">
      <w:r w:rsidRPr="00C517EE">
        <w:fldChar w:fldCharType="begin"/>
      </w:r>
      <w:r w:rsidRPr="00C517EE">
        <w:instrText xml:space="preserve"> AUTONUM  </w:instrText>
      </w:r>
      <w:r w:rsidRPr="00C517EE">
        <w:fldChar w:fldCharType="end"/>
      </w:r>
      <w:r w:rsidRPr="00C517EE">
        <w:tab/>
        <w:t xml:space="preserve">Berichte, die nach dem </w:t>
      </w:r>
      <w:r>
        <w:t>6</w:t>
      </w:r>
      <w:r w:rsidRPr="00C517EE">
        <w:t xml:space="preserve">. </w:t>
      </w:r>
      <w:r>
        <w:t xml:space="preserve">Oktober </w:t>
      </w:r>
      <w:r w:rsidRPr="00C517EE">
        <w:t>201</w:t>
      </w:r>
      <w:r>
        <w:t>7</w:t>
      </w:r>
      <w:r w:rsidRPr="00C517EE">
        <w:t xml:space="preserve"> eingereicht wurden, werden später als Ergänzung zu diesem Dokument aufgenommen und nach der Ratssitzung veröffentlicht.</w:t>
      </w:r>
    </w:p>
    <w:p w:rsidR="00050E16" w:rsidRPr="004B1215" w:rsidRDefault="00050E16" w:rsidP="004B1215"/>
    <w:p w:rsidR="00544581" w:rsidRDefault="00544581">
      <w:pPr>
        <w:jc w:val="left"/>
      </w:pPr>
    </w:p>
    <w:p w:rsidR="00050E16" w:rsidRPr="00C651CE" w:rsidRDefault="00050E16" w:rsidP="00050E16"/>
    <w:p w:rsidR="009B440E" w:rsidRDefault="00C43F5B" w:rsidP="00050E16">
      <w:pPr>
        <w:jc w:val="right"/>
      </w:pPr>
      <w:r>
        <w:t>[Anlagen folgen]</w:t>
      </w:r>
    </w:p>
    <w:p w:rsidR="00343892" w:rsidRPr="004B1215" w:rsidRDefault="00343892" w:rsidP="00343892"/>
    <w:p w:rsidR="00343892" w:rsidRDefault="00343892" w:rsidP="00343892"/>
    <w:p w:rsidR="00343892" w:rsidRDefault="00343892" w:rsidP="00343892">
      <w:pPr>
        <w:jc w:val="left"/>
        <w:sectPr w:rsidR="00343892" w:rsidSect="00906DDC">
          <w:headerReference w:type="default" r:id="rId9"/>
          <w:pgSz w:w="11907" w:h="16840" w:code="9"/>
          <w:pgMar w:top="510" w:right="1134" w:bottom="1134" w:left="1134" w:header="510" w:footer="680" w:gutter="0"/>
          <w:cols w:space="720"/>
          <w:titlePg/>
        </w:sectPr>
      </w:pPr>
    </w:p>
    <w:p w:rsidR="00343892" w:rsidRPr="0075031D" w:rsidRDefault="00343892" w:rsidP="00343892">
      <w:pPr>
        <w:jc w:val="center"/>
      </w:pPr>
      <w:r>
        <w:lastRenderedPageBreak/>
        <w:t>C/51/15</w:t>
      </w:r>
    </w:p>
    <w:p w:rsidR="00343892" w:rsidRPr="0075031D" w:rsidRDefault="00343892" w:rsidP="00343892">
      <w:pPr>
        <w:jc w:val="center"/>
      </w:pPr>
    </w:p>
    <w:p w:rsidR="00343892" w:rsidRPr="0075031D" w:rsidRDefault="004F6689" w:rsidP="00343892">
      <w:pPr>
        <w:jc w:val="center"/>
      </w:pPr>
      <w:r>
        <w:t>ANLAGE</w:t>
      </w:r>
      <w:r w:rsidR="00343892" w:rsidRPr="0075031D">
        <w:t xml:space="preserve"> I</w:t>
      </w:r>
    </w:p>
    <w:p w:rsidR="00343892" w:rsidRPr="0075031D" w:rsidRDefault="00343892" w:rsidP="00343892">
      <w:pPr>
        <w:jc w:val="center"/>
      </w:pPr>
    </w:p>
    <w:p w:rsidR="00343892" w:rsidRDefault="00343892" w:rsidP="00343892">
      <w:pPr>
        <w:jc w:val="center"/>
      </w:pPr>
    </w:p>
    <w:p w:rsidR="009F0659" w:rsidRDefault="009F0659" w:rsidP="009F0659">
      <w:pPr>
        <w:jc w:val="center"/>
      </w:pPr>
      <w:r>
        <w:t>SÜDAFRIKA</w:t>
      </w:r>
    </w:p>
    <w:p w:rsidR="009F0659" w:rsidRDefault="009F0659" w:rsidP="009F0659"/>
    <w:p w:rsidR="009F0659" w:rsidRDefault="009F0659" w:rsidP="009F0659"/>
    <w:p w:rsidR="009F0659" w:rsidRPr="00367CA9" w:rsidRDefault="009F0659" w:rsidP="009F0659">
      <w:r>
        <w:t>I.</w:t>
      </w:r>
      <w:r>
        <w:tab/>
        <w:t>SORTENSCHUTZ</w:t>
      </w:r>
    </w:p>
    <w:p w:rsidR="009F0659" w:rsidRPr="002C3AC6" w:rsidRDefault="009F0659" w:rsidP="009F0659"/>
    <w:p w:rsidR="009F0659" w:rsidRPr="002C3AC6" w:rsidRDefault="009F0659" w:rsidP="009F0659">
      <w:pPr>
        <w:rPr>
          <w:rFonts w:cs="Arial"/>
          <w:u w:val="single"/>
        </w:rPr>
      </w:pPr>
      <w:r>
        <w:t>1.</w:t>
      </w:r>
      <w:r>
        <w:tab/>
      </w:r>
      <w:r>
        <w:rPr>
          <w:u w:val="single"/>
        </w:rPr>
        <w:t>Lage auf dem Gebiet der Gesetzgebung</w:t>
      </w:r>
    </w:p>
    <w:p w:rsidR="009F0659" w:rsidRPr="002C3AC6" w:rsidRDefault="009F0659" w:rsidP="009F0659">
      <w:pPr>
        <w:rPr>
          <w:rFonts w:cs="Arial"/>
        </w:rPr>
      </w:pPr>
    </w:p>
    <w:p w:rsidR="009F0659" w:rsidRPr="002C3AC6" w:rsidRDefault="009F0659" w:rsidP="009F0659">
      <w:pPr>
        <w:rPr>
          <w:rFonts w:cs="Arial"/>
        </w:rPr>
      </w:pPr>
      <w:r>
        <w:t>1.1</w:t>
      </w:r>
      <w:r>
        <w:tab/>
        <w:t>Änderungen des Gesetzes und der Ausführungsvorschriften</w:t>
      </w:r>
    </w:p>
    <w:p w:rsidR="009F0659" w:rsidRPr="002C3AC6" w:rsidRDefault="009F0659" w:rsidP="009F0659">
      <w:pPr>
        <w:rPr>
          <w:rFonts w:cs="Arial"/>
        </w:rPr>
      </w:pPr>
    </w:p>
    <w:p w:rsidR="009F0659" w:rsidRPr="002C3AC6" w:rsidRDefault="009F0659" w:rsidP="009F0659">
      <w:pPr>
        <w:ind w:left="567"/>
        <w:rPr>
          <w:rFonts w:cs="Arial"/>
        </w:rPr>
      </w:pPr>
      <w:r>
        <w:t>1.1.1</w:t>
      </w:r>
      <w:r>
        <w:tab/>
        <w:t>Das südafrikanische Sortenschutzgesetz (PBR BILL) befindet sich im parlamentarischen Verfahren.</w:t>
      </w:r>
    </w:p>
    <w:p w:rsidR="009F0659" w:rsidRPr="002C3AC6" w:rsidRDefault="009F0659" w:rsidP="009F0659">
      <w:pPr>
        <w:ind w:left="567"/>
        <w:rPr>
          <w:rFonts w:cs="Arial"/>
        </w:rPr>
      </w:pPr>
    </w:p>
    <w:p w:rsidR="009F0659" w:rsidRPr="002C3AC6" w:rsidRDefault="009F0659" w:rsidP="009F0659">
      <w:pPr>
        <w:ind w:left="567"/>
        <w:rPr>
          <w:rFonts w:cs="Arial"/>
        </w:rPr>
      </w:pPr>
      <w:r>
        <w:t>1.1.2</w:t>
      </w:r>
      <w:r>
        <w:tab/>
        <w:t>Die jährliche Anhebung der Züchterrechtsgebühren wurde im Amtsblatt der Regierung Nr. 40621 vom 17. Februar 2017 bekannt gegeben. Die neuen Gebühren traten am 1. April 2017 in Kraft.</w:t>
      </w:r>
    </w:p>
    <w:p w:rsidR="009F0659" w:rsidRPr="002C3AC6" w:rsidRDefault="009F0659" w:rsidP="009F0659">
      <w:pPr>
        <w:rPr>
          <w:rFonts w:cs="Arial"/>
        </w:rPr>
      </w:pPr>
    </w:p>
    <w:p w:rsidR="009F0659" w:rsidRPr="002C3AC6" w:rsidRDefault="009F0659" w:rsidP="009F0659">
      <w:pPr>
        <w:rPr>
          <w:rFonts w:cs="Arial"/>
          <w:u w:val="single"/>
        </w:rPr>
      </w:pPr>
      <w:r>
        <w:t>1.2</w:t>
      </w:r>
      <w:r>
        <w:tab/>
        <w:t>Erstreckung des Schutzes auf weitere Gattungen und Arten (geschehen oder geplant)</w:t>
      </w:r>
    </w:p>
    <w:p w:rsidR="009F0659" w:rsidRPr="002C3AC6" w:rsidRDefault="009F0659" w:rsidP="009F0659">
      <w:pPr>
        <w:rPr>
          <w:rFonts w:cs="Arial"/>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4529"/>
        <w:gridCol w:w="2551"/>
        <w:gridCol w:w="1428"/>
      </w:tblGrid>
      <w:tr w:rsidR="009F0659" w:rsidRPr="002C3AC6" w:rsidTr="00B26BC4">
        <w:trPr>
          <w:tblHeader/>
        </w:trPr>
        <w:tc>
          <w:tcPr>
            <w:tcW w:w="7080" w:type="dxa"/>
            <w:gridSpan w:val="2"/>
          </w:tcPr>
          <w:p w:rsidR="009F0659" w:rsidRPr="002C3AC6" w:rsidRDefault="009F0659" w:rsidP="00B26BC4">
            <w:pPr>
              <w:jc w:val="center"/>
              <w:rPr>
                <w:rFonts w:cs="Arial"/>
              </w:rPr>
            </w:pPr>
            <w:r>
              <w:t>1</w:t>
            </w:r>
          </w:p>
        </w:tc>
        <w:tc>
          <w:tcPr>
            <w:tcW w:w="1428" w:type="dxa"/>
          </w:tcPr>
          <w:p w:rsidR="009F0659" w:rsidRPr="002C3AC6" w:rsidRDefault="009F0659" w:rsidP="00B26BC4">
            <w:pPr>
              <w:jc w:val="center"/>
              <w:rPr>
                <w:rFonts w:cs="Arial"/>
              </w:rPr>
            </w:pPr>
          </w:p>
        </w:tc>
      </w:tr>
      <w:tr w:rsidR="009F0659" w:rsidRPr="002C3AC6" w:rsidTr="00B26BC4">
        <w:trPr>
          <w:tblHeader/>
        </w:trPr>
        <w:tc>
          <w:tcPr>
            <w:tcW w:w="7080" w:type="dxa"/>
            <w:gridSpan w:val="2"/>
          </w:tcPr>
          <w:p w:rsidR="009F0659" w:rsidRPr="002C3AC6" w:rsidRDefault="009F0659" w:rsidP="00B26BC4">
            <w:pPr>
              <w:jc w:val="center"/>
              <w:rPr>
                <w:rFonts w:cs="Arial"/>
              </w:rPr>
            </w:pPr>
            <w:r>
              <w:t>Pflanze</w:t>
            </w:r>
          </w:p>
        </w:tc>
        <w:tc>
          <w:tcPr>
            <w:tcW w:w="1428" w:type="dxa"/>
          </w:tcPr>
          <w:p w:rsidR="009F0659" w:rsidRPr="002C3AC6" w:rsidRDefault="009F0659" w:rsidP="00B26BC4">
            <w:pPr>
              <w:jc w:val="center"/>
              <w:rPr>
                <w:rFonts w:cs="Arial"/>
              </w:rPr>
            </w:pPr>
            <w:r>
              <w:t>UPOV-Code</w:t>
            </w:r>
          </w:p>
        </w:tc>
      </w:tr>
      <w:tr w:rsidR="009F0659" w:rsidRPr="002C3AC6" w:rsidTr="00B26BC4">
        <w:trPr>
          <w:tblHeader/>
        </w:trPr>
        <w:tc>
          <w:tcPr>
            <w:tcW w:w="4529" w:type="dxa"/>
          </w:tcPr>
          <w:p w:rsidR="009F0659" w:rsidRPr="002C3AC6" w:rsidRDefault="009F0659" w:rsidP="00B26BC4">
            <w:pPr>
              <w:rPr>
                <w:rFonts w:cs="Arial"/>
              </w:rPr>
            </w:pPr>
            <w:proofErr w:type="spellStart"/>
            <w:r>
              <w:t>Botanical</w:t>
            </w:r>
            <w:proofErr w:type="spellEnd"/>
            <w:r>
              <w:t xml:space="preserve"> Name</w:t>
            </w:r>
          </w:p>
          <w:p w:rsidR="009F0659" w:rsidRPr="002C3AC6" w:rsidRDefault="009F0659" w:rsidP="00B26BC4">
            <w:pPr>
              <w:rPr>
                <w:rFonts w:cs="Arial"/>
              </w:rPr>
            </w:pPr>
            <w:proofErr w:type="spellStart"/>
            <w:r>
              <w:t>Botaniese</w:t>
            </w:r>
            <w:proofErr w:type="spellEnd"/>
            <w:r>
              <w:t xml:space="preserve"> </w:t>
            </w:r>
            <w:proofErr w:type="spellStart"/>
            <w:r>
              <w:t>Naam</w:t>
            </w:r>
            <w:proofErr w:type="spellEnd"/>
          </w:p>
        </w:tc>
        <w:tc>
          <w:tcPr>
            <w:tcW w:w="2551" w:type="dxa"/>
          </w:tcPr>
          <w:p w:rsidR="009F0659" w:rsidRPr="002C3AC6" w:rsidRDefault="009F0659" w:rsidP="00B26BC4">
            <w:pPr>
              <w:rPr>
                <w:rFonts w:cs="Arial"/>
              </w:rPr>
            </w:pPr>
            <w:r>
              <w:t>Landesüblicher Name</w:t>
            </w:r>
          </w:p>
          <w:p w:rsidR="009F0659" w:rsidRPr="002C3AC6" w:rsidRDefault="009F0659" w:rsidP="00B26BC4">
            <w:pPr>
              <w:rPr>
                <w:rFonts w:cs="Arial"/>
              </w:rPr>
            </w:pPr>
            <w:proofErr w:type="spellStart"/>
            <w:r>
              <w:t>Gewone</w:t>
            </w:r>
            <w:proofErr w:type="spellEnd"/>
            <w:r>
              <w:t xml:space="preserve"> </w:t>
            </w:r>
            <w:proofErr w:type="spellStart"/>
            <w:r>
              <w:t>naam</w:t>
            </w:r>
            <w:proofErr w:type="spellEnd"/>
          </w:p>
        </w:tc>
        <w:tc>
          <w:tcPr>
            <w:tcW w:w="1428" w:type="dxa"/>
          </w:tcPr>
          <w:p w:rsidR="009F0659" w:rsidRPr="002C3AC6" w:rsidRDefault="009F0659" w:rsidP="00B26BC4">
            <w:pPr>
              <w:rPr>
                <w:rFonts w:cs="Arial"/>
              </w:rPr>
            </w:pPr>
          </w:p>
        </w:tc>
      </w:tr>
      <w:tr w:rsidR="009F0659" w:rsidRPr="002C3AC6" w:rsidTr="00B26BC4">
        <w:tc>
          <w:tcPr>
            <w:tcW w:w="4529" w:type="dxa"/>
          </w:tcPr>
          <w:p w:rsidR="009F0659" w:rsidRPr="002C3AC6" w:rsidRDefault="009F0659" w:rsidP="00B26BC4">
            <w:pPr>
              <w:rPr>
                <w:rFonts w:cs="Arial"/>
              </w:rPr>
            </w:pPr>
            <w:proofErr w:type="spellStart"/>
            <w:r>
              <w:rPr>
                <w:i/>
              </w:rPr>
              <w:t>Agastache</w:t>
            </w:r>
            <w:proofErr w:type="spellEnd"/>
            <w:r>
              <w:rPr>
                <w:i/>
              </w:rPr>
              <w:t xml:space="preserve"> </w:t>
            </w:r>
            <w:r>
              <w:t xml:space="preserve">L. (All </w:t>
            </w:r>
            <w:proofErr w:type="spellStart"/>
            <w:r>
              <w:t>spp</w:t>
            </w:r>
            <w:proofErr w:type="spellEnd"/>
            <w:r>
              <w:t>.)</w:t>
            </w:r>
          </w:p>
        </w:tc>
        <w:tc>
          <w:tcPr>
            <w:tcW w:w="2551" w:type="dxa"/>
          </w:tcPr>
          <w:p w:rsidR="009F0659" w:rsidRPr="002C3AC6" w:rsidRDefault="009F0659" w:rsidP="00B26BC4">
            <w:pPr>
              <w:rPr>
                <w:rFonts w:cs="Arial"/>
              </w:rPr>
            </w:pPr>
            <w:proofErr w:type="spellStart"/>
            <w:r>
              <w:t>Agastache</w:t>
            </w:r>
            <w:proofErr w:type="spellEnd"/>
            <w:r>
              <w:t xml:space="preserve">, </w:t>
            </w:r>
            <w:proofErr w:type="spellStart"/>
            <w:r>
              <w:t>Hyssop</w:t>
            </w:r>
            <w:proofErr w:type="spellEnd"/>
          </w:p>
        </w:tc>
        <w:tc>
          <w:tcPr>
            <w:tcW w:w="1428" w:type="dxa"/>
          </w:tcPr>
          <w:p w:rsidR="009F0659" w:rsidRPr="002C3AC6" w:rsidRDefault="009F0659" w:rsidP="00B26BC4">
            <w:pPr>
              <w:rPr>
                <w:rFonts w:cs="Arial"/>
              </w:rPr>
            </w:pPr>
            <w:r>
              <w:t>AGAST</w:t>
            </w:r>
          </w:p>
        </w:tc>
      </w:tr>
      <w:tr w:rsidR="009F0659" w:rsidRPr="002C3AC6" w:rsidTr="00B26BC4">
        <w:tc>
          <w:tcPr>
            <w:tcW w:w="4529" w:type="dxa"/>
          </w:tcPr>
          <w:p w:rsidR="009F0659" w:rsidRPr="002C3AC6" w:rsidRDefault="009F0659" w:rsidP="00B26BC4">
            <w:pPr>
              <w:rPr>
                <w:rFonts w:cs="Arial"/>
                <w:i/>
              </w:rPr>
            </w:pPr>
            <w:proofErr w:type="spellStart"/>
            <w:r>
              <w:rPr>
                <w:i/>
              </w:rPr>
              <w:t>Elegia</w:t>
            </w:r>
            <w:proofErr w:type="spellEnd"/>
            <w:r>
              <w:rPr>
                <w:i/>
              </w:rPr>
              <w:t xml:space="preserve"> </w:t>
            </w:r>
            <w:r>
              <w:t xml:space="preserve">L. [All </w:t>
            </w:r>
            <w:proofErr w:type="spellStart"/>
            <w:r>
              <w:t>spp</w:t>
            </w:r>
            <w:proofErr w:type="spellEnd"/>
            <w:r>
              <w:t>.]</w:t>
            </w:r>
          </w:p>
        </w:tc>
        <w:tc>
          <w:tcPr>
            <w:tcW w:w="2551" w:type="dxa"/>
          </w:tcPr>
          <w:p w:rsidR="009F0659" w:rsidRPr="002C3AC6" w:rsidRDefault="009F0659" w:rsidP="00B26BC4">
            <w:pPr>
              <w:rPr>
                <w:rFonts w:cs="Arial"/>
              </w:rPr>
            </w:pPr>
            <w:r>
              <w:t xml:space="preserve">Cape </w:t>
            </w:r>
            <w:proofErr w:type="spellStart"/>
            <w:r>
              <w:t>Thatching</w:t>
            </w:r>
            <w:proofErr w:type="spellEnd"/>
            <w:r>
              <w:t xml:space="preserve"> Reed</w:t>
            </w:r>
          </w:p>
        </w:tc>
        <w:tc>
          <w:tcPr>
            <w:tcW w:w="1428" w:type="dxa"/>
          </w:tcPr>
          <w:p w:rsidR="009F0659" w:rsidRPr="002C3AC6" w:rsidRDefault="009F0659" w:rsidP="00B26BC4">
            <w:pPr>
              <w:rPr>
                <w:rFonts w:cs="Arial"/>
              </w:rPr>
            </w:pPr>
            <w:r>
              <w:t xml:space="preserve">   -</w:t>
            </w:r>
          </w:p>
        </w:tc>
      </w:tr>
      <w:tr w:rsidR="009F0659" w:rsidRPr="002C3AC6" w:rsidTr="00B26BC4">
        <w:tc>
          <w:tcPr>
            <w:tcW w:w="4529" w:type="dxa"/>
          </w:tcPr>
          <w:p w:rsidR="009F0659" w:rsidRPr="002C3AC6" w:rsidRDefault="009F0659" w:rsidP="00B26BC4">
            <w:pPr>
              <w:rPr>
                <w:rFonts w:cs="Arial"/>
              </w:rPr>
            </w:pPr>
            <w:proofErr w:type="spellStart"/>
            <w:r>
              <w:rPr>
                <w:i/>
              </w:rPr>
              <w:t>Eriobotrya</w:t>
            </w:r>
            <w:proofErr w:type="spellEnd"/>
            <w:r>
              <w:rPr>
                <w:i/>
              </w:rPr>
              <w:t xml:space="preserve"> </w:t>
            </w:r>
            <w:proofErr w:type="spellStart"/>
            <w:r>
              <w:t>Lindl</w:t>
            </w:r>
            <w:proofErr w:type="spellEnd"/>
            <w:r>
              <w:t xml:space="preserve">. [All </w:t>
            </w:r>
            <w:proofErr w:type="spellStart"/>
            <w:r>
              <w:t>spp</w:t>
            </w:r>
            <w:proofErr w:type="spellEnd"/>
            <w:r>
              <w:t>.]</w:t>
            </w:r>
          </w:p>
        </w:tc>
        <w:tc>
          <w:tcPr>
            <w:tcW w:w="2551" w:type="dxa"/>
          </w:tcPr>
          <w:p w:rsidR="009F0659" w:rsidRPr="002C3AC6" w:rsidRDefault="009F0659" w:rsidP="00B26BC4">
            <w:pPr>
              <w:rPr>
                <w:rFonts w:cs="Arial"/>
              </w:rPr>
            </w:pPr>
            <w:proofErr w:type="spellStart"/>
            <w:r>
              <w:t>Loquat</w:t>
            </w:r>
            <w:proofErr w:type="spellEnd"/>
          </w:p>
        </w:tc>
        <w:tc>
          <w:tcPr>
            <w:tcW w:w="1428" w:type="dxa"/>
          </w:tcPr>
          <w:p w:rsidR="009F0659" w:rsidRPr="002C3AC6" w:rsidRDefault="009F0659" w:rsidP="00B26BC4">
            <w:pPr>
              <w:rPr>
                <w:rFonts w:cs="Arial"/>
              </w:rPr>
            </w:pPr>
            <w:r>
              <w:t>ERIOB</w:t>
            </w:r>
          </w:p>
        </w:tc>
      </w:tr>
      <w:tr w:rsidR="009F0659" w:rsidRPr="002C3AC6" w:rsidTr="00B26BC4">
        <w:tc>
          <w:tcPr>
            <w:tcW w:w="4529" w:type="dxa"/>
          </w:tcPr>
          <w:p w:rsidR="009F0659" w:rsidRPr="002C3AC6" w:rsidRDefault="009F0659" w:rsidP="00B26BC4">
            <w:pPr>
              <w:rPr>
                <w:rFonts w:cs="Arial"/>
              </w:rPr>
            </w:pPr>
            <w:proofErr w:type="spellStart"/>
            <w:r>
              <w:rPr>
                <w:i/>
              </w:rPr>
              <w:t>Hylocereus</w:t>
            </w:r>
            <w:proofErr w:type="spellEnd"/>
            <w:r>
              <w:t xml:space="preserve"> (</w:t>
            </w:r>
            <w:proofErr w:type="spellStart"/>
            <w:r>
              <w:t>A.Berger</w:t>
            </w:r>
            <w:proofErr w:type="spellEnd"/>
            <w:r>
              <w:t xml:space="preserve">) Britton &amp; Rose [All </w:t>
            </w:r>
            <w:proofErr w:type="spellStart"/>
            <w:r>
              <w:t>spp</w:t>
            </w:r>
            <w:proofErr w:type="spellEnd"/>
            <w:r>
              <w:t xml:space="preserve">.] </w:t>
            </w:r>
          </w:p>
        </w:tc>
        <w:tc>
          <w:tcPr>
            <w:tcW w:w="2551" w:type="dxa"/>
          </w:tcPr>
          <w:p w:rsidR="009F0659" w:rsidRPr="002C3AC6" w:rsidRDefault="009F0659" w:rsidP="00B26BC4">
            <w:pPr>
              <w:rPr>
                <w:rFonts w:cs="Arial"/>
              </w:rPr>
            </w:pPr>
            <w:r>
              <w:t xml:space="preserve">Dragon </w:t>
            </w:r>
            <w:proofErr w:type="spellStart"/>
            <w:r>
              <w:t>fruit</w:t>
            </w:r>
            <w:proofErr w:type="spellEnd"/>
          </w:p>
        </w:tc>
        <w:tc>
          <w:tcPr>
            <w:tcW w:w="1428" w:type="dxa"/>
          </w:tcPr>
          <w:p w:rsidR="009F0659" w:rsidRPr="002C3AC6" w:rsidRDefault="009F0659" w:rsidP="00B26BC4">
            <w:pPr>
              <w:rPr>
                <w:rFonts w:cs="Arial"/>
              </w:rPr>
            </w:pPr>
            <w:r>
              <w:t>HYLOC</w:t>
            </w:r>
          </w:p>
        </w:tc>
      </w:tr>
      <w:tr w:rsidR="009F0659" w:rsidRPr="002C3AC6" w:rsidTr="00B26BC4">
        <w:tc>
          <w:tcPr>
            <w:tcW w:w="4529" w:type="dxa"/>
          </w:tcPr>
          <w:p w:rsidR="009F0659" w:rsidRPr="002C3AC6" w:rsidRDefault="009F0659" w:rsidP="00B26BC4">
            <w:pPr>
              <w:rPr>
                <w:rFonts w:cs="Arial"/>
              </w:rPr>
            </w:pPr>
            <w:proofErr w:type="spellStart"/>
            <w:r>
              <w:rPr>
                <w:i/>
              </w:rPr>
              <w:t>Melilotus</w:t>
            </w:r>
            <w:proofErr w:type="spellEnd"/>
            <w:r>
              <w:rPr>
                <w:i/>
              </w:rPr>
              <w:t xml:space="preserve"> </w:t>
            </w:r>
            <w:r>
              <w:t xml:space="preserve">(l.) Mill. [All </w:t>
            </w:r>
            <w:proofErr w:type="spellStart"/>
            <w:r>
              <w:t>spp</w:t>
            </w:r>
            <w:proofErr w:type="spellEnd"/>
            <w:r>
              <w:t>.]</w:t>
            </w:r>
          </w:p>
        </w:tc>
        <w:tc>
          <w:tcPr>
            <w:tcW w:w="2551" w:type="dxa"/>
          </w:tcPr>
          <w:p w:rsidR="009F0659" w:rsidRPr="002C3AC6" w:rsidRDefault="009F0659" w:rsidP="00B26BC4">
            <w:pPr>
              <w:rPr>
                <w:rFonts w:cs="Arial"/>
              </w:rPr>
            </w:pPr>
            <w:proofErr w:type="spellStart"/>
            <w:r>
              <w:t>Melilot</w:t>
            </w:r>
            <w:proofErr w:type="spellEnd"/>
            <w:r>
              <w:t xml:space="preserve">, Sweet </w:t>
            </w:r>
            <w:proofErr w:type="spellStart"/>
            <w:r>
              <w:t>clover</w:t>
            </w:r>
            <w:proofErr w:type="spellEnd"/>
          </w:p>
        </w:tc>
        <w:tc>
          <w:tcPr>
            <w:tcW w:w="1428" w:type="dxa"/>
          </w:tcPr>
          <w:p w:rsidR="009F0659" w:rsidRPr="002C3AC6" w:rsidRDefault="009F0659" w:rsidP="00B26BC4">
            <w:pPr>
              <w:rPr>
                <w:rFonts w:cs="Arial"/>
              </w:rPr>
            </w:pPr>
            <w:r>
              <w:t>MELIL</w:t>
            </w:r>
          </w:p>
        </w:tc>
      </w:tr>
    </w:tbl>
    <w:p w:rsidR="009F0659" w:rsidRPr="002C3AC6" w:rsidRDefault="009F0659" w:rsidP="009F0659">
      <w:pPr>
        <w:rPr>
          <w:rFonts w:cs="Arial"/>
        </w:rPr>
      </w:pPr>
    </w:p>
    <w:p w:rsidR="009F0659" w:rsidRPr="002C3AC6" w:rsidRDefault="009F0659" w:rsidP="009F0659">
      <w:pPr>
        <w:rPr>
          <w:rFonts w:cs="Arial"/>
          <w:u w:val="single"/>
        </w:rPr>
      </w:pPr>
      <w:r>
        <w:t>1.3</w:t>
      </w:r>
      <w:r>
        <w:tab/>
        <w:t>Rechtsprechung</w:t>
      </w:r>
    </w:p>
    <w:p w:rsidR="009F0659" w:rsidRPr="002C3AC6" w:rsidRDefault="009F0659" w:rsidP="009F0659">
      <w:pPr>
        <w:ind w:left="567"/>
      </w:pPr>
    </w:p>
    <w:p w:rsidR="009F0659" w:rsidRPr="002C3AC6" w:rsidRDefault="009F0659" w:rsidP="009F0659">
      <w:pPr>
        <w:ind w:left="567"/>
      </w:pPr>
      <w:r>
        <w:t>Keine Anmerkungen.</w:t>
      </w:r>
    </w:p>
    <w:p w:rsidR="009F0659" w:rsidRDefault="009F0659" w:rsidP="009F0659">
      <w:pPr>
        <w:rPr>
          <w:rFonts w:cs="Arial"/>
          <w:i/>
        </w:rPr>
      </w:pPr>
    </w:p>
    <w:p w:rsidR="009F0659" w:rsidRPr="002C3AC6" w:rsidRDefault="009F0659" w:rsidP="009F0659">
      <w:pPr>
        <w:rPr>
          <w:rFonts w:cs="Arial"/>
          <w:i/>
        </w:rPr>
      </w:pPr>
    </w:p>
    <w:p w:rsidR="009F0659" w:rsidRPr="002C3AC6" w:rsidRDefault="009F0659" w:rsidP="009F0659">
      <w:pPr>
        <w:rPr>
          <w:rFonts w:cs="Arial"/>
          <w:u w:val="single"/>
        </w:rPr>
      </w:pPr>
      <w:r>
        <w:t xml:space="preserve">2. </w:t>
      </w:r>
      <w:r>
        <w:tab/>
      </w:r>
      <w:r>
        <w:rPr>
          <w:u w:val="single"/>
        </w:rPr>
        <w:t>Zusammenarbeit bei der Prüfung</w:t>
      </w:r>
    </w:p>
    <w:p w:rsidR="009F0659" w:rsidRPr="002C3AC6" w:rsidRDefault="009F0659" w:rsidP="009F0659">
      <w:pPr>
        <w:ind w:left="567"/>
      </w:pPr>
    </w:p>
    <w:p w:rsidR="009F0659" w:rsidRPr="002C3AC6" w:rsidRDefault="009F0659" w:rsidP="009F0659">
      <w:pPr>
        <w:ind w:left="567"/>
      </w:pPr>
      <w:r>
        <w:t>Keine Anmerkungen.</w:t>
      </w:r>
    </w:p>
    <w:p w:rsidR="009F0659" w:rsidRDefault="009F0659" w:rsidP="009F0659">
      <w:pPr>
        <w:rPr>
          <w:rFonts w:cs="Arial"/>
          <w:i/>
        </w:rPr>
      </w:pPr>
    </w:p>
    <w:p w:rsidR="009F0659" w:rsidRPr="002C3AC6" w:rsidRDefault="009F0659" w:rsidP="009F0659">
      <w:pPr>
        <w:rPr>
          <w:rFonts w:cs="Arial"/>
          <w:i/>
        </w:rPr>
      </w:pPr>
    </w:p>
    <w:p w:rsidR="009F0659" w:rsidRPr="002C3AC6" w:rsidRDefault="009F0659" w:rsidP="009F0659">
      <w:pPr>
        <w:rPr>
          <w:rFonts w:cs="Arial"/>
          <w:u w:val="single"/>
        </w:rPr>
      </w:pPr>
      <w:r>
        <w:t xml:space="preserve">3. </w:t>
      </w:r>
      <w:r>
        <w:tab/>
      </w:r>
      <w:r>
        <w:rPr>
          <w:u w:val="single"/>
        </w:rPr>
        <w:t>Lage auf den Gebieten der Verwaltung und der Technik</w:t>
      </w:r>
    </w:p>
    <w:p w:rsidR="009F0659" w:rsidRPr="002C3AC6" w:rsidRDefault="009F0659" w:rsidP="009F0659">
      <w:pPr>
        <w:rPr>
          <w:rFonts w:cs="Arial"/>
        </w:rPr>
      </w:pPr>
    </w:p>
    <w:p w:rsidR="009F0659" w:rsidRPr="002C3AC6" w:rsidRDefault="009F0659" w:rsidP="009F0659">
      <w:pPr>
        <w:pStyle w:val="ListParagraph"/>
        <w:numPr>
          <w:ilvl w:val="0"/>
          <w:numId w:val="7"/>
        </w:numPr>
        <w:spacing w:after="120"/>
        <w:ind w:left="714" w:hanging="357"/>
      </w:pPr>
      <w:proofErr w:type="spellStart"/>
      <w:r>
        <w:t>Anträge</w:t>
      </w:r>
      <w:proofErr w:type="spellEnd"/>
      <w:r>
        <w:t xml:space="preserve">: 308 </w:t>
      </w:r>
      <w:proofErr w:type="spellStart"/>
      <w:r>
        <w:t>Anträge</w:t>
      </w:r>
      <w:proofErr w:type="spellEnd"/>
      <w:r>
        <w:t xml:space="preserve"> auf </w:t>
      </w:r>
      <w:proofErr w:type="spellStart"/>
      <w:r>
        <w:t>Erteilung</w:t>
      </w:r>
      <w:proofErr w:type="spellEnd"/>
      <w:r>
        <w:t xml:space="preserve"> von </w:t>
      </w:r>
      <w:proofErr w:type="spellStart"/>
      <w:r>
        <w:t>Züchterrechten</w:t>
      </w:r>
      <w:proofErr w:type="spellEnd"/>
      <w:r>
        <w:t xml:space="preserve"> </w:t>
      </w:r>
      <w:proofErr w:type="spellStart"/>
      <w:r>
        <w:t>gingen</w:t>
      </w:r>
      <w:proofErr w:type="spellEnd"/>
      <w:r>
        <w:t xml:space="preserve"> </w:t>
      </w:r>
      <w:proofErr w:type="spellStart"/>
      <w:r>
        <w:t>ein</w:t>
      </w:r>
      <w:proofErr w:type="spellEnd"/>
      <w:r>
        <w:t xml:space="preserve">, </w:t>
      </w:r>
      <w:proofErr w:type="spellStart"/>
      <w:r>
        <w:t>davon</w:t>
      </w:r>
      <w:proofErr w:type="spellEnd"/>
      <w:r>
        <w:t xml:space="preserve"> 42 % </w:t>
      </w:r>
      <w:proofErr w:type="spellStart"/>
      <w:r>
        <w:t>für</w:t>
      </w:r>
      <w:proofErr w:type="spellEnd"/>
      <w:r>
        <w:t xml:space="preserve"> </w:t>
      </w:r>
      <w:proofErr w:type="spellStart"/>
      <w:r>
        <w:t>landwirtschaftliche</w:t>
      </w:r>
      <w:proofErr w:type="spellEnd"/>
      <w:r>
        <w:t xml:space="preserve"> </w:t>
      </w:r>
      <w:proofErr w:type="spellStart"/>
      <w:r>
        <w:t>Arten</w:t>
      </w:r>
      <w:proofErr w:type="spellEnd"/>
      <w:r>
        <w:t xml:space="preserve">, 42 % </w:t>
      </w:r>
      <w:proofErr w:type="spellStart"/>
      <w:r>
        <w:t>für</w:t>
      </w:r>
      <w:proofErr w:type="spellEnd"/>
      <w:r>
        <w:t xml:space="preserve"> </w:t>
      </w:r>
      <w:proofErr w:type="spellStart"/>
      <w:r>
        <w:t>Zierarten</w:t>
      </w:r>
      <w:proofErr w:type="spellEnd"/>
      <w:r>
        <w:t xml:space="preserve">, 28 % </w:t>
      </w:r>
      <w:proofErr w:type="spellStart"/>
      <w:r>
        <w:t>für</w:t>
      </w:r>
      <w:proofErr w:type="spellEnd"/>
      <w:r>
        <w:t xml:space="preserve"> </w:t>
      </w:r>
      <w:proofErr w:type="spellStart"/>
      <w:r>
        <w:t>Obstarten</w:t>
      </w:r>
      <w:proofErr w:type="spellEnd"/>
      <w:r>
        <w:t xml:space="preserve"> und 6 % </w:t>
      </w:r>
      <w:proofErr w:type="spellStart"/>
      <w:r>
        <w:t>für</w:t>
      </w:r>
      <w:proofErr w:type="spellEnd"/>
      <w:r>
        <w:t xml:space="preserve"> </w:t>
      </w:r>
      <w:proofErr w:type="spellStart"/>
      <w:r>
        <w:t>Gemüsearten</w:t>
      </w:r>
      <w:proofErr w:type="spellEnd"/>
      <w:r>
        <w:t>.</w:t>
      </w:r>
    </w:p>
    <w:p w:rsidR="009F0659" w:rsidRPr="002C3AC6" w:rsidRDefault="009F0659" w:rsidP="009F0659">
      <w:pPr>
        <w:pStyle w:val="ListParagraph"/>
        <w:numPr>
          <w:ilvl w:val="0"/>
          <w:numId w:val="7"/>
        </w:numPr>
      </w:pPr>
      <w:proofErr w:type="spellStart"/>
      <w:r>
        <w:t>Gültige</w:t>
      </w:r>
      <w:proofErr w:type="spellEnd"/>
      <w:r>
        <w:t xml:space="preserve"> </w:t>
      </w:r>
      <w:proofErr w:type="spellStart"/>
      <w:r>
        <w:t>Züchterrechte</w:t>
      </w:r>
      <w:proofErr w:type="spellEnd"/>
      <w:r>
        <w:t xml:space="preserve">: </w:t>
      </w:r>
      <w:proofErr w:type="spellStart"/>
      <w:r>
        <w:t>Zum</w:t>
      </w:r>
      <w:proofErr w:type="spellEnd"/>
      <w:r>
        <w:t xml:space="preserve"> </w:t>
      </w:r>
      <w:proofErr w:type="spellStart"/>
      <w:r>
        <w:t>Dezember</w:t>
      </w:r>
      <w:proofErr w:type="spellEnd"/>
      <w:r>
        <w:t xml:space="preserve"> 2016 </w:t>
      </w:r>
      <w:proofErr w:type="spellStart"/>
      <w:r>
        <w:t>waren</w:t>
      </w:r>
      <w:proofErr w:type="spellEnd"/>
      <w:r>
        <w:t xml:space="preserve"> in </w:t>
      </w:r>
      <w:proofErr w:type="spellStart"/>
      <w:r>
        <w:t>Südafrika</w:t>
      </w:r>
      <w:proofErr w:type="spellEnd"/>
      <w:r>
        <w:t xml:space="preserve"> </w:t>
      </w:r>
      <w:proofErr w:type="spellStart"/>
      <w:r>
        <w:t>für</w:t>
      </w:r>
      <w:proofErr w:type="spellEnd"/>
      <w:r>
        <w:t xml:space="preserve"> </w:t>
      </w:r>
      <w:proofErr w:type="spellStart"/>
      <w:r>
        <w:t>insgesamt</w:t>
      </w:r>
      <w:proofErr w:type="spellEnd"/>
      <w:r>
        <w:t xml:space="preserve"> 2894 </w:t>
      </w:r>
      <w:proofErr w:type="spellStart"/>
      <w:r>
        <w:t>Sorten</w:t>
      </w:r>
      <w:proofErr w:type="spellEnd"/>
      <w:r>
        <w:t xml:space="preserve"> </w:t>
      </w:r>
      <w:proofErr w:type="spellStart"/>
      <w:r>
        <w:t>Züchterrechte</w:t>
      </w:r>
      <w:proofErr w:type="spellEnd"/>
      <w:r>
        <w:t xml:space="preserve"> in Kraft, </w:t>
      </w:r>
      <w:proofErr w:type="spellStart"/>
      <w:r>
        <w:t>davon</w:t>
      </w:r>
      <w:proofErr w:type="spellEnd"/>
      <w:r>
        <w:t xml:space="preserve"> 29% </w:t>
      </w:r>
      <w:proofErr w:type="spellStart"/>
      <w:r>
        <w:t>für</w:t>
      </w:r>
      <w:proofErr w:type="spellEnd"/>
      <w:r>
        <w:t xml:space="preserve"> </w:t>
      </w:r>
      <w:proofErr w:type="spellStart"/>
      <w:r>
        <w:t>Zierarten</w:t>
      </w:r>
      <w:proofErr w:type="spellEnd"/>
      <w:r>
        <w:t xml:space="preserve">, 38% </w:t>
      </w:r>
      <w:proofErr w:type="spellStart"/>
      <w:r>
        <w:t>für</w:t>
      </w:r>
      <w:proofErr w:type="spellEnd"/>
      <w:r>
        <w:t xml:space="preserve"> </w:t>
      </w:r>
      <w:proofErr w:type="spellStart"/>
      <w:r>
        <w:t>landwirtschaftliche</w:t>
      </w:r>
      <w:proofErr w:type="spellEnd"/>
      <w:r>
        <w:t xml:space="preserve"> </w:t>
      </w:r>
      <w:proofErr w:type="spellStart"/>
      <w:r>
        <w:t>Arten</w:t>
      </w:r>
      <w:proofErr w:type="spellEnd"/>
      <w:r>
        <w:t xml:space="preserve">, 25 % </w:t>
      </w:r>
      <w:proofErr w:type="spellStart"/>
      <w:r>
        <w:t>für</w:t>
      </w:r>
      <w:proofErr w:type="spellEnd"/>
      <w:r>
        <w:t xml:space="preserve"> </w:t>
      </w:r>
      <w:proofErr w:type="spellStart"/>
      <w:r>
        <w:t>Obstarten</w:t>
      </w:r>
      <w:proofErr w:type="spellEnd"/>
      <w:r>
        <w:t xml:space="preserve"> und 8 % </w:t>
      </w:r>
      <w:proofErr w:type="spellStart"/>
      <w:r>
        <w:t>für</w:t>
      </w:r>
      <w:proofErr w:type="spellEnd"/>
      <w:r>
        <w:t xml:space="preserve"> </w:t>
      </w:r>
      <w:proofErr w:type="spellStart"/>
      <w:r>
        <w:t>Gemüsearten</w:t>
      </w:r>
      <w:proofErr w:type="spellEnd"/>
      <w:r>
        <w:t xml:space="preserve">. </w:t>
      </w:r>
    </w:p>
    <w:p w:rsidR="009F0659" w:rsidRPr="002C3AC6" w:rsidRDefault="009F0659" w:rsidP="009F0659">
      <w:pPr>
        <w:ind w:left="360"/>
        <w:rPr>
          <w:rFonts w:cs="Arial"/>
        </w:rPr>
      </w:pPr>
    </w:p>
    <w:p w:rsidR="009F0659" w:rsidRPr="002C3AC6" w:rsidRDefault="009F0659" w:rsidP="009F0659">
      <w:pPr>
        <w:ind w:left="360"/>
        <w:rPr>
          <w:rFonts w:cs="Arial"/>
        </w:rPr>
      </w:pPr>
      <w:r>
        <w:t xml:space="preserve">Informationen über Züchterrechte, darunter Sortenblätter, Rechtsvorschriften usw., sind zu finden unter </w:t>
      </w:r>
      <w:hyperlink r:id="rId10" w:history="1">
        <w:r>
          <w:rPr>
            <w:rStyle w:val="Hyperlink"/>
          </w:rPr>
          <w:t>www.daff.gov.za</w:t>
        </w:r>
      </w:hyperlink>
      <w:r>
        <w:t xml:space="preserve">. </w:t>
      </w:r>
    </w:p>
    <w:p w:rsidR="009F0659" w:rsidRDefault="009F0659" w:rsidP="009F0659">
      <w:pPr>
        <w:rPr>
          <w:rFonts w:cs="Arial"/>
        </w:rPr>
      </w:pPr>
    </w:p>
    <w:p w:rsidR="009F0659" w:rsidRPr="002C3AC6" w:rsidRDefault="009F0659" w:rsidP="009F0659">
      <w:pPr>
        <w:rPr>
          <w:rFonts w:cs="Arial"/>
        </w:rPr>
      </w:pPr>
    </w:p>
    <w:p w:rsidR="009F0659" w:rsidRPr="002C3AC6" w:rsidRDefault="009F0659" w:rsidP="009F0659">
      <w:pPr>
        <w:rPr>
          <w:rFonts w:cs="Arial"/>
          <w:u w:val="single"/>
        </w:rPr>
      </w:pPr>
      <w:r>
        <w:t>4.</w:t>
      </w:r>
      <w:r>
        <w:tab/>
      </w:r>
      <w:r>
        <w:rPr>
          <w:u w:val="single"/>
        </w:rPr>
        <w:t>Tätigkeiten zur Förderung des Sortenschutzes</w:t>
      </w:r>
    </w:p>
    <w:p w:rsidR="009F0659" w:rsidRPr="002C3AC6" w:rsidRDefault="009F0659" w:rsidP="009F0659">
      <w:pPr>
        <w:ind w:left="567"/>
      </w:pPr>
    </w:p>
    <w:p w:rsidR="009F0659" w:rsidRPr="002C3AC6" w:rsidRDefault="009F0659" w:rsidP="009F0659">
      <w:pPr>
        <w:ind w:left="567"/>
      </w:pPr>
      <w:r>
        <w:t>Keine Anmerkungen.</w:t>
      </w:r>
    </w:p>
    <w:p w:rsidR="009F0659" w:rsidRPr="002C3AC6" w:rsidRDefault="009F0659" w:rsidP="009F0659"/>
    <w:p w:rsidR="009F0659" w:rsidRPr="002C3AC6" w:rsidRDefault="009F0659" w:rsidP="009F0659">
      <w:r>
        <w:t xml:space="preserve">II. </w:t>
      </w:r>
      <w:r>
        <w:tab/>
        <w:t>VERBUNDENE BEREICHE</w:t>
      </w:r>
    </w:p>
    <w:p w:rsidR="009F0659" w:rsidRPr="002C3AC6" w:rsidRDefault="009F0659" w:rsidP="009F0659"/>
    <w:p w:rsidR="009F0659" w:rsidRDefault="009F0659" w:rsidP="009F0659">
      <w:r>
        <w:t>Keine Anmerkungen.</w:t>
      </w:r>
    </w:p>
    <w:p w:rsidR="009F0659" w:rsidRPr="002C3AC6" w:rsidRDefault="009F0659" w:rsidP="009F0659"/>
    <w:p w:rsidR="00343892" w:rsidRPr="0075031D" w:rsidRDefault="00343892" w:rsidP="00343892">
      <w:pPr>
        <w:jc w:val="right"/>
      </w:pPr>
      <w:r w:rsidRPr="0075031D">
        <w:t>[</w:t>
      </w:r>
      <w:r w:rsidR="004F6689">
        <w:t>Anlage</w:t>
      </w:r>
      <w:r w:rsidRPr="0075031D">
        <w:t xml:space="preserve"> II </w:t>
      </w:r>
      <w:r w:rsidR="004F6689">
        <w:t>folgt]</w:t>
      </w:r>
    </w:p>
    <w:p w:rsidR="00343892" w:rsidRDefault="00343892" w:rsidP="00343892">
      <w:pPr>
        <w:jc w:val="left"/>
        <w:sectPr w:rsidR="00343892" w:rsidSect="009F0659">
          <w:headerReference w:type="default" r:id="rId11"/>
          <w:pgSz w:w="11907" w:h="16840" w:code="9"/>
          <w:pgMar w:top="510" w:right="1134" w:bottom="709" w:left="1134" w:header="510" w:footer="680" w:gutter="0"/>
          <w:pgNumType w:start="1"/>
          <w:cols w:space="720"/>
          <w:titlePg/>
        </w:sectPr>
      </w:pPr>
    </w:p>
    <w:p w:rsidR="00343892" w:rsidRPr="0075031D" w:rsidRDefault="00343892" w:rsidP="00343892">
      <w:pPr>
        <w:jc w:val="center"/>
      </w:pPr>
      <w:r>
        <w:lastRenderedPageBreak/>
        <w:t>C/51/15</w:t>
      </w:r>
    </w:p>
    <w:p w:rsidR="00343892" w:rsidRPr="0075031D" w:rsidRDefault="00343892" w:rsidP="00343892">
      <w:pPr>
        <w:jc w:val="center"/>
      </w:pPr>
    </w:p>
    <w:p w:rsidR="00343892" w:rsidRPr="0075031D" w:rsidRDefault="004F6689" w:rsidP="00343892">
      <w:pPr>
        <w:jc w:val="center"/>
      </w:pPr>
      <w:r>
        <w:t>ANLAGE</w:t>
      </w:r>
      <w:r w:rsidR="00343892" w:rsidRPr="0075031D">
        <w:t xml:space="preserve"> I</w:t>
      </w:r>
      <w:r w:rsidR="00343892">
        <w:t>I</w:t>
      </w:r>
    </w:p>
    <w:p w:rsidR="00343892" w:rsidRPr="0075031D" w:rsidRDefault="00343892" w:rsidP="00343892">
      <w:pPr>
        <w:jc w:val="center"/>
      </w:pPr>
    </w:p>
    <w:p w:rsidR="00343892" w:rsidRDefault="00343892" w:rsidP="00343892">
      <w:pPr>
        <w:jc w:val="center"/>
      </w:pPr>
    </w:p>
    <w:p w:rsidR="0028553A" w:rsidRPr="005501CF" w:rsidRDefault="0028553A" w:rsidP="0028553A">
      <w:pPr>
        <w:jc w:val="center"/>
      </w:pPr>
      <w:r>
        <w:t>DEUTSCHLAND</w:t>
      </w:r>
    </w:p>
    <w:p w:rsidR="0028553A" w:rsidRPr="005501CF" w:rsidRDefault="0028553A" w:rsidP="0028553A"/>
    <w:p w:rsidR="0028553A" w:rsidRPr="005501CF" w:rsidRDefault="0028553A" w:rsidP="0028553A"/>
    <w:p w:rsidR="0028553A" w:rsidRDefault="0028553A" w:rsidP="0028553A">
      <w:r>
        <w:t>I.</w:t>
      </w:r>
      <w:r>
        <w:tab/>
        <w:t>SORTENSCHUTZ</w:t>
      </w:r>
    </w:p>
    <w:p w:rsidR="0028553A" w:rsidRDefault="0028553A" w:rsidP="0028553A"/>
    <w:p w:rsidR="0028553A" w:rsidRPr="00B44869" w:rsidRDefault="0028553A" w:rsidP="0028553A">
      <w:pPr>
        <w:rPr>
          <w:u w:val="single"/>
        </w:rPr>
      </w:pPr>
      <w:r>
        <w:t>1.</w:t>
      </w:r>
      <w:r>
        <w:tab/>
      </w:r>
      <w:r w:rsidRPr="00B44869">
        <w:rPr>
          <w:u w:val="single"/>
        </w:rPr>
        <w:t>Lage auf dem Gebiet der Gesetzgebung</w:t>
      </w:r>
    </w:p>
    <w:p w:rsidR="0028553A" w:rsidRDefault="0028553A" w:rsidP="0028553A"/>
    <w:p w:rsidR="0028553A" w:rsidRDefault="0028553A" w:rsidP="0028553A">
      <w:r>
        <w:tab/>
        <w:t>Keine Anmerkungen.</w:t>
      </w:r>
    </w:p>
    <w:p w:rsidR="0028553A" w:rsidRDefault="0028553A" w:rsidP="0028553A"/>
    <w:p w:rsidR="0028553A" w:rsidRDefault="0028553A" w:rsidP="0028553A"/>
    <w:p w:rsidR="0028553A" w:rsidRPr="00B44869" w:rsidRDefault="0028553A" w:rsidP="0028553A">
      <w:pPr>
        <w:rPr>
          <w:u w:val="single"/>
        </w:rPr>
      </w:pPr>
      <w:r>
        <w:t>2.</w:t>
      </w:r>
      <w:r>
        <w:tab/>
      </w:r>
      <w:r w:rsidRPr="00B44869">
        <w:rPr>
          <w:u w:val="single"/>
        </w:rPr>
        <w:t>Zusammenarbeit bei Prüfungen</w:t>
      </w:r>
    </w:p>
    <w:p w:rsidR="0028553A" w:rsidRDefault="0028553A" w:rsidP="0028553A"/>
    <w:p w:rsidR="0028553A" w:rsidRDefault="0028553A" w:rsidP="0028553A">
      <w:r>
        <w:tab/>
        <w:t>Keine Anmerkungen.</w:t>
      </w:r>
    </w:p>
    <w:p w:rsidR="0028553A" w:rsidRDefault="0028553A" w:rsidP="0028553A"/>
    <w:p w:rsidR="0028553A" w:rsidRDefault="0028553A" w:rsidP="0028553A"/>
    <w:p w:rsidR="0028553A" w:rsidRPr="00B44869" w:rsidRDefault="0028553A" w:rsidP="0028553A">
      <w:pPr>
        <w:rPr>
          <w:u w:val="single"/>
        </w:rPr>
      </w:pPr>
      <w:r>
        <w:t>3.</w:t>
      </w:r>
      <w:r>
        <w:tab/>
      </w:r>
      <w:r w:rsidRPr="00B44869">
        <w:rPr>
          <w:u w:val="single"/>
        </w:rPr>
        <w:t>Lage auf dem Gebiet der Verwaltung</w:t>
      </w:r>
    </w:p>
    <w:p w:rsidR="0028553A" w:rsidRDefault="0028553A" w:rsidP="0028553A"/>
    <w:p w:rsidR="0028553A" w:rsidRDefault="0028553A" w:rsidP="0028553A">
      <w:r>
        <w:tab/>
        <w:t>Keine Anmerkungen.</w:t>
      </w:r>
    </w:p>
    <w:p w:rsidR="0028553A" w:rsidRDefault="0028553A" w:rsidP="0028553A"/>
    <w:p w:rsidR="0028553A" w:rsidRDefault="0028553A" w:rsidP="0028553A"/>
    <w:p w:rsidR="0028553A" w:rsidRPr="00B44869" w:rsidRDefault="0028553A" w:rsidP="0028553A">
      <w:pPr>
        <w:rPr>
          <w:u w:val="single"/>
        </w:rPr>
      </w:pPr>
      <w:r>
        <w:t>4.</w:t>
      </w:r>
      <w:r>
        <w:tab/>
      </w:r>
      <w:r w:rsidRPr="00B44869">
        <w:rPr>
          <w:u w:val="single"/>
        </w:rPr>
        <w:t>Lage auf dem Gebiet der Technik</w:t>
      </w:r>
    </w:p>
    <w:p w:rsidR="0028553A" w:rsidRDefault="0028553A" w:rsidP="0028553A"/>
    <w:p w:rsidR="0028553A" w:rsidRDefault="0028553A" w:rsidP="0028553A">
      <w:r>
        <w:tab/>
        <w:t>Keine Anmerkungen.</w:t>
      </w:r>
    </w:p>
    <w:p w:rsidR="0028553A" w:rsidRDefault="0028553A" w:rsidP="0028553A"/>
    <w:p w:rsidR="0028553A" w:rsidRDefault="0028553A" w:rsidP="0028553A"/>
    <w:p w:rsidR="0028553A" w:rsidRPr="00B44869" w:rsidRDefault="0028553A" w:rsidP="0028553A">
      <w:pPr>
        <w:rPr>
          <w:u w:val="single"/>
        </w:rPr>
      </w:pPr>
      <w:r>
        <w:t>5.</w:t>
      </w:r>
      <w:r>
        <w:tab/>
      </w:r>
      <w:r w:rsidRPr="00B44869">
        <w:rPr>
          <w:u w:val="single"/>
        </w:rPr>
        <w:t>Tätigkeiten zur Förderung des Sortenschutzes</w:t>
      </w:r>
    </w:p>
    <w:p w:rsidR="0028553A" w:rsidRDefault="0028553A" w:rsidP="0028553A"/>
    <w:p w:rsidR="0028553A" w:rsidRDefault="0028553A" w:rsidP="0028553A">
      <w:r>
        <w:t xml:space="preserve">Die bilaterale Zusammenarbeit mit Indien und der Mongolei im Rahmen von Kooperationsprojekten zum Aufbau des Sortenwesens wurde fortgesetzt. Es fand ein </w:t>
      </w:r>
      <w:proofErr w:type="spellStart"/>
      <w:r>
        <w:t>Multycountry</w:t>
      </w:r>
      <w:proofErr w:type="spellEnd"/>
      <w:r>
        <w:t xml:space="preserve"> Workshops für Balkanstaaten in der e</w:t>
      </w:r>
      <w:r w:rsidRPr="00AF6CA0">
        <w:t>hemalige</w:t>
      </w:r>
      <w:r>
        <w:t>n</w:t>
      </w:r>
      <w:r w:rsidRPr="00AF6CA0">
        <w:t xml:space="preserve"> jugoslawische Republik</w:t>
      </w:r>
      <w:r>
        <w:t xml:space="preserve"> Mazedonien statt. Wir haben eine Delegation aus China empfangen. </w:t>
      </w:r>
      <w:r w:rsidR="00552E8E">
        <w:t>Wir </w:t>
      </w:r>
      <w:r w:rsidRPr="0028553A">
        <w:t xml:space="preserve">erhielten </w:t>
      </w:r>
      <w:r w:rsidR="00552E8E">
        <w:t xml:space="preserve">auch </w:t>
      </w:r>
      <w:r w:rsidRPr="0028553A">
        <w:t xml:space="preserve">den Besuch von den Behörden </w:t>
      </w:r>
      <w:r w:rsidR="00672407">
        <w:t>des</w:t>
      </w:r>
      <w:r w:rsidRPr="0028553A">
        <w:t xml:space="preserve"> Kosovo.</w:t>
      </w:r>
    </w:p>
    <w:p w:rsidR="0028553A" w:rsidRDefault="0028553A" w:rsidP="0028553A"/>
    <w:p w:rsidR="0028553A" w:rsidRDefault="0028553A" w:rsidP="0028553A"/>
    <w:p w:rsidR="0028553A" w:rsidRDefault="0028553A" w:rsidP="0028553A">
      <w:r>
        <w:t>II.</w:t>
      </w:r>
      <w:r>
        <w:tab/>
        <w:t>VERWANDTE GEBIETE</w:t>
      </w:r>
    </w:p>
    <w:p w:rsidR="0028553A" w:rsidRDefault="0028553A" w:rsidP="0028553A"/>
    <w:p w:rsidR="0028553A" w:rsidRPr="005501CF" w:rsidRDefault="0028553A" w:rsidP="0028553A">
      <w:r>
        <w:t>Keine Anmerkungen.</w:t>
      </w:r>
    </w:p>
    <w:p w:rsidR="0028553A" w:rsidRDefault="0028553A" w:rsidP="0028553A"/>
    <w:p w:rsidR="00343892" w:rsidRPr="002C4387" w:rsidRDefault="00343892" w:rsidP="00343892"/>
    <w:p w:rsidR="00343892" w:rsidRDefault="00343892" w:rsidP="00343892"/>
    <w:p w:rsidR="00343892" w:rsidRPr="008F6F9D" w:rsidRDefault="00343892" w:rsidP="00343892"/>
    <w:p w:rsidR="00343892" w:rsidRPr="0075031D" w:rsidRDefault="00343892" w:rsidP="00343892">
      <w:pPr>
        <w:jc w:val="right"/>
      </w:pPr>
      <w:r w:rsidRPr="0075031D">
        <w:t>[</w:t>
      </w:r>
      <w:r w:rsidR="004F6689">
        <w:t>Anlage</w:t>
      </w:r>
      <w:r w:rsidRPr="0075031D">
        <w:t xml:space="preserve"> </w:t>
      </w:r>
      <w:r>
        <w:t>I</w:t>
      </w:r>
      <w:r w:rsidRPr="0075031D">
        <w:t xml:space="preserve">II </w:t>
      </w:r>
      <w:r w:rsidR="004F6689">
        <w:t>folgt]</w:t>
      </w:r>
    </w:p>
    <w:p w:rsidR="00343892" w:rsidRPr="0075031D" w:rsidRDefault="00343892" w:rsidP="00343892">
      <w:pPr>
        <w:jc w:val="left"/>
      </w:pPr>
    </w:p>
    <w:p w:rsidR="00343892" w:rsidRDefault="00343892" w:rsidP="00343892">
      <w:pPr>
        <w:jc w:val="left"/>
        <w:sectPr w:rsidR="00343892" w:rsidSect="00A83F65">
          <w:headerReference w:type="default" r:id="rId12"/>
          <w:pgSz w:w="11907" w:h="16840" w:code="9"/>
          <w:pgMar w:top="510" w:right="1134" w:bottom="1134" w:left="1134" w:header="510" w:footer="680" w:gutter="0"/>
          <w:pgNumType w:start="1"/>
          <w:cols w:space="720"/>
          <w:titlePg/>
        </w:sectPr>
      </w:pPr>
    </w:p>
    <w:p w:rsidR="00343892" w:rsidRPr="0075031D" w:rsidRDefault="00343892" w:rsidP="00343892">
      <w:pPr>
        <w:jc w:val="center"/>
      </w:pPr>
      <w:r>
        <w:t>C/51/15</w:t>
      </w:r>
    </w:p>
    <w:p w:rsidR="00343892" w:rsidRPr="0075031D" w:rsidRDefault="00343892" w:rsidP="00343892">
      <w:pPr>
        <w:jc w:val="center"/>
      </w:pPr>
    </w:p>
    <w:p w:rsidR="00343892" w:rsidRPr="0075031D" w:rsidRDefault="004F6689" w:rsidP="00343892">
      <w:pPr>
        <w:jc w:val="center"/>
      </w:pPr>
      <w:r>
        <w:t>ANLAGE</w:t>
      </w:r>
      <w:r w:rsidR="00343892" w:rsidRPr="0075031D">
        <w:t xml:space="preserve"> I</w:t>
      </w:r>
      <w:r w:rsidR="00343892">
        <w:t>II</w:t>
      </w:r>
    </w:p>
    <w:p w:rsidR="00343892" w:rsidRPr="0075031D" w:rsidRDefault="00343892" w:rsidP="00343892">
      <w:pPr>
        <w:jc w:val="center"/>
      </w:pPr>
    </w:p>
    <w:p w:rsidR="00343892" w:rsidRDefault="00343892" w:rsidP="00343892">
      <w:pPr>
        <w:jc w:val="center"/>
      </w:pPr>
    </w:p>
    <w:p w:rsidR="00343892" w:rsidRPr="0075031D" w:rsidRDefault="00343892" w:rsidP="00343892">
      <w:pPr>
        <w:jc w:val="center"/>
      </w:pPr>
      <w:r>
        <w:t>BELARUS</w:t>
      </w:r>
    </w:p>
    <w:p w:rsidR="00343892" w:rsidRDefault="00343892" w:rsidP="00343892"/>
    <w:p w:rsidR="00343892" w:rsidRPr="00B17BCB" w:rsidRDefault="00343892" w:rsidP="00343892"/>
    <w:p w:rsidR="00AA5768" w:rsidRPr="00801F98" w:rsidRDefault="00AA5768" w:rsidP="00AA5768">
      <w:r>
        <w:t>I.</w:t>
      </w:r>
      <w:r>
        <w:tab/>
        <w:t>SORTENSCHUTZ</w:t>
      </w:r>
    </w:p>
    <w:p w:rsidR="00AA5768" w:rsidRPr="00801F98" w:rsidRDefault="00AA5768" w:rsidP="00AA5768"/>
    <w:p w:rsidR="00AA5768" w:rsidRPr="00801F98" w:rsidRDefault="00AA5768" w:rsidP="00AA5768">
      <w:pPr>
        <w:rPr>
          <w:u w:val="single"/>
        </w:rPr>
      </w:pPr>
      <w:r>
        <w:t xml:space="preserve">1. </w:t>
      </w:r>
      <w:r>
        <w:tab/>
      </w:r>
      <w:r>
        <w:rPr>
          <w:u w:val="single"/>
        </w:rPr>
        <w:t>Lage auf dem Gebiet der Gesetzgebung</w:t>
      </w:r>
    </w:p>
    <w:p w:rsidR="00AA5768" w:rsidRPr="00801F98" w:rsidRDefault="00AA5768" w:rsidP="00AA5768"/>
    <w:p w:rsidR="00AA5768" w:rsidRPr="00801F98" w:rsidRDefault="00AA5768" w:rsidP="00AA5768">
      <w:r>
        <w:t>1.1</w:t>
      </w:r>
      <w:r>
        <w:tab/>
        <w:t>Änderungen des Gesetzes und der Ausführungsvorschriften</w:t>
      </w:r>
    </w:p>
    <w:p w:rsidR="00AA5768" w:rsidRPr="00801F98" w:rsidRDefault="00AA5768" w:rsidP="00AA5768"/>
    <w:p w:rsidR="00AA5768" w:rsidRPr="00801F98" w:rsidRDefault="00AA5768" w:rsidP="00AA5768">
      <w:pPr>
        <w:ind w:left="567"/>
      </w:pPr>
      <w:r>
        <w:t>Verordnung des Präsidenten der Republik Belarus Nr. 21 vom 20.01.2017 „Über Änderungen der Patentgebühren)</w:t>
      </w:r>
    </w:p>
    <w:p w:rsidR="00AA5768" w:rsidRPr="00801F98" w:rsidRDefault="00AA5768" w:rsidP="00AA5768"/>
    <w:p w:rsidR="00AA5768" w:rsidRPr="00801F98" w:rsidRDefault="00AA5768" w:rsidP="00AA5768">
      <w:r>
        <w:t>1.2</w:t>
      </w:r>
      <w:r>
        <w:tab/>
        <w:t>Erstreckung des Schutzes auf weitere Gattungen und Arten (geschehen oder geplant)</w:t>
      </w:r>
    </w:p>
    <w:p w:rsidR="00AA5768" w:rsidRPr="00801F98" w:rsidRDefault="00AA5768" w:rsidP="00AA5768"/>
    <w:p w:rsidR="00AA5768" w:rsidRPr="00801F98" w:rsidRDefault="00AA5768" w:rsidP="00AA5768">
      <w:pPr>
        <w:ind w:left="567"/>
      </w:pPr>
      <w:r>
        <w:t>Es sind alle Gattungen und Arten geschützt.</w:t>
      </w:r>
    </w:p>
    <w:p w:rsidR="00AA5768" w:rsidRPr="00801F98" w:rsidRDefault="00AA5768" w:rsidP="00AA5768"/>
    <w:p w:rsidR="00AA5768" w:rsidRPr="00801F98" w:rsidRDefault="00AA5768" w:rsidP="00AA5768">
      <w:r>
        <w:t>1.3</w:t>
      </w:r>
      <w:r>
        <w:tab/>
        <w:t>Rechtsprechung</w:t>
      </w:r>
    </w:p>
    <w:p w:rsidR="00AA5768" w:rsidRPr="00801F98" w:rsidRDefault="00AA5768" w:rsidP="00AA5768"/>
    <w:p w:rsidR="00AA5768" w:rsidRPr="00801F98" w:rsidRDefault="00AA5768" w:rsidP="00AA5768">
      <w:pPr>
        <w:ind w:left="567"/>
      </w:pPr>
      <w:r>
        <w:t>Keine Anmerkungen.</w:t>
      </w:r>
    </w:p>
    <w:p w:rsidR="00AA5768" w:rsidRPr="00801F98" w:rsidRDefault="00AA5768" w:rsidP="00AA5768"/>
    <w:p w:rsidR="00AA5768" w:rsidRPr="00801F98" w:rsidRDefault="00AA5768" w:rsidP="00AA5768"/>
    <w:p w:rsidR="00AA5768" w:rsidRPr="00801F98" w:rsidRDefault="00AA5768" w:rsidP="00AA5768">
      <w:pPr>
        <w:rPr>
          <w:u w:val="single"/>
        </w:rPr>
      </w:pPr>
      <w:r>
        <w:t>2.</w:t>
      </w:r>
      <w:r>
        <w:tab/>
      </w:r>
      <w:r>
        <w:rPr>
          <w:u w:val="single"/>
        </w:rPr>
        <w:t>Zusammenarbeit bei der Prüfung</w:t>
      </w:r>
    </w:p>
    <w:p w:rsidR="00AA5768" w:rsidRPr="00801F98" w:rsidRDefault="00AA5768" w:rsidP="00AA5768"/>
    <w:p w:rsidR="00AA5768" w:rsidRPr="00801F98" w:rsidRDefault="00AA5768" w:rsidP="00AA5768">
      <w:pPr>
        <w:ind w:left="567" w:hanging="567"/>
      </w:pPr>
      <w:r>
        <w:t>- Schließung neuer Vereinbarungen (geschehen, in Vorbereitung oder geplant): Vereinbarungen mit China, Kasachstan, Polen und der Ukraine sind in Vorbereitung</w:t>
      </w:r>
    </w:p>
    <w:p w:rsidR="00AA5768" w:rsidRPr="00801F98" w:rsidRDefault="00AA5768" w:rsidP="00AA5768">
      <w:pPr>
        <w:ind w:left="567" w:hanging="567"/>
      </w:pPr>
    </w:p>
    <w:p w:rsidR="00AA5768" w:rsidRPr="00801F98" w:rsidRDefault="00AA5768" w:rsidP="00AA5768">
      <w:pPr>
        <w:ind w:left="567" w:hanging="567"/>
      </w:pPr>
      <w:r>
        <w:t>- Änderung bestehender Vereinbarungen (geschehen, in Vorbereitung oder geplant): Keine.</w:t>
      </w:r>
    </w:p>
    <w:p w:rsidR="00AA5768" w:rsidRPr="00801F98" w:rsidRDefault="00AA5768" w:rsidP="00AA5768"/>
    <w:p w:rsidR="00AA5768" w:rsidRPr="00801F98" w:rsidRDefault="00AA5768" w:rsidP="00AA5768"/>
    <w:p w:rsidR="00AA5768" w:rsidRPr="00801F98" w:rsidRDefault="00AA5768" w:rsidP="00AA5768">
      <w:r>
        <w:t>3.</w:t>
      </w:r>
      <w:r>
        <w:tab/>
      </w:r>
      <w:r>
        <w:rPr>
          <w:u w:val="single"/>
        </w:rPr>
        <w:t>Lage auf dem Gebiet der Verwaltung</w:t>
      </w:r>
    </w:p>
    <w:p w:rsidR="00AA5768" w:rsidRPr="00801F98" w:rsidRDefault="00AA5768" w:rsidP="00AA5768"/>
    <w:p w:rsidR="00AA5768" w:rsidRPr="00801F98" w:rsidRDefault="00AA5768" w:rsidP="00AA5768">
      <w:r>
        <w:t>- Änderungen in der Verwaltung wurden dem Verbandsbüro mitgeteilt.</w:t>
      </w:r>
    </w:p>
    <w:p w:rsidR="00AA5768" w:rsidRDefault="00AA5768" w:rsidP="00AA5768"/>
    <w:p w:rsidR="00AA5768" w:rsidRPr="00801F98" w:rsidRDefault="00AA5768" w:rsidP="00AA5768">
      <w:r>
        <w:t>- Änderungen in den Verfahren und Systemen: Keine Änderungen</w:t>
      </w:r>
    </w:p>
    <w:p w:rsidR="00AA5768" w:rsidRPr="00801F98" w:rsidRDefault="00AA5768" w:rsidP="00AA5768"/>
    <w:p w:rsidR="00AA5768" w:rsidRPr="00801F98" w:rsidRDefault="00AA5768" w:rsidP="00AA5768"/>
    <w:p w:rsidR="00AA5768" w:rsidRPr="00801F98" w:rsidRDefault="00AA5768" w:rsidP="00AA5768">
      <w:r>
        <w:t>4.</w:t>
      </w:r>
      <w:r>
        <w:tab/>
      </w:r>
      <w:r>
        <w:rPr>
          <w:u w:val="single"/>
        </w:rPr>
        <w:t>Lage auf dem Gebiet der Technik</w:t>
      </w:r>
      <w:r>
        <w:t>: keine Änderungen</w:t>
      </w:r>
    </w:p>
    <w:p w:rsidR="00AA5768" w:rsidRPr="00801F98" w:rsidRDefault="00AA5768" w:rsidP="00AA5768"/>
    <w:p w:rsidR="00AA5768" w:rsidRPr="00801F98" w:rsidRDefault="00AA5768" w:rsidP="00AA5768"/>
    <w:p w:rsidR="00AA5768" w:rsidRPr="00801F98" w:rsidRDefault="00AA5768" w:rsidP="00AA5768">
      <w:pPr>
        <w:rPr>
          <w:u w:val="single"/>
        </w:rPr>
      </w:pPr>
      <w:r>
        <w:t>5.</w:t>
      </w:r>
      <w:r>
        <w:tab/>
      </w:r>
      <w:r>
        <w:rPr>
          <w:u w:val="single"/>
        </w:rPr>
        <w:t>Tätigkeiten zur Förderung des Sortenschutzes</w:t>
      </w:r>
    </w:p>
    <w:p w:rsidR="00AA5768" w:rsidRPr="00801F98" w:rsidRDefault="00AA5768" w:rsidP="00AA5768"/>
    <w:tbl>
      <w:tblPr>
        <w:tblStyle w:val="TableGrid"/>
        <w:tblW w:w="9838" w:type="dxa"/>
        <w:tblLayout w:type="fixed"/>
        <w:tblCellMar>
          <w:top w:w="28" w:type="dxa"/>
          <w:left w:w="57" w:type="dxa"/>
          <w:bottom w:w="28" w:type="dxa"/>
          <w:right w:w="57" w:type="dxa"/>
        </w:tblCellMar>
        <w:tblLook w:val="01E0" w:firstRow="1" w:lastRow="1" w:firstColumn="1" w:lastColumn="1" w:noHBand="0" w:noVBand="0"/>
      </w:tblPr>
      <w:tblGrid>
        <w:gridCol w:w="1900"/>
        <w:gridCol w:w="992"/>
        <w:gridCol w:w="851"/>
        <w:gridCol w:w="1134"/>
        <w:gridCol w:w="1559"/>
        <w:gridCol w:w="1985"/>
        <w:gridCol w:w="1417"/>
      </w:tblGrid>
      <w:tr w:rsidR="00AA5768" w:rsidRPr="00801F98" w:rsidTr="00A83F65">
        <w:trPr>
          <w:cantSplit/>
        </w:trPr>
        <w:tc>
          <w:tcPr>
            <w:tcW w:w="1900" w:type="dxa"/>
          </w:tcPr>
          <w:p w:rsidR="00AA5768" w:rsidRPr="00801F98" w:rsidRDefault="00AA5768" w:rsidP="00A83F65">
            <w:pPr>
              <w:jc w:val="left"/>
              <w:rPr>
                <w:sz w:val="16"/>
              </w:rPr>
            </w:pPr>
            <w:r>
              <w:rPr>
                <w:sz w:val="16"/>
              </w:rPr>
              <w:t>Art der Tätigkeit</w:t>
            </w:r>
          </w:p>
        </w:tc>
        <w:tc>
          <w:tcPr>
            <w:tcW w:w="992" w:type="dxa"/>
          </w:tcPr>
          <w:p w:rsidR="00AA5768" w:rsidRPr="00801F98" w:rsidRDefault="00AA5768" w:rsidP="00A83F65">
            <w:pPr>
              <w:jc w:val="left"/>
              <w:rPr>
                <w:sz w:val="16"/>
              </w:rPr>
            </w:pPr>
            <w:r>
              <w:rPr>
                <w:sz w:val="16"/>
              </w:rPr>
              <w:t>Datum</w:t>
            </w:r>
          </w:p>
        </w:tc>
        <w:tc>
          <w:tcPr>
            <w:tcW w:w="851" w:type="dxa"/>
          </w:tcPr>
          <w:p w:rsidR="00AA5768" w:rsidRPr="00801F98" w:rsidRDefault="00AA5768" w:rsidP="00A83F65">
            <w:pPr>
              <w:jc w:val="left"/>
              <w:rPr>
                <w:sz w:val="16"/>
              </w:rPr>
            </w:pPr>
            <w:r>
              <w:rPr>
                <w:sz w:val="16"/>
              </w:rPr>
              <w:t>Ort</w:t>
            </w:r>
          </w:p>
        </w:tc>
        <w:tc>
          <w:tcPr>
            <w:tcW w:w="1134" w:type="dxa"/>
          </w:tcPr>
          <w:p w:rsidR="00AA5768" w:rsidRPr="00801F98" w:rsidRDefault="00AA5768" w:rsidP="00A83F65">
            <w:pPr>
              <w:jc w:val="left"/>
              <w:rPr>
                <w:sz w:val="16"/>
              </w:rPr>
            </w:pPr>
            <w:proofErr w:type="spellStart"/>
            <w:r>
              <w:rPr>
                <w:sz w:val="16"/>
              </w:rPr>
              <w:t>Organisa</w:t>
            </w:r>
            <w:proofErr w:type="spellEnd"/>
            <w:r>
              <w:rPr>
                <w:sz w:val="16"/>
              </w:rPr>
              <w:t>-tor(en)</w:t>
            </w:r>
          </w:p>
        </w:tc>
        <w:tc>
          <w:tcPr>
            <w:tcW w:w="1559" w:type="dxa"/>
          </w:tcPr>
          <w:p w:rsidR="00AA5768" w:rsidRPr="00801F98" w:rsidRDefault="00AA5768" w:rsidP="00A83F65">
            <w:pPr>
              <w:jc w:val="left"/>
              <w:rPr>
                <w:sz w:val="16"/>
              </w:rPr>
            </w:pPr>
            <w:r>
              <w:rPr>
                <w:sz w:val="16"/>
              </w:rPr>
              <w:t>Zweck der Tätigkeit</w:t>
            </w:r>
          </w:p>
        </w:tc>
        <w:tc>
          <w:tcPr>
            <w:tcW w:w="1985" w:type="dxa"/>
          </w:tcPr>
          <w:p w:rsidR="00AA5768" w:rsidRPr="00801F98" w:rsidRDefault="00AA5768" w:rsidP="00A83F65">
            <w:pPr>
              <w:jc w:val="left"/>
              <w:rPr>
                <w:sz w:val="16"/>
              </w:rPr>
            </w:pPr>
            <w:r>
              <w:rPr>
                <w:sz w:val="16"/>
              </w:rPr>
              <w:t>Teilnehmende Staaten/ Organisationen (Zahl der Teilnehmer pro Staat/Organisation)</w:t>
            </w:r>
          </w:p>
        </w:tc>
        <w:tc>
          <w:tcPr>
            <w:tcW w:w="1417" w:type="dxa"/>
          </w:tcPr>
          <w:p w:rsidR="00AA5768" w:rsidRPr="00801F98" w:rsidRDefault="00AA5768" w:rsidP="00A83F65">
            <w:pPr>
              <w:jc w:val="left"/>
              <w:rPr>
                <w:sz w:val="16"/>
              </w:rPr>
            </w:pPr>
            <w:r>
              <w:rPr>
                <w:sz w:val="16"/>
              </w:rPr>
              <w:t>Bemerkungen</w:t>
            </w:r>
          </w:p>
        </w:tc>
      </w:tr>
      <w:tr w:rsidR="00AA5768" w:rsidRPr="00801F98" w:rsidTr="00A83F65">
        <w:trPr>
          <w:cantSplit/>
        </w:trPr>
        <w:tc>
          <w:tcPr>
            <w:tcW w:w="1900" w:type="dxa"/>
          </w:tcPr>
          <w:p w:rsidR="00AA5768" w:rsidRPr="00801F98" w:rsidRDefault="00AA5768" w:rsidP="00A83F65">
            <w:pPr>
              <w:jc w:val="left"/>
              <w:rPr>
                <w:sz w:val="16"/>
              </w:rPr>
            </w:pPr>
            <w:r>
              <w:rPr>
                <w:sz w:val="16"/>
              </w:rPr>
              <w:t>1. 80. Jahrestag des Nationalen Sortenprüfungssystems in Belarus</w:t>
            </w:r>
          </w:p>
        </w:tc>
        <w:tc>
          <w:tcPr>
            <w:tcW w:w="992" w:type="dxa"/>
          </w:tcPr>
          <w:p w:rsidR="00AA5768" w:rsidRPr="00801F98" w:rsidRDefault="00AA5768" w:rsidP="00A83F65">
            <w:pPr>
              <w:jc w:val="left"/>
              <w:rPr>
                <w:sz w:val="16"/>
              </w:rPr>
            </w:pPr>
            <w:r>
              <w:rPr>
                <w:sz w:val="16"/>
              </w:rPr>
              <w:t>27.-28. Juni 2017</w:t>
            </w:r>
          </w:p>
        </w:tc>
        <w:tc>
          <w:tcPr>
            <w:tcW w:w="851" w:type="dxa"/>
          </w:tcPr>
          <w:p w:rsidR="00AA5768" w:rsidRPr="00801F98" w:rsidRDefault="00AA5768" w:rsidP="00A83F65">
            <w:pPr>
              <w:jc w:val="left"/>
              <w:rPr>
                <w:sz w:val="16"/>
              </w:rPr>
            </w:pPr>
            <w:r>
              <w:rPr>
                <w:sz w:val="16"/>
              </w:rPr>
              <w:t>Belarus, Minsk</w:t>
            </w:r>
          </w:p>
        </w:tc>
        <w:tc>
          <w:tcPr>
            <w:tcW w:w="1134" w:type="dxa"/>
          </w:tcPr>
          <w:p w:rsidR="00AA5768" w:rsidRPr="00801F98" w:rsidRDefault="00AA5768" w:rsidP="00A83F65">
            <w:pPr>
              <w:jc w:val="left"/>
              <w:rPr>
                <w:sz w:val="16"/>
              </w:rPr>
            </w:pPr>
            <w:r>
              <w:rPr>
                <w:sz w:val="16"/>
              </w:rPr>
              <w:t>SE „Staatliche Inspektion für die Prüfung und den Schutz von Pflanzen-sorten“</w:t>
            </w:r>
          </w:p>
        </w:tc>
        <w:tc>
          <w:tcPr>
            <w:tcW w:w="1559" w:type="dxa"/>
          </w:tcPr>
          <w:p w:rsidR="00AA5768" w:rsidRPr="00801F98" w:rsidRDefault="00AA5768" w:rsidP="00A83F65">
            <w:pPr>
              <w:jc w:val="left"/>
              <w:rPr>
                <w:sz w:val="16"/>
              </w:rPr>
            </w:pPr>
            <w:r>
              <w:rPr>
                <w:sz w:val="16"/>
              </w:rPr>
              <w:t>Austausch internationaler Erfahrung im Bereich VSU, DUS und Patentsystem</w:t>
            </w:r>
          </w:p>
        </w:tc>
        <w:tc>
          <w:tcPr>
            <w:tcW w:w="1985" w:type="dxa"/>
          </w:tcPr>
          <w:p w:rsidR="00AA5768" w:rsidRPr="00801F98" w:rsidRDefault="00AA5768" w:rsidP="00A83F65">
            <w:pPr>
              <w:jc w:val="left"/>
              <w:rPr>
                <w:sz w:val="16"/>
              </w:rPr>
            </w:pPr>
            <w:r>
              <w:rPr>
                <w:sz w:val="16"/>
              </w:rPr>
              <w:t>Ungarn, Kasachstan, Lettland, Moldau, Russische Föderation, Ukraine</w:t>
            </w:r>
          </w:p>
        </w:tc>
        <w:tc>
          <w:tcPr>
            <w:tcW w:w="1417" w:type="dxa"/>
          </w:tcPr>
          <w:p w:rsidR="00AA5768" w:rsidRPr="00801F98" w:rsidRDefault="00AA5768" w:rsidP="00A83F65">
            <w:pPr>
              <w:jc w:val="left"/>
              <w:rPr>
                <w:sz w:val="16"/>
              </w:rPr>
            </w:pPr>
            <w:r>
              <w:rPr>
                <w:sz w:val="16"/>
              </w:rPr>
              <w:t>Nützliche und fruchtbare Zusammenarbeit, Berichte aus teilnehmenden Ländern über ihre Sortenschutz-systeme</w:t>
            </w:r>
          </w:p>
        </w:tc>
      </w:tr>
    </w:tbl>
    <w:p w:rsidR="00AA5768" w:rsidRPr="00801F98" w:rsidRDefault="00AA5768" w:rsidP="00AA5768"/>
    <w:p w:rsidR="00343892" w:rsidRPr="005917C2" w:rsidRDefault="00343892" w:rsidP="00343892"/>
    <w:p w:rsidR="00343892" w:rsidRPr="005917C2" w:rsidRDefault="00343892" w:rsidP="00343892"/>
    <w:p w:rsidR="00343892" w:rsidRPr="0075031D" w:rsidRDefault="00343892" w:rsidP="00343892">
      <w:pPr>
        <w:jc w:val="right"/>
      </w:pPr>
      <w:r w:rsidRPr="0075031D">
        <w:t>[</w:t>
      </w:r>
      <w:r w:rsidR="004F6689">
        <w:t>Anlage</w:t>
      </w:r>
      <w:r w:rsidRPr="0075031D">
        <w:t xml:space="preserve"> I</w:t>
      </w:r>
      <w:r>
        <w:t>V</w:t>
      </w:r>
      <w:r w:rsidRPr="0075031D">
        <w:t xml:space="preserve"> </w:t>
      </w:r>
      <w:r w:rsidR="004F6689">
        <w:t>folgt]</w:t>
      </w:r>
    </w:p>
    <w:p w:rsidR="00343892" w:rsidRPr="0075031D" w:rsidRDefault="00343892" w:rsidP="00343892">
      <w:pPr>
        <w:jc w:val="left"/>
      </w:pPr>
    </w:p>
    <w:p w:rsidR="00343892" w:rsidRDefault="00343892" w:rsidP="00343892">
      <w:pPr>
        <w:jc w:val="left"/>
        <w:sectPr w:rsidR="00343892" w:rsidSect="00A83F65">
          <w:headerReference w:type="default" r:id="rId13"/>
          <w:pgSz w:w="11907" w:h="16840" w:code="9"/>
          <w:pgMar w:top="510" w:right="1134" w:bottom="1134" w:left="1134" w:header="510" w:footer="680" w:gutter="0"/>
          <w:pgNumType w:start="1"/>
          <w:cols w:space="720"/>
          <w:titlePg/>
        </w:sectPr>
      </w:pPr>
    </w:p>
    <w:p w:rsidR="00343892" w:rsidRPr="0075031D" w:rsidRDefault="00343892" w:rsidP="00343892">
      <w:pPr>
        <w:jc w:val="center"/>
      </w:pPr>
      <w:r>
        <w:t>C/51/15</w:t>
      </w:r>
    </w:p>
    <w:p w:rsidR="00343892" w:rsidRPr="0075031D" w:rsidRDefault="00343892" w:rsidP="00343892">
      <w:pPr>
        <w:jc w:val="center"/>
      </w:pPr>
    </w:p>
    <w:p w:rsidR="00343892" w:rsidRPr="0075031D" w:rsidRDefault="004F6689" w:rsidP="00343892">
      <w:pPr>
        <w:jc w:val="center"/>
      </w:pPr>
      <w:r>
        <w:t>ANLAGE</w:t>
      </w:r>
      <w:r w:rsidR="00343892" w:rsidRPr="0075031D">
        <w:t xml:space="preserve"> I</w:t>
      </w:r>
      <w:r w:rsidR="00343892">
        <w:t>V</w:t>
      </w:r>
    </w:p>
    <w:p w:rsidR="00343892" w:rsidRPr="0075031D" w:rsidRDefault="00343892" w:rsidP="00343892">
      <w:pPr>
        <w:jc w:val="center"/>
      </w:pPr>
    </w:p>
    <w:p w:rsidR="00343892" w:rsidRDefault="00343892" w:rsidP="00343892">
      <w:pPr>
        <w:jc w:val="center"/>
      </w:pPr>
    </w:p>
    <w:p w:rsidR="000E7A83" w:rsidRPr="00801F98" w:rsidRDefault="000E7A83" w:rsidP="000E7A83">
      <w:pPr>
        <w:jc w:val="center"/>
        <w:rPr>
          <w:color w:val="000000"/>
          <w:szCs w:val="24"/>
        </w:rPr>
      </w:pPr>
      <w:r>
        <w:rPr>
          <w:color w:val="000000"/>
          <w:szCs w:val="24"/>
        </w:rPr>
        <w:t>BRASILIEN</w:t>
      </w:r>
    </w:p>
    <w:p w:rsidR="000E7A83" w:rsidRPr="00801F98" w:rsidRDefault="000E7A83" w:rsidP="000E7A83"/>
    <w:p w:rsidR="000E7A83" w:rsidRPr="00801F98" w:rsidRDefault="000E7A83" w:rsidP="000E7A83">
      <w:pPr>
        <w:jc w:val="left"/>
      </w:pPr>
    </w:p>
    <w:p w:rsidR="000E7A83" w:rsidRPr="00801F98" w:rsidRDefault="000E7A83" w:rsidP="000E7A83">
      <w:r>
        <w:t>I.</w:t>
      </w:r>
      <w:r>
        <w:tab/>
        <w:t>SORTENSCHUTZ</w:t>
      </w:r>
    </w:p>
    <w:p w:rsidR="000E7A83" w:rsidRPr="00801F98" w:rsidRDefault="000E7A83" w:rsidP="000E7A83"/>
    <w:p w:rsidR="000E7A83" w:rsidRPr="00801F98" w:rsidRDefault="000E7A83" w:rsidP="000E7A83">
      <w:r>
        <w:t xml:space="preserve">1. </w:t>
      </w:r>
      <w:r>
        <w:tab/>
      </w:r>
      <w:r>
        <w:rPr>
          <w:u w:val="single"/>
        </w:rPr>
        <w:t>Lage auf dem Gebiet der Gesetzgebung</w:t>
      </w:r>
    </w:p>
    <w:p w:rsidR="000E7A83" w:rsidRPr="00801F98" w:rsidRDefault="000E7A83" w:rsidP="000E7A83"/>
    <w:p w:rsidR="000E7A83" w:rsidRPr="00801F98" w:rsidRDefault="000E7A83" w:rsidP="000E7A83">
      <w:r>
        <w:t>1.1</w:t>
      </w:r>
      <w:r>
        <w:tab/>
        <w:t>Änderungen des Gesetzes und der Ausführungsvorschriften</w:t>
      </w:r>
    </w:p>
    <w:p w:rsidR="000E7A83" w:rsidRPr="00801F98" w:rsidRDefault="000E7A83" w:rsidP="000E7A83"/>
    <w:p w:rsidR="000E7A83" w:rsidRPr="00801F98" w:rsidRDefault="000E7A83" w:rsidP="000E7A83">
      <w:r>
        <w:t>I.</w:t>
      </w:r>
      <w:r>
        <w:tab/>
        <w:t>SORTENSCHUTZ</w:t>
      </w:r>
    </w:p>
    <w:p w:rsidR="000E7A83" w:rsidRPr="00801F98" w:rsidRDefault="000E7A83" w:rsidP="000E7A83"/>
    <w:p w:rsidR="000E7A83" w:rsidRPr="00801F98" w:rsidRDefault="000E7A83" w:rsidP="000E7A83">
      <w:pPr>
        <w:tabs>
          <w:tab w:val="left" w:pos="426"/>
          <w:tab w:val="left" w:pos="1276"/>
        </w:tabs>
      </w:pPr>
      <w:r>
        <w:t xml:space="preserve">1. </w:t>
      </w:r>
      <w:r>
        <w:tab/>
      </w:r>
      <w:r>
        <w:rPr>
          <w:u w:val="single"/>
        </w:rPr>
        <w:t>Lage auf dem Gebiet der Gesetzgebung</w:t>
      </w:r>
    </w:p>
    <w:p w:rsidR="000E7A83" w:rsidRPr="00801F98" w:rsidRDefault="000E7A83" w:rsidP="000E7A83"/>
    <w:p w:rsidR="000E7A83" w:rsidRPr="00801F98" w:rsidRDefault="000E7A83" w:rsidP="000E7A83">
      <w:r>
        <w:t>1.1</w:t>
      </w:r>
      <w:r>
        <w:tab/>
        <w:t>Änderungen des Gesetzes und der Ausführungsvorschriften</w:t>
      </w:r>
    </w:p>
    <w:p w:rsidR="000E7A83" w:rsidRPr="00801F98" w:rsidRDefault="000E7A83" w:rsidP="000E7A83"/>
    <w:p w:rsidR="000E7A83" w:rsidRPr="00801F98" w:rsidRDefault="000E7A83" w:rsidP="000E7A83">
      <w:r>
        <w:tab/>
        <w:t>Keine Anmerkungen.</w:t>
      </w:r>
    </w:p>
    <w:p w:rsidR="000E7A83" w:rsidRPr="00801F98" w:rsidRDefault="000E7A83" w:rsidP="000E7A83"/>
    <w:p w:rsidR="000E7A83" w:rsidRPr="00801F98" w:rsidRDefault="000E7A83" w:rsidP="000E7A83">
      <w:r>
        <w:t>1.2</w:t>
      </w:r>
      <w:r>
        <w:tab/>
        <w:t>Erstreckung des Schutzes auf weitere Gattungen und Arten (geschehen oder geplant)</w:t>
      </w:r>
    </w:p>
    <w:p w:rsidR="000E7A83" w:rsidRPr="00801F98" w:rsidRDefault="000E7A83" w:rsidP="000E7A83"/>
    <w:p w:rsidR="000E7A83" w:rsidRPr="00801F98" w:rsidRDefault="000E7A83" w:rsidP="000E7A83">
      <w:pPr>
        <w:ind w:left="851" w:hanging="284"/>
      </w:pPr>
      <w:r>
        <w:t>- Der Schutz wurde im Jahr 2017 bis jetzt ausgedehnt auf Bougainvillea (</w:t>
      </w:r>
      <w:proofErr w:type="spellStart"/>
      <w:r>
        <w:t>Comm</w:t>
      </w:r>
      <w:proofErr w:type="spellEnd"/>
      <w:r>
        <w:t xml:space="preserve">. Ex. </w:t>
      </w:r>
      <w:proofErr w:type="spellStart"/>
      <w:r>
        <w:t>Juss</w:t>
      </w:r>
      <w:proofErr w:type="spellEnd"/>
      <w:r>
        <w:t xml:space="preserve">.), </w:t>
      </w:r>
      <w:proofErr w:type="spellStart"/>
      <w:r>
        <w:t>Psidium</w:t>
      </w:r>
      <w:proofErr w:type="spellEnd"/>
      <w:r>
        <w:t xml:space="preserve"> </w:t>
      </w:r>
      <w:proofErr w:type="spellStart"/>
      <w:r>
        <w:t>rootstocks</w:t>
      </w:r>
      <w:proofErr w:type="spellEnd"/>
      <w:r>
        <w:t xml:space="preserve"> </w:t>
      </w:r>
      <w:proofErr w:type="spellStart"/>
      <w:r>
        <w:t>and</w:t>
      </w:r>
      <w:proofErr w:type="spellEnd"/>
      <w:r>
        <w:t xml:space="preserve"> Vanda Jones Ex. R. Br. </w:t>
      </w:r>
    </w:p>
    <w:p w:rsidR="000E7A83" w:rsidRPr="00801F98" w:rsidRDefault="000E7A83" w:rsidP="000E7A83">
      <w:pPr>
        <w:ind w:left="851" w:hanging="284"/>
      </w:pPr>
      <w:r>
        <w:t>- geplante Überarbeitungen von Prüfungsrichtlinien: Zuckerrohr, Weizen</w:t>
      </w:r>
    </w:p>
    <w:p w:rsidR="000E7A83" w:rsidRPr="00801F98" w:rsidRDefault="000E7A83" w:rsidP="000E7A83">
      <w:pPr>
        <w:ind w:left="851" w:hanging="284"/>
      </w:pPr>
      <w:r>
        <w:t>- geplante Erweiterungen von Prüfungsrichtlinien: 3 weitere Arten (noch nicht definiert)</w:t>
      </w:r>
    </w:p>
    <w:p w:rsidR="000E7A83" w:rsidRPr="00801F98" w:rsidRDefault="000E7A83" w:rsidP="000E7A83"/>
    <w:p w:rsidR="000E7A83" w:rsidRPr="00801F98" w:rsidRDefault="000E7A83" w:rsidP="000E7A83">
      <w:r>
        <w:t>1.3</w:t>
      </w:r>
      <w:r>
        <w:tab/>
        <w:t>Rechtsprechung</w:t>
      </w:r>
    </w:p>
    <w:p w:rsidR="000E7A83" w:rsidRPr="00801F98" w:rsidRDefault="000E7A83" w:rsidP="000E7A83"/>
    <w:p w:rsidR="000E7A83" w:rsidRPr="00801F98" w:rsidRDefault="000E7A83" w:rsidP="000E7A83">
      <w:r>
        <w:tab/>
        <w:t>Keine Anmerkungen.</w:t>
      </w:r>
    </w:p>
    <w:p w:rsidR="000E7A83" w:rsidRPr="00801F98" w:rsidRDefault="000E7A83" w:rsidP="000E7A83"/>
    <w:p w:rsidR="000E7A83" w:rsidRPr="00801F98" w:rsidRDefault="000E7A83" w:rsidP="000E7A83"/>
    <w:p w:rsidR="000E7A83" w:rsidRPr="00801F98" w:rsidRDefault="000E7A83" w:rsidP="000E7A83">
      <w:r>
        <w:t>2.</w:t>
      </w:r>
      <w:r>
        <w:tab/>
      </w:r>
      <w:r>
        <w:rPr>
          <w:u w:val="single"/>
        </w:rPr>
        <w:t>Zusammenarbeit bei der Prüfung</w:t>
      </w:r>
    </w:p>
    <w:p w:rsidR="000E7A83" w:rsidRPr="00801F98" w:rsidRDefault="000E7A83" w:rsidP="000E7A83"/>
    <w:p w:rsidR="000E7A83" w:rsidRPr="00801F98" w:rsidRDefault="000E7A83" w:rsidP="000E7A83">
      <w:r>
        <w:tab/>
        <w:t>Keine Anmerkungen.</w:t>
      </w:r>
    </w:p>
    <w:p w:rsidR="000E7A83" w:rsidRPr="00801F98" w:rsidRDefault="000E7A83" w:rsidP="000E7A83"/>
    <w:p w:rsidR="000E7A83" w:rsidRPr="00801F98" w:rsidRDefault="000E7A83" w:rsidP="000E7A83"/>
    <w:p w:rsidR="000E7A83" w:rsidRPr="00801F98" w:rsidRDefault="000E7A83" w:rsidP="000E7A83">
      <w:pPr>
        <w:rPr>
          <w:u w:val="single"/>
        </w:rPr>
      </w:pPr>
      <w:r>
        <w:t>3.</w:t>
      </w:r>
      <w:r>
        <w:tab/>
      </w:r>
      <w:r>
        <w:rPr>
          <w:u w:val="single"/>
        </w:rPr>
        <w:t>Lage auf dem Gebiet der Verwaltung</w:t>
      </w:r>
    </w:p>
    <w:p w:rsidR="000E7A83" w:rsidRPr="00801F98" w:rsidRDefault="000E7A83" w:rsidP="000E7A83"/>
    <w:p w:rsidR="000E7A83" w:rsidRPr="00801F98" w:rsidRDefault="000E7A83" w:rsidP="000E7A83">
      <w:r>
        <w:t>Das Sortenschutzamt hat eine Weiterentwicklung des Online-Systems für die Einreichung von Anträgen eingeleitet, das vollständig auf einen virtuellen (papierlosen) Modus umgestellt wird. Der gesamte Informationsaustausch mit dem Antragsteller wird elektronisch erfolgen.</w:t>
      </w:r>
    </w:p>
    <w:p w:rsidR="000E7A83" w:rsidRPr="00801F98" w:rsidRDefault="000E7A83" w:rsidP="000E7A83"/>
    <w:p w:rsidR="000E7A83" w:rsidRPr="00801F98" w:rsidRDefault="000E7A83" w:rsidP="000E7A83"/>
    <w:p w:rsidR="000E7A83" w:rsidRPr="00801F98" w:rsidRDefault="000E7A83" w:rsidP="000E7A83">
      <w:pPr>
        <w:spacing w:line="360" w:lineRule="auto"/>
      </w:pPr>
      <w:r>
        <w:t>4.</w:t>
      </w:r>
      <w:r>
        <w:tab/>
      </w:r>
      <w:r>
        <w:rPr>
          <w:u w:val="single"/>
        </w:rPr>
        <w:t>Lage auf dem Gebiet der Technik</w:t>
      </w:r>
    </w:p>
    <w:p w:rsidR="000E7A83" w:rsidRPr="00801F98" w:rsidRDefault="000E7A83" w:rsidP="000E7A83">
      <w:r>
        <w:tab/>
        <w:t>Keine Anmerkungen.</w:t>
      </w:r>
    </w:p>
    <w:p w:rsidR="000E7A83" w:rsidRPr="00801F98" w:rsidRDefault="000E7A83" w:rsidP="000E7A83"/>
    <w:p w:rsidR="000E7A83" w:rsidRPr="00801F98" w:rsidRDefault="000E7A83" w:rsidP="000E7A83"/>
    <w:p w:rsidR="000E7A83" w:rsidRPr="00801F98" w:rsidRDefault="000E7A83" w:rsidP="000E7A83">
      <w:pPr>
        <w:keepNext/>
        <w:rPr>
          <w:u w:val="single"/>
        </w:rPr>
      </w:pPr>
      <w:r>
        <w:t>5.</w:t>
      </w:r>
      <w:r>
        <w:tab/>
      </w:r>
      <w:r>
        <w:rPr>
          <w:u w:val="single"/>
        </w:rPr>
        <w:t>Tätigkeiten zur Förderung des Sortenschutzes</w:t>
      </w:r>
    </w:p>
    <w:p w:rsidR="000E7A83" w:rsidRPr="00801F98" w:rsidRDefault="000E7A83" w:rsidP="000E7A83">
      <w:pPr>
        <w:keepNext/>
      </w:pPr>
    </w:p>
    <w:tbl>
      <w:tblPr>
        <w:tblStyle w:val="TableGrid"/>
        <w:tblW w:w="9838" w:type="dxa"/>
        <w:tblLayout w:type="fixed"/>
        <w:tblCellMar>
          <w:top w:w="28" w:type="dxa"/>
          <w:left w:w="57" w:type="dxa"/>
          <w:bottom w:w="28" w:type="dxa"/>
          <w:right w:w="57" w:type="dxa"/>
        </w:tblCellMar>
        <w:tblLook w:val="01E0" w:firstRow="1" w:lastRow="1" w:firstColumn="1" w:lastColumn="1" w:noHBand="0" w:noVBand="0"/>
      </w:tblPr>
      <w:tblGrid>
        <w:gridCol w:w="1900"/>
        <w:gridCol w:w="1276"/>
        <w:gridCol w:w="992"/>
        <w:gridCol w:w="1134"/>
        <w:gridCol w:w="1559"/>
        <w:gridCol w:w="1985"/>
        <w:gridCol w:w="992"/>
      </w:tblGrid>
      <w:tr w:rsidR="000E7A83" w:rsidRPr="00801F98" w:rsidTr="00A83F65">
        <w:trPr>
          <w:cantSplit/>
          <w:tblHeader/>
        </w:trPr>
        <w:tc>
          <w:tcPr>
            <w:tcW w:w="1900" w:type="dxa"/>
          </w:tcPr>
          <w:p w:rsidR="000E7A83" w:rsidRPr="00801F98" w:rsidRDefault="000E7A83" w:rsidP="00A83F65">
            <w:pPr>
              <w:keepNext/>
              <w:jc w:val="left"/>
              <w:rPr>
                <w:rFonts w:cs="Arial"/>
                <w:sz w:val="16"/>
                <w:szCs w:val="16"/>
              </w:rPr>
            </w:pPr>
            <w:bookmarkStart w:id="2" w:name="_Hlk493056441"/>
            <w:r>
              <w:rPr>
                <w:sz w:val="16"/>
                <w:szCs w:val="16"/>
              </w:rPr>
              <w:t>Art der Tätigkeit</w:t>
            </w:r>
          </w:p>
        </w:tc>
        <w:tc>
          <w:tcPr>
            <w:tcW w:w="1276" w:type="dxa"/>
          </w:tcPr>
          <w:p w:rsidR="000E7A83" w:rsidRPr="00801F98" w:rsidRDefault="000E7A83" w:rsidP="00A83F65">
            <w:pPr>
              <w:keepNext/>
              <w:jc w:val="left"/>
              <w:rPr>
                <w:rFonts w:cs="Arial"/>
                <w:sz w:val="16"/>
                <w:szCs w:val="16"/>
              </w:rPr>
            </w:pPr>
            <w:r>
              <w:rPr>
                <w:sz w:val="16"/>
                <w:szCs w:val="16"/>
              </w:rPr>
              <w:t>Datum</w:t>
            </w:r>
          </w:p>
        </w:tc>
        <w:tc>
          <w:tcPr>
            <w:tcW w:w="992" w:type="dxa"/>
          </w:tcPr>
          <w:p w:rsidR="000E7A83" w:rsidRPr="00801F98" w:rsidRDefault="000E7A83" w:rsidP="00A83F65">
            <w:pPr>
              <w:keepNext/>
              <w:jc w:val="left"/>
              <w:rPr>
                <w:rFonts w:cs="Arial"/>
                <w:sz w:val="16"/>
                <w:szCs w:val="16"/>
              </w:rPr>
            </w:pPr>
            <w:r>
              <w:rPr>
                <w:sz w:val="16"/>
                <w:szCs w:val="16"/>
              </w:rPr>
              <w:t>Ort</w:t>
            </w:r>
          </w:p>
        </w:tc>
        <w:tc>
          <w:tcPr>
            <w:tcW w:w="1134" w:type="dxa"/>
          </w:tcPr>
          <w:p w:rsidR="000E7A83" w:rsidRPr="00801F98" w:rsidRDefault="000E7A83" w:rsidP="00A83F65">
            <w:pPr>
              <w:keepNext/>
              <w:jc w:val="left"/>
              <w:rPr>
                <w:rFonts w:cs="Arial"/>
                <w:sz w:val="16"/>
                <w:szCs w:val="16"/>
              </w:rPr>
            </w:pPr>
            <w:proofErr w:type="spellStart"/>
            <w:r>
              <w:rPr>
                <w:sz w:val="16"/>
                <w:szCs w:val="16"/>
              </w:rPr>
              <w:t>Organisa</w:t>
            </w:r>
            <w:proofErr w:type="spellEnd"/>
            <w:r>
              <w:rPr>
                <w:sz w:val="16"/>
                <w:szCs w:val="16"/>
              </w:rPr>
              <w:t>-tor(en)</w:t>
            </w:r>
          </w:p>
        </w:tc>
        <w:tc>
          <w:tcPr>
            <w:tcW w:w="1559" w:type="dxa"/>
          </w:tcPr>
          <w:p w:rsidR="000E7A83" w:rsidRPr="00801F98" w:rsidRDefault="000E7A83" w:rsidP="00A83F65">
            <w:pPr>
              <w:keepNext/>
              <w:jc w:val="left"/>
              <w:rPr>
                <w:rFonts w:cs="Arial"/>
                <w:sz w:val="16"/>
                <w:szCs w:val="16"/>
              </w:rPr>
            </w:pPr>
            <w:r>
              <w:rPr>
                <w:sz w:val="16"/>
                <w:szCs w:val="16"/>
              </w:rPr>
              <w:t>Zweck der Tätigkeit</w:t>
            </w:r>
          </w:p>
        </w:tc>
        <w:tc>
          <w:tcPr>
            <w:tcW w:w="1985" w:type="dxa"/>
          </w:tcPr>
          <w:p w:rsidR="000E7A83" w:rsidRPr="00801F98" w:rsidRDefault="000E7A83" w:rsidP="00A83F65">
            <w:pPr>
              <w:keepNext/>
              <w:jc w:val="left"/>
              <w:rPr>
                <w:rFonts w:cs="Arial"/>
                <w:sz w:val="16"/>
                <w:szCs w:val="16"/>
              </w:rPr>
            </w:pPr>
            <w:r>
              <w:rPr>
                <w:sz w:val="16"/>
                <w:szCs w:val="16"/>
              </w:rPr>
              <w:t>Teilnehmende Staaten/ Organisationen (Zahl der Teilnehmer pro Staat/Organisation)</w:t>
            </w:r>
          </w:p>
        </w:tc>
        <w:tc>
          <w:tcPr>
            <w:tcW w:w="992" w:type="dxa"/>
          </w:tcPr>
          <w:p w:rsidR="000E7A83" w:rsidRPr="00801F98" w:rsidRDefault="000E7A83" w:rsidP="00A83F65">
            <w:pPr>
              <w:keepNext/>
              <w:jc w:val="left"/>
              <w:rPr>
                <w:rFonts w:cs="Arial"/>
                <w:sz w:val="16"/>
                <w:szCs w:val="16"/>
              </w:rPr>
            </w:pPr>
            <w:r>
              <w:rPr>
                <w:sz w:val="16"/>
                <w:szCs w:val="16"/>
              </w:rPr>
              <w:t>Anmerkungen</w:t>
            </w:r>
          </w:p>
        </w:tc>
      </w:tr>
      <w:tr w:rsidR="000E7A83" w:rsidRPr="00801F98" w:rsidTr="00A83F65">
        <w:trPr>
          <w:cantSplit/>
        </w:trPr>
        <w:tc>
          <w:tcPr>
            <w:tcW w:w="1900" w:type="dxa"/>
          </w:tcPr>
          <w:p w:rsidR="000E7A83" w:rsidRPr="00801F98" w:rsidRDefault="000E7A83" w:rsidP="00A83F65">
            <w:pPr>
              <w:jc w:val="left"/>
              <w:rPr>
                <w:rFonts w:cs="Arial"/>
                <w:sz w:val="16"/>
                <w:szCs w:val="16"/>
              </w:rPr>
            </w:pPr>
            <w:r>
              <w:rPr>
                <w:sz w:val="16"/>
                <w:szCs w:val="16"/>
              </w:rPr>
              <w:t>1. Lehrgang zur Harmonisierung der Auswertung von DUS-Prüfungen zu Sojabohne</w:t>
            </w:r>
          </w:p>
        </w:tc>
        <w:tc>
          <w:tcPr>
            <w:tcW w:w="1276" w:type="dxa"/>
          </w:tcPr>
          <w:p w:rsidR="000E7A83" w:rsidRPr="00801F98" w:rsidRDefault="000E7A83" w:rsidP="00A83F65">
            <w:pPr>
              <w:jc w:val="left"/>
              <w:rPr>
                <w:rFonts w:cs="Arial"/>
                <w:sz w:val="16"/>
                <w:szCs w:val="16"/>
              </w:rPr>
            </w:pPr>
            <w:r>
              <w:rPr>
                <w:sz w:val="16"/>
                <w:szCs w:val="16"/>
              </w:rPr>
              <w:t>10. - 14. April 2017 (Theorie)</w:t>
            </w:r>
          </w:p>
          <w:p w:rsidR="000E7A83" w:rsidRPr="00801F98" w:rsidRDefault="000E7A83" w:rsidP="00A83F65">
            <w:pPr>
              <w:jc w:val="left"/>
              <w:rPr>
                <w:rFonts w:cs="Arial"/>
                <w:sz w:val="16"/>
                <w:szCs w:val="16"/>
              </w:rPr>
            </w:pPr>
            <w:r>
              <w:rPr>
                <w:sz w:val="16"/>
                <w:szCs w:val="16"/>
              </w:rPr>
              <w:t>18. - 19. April 2017 (Praxis)</w:t>
            </w:r>
          </w:p>
        </w:tc>
        <w:tc>
          <w:tcPr>
            <w:tcW w:w="992" w:type="dxa"/>
          </w:tcPr>
          <w:p w:rsidR="000E7A83" w:rsidRPr="00801F98" w:rsidRDefault="000E7A83" w:rsidP="00A83F65">
            <w:pPr>
              <w:jc w:val="left"/>
              <w:rPr>
                <w:rFonts w:cs="Arial"/>
                <w:sz w:val="16"/>
                <w:szCs w:val="16"/>
              </w:rPr>
            </w:pPr>
            <w:r>
              <w:rPr>
                <w:sz w:val="16"/>
                <w:szCs w:val="16"/>
              </w:rPr>
              <w:t>Brasilia, Brasilien</w:t>
            </w:r>
          </w:p>
        </w:tc>
        <w:tc>
          <w:tcPr>
            <w:tcW w:w="1134" w:type="dxa"/>
          </w:tcPr>
          <w:p w:rsidR="000E7A83" w:rsidRPr="00801F98" w:rsidRDefault="000E7A83" w:rsidP="00A83F65">
            <w:pPr>
              <w:jc w:val="left"/>
              <w:rPr>
                <w:rFonts w:cs="Arial"/>
                <w:sz w:val="16"/>
                <w:szCs w:val="16"/>
              </w:rPr>
            </w:pPr>
            <w:r>
              <w:rPr>
                <w:sz w:val="16"/>
                <w:szCs w:val="16"/>
              </w:rPr>
              <w:t>SNPC (Sortenamt)</w:t>
            </w:r>
          </w:p>
        </w:tc>
        <w:tc>
          <w:tcPr>
            <w:tcW w:w="1559" w:type="dxa"/>
          </w:tcPr>
          <w:p w:rsidR="000E7A83" w:rsidRPr="00801F98" w:rsidRDefault="000E7A83" w:rsidP="00A83F65">
            <w:pPr>
              <w:jc w:val="left"/>
              <w:rPr>
                <w:rFonts w:cs="Arial"/>
                <w:sz w:val="16"/>
                <w:szCs w:val="16"/>
              </w:rPr>
            </w:pPr>
            <w:r>
              <w:rPr>
                <w:sz w:val="16"/>
                <w:szCs w:val="16"/>
              </w:rPr>
              <w:t>Zur Harmonisierung der DUS-Prüfungen von Sojabohne (Theorie (Online-Fernlehrgang) und Praxis)</w:t>
            </w:r>
          </w:p>
        </w:tc>
        <w:tc>
          <w:tcPr>
            <w:tcW w:w="1985" w:type="dxa"/>
          </w:tcPr>
          <w:p w:rsidR="000E7A83" w:rsidRPr="00801F98" w:rsidRDefault="000E7A83" w:rsidP="00A83F65">
            <w:pPr>
              <w:jc w:val="left"/>
              <w:rPr>
                <w:rFonts w:cs="Arial"/>
                <w:sz w:val="16"/>
                <w:szCs w:val="16"/>
              </w:rPr>
            </w:pPr>
            <w:r>
              <w:rPr>
                <w:sz w:val="16"/>
                <w:szCs w:val="16"/>
              </w:rPr>
              <w:t xml:space="preserve">27 Teilnehmer aus verschiedenen Unternehmen </w:t>
            </w:r>
          </w:p>
        </w:tc>
        <w:tc>
          <w:tcPr>
            <w:tcW w:w="992" w:type="dxa"/>
          </w:tcPr>
          <w:p w:rsidR="000E7A83" w:rsidRPr="00801F98" w:rsidRDefault="000E7A83" w:rsidP="00A83F65">
            <w:pPr>
              <w:jc w:val="left"/>
              <w:rPr>
                <w:rFonts w:cs="Arial"/>
                <w:sz w:val="16"/>
                <w:szCs w:val="16"/>
              </w:rPr>
            </w:pPr>
          </w:p>
        </w:tc>
      </w:tr>
      <w:tr w:rsidR="000E7A83" w:rsidRPr="00801F98" w:rsidTr="00A83F65">
        <w:trPr>
          <w:cantSplit/>
        </w:trPr>
        <w:tc>
          <w:tcPr>
            <w:tcW w:w="1900" w:type="dxa"/>
          </w:tcPr>
          <w:p w:rsidR="000E7A83" w:rsidRPr="00801F98" w:rsidRDefault="000E7A83" w:rsidP="00A83F65">
            <w:pPr>
              <w:jc w:val="left"/>
              <w:rPr>
                <w:rFonts w:cs="Arial"/>
                <w:sz w:val="16"/>
                <w:szCs w:val="16"/>
              </w:rPr>
            </w:pPr>
            <w:r>
              <w:rPr>
                <w:sz w:val="16"/>
                <w:szCs w:val="16"/>
              </w:rPr>
              <w:t>2. Lehrgang zur Harmonisierung der Auswertung von DUS-Prüfungen zu Sojabohne</w:t>
            </w:r>
          </w:p>
        </w:tc>
        <w:tc>
          <w:tcPr>
            <w:tcW w:w="1276" w:type="dxa"/>
          </w:tcPr>
          <w:p w:rsidR="000E7A83" w:rsidRPr="00801F98" w:rsidRDefault="000E7A83" w:rsidP="00A83F65">
            <w:pPr>
              <w:jc w:val="left"/>
              <w:rPr>
                <w:rFonts w:cs="Arial"/>
                <w:sz w:val="16"/>
                <w:szCs w:val="16"/>
              </w:rPr>
            </w:pPr>
            <w:r>
              <w:rPr>
                <w:sz w:val="16"/>
                <w:szCs w:val="16"/>
              </w:rPr>
              <w:t>19. - 23. Juni 2017 (Theorie)</w:t>
            </w:r>
          </w:p>
          <w:p w:rsidR="000E7A83" w:rsidRPr="00801F98" w:rsidRDefault="000E7A83" w:rsidP="00A83F65">
            <w:pPr>
              <w:jc w:val="left"/>
              <w:rPr>
                <w:rFonts w:cs="Arial"/>
                <w:sz w:val="16"/>
                <w:szCs w:val="16"/>
              </w:rPr>
            </w:pPr>
            <w:r>
              <w:rPr>
                <w:sz w:val="16"/>
                <w:szCs w:val="16"/>
              </w:rPr>
              <w:t>28. - 29. Juni 2017 (Praxis)</w:t>
            </w:r>
          </w:p>
        </w:tc>
        <w:tc>
          <w:tcPr>
            <w:tcW w:w="992" w:type="dxa"/>
          </w:tcPr>
          <w:p w:rsidR="000E7A83" w:rsidRPr="00801F98" w:rsidRDefault="000E7A83" w:rsidP="00A83F65">
            <w:pPr>
              <w:jc w:val="left"/>
              <w:rPr>
                <w:rFonts w:cs="Arial"/>
                <w:sz w:val="16"/>
                <w:szCs w:val="16"/>
              </w:rPr>
            </w:pPr>
            <w:r>
              <w:rPr>
                <w:sz w:val="16"/>
                <w:szCs w:val="16"/>
              </w:rPr>
              <w:t>Brasilia, Brasilien</w:t>
            </w:r>
          </w:p>
        </w:tc>
        <w:tc>
          <w:tcPr>
            <w:tcW w:w="1134" w:type="dxa"/>
          </w:tcPr>
          <w:p w:rsidR="000E7A83" w:rsidRPr="00801F98" w:rsidRDefault="000E7A83" w:rsidP="00A83F65">
            <w:pPr>
              <w:jc w:val="left"/>
              <w:rPr>
                <w:rFonts w:cs="Arial"/>
                <w:sz w:val="16"/>
                <w:szCs w:val="16"/>
              </w:rPr>
            </w:pPr>
            <w:r>
              <w:rPr>
                <w:sz w:val="16"/>
                <w:szCs w:val="16"/>
              </w:rPr>
              <w:t>SNPC (Sortenamt)</w:t>
            </w:r>
          </w:p>
        </w:tc>
        <w:tc>
          <w:tcPr>
            <w:tcW w:w="1559" w:type="dxa"/>
          </w:tcPr>
          <w:p w:rsidR="000E7A83" w:rsidRPr="00801F98" w:rsidRDefault="000E7A83" w:rsidP="00A83F65">
            <w:pPr>
              <w:jc w:val="left"/>
              <w:rPr>
                <w:rFonts w:cs="Arial"/>
                <w:sz w:val="16"/>
                <w:szCs w:val="16"/>
              </w:rPr>
            </w:pPr>
            <w:r>
              <w:rPr>
                <w:sz w:val="16"/>
                <w:szCs w:val="16"/>
              </w:rPr>
              <w:t>Zur Harmonisierung der DUS-Prüfungen von Sojabohne (Theorie (Online-Fernlehrgang) und Praxis)</w:t>
            </w:r>
          </w:p>
        </w:tc>
        <w:tc>
          <w:tcPr>
            <w:tcW w:w="1985" w:type="dxa"/>
          </w:tcPr>
          <w:p w:rsidR="000E7A83" w:rsidRPr="00801F98" w:rsidRDefault="000E7A83" w:rsidP="00A83F65">
            <w:pPr>
              <w:jc w:val="left"/>
              <w:rPr>
                <w:rFonts w:cs="Arial"/>
                <w:sz w:val="16"/>
                <w:szCs w:val="16"/>
              </w:rPr>
            </w:pPr>
            <w:r>
              <w:rPr>
                <w:sz w:val="16"/>
                <w:szCs w:val="16"/>
              </w:rPr>
              <w:t>23 Teilnehmer aus verschiedenen Unternehmen</w:t>
            </w:r>
          </w:p>
        </w:tc>
        <w:tc>
          <w:tcPr>
            <w:tcW w:w="992" w:type="dxa"/>
          </w:tcPr>
          <w:p w:rsidR="000E7A83" w:rsidRPr="00801F98" w:rsidRDefault="000E7A83" w:rsidP="00A83F65">
            <w:pPr>
              <w:jc w:val="left"/>
              <w:rPr>
                <w:rFonts w:cs="Arial"/>
                <w:sz w:val="16"/>
                <w:szCs w:val="16"/>
              </w:rPr>
            </w:pPr>
          </w:p>
        </w:tc>
      </w:tr>
      <w:tr w:rsidR="000E7A83" w:rsidRPr="00801F98" w:rsidTr="00A83F65">
        <w:trPr>
          <w:cantSplit/>
        </w:trPr>
        <w:tc>
          <w:tcPr>
            <w:tcW w:w="1900" w:type="dxa"/>
          </w:tcPr>
          <w:p w:rsidR="000E7A83" w:rsidRPr="00801F98" w:rsidRDefault="000E7A83" w:rsidP="00A83F65">
            <w:pPr>
              <w:jc w:val="left"/>
              <w:rPr>
                <w:rFonts w:cs="Arial"/>
                <w:sz w:val="16"/>
                <w:szCs w:val="16"/>
              </w:rPr>
            </w:pPr>
            <w:r>
              <w:rPr>
                <w:sz w:val="16"/>
                <w:szCs w:val="16"/>
              </w:rPr>
              <w:t>3. Lehrgang zur Harmonisierung der Auswertung von DUS-Prüfungen zu Sojabohne</w:t>
            </w:r>
          </w:p>
        </w:tc>
        <w:tc>
          <w:tcPr>
            <w:tcW w:w="1276" w:type="dxa"/>
          </w:tcPr>
          <w:p w:rsidR="000E7A83" w:rsidRPr="00801F98" w:rsidRDefault="000E7A83" w:rsidP="00A83F65">
            <w:pPr>
              <w:jc w:val="left"/>
              <w:rPr>
                <w:rFonts w:cs="Arial"/>
                <w:sz w:val="16"/>
                <w:szCs w:val="16"/>
              </w:rPr>
            </w:pPr>
            <w:r>
              <w:rPr>
                <w:sz w:val="16"/>
                <w:szCs w:val="16"/>
              </w:rPr>
              <w:t>28. August bis 1. September 2017 (Theorie)</w:t>
            </w:r>
          </w:p>
          <w:p w:rsidR="000E7A83" w:rsidRPr="00801F98" w:rsidRDefault="000E7A83" w:rsidP="00A83F65">
            <w:pPr>
              <w:jc w:val="left"/>
              <w:rPr>
                <w:rFonts w:cs="Arial"/>
                <w:sz w:val="16"/>
                <w:szCs w:val="16"/>
              </w:rPr>
            </w:pPr>
            <w:r>
              <w:rPr>
                <w:sz w:val="16"/>
                <w:szCs w:val="16"/>
              </w:rPr>
              <w:t>5.-6. September 2017 (Praxis)</w:t>
            </w:r>
          </w:p>
        </w:tc>
        <w:tc>
          <w:tcPr>
            <w:tcW w:w="992" w:type="dxa"/>
          </w:tcPr>
          <w:p w:rsidR="000E7A83" w:rsidRPr="00801F98" w:rsidRDefault="000E7A83" w:rsidP="00A83F65">
            <w:pPr>
              <w:jc w:val="left"/>
              <w:rPr>
                <w:rFonts w:cs="Arial"/>
                <w:sz w:val="16"/>
                <w:szCs w:val="16"/>
              </w:rPr>
            </w:pPr>
            <w:r>
              <w:rPr>
                <w:sz w:val="16"/>
                <w:szCs w:val="16"/>
              </w:rPr>
              <w:t>Brasilia, Brasilien</w:t>
            </w:r>
          </w:p>
        </w:tc>
        <w:tc>
          <w:tcPr>
            <w:tcW w:w="1134" w:type="dxa"/>
          </w:tcPr>
          <w:p w:rsidR="000E7A83" w:rsidRPr="00801F98" w:rsidRDefault="000E7A83" w:rsidP="00A83F65">
            <w:pPr>
              <w:jc w:val="left"/>
              <w:rPr>
                <w:rFonts w:cs="Arial"/>
                <w:sz w:val="16"/>
                <w:szCs w:val="16"/>
              </w:rPr>
            </w:pPr>
            <w:r>
              <w:rPr>
                <w:sz w:val="16"/>
                <w:szCs w:val="16"/>
              </w:rPr>
              <w:t>SNPC (Sortenamt)</w:t>
            </w:r>
          </w:p>
        </w:tc>
        <w:tc>
          <w:tcPr>
            <w:tcW w:w="1559" w:type="dxa"/>
          </w:tcPr>
          <w:p w:rsidR="000E7A83" w:rsidRPr="00801F98" w:rsidRDefault="000E7A83" w:rsidP="00A83F65">
            <w:pPr>
              <w:jc w:val="left"/>
              <w:rPr>
                <w:rFonts w:cs="Arial"/>
                <w:sz w:val="16"/>
                <w:szCs w:val="16"/>
              </w:rPr>
            </w:pPr>
            <w:r>
              <w:rPr>
                <w:sz w:val="16"/>
                <w:szCs w:val="16"/>
              </w:rPr>
              <w:t>Zur Harmonisierung der DUS-Prüfungen von Sojabohne (Theorie (Online-Fernlehrgang) und Praxis)</w:t>
            </w:r>
          </w:p>
        </w:tc>
        <w:tc>
          <w:tcPr>
            <w:tcW w:w="1985" w:type="dxa"/>
          </w:tcPr>
          <w:p w:rsidR="000E7A83" w:rsidRPr="00801F98" w:rsidRDefault="000E7A83" w:rsidP="00A83F65">
            <w:pPr>
              <w:jc w:val="left"/>
              <w:rPr>
                <w:rFonts w:cs="Arial"/>
                <w:sz w:val="16"/>
                <w:szCs w:val="16"/>
              </w:rPr>
            </w:pPr>
            <w:r>
              <w:rPr>
                <w:sz w:val="16"/>
                <w:szCs w:val="16"/>
              </w:rPr>
              <w:t>19 Teilnehmer aus verschiedenen Unternehmen</w:t>
            </w:r>
          </w:p>
        </w:tc>
        <w:tc>
          <w:tcPr>
            <w:tcW w:w="992" w:type="dxa"/>
          </w:tcPr>
          <w:p w:rsidR="000E7A83" w:rsidRPr="00801F98" w:rsidRDefault="000E7A83" w:rsidP="00A83F65">
            <w:pPr>
              <w:jc w:val="left"/>
              <w:rPr>
                <w:rFonts w:cs="Arial"/>
                <w:sz w:val="16"/>
                <w:szCs w:val="16"/>
              </w:rPr>
            </w:pPr>
          </w:p>
        </w:tc>
      </w:tr>
      <w:tr w:rsidR="000E7A83" w:rsidRPr="00801F98" w:rsidTr="00A83F65">
        <w:trPr>
          <w:cantSplit/>
        </w:trPr>
        <w:tc>
          <w:tcPr>
            <w:tcW w:w="1900" w:type="dxa"/>
          </w:tcPr>
          <w:p w:rsidR="000E7A83" w:rsidRPr="00801F98" w:rsidRDefault="000E7A83" w:rsidP="00A83F65">
            <w:pPr>
              <w:jc w:val="left"/>
              <w:rPr>
                <w:rFonts w:cs="Arial"/>
                <w:sz w:val="16"/>
                <w:szCs w:val="16"/>
              </w:rPr>
            </w:pPr>
            <w:r>
              <w:rPr>
                <w:sz w:val="16"/>
                <w:szCs w:val="16"/>
              </w:rPr>
              <w:t>4. Allgemeiner Lehrgang zu IP</w:t>
            </w:r>
          </w:p>
        </w:tc>
        <w:tc>
          <w:tcPr>
            <w:tcW w:w="1276" w:type="dxa"/>
          </w:tcPr>
          <w:p w:rsidR="000E7A83" w:rsidRPr="00801F98" w:rsidRDefault="000E7A83" w:rsidP="00A83F65">
            <w:pPr>
              <w:jc w:val="left"/>
              <w:rPr>
                <w:rFonts w:cs="Arial"/>
                <w:sz w:val="16"/>
                <w:szCs w:val="16"/>
              </w:rPr>
            </w:pPr>
            <w:r>
              <w:rPr>
                <w:sz w:val="16"/>
                <w:szCs w:val="16"/>
              </w:rPr>
              <w:t>12. Februar bis 4.April 2017</w:t>
            </w:r>
          </w:p>
        </w:tc>
        <w:tc>
          <w:tcPr>
            <w:tcW w:w="992" w:type="dxa"/>
          </w:tcPr>
          <w:p w:rsidR="000E7A83" w:rsidRPr="00801F98" w:rsidRDefault="000E7A83" w:rsidP="00A83F65">
            <w:pPr>
              <w:jc w:val="left"/>
              <w:rPr>
                <w:rFonts w:cs="Arial"/>
                <w:sz w:val="16"/>
                <w:szCs w:val="16"/>
              </w:rPr>
            </w:pPr>
            <w:r>
              <w:rPr>
                <w:sz w:val="16"/>
                <w:szCs w:val="16"/>
              </w:rPr>
              <w:t>Fernlehr-gang</w:t>
            </w:r>
          </w:p>
        </w:tc>
        <w:tc>
          <w:tcPr>
            <w:tcW w:w="1134" w:type="dxa"/>
          </w:tcPr>
          <w:p w:rsidR="000E7A83" w:rsidRPr="00801F98" w:rsidRDefault="000E7A83" w:rsidP="00A83F65">
            <w:pPr>
              <w:jc w:val="left"/>
              <w:rPr>
                <w:rFonts w:cs="Arial"/>
                <w:sz w:val="16"/>
                <w:szCs w:val="16"/>
              </w:rPr>
            </w:pPr>
            <w:r>
              <w:rPr>
                <w:sz w:val="16"/>
                <w:szCs w:val="16"/>
              </w:rPr>
              <w:t xml:space="preserve">INPI (Patent- und Markenamt Brasiliens) </w:t>
            </w:r>
          </w:p>
          <w:p w:rsidR="000E7A83" w:rsidRPr="00801F98" w:rsidRDefault="000E7A83" w:rsidP="00A83F65">
            <w:pPr>
              <w:jc w:val="left"/>
              <w:rPr>
                <w:rFonts w:cs="Arial"/>
                <w:sz w:val="16"/>
                <w:szCs w:val="16"/>
              </w:rPr>
            </w:pPr>
            <w:r>
              <w:rPr>
                <w:sz w:val="16"/>
                <w:szCs w:val="16"/>
              </w:rPr>
              <w:t>WIPO</w:t>
            </w:r>
          </w:p>
        </w:tc>
        <w:tc>
          <w:tcPr>
            <w:tcW w:w="1559" w:type="dxa"/>
          </w:tcPr>
          <w:p w:rsidR="000E7A83" w:rsidRPr="00801F98" w:rsidRDefault="000E7A83" w:rsidP="00A83F65">
            <w:pPr>
              <w:jc w:val="left"/>
              <w:rPr>
                <w:rFonts w:cs="Arial"/>
                <w:sz w:val="16"/>
                <w:szCs w:val="16"/>
              </w:rPr>
            </w:pPr>
            <w:r>
              <w:rPr>
                <w:sz w:val="16"/>
                <w:szCs w:val="16"/>
              </w:rPr>
              <w:t xml:space="preserve">Allgemeiner Lehrgang zu geistigem Eigentum mit einem Kapitel zu Sortenschutz </w:t>
            </w:r>
          </w:p>
        </w:tc>
        <w:tc>
          <w:tcPr>
            <w:tcW w:w="1985" w:type="dxa"/>
          </w:tcPr>
          <w:p w:rsidR="000E7A83" w:rsidRPr="00801F98" w:rsidRDefault="000E7A83" w:rsidP="00A83F65">
            <w:pPr>
              <w:jc w:val="left"/>
              <w:rPr>
                <w:rFonts w:cs="Arial"/>
                <w:sz w:val="16"/>
                <w:szCs w:val="16"/>
              </w:rPr>
            </w:pPr>
            <w:r>
              <w:rPr>
                <w:sz w:val="16"/>
                <w:szCs w:val="16"/>
              </w:rPr>
              <w:t>Etwa 2000 Teilnehmer (alle aus Brasilien) aus verschiedenen Bereichen (Studierende, Rechtsanwälte, Rechtsvertreter, öffentliche Bedienstete, Forscher, usw.)</w:t>
            </w:r>
          </w:p>
        </w:tc>
        <w:tc>
          <w:tcPr>
            <w:tcW w:w="992" w:type="dxa"/>
          </w:tcPr>
          <w:p w:rsidR="000E7A83" w:rsidRPr="00801F98" w:rsidRDefault="000E7A83" w:rsidP="00A83F65">
            <w:pPr>
              <w:jc w:val="left"/>
              <w:rPr>
                <w:rFonts w:cs="Arial"/>
                <w:sz w:val="16"/>
                <w:szCs w:val="16"/>
              </w:rPr>
            </w:pPr>
            <w:r>
              <w:rPr>
                <w:sz w:val="16"/>
                <w:szCs w:val="16"/>
              </w:rPr>
              <w:t xml:space="preserve">Prüfer des SNPC (Sortenamt) fungierten als Tutoren bei </w:t>
            </w:r>
            <w:proofErr w:type="spellStart"/>
            <w:r>
              <w:rPr>
                <w:sz w:val="16"/>
                <w:szCs w:val="16"/>
              </w:rPr>
              <w:t>Erörter-ungen</w:t>
            </w:r>
            <w:proofErr w:type="spellEnd"/>
            <w:r>
              <w:rPr>
                <w:sz w:val="16"/>
                <w:szCs w:val="16"/>
              </w:rPr>
              <w:t xml:space="preserve"> zum Sorten-schutz </w:t>
            </w:r>
          </w:p>
        </w:tc>
      </w:tr>
      <w:tr w:rsidR="000E7A83" w:rsidRPr="00801F98" w:rsidTr="00A83F65">
        <w:trPr>
          <w:cantSplit/>
        </w:trPr>
        <w:tc>
          <w:tcPr>
            <w:tcW w:w="1900" w:type="dxa"/>
          </w:tcPr>
          <w:p w:rsidR="000E7A83" w:rsidRPr="00801F98" w:rsidRDefault="000E7A83" w:rsidP="00A83F65">
            <w:pPr>
              <w:jc w:val="left"/>
              <w:rPr>
                <w:rFonts w:cs="Arial"/>
                <w:sz w:val="16"/>
                <w:szCs w:val="16"/>
              </w:rPr>
            </w:pPr>
            <w:r>
              <w:rPr>
                <w:sz w:val="16"/>
                <w:szCs w:val="16"/>
              </w:rPr>
              <w:t>5. Allgemeiner Lehrgang zu IP</w:t>
            </w:r>
          </w:p>
        </w:tc>
        <w:tc>
          <w:tcPr>
            <w:tcW w:w="1276" w:type="dxa"/>
          </w:tcPr>
          <w:p w:rsidR="000E7A83" w:rsidRPr="00801F98" w:rsidRDefault="000E7A83" w:rsidP="00A83F65">
            <w:pPr>
              <w:jc w:val="left"/>
              <w:rPr>
                <w:rFonts w:cs="Arial"/>
                <w:sz w:val="16"/>
                <w:szCs w:val="16"/>
              </w:rPr>
            </w:pPr>
            <w:r>
              <w:rPr>
                <w:sz w:val="16"/>
                <w:szCs w:val="16"/>
              </w:rPr>
              <w:t>7. Mai bis 7. Juli 2017</w:t>
            </w:r>
          </w:p>
        </w:tc>
        <w:tc>
          <w:tcPr>
            <w:tcW w:w="992" w:type="dxa"/>
          </w:tcPr>
          <w:p w:rsidR="000E7A83" w:rsidRPr="00801F98" w:rsidRDefault="000E7A83" w:rsidP="00A83F65">
            <w:pPr>
              <w:jc w:val="left"/>
              <w:rPr>
                <w:rFonts w:cs="Arial"/>
                <w:sz w:val="16"/>
                <w:szCs w:val="16"/>
              </w:rPr>
            </w:pPr>
            <w:r>
              <w:rPr>
                <w:sz w:val="16"/>
                <w:szCs w:val="16"/>
              </w:rPr>
              <w:t>Fernlehr-gang</w:t>
            </w:r>
          </w:p>
        </w:tc>
        <w:tc>
          <w:tcPr>
            <w:tcW w:w="1134" w:type="dxa"/>
          </w:tcPr>
          <w:p w:rsidR="000E7A83" w:rsidRPr="00801F98" w:rsidRDefault="000E7A83" w:rsidP="00A83F65">
            <w:pPr>
              <w:jc w:val="left"/>
              <w:rPr>
                <w:rFonts w:cs="Arial"/>
                <w:sz w:val="16"/>
                <w:szCs w:val="16"/>
              </w:rPr>
            </w:pPr>
            <w:r>
              <w:rPr>
                <w:sz w:val="16"/>
                <w:szCs w:val="16"/>
              </w:rPr>
              <w:t xml:space="preserve">INPI (Patent- und Markenamt) </w:t>
            </w:r>
          </w:p>
          <w:p w:rsidR="000E7A83" w:rsidRPr="00801F98" w:rsidRDefault="000E7A83" w:rsidP="00A83F65">
            <w:pPr>
              <w:jc w:val="left"/>
              <w:rPr>
                <w:rFonts w:cs="Arial"/>
                <w:sz w:val="16"/>
                <w:szCs w:val="16"/>
              </w:rPr>
            </w:pPr>
            <w:r>
              <w:rPr>
                <w:sz w:val="16"/>
                <w:szCs w:val="16"/>
              </w:rPr>
              <w:t>WIPO</w:t>
            </w:r>
          </w:p>
        </w:tc>
        <w:tc>
          <w:tcPr>
            <w:tcW w:w="1559" w:type="dxa"/>
          </w:tcPr>
          <w:p w:rsidR="000E7A83" w:rsidRPr="00801F98" w:rsidRDefault="000E7A83" w:rsidP="00A83F65">
            <w:pPr>
              <w:jc w:val="left"/>
              <w:rPr>
                <w:rFonts w:cs="Arial"/>
                <w:sz w:val="16"/>
                <w:szCs w:val="16"/>
              </w:rPr>
            </w:pPr>
            <w:r>
              <w:rPr>
                <w:sz w:val="16"/>
                <w:szCs w:val="16"/>
              </w:rPr>
              <w:t xml:space="preserve">Allgemeiner Lehrgang zu geistigem Eigentum mit einem Kapitel zu Sortenschutz </w:t>
            </w:r>
          </w:p>
        </w:tc>
        <w:tc>
          <w:tcPr>
            <w:tcW w:w="1985" w:type="dxa"/>
          </w:tcPr>
          <w:p w:rsidR="000E7A83" w:rsidRPr="00801F98" w:rsidRDefault="000E7A83" w:rsidP="00A83F65">
            <w:pPr>
              <w:jc w:val="left"/>
              <w:rPr>
                <w:rFonts w:cs="Arial"/>
                <w:sz w:val="16"/>
                <w:szCs w:val="16"/>
              </w:rPr>
            </w:pPr>
            <w:r>
              <w:rPr>
                <w:sz w:val="16"/>
                <w:szCs w:val="16"/>
              </w:rPr>
              <w:t>Etwa 2000 Teilnehmer (alle aus Brasilien) aus verschiedenen Bereichen (Studierende, Rechtsanwälte, Rechtsvertreter, öffentliche Bedienstete, Forscher, usw.)</w:t>
            </w:r>
          </w:p>
        </w:tc>
        <w:tc>
          <w:tcPr>
            <w:tcW w:w="992" w:type="dxa"/>
          </w:tcPr>
          <w:p w:rsidR="000E7A83" w:rsidRPr="00801F98" w:rsidRDefault="000E7A83" w:rsidP="00A83F65">
            <w:pPr>
              <w:jc w:val="left"/>
              <w:rPr>
                <w:rFonts w:cs="Arial"/>
                <w:sz w:val="16"/>
                <w:szCs w:val="16"/>
              </w:rPr>
            </w:pPr>
            <w:r>
              <w:rPr>
                <w:sz w:val="16"/>
                <w:szCs w:val="16"/>
              </w:rPr>
              <w:t xml:space="preserve">Prüfer des SNPC (Sortenamt) fungierten als Tutoren bei </w:t>
            </w:r>
            <w:proofErr w:type="spellStart"/>
            <w:r>
              <w:rPr>
                <w:sz w:val="16"/>
                <w:szCs w:val="16"/>
              </w:rPr>
              <w:t>Erörte</w:t>
            </w:r>
            <w:proofErr w:type="spellEnd"/>
            <w:r>
              <w:rPr>
                <w:sz w:val="16"/>
                <w:szCs w:val="16"/>
              </w:rPr>
              <w:t xml:space="preserve">-rungen zum Sorten-schutz </w:t>
            </w:r>
          </w:p>
        </w:tc>
      </w:tr>
      <w:tr w:rsidR="000E7A83" w:rsidRPr="00801F98" w:rsidTr="00A83F65">
        <w:trPr>
          <w:cantSplit/>
        </w:trPr>
        <w:tc>
          <w:tcPr>
            <w:tcW w:w="1900" w:type="dxa"/>
          </w:tcPr>
          <w:p w:rsidR="000E7A83" w:rsidRPr="00801F98" w:rsidRDefault="000E7A83" w:rsidP="00A83F65">
            <w:pPr>
              <w:jc w:val="left"/>
              <w:rPr>
                <w:rFonts w:cs="Arial"/>
                <w:sz w:val="16"/>
                <w:szCs w:val="16"/>
              </w:rPr>
            </w:pPr>
            <w:r>
              <w:rPr>
                <w:sz w:val="16"/>
                <w:szCs w:val="16"/>
              </w:rPr>
              <w:t>6. Allgemeiner Lehrgang zu IP</w:t>
            </w:r>
          </w:p>
        </w:tc>
        <w:tc>
          <w:tcPr>
            <w:tcW w:w="1276" w:type="dxa"/>
          </w:tcPr>
          <w:p w:rsidR="000E7A83" w:rsidRPr="00801F98" w:rsidRDefault="000E7A83" w:rsidP="00A83F65">
            <w:pPr>
              <w:jc w:val="left"/>
              <w:rPr>
                <w:rFonts w:cs="Arial"/>
                <w:sz w:val="16"/>
                <w:szCs w:val="16"/>
              </w:rPr>
            </w:pPr>
            <w:r>
              <w:rPr>
                <w:sz w:val="16"/>
                <w:szCs w:val="16"/>
              </w:rPr>
              <w:t>1. August bis 29. September 2017</w:t>
            </w:r>
          </w:p>
        </w:tc>
        <w:tc>
          <w:tcPr>
            <w:tcW w:w="992" w:type="dxa"/>
          </w:tcPr>
          <w:p w:rsidR="000E7A83" w:rsidRPr="00801F98" w:rsidRDefault="000E7A83" w:rsidP="00A83F65">
            <w:pPr>
              <w:jc w:val="left"/>
              <w:rPr>
                <w:rFonts w:cs="Arial"/>
                <w:sz w:val="16"/>
                <w:szCs w:val="16"/>
              </w:rPr>
            </w:pPr>
            <w:r>
              <w:rPr>
                <w:sz w:val="16"/>
                <w:szCs w:val="16"/>
              </w:rPr>
              <w:t>Fernlehr-gang</w:t>
            </w:r>
          </w:p>
        </w:tc>
        <w:tc>
          <w:tcPr>
            <w:tcW w:w="1134" w:type="dxa"/>
          </w:tcPr>
          <w:p w:rsidR="000E7A83" w:rsidRPr="00801F98" w:rsidRDefault="000E7A83" w:rsidP="00A83F65">
            <w:pPr>
              <w:jc w:val="left"/>
              <w:rPr>
                <w:rFonts w:cs="Arial"/>
                <w:sz w:val="16"/>
                <w:szCs w:val="16"/>
              </w:rPr>
            </w:pPr>
            <w:r>
              <w:rPr>
                <w:sz w:val="16"/>
                <w:szCs w:val="16"/>
              </w:rPr>
              <w:t xml:space="preserve">INPI (Patent- und Markenamt) </w:t>
            </w:r>
          </w:p>
          <w:p w:rsidR="000E7A83" w:rsidRPr="00801F98" w:rsidRDefault="000E7A83" w:rsidP="00A83F65">
            <w:pPr>
              <w:jc w:val="left"/>
              <w:rPr>
                <w:rFonts w:cs="Arial"/>
                <w:sz w:val="16"/>
                <w:szCs w:val="16"/>
              </w:rPr>
            </w:pPr>
            <w:r>
              <w:rPr>
                <w:sz w:val="16"/>
                <w:szCs w:val="16"/>
              </w:rPr>
              <w:t>WIPO</w:t>
            </w:r>
          </w:p>
        </w:tc>
        <w:tc>
          <w:tcPr>
            <w:tcW w:w="1559" w:type="dxa"/>
          </w:tcPr>
          <w:p w:rsidR="000E7A83" w:rsidRPr="00801F98" w:rsidRDefault="000E7A83" w:rsidP="00A83F65">
            <w:pPr>
              <w:jc w:val="left"/>
              <w:rPr>
                <w:rFonts w:cs="Arial"/>
                <w:sz w:val="16"/>
                <w:szCs w:val="16"/>
              </w:rPr>
            </w:pPr>
            <w:r>
              <w:rPr>
                <w:sz w:val="16"/>
                <w:szCs w:val="16"/>
              </w:rPr>
              <w:t xml:space="preserve">Allgemeiner Lehrgang zu geistigem Eigentum mit einem Kapitel zu Sortenschutz </w:t>
            </w:r>
          </w:p>
        </w:tc>
        <w:tc>
          <w:tcPr>
            <w:tcW w:w="1985" w:type="dxa"/>
          </w:tcPr>
          <w:p w:rsidR="000E7A83" w:rsidRPr="00801F98" w:rsidRDefault="000E7A83" w:rsidP="00A83F65">
            <w:pPr>
              <w:jc w:val="left"/>
              <w:rPr>
                <w:rFonts w:cs="Arial"/>
                <w:sz w:val="16"/>
                <w:szCs w:val="16"/>
              </w:rPr>
            </w:pPr>
            <w:r>
              <w:rPr>
                <w:sz w:val="16"/>
                <w:szCs w:val="16"/>
              </w:rPr>
              <w:t>Etwa 2000 Teilnehmer (alle aus Brasilien) aus verschiedenen Bereichen (Studierende, Rechtsanwälte, Rechtsvertreter, öffentliche Bedienstete, Forscher, usw.)</w:t>
            </w:r>
          </w:p>
        </w:tc>
        <w:tc>
          <w:tcPr>
            <w:tcW w:w="992" w:type="dxa"/>
          </w:tcPr>
          <w:p w:rsidR="000E7A83" w:rsidRPr="00801F98" w:rsidRDefault="000E7A83" w:rsidP="00A83F65">
            <w:pPr>
              <w:jc w:val="left"/>
              <w:rPr>
                <w:rFonts w:cs="Arial"/>
                <w:sz w:val="16"/>
                <w:szCs w:val="16"/>
              </w:rPr>
            </w:pPr>
            <w:r>
              <w:rPr>
                <w:sz w:val="16"/>
                <w:szCs w:val="16"/>
              </w:rPr>
              <w:t xml:space="preserve">Prüfer des SNPC (Sortenamt) fungierten als Tutoren bei </w:t>
            </w:r>
            <w:proofErr w:type="spellStart"/>
            <w:r>
              <w:rPr>
                <w:sz w:val="16"/>
                <w:szCs w:val="16"/>
              </w:rPr>
              <w:t>Erörte</w:t>
            </w:r>
            <w:proofErr w:type="spellEnd"/>
            <w:r>
              <w:rPr>
                <w:sz w:val="16"/>
                <w:szCs w:val="16"/>
              </w:rPr>
              <w:t xml:space="preserve">-rungen zum Sorten-schutz </w:t>
            </w:r>
          </w:p>
        </w:tc>
      </w:tr>
      <w:bookmarkEnd w:id="2"/>
    </w:tbl>
    <w:p w:rsidR="000E7A83" w:rsidRPr="00801F98" w:rsidRDefault="000E7A83" w:rsidP="000E7A83"/>
    <w:p w:rsidR="000E7A83" w:rsidRPr="00801F98" w:rsidRDefault="000E7A83" w:rsidP="000E7A83"/>
    <w:p w:rsidR="000E7A83" w:rsidRPr="00801F98" w:rsidRDefault="000E7A83" w:rsidP="000E7A83">
      <w:r>
        <w:t>II.</w:t>
      </w:r>
      <w:r>
        <w:tab/>
        <w:t>ANDERE ENTWICKLUNGEN VON INTERESSE FÜR DIE UPOV</w:t>
      </w:r>
    </w:p>
    <w:p w:rsidR="000E7A83" w:rsidRPr="00801F98" w:rsidRDefault="000E7A83" w:rsidP="000E7A83"/>
    <w:p w:rsidR="000E7A83" w:rsidRPr="00801F98" w:rsidRDefault="000E7A83" w:rsidP="000E7A83">
      <w:r>
        <w:tab/>
        <w:t>Keine Anmerkungen.</w:t>
      </w:r>
    </w:p>
    <w:p w:rsidR="00343892" w:rsidRPr="00801F98" w:rsidRDefault="00343892" w:rsidP="00343892"/>
    <w:p w:rsidR="00343892" w:rsidRDefault="00343892" w:rsidP="00343892"/>
    <w:p w:rsidR="00343892" w:rsidRPr="008D093B" w:rsidRDefault="00343892" w:rsidP="00343892"/>
    <w:p w:rsidR="00343892" w:rsidRPr="0075031D" w:rsidRDefault="00343892" w:rsidP="00343892">
      <w:pPr>
        <w:jc w:val="right"/>
      </w:pPr>
      <w:r w:rsidRPr="0075031D">
        <w:t>[</w:t>
      </w:r>
      <w:r w:rsidR="004F6689">
        <w:t>Anlage</w:t>
      </w:r>
      <w:r w:rsidRPr="0075031D">
        <w:t xml:space="preserve"> </w:t>
      </w:r>
      <w:r>
        <w:t>V</w:t>
      </w:r>
      <w:r w:rsidRPr="0075031D">
        <w:t xml:space="preserve"> </w:t>
      </w:r>
      <w:r w:rsidR="004F6689">
        <w:t>folgt]</w:t>
      </w:r>
    </w:p>
    <w:p w:rsidR="00343892" w:rsidRPr="0075031D" w:rsidRDefault="00343892" w:rsidP="00343892">
      <w:pPr>
        <w:jc w:val="left"/>
      </w:pPr>
    </w:p>
    <w:p w:rsidR="00343892" w:rsidRDefault="00343892" w:rsidP="00343892">
      <w:pPr>
        <w:jc w:val="left"/>
        <w:sectPr w:rsidR="00343892" w:rsidSect="00A83F65">
          <w:headerReference w:type="default" r:id="rId14"/>
          <w:pgSz w:w="11907" w:h="16840" w:code="9"/>
          <w:pgMar w:top="510" w:right="1134" w:bottom="1134" w:left="1134" w:header="510" w:footer="680" w:gutter="0"/>
          <w:pgNumType w:start="1"/>
          <w:cols w:space="720"/>
          <w:titlePg/>
        </w:sectPr>
      </w:pPr>
    </w:p>
    <w:p w:rsidR="00343892" w:rsidRPr="0075031D" w:rsidRDefault="00343892" w:rsidP="00343892">
      <w:pPr>
        <w:jc w:val="center"/>
      </w:pPr>
      <w:r>
        <w:t>C/51/15</w:t>
      </w:r>
    </w:p>
    <w:p w:rsidR="00343892" w:rsidRPr="0075031D" w:rsidRDefault="00343892" w:rsidP="00343892">
      <w:pPr>
        <w:jc w:val="center"/>
      </w:pPr>
    </w:p>
    <w:p w:rsidR="00343892" w:rsidRPr="0075031D" w:rsidRDefault="004F6689" w:rsidP="00343892">
      <w:pPr>
        <w:jc w:val="center"/>
      </w:pPr>
      <w:r>
        <w:t>ANLAGE</w:t>
      </w:r>
      <w:r w:rsidR="00343892">
        <w:t xml:space="preserve"> V</w:t>
      </w:r>
    </w:p>
    <w:p w:rsidR="00343892" w:rsidRPr="0075031D" w:rsidRDefault="00343892" w:rsidP="00343892">
      <w:pPr>
        <w:jc w:val="center"/>
      </w:pPr>
    </w:p>
    <w:p w:rsidR="00343892" w:rsidRDefault="00343892" w:rsidP="00343892">
      <w:pPr>
        <w:jc w:val="center"/>
      </w:pPr>
    </w:p>
    <w:p w:rsidR="00690E2A" w:rsidRPr="00742BEA" w:rsidRDefault="00690E2A" w:rsidP="00690E2A">
      <w:pPr>
        <w:jc w:val="center"/>
        <w:rPr>
          <w:rFonts w:cs="Arial"/>
        </w:rPr>
      </w:pPr>
      <w:r>
        <w:t>KOLUMBIEN</w:t>
      </w:r>
    </w:p>
    <w:p w:rsidR="00690E2A" w:rsidRPr="00742BEA" w:rsidRDefault="00690E2A" w:rsidP="00690E2A">
      <w:pPr>
        <w:jc w:val="center"/>
        <w:rPr>
          <w:rFonts w:cs="Arial"/>
        </w:rPr>
      </w:pPr>
      <w:r>
        <w:t>(Berichtszeitraum: Oktober 2016  – August 2017)</w:t>
      </w:r>
    </w:p>
    <w:p w:rsidR="00690E2A" w:rsidRPr="00742BEA" w:rsidRDefault="00690E2A" w:rsidP="00690E2A">
      <w:pPr>
        <w:jc w:val="center"/>
        <w:rPr>
          <w:rFonts w:cs="Arial"/>
        </w:rPr>
      </w:pPr>
    </w:p>
    <w:p w:rsidR="00690E2A" w:rsidRPr="00742BEA" w:rsidRDefault="00690E2A" w:rsidP="00690E2A">
      <w:pPr>
        <w:jc w:val="center"/>
        <w:rPr>
          <w:rFonts w:cs="Arial"/>
        </w:rPr>
      </w:pPr>
    </w:p>
    <w:p w:rsidR="00690E2A" w:rsidRPr="00742BEA" w:rsidRDefault="00690E2A" w:rsidP="00690E2A">
      <w:pPr>
        <w:rPr>
          <w:u w:val="single"/>
        </w:rPr>
      </w:pPr>
      <w:r>
        <w:rPr>
          <w:u w:val="single"/>
        </w:rPr>
        <w:t>Lage auf dem Gebiet der Gesetzgebung</w:t>
      </w:r>
    </w:p>
    <w:p w:rsidR="00690E2A" w:rsidRPr="00742BEA" w:rsidRDefault="00690E2A" w:rsidP="00690E2A"/>
    <w:p w:rsidR="00690E2A" w:rsidRPr="00742BEA" w:rsidRDefault="00690E2A" w:rsidP="00690E2A">
      <w:r>
        <w:t xml:space="preserve">Im Berichtszeitraum gab es keine Änderungen an unseren Rechtsvorschriften für den Sortenschutz. Kolumbien wendet derzeit basierend auf </w:t>
      </w:r>
      <w:proofErr w:type="spellStart"/>
      <w:r>
        <w:t>Beschluß</w:t>
      </w:r>
      <w:proofErr w:type="spellEnd"/>
      <w:r>
        <w:t xml:space="preserve"> 345 von 1993, der mit der Akte von 1991 des UPOV-Übereinkommens vereinbar ist, auch weiterhin die geltenden Rechtsvorschriften zum Schutz der Rechte der Pflanzenzüchter an. In Kolumbien ist das Züchterrecht auf die Sorten aller botanischen Gattungen und Arten anwendbar, insofern als deren Anbau, Besitz oder Nutzung nicht aus Gründen der menschlichen, tierischen oder pflanzlichen Gesundheit verboten sind.</w:t>
      </w:r>
    </w:p>
    <w:p w:rsidR="00690E2A" w:rsidRPr="00742BEA" w:rsidRDefault="00690E2A" w:rsidP="00690E2A"/>
    <w:p w:rsidR="00690E2A" w:rsidRPr="00742BEA" w:rsidRDefault="00690E2A" w:rsidP="00690E2A">
      <w:pPr>
        <w:rPr>
          <w:u w:val="single"/>
        </w:rPr>
      </w:pPr>
      <w:r>
        <w:rPr>
          <w:u w:val="single"/>
        </w:rPr>
        <w:t>Lage auf dem Gebiet der Verwaltung und Technik</w:t>
      </w:r>
    </w:p>
    <w:p w:rsidR="00690E2A" w:rsidRPr="00742BEA" w:rsidRDefault="00690E2A" w:rsidP="00690E2A"/>
    <w:p w:rsidR="00690E2A" w:rsidRPr="00742BEA" w:rsidRDefault="00690E2A" w:rsidP="00690E2A">
      <w:r>
        <w:t>Es gab keine Änderungen in der Verwaltung oder in den Verfahren und Systemen (Verwaltung) der Technischen Saatgutdirektion des Kolumbianischen Instituts für Landwirtschaft (</w:t>
      </w:r>
      <w:proofErr w:type="spellStart"/>
      <w:r>
        <w:t>Instituto</w:t>
      </w:r>
      <w:proofErr w:type="spellEnd"/>
      <w:r>
        <w:t xml:space="preserve"> </w:t>
      </w:r>
      <w:proofErr w:type="spellStart"/>
      <w:r>
        <w:t>colombiano</w:t>
      </w:r>
      <w:proofErr w:type="spellEnd"/>
      <w:r>
        <w:t xml:space="preserve"> </w:t>
      </w:r>
      <w:proofErr w:type="spellStart"/>
      <w:r>
        <w:t>agropecuario</w:t>
      </w:r>
      <w:proofErr w:type="spellEnd"/>
      <w:r>
        <w:t xml:space="preserve"> (ICA)). Es werden auch weiterhin Verbindungen zur Zusammenarbeit im Bereich der technischen Prüfung mit verschiedenen Verbandsmitgliedern aufrechterhalten. Seit Juli dieses Jahres befindet sich der Sitz des ICA in der </w:t>
      </w:r>
      <w:proofErr w:type="spellStart"/>
      <w:r>
        <w:t>Calle</w:t>
      </w:r>
      <w:proofErr w:type="spellEnd"/>
      <w:r>
        <w:t xml:space="preserve"> 26 Nr. 85b-09, Bogotá - Kolumbien.</w:t>
      </w:r>
    </w:p>
    <w:p w:rsidR="00690E2A" w:rsidRPr="00742BEA" w:rsidRDefault="00690E2A" w:rsidP="00690E2A"/>
    <w:p w:rsidR="00690E2A" w:rsidRPr="00742BEA" w:rsidRDefault="00690E2A" w:rsidP="00690E2A">
      <w:r>
        <w:t>Wie aus der Grafik 1 hervorgeht, gingen im Berichtszeitraum zwischen O</w:t>
      </w:r>
      <w:r w:rsidR="0065567F">
        <w:t>ktober 2016 und August 2017 123 </w:t>
      </w:r>
      <w:r>
        <w:t>Anträge aus verschiedenen Ländern ein, die ausgewertet und bearbeitet wurden. Die Sorten, für die Anfragen eingingen, waren unter anderem die Rosenarten, Chrysantheme, Heidelbeere, Nelke, Inkalilie und Reis. Es wurden neun Prüfungen der Unterscheidbarkeit, Homogenität und Beständigkeit (DUS) für Kaffee durchgeführt. Es wurden 57 Züchterzertifikate für Züchter verschiedener Nationalitäten ausgestellt, wie aus Graphik 2 ersichtlich ist.</w:t>
      </w:r>
    </w:p>
    <w:p w:rsidR="00690E2A" w:rsidRPr="00742BEA" w:rsidRDefault="00690E2A" w:rsidP="00690E2A"/>
    <w:p w:rsidR="00690E2A" w:rsidRPr="00742BEA" w:rsidRDefault="00690E2A" w:rsidP="00690E2A">
      <w:r>
        <w:t>Auch auf dem Gebiet der Züchterrechte agierte das ICA als zuständige nationale Behörde für Züchterrechte und als designierter technischer Gutachter für die Identifizierung geschützter Pflanzensorten bei diversen Gerichtsverfahren, bei denen es um einen Verstoß gegen die Züchterrechte ging. Demzufolge unterstützte das ICA in seiner Eigenschaft als Sachverständiger und Gutachter die Justiz, indem es verschiedene Konzepte und Gutachten betreffend den Verstoß gegen Züchterrechte erstellte. Ausgabe Nr. 19 des Amtsblatts für geschützte Pflanzensorten wurde ausgearbeitet und veröffentlicht.</w:t>
      </w:r>
    </w:p>
    <w:p w:rsidR="00690E2A" w:rsidRPr="00742BEA" w:rsidRDefault="00690E2A" w:rsidP="00690E2A"/>
    <w:p w:rsidR="00690E2A" w:rsidRPr="00742BEA" w:rsidRDefault="00690E2A" w:rsidP="00690E2A">
      <w:r>
        <w:t xml:space="preserve">Im Juli lancierte die UPOV die Version 1.1 des PBR Antragsinstruments (EAF) der UPOV, um weitere Sortenämter aufzunehmen, darunter auch Kolumbien für die Art Rose. </w:t>
      </w:r>
    </w:p>
    <w:p w:rsidR="00690E2A" w:rsidRPr="00742BEA" w:rsidRDefault="00690E2A" w:rsidP="00690E2A"/>
    <w:p w:rsidR="00690E2A" w:rsidRDefault="00690E2A" w:rsidP="00690E2A">
      <w:pPr>
        <w:jc w:val="left"/>
        <w:rPr>
          <w:b/>
          <w:sz w:val="18"/>
        </w:rPr>
      </w:pPr>
      <w:r>
        <w:rPr>
          <w:b/>
          <w:sz w:val="18"/>
        </w:rPr>
        <w:t xml:space="preserve">Graphik 1. </w:t>
      </w:r>
    </w:p>
    <w:p w:rsidR="00690E2A" w:rsidRPr="00742BEA" w:rsidRDefault="00690E2A" w:rsidP="00690E2A">
      <w:pPr>
        <w:jc w:val="left"/>
        <w:rPr>
          <w:b/>
          <w:sz w:val="18"/>
        </w:rPr>
      </w:pPr>
      <w:r>
        <w:rPr>
          <w:b/>
          <w:sz w:val="18"/>
        </w:rPr>
        <w:t>Im Berichtszeitraum von Oktober 2016 bis einschließlich August 2017 eingegangene Anmeldungen nach Art</w:t>
      </w:r>
    </w:p>
    <w:p w:rsidR="00690E2A" w:rsidRPr="00742BEA" w:rsidRDefault="00690E2A" w:rsidP="00690E2A"/>
    <w:p w:rsidR="00690E2A" w:rsidRPr="00742BEA" w:rsidRDefault="00690E2A" w:rsidP="00690E2A">
      <w:pPr>
        <w:jc w:val="left"/>
      </w:pPr>
      <w:r>
        <w:rPr>
          <w:noProof/>
          <w:lang w:val="en-US"/>
        </w:rPr>
        <mc:AlternateContent>
          <mc:Choice Requires="wpg">
            <w:drawing>
              <wp:anchor distT="0" distB="0" distL="114300" distR="114300" simplePos="0" relativeHeight="251660288" behindDoc="0" locked="0" layoutInCell="1" allowOverlap="1" wp14:anchorId="0D912C5C" wp14:editId="155F6BA3">
                <wp:simplePos x="0" y="0"/>
                <wp:positionH relativeFrom="column">
                  <wp:posOffset>3810</wp:posOffset>
                </wp:positionH>
                <wp:positionV relativeFrom="paragraph">
                  <wp:posOffset>-1905</wp:posOffset>
                </wp:positionV>
                <wp:extent cx="4865299" cy="3071004"/>
                <wp:effectExtent l="0" t="0" r="0" b="72390"/>
                <wp:wrapNone/>
                <wp:docPr id="7" name="Group 7"/>
                <wp:cNvGraphicFramePr/>
                <a:graphic xmlns:a="http://schemas.openxmlformats.org/drawingml/2006/main">
                  <a:graphicData uri="http://schemas.microsoft.com/office/word/2010/wordprocessingGroup">
                    <wpg:wgp>
                      <wpg:cNvGrpSpPr/>
                      <wpg:grpSpPr>
                        <a:xfrm>
                          <a:off x="0" y="0"/>
                          <a:ext cx="4865299" cy="3071004"/>
                          <a:chOff x="0" y="0"/>
                          <a:chExt cx="4865299" cy="3071004"/>
                        </a:xfrm>
                      </wpg:grpSpPr>
                      <pic:pic xmlns:pic="http://schemas.openxmlformats.org/drawingml/2006/picture">
                        <pic:nvPicPr>
                          <pic:cNvPr id="1" name="Picture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865299" cy="3071004"/>
                          </a:xfrm>
                          <a:prstGeom prst="rect">
                            <a:avLst/>
                          </a:prstGeom>
                        </pic:spPr>
                      </pic:pic>
                      <wps:wsp>
                        <wps:cNvPr id="5" name="Text Box 5"/>
                        <wps:cNvSpPr txBox="1"/>
                        <wps:spPr>
                          <a:xfrm rot="16200000">
                            <a:off x="2159161" y="411121"/>
                            <a:ext cx="792000" cy="4410000"/>
                          </a:xfrm>
                          <a:prstGeom prst="rect">
                            <a:avLst/>
                          </a:prstGeom>
                          <a:solidFill>
                            <a:schemeClr val="bg1"/>
                          </a:solidFill>
                          <a:ln w="6350">
                            <a:solidFill>
                              <a:schemeClr val="bg1"/>
                            </a:solidFill>
                          </a:ln>
                          <a:effectLst>
                            <a:outerShdw blurRad="50800" dist="50800" dir="5400000" algn="ctr" rotWithShape="0">
                              <a:schemeClr val="bg1"/>
                            </a:outerShdw>
                          </a:effectLst>
                        </wps:spPr>
                        <wps:style>
                          <a:lnRef idx="0">
                            <a:schemeClr val="accent1"/>
                          </a:lnRef>
                          <a:fillRef idx="0">
                            <a:schemeClr val="accent1"/>
                          </a:fillRef>
                          <a:effectRef idx="0">
                            <a:schemeClr val="accent1"/>
                          </a:effectRef>
                          <a:fontRef idx="minor">
                            <a:schemeClr val="dk1"/>
                          </a:fontRef>
                        </wps:style>
                        <wps:txbx>
                          <w:txbxContent>
                            <w:p w:rsidR="00A83F65" w:rsidRPr="00ED0E2E" w:rsidRDefault="00A83F65" w:rsidP="00690E2A">
                              <w:pPr>
                                <w:spacing w:before="40" w:line="535" w:lineRule="auto"/>
                                <w:jc w:val="right"/>
                                <w:rPr>
                                  <w:sz w:val="15"/>
                                  <w:szCs w:val="15"/>
                                </w:rPr>
                              </w:pPr>
                              <w:r w:rsidRPr="00ED0E2E">
                                <w:rPr>
                                  <w:sz w:val="15"/>
                                  <w:szCs w:val="15"/>
                                </w:rPr>
                                <w:t>BAUMWOLLE</w:t>
                              </w:r>
                            </w:p>
                            <w:p w:rsidR="00A83F65" w:rsidRPr="00ED0E2E" w:rsidRDefault="00A83F65" w:rsidP="00690E2A">
                              <w:pPr>
                                <w:spacing w:line="535" w:lineRule="auto"/>
                                <w:jc w:val="right"/>
                                <w:rPr>
                                  <w:sz w:val="15"/>
                                  <w:szCs w:val="15"/>
                                </w:rPr>
                              </w:pPr>
                              <w:r w:rsidRPr="00ED0E2E">
                                <w:rPr>
                                  <w:sz w:val="15"/>
                                  <w:szCs w:val="15"/>
                                </w:rPr>
                                <w:t>INKALILIE</w:t>
                              </w:r>
                            </w:p>
                            <w:p w:rsidR="00A83F65" w:rsidRPr="00ED0E2E" w:rsidRDefault="00A83F65" w:rsidP="00690E2A">
                              <w:pPr>
                                <w:spacing w:line="535" w:lineRule="auto"/>
                                <w:jc w:val="right"/>
                                <w:rPr>
                                  <w:sz w:val="15"/>
                                  <w:szCs w:val="15"/>
                                </w:rPr>
                              </w:pPr>
                              <w:r w:rsidRPr="00ED0E2E">
                                <w:rPr>
                                  <w:sz w:val="15"/>
                                  <w:szCs w:val="15"/>
                                </w:rPr>
                                <w:t>HEIDELBEERE</w:t>
                              </w:r>
                            </w:p>
                            <w:p w:rsidR="00A83F65" w:rsidRPr="00ED0E2E" w:rsidRDefault="00A83F65" w:rsidP="00690E2A">
                              <w:pPr>
                                <w:spacing w:line="535" w:lineRule="auto"/>
                                <w:jc w:val="right"/>
                                <w:rPr>
                                  <w:sz w:val="15"/>
                                  <w:szCs w:val="15"/>
                                </w:rPr>
                              </w:pPr>
                              <w:r w:rsidRPr="00ED0E2E">
                                <w:rPr>
                                  <w:sz w:val="15"/>
                                  <w:szCs w:val="15"/>
                                </w:rPr>
                                <w:t>ERBSE</w:t>
                              </w:r>
                            </w:p>
                            <w:p w:rsidR="00A83F65" w:rsidRPr="00ED0E2E" w:rsidRDefault="00A83F65" w:rsidP="00690E2A">
                              <w:pPr>
                                <w:spacing w:line="535" w:lineRule="auto"/>
                                <w:jc w:val="right"/>
                                <w:rPr>
                                  <w:sz w:val="15"/>
                                  <w:szCs w:val="15"/>
                                </w:rPr>
                              </w:pPr>
                              <w:r w:rsidRPr="00ED0E2E">
                                <w:rPr>
                                  <w:sz w:val="15"/>
                                  <w:szCs w:val="15"/>
                                </w:rPr>
                                <w:t>KAFFEE</w:t>
                              </w:r>
                            </w:p>
                            <w:p w:rsidR="00A83F65" w:rsidRPr="00ED0E2E" w:rsidRDefault="00A83F65" w:rsidP="00690E2A">
                              <w:pPr>
                                <w:spacing w:line="535" w:lineRule="auto"/>
                                <w:jc w:val="right"/>
                                <w:rPr>
                                  <w:sz w:val="15"/>
                                  <w:szCs w:val="15"/>
                                </w:rPr>
                              </w:pPr>
                              <w:r w:rsidRPr="00ED0E2E">
                                <w:rPr>
                                  <w:sz w:val="15"/>
                                  <w:szCs w:val="15"/>
                                </w:rPr>
                                <w:t>NELKE</w:t>
                              </w:r>
                            </w:p>
                            <w:p w:rsidR="00A83F65" w:rsidRPr="00ED0E2E" w:rsidRDefault="00A83F65" w:rsidP="00690E2A">
                              <w:pPr>
                                <w:spacing w:line="535" w:lineRule="auto"/>
                                <w:jc w:val="right"/>
                                <w:rPr>
                                  <w:sz w:val="15"/>
                                  <w:szCs w:val="15"/>
                                </w:rPr>
                              </w:pPr>
                              <w:r w:rsidRPr="00ED0E2E">
                                <w:rPr>
                                  <w:sz w:val="15"/>
                                  <w:szCs w:val="15"/>
                                </w:rPr>
                                <w:t>CHRISANTHEME</w:t>
                              </w:r>
                            </w:p>
                            <w:p w:rsidR="00A83F65" w:rsidRPr="00ED0E2E" w:rsidRDefault="00A83F65" w:rsidP="00690E2A">
                              <w:pPr>
                                <w:spacing w:line="535" w:lineRule="auto"/>
                                <w:jc w:val="right"/>
                                <w:rPr>
                                  <w:sz w:val="15"/>
                                  <w:szCs w:val="15"/>
                                </w:rPr>
                              </w:pPr>
                              <w:r w:rsidRPr="00ED0E2E">
                                <w:rPr>
                                  <w:sz w:val="15"/>
                                  <w:szCs w:val="15"/>
                                </w:rPr>
                                <w:t>SKABIOSEN</w:t>
                              </w:r>
                            </w:p>
                            <w:p w:rsidR="00A83F65" w:rsidRPr="00ED0E2E" w:rsidRDefault="00A83F65" w:rsidP="00690E2A">
                              <w:pPr>
                                <w:spacing w:line="535" w:lineRule="auto"/>
                                <w:jc w:val="right"/>
                                <w:rPr>
                                  <w:sz w:val="15"/>
                                  <w:szCs w:val="15"/>
                                </w:rPr>
                              </w:pPr>
                              <w:r w:rsidRPr="00ED0E2E">
                                <w:rPr>
                                  <w:sz w:val="15"/>
                                  <w:szCs w:val="15"/>
                                </w:rPr>
                                <w:t>HIMBEERE</w:t>
                              </w:r>
                            </w:p>
                            <w:p w:rsidR="00A83F65" w:rsidRPr="00ED0E2E" w:rsidRDefault="00A83F65" w:rsidP="00690E2A">
                              <w:pPr>
                                <w:spacing w:line="540" w:lineRule="auto"/>
                                <w:jc w:val="right"/>
                                <w:rPr>
                                  <w:sz w:val="15"/>
                                  <w:szCs w:val="15"/>
                                </w:rPr>
                              </w:pPr>
                              <w:r w:rsidRPr="00ED0E2E">
                                <w:rPr>
                                  <w:sz w:val="15"/>
                                  <w:szCs w:val="15"/>
                                </w:rPr>
                                <w:t>BOHNE</w:t>
                              </w:r>
                            </w:p>
                            <w:p w:rsidR="00A83F65" w:rsidRPr="00ED0E2E" w:rsidRDefault="00A83F65" w:rsidP="00690E2A">
                              <w:pPr>
                                <w:spacing w:line="535" w:lineRule="auto"/>
                                <w:jc w:val="right"/>
                                <w:rPr>
                                  <w:sz w:val="15"/>
                                  <w:szCs w:val="15"/>
                                </w:rPr>
                              </w:pPr>
                              <w:r w:rsidRPr="00ED0E2E">
                                <w:rPr>
                                  <w:sz w:val="15"/>
                                  <w:szCs w:val="15"/>
                                </w:rPr>
                                <w:t>GYPSOPHILA</w:t>
                              </w:r>
                            </w:p>
                            <w:p w:rsidR="00A83F65" w:rsidRPr="00ED0E2E" w:rsidRDefault="00A83F65" w:rsidP="00690E2A">
                              <w:pPr>
                                <w:spacing w:line="540" w:lineRule="auto"/>
                                <w:jc w:val="right"/>
                                <w:rPr>
                                  <w:sz w:val="15"/>
                                  <w:szCs w:val="15"/>
                                </w:rPr>
                              </w:pPr>
                              <w:r w:rsidRPr="00ED0E2E">
                                <w:rPr>
                                  <w:sz w:val="15"/>
                                  <w:szCs w:val="15"/>
                                </w:rPr>
                                <w:t>KARTOFFEL</w:t>
                              </w:r>
                            </w:p>
                            <w:p w:rsidR="00A83F65" w:rsidRPr="00ED0E2E" w:rsidRDefault="00A83F65" w:rsidP="00690E2A">
                              <w:pPr>
                                <w:spacing w:line="540" w:lineRule="auto"/>
                                <w:jc w:val="right"/>
                                <w:rPr>
                                  <w:sz w:val="15"/>
                                  <w:szCs w:val="15"/>
                                  <w:lang w:val="en-GB"/>
                                </w:rPr>
                              </w:pPr>
                              <w:r w:rsidRPr="00ED0E2E">
                                <w:rPr>
                                  <w:sz w:val="15"/>
                                  <w:szCs w:val="15"/>
                                  <w:lang w:val="en-GB"/>
                                </w:rPr>
                                <w:t>ROSE</w:t>
                              </w:r>
                            </w:p>
                            <w:p w:rsidR="00A83F65" w:rsidRPr="00ED0E2E" w:rsidRDefault="00A83F65" w:rsidP="00690E2A">
                              <w:pPr>
                                <w:spacing w:line="540" w:lineRule="auto"/>
                                <w:jc w:val="right"/>
                                <w:rPr>
                                  <w:sz w:val="15"/>
                                  <w:szCs w:val="15"/>
                                  <w:lang w:val="en-GB"/>
                                </w:rPr>
                              </w:pPr>
                              <w:r w:rsidRPr="00ED0E2E">
                                <w:rPr>
                                  <w:sz w:val="15"/>
                                  <w:szCs w:val="15"/>
                                  <w:lang w:val="en-GB"/>
                                </w:rPr>
                                <w:t>SPEEDWELL</w:t>
                              </w:r>
                            </w:p>
                            <w:p w:rsidR="00A83F65" w:rsidRPr="00ED0E2E" w:rsidRDefault="00A83F65" w:rsidP="00690E2A">
                              <w:pPr>
                                <w:spacing w:line="540" w:lineRule="auto"/>
                                <w:jc w:val="right"/>
                                <w:rPr>
                                  <w:sz w:val="15"/>
                                  <w:szCs w:val="15"/>
                                  <w:lang w:val="en-GB"/>
                                </w:rPr>
                              </w:pPr>
                              <w:r w:rsidRPr="00ED0E2E">
                                <w:rPr>
                                  <w:sz w:val="15"/>
                                  <w:szCs w:val="15"/>
                                  <w:lang w:val="en-GB"/>
                                </w:rPr>
                                <w:t>LIMONIUM</w:t>
                              </w:r>
                            </w:p>
                            <w:p w:rsidR="00A83F65" w:rsidRPr="00ED0E2E" w:rsidRDefault="00A83F65" w:rsidP="00690E2A">
                              <w:pPr>
                                <w:spacing w:line="540" w:lineRule="auto"/>
                                <w:jc w:val="right"/>
                                <w:rPr>
                                  <w:sz w:val="15"/>
                                  <w:szCs w:val="15"/>
                                  <w:lang w:val="en-GB"/>
                                </w:rPr>
                              </w:pPr>
                              <w:r w:rsidRPr="00ED0E2E">
                                <w:rPr>
                                  <w:sz w:val="15"/>
                                  <w:szCs w:val="15"/>
                                  <w:lang w:val="en-GB"/>
                                </w:rPr>
                                <w:t>TEAK</w:t>
                              </w:r>
                            </w:p>
                            <w:p w:rsidR="00A83F65" w:rsidRPr="00ED0E2E" w:rsidRDefault="00A83F65" w:rsidP="00690E2A">
                              <w:pPr>
                                <w:spacing w:line="552" w:lineRule="auto"/>
                                <w:jc w:val="right"/>
                                <w:rPr>
                                  <w:sz w:val="15"/>
                                  <w:szCs w:val="15"/>
                                  <w:lang w:val="en-GB"/>
                                </w:rPr>
                              </w:pPr>
                              <w:r w:rsidRPr="00ED0E2E">
                                <w:rPr>
                                  <w:sz w:val="15"/>
                                  <w:szCs w:val="15"/>
                                  <w:lang w:val="en-GB"/>
                                </w:rPr>
                                <w:t>TOMATE</w:t>
                              </w:r>
                            </w:p>
                            <w:p w:rsidR="00A83F65" w:rsidRPr="00ED0E2E" w:rsidRDefault="00A83F65" w:rsidP="00690E2A">
                              <w:pPr>
                                <w:spacing w:line="600" w:lineRule="auto"/>
                                <w:jc w:val="right"/>
                                <w:rPr>
                                  <w:sz w:val="15"/>
                                  <w:szCs w:val="15"/>
                                  <w:lang w:val="en-GB"/>
                                </w:rPr>
                              </w:pPr>
                              <w:r w:rsidRPr="00ED0E2E">
                                <w:rPr>
                                  <w:sz w:val="15"/>
                                  <w:szCs w:val="15"/>
                                  <w:lang w:val="en-GB"/>
                                </w:rPr>
                                <w:t>TRACHELIUM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3pt;margin-top:-.15pt;width:383.1pt;height:241.8pt;z-index:251660288;mso-width-relative:margin;mso-height-relative:margin" coordsize="48652,30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48652;height:307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Hnq6+AAAA2gAAAA8AAABkcnMvZG93bnJldi54bWxET81qAjEQvhd8hzCCl1KzCpWyGkWEgtBT&#10;1QcYN+NmdTNZk+jGtzdCoafh4/udxSrZVtzJh8axgsm4AEFcOd1wreCw//74AhEissbWMSl4UIDV&#10;cvC2wFK7nn/pvou1yCEcSlRgYuxKKUNlyGIYu444cyfnLcYMfS21xz6H21ZOi2ImLTacGwx2tDFU&#10;XXY3q+CdU3OcfP6Qufl03hyO9XVreqVGw7Seg4iU4r/4z73VeT68XnlduXwC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PzHnq6+AAAA2gAAAA8AAAAAAAAAAAAAAAAAnwIAAGRy&#10;cy9kb3ducmV2LnhtbFBLBQYAAAAABAAEAPcAAACKAwAAAAA=&#10;">
                  <v:imagedata r:id="rId16" o:title=""/>
                  <v:path arrowok="t"/>
                </v:shape>
                <v:shapetype id="_x0000_t202" coordsize="21600,21600" o:spt="202" path="m,l,21600r21600,l21600,xe">
                  <v:stroke joinstyle="miter"/>
                  <v:path gradientshapeok="t" o:connecttype="rect"/>
                </v:shapetype>
                <v:shape id="Text Box 5" o:spid="_x0000_s1028" type="#_x0000_t202" style="position:absolute;left:21591;top:4111;width:7920;height:441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0Y98EA&#10;AADaAAAADwAAAGRycy9kb3ducmV2LnhtbESPQYvCMBSE78L+h/AW9mbTdVGWrlFkRfQmVvH8aJ5N&#10;tXkpTaz13xtB8DjMzDfMdN7bWnTU+sqxgu8kBUFcOF1xqeCwXw1/QfiArLF2TAru5GE++xhMMdPu&#10;xjvq8lCKCGGfoQITQpNJ6QtDFn3iGuLonVxrMUTZllK3eItwW8tRmk6kxYrjgsGG/g0Vl/xqFax+&#10;JqfCbM9ojtvlsrusR/l9d1Tq67Nf/IEI1Id3+NXeaAVjeF6JN0DO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dGPfBAAAA2gAAAA8AAAAAAAAAAAAAAAAAmAIAAGRycy9kb3du&#10;cmV2LnhtbFBLBQYAAAAABAAEAPUAAACGAwAAAAA=&#10;" fillcolor="white [3212]" strokecolor="white [3212]" strokeweight=".5pt">
                  <v:shadow on="t" color="white [3212]" offset="0,4pt"/>
                  <v:textbox inset="0,0,0,0">
                    <w:txbxContent>
                      <w:p w:rsidR="00A83F65" w:rsidRPr="00ED0E2E" w:rsidRDefault="00A83F65" w:rsidP="00690E2A">
                        <w:pPr>
                          <w:spacing w:before="40" w:line="535" w:lineRule="auto"/>
                          <w:jc w:val="right"/>
                          <w:rPr>
                            <w:sz w:val="15"/>
                            <w:szCs w:val="15"/>
                          </w:rPr>
                        </w:pPr>
                        <w:r w:rsidRPr="00ED0E2E">
                          <w:rPr>
                            <w:sz w:val="15"/>
                            <w:szCs w:val="15"/>
                          </w:rPr>
                          <w:t>BAUMWOLLE</w:t>
                        </w:r>
                      </w:p>
                      <w:p w:rsidR="00A83F65" w:rsidRPr="00ED0E2E" w:rsidRDefault="00A83F65" w:rsidP="00690E2A">
                        <w:pPr>
                          <w:spacing w:line="535" w:lineRule="auto"/>
                          <w:jc w:val="right"/>
                          <w:rPr>
                            <w:sz w:val="15"/>
                            <w:szCs w:val="15"/>
                          </w:rPr>
                        </w:pPr>
                        <w:r w:rsidRPr="00ED0E2E">
                          <w:rPr>
                            <w:sz w:val="15"/>
                            <w:szCs w:val="15"/>
                          </w:rPr>
                          <w:t>INKALILIE</w:t>
                        </w:r>
                      </w:p>
                      <w:p w:rsidR="00A83F65" w:rsidRPr="00ED0E2E" w:rsidRDefault="00A83F65" w:rsidP="00690E2A">
                        <w:pPr>
                          <w:spacing w:line="535" w:lineRule="auto"/>
                          <w:jc w:val="right"/>
                          <w:rPr>
                            <w:sz w:val="15"/>
                            <w:szCs w:val="15"/>
                          </w:rPr>
                        </w:pPr>
                        <w:r w:rsidRPr="00ED0E2E">
                          <w:rPr>
                            <w:sz w:val="15"/>
                            <w:szCs w:val="15"/>
                          </w:rPr>
                          <w:t>HEIDELBEERE</w:t>
                        </w:r>
                      </w:p>
                      <w:p w:rsidR="00A83F65" w:rsidRPr="00ED0E2E" w:rsidRDefault="00A83F65" w:rsidP="00690E2A">
                        <w:pPr>
                          <w:spacing w:line="535" w:lineRule="auto"/>
                          <w:jc w:val="right"/>
                          <w:rPr>
                            <w:sz w:val="15"/>
                            <w:szCs w:val="15"/>
                          </w:rPr>
                        </w:pPr>
                        <w:r w:rsidRPr="00ED0E2E">
                          <w:rPr>
                            <w:sz w:val="15"/>
                            <w:szCs w:val="15"/>
                          </w:rPr>
                          <w:t>ERBSE</w:t>
                        </w:r>
                      </w:p>
                      <w:p w:rsidR="00A83F65" w:rsidRPr="00ED0E2E" w:rsidRDefault="00A83F65" w:rsidP="00690E2A">
                        <w:pPr>
                          <w:spacing w:line="535" w:lineRule="auto"/>
                          <w:jc w:val="right"/>
                          <w:rPr>
                            <w:sz w:val="15"/>
                            <w:szCs w:val="15"/>
                          </w:rPr>
                        </w:pPr>
                        <w:r w:rsidRPr="00ED0E2E">
                          <w:rPr>
                            <w:sz w:val="15"/>
                            <w:szCs w:val="15"/>
                          </w:rPr>
                          <w:t>KAFFEE</w:t>
                        </w:r>
                      </w:p>
                      <w:p w:rsidR="00A83F65" w:rsidRPr="00ED0E2E" w:rsidRDefault="00A83F65" w:rsidP="00690E2A">
                        <w:pPr>
                          <w:spacing w:line="535" w:lineRule="auto"/>
                          <w:jc w:val="right"/>
                          <w:rPr>
                            <w:sz w:val="15"/>
                            <w:szCs w:val="15"/>
                          </w:rPr>
                        </w:pPr>
                        <w:r w:rsidRPr="00ED0E2E">
                          <w:rPr>
                            <w:sz w:val="15"/>
                            <w:szCs w:val="15"/>
                          </w:rPr>
                          <w:t>NELKE</w:t>
                        </w:r>
                      </w:p>
                      <w:p w:rsidR="00A83F65" w:rsidRPr="00ED0E2E" w:rsidRDefault="00A83F65" w:rsidP="00690E2A">
                        <w:pPr>
                          <w:spacing w:line="535" w:lineRule="auto"/>
                          <w:jc w:val="right"/>
                          <w:rPr>
                            <w:sz w:val="15"/>
                            <w:szCs w:val="15"/>
                          </w:rPr>
                        </w:pPr>
                        <w:r w:rsidRPr="00ED0E2E">
                          <w:rPr>
                            <w:sz w:val="15"/>
                            <w:szCs w:val="15"/>
                          </w:rPr>
                          <w:t>CHRISANTHEME</w:t>
                        </w:r>
                      </w:p>
                      <w:p w:rsidR="00A83F65" w:rsidRPr="00ED0E2E" w:rsidRDefault="00A83F65" w:rsidP="00690E2A">
                        <w:pPr>
                          <w:spacing w:line="535" w:lineRule="auto"/>
                          <w:jc w:val="right"/>
                          <w:rPr>
                            <w:sz w:val="15"/>
                            <w:szCs w:val="15"/>
                          </w:rPr>
                        </w:pPr>
                        <w:r w:rsidRPr="00ED0E2E">
                          <w:rPr>
                            <w:sz w:val="15"/>
                            <w:szCs w:val="15"/>
                          </w:rPr>
                          <w:t>SKABIOSEN</w:t>
                        </w:r>
                      </w:p>
                      <w:p w:rsidR="00A83F65" w:rsidRPr="00ED0E2E" w:rsidRDefault="00A83F65" w:rsidP="00690E2A">
                        <w:pPr>
                          <w:spacing w:line="535" w:lineRule="auto"/>
                          <w:jc w:val="right"/>
                          <w:rPr>
                            <w:sz w:val="15"/>
                            <w:szCs w:val="15"/>
                          </w:rPr>
                        </w:pPr>
                        <w:r w:rsidRPr="00ED0E2E">
                          <w:rPr>
                            <w:sz w:val="15"/>
                            <w:szCs w:val="15"/>
                          </w:rPr>
                          <w:t>HIMBEERE</w:t>
                        </w:r>
                      </w:p>
                      <w:p w:rsidR="00A83F65" w:rsidRPr="00ED0E2E" w:rsidRDefault="00A83F65" w:rsidP="00690E2A">
                        <w:pPr>
                          <w:spacing w:line="540" w:lineRule="auto"/>
                          <w:jc w:val="right"/>
                          <w:rPr>
                            <w:sz w:val="15"/>
                            <w:szCs w:val="15"/>
                          </w:rPr>
                        </w:pPr>
                        <w:r w:rsidRPr="00ED0E2E">
                          <w:rPr>
                            <w:sz w:val="15"/>
                            <w:szCs w:val="15"/>
                          </w:rPr>
                          <w:t>BOHNE</w:t>
                        </w:r>
                      </w:p>
                      <w:p w:rsidR="00A83F65" w:rsidRPr="00ED0E2E" w:rsidRDefault="00A83F65" w:rsidP="00690E2A">
                        <w:pPr>
                          <w:spacing w:line="535" w:lineRule="auto"/>
                          <w:jc w:val="right"/>
                          <w:rPr>
                            <w:sz w:val="15"/>
                            <w:szCs w:val="15"/>
                          </w:rPr>
                        </w:pPr>
                        <w:r w:rsidRPr="00ED0E2E">
                          <w:rPr>
                            <w:sz w:val="15"/>
                            <w:szCs w:val="15"/>
                          </w:rPr>
                          <w:t>GYPSOPHILA</w:t>
                        </w:r>
                      </w:p>
                      <w:p w:rsidR="00A83F65" w:rsidRPr="00ED0E2E" w:rsidRDefault="00A83F65" w:rsidP="00690E2A">
                        <w:pPr>
                          <w:spacing w:line="540" w:lineRule="auto"/>
                          <w:jc w:val="right"/>
                          <w:rPr>
                            <w:sz w:val="15"/>
                            <w:szCs w:val="15"/>
                          </w:rPr>
                        </w:pPr>
                        <w:r w:rsidRPr="00ED0E2E">
                          <w:rPr>
                            <w:sz w:val="15"/>
                            <w:szCs w:val="15"/>
                          </w:rPr>
                          <w:t>KARTOFFEL</w:t>
                        </w:r>
                      </w:p>
                      <w:p w:rsidR="00A83F65" w:rsidRPr="00ED0E2E" w:rsidRDefault="00A83F65" w:rsidP="00690E2A">
                        <w:pPr>
                          <w:spacing w:line="540" w:lineRule="auto"/>
                          <w:jc w:val="right"/>
                          <w:rPr>
                            <w:sz w:val="15"/>
                            <w:szCs w:val="15"/>
                            <w:lang w:val="en-GB"/>
                          </w:rPr>
                        </w:pPr>
                        <w:r w:rsidRPr="00ED0E2E">
                          <w:rPr>
                            <w:sz w:val="15"/>
                            <w:szCs w:val="15"/>
                            <w:lang w:val="en-GB"/>
                          </w:rPr>
                          <w:t>ROSE</w:t>
                        </w:r>
                      </w:p>
                      <w:p w:rsidR="00A83F65" w:rsidRPr="00ED0E2E" w:rsidRDefault="00A83F65" w:rsidP="00690E2A">
                        <w:pPr>
                          <w:spacing w:line="540" w:lineRule="auto"/>
                          <w:jc w:val="right"/>
                          <w:rPr>
                            <w:sz w:val="15"/>
                            <w:szCs w:val="15"/>
                            <w:lang w:val="en-GB"/>
                          </w:rPr>
                        </w:pPr>
                        <w:r w:rsidRPr="00ED0E2E">
                          <w:rPr>
                            <w:sz w:val="15"/>
                            <w:szCs w:val="15"/>
                            <w:lang w:val="en-GB"/>
                          </w:rPr>
                          <w:t>SPEEDWELL</w:t>
                        </w:r>
                      </w:p>
                      <w:p w:rsidR="00A83F65" w:rsidRPr="00ED0E2E" w:rsidRDefault="00A83F65" w:rsidP="00690E2A">
                        <w:pPr>
                          <w:spacing w:line="540" w:lineRule="auto"/>
                          <w:jc w:val="right"/>
                          <w:rPr>
                            <w:sz w:val="15"/>
                            <w:szCs w:val="15"/>
                            <w:lang w:val="en-GB"/>
                          </w:rPr>
                        </w:pPr>
                        <w:r w:rsidRPr="00ED0E2E">
                          <w:rPr>
                            <w:sz w:val="15"/>
                            <w:szCs w:val="15"/>
                            <w:lang w:val="en-GB"/>
                          </w:rPr>
                          <w:t>LIMONIUM</w:t>
                        </w:r>
                      </w:p>
                      <w:p w:rsidR="00A83F65" w:rsidRPr="00ED0E2E" w:rsidRDefault="00A83F65" w:rsidP="00690E2A">
                        <w:pPr>
                          <w:spacing w:line="540" w:lineRule="auto"/>
                          <w:jc w:val="right"/>
                          <w:rPr>
                            <w:sz w:val="15"/>
                            <w:szCs w:val="15"/>
                            <w:lang w:val="en-GB"/>
                          </w:rPr>
                        </w:pPr>
                        <w:r w:rsidRPr="00ED0E2E">
                          <w:rPr>
                            <w:sz w:val="15"/>
                            <w:szCs w:val="15"/>
                            <w:lang w:val="en-GB"/>
                          </w:rPr>
                          <w:t>TEAK</w:t>
                        </w:r>
                      </w:p>
                      <w:p w:rsidR="00A83F65" w:rsidRPr="00ED0E2E" w:rsidRDefault="00A83F65" w:rsidP="00690E2A">
                        <w:pPr>
                          <w:spacing w:line="552" w:lineRule="auto"/>
                          <w:jc w:val="right"/>
                          <w:rPr>
                            <w:sz w:val="15"/>
                            <w:szCs w:val="15"/>
                            <w:lang w:val="en-GB"/>
                          </w:rPr>
                        </w:pPr>
                        <w:r w:rsidRPr="00ED0E2E">
                          <w:rPr>
                            <w:sz w:val="15"/>
                            <w:szCs w:val="15"/>
                            <w:lang w:val="en-GB"/>
                          </w:rPr>
                          <w:t>TOMATE</w:t>
                        </w:r>
                      </w:p>
                      <w:p w:rsidR="00A83F65" w:rsidRPr="00ED0E2E" w:rsidRDefault="00A83F65" w:rsidP="00690E2A">
                        <w:pPr>
                          <w:spacing w:line="600" w:lineRule="auto"/>
                          <w:jc w:val="right"/>
                          <w:rPr>
                            <w:sz w:val="15"/>
                            <w:szCs w:val="15"/>
                            <w:lang w:val="en-GB"/>
                          </w:rPr>
                        </w:pPr>
                        <w:r w:rsidRPr="00ED0E2E">
                          <w:rPr>
                            <w:sz w:val="15"/>
                            <w:szCs w:val="15"/>
                            <w:lang w:val="en-GB"/>
                          </w:rPr>
                          <w:t>TRACHELIUM</w:t>
                        </w:r>
                      </w:p>
                    </w:txbxContent>
                  </v:textbox>
                </v:shape>
              </v:group>
            </w:pict>
          </mc:Fallback>
        </mc:AlternateContent>
      </w:r>
    </w:p>
    <w:p w:rsidR="00690E2A" w:rsidRPr="00742BEA" w:rsidRDefault="00690E2A" w:rsidP="00690E2A"/>
    <w:p w:rsidR="00690E2A" w:rsidRDefault="00690E2A" w:rsidP="00690E2A">
      <w:pPr>
        <w:keepNext/>
        <w:jc w:val="left"/>
        <w:rPr>
          <w:b/>
          <w:sz w:val="18"/>
        </w:rPr>
      </w:pPr>
      <w:r>
        <w:rPr>
          <w:b/>
          <w:sz w:val="18"/>
        </w:rPr>
        <w:t xml:space="preserve">Graphik 2. </w:t>
      </w:r>
    </w:p>
    <w:p w:rsidR="00690E2A" w:rsidRPr="00742BEA" w:rsidRDefault="00690E2A" w:rsidP="00690E2A">
      <w:pPr>
        <w:keepNext/>
        <w:jc w:val="left"/>
        <w:rPr>
          <w:b/>
          <w:sz w:val="18"/>
        </w:rPr>
      </w:pPr>
      <w:r>
        <w:rPr>
          <w:b/>
          <w:sz w:val="18"/>
        </w:rPr>
        <w:t>Zwischen Oktober 2016 und August 2017 erteilte Schutztitel</w:t>
      </w:r>
    </w:p>
    <w:p w:rsidR="00690E2A" w:rsidRPr="00742BEA" w:rsidRDefault="00690E2A" w:rsidP="00690E2A">
      <w:pPr>
        <w:keepNext/>
      </w:pPr>
    </w:p>
    <w:p w:rsidR="00690E2A" w:rsidRPr="00742BEA" w:rsidRDefault="00690E2A" w:rsidP="00690E2A">
      <w:pPr>
        <w:jc w:val="left"/>
      </w:pPr>
      <w:r>
        <w:rPr>
          <w:noProof/>
          <w:lang w:val="en-US"/>
        </w:rPr>
        <mc:AlternateContent>
          <mc:Choice Requires="wps">
            <w:drawing>
              <wp:anchor distT="0" distB="0" distL="114300" distR="114300" simplePos="0" relativeHeight="251659264" behindDoc="0" locked="0" layoutInCell="1" allowOverlap="1" wp14:anchorId="08B1181F" wp14:editId="0CF710D1">
                <wp:simplePos x="0" y="0"/>
                <wp:positionH relativeFrom="column">
                  <wp:posOffset>3293109</wp:posOffset>
                </wp:positionH>
                <wp:positionV relativeFrom="paragraph">
                  <wp:posOffset>505460</wp:posOffset>
                </wp:positionV>
                <wp:extent cx="829733" cy="1971675"/>
                <wp:effectExtent l="0" t="0" r="8890" b="9525"/>
                <wp:wrapNone/>
                <wp:docPr id="4" name="Text Box 4"/>
                <wp:cNvGraphicFramePr/>
                <a:graphic xmlns:a="http://schemas.openxmlformats.org/drawingml/2006/main">
                  <a:graphicData uri="http://schemas.microsoft.com/office/word/2010/wordprocessingShape">
                    <wps:wsp>
                      <wps:cNvSpPr txBox="1"/>
                      <wps:spPr>
                        <a:xfrm>
                          <a:off x="0" y="0"/>
                          <a:ext cx="829733" cy="1971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3F65" w:rsidRPr="00117C63" w:rsidRDefault="00A83F65" w:rsidP="00690E2A">
                            <w:pPr>
                              <w:rPr>
                                <w:sz w:val="14"/>
                              </w:rPr>
                            </w:pPr>
                            <w:r>
                              <w:rPr>
                                <w:sz w:val="14"/>
                              </w:rPr>
                              <w:t>DEUTSCHLAND</w:t>
                            </w:r>
                          </w:p>
                          <w:p w:rsidR="00A83F65" w:rsidRPr="00117C63" w:rsidRDefault="00A83F65" w:rsidP="00690E2A">
                            <w:pPr>
                              <w:spacing w:before="160"/>
                              <w:rPr>
                                <w:sz w:val="14"/>
                              </w:rPr>
                            </w:pPr>
                            <w:r>
                              <w:rPr>
                                <w:sz w:val="14"/>
                              </w:rPr>
                              <w:t>SÜDAFRIKA</w:t>
                            </w:r>
                          </w:p>
                          <w:p w:rsidR="00A83F65" w:rsidRPr="00117C63" w:rsidRDefault="00A83F65" w:rsidP="00690E2A">
                            <w:pPr>
                              <w:spacing w:before="160"/>
                              <w:rPr>
                                <w:sz w:val="14"/>
                              </w:rPr>
                            </w:pPr>
                            <w:r>
                              <w:rPr>
                                <w:sz w:val="14"/>
                              </w:rPr>
                              <w:t>AUSTRALIEN</w:t>
                            </w:r>
                          </w:p>
                          <w:p w:rsidR="00A83F65" w:rsidRPr="00117C63" w:rsidRDefault="00A83F65" w:rsidP="00690E2A">
                            <w:pPr>
                              <w:spacing w:before="120"/>
                              <w:rPr>
                                <w:sz w:val="14"/>
                              </w:rPr>
                            </w:pPr>
                            <w:r>
                              <w:rPr>
                                <w:sz w:val="14"/>
                              </w:rPr>
                              <w:t>ISRAEL</w:t>
                            </w:r>
                          </w:p>
                          <w:p w:rsidR="00A83F65" w:rsidRPr="00117C63" w:rsidRDefault="00A83F65" w:rsidP="00690E2A">
                            <w:pPr>
                              <w:spacing w:before="160"/>
                              <w:rPr>
                                <w:sz w:val="14"/>
                              </w:rPr>
                            </w:pPr>
                            <w:r>
                              <w:rPr>
                                <w:sz w:val="14"/>
                              </w:rPr>
                              <w:t>KOLUMBIEN</w:t>
                            </w:r>
                          </w:p>
                          <w:p w:rsidR="00A83F65" w:rsidRPr="00117C63" w:rsidRDefault="00A83F65" w:rsidP="00690E2A">
                            <w:pPr>
                              <w:spacing w:before="160"/>
                              <w:rPr>
                                <w:sz w:val="14"/>
                              </w:rPr>
                            </w:pPr>
                            <w:r>
                              <w:rPr>
                                <w:sz w:val="14"/>
                              </w:rPr>
                              <w:t>ITALIEN</w:t>
                            </w:r>
                          </w:p>
                          <w:p w:rsidR="00A83F65" w:rsidRPr="00117C63" w:rsidRDefault="00A83F65" w:rsidP="00690E2A">
                            <w:pPr>
                              <w:spacing w:before="120"/>
                              <w:rPr>
                                <w:sz w:val="14"/>
                              </w:rPr>
                            </w:pPr>
                            <w:r>
                              <w:rPr>
                                <w:sz w:val="14"/>
                              </w:rPr>
                              <w:t>NIEDERLANDE</w:t>
                            </w:r>
                          </w:p>
                          <w:p w:rsidR="00A83F65" w:rsidRPr="00117C63" w:rsidRDefault="00A83F65" w:rsidP="00ED0E2E">
                            <w:pPr>
                              <w:spacing w:before="80"/>
                              <w:rPr>
                                <w:sz w:val="14"/>
                              </w:rPr>
                            </w:pPr>
                            <w:r>
                              <w:rPr>
                                <w:sz w:val="14"/>
                              </w:rPr>
                              <w:t>VEREINIGTES KÖNIGREICH</w:t>
                            </w:r>
                          </w:p>
                          <w:p w:rsidR="00A83F65" w:rsidRPr="00117C63" w:rsidRDefault="00A83F65" w:rsidP="00ED0E2E">
                            <w:pPr>
                              <w:spacing w:before="80"/>
                              <w:rPr>
                                <w:sz w:val="14"/>
                              </w:rPr>
                            </w:pPr>
                            <w:r>
                              <w:rPr>
                                <w:sz w:val="14"/>
                              </w:rPr>
                              <w:t>FRANKREICH</w:t>
                            </w:r>
                          </w:p>
                          <w:p w:rsidR="00A83F65" w:rsidRPr="00117C63" w:rsidRDefault="00A83F65" w:rsidP="00690E2A">
                            <w:pPr>
                              <w:spacing w:before="140"/>
                              <w:rPr>
                                <w:sz w:val="14"/>
                              </w:rPr>
                            </w:pPr>
                            <w:r>
                              <w:rPr>
                                <w:sz w:val="14"/>
                              </w:rPr>
                              <w:t>INSGESAMT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259.3pt;margin-top:39.8pt;width:65.35pt;height:1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" fillcolor="white [3201]" stroked="f" strokeweight=".5pt">
                <v:textbox inset="0,0,0,0">
                  <w:txbxContent>
                    <w:p w:rsidR="00A83F65" w:rsidRPr="00117C63" w:rsidRDefault="00A83F65" w:rsidP="00690E2A">
                      <w:pPr>
                        <w:rPr>
                          <w:sz w:val="14"/>
                        </w:rPr>
                      </w:pPr>
                      <w:r>
                        <w:rPr>
                          <w:sz w:val="14"/>
                        </w:rPr>
                        <w:t>DEUTSCHLAND</w:t>
                      </w:r>
                    </w:p>
                    <w:p w:rsidR="00A83F65" w:rsidRPr="00117C63" w:rsidRDefault="00A83F65" w:rsidP="00690E2A">
                      <w:pPr>
                        <w:spacing w:before="160"/>
                        <w:rPr>
                          <w:sz w:val="14"/>
                        </w:rPr>
                      </w:pPr>
                      <w:r>
                        <w:rPr>
                          <w:sz w:val="14"/>
                        </w:rPr>
                        <w:t>SÜDAFRIKA</w:t>
                      </w:r>
                    </w:p>
                    <w:p w:rsidR="00A83F65" w:rsidRPr="00117C63" w:rsidRDefault="00A83F65" w:rsidP="00690E2A">
                      <w:pPr>
                        <w:spacing w:before="160"/>
                        <w:rPr>
                          <w:sz w:val="14"/>
                        </w:rPr>
                      </w:pPr>
                      <w:r>
                        <w:rPr>
                          <w:sz w:val="14"/>
                        </w:rPr>
                        <w:t>AUSTRALIEN</w:t>
                      </w:r>
                    </w:p>
                    <w:p w:rsidR="00A83F65" w:rsidRPr="00117C63" w:rsidRDefault="00A83F65" w:rsidP="00690E2A">
                      <w:pPr>
                        <w:spacing w:before="120"/>
                        <w:rPr>
                          <w:sz w:val="14"/>
                        </w:rPr>
                      </w:pPr>
                      <w:r>
                        <w:rPr>
                          <w:sz w:val="14"/>
                        </w:rPr>
                        <w:t>ISRAEL</w:t>
                      </w:r>
                    </w:p>
                    <w:p w:rsidR="00A83F65" w:rsidRPr="00117C63" w:rsidRDefault="00A83F65" w:rsidP="00690E2A">
                      <w:pPr>
                        <w:spacing w:before="160"/>
                        <w:rPr>
                          <w:sz w:val="14"/>
                        </w:rPr>
                      </w:pPr>
                      <w:r>
                        <w:rPr>
                          <w:sz w:val="14"/>
                        </w:rPr>
                        <w:t>KOLUMBIEN</w:t>
                      </w:r>
                    </w:p>
                    <w:p w:rsidR="00A83F65" w:rsidRPr="00117C63" w:rsidRDefault="00A83F65" w:rsidP="00690E2A">
                      <w:pPr>
                        <w:spacing w:before="160"/>
                        <w:rPr>
                          <w:sz w:val="14"/>
                        </w:rPr>
                      </w:pPr>
                      <w:r>
                        <w:rPr>
                          <w:sz w:val="14"/>
                        </w:rPr>
                        <w:t>ITALIEN</w:t>
                      </w:r>
                    </w:p>
                    <w:p w:rsidR="00A83F65" w:rsidRPr="00117C63" w:rsidRDefault="00A83F65" w:rsidP="00690E2A">
                      <w:pPr>
                        <w:spacing w:before="120"/>
                        <w:rPr>
                          <w:sz w:val="14"/>
                        </w:rPr>
                      </w:pPr>
                      <w:r>
                        <w:rPr>
                          <w:sz w:val="14"/>
                        </w:rPr>
                        <w:t>NIEDERLANDE</w:t>
                      </w:r>
                    </w:p>
                    <w:p w:rsidR="00A83F65" w:rsidRPr="00117C63" w:rsidRDefault="00A83F65" w:rsidP="00ED0E2E">
                      <w:pPr>
                        <w:spacing w:before="80"/>
                        <w:rPr>
                          <w:sz w:val="14"/>
                        </w:rPr>
                      </w:pPr>
                      <w:r>
                        <w:rPr>
                          <w:sz w:val="14"/>
                        </w:rPr>
                        <w:t>VEREINIGTES KÖNIGREICH</w:t>
                      </w:r>
                    </w:p>
                    <w:p w:rsidR="00A83F65" w:rsidRPr="00117C63" w:rsidRDefault="00A83F65" w:rsidP="00ED0E2E">
                      <w:pPr>
                        <w:spacing w:before="80"/>
                        <w:rPr>
                          <w:sz w:val="14"/>
                        </w:rPr>
                      </w:pPr>
                      <w:r>
                        <w:rPr>
                          <w:sz w:val="14"/>
                        </w:rPr>
                        <w:t>FRANKREICH</w:t>
                      </w:r>
                    </w:p>
                    <w:p w:rsidR="00A83F65" w:rsidRPr="00117C63" w:rsidRDefault="00A83F65" w:rsidP="00690E2A">
                      <w:pPr>
                        <w:spacing w:before="140"/>
                        <w:rPr>
                          <w:sz w:val="14"/>
                        </w:rPr>
                      </w:pPr>
                      <w:r>
                        <w:rPr>
                          <w:sz w:val="14"/>
                        </w:rPr>
                        <w:t>INSGESAMT</w:t>
                      </w:r>
                    </w:p>
                  </w:txbxContent>
                </v:textbox>
              </v:shape>
            </w:pict>
          </mc:Fallback>
        </mc:AlternateContent>
      </w:r>
      <w:r>
        <w:rPr>
          <w:noProof/>
          <w:lang w:val="en-US"/>
        </w:rPr>
        <w:drawing>
          <wp:inline distT="0" distB="0" distL="0" distR="0" wp14:anchorId="7D4CD433" wp14:editId="0775A42A">
            <wp:extent cx="4181475" cy="2857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181475" cy="2857500"/>
                    </a:xfrm>
                    <a:prstGeom prst="rect">
                      <a:avLst/>
                    </a:prstGeom>
                  </pic:spPr>
                </pic:pic>
              </a:graphicData>
            </a:graphic>
          </wp:inline>
        </w:drawing>
      </w:r>
    </w:p>
    <w:p w:rsidR="00690E2A" w:rsidRPr="00742BEA" w:rsidRDefault="00690E2A" w:rsidP="00690E2A"/>
    <w:p w:rsidR="00343892" w:rsidRDefault="00343892" w:rsidP="00343892"/>
    <w:p w:rsidR="00343892" w:rsidRPr="000155A2" w:rsidRDefault="00343892" w:rsidP="00343892"/>
    <w:p w:rsidR="00343892" w:rsidRPr="0075031D" w:rsidRDefault="00343892" w:rsidP="00343892">
      <w:pPr>
        <w:jc w:val="right"/>
      </w:pPr>
      <w:r w:rsidRPr="0075031D">
        <w:t xml:space="preserve"> [</w:t>
      </w:r>
      <w:r w:rsidR="004F6689">
        <w:t>Anlage</w:t>
      </w:r>
      <w:r w:rsidRPr="0075031D">
        <w:t xml:space="preserve"> </w:t>
      </w:r>
      <w:r>
        <w:t>V</w:t>
      </w:r>
      <w:r w:rsidRPr="0075031D">
        <w:t xml:space="preserve">I </w:t>
      </w:r>
      <w:r w:rsidR="004F6689">
        <w:t>folgt]</w:t>
      </w:r>
    </w:p>
    <w:p w:rsidR="00343892" w:rsidRPr="0075031D" w:rsidRDefault="00343892" w:rsidP="00343892">
      <w:pPr>
        <w:jc w:val="left"/>
      </w:pPr>
    </w:p>
    <w:p w:rsidR="00343892" w:rsidRDefault="00343892" w:rsidP="00343892">
      <w:pPr>
        <w:jc w:val="left"/>
        <w:sectPr w:rsidR="00343892" w:rsidSect="00A83F65">
          <w:headerReference w:type="default" r:id="rId18"/>
          <w:pgSz w:w="11907" w:h="16840" w:code="9"/>
          <w:pgMar w:top="510" w:right="1134" w:bottom="1134" w:left="1134" w:header="510" w:footer="680" w:gutter="0"/>
          <w:pgNumType w:start="1"/>
          <w:cols w:space="720"/>
          <w:titlePg/>
        </w:sectPr>
      </w:pPr>
    </w:p>
    <w:p w:rsidR="00343892" w:rsidRPr="0075031D" w:rsidRDefault="00343892" w:rsidP="00343892">
      <w:pPr>
        <w:jc w:val="center"/>
      </w:pPr>
      <w:r>
        <w:t>C/51/15</w:t>
      </w:r>
    </w:p>
    <w:p w:rsidR="00343892" w:rsidRPr="0075031D" w:rsidRDefault="00343892" w:rsidP="00343892">
      <w:pPr>
        <w:jc w:val="center"/>
      </w:pPr>
    </w:p>
    <w:p w:rsidR="00343892" w:rsidRPr="0075031D" w:rsidRDefault="004F6689" w:rsidP="00343892">
      <w:pPr>
        <w:jc w:val="center"/>
      </w:pPr>
      <w:r>
        <w:t>ANLAGE</w:t>
      </w:r>
      <w:r w:rsidR="00343892" w:rsidRPr="0075031D">
        <w:t xml:space="preserve"> </w:t>
      </w:r>
      <w:r w:rsidR="00343892">
        <w:t>V</w:t>
      </w:r>
      <w:r w:rsidR="00343892" w:rsidRPr="0075031D">
        <w:t>I</w:t>
      </w:r>
    </w:p>
    <w:p w:rsidR="00343892" w:rsidRPr="0075031D" w:rsidRDefault="00343892" w:rsidP="00343892">
      <w:pPr>
        <w:jc w:val="center"/>
      </w:pPr>
    </w:p>
    <w:p w:rsidR="00343892" w:rsidRDefault="00343892" w:rsidP="00343892">
      <w:pPr>
        <w:jc w:val="center"/>
      </w:pPr>
    </w:p>
    <w:p w:rsidR="002C24E3" w:rsidRPr="00801F98" w:rsidRDefault="002C24E3" w:rsidP="002C24E3">
      <w:pPr>
        <w:jc w:val="center"/>
        <w:rPr>
          <w:color w:val="000000"/>
          <w:szCs w:val="24"/>
        </w:rPr>
      </w:pPr>
      <w:r>
        <w:rPr>
          <w:color w:val="000000"/>
          <w:szCs w:val="24"/>
        </w:rPr>
        <w:t>DÄNEMARK</w:t>
      </w:r>
    </w:p>
    <w:p w:rsidR="002C24E3" w:rsidRPr="00801F98" w:rsidRDefault="002C24E3" w:rsidP="002C24E3"/>
    <w:p w:rsidR="002C24E3" w:rsidRPr="00801F98" w:rsidRDefault="002C24E3" w:rsidP="002C24E3">
      <w:pPr>
        <w:jc w:val="left"/>
      </w:pPr>
    </w:p>
    <w:p w:rsidR="002C24E3" w:rsidRPr="00801F98" w:rsidRDefault="002C24E3" w:rsidP="002C24E3">
      <w:r>
        <w:t>I.</w:t>
      </w:r>
      <w:r>
        <w:tab/>
        <w:t>SORTENSCHUTZ</w:t>
      </w:r>
    </w:p>
    <w:p w:rsidR="002C24E3" w:rsidRPr="00801F98" w:rsidRDefault="002C24E3" w:rsidP="002C24E3"/>
    <w:p w:rsidR="002C24E3" w:rsidRPr="00801F98" w:rsidRDefault="002C24E3" w:rsidP="002C24E3">
      <w:pPr>
        <w:tabs>
          <w:tab w:val="left" w:pos="426"/>
          <w:tab w:val="left" w:pos="1276"/>
        </w:tabs>
      </w:pPr>
      <w:r>
        <w:t xml:space="preserve">1. </w:t>
      </w:r>
      <w:r>
        <w:tab/>
      </w:r>
      <w:r>
        <w:rPr>
          <w:u w:val="single"/>
        </w:rPr>
        <w:t>Lage auf dem Gebiet der Gesetzgebung</w:t>
      </w:r>
    </w:p>
    <w:p w:rsidR="002C24E3" w:rsidRPr="00801F98" w:rsidRDefault="002C24E3" w:rsidP="002C24E3"/>
    <w:p w:rsidR="002C24E3" w:rsidRPr="00801F98" w:rsidRDefault="002C24E3" w:rsidP="002C24E3">
      <w:r>
        <w:t>1.1</w:t>
      </w:r>
      <w:r>
        <w:tab/>
        <w:t>Änderungen des Gesetzes und der Ausführungsvorschriften</w:t>
      </w:r>
    </w:p>
    <w:p w:rsidR="002C24E3" w:rsidRPr="00801F98" w:rsidRDefault="002C24E3" w:rsidP="002C24E3"/>
    <w:p w:rsidR="002C24E3" w:rsidRPr="00801F98" w:rsidRDefault="002C24E3" w:rsidP="002C24E3">
      <w:pPr>
        <w:ind w:left="567"/>
      </w:pPr>
      <w:r>
        <w:t>- Anpassung an die Akte von 1991 des Übereinkommens</w:t>
      </w:r>
    </w:p>
    <w:p w:rsidR="002C24E3" w:rsidRPr="00801F98" w:rsidRDefault="002C24E3" w:rsidP="002C24E3">
      <w:pPr>
        <w:ind w:left="567"/>
      </w:pPr>
    </w:p>
    <w:p w:rsidR="002C24E3" w:rsidRPr="00801F98" w:rsidRDefault="002C24E3" w:rsidP="002C24E3">
      <w:pPr>
        <w:ind w:left="567"/>
      </w:pPr>
      <w:r>
        <w:t>Das dänische Gesetz Nr. 190/2009 „Gesetz zum Sortenschutz“ wurde am 1. Februar 2017 geändert. Die Änderung betrifft nur die Frage der Berufung in einem nationalen Kontext. Sie hat keine Auswirkungen auf die Akte von 1991.</w:t>
      </w:r>
    </w:p>
    <w:p w:rsidR="002C24E3" w:rsidRPr="00801F98" w:rsidRDefault="002C24E3" w:rsidP="002C24E3">
      <w:pPr>
        <w:ind w:left="567"/>
      </w:pPr>
    </w:p>
    <w:p w:rsidR="002C24E3" w:rsidRDefault="002C24E3" w:rsidP="002C24E3">
      <w:pPr>
        <w:ind w:left="567"/>
      </w:pPr>
      <w:r>
        <w:t>Die dänische Version des neuen Gesetzestextes Nr. 10/2017 befindet sich in der dänischen öffentlichen Rechtsdatenbank unter folgendem Link:</w:t>
      </w:r>
    </w:p>
    <w:p w:rsidR="002C24E3" w:rsidRPr="00801F98" w:rsidRDefault="002C24E3" w:rsidP="002C24E3">
      <w:pPr>
        <w:ind w:left="567"/>
      </w:pPr>
      <w:r>
        <w:t xml:space="preserve"> </w:t>
      </w:r>
      <w:r>
        <w:fldChar w:fldCharType="begin"/>
      </w:r>
      <w:r>
        <w:instrText xml:space="preserve"> HYPERLINK "https://www.retsinformation.dk/Forms/R0710.aspx?id=186152%20" </w:instrText>
      </w:r>
      <w:r>
        <w:fldChar w:fldCharType="separate"/>
      </w:r>
      <w:r>
        <w:rPr>
          <w:rStyle w:val="Hyperlink"/>
        </w:rPr>
        <w:t>https://www.retsinformation.dk/Forms/R0710.aspx?id=186152</w:t>
      </w:r>
      <w:r>
        <w:rPr>
          <w:rStyle w:val="Hyperlink"/>
        </w:rPr>
        <w:fldChar w:fldCharType="end"/>
      </w:r>
      <w:r>
        <w:rPr>
          <w:rStyle w:val="Hyperlink"/>
        </w:rPr>
        <w:t xml:space="preserve"> </w:t>
      </w:r>
    </w:p>
    <w:p w:rsidR="002C24E3" w:rsidRPr="00801F98" w:rsidRDefault="002C24E3" w:rsidP="002C24E3">
      <w:pPr>
        <w:ind w:left="567"/>
      </w:pPr>
    </w:p>
    <w:p w:rsidR="002C24E3" w:rsidRPr="00801F98" w:rsidRDefault="002C24E3" w:rsidP="002C24E3">
      <w:pPr>
        <w:ind w:left="567"/>
      </w:pPr>
      <w:r>
        <w:t>- andere Änderungen, auch in Bezug auf die Gebühren:</w:t>
      </w:r>
    </w:p>
    <w:p w:rsidR="002C24E3" w:rsidRPr="00801F98" w:rsidRDefault="002C24E3" w:rsidP="002C24E3">
      <w:pPr>
        <w:ind w:left="567"/>
      </w:pPr>
    </w:p>
    <w:p w:rsidR="002C24E3" w:rsidRPr="00801F98" w:rsidRDefault="002C24E3" w:rsidP="002C24E3">
      <w:pPr>
        <w:ind w:left="567"/>
      </w:pPr>
      <w:r>
        <w:t xml:space="preserve">Die Dänische Verfügung Nr. 941/ 2015 „Verfügung über Gebühren für Kontrolle usw. bei Saatgut und Getreidesaatgut“ wurde am 1. Januar 2017 geändert aufgrund von Änderungen am Verwaltungssystem zwischen der Dänischen Landwirtschaftsagentur und der </w:t>
      </w:r>
      <w:proofErr w:type="spellStart"/>
      <w:r>
        <w:t>TystofteFoundation</w:t>
      </w:r>
      <w:proofErr w:type="spellEnd"/>
      <w:r>
        <w:t xml:space="preserve">. Am 1. Januar 2017 delegierte die </w:t>
      </w:r>
      <w:proofErr w:type="spellStart"/>
      <w:r>
        <w:t>Dänische</w:t>
      </w:r>
      <w:proofErr w:type="spellEnd"/>
      <w:r>
        <w:t xml:space="preserve"> Landwirtschaftsagentur weitere Aufgaben betreffend Zertifizierung an die </w:t>
      </w:r>
      <w:proofErr w:type="spellStart"/>
      <w:r>
        <w:t>TystofteFoundation</w:t>
      </w:r>
      <w:proofErr w:type="spellEnd"/>
      <w:r>
        <w:t>. Daher die Notwendigkeit, die nationale Verfügung zu aktualisieren.</w:t>
      </w:r>
    </w:p>
    <w:p w:rsidR="002C24E3" w:rsidRPr="00801F98" w:rsidRDefault="002C24E3" w:rsidP="002C24E3">
      <w:pPr>
        <w:ind w:left="567"/>
      </w:pPr>
    </w:p>
    <w:p w:rsidR="002C24E3" w:rsidRPr="00801F98" w:rsidRDefault="002C24E3" w:rsidP="002C24E3">
      <w:pPr>
        <w:ind w:left="567"/>
      </w:pPr>
      <w:r>
        <w:t>Die neue „Verfügung über Gebühren für Kontrolle usw. bei Saatgut und Getreidesaatgut“ Nr. 1690/2016 ändert nicht die Zulassungsgebühr für die Aufnahme in unseren Sortenkatalog (Sortenliste) und den Sortenschutz. Die Zulassungsgebühr beträgt weiterhin 700 DKK und entspricht ungefähr 95 € bzw. 108 CHF.</w:t>
      </w:r>
    </w:p>
    <w:p w:rsidR="002C24E3" w:rsidRPr="00801F98" w:rsidRDefault="002C24E3" w:rsidP="002C24E3">
      <w:pPr>
        <w:ind w:left="567"/>
      </w:pPr>
    </w:p>
    <w:p w:rsidR="002C24E3" w:rsidRPr="00801F98" w:rsidRDefault="002C24E3" w:rsidP="002C24E3">
      <w:pPr>
        <w:ind w:left="567"/>
      </w:pPr>
      <w:r>
        <w:t>Die neue Verfügung befindet sich in der dänischen öffentlichen Rechtsdatenbank:</w:t>
      </w:r>
    </w:p>
    <w:p w:rsidR="002C24E3" w:rsidRPr="00801F98" w:rsidRDefault="002C24E3" w:rsidP="002C24E3">
      <w:pPr>
        <w:ind w:left="567"/>
      </w:pPr>
      <w:r>
        <w:fldChar w:fldCharType="begin"/>
      </w:r>
      <w:r>
        <w:instrText xml:space="preserve"> HYPERLINK "https://www.retsinformation.dk/Forms/R0710.aspx?id=185504" </w:instrText>
      </w:r>
      <w:r>
        <w:fldChar w:fldCharType="separate"/>
      </w:r>
      <w:r>
        <w:rPr>
          <w:rStyle w:val="Hyperlink"/>
        </w:rPr>
        <w:t>https://www.retsinformation.dk/Forms/R0710.aspx?id=185504</w:t>
      </w:r>
      <w:r>
        <w:rPr>
          <w:rStyle w:val="Hyperlink"/>
        </w:rPr>
        <w:fldChar w:fldCharType="end"/>
      </w:r>
    </w:p>
    <w:p w:rsidR="002C24E3" w:rsidRPr="00801F98" w:rsidRDefault="002C24E3" w:rsidP="002C24E3">
      <w:pPr>
        <w:ind w:left="567"/>
      </w:pPr>
    </w:p>
    <w:p w:rsidR="002C24E3" w:rsidRPr="00801F98" w:rsidRDefault="002C24E3" w:rsidP="002C24E3">
      <w:pPr>
        <w:ind w:left="567"/>
      </w:pPr>
      <w:r>
        <w:t xml:space="preserve">Seit 1. Juli 2015 ist die </w:t>
      </w:r>
      <w:proofErr w:type="spellStart"/>
      <w:r>
        <w:t>TystofteFoundation</w:t>
      </w:r>
      <w:proofErr w:type="spellEnd"/>
      <w:r>
        <w:t xml:space="preserve"> das führende Sortenprüfungsinstitut in Dänemark. Die Stiftung ist eine private Institution, die ihre eigenen Gebühren für die Verwaltung, Analysen, DUS- und VCU-Prüfungen, Kontrollparzellen usw. festlegt. Informationen über die Gebühren sind der Webseite der </w:t>
      </w:r>
      <w:proofErr w:type="spellStart"/>
      <w:r>
        <w:t>TystofteFoundation</w:t>
      </w:r>
      <w:proofErr w:type="spellEnd"/>
      <w:r>
        <w:t xml:space="preserve"> über folgenden Link zu entnehmen:</w:t>
      </w:r>
    </w:p>
    <w:p w:rsidR="002C24E3" w:rsidRPr="00801F98" w:rsidRDefault="002C24E3" w:rsidP="002C24E3">
      <w:pPr>
        <w:ind w:left="567"/>
      </w:pPr>
      <w:r>
        <w:fldChar w:fldCharType="begin"/>
      </w:r>
      <w:r>
        <w:instrText xml:space="preserve"> HYPERLINK "http://www.tystofte.dk/anmeldelser/betalingsbetingelser-prisliste-og-information-om-betalingsmuligheder/" </w:instrText>
      </w:r>
      <w:r>
        <w:fldChar w:fldCharType="separate"/>
      </w:r>
      <w:r>
        <w:rPr>
          <w:rStyle w:val="Hyperlink"/>
        </w:rPr>
        <w:t>http://www.tystofte.dk/anmeldelser/betalingsbetingelser-prisliste-og-information-om-betalingsmuligheder/</w:t>
      </w:r>
      <w:r>
        <w:rPr>
          <w:rStyle w:val="Hyperlink"/>
        </w:rPr>
        <w:fldChar w:fldCharType="end"/>
      </w:r>
    </w:p>
    <w:p w:rsidR="002C24E3" w:rsidRPr="00801F98" w:rsidRDefault="002C24E3" w:rsidP="002C24E3">
      <w:pPr>
        <w:ind w:left="567"/>
      </w:pPr>
    </w:p>
    <w:p w:rsidR="002C24E3" w:rsidRPr="00801F98" w:rsidRDefault="002C24E3" w:rsidP="002C24E3">
      <w:pPr>
        <w:ind w:left="567"/>
      </w:pPr>
    </w:p>
    <w:p w:rsidR="002C24E3" w:rsidRPr="00801F98" w:rsidRDefault="002C24E3" w:rsidP="002C24E3">
      <w:r>
        <w:t>1.2</w:t>
      </w:r>
      <w:r>
        <w:tab/>
        <w:t>Erstreckung des Schutzes auf weitere Gattungen und Arten (geschehen oder geplant): Keine Anmerkungen.</w:t>
      </w:r>
    </w:p>
    <w:p w:rsidR="002C24E3" w:rsidRPr="00801F98" w:rsidRDefault="002C24E3" w:rsidP="002C24E3"/>
    <w:p w:rsidR="002C24E3" w:rsidRPr="00801F98" w:rsidRDefault="002C24E3" w:rsidP="002C24E3">
      <w:r>
        <w:t>1.3</w:t>
      </w:r>
      <w:r>
        <w:tab/>
        <w:t>Rechtsprechung: Keine Anmerkungen.</w:t>
      </w:r>
    </w:p>
    <w:p w:rsidR="002C24E3" w:rsidRPr="00801F98" w:rsidRDefault="002C24E3" w:rsidP="002C24E3"/>
    <w:p w:rsidR="002C24E3" w:rsidRPr="00801F98" w:rsidRDefault="002C24E3" w:rsidP="002C24E3"/>
    <w:p w:rsidR="002C24E3" w:rsidRPr="00801F98" w:rsidRDefault="002C24E3" w:rsidP="002C24E3">
      <w:r>
        <w:t>2.</w:t>
      </w:r>
      <w:r>
        <w:tab/>
      </w:r>
      <w:r>
        <w:rPr>
          <w:u w:val="single"/>
        </w:rPr>
        <w:t>Zusammenarbeit bei der Prüfung</w:t>
      </w:r>
    </w:p>
    <w:p w:rsidR="002C24E3" w:rsidRPr="00801F98" w:rsidRDefault="002C24E3" w:rsidP="002C24E3">
      <w:pPr>
        <w:tabs>
          <w:tab w:val="left" w:pos="426"/>
          <w:tab w:val="left" w:pos="851"/>
        </w:tabs>
      </w:pPr>
    </w:p>
    <w:p w:rsidR="002C24E3" w:rsidRPr="00801F98" w:rsidRDefault="002C24E3" w:rsidP="002C24E3">
      <w:r>
        <w:tab/>
        <w:t>Keine Anmerkungen.</w:t>
      </w:r>
    </w:p>
    <w:p w:rsidR="002C24E3" w:rsidRPr="00801F98" w:rsidRDefault="002C24E3" w:rsidP="002C24E3"/>
    <w:p w:rsidR="002C24E3" w:rsidRPr="00801F98" w:rsidRDefault="002C24E3" w:rsidP="002C24E3"/>
    <w:p w:rsidR="002C24E3" w:rsidRDefault="002C24E3">
      <w:pPr>
        <w:jc w:val="left"/>
      </w:pPr>
      <w:r>
        <w:br w:type="page"/>
      </w:r>
    </w:p>
    <w:p w:rsidR="002C24E3" w:rsidRPr="00801F98" w:rsidRDefault="002C24E3" w:rsidP="002C24E3">
      <w:pPr>
        <w:rPr>
          <w:u w:val="single"/>
        </w:rPr>
      </w:pPr>
      <w:r>
        <w:t>3.</w:t>
      </w:r>
      <w:r>
        <w:tab/>
      </w:r>
      <w:r>
        <w:rPr>
          <w:u w:val="single"/>
        </w:rPr>
        <w:t>Lage auf dem Gebiet der Verwaltung</w:t>
      </w:r>
    </w:p>
    <w:p w:rsidR="002C24E3" w:rsidRPr="00801F98" w:rsidRDefault="002C24E3" w:rsidP="002C24E3"/>
    <w:p w:rsidR="002C24E3" w:rsidRPr="00801F98" w:rsidRDefault="002C24E3" w:rsidP="002C24E3">
      <w:pPr>
        <w:ind w:left="851" w:hanging="425"/>
      </w:pPr>
      <w:r>
        <w:t>- Änderungen in der Verwaltung:</w:t>
      </w:r>
    </w:p>
    <w:p w:rsidR="002C24E3" w:rsidRPr="00801F98" w:rsidRDefault="002C24E3" w:rsidP="002C24E3">
      <w:pPr>
        <w:ind w:left="851" w:hanging="425"/>
      </w:pPr>
    </w:p>
    <w:p w:rsidR="002C24E3" w:rsidRPr="00801F98" w:rsidRDefault="002C24E3" w:rsidP="002C24E3">
      <w:pPr>
        <w:ind w:left="426"/>
      </w:pPr>
      <w:r>
        <w:t xml:space="preserve">Am 1. Januar 2017 delegierte die </w:t>
      </w:r>
      <w:proofErr w:type="spellStart"/>
      <w:r>
        <w:t>Dänische</w:t>
      </w:r>
      <w:proofErr w:type="spellEnd"/>
      <w:r>
        <w:t xml:space="preserve"> Landwirtschaftsagentur weitere Aufgaben an die </w:t>
      </w:r>
      <w:proofErr w:type="spellStart"/>
      <w:r>
        <w:t>TystofteFoundation</w:t>
      </w:r>
      <w:proofErr w:type="spellEnd"/>
      <w:r>
        <w:t xml:space="preserve">. Diese Aufgaben betreffen die Zertifizierung und beeinflussen somit nicht das Sortenschutzsystem. </w:t>
      </w:r>
    </w:p>
    <w:p w:rsidR="002C24E3" w:rsidRPr="00801F98" w:rsidRDefault="002C24E3" w:rsidP="002C24E3">
      <w:pPr>
        <w:ind w:left="426"/>
      </w:pPr>
    </w:p>
    <w:p w:rsidR="002C24E3" w:rsidRPr="00801F98" w:rsidRDefault="002C24E3" w:rsidP="002C24E3">
      <w:pPr>
        <w:ind w:left="851" w:hanging="425"/>
      </w:pPr>
      <w:r>
        <w:t>- Änderungen in den Verfahren und Systemen:</w:t>
      </w:r>
    </w:p>
    <w:p w:rsidR="002C24E3" w:rsidRPr="00801F98" w:rsidRDefault="002C24E3" w:rsidP="002C24E3">
      <w:pPr>
        <w:ind w:left="851" w:hanging="425"/>
      </w:pPr>
      <w:r>
        <w:t>Siehe Anmerkungen oben.</w:t>
      </w:r>
    </w:p>
    <w:p w:rsidR="002C24E3" w:rsidRPr="00801F98" w:rsidRDefault="002C24E3" w:rsidP="002C24E3"/>
    <w:p w:rsidR="002C24E3" w:rsidRPr="00801F98" w:rsidRDefault="002C24E3" w:rsidP="002C24E3"/>
    <w:p w:rsidR="002C24E3" w:rsidRPr="00801F98" w:rsidRDefault="002C24E3" w:rsidP="002C24E3">
      <w:pPr>
        <w:spacing w:line="360" w:lineRule="auto"/>
        <w:rPr>
          <w:u w:val="single"/>
        </w:rPr>
      </w:pPr>
      <w:r>
        <w:t>4.</w:t>
      </w:r>
      <w:r>
        <w:tab/>
      </w:r>
      <w:r>
        <w:rPr>
          <w:u w:val="single"/>
        </w:rPr>
        <w:t>Lage auf dem Gebiet der Technik</w:t>
      </w:r>
    </w:p>
    <w:p w:rsidR="002C24E3" w:rsidRPr="00801F98" w:rsidRDefault="002C24E3" w:rsidP="002C24E3">
      <w:r>
        <w:t xml:space="preserve">Die </w:t>
      </w:r>
      <w:proofErr w:type="spellStart"/>
      <w:r>
        <w:t>TystofteFoundation</w:t>
      </w:r>
      <w:proofErr w:type="spellEnd"/>
      <w:r>
        <w:t xml:space="preserve"> erweitert den Umfang von DUS auf Winterroggen als weitere Art, die bei </w:t>
      </w:r>
      <w:proofErr w:type="spellStart"/>
      <w:r>
        <w:t>TystofteFoundation</w:t>
      </w:r>
      <w:proofErr w:type="spellEnd"/>
      <w:r>
        <w:t xml:space="preserve"> getestet wird. 2018 wird die </w:t>
      </w:r>
      <w:proofErr w:type="spellStart"/>
      <w:r>
        <w:t>TystofteFoundation</w:t>
      </w:r>
      <w:proofErr w:type="spellEnd"/>
      <w:r>
        <w:t xml:space="preserve"> weiterhin ihre Testaktivitäten ausbauen und normalerweise bereit sein, Prüfungsanträge ab August/September 2018 zu übernehmen.</w:t>
      </w:r>
    </w:p>
    <w:p w:rsidR="002C24E3" w:rsidRPr="00801F98" w:rsidRDefault="002C24E3" w:rsidP="002C24E3"/>
    <w:p w:rsidR="002C24E3" w:rsidRPr="00801F98" w:rsidRDefault="002C24E3" w:rsidP="002C24E3"/>
    <w:p w:rsidR="002C24E3" w:rsidRPr="00801F98" w:rsidRDefault="002C24E3" w:rsidP="002C24E3">
      <w:pPr>
        <w:rPr>
          <w:u w:val="single"/>
        </w:rPr>
      </w:pPr>
      <w:r>
        <w:t>5.</w:t>
      </w:r>
      <w:r>
        <w:tab/>
      </w:r>
      <w:r>
        <w:rPr>
          <w:u w:val="single"/>
        </w:rPr>
        <w:t>Tätigkeiten zur Förderung des Sortenschutzes</w:t>
      </w:r>
    </w:p>
    <w:p w:rsidR="002C24E3" w:rsidRPr="00801F98" w:rsidRDefault="002C24E3" w:rsidP="002C24E3"/>
    <w:p w:rsidR="002C24E3" w:rsidRPr="00801F98" w:rsidRDefault="002C24E3" w:rsidP="002C24E3">
      <w:r>
        <w:t xml:space="preserve">Im letzten Jahr hat die </w:t>
      </w:r>
      <w:proofErr w:type="spellStart"/>
      <w:r>
        <w:t>Dänische</w:t>
      </w:r>
      <w:proofErr w:type="spellEnd"/>
      <w:r>
        <w:t xml:space="preserve"> Landwirtschaftsagentur keine Tätigkeiten zur Förderung des Sortenschutzes in Dänemark durchgeführt. Ein Grund dafür sind wesentliche organisatorische Änderungen im Ministerium für Umwelt und Ernährung, die </w:t>
      </w:r>
      <w:proofErr w:type="spellStart"/>
      <w:r>
        <w:t>Dänische</w:t>
      </w:r>
      <w:proofErr w:type="spellEnd"/>
      <w:r>
        <w:t xml:space="preserve"> Landwirtschaftsagentur inbegriffen. Die Agentur plant deshalb auch in näherer Zukunft keine Aktivitäten. </w:t>
      </w:r>
    </w:p>
    <w:p w:rsidR="00343892" w:rsidRPr="00801F98" w:rsidRDefault="00343892" w:rsidP="00343892"/>
    <w:p w:rsidR="00343892" w:rsidRDefault="00343892" w:rsidP="00343892"/>
    <w:p w:rsidR="00343892" w:rsidRPr="005917C2" w:rsidRDefault="00343892" w:rsidP="00343892"/>
    <w:p w:rsidR="00343892" w:rsidRPr="0075031D" w:rsidRDefault="00343892" w:rsidP="00343892">
      <w:pPr>
        <w:jc w:val="right"/>
      </w:pPr>
      <w:r w:rsidRPr="0075031D">
        <w:t>[</w:t>
      </w:r>
      <w:r w:rsidR="004F6689">
        <w:t>Anlage</w:t>
      </w:r>
      <w:r w:rsidRPr="0075031D">
        <w:t xml:space="preserve"> </w:t>
      </w:r>
      <w:r>
        <w:t>V</w:t>
      </w:r>
      <w:r w:rsidRPr="0075031D">
        <w:t xml:space="preserve">II </w:t>
      </w:r>
      <w:r w:rsidR="004F6689">
        <w:t>folgt]</w:t>
      </w:r>
    </w:p>
    <w:p w:rsidR="00343892" w:rsidRDefault="00343892" w:rsidP="00343892">
      <w:pPr>
        <w:jc w:val="left"/>
        <w:sectPr w:rsidR="00343892" w:rsidSect="00A83F65">
          <w:headerReference w:type="default" r:id="rId19"/>
          <w:pgSz w:w="11907" w:h="16840" w:code="9"/>
          <w:pgMar w:top="510" w:right="1134" w:bottom="1134" w:left="1134" w:header="510" w:footer="680" w:gutter="0"/>
          <w:pgNumType w:start="1"/>
          <w:cols w:space="720"/>
          <w:titlePg/>
        </w:sectPr>
      </w:pPr>
    </w:p>
    <w:p w:rsidR="00343892" w:rsidRPr="0075031D" w:rsidRDefault="00343892" w:rsidP="00343892">
      <w:pPr>
        <w:jc w:val="center"/>
      </w:pPr>
      <w:r>
        <w:t>C/51/15</w:t>
      </w:r>
    </w:p>
    <w:p w:rsidR="00343892" w:rsidRPr="0075031D" w:rsidRDefault="00343892" w:rsidP="00343892">
      <w:pPr>
        <w:jc w:val="center"/>
      </w:pPr>
    </w:p>
    <w:p w:rsidR="00343892" w:rsidRPr="0075031D" w:rsidRDefault="004F6689" w:rsidP="00343892">
      <w:pPr>
        <w:jc w:val="center"/>
      </w:pPr>
      <w:r>
        <w:t>ANLAGE</w:t>
      </w:r>
      <w:r w:rsidR="00343892" w:rsidRPr="0075031D">
        <w:t xml:space="preserve"> </w:t>
      </w:r>
      <w:r w:rsidR="00343892">
        <w:t>VI</w:t>
      </w:r>
      <w:r w:rsidR="00343892" w:rsidRPr="0075031D">
        <w:t>I</w:t>
      </w:r>
    </w:p>
    <w:p w:rsidR="00343892" w:rsidRPr="0075031D" w:rsidRDefault="00343892" w:rsidP="00343892">
      <w:pPr>
        <w:jc w:val="center"/>
      </w:pPr>
    </w:p>
    <w:p w:rsidR="00343892" w:rsidRDefault="00343892" w:rsidP="00343892">
      <w:pPr>
        <w:jc w:val="center"/>
      </w:pPr>
    </w:p>
    <w:p w:rsidR="00343892" w:rsidRPr="0075031D" w:rsidRDefault="00343892" w:rsidP="00343892">
      <w:pPr>
        <w:jc w:val="center"/>
      </w:pPr>
      <w:r>
        <w:t>ECUADOR</w:t>
      </w:r>
    </w:p>
    <w:p w:rsidR="00343892" w:rsidRDefault="00343892" w:rsidP="00343892">
      <w:pPr>
        <w:jc w:val="left"/>
      </w:pPr>
    </w:p>
    <w:p w:rsidR="00343892" w:rsidRDefault="00343892" w:rsidP="00343892">
      <w:pPr>
        <w:jc w:val="left"/>
      </w:pPr>
    </w:p>
    <w:p w:rsidR="0065567F" w:rsidRPr="00742BEA" w:rsidRDefault="0065567F" w:rsidP="0065567F">
      <w:pPr>
        <w:pStyle w:val="BodyText"/>
        <w:rPr>
          <w:rStyle w:val="PageNumber"/>
        </w:rPr>
      </w:pPr>
      <w:r>
        <w:rPr>
          <w:rStyle w:val="PageNumber"/>
        </w:rPr>
        <w:t>I.</w:t>
      </w:r>
      <w:r>
        <w:rPr>
          <w:rStyle w:val="PageNumber"/>
        </w:rPr>
        <w:tab/>
        <w:t>SORTENSCHUTZ</w:t>
      </w:r>
    </w:p>
    <w:p w:rsidR="0065567F" w:rsidRPr="00742BEA" w:rsidRDefault="0065567F" w:rsidP="0065567F">
      <w:pPr>
        <w:rPr>
          <w:rStyle w:val="PageNumber"/>
        </w:rPr>
      </w:pPr>
    </w:p>
    <w:p w:rsidR="0065567F" w:rsidRPr="00742BEA" w:rsidRDefault="0065567F" w:rsidP="0065567F">
      <w:pPr>
        <w:rPr>
          <w:rStyle w:val="PageNumber"/>
          <w:u w:val="single"/>
        </w:rPr>
      </w:pPr>
      <w:r>
        <w:rPr>
          <w:rStyle w:val="PageNumber"/>
        </w:rPr>
        <w:t>1.</w:t>
      </w:r>
      <w:r>
        <w:rPr>
          <w:rStyle w:val="PageNumber"/>
        </w:rPr>
        <w:tab/>
      </w:r>
      <w:r>
        <w:rPr>
          <w:rStyle w:val="PageNumber"/>
          <w:u w:val="single"/>
        </w:rPr>
        <w:t>Lage auf dem Gebiet der Gesetzgebung</w:t>
      </w:r>
    </w:p>
    <w:p w:rsidR="0065567F" w:rsidRPr="00742BEA" w:rsidRDefault="0065567F" w:rsidP="0065567F">
      <w:pPr>
        <w:rPr>
          <w:rStyle w:val="PageNumber"/>
        </w:rPr>
      </w:pPr>
    </w:p>
    <w:p w:rsidR="0065567F" w:rsidRPr="00742BEA" w:rsidRDefault="0065567F" w:rsidP="0065567F">
      <w:pPr>
        <w:rPr>
          <w:rStyle w:val="PageNumber"/>
        </w:rPr>
      </w:pPr>
      <w:r>
        <w:rPr>
          <w:rStyle w:val="PageNumber"/>
        </w:rPr>
        <w:t>1.1</w:t>
      </w:r>
      <w:r>
        <w:rPr>
          <w:rStyle w:val="PageNumber"/>
        </w:rPr>
        <w:tab/>
        <w:t>Änderungen des Gesetzes und der Ausführungsvorschriften</w:t>
      </w:r>
    </w:p>
    <w:p w:rsidR="0065567F" w:rsidRPr="00742BEA" w:rsidRDefault="0065567F" w:rsidP="0065567F"/>
    <w:p w:rsidR="0065567F" w:rsidRPr="00742BEA" w:rsidRDefault="0065567F" w:rsidP="0065567F">
      <w:r>
        <w:t xml:space="preserve">In Ecuador trat am 9. Dezember 2016 der Organische Sozialwirtschaftskodex für Wissen, Kreativität und Innovation in Kraft, der auch alle Bereiche des geistigen Eigentums und natürlich die Pflanzenzüchtungen und das Züchterrecht </w:t>
      </w:r>
      <w:proofErr w:type="spellStart"/>
      <w:r>
        <w:t>umfaßt</w:t>
      </w:r>
      <w:proofErr w:type="spellEnd"/>
      <w:r>
        <w:t>.</w:t>
      </w:r>
    </w:p>
    <w:p w:rsidR="0065567F" w:rsidRPr="00742BEA" w:rsidRDefault="0065567F" w:rsidP="0065567F"/>
    <w:p w:rsidR="0065567F" w:rsidRPr="00742BEA" w:rsidRDefault="0065567F" w:rsidP="0065567F">
      <w:r>
        <w:t>Ziel dieses Kodexes ist es, das nationale System für Wissenschaft, Technik und Innovation und überlieferte Kenntnisse, die in der Verfassung der Republik Ecuador und deren Verbindung zum Nationalen System für Hochschulbildung vorgesehen sind, zu standardisieren, um geistiges Eigentum mit diesem gesamten System zu verbinden.</w:t>
      </w:r>
    </w:p>
    <w:p w:rsidR="0065567F" w:rsidRPr="00742BEA" w:rsidRDefault="0065567F" w:rsidP="0065567F"/>
    <w:p w:rsidR="0065567F" w:rsidRPr="00742BEA" w:rsidRDefault="0065567F" w:rsidP="0065567F">
      <w:r>
        <w:t xml:space="preserve">Im Hinblick auf Pflanzenzüchtungen wird der Großteil der Rechtsinhalte des vorherigen Gesetzes beibehalten. Einzig im Hinblick auf die Gültigkeit des Züchterrechts gibt es eine Änderung, da die Schutzdauer von 25 auf 18 Jahre im Falle von Reben und Bäumen, einschließlich deren </w:t>
      </w:r>
      <w:proofErr w:type="spellStart"/>
      <w:r>
        <w:t>Unterlagssorten</w:t>
      </w:r>
      <w:proofErr w:type="spellEnd"/>
      <w:r>
        <w:t>, und von 20 auf 15 Jahre für alle anderen Arten geändert wurde, womit den in der Akte von 1978 des UPOV-Übereinkommens, die Ecuador unterzeichnet hat, festgelegten Fristen entsprochen wird.</w:t>
      </w:r>
    </w:p>
    <w:p w:rsidR="0065567F" w:rsidRPr="00742BEA" w:rsidRDefault="0065567F" w:rsidP="0065567F"/>
    <w:p w:rsidR="0065567F" w:rsidRPr="00742BEA" w:rsidRDefault="0065567F" w:rsidP="0065567F">
      <w:r>
        <w:t xml:space="preserve">Derzeit wird zusammen mit den Sektoren für öffentliche und private  Forschung (Vertreter des Gartenbausektors, Vertreter der Züchter, Vertreter öffentlicher und privater Forschungseinrichtungen, unabhängige Forscher und Anwälte) an der Ausführungsverordnung zum Organischen Sozialwirtschaftskodex für Wissen, Kreativität und Innovation gearbeitet. </w:t>
      </w:r>
    </w:p>
    <w:p w:rsidR="0065567F" w:rsidRPr="00742BEA" w:rsidRDefault="0065567F" w:rsidP="0065567F"/>
    <w:p w:rsidR="0065567F" w:rsidRPr="00742BEA" w:rsidRDefault="0065567F" w:rsidP="0065567F">
      <w:r>
        <w:t xml:space="preserve">Bis zum </w:t>
      </w:r>
      <w:proofErr w:type="spellStart"/>
      <w:r>
        <w:t>Erlaß</w:t>
      </w:r>
      <w:proofErr w:type="spellEnd"/>
      <w:r>
        <w:t xml:space="preserve"> der entsprechenden neuen Verordnungen werden die Eintragungsverfahren allerdings gemäß den in der Ausführungsverordnung des bisherigen Gesetzes über das geistige Eigentum enthaltenen Bestimmungen durchgeführt.</w:t>
      </w:r>
    </w:p>
    <w:p w:rsidR="0065567F" w:rsidRPr="00742BEA" w:rsidRDefault="0065567F" w:rsidP="0065567F"/>
    <w:p w:rsidR="0065567F" w:rsidRPr="00742BEA" w:rsidRDefault="0065567F" w:rsidP="0065567F">
      <w:r>
        <w:t>1.2</w:t>
      </w:r>
      <w:r>
        <w:tab/>
        <w:t>Erstreckung des Schutzes auf weitere Gattungen und Arten (geschehen oder geplant)</w:t>
      </w:r>
    </w:p>
    <w:p w:rsidR="0065567F" w:rsidRPr="00742BEA" w:rsidRDefault="0065567F" w:rsidP="0065567F"/>
    <w:p w:rsidR="0065567F" w:rsidRPr="00742BEA" w:rsidRDefault="0065567F" w:rsidP="0065567F">
      <w:r>
        <w:t xml:space="preserve">Im Hinblick auf Pflanzenzüchtungen wird der Schutz der Sorten aller Pflanzengattungen und Arten unter dem aktuellen Organischen Sozialwirtschaftskodex für Wissen, Kreativität und Innovation fortgeführt. </w:t>
      </w:r>
    </w:p>
    <w:p w:rsidR="0065567F" w:rsidRPr="00742BEA" w:rsidRDefault="0065567F" w:rsidP="0065567F"/>
    <w:p w:rsidR="0065567F" w:rsidRPr="00742BEA" w:rsidRDefault="0065567F" w:rsidP="0065567F">
      <w:r>
        <w:t>1.3</w:t>
      </w:r>
      <w:r>
        <w:tab/>
        <w:t>Rechtsprechung</w:t>
      </w:r>
    </w:p>
    <w:p w:rsidR="0065567F" w:rsidRPr="00742BEA" w:rsidRDefault="0065567F" w:rsidP="0065567F"/>
    <w:p w:rsidR="0065567F" w:rsidRPr="00742BEA" w:rsidRDefault="0065567F" w:rsidP="0065567F">
      <w:r>
        <w:t>Keine neuen Entwicklungen.</w:t>
      </w:r>
    </w:p>
    <w:p w:rsidR="0065567F" w:rsidRPr="00742BEA" w:rsidRDefault="0065567F" w:rsidP="0065567F"/>
    <w:p w:rsidR="0065567F" w:rsidRPr="00742BEA" w:rsidRDefault="0065567F" w:rsidP="0065567F"/>
    <w:p w:rsidR="0065567F" w:rsidRPr="00742BEA" w:rsidRDefault="0065567F" w:rsidP="0065567F">
      <w:pPr>
        <w:rPr>
          <w:u w:val="single"/>
        </w:rPr>
      </w:pPr>
      <w:r>
        <w:t>2.</w:t>
      </w:r>
      <w:r>
        <w:tab/>
      </w:r>
      <w:r>
        <w:rPr>
          <w:u w:val="single"/>
        </w:rPr>
        <w:t>Zusammenarbeit bei der Prüfung.</w:t>
      </w:r>
    </w:p>
    <w:p w:rsidR="0065567F" w:rsidRPr="00742BEA" w:rsidRDefault="0065567F" w:rsidP="0065567F">
      <w:pPr>
        <w:rPr>
          <w:u w:val="single"/>
        </w:rPr>
      </w:pPr>
    </w:p>
    <w:p w:rsidR="0065567F" w:rsidRPr="00742BEA" w:rsidRDefault="0065567F" w:rsidP="0065567F">
      <w:r>
        <w:t>Keine neuen Entwicklungen.</w:t>
      </w:r>
    </w:p>
    <w:p w:rsidR="0065567F" w:rsidRPr="00742BEA" w:rsidRDefault="0065567F" w:rsidP="0065567F"/>
    <w:p w:rsidR="0065567F" w:rsidRPr="00742BEA" w:rsidRDefault="0065567F" w:rsidP="0065567F"/>
    <w:p w:rsidR="0065567F" w:rsidRPr="00742BEA" w:rsidRDefault="0065567F" w:rsidP="0065567F">
      <w:pPr>
        <w:rPr>
          <w:u w:val="single"/>
        </w:rPr>
      </w:pPr>
      <w:r>
        <w:t>3.</w:t>
      </w:r>
      <w:r>
        <w:tab/>
      </w:r>
      <w:r>
        <w:rPr>
          <w:u w:val="single"/>
        </w:rPr>
        <w:t>Lage auf dem Gebiet der Verwaltung</w:t>
      </w:r>
    </w:p>
    <w:p w:rsidR="0065567F" w:rsidRPr="00742BEA" w:rsidRDefault="0065567F" w:rsidP="0065567F"/>
    <w:p w:rsidR="0065567F" w:rsidRPr="00742BEA" w:rsidRDefault="0065567F" w:rsidP="0065567F">
      <w:r>
        <w:t>-</w:t>
      </w:r>
      <w:r>
        <w:tab/>
        <w:t>Änderungen in der Verwaltung</w:t>
      </w:r>
    </w:p>
    <w:p w:rsidR="0065567F" w:rsidRPr="00742BEA" w:rsidRDefault="0065567F" w:rsidP="0065567F"/>
    <w:p w:rsidR="0065567F" w:rsidRPr="00742BEA" w:rsidRDefault="0065567F" w:rsidP="0065567F">
      <w:r>
        <w:t xml:space="preserve">Gemäß </w:t>
      </w:r>
      <w:proofErr w:type="spellStart"/>
      <w:r>
        <w:t>Präsidialerlaß</w:t>
      </w:r>
      <w:proofErr w:type="spellEnd"/>
      <w:r>
        <w:t xml:space="preserve"> Nr. 1435 wird das derzeitige </w:t>
      </w:r>
      <w:proofErr w:type="spellStart"/>
      <w:r>
        <w:t>Ecuatorianische</w:t>
      </w:r>
      <w:proofErr w:type="spellEnd"/>
      <w:r>
        <w:t xml:space="preserve"> Institut für geistiges Eigentum (IEPI) im Sinne der Bestimmungen des Organischen Sozialwirtschaftskodexes für Wissen, Kreativität und Innovation, zu einer neuen öffentlichen Einrichtung umgebildet werden, nämlich zum nationalen Amt für geistiges Eigentum (</w:t>
      </w:r>
      <w:proofErr w:type="spellStart"/>
      <w:r>
        <w:t>Servicio</w:t>
      </w:r>
      <w:proofErr w:type="spellEnd"/>
      <w:r>
        <w:t xml:space="preserve"> </w:t>
      </w:r>
      <w:proofErr w:type="spellStart"/>
      <w:r>
        <w:t>Nacional</w:t>
      </w:r>
      <w:proofErr w:type="spellEnd"/>
      <w:r>
        <w:t xml:space="preserve"> de </w:t>
      </w:r>
      <w:proofErr w:type="spellStart"/>
      <w:r>
        <w:t>Derechos</w:t>
      </w:r>
      <w:proofErr w:type="spellEnd"/>
      <w:r>
        <w:t xml:space="preserve"> </w:t>
      </w:r>
      <w:proofErr w:type="spellStart"/>
      <w:r>
        <w:t>Intelectuales</w:t>
      </w:r>
      <w:proofErr w:type="spellEnd"/>
      <w:r>
        <w:t xml:space="preserve"> (SENADI)), einer technischen Einrichtung, die Wissen verwalten und dem Amt für Hochschulbildung, Wissenschaft, Technik und Innovation unterstehen, über eine eigene Rechtspersönlichkeit und administrative, operative und finanzielle Autonomie verfügen und aus folgenden Organen bestehen wird:</w:t>
      </w:r>
    </w:p>
    <w:p w:rsidR="0065567F" w:rsidRPr="00742BEA" w:rsidRDefault="0065567F" w:rsidP="0065567F"/>
    <w:p w:rsidR="0065567F" w:rsidRPr="00742BEA" w:rsidRDefault="0065567F" w:rsidP="0065567F">
      <w:pPr>
        <w:pStyle w:val="ListParagraph"/>
        <w:keepNext/>
        <w:numPr>
          <w:ilvl w:val="0"/>
          <w:numId w:val="8"/>
        </w:numPr>
        <w:rPr>
          <w:rFonts w:cs="Arial"/>
          <w:szCs w:val="20"/>
        </w:rPr>
      </w:pPr>
      <w:proofErr w:type="spellStart"/>
      <w:r>
        <w:rPr>
          <w:szCs w:val="20"/>
        </w:rPr>
        <w:t>Generaldirektion</w:t>
      </w:r>
      <w:proofErr w:type="spellEnd"/>
    </w:p>
    <w:p w:rsidR="0065567F" w:rsidRPr="00742BEA" w:rsidRDefault="0065567F" w:rsidP="0065567F">
      <w:pPr>
        <w:pStyle w:val="ListParagraph"/>
        <w:keepNext/>
        <w:numPr>
          <w:ilvl w:val="0"/>
          <w:numId w:val="8"/>
        </w:numPr>
        <w:rPr>
          <w:rFonts w:cs="Arial"/>
          <w:szCs w:val="20"/>
        </w:rPr>
      </w:pPr>
      <w:proofErr w:type="spellStart"/>
      <w:r>
        <w:rPr>
          <w:szCs w:val="20"/>
        </w:rPr>
        <w:t>Technische</w:t>
      </w:r>
      <w:proofErr w:type="spellEnd"/>
      <w:r>
        <w:rPr>
          <w:szCs w:val="20"/>
        </w:rPr>
        <w:t xml:space="preserve"> </w:t>
      </w:r>
      <w:proofErr w:type="spellStart"/>
      <w:r>
        <w:rPr>
          <w:szCs w:val="20"/>
        </w:rPr>
        <w:t>Direktion</w:t>
      </w:r>
      <w:proofErr w:type="spellEnd"/>
      <w:r>
        <w:rPr>
          <w:szCs w:val="20"/>
        </w:rPr>
        <w:t xml:space="preserve"> </w:t>
      </w:r>
      <w:proofErr w:type="spellStart"/>
      <w:r>
        <w:rPr>
          <w:szCs w:val="20"/>
        </w:rPr>
        <w:t>für</w:t>
      </w:r>
      <w:proofErr w:type="spellEnd"/>
      <w:r>
        <w:rPr>
          <w:szCs w:val="20"/>
        </w:rPr>
        <w:t xml:space="preserve"> </w:t>
      </w:r>
      <w:proofErr w:type="spellStart"/>
      <w:r>
        <w:rPr>
          <w:szCs w:val="20"/>
        </w:rPr>
        <w:t>gewerbliches</w:t>
      </w:r>
      <w:proofErr w:type="spellEnd"/>
      <w:r>
        <w:rPr>
          <w:szCs w:val="20"/>
        </w:rPr>
        <w:t xml:space="preserve"> </w:t>
      </w:r>
      <w:proofErr w:type="spellStart"/>
      <w:r>
        <w:rPr>
          <w:szCs w:val="20"/>
        </w:rPr>
        <w:t>Eigentum</w:t>
      </w:r>
      <w:proofErr w:type="spellEnd"/>
      <w:r>
        <w:rPr>
          <w:szCs w:val="20"/>
        </w:rPr>
        <w:t xml:space="preserve"> </w:t>
      </w:r>
    </w:p>
    <w:p w:rsidR="0065567F" w:rsidRPr="00742BEA" w:rsidRDefault="0065567F" w:rsidP="0065567F">
      <w:pPr>
        <w:pStyle w:val="ListParagraph"/>
        <w:keepNext/>
        <w:numPr>
          <w:ilvl w:val="0"/>
          <w:numId w:val="8"/>
        </w:numPr>
        <w:rPr>
          <w:rFonts w:cs="Arial"/>
          <w:szCs w:val="20"/>
        </w:rPr>
      </w:pPr>
      <w:proofErr w:type="spellStart"/>
      <w:r>
        <w:rPr>
          <w:szCs w:val="20"/>
        </w:rPr>
        <w:t>Technische</w:t>
      </w:r>
      <w:proofErr w:type="spellEnd"/>
      <w:r>
        <w:rPr>
          <w:szCs w:val="20"/>
        </w:rPr>
        <w:t xml:space="preserve"> </w:t>
      </w:r>
      <w:proofErr w:type="spellStart"/>
      <w:r>
        <w:rPr>
          <w:szCs w:val="20"/>
        </w:rPr>
        <w:t>Direktion</w:t>
      </w:r>
      <w:proofErr w:type="spellEnd"/>
      <w:r>
        <w:rPr>
          <w:szCs w:val="20"/>
        </w:rPr>
        <w:t xml:space="preserve"> </w:t>
      </w:r>
      <w:proofErr w:type="spellStart"/>
      <w:r>
        <w:rPr>
          <w:szCs w:val="20"/>
        </w:rPr>
        <w:t>für</w:t>
      </w:r>
      <w:proofErr w:type="spellEnd"/>
      <w:r>
        <w:rPr>
          <w:szCs w:val="20"/>
        </w:rPr>
        <w:t xml:space="preserve"> </w:t>
      </w:r>
      <w:proofErr w:type="spellStart"/>
      <w:r>
        <w:rPr>
          <w:szCs w:val="20"/>
        </w:rPr>
        <w:t>Urheber</w:t>
      </w:r>
      <w:proofErr w:type="spellEnd"/>
      <w:r>
        <w:rPr>
          <w:szCs w:val="20"/>
        </w:rPr>
        <w:t xml:space="preserve">- und </w:t>
      </w:r>
      <w:proofErr w:type="spellStart"/>
      <w:r>
        <w:rPr>
          <w:szCs w:val="20"/>
        </w:rPr>
        <w:t>verwandte</w:t>
      </w:r>
      <w:proofErr w:type="spellEnd"/>
      <w:r>
        <w:rPr>
          <w:szCs w:val="20"/>
        </w:rPr>
        <w:t xml:space="preserve"> </w:t>
      </w:r>
      <w:proofErr w:type="spellStart"/>
      <w:r>
        <w:rPr>
          <w:szCs w:val="20"/>
        </w:rPr>
        <w:t>Rechte</w:t>
      </w:r>
      <w:proofErr w:type="spellEnd"/>
    </w:p>
    <w:p w:rsidR="0065567F" w:rsidRPr="00742BEA" w:rsidRDefault="0065567F" w:rsidP="0065567F">
      <w:pPr>
        <w:pStyle w:val="ListParagraph"/>
        <w:keepNext/>
        <w:numPr>
          <w:ilvl w:val="0"/>
          <w:numId w:val="8"/>
        </w:numPr>
        <w:rPr>
          <w:rFonts w:cs="Arial"/>
          <w:szCs w:val="20"/>
        </w:rPr>
      </w:pPr>
      <w:proofErr w:type="spellStart"/>
      <w:r>
        <w:rPr>
          <w:szCs w:val="20"/>
        </w:rPr>
        <w:t>Technische</w:t>
      </w:r>
      <w:proofErr w:type="spellEnd"/>
      <w:r>
        <w:rPr>
          <w:szCs w:val="20"/>
        </w:rPr>
        <w:t xml:space="preserve"> </w:t>
      </w:r>
      <w:proofErr w:type="spellStart"/>
      <w:r>
        <w:rPr>
          <w:szCs w:val="20"/>
        </w:rPr>
        <w:t>Direktion</w:t>
      </w:r>
      <w:proofErr w:type="spellEnd"/>
      <w:r>
        <w:rPr>
          <w:szCs w:val="20"/>
        </w:rPr>
        <w:t xml:space="preserve"> </w:t>
      </w:r>
      <w:proofErr w:type="spellStart"/>
      <w:r>
        <w:rPr>
          <w:szCs w:val="20"/>
        </w:rPr>
        <w:t>für</w:t>
      </w:r>
      <w:proofErr w:type="spellEnd"/>
      <w:r>
        <w:rPr>
          <w:szCs w:val="20"/>
        </w:rPr>
        <w:t xml:space="preserve"> </w:t>
      </w:r>
      <w:proofErr w:type="spellStart"/>
      <w:r>
        <w:rPr>
          <w:szCs w:val="20"/>
        </w:rPr>
        <w:t>Pflanzenzüchtungen</w:t>
      </w:r>
      <w:proofErr w:type="spellEnd"/>
      <w:r>
        <w:rPr>
          <w:szCs w:val="20"/>
        </w:rPr>
        <w:t xml:space="preserve"> und</w:t>
      </w:r>
    </w:p>
    <w:p w:rsidR="0065567F" w:rsidRPr="00742BEA" w:rsidRDefault="0065567F" w:rsidP="0065567F">
      <w:pPr>
        <w:pStyle w:val="ListParagraph"/>
        <w:numPr>
          <w:ilvl w:val="0"/>
          <w:numId w:val="8"/>
        </w:numPr>
        <w:ind w:left="1281" w:hanging="357"/>
        <w:rPr>
          <w:rFonts w:cs="Arial"/>
          <w:szCs w:val="20"/>
        </w:rPr>
      </w:pPr>
      <w:proofErr w:type="spellStart"/>
      <w:r>
        <w:rPr>
          <w:szCs w:val="20"/>
        </w:rPr>
        <w:t>Kollegium</w:t>
      </w:r>
      <w:proofErr w:type="spellEnd"/>
      <w:r>
        <w:rPr>
          <w:szCs w:val="20"/>
        </w:rPr>
        <w:t xml:space="preserve"> </w:t>
      </w:r>
      <w:proofErr w:type="spellStart"/>
      <w:r>
        <w:rPr>
          <w:szCs w:val="20"/>
        </w:rPr>
        <w:t>für</w:t>
      </w:r>
      <w:proofErr w:type="spellEnd"/>
      <w:r>
        <w:rPr>
          <w:szCs w:val="20"/>
        </w:rPr>
        <w:t xml:space="preserve"> </w:t>
      </w:r>
      <w:proofErr w:type="spellStart"/>
      <w:r>
        <w:rPr>
          <w:szCs w:val="20"/>
        </w:rPr>
        <w:t>geistiges</w:t>
      </w:r>
      <w:proofErr w:type="spellEnd"/>
      <w:r>
        <w:rPr>
          <w:szCs w:val="20"/>
        </w:rPr>
        <w:t xml:space="preserve"> </w:t>
      </w:r>
      <w:proofErr w:type="spellStart"/>
      <w:r>
        <w:rPr>
          <w:szCs w:val="20"/>
        </w:rPr>
        <w:t>Eigentum</w:t>
      </w:r>
      <w:proofErr w:type="spellEnd"/>
      <w:r>
        <w:rPr>
          <w:szCs w:val="20"/>
        </w:rPr>
        <w:t>.</w:t>
      </w:r>
    </w:p>
    <w:p w:rsidR="0065567F" w:rsidRPr="00742BEA" w:rsidRDefault="0065567F" w:rsidP="0065567F"/>
    <w:p w:rsidR="0065567F" w:rsidRPr="00742BEA" w:rsidRDefault="0065567F" w:rsidP="0065567F">
      <w:r>
        <w:t>-</w:t>
      </w:r>
      <w:r>
        <w:tab/>
        <w:t xml:space="preserve"> Änderungen in den (administrativen) Verfahren und Systemen:</w:t>
      </w:r>
    </w:p>
    <w:p w:rsidR="0065567F" w:rsidRPr="00742BEA" w:rsidRDefault="0065567F" w:rsidP="0065567F"/>
    <w:p w:rsidR="0065567F" w:rsidRPr="00742BEA" w:rsidRDefault="0065567F" w:rsidP="0065567F">
      <w:r>
        <w:t xml:space="preserve">Derzeit vollendet die Einrichtung die Umsetzung einer digitalen Plattform für die Online-Antragstellung für alle Bereiche des geistigen Eigentums, einschließlich der Pflanzenzüchtungen und wir hoffen, sie in den nächsten Monaten in Betrieb nehmen zu können. </w:t>
      </w:r>
    </w:p>
    <w:p w:rsidR="0065567F" w:rsidRPr="00742BEA" w:rsidRDefault="0065567F" w:rsidP="0065567F"/>
    <w:p w:rsidR="0065567F" w:rsidRPr="00742BEA" w:rsidRDefault="0065567F" w:rsidP="0065567F"/>
    <w:p w:rsidR="0065567F" w:rsidRPr="00742BEA" w:rsidRDefault="0065567F" w:rsidP="0065567F">
      <w:r>
        <w:t>4.</w:t>
      </w:r>
      <w:r>
        <w:tab/>
      </w:r>
      <w:r>
        <w:rPr>
          <w:u w:val="single"/>
        </w:rPr>
        <w:t>Lage auf dem Gebiet der Technik</w:t>
      </w:r>
      <w:r>
        <w:t xml:space="preserve"> (siehe Punkt 3)</w:t>
      </w:r>
    </w:p>
    <w:p w:rsidR="0065567F" w:rsidRPr="00742BEA" w:rsidRDefault="0065567F" w:rsidP="0065567F"/>
    <w:p w:rsidR="0065567F" w:rsidRPr="00742BEA" w:rsidRDefault="0065567F" w:rsidP="0065567F">
      <w:pPr>
        <w:ind w:left="567" w:hanging="567"/>
      </w:pPr>
      <w:r>
        <w:t>-</w:t>
      </w:r>
      <w:r>
        <w:tab/>
        <w:t xml:space="preserve"> Änderungen in den (administrativen) Verfahren und Systemen:</w:t>
      </w:r>
    </w:p>
    <w:p w:rsidR="0065567F" w:rsidRPr="00742BEA" w:rsidRDefault="0065567F" w:rsidP="0065567F"/>
    <w:p w:rsidR="0065567F" w:rsidRPr="00742BEA" w:rsidRDefault="0065567F" w:rsidP="0065567F">
      <w:r>
        <w:t>Derzeit arbeitet das technische Personal der Einrichtung und konkret der Direktion für Pflanzenzüchtungen an DUS-Prüfungsrichtlinien für Pflanzen wie Chirimoya und Kakao sowie für andere lokal gezüchtete Sorten, wobei es mit den Leitern für Forschung und Entwicklung nationaler Sorten der Universitäten und öffentlichen Forschungseinrichtungen zusammenarbeitet.</w:t>
      </w:r>
    </w:p>
    <w:p w:rsidR="0065567F" w:rsidRPr="00742BEA" w:rsidRDefault="0065567F" w:rsidP="0065567F"/>
    <w:p w:rsidR="0065567F" w:rsidRPr="00742BEA" w:rsidRDefault="0065567F" w:rsidP="0065567F">
      <w:r>
        <w:t>Zudem beteiligt sich das Fachpersonal der Direktion für Pflanzenzüchtungen an der Durchführung der DUS-Prüfungen der im Land entwickelten Sorten.</w:t>
      </w:r>
    </w:p>
    <w:p w:rsidR="0065567F" w:rsidRPr="00742BEA" w:rsidRDefault="0065567F" w:rsidP="0065567F"/>
    <w:p w:rsidR="0065567F" w:rsidRPr="00742BEA" w:rsidRDefault="0065567F" w:rsidP="0065567F">
      <w:r>
        <w:t>Ferner nimmt das Fachpersonal der Direktion für Pflanzenzüchtungen vor Festlegung und Konsolidierung der kollektiven Unterscheidungsmerkmale (geographische Angaben, Ursprungsbezeichnungen) an Inspektionen vor Ort teil, da die landwirtschaftliche Komponente für die erwähnten unterscheidenden Merkmale sehr ausgeprägt ist.</w:t>
      </w:r>
    </w:p>
    <w:p w:rsidR="0065567F" w:rsidRPr="00742BEA" w:rsidRDefault="0065567F" w:rsidP="0065567F"/>
    <w:p w:rsidR="0065567F" w:rsidRPr="00742BEA" w:rsidRDefault="0065567F" w:rsidP="0065567F"/>
    <w:p w:rsidR="0065567F" w:rsidRPr="00742BEA" w:rsidRDefault="0065567F" w:rsidP="0065567F">
      <w:r>
        <w:t>5.</w:t>
      </w:r>
      <w:r>
        <w:tab/>
      </w:r>
      <w:r>
        <w:rPr>
          <w:u w:val="single"/>
        </w:rPr>
        <w:t>Tätigkeiten zur Förderung des Sortenschutzes</w:t>
      </w:r>
    </w:p>
    <w:p w:rsidR="0065567F" w:rsidRPr="00742BEA" w:rsidRDefault="0065567F" w:rsidP="0065567F"/>
    <w:tbl>
      <w:tblPr>
        <w:tblStyle w:val="TableGrid"/>
        <w:tblW w:w="9923" w:type="dxa"/>
        <w:tblInd w:w="-85" w:type="dxa"/>
        <w:tblLayout w:type="fixed"/>
        <w:tblCellMar>
          <w:top w:w="28" w:type="dxa"/>
          <w:left w:w="57" w:type="dxa"/>
          <w:bottom w:w="28" w:type="dxa"/>
          <w:right w:w="57" w:type="dxa"/>
        </w:tblCellMar>
        <w:tblLook w:val="01E0" w:firstRow="1" w:lastRow="1" w:firstColumn="1" w:lastColumn="1" w:noHBand="0" w:noVBand="0"/>
      </w:tblPr>
      <w:tblGrid>
        <w:gridCol w:w="1560"/>
        <w:gridCol w:w="773"/>
        <w:gridCol w:w="675"/>
        <w:gridCol w:w="962"/>
        <w:gridCol w:w="2976"/>
        <w:gridCol w:w="1560"/>
        <w:gridCol w:w="1417"/>
      </w:tblGrid>
      <w:tr w:rsidR="0065567F" w:rsidRPr="00742BEA" w:rsidTr="0065567F">
        <w:trPr>
          <w:cantSplit/>
          <w:tblHeader/>
        </w:trPr>
        <w:tc>
          <w:tcPr>
            <w:tcW w:w="1560" w:type="dxa"/>
          </w:tcPr>
          <w:p w:rsidR="0065567F" w:rsidRPr="0065567F" w:rsidRDefault="0065567F" w:rsidP="00A83F65">
            <w:pPr>
              <w:jc w:val="left"/>
              <w:rPr>
                <w:sz w:val="16"/>
              </w:rPr>
            </w:pPr>
            <w:r w:rsidRPr="0065567F">
              <w:rPr>
                <w:sz w:val="16"/>
              </w:rPr>
              <w:t>Art der Tätigkeit</w:t>
            </w:r>
          </w:p>
        </w:tc>
        <w:tc>
          <w:tcPr>
            <w:tcW w:w="773" w:type="dxa"/>
          </w:tcPr>
          <w:p w:rsidR="0065567F" w:rsidRPr="0065567F" w:rsidRDefault="0065567F" w:rsidP="00A83F65">
            <w:pPr>
              <w:jc w:val="left"/>
              <w:rPr>
                <w:sz w:val="16"/>
              </w:rPr>
            </w:pPr>
            <w:r w:rsidRPr="0065567F">
              <w:rPr>
                <w:sz w:val="16"/>
              </w:rPr>
              <w:t>Datum</w:t>
            </w:r>
          </w:p>
        </w:tc>
        <w:tc>
          <w:tcPr>
            <w:tcW w:w="675" w:type="dxa"/>
          </w:tcPr>
          <w:p w:rsidR="0065567F" w:rsidRPr="0065567F" w:rsidRDefault="0065567F" w:rsidP="00A83F65">
            <w:pPr>
              <w:jc w:val="left"/>
              <w:rPr>
                <w:sz w:val="16"/>
              </w:rPr>
            </w:pPr>
            <w:r w:rsidRPr="0065567F">
              <w:rPr>
                <w:sz w:val="16"/>
              </w:rPr>
              <w:t>Ort</w:t>
            </w:r>
          </w:p>
        </w:tc>
        <w:tc>
          <w:tcPr>
            <w:tcW w:w="962" w:type="dxa"/>
          </w:tcPr>
          <w:p w:rsidR="0065567F" w:rsidRPr="0065567F" w:rsidRDefault="0065567F" w:rsidP="00A83F65">
            <w:pPr>
              <w:jc w:val="left"/>
              <w:rPr>
                <w:sz w:val="16"/>
              </w:rPr>
            </w:pPr>
            <w:proofErr w:type="spellStart"/>
            <w:r w:rsidRPr="0065567F">
              <w:rPr>
                <w:sz w:val="16"/>
              </w:rPr>
              <w:t>Organisa</w:t>
            </w:r>
            <w:proofErr w:type="spellEnd"/>
            <w:r w:rsidRPr="0065567F">
              <w:rPr>
                <w:sz w:val="16"/>
              </w:rPr>
              <w:t>-tor(en)</w:t>
            </w:r>
          </w:p>
        </w:tc>
        <w:tc>
          <w:tcPr>
            <w:tcW w:w="2976" w:type="dxa"/>
          </w:tcPr>
          <w:p w:rsidR="0065567F" w:rsidRPr="0065567F" w:rsidRDefault="0065567F" w:rsidP="00A83F65">
            <w:pPr>
              <w:jc w:val="left"/>
              <w:rPr>
                <w:sz w:val="16"/>
              </w:rPr>
            </w:pPr>
            <w:r w:rsidRPr="0065567F">
              <w:rPr>
                <w:sz w:val="16"/>
              </w:rPr>
              <w:t>Zweck der Tätigkeit</w:t>
            </w:r>
          </w:p>
        </w:tc>
        <w:tc>
          <w:tcPr>
            <w:tcW w:w="1560" w:type="dxa"/>
          </w:tcPr>
          <w:p w:rsidR="0065567F" w:rsidRPr="0065567F" w:rsidRDefault="0065567F" w:rsidP="0065567F">
            <w:pPr>
              <w:jc w:val="left"/>
              <w:rPr>
                <w:sz w:val="16"/>
              </w:rPr>
            </w:pPr>
            <w:r w:rsidRPr="0065567F">
              <w:rPr>
                <w:sz w:val="16"/>
              </w:rPr>
              <w:t>Teilnehmende Staaten/ Organisationen (Zahl der Teilnehmer pro Staat/Organisation)</w:t>
            </w:r>
          </w:p>
        </w:tc>
        <w:tc>
          <w:tcPr>
            <w:tcW w:w="1417" w:type="dxa"/>
          </w:tcPr>
          <w:p w:rsidR="0065567F" w:rsidRPr="0065567F" w:rsidRDefault="0065567F" w:rsidP="00A83F65">
            <w:pPr>
              <w:jc w:val="left"/>
              <w:rPr>
                <w:sz w:val="16"/>
              </w:rPr>
            </w:pPr>
            <w:r w:rsidRPr="0065567F">
              <w:rPr>
                <w:sz w:val="16"/>
              </w:rPr>
              <w:t>Kommentare</w:t>
            </w:r>
          </w:p>
        </w:tc>
      </w:tr>
      <w:tr w:rsidR="0065567F" w:rsidRPr="00742BEA" w:rsidTr="0065567F">
        <w:trPr>
          <w:cantSplit/>
        </w:trPr>
        <w:tc>
          <w:tcPr>
            <w:tcW w:w="1560" w:type="dxa"/>
          </w:tcPr>
          <w:p w:rsidR="0065567F" w:rsidRPr="0065567F" w:rsidRDefault="0065567F" w:rsidP="00A83F65">
            <w:pPr>
              <w:jc w:val="left"/>
              <w:rPr>
                <w:sz w:val="16"/>
              </w:rPr>
            </w:pPr>
            <w:r w:rsidRPr="0065567F">
              <w:rPr>
                <w:sz w:val="16"/>
              </w:rPr>
              <w:t>1. Nationaler Wettbewerb für die beste Pflanzenzüchtung  - „AGROMEJORA 2018”</w:t>
            </w:r>
          </w:p>
        </w:tc>
        <w:tc>
          <w:tcPr>
            <w:tcW w:w="773" w:type="dxa"/>
          </w:tcPr>
          <w:p w:rsidR="0065567F" w:rsidRPr="0065567F" w:rsidRDefault="0065567F" w:rsidP="00A83F65">
            <w:pPr>
              <w:jc w:val="left"/>
              <w:rPr>
                <w:sz w:val="16"/>
              </w:rPr>
            </w:pPr>
            <w:r w:rsidRPr="0065567F">
              <w:rPr>
                <w:sz w:val="16"/>
              </w:rPr>
              <w:t>Juli 2018</w:t>
            </w:r>
          </w:p>
        </w:tc>
        <w:tc>
          <w:tcPr>
            <w:tcW w:w="675" w:type="dxa"/>
          </w:tcPr>
          <w:p w:rsidR="0065567F" w:rsidRPr="0065567F" w:rsidRDefault="0065567F" w:rsidP="00A83F65">
            <w:pPr>
              <w:jc w:val="left"/>
              <w:rPr>
                <w:sz w:val="16"/>
              </w:rPr>
            </w:pPr>
            <w:r w:rsidRPr="0065567F">
              <w:rPr>
                <w:sz w:val="16"/>
              </w:rPr>
              <w:t>Quito</w:t>
            </w:r>
          </w:p>
        </w:tc>
        <w:tc>
          <w:tcPr>
            <w:tcW w:w="962" w:type="dxa"/>
          </w:tcPr>
          <w:p w:rsidR="0065567F" w:rsidRPr="0065567F" w:rsidRDefault="0065567F" w:rsidP="00A83F65">
            <w:pPr>
              <w:jc w:val="left"/>
              <w:rPr>
                <w:sz w:val="16"/>
              </w:rPr>
            </w:pPr>
            <w:r w:rsidRPr="0065567F">
              <w:rPr>
                <w:sz w:val="16"/>
              </w:rPr>
              <w:t>IEPI</w:t>
            </w:r>
          </w:p>
        </w:tc>
        <w:tc>
          <w:tcPr>
            <w:tcW w:w="2976" w:type="dxa"/>
          </w:tcPr>
          <w:p w:rsidR="0065567F" w:rsidRPr="0065567F" w:rsidRDefault="0065567F" w:rsidP="00A83F65">
            <w:pPr>
              <w:spacing w:after="120"/>
              <w:jc w:val="left"/>
              <w:rPr>
                <w:sz w:val="16"/>
              </w:rPr>
            </w:pPr>
            <w:r w:rsidRPr="0065567F">
              <w:rPr>
                <w:sz w:val="16"/>
              </w:rPr>
              <w:t>Bewertung der Bemühungen, Lösungen, Originalität und Disziplin, die die Einrichtungen und/oder öffentlichen/privaten Unternehmen, Universitäten sowie auch Landwirte unternommen haben, um in unserem Land neue Sorten von Zier- und Obstpflanzen, Nahrungsmittel- und industrielle Sorten zu züchten.</w:t>
            </w:r>
          </w:p>
          <w:p w:rsidR="0065567F" w:rsidRPr="0065567F" w:rsidRDefault="0065567F" w:rsidP="00A83F65">
            <w:pPr>
              <w:spacing w:after="120"/>
              <w:jc w:val="left"/>
              <w:rPr>
                <w:sz w:val="16"/>
              </w:rPr>
            </w:pPr>
            <w:r w:rsidRPr="0065567F">
              <w:rPr>
                <w:sz w:val="16"/>
              </w:rPr>
              <w:t>Die nationalen Züchter und Pflanzer zur Schaffung neuer Sorten landwirtschaftlicher und Ziersorten, die den Erfordernissen des nationalen und internationalen Marktes gerecht werden, anregen.</w:t>
            </w:r>
          </w:p>
          <w:p w:rsidR="0065567F" w:rsidRPr="0065567F" w:rsidRDefault="0065567F" w:rsidP="00A83F65">
            <w:pPr>
              <w:spacing w:after="120"/>
              <w:jc w:val="left"/>
              <w:rPr>
                <w:sz w:val="16"/>
              </w:rPr>
            </w:pPr>
            <w:r w:rsidRPr="0065567F">
              <w:rPr>
                <w:sz w:val="16"/>
              </w:rPr>
              <w:t>Diejenigen ehren und ihnen eine Anerkennung verleihen, die mit viel Gründlichkeit die beste Pflanzensorte geschaffen haben.</w:t>
            </w:r>
          </w:p>
          <w:p w:rsidR="0065567F" w:rsidRPr="0065567F" w:rsidRDefault="0065567F" w:rsidP="00A83F65">
            <w:pPr>
              <w:spacing w:after="120"/>
              <w:jc w:val="left"/>
              <w:rPr>
                <w:sz w:val="16"/>
              </w:rPr>
            </w:pPr>
            <w:r w:rsidRPr="0065567F">
              <w:rPr>
                <w:sz w:val="16"/>
              </w:rPr>
              <w:t>Die in Ecuador gezüchteten und verfügbaren landwirtschaftlichen und Ziersorten unter den Teilnehmern besser bekannt machen und dieser Sparte mehr Dynamik verleihen.</w:t>
            </w:r>
          </w:p>
        </w:tc>
        <w:tc>
          <w:tcPr>
            <w:tcW w:w="1560" w:type="dxa"/>
          </w:tcPr>
          <w:p w:rsidR="0065567F" w:rsidRPr="0065567F" w:rsidRDefault="0065567F" w:rsidP="00A83F65">
            <w:pPr>
              <w:jc w:val="left"/>
              <w:rPr>
                <w:sz w:val="16"/>
              </w:rPr>
            </w:pPr>
            <w:r w:rsidRPr="0065567F">
              <w:rPr>
                <w:sz w:val="16"/>
              </w:rPr>
              <w:t>Ecuador</w:t>
            </w:r>
          </w:p>
        </w:tc>
        <w:tc>
          <w:tcPr>
            <w:tcW w:w="1417" w:type="dxa"/>
          </w:tcPr>
          <w:p w:rsidR="0065567F" w:rsidRPr="0065567F" w:rsidRDefault="0065567F" w:rsidP="00A83F65">
            <w:pPr>
              <w:spacing w:after="120"/>
              <w:jc w:val="left"/>
              <w:rPr>
                <w:sz w:val="16"/>
              </w:rPr>
            </w:pPr>
            <w:r w:rsidRPr="0065567F">
              <w:rPr>
                <w:sz w:val="16"/>
              </w:rPr>
              <w:t xml:space="preserve">Es wird eine Preisverleihung geben und es werden </w:t>
            </w:r>
            <w:proofErr w:type="spellStart"/>
            <w:r w:rsidRPr="0065567F">
              <w:rPr>
                <w:sz w:val="16"/>
              </w:rPr>
              <w:t>Teilnahmebe-scheinigungen</w:t>
            </w:r>
            <w:proofErr w:type="spellEnd"/>
            <w:r w:rsidRPr="0065567F">
              <w:rPr>
                <w:sz w:val="16"/>
              </w:rPr>
              <w:t xml:space="preserve"> überreicht werden.</w:t>
            </w:r>
          </w:p>
          <w:p w:rsidR="0065567F" w:rsidRPr="0065567F" w:rsidRDefault="0065567F" w:rsidP="00A83F65">
            <w:pPr>
              <w:spacing w:after="120"/>
              <w:jc w:val="left"/>
              <w:rPr>
                <w:sz w:val="16"/>
              </w:rPr>
            </w:pPr>
            <w:r w:rsidRPr="0065567F">
              <w:rPr>
                <w:sz w:val="16"/>
              </w:rPr>
              <w:t>Die Teilnahme ist kostenlos.</w:t>
            </w:r>
          </w:p>
        </w:tc>
      </w:tr>
      <w:tr w:rsidR="0065567F" w:rsidRPr="00742BEA" w:rsidTr="0065567F">
        <w:trPr>
          <w:cantSplit/>
        </w:trPr>
        <w:tc>
          <w:tcPr>
            <w:tcW w:w="1560" w:type="dxa"/>
          </w:tcPr>
          <w:p w:rsidR="0065567F" w:rsidRPr="0065567F" w:rsidRDefault="0065567F" w:rsidP="00A83F65">
            <w:pPr>
              <w:jc w:val="left"/>
              <w:rPr>
                <w:sz w:val="16"/>
              </w:rPr>
            </w:pPr>
            <w:r w:rsidRPr="0065567F">
              <w:rPr>
                <w:sz w:val="16"/>
              </w:rPr>
              <w:t>2. Internationales Seminar über Pflanzen-züchtungen und Rechtsvor-schriften für Saatgut</w:t>
            </w:r>
          </w:p>
        </w:tc>
        <w:tc>
          <w:tcPr>
            <w:tcW w:w="773" w:type="dxa"/>
          </w:tcPr>
          <w:p w:rsidR="0065567F" w:rsidRPr="0065567F" w:rsidRDefault="0065567F" w:rsidP="00A83F65">
            <w:pPr>
              <w:jc w:val="left"/>
              <w:rPr>
                <w:sz w:val="16"/>
              </w:rPr>
            </w:pPr>
            <w:r w:rsidRPr="0065567F">
              <w:rPr>
                <w:sz w:val="16"/>
              </w:rPr>
              <w:t>Oktober 2018</w:t>
            </w:r>
          </w:p>
        </w:tc>
        <w:tc>
          <w:tcPr>
            <w:tcW w:w="675" w:type="dxa"/>
          </w:tcPr>
          <w:p w:rsidR="0065567F" w:rsidRPr="0065567F" w:rsidRDefault="0065567F" w:rsidP="00A83F65">
            <w:pPr>
              <w:jc w:val="left"/>
              <w:rPr>
                <w:sz w:val="16"/>
              </w:rPr>
            </w:pPr>
            <w:r w:rsidRPr="0065567F">
              <w:rPr>
                <w:sz w:val="16"/>
              </w:rPr>
              <w:t>Quito</w:t>
            </w:r>
          </w:p>
        </w:tc>
        <w:tc>
          <w:tcPr>
            <w:tcW w:w="962" w:type="dxa"/>
          </w:tcPr>
          <w:p w:rsidR="0065567F" w:rsidRPr="0065567F" w:rsidRDefault="0065567F" w:rsidP="00A83F65">
            <w:pPr>
              <w:jc w:val="left"/>
              <w:rPr>
                <w:sz w:val="16"/>
              </w:rPr>
            </w:pPr>
            <w:r w:rsidRPr="0065567F">
              <w:rPr>
                <w:sz w:val="16"/>
              </w:rPr>
              <w:t>IEPI-UPOV</w:t>
            </w:r>
          </w:p>
        </w:tc>
        <w:tc>
          <w:tcPr>
            <w:tcW w:w="2976" w:type="dxa"/>
          </w:tcPr>
          <w:p w:rsidR="0065567F" w:rsidRPr="0065567F" w:rsidRDefault="0065567F" w:rsidP="00A83F65">
            <w:pPr>
              <w:spacing w:after="120"/>
              <w:jc w:val="left"/>
              <w:rPr>
                <w:sz w:val="16"/>
              </w:rPr>
            </w:pPr>
            <w:r w:rsidRPr="0065567F">
              <w:rPr>
                <w:sz w:val="16"/>
              </w:rPr>
              <w:t>Verbreitung des Rechtssystems für den Schutz von Pflanzensorten, dessen Anwendung und Einhaltung.</w:t>
            </w:r>
          </w:p>
          <w:p w:rsidR="0065567F" w:rsidRPr="0065567F" w:rsidRDefault="0065567F" w:rsidP="00A83F65">
            <w:pPr>
              <w:spacing w:after="120"/>
              <w:jc w:val="left"/>
              <w:rPr>
                <w:sz w:val="16"/>
              </w:rPr>
            </w:pPr>
            <w:r w:rsidRPr="0065567F">
              <w:rPr>
                <w:sz w:val="16"/>
              </w:rPr>
              <w:t xml:space="preserve">Den Züchtern das juristische Schutzinstrument als Anreiz für die Schaffung neuer Pflanzensorten bieten </w:t>
            </w:r>
          </w:p>
          <w:p w:rsidR="0065567F" w:rsidRPr="0065567F" w:rsidRDefault="0065567F" w:rsidP="00A83F65">
            <w:pPr>
              <w:spacing w:after="120"/>
              <w:jc w:val="left"/>
              <w:rPr>
                <w:sz w:val="16"/>
              </w:rPr>
            </w:pPr>
            <w:r w:rsidRPr="0065567F">
              <w:rPr>
                <w:sz w:val="16"/>
              </w:rPr>
              <w:t>Die Pflanzenzüchter für die Notwendigkeit des Schutzes ihrer Schöpfung sensibilisieren, um ihnen einen gerechten und gleichberechtigten Ausgleich für ihre Forschungen zu gewährleisten.</w:t>
            </w:r>
          </w:p>
        </w:tc>
        <w:tc>
          <w:tcPr>
            <w:tcW w:w="1560" w:type="dxa"/>
          </w:tcPr>
          <w:p w:rsidR="0065567F" w:rsidRPr="0065567F" w:rsidRDefault="0065567F" w:rsidP="00A83F65">
            <w:pPr>
              <w:jc w:val="left"/>
              <w:rPr>
                <w:sz w:val="16"/>
              </w:rPr>
            </w:pPr>
            <w:r w:rsidRPr="0065567F">
              <w:rPr>
                <w:sz w:val="16"/>
              </w:rPr>
              <w:t>Argentinien / Ecuador / Mexiko</w:t>
            </w:r>
          </w:p>
        </w:tc>
        <w:tc>
          <w:tcPr>
            <w:tcW w:w="1417" w:type="dxa"/>
          </w:tcPr>
          <w:p w:rsidR="0065567F" w:rsidRPr="0065567F" w:rsidRDefault="0065567F" w:rsidP="00A83F65">
            <w:pPr>
              <w:spacing w:after="120"/>
              <w:jc w:val="left"/>
              <w:rPr>
                <w:sz w:val="16"/>
              </w:rPr>
            </w:pPr>
            <w:r w:rsidRPr="0065567F">
              <w:rPr>
                <w:sz w:val="16"/>
              </w:rPr>
              <w:t>Die Anmeldung ist kostenlos.</w:t>
            </w:r>
          </w:p>
          <w:p w:rsidR="0065567F" w:rsidRPr="0065567F" w:rsidRDefault="0065567F" w:rsidP="00A83F65">
            <w:pPr>
              <w:spacing w:after="120"/>
              <w:jc w:val="left"/>
              <w:rPr>
                <w:sz w:val="16"/>
              </w:rPr>
            </w:pPr>
            <w:r w:rsidRPr="0065567F">
              <w:rPr>
                <w:sz w:val="16"/>
              </w:rPr>
              <w:t xml:space="preserve">Es </w:t>
            </w:r>
            <w:proofErr w:type="gramStart"/>
            <w:r w:rsidRPr="0065567F">
              <w:rPr>
                <w:sz w:val="16"/>
              </w:rPr>
              <w:t>werden</w:t>
            </w:r>
            <w:proofErr w:type="gramEnd"/>
            <w:r w:rsidRPr="0065567F">
              <w:rPr>
                <w:sz w:val="16"/>
              </w:rPr>
              <w:t xml:space="preserve"> </w:t>
            </w:r>
            <w:proofErr w:type="spellStart"/>
            <w:r w:rsidRPr="0065567F">
              <w:rPr>
                <w:sz w:val="16"/>
              </w:rPr>
              <w:t>Teilnahmebe-scheinigungen</w:t>
            </w:r>
            <w:proofErr w:type="spellEnd"/>
            <w:r w:rsidRPr="0065567F">
              <w:rPr>
                <w:sz w:val="16"/>
              </w:rPr>
              <w:t xml:space="preserve"> überreicht.</w:t>
            </w:r>
          </w:p>
        </w:tc>
      </w:tr>
      <w:tr w:rsidR="0065567F" w:rsidRPr="00742BEA" w:rsidTr="0065567F">
        <w:trPr>
          <w:cantSplit/>
        </w:trPr>
        <w:tc>
          <w:tcPr>
            <w:tcW w:w="1560" w:type="dxa"/>
          </w:tcPr>
          <w:p w:rsidR="0065567F" w:rsidRPr="0065567F" w:rsidRDefault="0065567F" w:rsidP="00A83F65">
            <w:pPr>
              <w:jc w:val="left"/>
              <w:rPr>
                <w:sz w:val="16"/>
              </w:rPr>
            </w:pPr>
            <w:r w:rsidRPr="0065567F">
              <w:rPr>
                <w:sz w:val="16"/>
              </w:rPr>
              <w:t xml:space="preserve">3. Zeitplan für den </w:t>
            </w:r>
            <w:proofErr w:type="spellStart"/>
            <w:r w:rsidRPr="0065567F">
              <w:rPr>
                <w:sz w:val="16"/>
              </w:rPr>
              <w:t>Kapzitätsaufbau</w:t>
            </w:r>
            <w:proofErr w:type="spellEnd"/>
            <w:r w:rsidRPr="0065567F">
              <w:rPr>
                <w:sz w:val="16"/>
              </w:rPr>
              <w:t xml:space="preserve"> mit Universitäten sowohl auf Ebene des Grund-/Hauptstudiums als auch auf Postgraduierten-ebene, mit dem Ziel, die Entwicklung nationaler Sorten seitens der Wissenschaft anzuregen.</w:t>
            </w:r>
          </w:p>
        </w:tc>
        <w:tc>
          <w:tcPr>
            <w:tcW w:w="773" w:type="dxa"/>
          </w:tcPr>
          <w:p w:rsidR="0065567F" w:rsidRPr="0065567F" w:rsidRDefault="0065567F" w:rsidP="00A83F65">
            <w:pPr>
              <w:jc w:val="left"/>
              <w:rPr>
                <w:sz w:val="16"/>
              </w:rPr>
            </w:pPr>
            <w:r w:rsidRPr="0065567F">
              <w:rPr>
                <w:sz w:val="16"/>
              </w:rPr>
              <w:t>2017-2018</w:t>
            </w:r>
          </w:p>
        </w:tc>
        <w:tc>
          <w:tcPr>
            <w:tcW w:w="675" w:type="dxa"/>
          </w:tcPr>
          <w:p w:rsidR="0065567F" w:rsidRPr="0065567F" w:rsidRDefault="0065567F" w:rsidP="00A83F65">
            <w:pPr>
              <w:jc w:val="left"/>
              <w:rPr>
                <w:sz w:val="16"/>
              </w:rPr>
            </w:pPr>
          </w:p>
        </w:tc>
        <w:tc>
          <w:tcPr>
            <w:tcW w:w="962" w:type="dxa"/>
          </w:tcPr>
          <w:p w:rsidR="0065567F" w:rsidRPr="0065567F" w:rsidRDefault="0065567F" w:rsidP="00A83F65">
            <w:pPr>
              <w:jc w:val="left"/>
              <w:rPr>
                <w:sz w:val="16"/>
              </w:rPr>
            </w:pPr>
            <w:r w:rsidRPr="0065567F">
              <w:rPr>
                <w:sz w:val="16"/>
              </w:rPr>
              <w:t>IEPI</w:t>
            </w:r>
          </w:p>
        </w:tc>
        <w:tc>
          <w:tcPr>
            <w:tcW w:w="2976" w:type="dxa"/>
          </w:tcPr>
          <w:p w:rsidR="0065567F" w:rsidRPr="0065567F" w:rsidRDefault="0065567F" w:rsidP="00A83F65">
            <w:pPr>
              <w:spacing w:after="120"/>
              <w:jc w:val="left"/>
              <w:rPr>
                <w:sz w:val="16"/>
              </w:rPr>
            </w:pPr>
            <w:r w:rsidRPr="0065567F">
              <w:rPr>
                <w:sz w:val="16"/>
              </w:rPr>
              <w:t>Schaffung landwirtschaftlicher Innovation mittels der Nutzung des Züchterrechts.</w:t>
            </w:r>
          </w:p>
          <w:p w:rsidR="0065567F" w:rsidRPr="0065567F" w:rsidRDefault="0065567F" w:rsidP="00A83F65">
            <w:pPr>
              <w:spacing w:after="120"/>
              <w:jc w:val="left"/>
              <w:rPr>
                <w:sz w:val="16"/>
              </w:rPr>
            </w:pPr>
            <w:r w:rsidRPr="0065567F">
              <w:rPr>
                <w:sz w:val="16"/>
              </w:rPr>
              <w:t>Verbreitung des Rechtssystems für den Schutz von Pflanzensorten, dessen Anwendung und Einhaltung.</w:t>
            </w:r>
          </w:p>
          <w:p w:rsidR="0065567F" w:rsidRPr="0065567F" w:rsidRDefault="0065567F" w:rsidP="00A83F65">
            <w:pPr>
              <w:spacing w:after="120"/>
              <w:jc w:val="left"/>
              <w:rPr>
                <w:sz w:val="16"/>
              </w:rPr>
            </w:pPr>
            <w:r w:rsidRPr="0065567F">
              <w:rPr>
                <w:sz w:val="16"/>
              </w:rPr>
              <w:t>Der Wissenschaft das juristische Schutzinstrument als Anreiz für die Schaffung neuer Pflanzensorten bieten.</w:t>
            </w:r>
          </w:p>
        </w:tc>
        <w:tc>
          <w:tcPr>
            <w:tcW w:w="1560" w:type="dxa"/>
          </w:tcPr>
          <w:p w:rsidR="0065567F" w:rsidRPr="0065567F" w:rsidRDefault="0065567F" w:rsidP="00A83F65">
            <w:pPr>
              <w:jc w:val="left"/>
              <w:rPr>
                <w:sz w:val="16"/>
              </w:rPr>
            </w:pPr>
            <w:r w:rsidRPr="0065567F">
              <w:rPr>
                <w:sz w:val="16"/>
              </w:rPr>
              <w:t>Ecuador</w:t>
            </w:r>
          </w:p>
        </w:tc>
        <w:tc>
          <w:tcPr>
            <w:tcW w:w="1417" w:type="dxa"/>
          </w:tcPr>
          <w:p w:rsidR="0065567F" w:rsidRPr="0065567F" w:rsidRDefault="0065567F" w:rsidP="00A83F65">
            <w:pPr>
              <w:spacing w:after="120"/>
              <w:jc w:val="left"/>
              <w:rPr>
                <w:sz w:val="16"/>
              </w:rPr>
            </w:pPr>
            <w:r w:rsidRPr="0065567F">
              <w:rPr>
                <w:sz w:val="16"/>
              </w:rPr>
              <w:t>Es wird die Unterstützung seitens der UPOV und weiterer einschlägiger Einrichtungen benötigt.</w:t>
            </w:r>
          </w:p>
        </w:tc>
      </w:tr>
    </w:tbl>
    <w:p w:rsidR="0065567F" w:rsidRPr="00742BEA" w:rsidRDefault="0065567F" w:rsidP="0065567F"/>
    <w:p w:rsidR="0065567F" w:rsidRPr="00742BEA" w:rsidRDefault="0065567F" w:rsidP="0065567F"/>
    <w:p w:rsidR="0065567F" w:rsidRPr="00742BEA" w:rsidRDefault="0065567F" w:rsidP="0065567F">
      <w:r>
        <w:t>II.</w:t>
      </w:r>
      <w:r>
        <w:tab/>
        <w:t>ANDERE ENTWICKLUNGEN VON INTERESSE FÜR DIE UPOV</w:t>
      </w:r>
    </w:p>
    <w:p w:rsidR="0065567F" w:rsidRPr="00742BEA" w:rsidRDefault="0065567F" w:rsidP="0065567F"/>
    <w:p w:rsidR="0065567F" w:rsidRPr="00742BEA" w:rsidRDefault="0065567F" w:rsidP="0065567F">
      <w:pPr>
        <w:rPr>
          <w:rFonts w:cs="Arial"/>
        </w:rPr>
      </w:pPr>
      <w:r>
        <w:t xml:space="preserve">Das IEPI arbeitet derzeit am Projekt: „Plattform für die Verwaltung von Pflanzenzüchtungen“. </w:t>
      </w:r>
    </w:p>
    <w:p w:rsidR="0065567F" w:rsidRPr="00742BEA" w:rsidRDefault="0065567F" w:rsidP="0065567F">
      <w:pPr>
        <w:rPr>
          <w:rFonts w:cs="Arial"/>
        </w:rPr>
      </w:pPr>
    </w:p>
    <w:p w:rsidR="0065567F" w:rsidRPr="00742BEA" w:rsidRDefault="0065567F" w:rsidP="0065567F">
      <w:pPr>
        <w:rPr>
          <w:rFonts w:cs="Arial"/>
        </w:rPr>
      </w:pPr>
      <w:r>
        <w:t xml:space="preserve">Über diese Plattform soll der allgemeinen Öffentlichkeit ein kostenloses digitales Instrument zur Verfügung gestellt werden, mit dem nach Pflanzensorten, die im System des geistigen Eigentums </w:t>
      </w:r>
      <w:proofErr w:type="spellStart"/>
      <w:r>
        <w:t>erfaßt</w:t>
      </w:r>
      <w:proofErr w:type="spellEnd"/>
      <w:r>
        <w:t xml:space="preserve"> sind, sowie nach Rechtsvorschriften im Bereich des Züchterrechts und nationalen DUS-Prüfungsrichtlinien gesucht werden kann.</w:t>
      </w:r>
    </w:p>
    <w:p w:rsidR="0065567F" w:rsidRPr="00742BEA" w:rsidRDefault="0065567F" w:rsidP="0065567F">
      <w:pPr>
        <w:rPr>
          <w:rFonts w:cs="Arial"/>
        </w:rPr>
      </w:pPr>
    </w:p>
    <w:p w:rsidR="0065567F" w:rsidRPr="00742BEA" w:rsidRDefault="0065567F" w:rsidP="0065567F">
      <w:r>
        <w:t xml:space="preserve">Die digitale Plattform soll im Dezember dieses Jahres (2017) in Betrieb </w:t>
      </w:r>
      <w:proofErr w:type="spellStart"/>
      <w:r>
        <w:t>benommen</w:t>
      </w:r>
      <w:proofErr w:type="spellEnd"/>
      <w:r>
        <w:t xml:space="preserve"> werden.</w:t>
      </w:r>
    </w:p>
    <w:p w:rsidR="0065567F" w:rsidRPr="00742BEA" w:rsidRDefault="0065567F" w:rsidP="0065567F"/>
    <w:p w:rsidR="00343892" w:rsidRPr="005917C2" w:rsidRDefault="00343892" w:rsidP="00343892"/>
    <w:p w:rsidR="00343892" w:rsidRPr="005917C2" w:rsidRDefault="00343892" w:rsidP="00343892"/>
    <w:p w:rsidR="00343892" w:rsidRPr="0075031D" w:rsidRDefault="00343892" w:rsidP="00343892">
      <w:pPr>
        <w:jc w:val="right"/>
      </w:pPr>
      <w:r w:rsidRPr="0075031D">
        <w:t>[</w:t>
      </w:r>
      <w:r w:rsidR="004F6689">
        <w:t>Anlage</w:t>
      </w:r>
      <w:r w:rsidRPr="0075031D">
        <w:t xml:space="preserve"> </w:t>
      </w:r>
      <w:r>
        <w:t>VI</w:t>
      </w:r>
      <w:r w:rsidRPr="0075031D">
        <w:t xml:space="preserve">II </w:t>
      </w:r>
      <w:r w:rsidR="004F6689">
        <w:t>folgt]</w:t>
      </w:r>
    </w:p>
    <w:p w:rsidR="00343892" w:rsidRPr="0075031D" w:rsidRDefault="00343892" w:rsidP="00343892">
      <w:pPr>
        <w:jc w:val="left"/>
      </w:pPr>
    </w:p>
    <w:p w:rsidR="00343892" w:rsidRDefault="00343892" w:rsidP="00343892">
      <w:pPr>
        <w:jc w:val="left"/>
        <w:sectPr w:rsidR="00343892" w:rsidSect="00A83F65">
          <w:headerReference w:type="default" r:id="rId20"/>
          <w:pgSz w:w="11907" w:h="16840" w:code="9"/>
          <w:pgMar w:top="510" w:right="1134" w:bottom="1134" w:left="1134" w:header="510" w:footer="680" w:gutter="0"/>
          <w:pgNumType w:start="1"/>
          <w:cols w:space="720"/>
          <w:titlePg/>
        </w:sectPr>
      </w:pPr>
    </w:p>
    <w:p w:rsidR="00343892" w:rsidRPr="0075031D" w:rsidRDefault="00343892" w:rsidP="00343892">
      <w:pPr>
        <w:jc w:val="center"/>
      </w:pPr>
      <w:r>
        <w:t>C/51/15</w:t>
      </w:r>
    </w:p>
    <w:p w:rsidR="00343892" w:rsidRPr="0075031D" w:rsidRDefault="00343892" w:rsidP="00343892">
      <w:pPr>
        <w:jc w:val="center"/>
      </w:pPr>
    </w:p>
    <w:p w:rsidR="00343892" w:rsidRPr="0075031D" w:rsidRDefault="004F6689" w:rsidP="00343892">
      <w:pPr>
        <w:jc w:val="center"/>
      </w:pPr>
      <w:r>
        <w:t>ANLAGE</w:t>
      </w:r>
      <w:r w:rsidR="00343892">
        <w:t xml:space="preserve"> VIII</w:t>
      </w:r>
    </w:p>
    <w:p w:rsidR="00343892" w:rsidRPr="0075031D" w:rsidRDefault="00343892" w:rsidP="00343892">
      <w:pPr>
        <w:jc w:val="center"/>
      </w:pPr>
    </w:p>
    <w:p w:rsidR="00343892" w:rsidRDefault="00343892" w:rsidP="00343892">
      <w:pPr>
        <w:jc w:val="center"/>
      </w:pPr>
    </w:p>
    <w:p w:rsidR="002C24E3" w:rsidRPr="00801F98" w:rsidRDefault="002C24E3" w:rsidP="002C24E3">
      <w:pPr>
        <w:jc w:val="center"/>
      </w:pPr>
      <w:r>
        <w:t>GEORGIEN</w:t>
      </w:r>
    </w:p>
    <w:p w:rsidR="002C24E3" w:rsidRPr="00801F98" w:rsidRDefault="002C24E3" w:rsidP="002C24E3"/>
    <w:p w:rsidR="002C24E3" w:rsidRPr="00801F98" w:rsidRDefault="002C24E3" w:rsidP="002C24E3"/>
    <w:p w:rsidR="002C24E3" w:rsidRPr="00801F98" w:rsidRDefault="002C24E3" w:rsidP="002C24E3">
      <w:r>
        <w:t>I.</w:t>
      </w:r>
      <w:r>
        <w:tab/>
        <w:t>SORTENSCHUTZ</w:t>
      </w:r>
    </w:p>
    <w:p w:rsidR="002C24E3" w:rsidRPr="00801F98" w:rsidRDefault="002C24E3" w:rsidP="002C24E3"/>
    <w:p w:rsidR="002C24E3" w:rsidRPr="00801F98" w:rsidRDefault="002C24E3" w:rsidP="002C24E3">
      <w:pPr>
        <w:tabs>
          <w:tab w:val="left" w:pos="426"/>
          <w:tab w:val="left" w:pos="1276"/>
        </w:tabs>
      </w:pPr>
      <w:r>
        <w:t xml:space="preserve">1. </w:t>
      </w:r>
      <w:r>
        <w:tab/>
      </w:r>
      <w:r>
        <w:rPr>
          <w:u w:val="single"/>
        </w:rPr>
        <w:t>Lage auf dem Gebiet der Gesetzgebung</w:t>
      </w:r>
    </w:p>
    <w:p w:rsidR="002C24E3" w:rsidRPr="00801F98" w:rsidRDefault="002C24E3" w:rsidP="002C24E3"/>
    <w:p w:rsidR="002C24E3" w:rsidRPr="00801F98" w:rsidRDefault="002C24E3" w:rsidP="002C24E3">
      <w:r>
        <w:t>1.1</w:t>
      </w:r>
      <w:r>
        <w:tab/>
        <w:t>Änderungen des Gesetzes und der Ausführungsvorschriften:</w:t>
      </w:r>
    </w:p>
    <w:p w:rsidR="002C24E3" w:rsidRPr="00801F98" w:rsidRDefault="002C24E3" w:rsidP="002C24E3">
      <w:pPr>
        <w:ind w:left="567"/>
      </w:pPr>
    </w:p>
    <w:p w:rsidR="002C24E3" w:rsidRPr="00801F98" w:rsidRDefault="002C24E3" w:rsidP="002C24E3">
      <w:pPr>
        <w:ind w:left="567"/>
      </w:pPr>
      <w:r>
        <w:t>Georgien ist Verbandsmitglied über die Akte von 1991 des UPOV-Übereinkommens.</w:t>
      </w:r>
    </w:p>
    <w:p w:rsidR="002C24E3" w:rsidRPr="00801F98" w:rsidRDefault="002C24E3" w:rsidP="002C24E3">
      <w:pPr>
        <w:ind w:left="567"/>
      </w:pPr>
    </w:p>
    <w:p w:rsidR="002C24E3" w:rsidRPr="00801F98" w:rsidRDefault="002C24E3" w:rsidP="002C24E3">
      <w:pPr>
        <w:ind w:left="567"/>
      </w:pPr>
      <w:r>
        <w:t>Das Gesetz Georgiens regelt den Rechtsschutz von Pflanzenzüchtungen und gilt für alle botanischen Gattungen und Arten.</w:t>
      </w:r>
    </w:p>
    <w:p w:rsidR="002C24E3" w:rsidRPr="00801F98" w:rsidRDefault="002C24E3" w:rsidP="002C24E3">
      <w:pPr>
        <w:ind w:left="567"/>
      </w:pPr>
    </w:p>
    <w:p w:rsidR="002C24E3" w:rsidRPr="00801F98" w:rsidRDefault="002C24E3" w:rsidP="002C24E3">
      <w:pPr>
        <w:ind w:left="567"/>
      </w:pPr>
      <w:r>
        <w:t>Gebühren für die Anmeldung neuer Sorten und Züchtungen werden bisher nicht erhoben.</w:t>
      </w:r>
    </w:p>
    <w:p w:rsidR="002C24E3" w:rsidRPr="00801F98" w:rsidRDefault="002C24E3" w:rsidP="002C24E3">
      <w:pPr>
        <w:ind w:left="567"/>
      </w:pPr>
    </w:p>
    <w:p w:rsidR="002C24E3" w:rsidRPr="00801F98" w:rsidRDefault="002C24E3" w:rsidP="002C24E3">
      <w:r>
        <w:t>1.2</w:t>
      </w:r>
      <w:r>
        <w:tab/>
        <w:t>Erstreckung des Schutzes auf weitere Gattungen und Arten (geschehen oder geplant)</w:t>
      </w:r>
    </w:p>
    <w:p w:rsidR="002C24E3" w:rsidRPr="00801F98" w:rsidRDefault="002C24E3" w:rsidP="002C24E3"/>
    <w:p w:rsidR="002C24E3" w:rsidRPr="00801F98" w:rsidRDefault="002C24E3" w:rsidP="002C24E3">
      <w:r>
        <w:tab/>
        <w:t>Keine.</w:t>
      </w:r>
    </w:p>
    <w:p w:rsidR="002C24E3" w:rsidRPr="00801F98" w:rsidRDefault="002C24E3" w:rsidP="002C24E3"/>
    <w:p w:rsidR="002C24E3" w:rsidRPr="00801F98" w:rsidRDefault="002C24E3" w:rsidP="002C24E3">
      <w:r>
        <w:t>1.3</w:t>
      </w:r>
      <w:r>
        <w:tab/>
        <w:t>Rechtsprechung</w:t>
      </w:r>
    </w:p>
    <w:p w:rsidR="002C24E3" w:rsidRPr="00801F98" w:rsidRDefault="002C24E3" w:rsidP="002C24E3"/>
    <w:p w:rsidR="002C24E3" w:rsidRPr="00801F98" w:rsidRDefault="002C24E3" w:rsidP="002C24E3">
      <w:r>
        <w:tab/>
        <w:t>Keine Anmerkungen.</w:t>
      </w:r>
    </w:p>
    <w:p w:rsidR="002C24E3" w:rsidRPr="00801F98" w:rsidRDefault="002C24E3" w:rsidP="002C24E3"/>
    <w:p w:rsidR="002C24E3" w:rsidRPr="00801F98" w:rsidRDefault="002C24E3" w:rsidP="002C24E3"/>
    <w:p w:rsidR="002C24E3" w:rsidRPr="00801F98" w:rsidRDefault="002C24E3" w:rsidP="002C24E3">
      <w:pPr>
        <w:rPr>
          <w:u w:val="single"/>
        </w:rPr>
      </w:pPr>
      <w:r>
        <w:t>2.</w:t>
      </w:r>
      <w:r>
        <w:tab/>
      </w:r>
      <w:r>
        <w:rPr>
          <w:u w:val="single"/>
        </w:rPr>
        <w:t>Zusammenarbeit bei der Prüfung</w:t>
      </w:r>
    </w:p>
    <w:p w:rsidR="002C24E3" w:rsidRPr="00801F98" w:rsidRDefault="002C24E3" w:rsidP="002C24E3">
      <w:pPr>
        <w:rPr>
          <w:u w:val="single"/>
        </w:rPr>
      </w:pPr>
    </w:p>
    <w:p w:rsidR="002C24E3" w:rsidRPr="00801F98" w:rsidRDefault="002C24E3" w:rsidP="002C24E3">
      <w:pPr>
        <w:rPr>
          <w:rFonts w:cs="Arial"/>
        </w:rPr>
      </w:pPr>
      <w:r>
        <w:t>Georgien hat keine bilateralen Vereinbarungen über die Zusammenarbeit bei der Sortenprüfung.</w:t>
      </w:r>
    </w:p>
    <w:p w:rsidR="002C24E3" w:rsidRPr="00801F98" w:rsidRDefault="002C24E3" w:rsidP="002C24E3"/>
    <w:p w:rsidR="002C24E3" w:rsidRPr="00801F98" w:rsidRDefault="002C24E3" w:rsidP="002C24E3"/>
    <w:p w:rsidR="002C24E3" w:rsidRPr="00801F98" w:rsidRDefault="002C24E3" w:rsidP="002C24E3">
      <w:pPr>
        <w:rPr>
          <w:u w:val="single"/>
        </w:rPr>
      </w:pPr>
      <w:r>
        <w:t>3.</w:t>
      </w:r>
      <w:r>
        <w:tab/>
      </w:r>
      <w:r>
        <w:rPr>
          <w:u w:val="single"/>
        </w:rPr>
        <w:t>Lage auf dem Gebiet der Verwaltung</w:t>
      </w:r>
    </w:p>
    <w:p w:rsidR="002C24E3" w:rsidRPr="00801F98" w:rsidRDefault="002C24E3" w:rsidP="002C24E3"/>
    <w:p w:rsidR="002C24E3" w:rsidRPr="00801F98" w:rsidRDefault="002C24E3" w:rsidP="002C24E3">
      <w:pPr>
        <w:ind w:left="851" w:hanging="425"/>
      </w:pPr>
      <w:r>
        <w:t>- Keine Änderungen in der Verwaltung.</w:t>
      </w:r>
    </w:p>
    <w:p w:rsidR="002C24E3" w:rsidRPr="00801F98" w:rsidRDefault="002C24E3" w:rsidP="002C24E3">
      <w:pPr>
        <w:ind w:left="851" w:hanging="425"/>
      </w:pPr>
      <w:r>
        <w:t>- Keine Änderungen in den Verfahren und Systemen.</w:t>
      </w:r>
    </w:p>
    <w:p w:rsidR="002C24E3" w:rsidRPr="00801F98" w:rsidRDefault="002C24E3" w:rsidP="002C24E3">
      <w:pPr>
        <w:tabs>
          <w:tab w:val="left" w:pos="426"/>
          <w:tab w:val="left" w:pos="851"/>
        </w:tabs>
      </w:pPr>
    </w:p>
    <w:p w:rsidR="002C24E3" w:rsidRPr="00801F98" w:rsidRDefault="002C24E3" w:rsidP="002C24E3"/>
    <w:p w:rsidR="002C24E3" w:rsidRPr="00801F98" w:rsidRDefault="002C24E3" w:rsidP="002C24E3">
      <w:r>
        <w:t>4.</w:t>
      </w:r>
      <w:r>
        <w:tab/>
      </w:r>
      <w:r>
        <w:rPr>
          <w:u w:val="single"/>
        </w:rPr>
        <w:t>Lage auf dem Gebiet der Technik</w:t>
      </w:r>
    </w:p>
    <w:p w:rsidR="002C24E3" w:rsidRPr="00801F98" w:rsidRDefault="002C24E3" w:rsidP="002C24E3"/>
    <w:p w:rsidR="002C24E3" w:rsidRPr="00801F98" w:rsidRDefault="002C24E3" w:rsidP="002C24E3">
      <w:r>
        <w:tab/>
        <w:t>Keine Anmerkungen.</w:t>
      </w:r>
    </w:p>
    <w:p w:rsidR="002C24E3" w:rsidRPr="00801F98" w:rsidRDefault="002C24E3" w:rsidP="002C24E3"/>
    <w:p w:rsidR="002C24E3" w:rsidRPr="00801F98" w:rsidRDefault="002C24E3" w:rsidP="002C24E3"/>
    <w:p w:rsidR="002C24E3" w:rsidRPr="00801F98" w:rsidRDefault="002C24E3" w:rsidP="002C24E3">
      <w:pPr>
        <w:rPr>
          <w:u w:val="single"/>
        </w:rPr>
      </w:pPr>
      <w:r>
        <w:t>5.</w:t>
      </w:r>
      <w:r>
        <w:tab/>
      </w:r>
      <w:r>
        <w:rPr>
          <w:u w:val="single"/>
        </w:rPr>
        <w:t>Tätigkeiten zur Förderung des Sortenschutzes</w:t>
      </w:r>
    </w:p>
    <w:p w:rsidR="002C24E3" w:rsidRPr="00801F98" w:rsidRDefault="002C24E3" w:rsidP="002C24E3"/>
    <w:tbl>
      <w:tblPr>
        <w:tblStyle w:val="TableGrid"/>
        <w:tblW w:w="9855" w:type="dxa"/>
        <w:tblLayout w:type="fixed"/>
        <w:tblLook w:val="01E0" w:firstRow="1" w:lastRow="1" w:firstColumn="1" w:lastColumn="1" w:noHBand="0" w:noVBand="0"/>
      </w:tblPr>
      <w:tblGrid>
        <w:gridCol w:w="2093"/>
        <w:gridCol w:w="1642"/>
        <w:gridCol w:w="900"/>
        <w:gridCol w:w="1350"/>
        <w:gridCol w:w="1620"/>
        <w:gridCol w:w="2250"/>
      </w:tblGrid>
      <w:tr w:rsidR="002C24E3" w:rsidRPr="00801F98" w:rsidTr="00A83F65">
        <w:tc>
          <w:tcPr>
            <w:tcW w:w="2093" w:type="dxa"/>
            <w:tcBorders>
              <w:top w:val="single" w:sz="4" w:space="0" w:color="auto"/>
              <w:left w:val="single" w:sz="4" w:space="0" w:color="auto"/>
              <w:bottom w:val="single" w:sz="4" w:space="0" w:color="auto"/>
              <w:right w:val="single" w:sz="4" w:space="0" w:color="auto"/>
            </w:tcBorders>
            <w:hideMark/>
          </w:tcPr>
          <w:p w:rsidR="002C24E3" w:rsidRPr="00801F98" w:rsidRDefault="002C24E3" w:rsidP="00A83F65">
            <w:pPr>
              <w:jc w:val="left"/>
              <w:rPr>
                <w:sz w:val="18"/>
              </w:rPr>
            </w:pPr>
            <w:r>
              <w:rPr>
                <w:sz w:val="18"/>
              </w:rPr>
              <w:t>Art der Tätigkeit</w:t>
            </w:r>
          </w:p>
        </w:tc>
        <w:tc>
          <w:tcPr>
            <w:tcW w:w="1642" w:type="dxa"/>
            <w:tcBorders>
              <w:top w:val="single" w:sz="4" w:space="0" w:color="auto"/>
              <w:left w:val="single" w:sz="4" w:space="0" w:color="auto"/>
              <w:bottom w:val="single" w:sz="4" w:space="0" w:color="auto"/>
              <w:right w:val="single" w:sz="4" w:space="0" w:color="auto"/>
            </w:tcBorders>
            <w:hideMark/>
          </w:tcPr>
          <w:p w:rsidR="002C24E3" w:rsidRPr="00801F98" w:rsidRDefault="002C24E3" w:rsidP="00A83F65">
            <w:pPr>
              <w:jc w:val="left"/>
              <w:rPr>
                <w:sz w:val="18"/>
              </w:rPr>
            </w:pPr>
            <w:r>
              <w:rPr>
                <w:sz w:val="18"/>
              </w:rPr>
              <w:t>Datum</w:t>
            </w:r>
          </w:p>
        </w:tc>
        <w:tc>
          <w:tcPr>
            <w:tcW w:w="900" w:type="dxa"/>
            <w:tcBorders>
              <w:top w:val="single" w:sz="4" w:space="0" w:color="auto"/>
              <w:left w:val="single" w:sz="4" w:space="0" w:color="auto"/>
              <w:bottom w:val="single" w:sz="4" w:space="0" w:color="auto"/>
              <w:right w:val="single" w:sz="4" w:space="0" w:color="auto"/>
            </w:tcBorders>
            <w:hideMark/>
          </w:tcPr>
          <w:p w:rsidR="002C24E3" w:rsidRPr="00801F98" w:rsidRDefault="002C24E3" w:rsidP="00A83F65">
            <w:pPr>
              <w:jc w:val="left"/>
              <w:rPr>
                <w:sz w:val="18"/>
              </w:rPr>
            </w:pPr>
            <w:r>
              <w:rPr>
                <w:sz w:val="18"/>
              </w:rPr>
              <w:t>Ort</w:t>
            </w:r>
          </w:p>
        </w:tc>
        <w:tc>
          <w:tcPr>
            <w:tcW w:w="1350" w:type="dxa"/>
            <w:tcBorders>
              <w:top w:val="single" w:sz="4" w:space="0" w:color="auto"/>
              <w:left w:val="single" w:sz="4" w:space="0" w:color="auto"/>
              <w:bottom w:val="single" w:sz="4" w:space="0" w:color="auto"/>
              <w:right w:val="single" w:sz="4" w:space="0" w:color="auto"/>
            </w:tcBorders>
            <w:hideMark/>
          </w:tcPr>
          <w:p w:rsidR="002C24E3" w:rsidRPr="00801F98" w:rsidRDefault="002C24E3" w:rsidP="00A83F65">
            <w:pPr>
              <w:jc w:val="left"/>
              <w:rPr>
                <w:sz w:val="18"/>
              </w:rPr>
            </w:pPr>
            <w:proofErr w:type="spellStart"/>
            <w:r>
              <w:rPr>
                <w:sz w:val="18"/>
              </w:rPr>
              <w:t>Organisa</w:t>
            </w:r>
            <w:proofErr w:type="spellEnd"/>
            <w:r>
              <w:rPr>
                <w:sz w:val="18"/>
              </w:rPr>
              <w:t>-tor(en)</w:t>
            </w:r>
          </w:p>
        </w:tc>
        <w:tc>
          <w:tcPr>
            <w:tcW w:w="1620" w:type="dxa"/>
            <w:tcBorders>
              <w:top w:val="single" w:sz="4" w:space="0" w:color="auto"/>
              <w:left w:val="single" w:sz="4" w:space="0" w:color="auto"/>
              <w:bottom w:val="single" w:sz="4" w:space="0" w:color="auto"/>
              <w:right w:val="single" w:sz="4" w:space="0" w:color="auto"/>
            </w:tcBorders>
            <w:hideMark/>
          </w:tcPr>
          <w:p w:rsidR="002C24E3" w:rsidRPr="00801F98" w:rsidRDefault="002C24E3" w:rsidP="00A83F65">
            <w:pPr>
              <w:jc w:val="left"/>
              <w:rPr>
                <w:sz w:val="18"/>
              </w:rPr>
            </w:pPr>
            <w:r>
              <w:rPr>
                <w:sz w:val="18"/>
              </w:rPr>
              <w:t>Zweck der Tätigkeit</w:t>
            </w:r>
          </w:p>
        </w:tc>
        <w:tc>
          <w:tcPr>
            <w:tcW w:w="2250" w:type="dxa"/>
            <w:tcBorders>
              <w:top w:val="single" w:sz="4" w:space="0" w:color="auto"/>
              <w:left w:val="single" w:sz="4" w:space="0" w:color="auto"/>
              <w:bottom w:val="single" w:sz="4" w:space="0" w:color="auto"/>
              <w:right w:val="single" w:sz="4" w:space="0" w:color="auto"/>
            </w:tcBorders>
            <w:hideMark/>
          </w:tcPr>
          <w:p w:rsidR="002C24E3" w:rsidRPr="00801F98" w:rsidRDefault="002C24E3" w:rsidP="00A83F65">
            <w:pPr>
              <w:jc w:val="left"/>
              <w:rPr>
                <w:sz w:val="18"/>
              </w:rPr>
            </w:pPr>
            <w:r>
              <w:rPr>
                <w:sz w:val="18"/>
              </w:rPr>
              <w:t>Teilnehmende Staaten/ Organisationen (Zahl der Teilnehmer pro Staat/Organisation)</w:t>
            </w:r>
          </w:p>
        </w:tc>
      </w:tr>
      <w:tr w:rsidR="002C24E3" w:rsidRPr="00801F98" w:rsidTr="00A83F65">
        <w:tc>
          <w:tcPr>
            <w:tcW w:w="2093" w:type="dxa"/>
            <w:tcBorders>
              <w:top w:val="single" w:sz="4" w:space="0" w:color="auto"/>
              <w:left w:val="single" w:sz="4" w:space="0" w:color="auto"/>
              <w:bottom w:val="single" w:sz="4" w:space="0" w:color="auto"/>
              <w:right w:val="single" w:sz="4" w:space="0" w:color="auto"/>
            </w:tcBorders>
          </w:tcPr>
          <w:p w:rsidR="002C24E3" w:rsidRPr="00801F98" w:rsidRDefault="002C24E3" w:rsidP="00A83F65">
            <w:pPr>
              <w:jc w:val="left"/>
              <w:rPr>
                <w:sz w:val="18"/>
              </w:rPr>
            </w:pPr>
            <w:r>
              <w:rPr>
                <w:sz w:val="18"/>
              </w:rPr>
              <w:t>1. Teilnahme an der Technischen Arbeitsgruppe für Obstarten der UPOV</w:t>
            </w:r>
          </w:p>
          <w:p w:rsidR="002C24E3" w:rsidRPr="00801F98" w:rsidRDefault="002C24E3" w:rsidP="00A83F65">
            <w:pPr>
              <w:jc w:val="left"/>
              <w:rPr>
                <w:sz w:val="18"/>
              </w:rPr>
            </w:pPr>
          </w:p>
        </w:tc>
        <w:tc>
          <w:tcPr>
            <w:tcW w:w="1642" w:type="dxa"/>
            <w:tcBorders>
              <w:top w:val="single" w:sz="4" w:space="0" w:color="auto"/>
              <w:left w:val="single" w:sz="4" w:space="0" w:color="auto"/>
              <w:bottom w:val="single" w:sz="4" w:space="0" w:color="auto"/>
              <w:right w:val="single" w:sz="4" w:space="0" w:color="auto"/>
            </w:tcBorders>
          </w:tcPr>
          <w:p w:rsidR="002C24E3" w:rsidRPr="00801F98" w:rsidRDefault="002C24E3" w:rsidP="00A83F65">
            <w:pPr>
              <w:jc w:val="left"/>
              <w:rPr>
                <w:sz w:val="18"/>
              </w:rPr>
            </w:pPr>
            <w:r>
              <w:rPr>
                <w:sz w:val="18"/>
              </w:rPr>
              <w:t>13. - 18. November 2016</w:t>
            </w:r>
          </w:p>
        </w:tc>
        <w:tc>
          <w:tcPr>
            <w:tcW w:w="900" w:type="dxa"/>
            <w:tcBorders>
              <w:top w:val="single" w:sz="4" w:space="0" w:color="auto"/>
              <w:left w:val="single" w:sz="4" w:space="0" w:color="auto"/>
              <w:bottom w:val="single" w:sz="4" w:space="0" w:color="auto"/>
              <w:right w:val="single" w:sz="4" w:space="0" w:color="auto"/>
            </w:tcBorders>
          </w:tcPr>
          <w:p w:rsidR="002C24E3" w:rsidRPr="00801F98" w:rsidRDefault="002C24E3" w:rsidP="00A83F65">
            <w:pPr>
              <w:jc w:val="left"/>
              <w:rPr>
                <w:sz w:val="18"/>
              </w:rPr>
            </w:pPr>
            <w:r>
              <w:rPr>
                <w:sz w:val="18"/>
              </w:rPr>
              <w:t>Angers</w:t>
            </w:r>
          </w:p>
          <w:p w:rsidR="002C24E3" w:rsidRPr="00801F98" w:rsidRDefault="002C24E3" w:rsidP="00A83F65">
            <w:pPr>
              <w:jc w:val="left"/>
              <w:rPr>
                <w:sz w:val="18"/>
              </w:rPr>
            </w:pPr>
            <w:r>
              <w:rPr>
                <w:sz w:val="18"/>
              </w:rPr>
              <w:t>Frank-reich</w:t>
            </w:r>
          </w:p>
        </w:tc>
        <w:tc>
          <w:tcPr>
            <w:tcW w:w="1350" w:type="dxa"/>
            <w:tcBorders>
              <w:top w:val="single" w:sz="4" w:space="0" w:color="auto"/>
              <w:left w:val="single" w:sz="4" w:space="0" w:color="auto"/>
              <w:bottom w:val="single" w:sz="4" w:space="0" w:color="auto"/>
              <w:right w:val="single" w:sz="4" w:space="0" w:color="auto"/>
            </w:tcBorders>
          </w:tcPr>
          <w:p w:rsidR="002C24E3" w:rsidRPr="00801F98" w:rsidRDefault="002C24E3" w:rsidP="00A83F65">
            <w:pPr>
              <w:jc w:val="left"/>
              <w:rPr>
                <w:sz w:val="18"/>
              </w:rPr>
            </w:pPr>
            <w:r>
              <w:rPr>
                <w:sz w:val="18"/>
              </w:rPr>
              <w:t>UPOV, CPVO</w:t>
            </w:r>
          </w:p>
        </w:tc>
        <w:tc>
          <w:tcPr>
            <w:tcW w:w="1620" w:type="dxa"/>
            <w:tcBorders>
              <w:top w:val="single" w:sz="4" w:space="0" w:color="auto"/>
              <w:left w:val="single" w:sz="4" w:space="0" w:color="auto"/>
              <w:bottom w:val="single" w:sz="4" w:space="0" w:color="auto"/>
              <w:right w:val="single" w:sz="4" w:space="0" w:color="auto"/>
            </w:tcBorders>
          </w:tcPr>
          <w:p w:rsidR="002C24E3" w:rsidRPr="00801F98" w:rsidRDefault="002C24E3" w:rsidP="00A83F65">
            <w:pPr>
              <w:jc w:val="left"/>
              <w:rPr>
                <w:sz w:val="18"/>
              </w:rPr>
            </w:pPr>
          </w:p>
        </w:tc>
        <w:tc>
          <w:tcPr>
            <w:tcW w:w="2250" w:type="dxa"/>
            <w:tcBorders>
              <w:top w:val="single" w:sz="4" w:space="0" w:color="auto"/>
              <w:left w:val="single" w:sz="4" w:space="0" w:color="auto"/>
              <w:bottom w:val="single" w:sz="4" w:space="0" w:color="auto"/>
              <w:right w:val="single" w:sz="4" w:space="0" w:color="auto"/>
            </w:tcBorders>
          </w:tcPr>
          <w:p w:rsidR="002C24E3" w:rsidRPr="00801F98" w:rsidRDefault="002C24E3" w:rsidP="00A83F65">
            <w:pPr>
              <w:jc w:val="left"/>
              <w:rPr>
                <w:sz w:val="18"/>
              </w:rPr>
            </w:pPr>
            <w:r>
              <w:rPr>
                <w:sz w:val="18"/>
              </w:rPr>
              <w:t>OAPI, UPOV, CPVO, CIOPORA, 40 Teilnehmer aus 22 Ländern</w:t>
            </w:r>
          </w:p>
        </w:tc>
      </w:tr>
    </w:tbl>
    <w:p w:rsidR="002C24E3" w:rsidRPr="00801F98" w:rsidRDefault="002C24E3" w:rsidP="002C24E3"/>
    <w:p w:rsidR="00343892" w:rsidRPr="005917C2" w:rsidRDefault="00343892" w:rsidP="00343892"/>
    <w:p w:rsidR="00343892" w:rsidRDefault="00343892" w:rsidP="00343892">
      <w:pPr>
        <w:jc w:val="left"/>
      </w:pPr>
    </w:p>
    <w:p w:rsidR="00343892" w:rsidRPr="0075031D" w:rsidRDefault="00343892" w:rsidP="00343892">
      <w:pPr>
        <w:jc w:val="right"/>
      </w:pPr>
      <w:r>
        <w:t>[</w:t>
      </w:r>
      <w:r w:rsidR="004F6689">
        <w:t>Anlage</w:t>
      </w:r>
      <w:r>
        <w:t xml:space="preserve"> IX</w:t>
      </w:r>
      <w:r w:rsidRPr="0075031D">
        <w:t xml:space="preserve"> </w:t>
      </w:r>
      <w:r w:rsidR="004F6689">
        <w:t>folgt]</w:t>
      </w:r>
    </w:p>
    <w:p w:rsidR="00343892" w:rsidRPr="0075031D" w:rsidRDefault="00343892" w:rsidP="00343892">
      <w:pPr>
        <w:jc w:val="left"/>
      </w:pPr>
    </w:p>
    <w:p w:rsidR="00343892" w:rsidRDefault="00343892" w:rsidP="00343892">
      <w:pPr>
        <w:jc w:val="left"/>
        <w:sectPr w:rsidR="00343892" w:rsidSect="00A83F65">
          <w:headerReference w:type="default" r:id="rId21"/>
          <w:pgSz w:w="11907" w:h="16840" w:code="9"/>
          <w:pgMar w:top="510" w:right="1134" w:bottom="1134" w:left="1134" w:header="510" w:footer="680" w:gutter="0"/>
          <w:pgNumType w:start="1"/>
          <w:cols w:space="720"/>
          <w:titlePg/>
        </w:sectPr>
      </w:pPr>
    </w:p>
    <w:p w:rsidR="00343892" w:rsidRPr="0075031D" w:rsidRDefault="00343892" w:rsidP="00343892">
      <w:pPr>
        <w:jc w:val="center"/>
      </w:pPr>
      <w:r>
        <w:t>C/51/15</w:t>
      </w:r>
    </w:p>
    <w:p w:rsidR="00343892" w:rsidRPr="0075031D" w:rsidRDefault="00343892" w:rsidP="00343892">
      <w:pPr>
        <w:jc w:val="center"/>
      </w:pPr>
    </w:p>
    <w:p w:rsidR="00343892" w:rsidRPr="0075031D" w:rsidRDefault="004F6689" w:rsidP="00343892">
      <w:pPr>
        <w:jc w:val="center"/>
      </w:pPr>
      <w:r>
        <w:t>ANLAGE</w:t>
      </w:r>
      <w:r w:rsidR="00343892" w:rsidRPr="0075031D">
        <w:t xml:space="preserve"> I</w:t>
      </w:r>
      <w:r w:rsidR="00343892">
        <w:t>X</w:t>
      </w:r>
    </w:p>
    <w:p w:rsidR="00343892" w:rsidRPr="0075031D" w:rsidRDefault="00343892" w:rsidP="00343892">
      <w:pPr>
        <w:jc w:val="center"/>
      </w:pPr>
    </w:p>
    <w:p w:rsidR="00343892" w:rsidRDefault="00343892" w:rsidP="00343892">
      <w:pPr>
        <w:jc w:val="center"/>
      </w:pPr>
    </w:p>
    <w:p w:rsidR="00B64EC7" w:rsidRPr="00801F98" w:rsidRDefault="00B64EC7" w:rsidP="00B64EC7">
      <w:pPr>
        <w:jc w:val="center"/>
      </w:pPr>
      <w:r>
        <w:t>UNGARN</w:t>
      </w:r>
    </w:p>
    <w:p w:rsidR="00B64EC7" w:rsidRPr="00801F98" w:rsidRDefault="00B64EC7" w:rsidP="00B64EC7"/>
    <w:p w:rsidR="00B64EC7" w:rsidRPr="00801F98" w:rsidRDefault="00B64EC7" w:rsidP="00B64EC7"/>
    <w:p w:rsidR="00B64EC7" w:rsidRPr="00801F98" w:rsidRDefault="00B64EC7" w:rsidP="00B64EC7">
      <w:r>
        <w:t>I.</w:t>
      </w:r>
      <w:r>
        <w:tab/>
        <w:t>SORTENSCHUTZ</w:t>
      </w:r>
    </w:p>
    <w:p w:rsidR="00B64EC7" w:rsidRPr="00801F98" w:rsidRDefault="00B64EC7" w:rsidP="00B64EC7"/>
    <w:p w:rsidR="00B64EC7" w:rsidRPr="00801F98" w:rsidRDefault="00B64EC7" w:rsidP="00B64EC7">
      <w:pPr>
        <w:rPr>
          <w:u w:val="single"/>
        </w:rPr>
      </w:pPr>
      <w:r>
        <w:t xml:space="preserve">1. </w:t>
      </w:r>
      <w:r>
        <w:tab/>
      </w:r>
      <w:r>
        <w:rPr>
          <w:u w:val="single"/>
        </w:rPr>
        <w:t>Lage auf dem Gebiet der Gesetzgebung</w:t>
      </w:r>
    </w:p>
    <w:p w:rsidR="00B64EC7" w:rsidRPr="00801F98" w:rsidRDefault="00B64EC7" w:rsidP="00B64EC7"/>
    <w:p w:rsidR="00B64EC7" w:rsidRPr="00801F98" w:rsidRDefault="00B64EC7" w:rsidP="00B64EC7">
      <w:r>
        <w:t>1.1</w:t>
      </w:r>
      <w:r>
        <w:tab/>
        <w:t>Änderungen des Gesetzes und der Ausführungsvorschriften</w:t>
      </w:r>
    </w:p>
    <w:p w:rsidR="00B64EC7" w:rsidRPr="00801F98" w:rsidRDefault="00B64EC7" w:rsidP="00B64EC7"/>
    <w:p w:rsidR="00B64EC7" w:rsidRPr="00801F98" w:rsidRDefault="00B64EC7" w:rsidP="00B64EC7">
      <w:r>
        <w:tab/>
        <w:t>Keine Änderungen.</w:t>
      </w:r>
    </w:p>
    <w:p w:rsidR="00B64EC7" w:rsidRPr="00801F98" w:rsidRDefault="00B64EC7" w:rsidP="00B64EC7"/>
    <w:p w:rsidR="00B64EC7" w:rsidRPr="00801F98" w:rsidRDefault="00B64EC7" w:rsidP="00B64EC7">
      <w:r>
        <w:t>1.2</w:t>
      </w:r>
      <w:r>
        <w:tab/>
        <w:t>Erstreckung des Schutzes auf weitere Gattungen und Arten (geschehen oder geplant)</w:t>
      </w:r>
    </w:p>
    <w:p w:rsidR="00B64EC7" w:rsidRPr="00801F98" w:rsidRDefault="00B64EC7" w:rsidP="00B64EC7"/>
    <w:p w:rsidR="00B64EC7" w:rsidRPr="00801F98" w:rsidRDefault="00B64EC7" w:rsidP="00B64EC7">
      <w:pPr>
        <w:ind w:left="567"/>
      </w:pPr>
      <w:r>
        <w:t>Keine Änderungen. Gemäß den geltenden Regeln erstreckt sich der Sortenschutz auf alle Gattungen und Arten.</w:t>
      </w:r>
    </w:p>
    <w:p w:rsidR="00B64EC7" w:rsidRPr="00801F98" w:rsidRDefault="00B64EC7" w:rsidP="00B64EC7"/>
    <w:p w:rsidR="00B64EC7" w:rsidRPr="00801F98" w:rsidRDefault="00B64EC7" w:rsidP="00B64EC7">
      <w:r>
        <w:t>1.3</w:t>
      </w:r>
      <w:r>
        <w:tab/>
        <w:t>Rechtsprechung</w:t>
      </w:r>
    </w:p>
    <w:p w:rsidR="00B64EC7" w:rsidRPr="00801F98" w:rsidRDefault="00B64EC7" w:rsidP="00B64EC7"/>
    <w:p w:rsidR="00B64EC7" w:rsidRPr="00801F98" w:rsidRDefault="00B64EC7" w:rsidP="00B64EC7">
      <w:r>
        <w:tab/>
        <w:t>Keine Angaben.</w:t>
      </w:r>
    </w:p>
    <w:p w:rsidR="00B64EC7" w:rsidRPr="00801F98" w:rsidRDefault="00B64EC7" w:rsidP="00B64EC7"/>
    <w:p w:rsidR="00B64EC7" w:rsidRPr="00801F98" w:rsidRDefault="00B64EC7" w:rsidP="00B64EC7"/>
    <w:p w:rsidR="00B64EC7" w:rsidRPr="00801F98" w:rsidRDefault="00B64EC7" w:rsidP="00B64EC7">
      <w:r>
        <w:t>2.</w:t>
      </w:r>
      <w:r>
        <w:tab/>
      </w:r>
      <w:r>
        <w:rPr>
          <w:u w:val="single"/>
        </w:rPr>
        <w:t>Zusammenarbeit bei der Prüfung</w:t>
      </w:r>
    </w:p>
    <w:p w:rsidR="00B64EC7" w:rsidRPr="00801F98" w:rsidRDefault="00B64EC7" w:rsidP="00B64EC7"/>
    <w:p w:rsidR="00B64EC7" w:rsidRPr="00801F98" w:rsidRDefault="00B64EC7" w:rsidP="00B64EC7">
      <w:r>
        <w:t>Keine Änderungen. Gemäß den Absätzen 3) und 4) des Artikels 114/R des Patentgesetzes können die Ergebnisse der von einer ausländischen zuständigen Behörde durchgeführten Anbauprüfung (DUS</w:t>
      </w:r>
      <w:r>
        <w:noBreakHyphen/>
        <w:t>Prüfungsbericht) mit Zustimmung dieser Behörde berücksichtigt werden (…). Die Kosten für die Anbauprüfung sind vom Antragsteller zu übernehmen. Deshalb unternahm das ungarische Amt für geistiges Eigentum (HIPO) Schritte im Hinblick auf den Abschluss von Vereinbarungen mit nationalen und regionalen Ämtern über die Zustellung von Berichten über die technische DUS-Prüfung durch die entsprechenden Ämter an das HIPO.</w:t>
      </w:r>
    </w:p>
    <w:p w:rsidR="00B64EC7" w:rsidRPr="00801F98" w:rsidRDefault="00B64EC7" w:rsidP="00B64EC7"/>
    <w:p w:rsidR="00B64EC7" w:rsidRPr="00801F98" w:rsidRDefault="00B64EC7" w:rsidP="00B64EC7">
      <w:r>
        <w:t>Das ungarische Amt für geistiges Eigentum schloss Vereinbarungen mit dem Gemeinschaftlichen Sortenamt (CPVO), dem Bundessortenamt (Deutschland) und dem Ausschuss für Züchterrechte des Ministeriums für Landwirtschaft, Umwelt und Nahrungsmittelqualität (Niederlande) über die Zustellung von Berichten über die technische DUS-Prüfung.</w:t>
      </w:r>
    </w:p>
    <w:p w:rsidR="00B64EC7" w:rsidRPr="00801F98" w:rsidRDefault="00B64EC7" w:rsidP="00B64EC7"/>
    <w:p w:rsidR="00B64EC7" w:rsidRPr="00801F98" w:rsidRDefault="00B64EC7" w:rsidP="00B64EC7"/>
    <w:p w:rsidR="00B64EC7" w:rsidRPr="00801F98" w:rsidRDefault="00B64EC7" w:rsidP="00B64EC7">
      <w:pPr>
        <w:rPr>
          <w:u w:val="single"/>
        </w:rPr>
      </w:pPr>
      <w:r>
        <w:t>3.</w:t>
      </w:r>
      <w:r>
        <w:tab/>
      </w:r>
      <w:r>
        <w:rPr>
          <w:u w:val="single"/>
        </w:rPr>
        <w:t>Lage auf dem Gebiet der Verwaltung</w:t>
      </w:r>
    </w:p>
    <w:p w:rsidR="00B64EC7" w:rsidRPr="00801F98" w:rsidRDefault="00B64EC7" w:rsidP="00B64EC7"/>
    <w:p w:rsidR="00B64EC7" w:rsidRPr="00801F98" w:rsidRDefault="00B64EC7" w:rsidP="00B64EC7">
      <w:r>
        <w:t>Keine Änderungen. Das HIPO ist befugt, den Sortenschutz zu erteilen. Im nationalen System ist das HIPO für die Prüfung der Neuheit, der Bezeichnung und der Homogenität sowie für die Eintragung von Pflanzensorten zuständig. Das Nationale Amt für Lebensmittelsicherheit ist für die biologische Prüfung (DUS-Prüfung) verantwortlich.</w:t>
      </w:r>
    </w:p>
    <w:p w:rsidR="00B64EC7" w:rsidRPr="00801F98" w:rsidRDefault="00B64EC7" w:rsidP="00B64EC7"/>
    <w:p w:rsidR="00B64EC7" w:rsidRPr="00801F98" w:rsidRDefault="00B64EC7" w:rsidP="00B64EC7"/>
    <w:p w:rsidR="00B64EC7" w:rsidRPr="00801F98" w:rsidRDefault="00B64EC7" w:rsidP="00B64EC7">
      <w:pPr>
        <w:rPr>
          <w:u w:val="single"/>
        </w:rPr>
      </w:pPr>
      <w:r>
        <w:t>4.</w:t>
      </w:r>
      <w:r>
        <w:tab/>
      </w:r>
      <w:r>
        <w:rPr>
          <w:u w:val="single"/>
        </w:rPr>
        <w:t>Lage auf dem Gebiet der Technik</w:t>
      </w:r>
    </w:p>
    <w:p w:rsidR="00B64EC7" w:rsidRPr="00801F98" w:rsidRDefault="00B64EC7" w:rsidP="00B64EC7"/>
    <w:p w:rsidR="00B64EC7" w:rsidRPr="00801F98" w:rsidRDefault="00B64EC7" w:rsidP="00B64EC7">
      <w:r>
        <w:t>Die technische Prüfung wird vom Nationalen Amt für Lebensmittelsicherheit durchgeführt.</w:t>
      </w:r>
    </w:p>
    <w:p w:rsidR="00343892" w:rsidRPr="00801F98" w:rsidRDefault="00343892" w:rsidP="00343892"/>
    <w:p w:rsidR="00343892" w:rsidRDefault="00343892" w:rsidP="00343892"/>
    <w:p w:rsidR="00343892" w:rsidRPr="00FF0C08" w:rsidRDefault="00343892" w:rsidP="00343892"/>
    <w:p w:rsidR="00343892" w:rsidRPr="0075031D" w:rsidRDefault="00343892" w:rsidP="00343892">
      <w:pPr>
        <w:jc w:val="right"/>
      </w:pPr>
      <w:r w:rsidRPr="0075031D">
        <w:t xml:space="preserve"> [</w:t>
      </w:r>
      <w:r w:rsidR="004F6689">
        <w:t>Anlage</w:t>
      </w:r>
      <w:r w:rsidRPr="0075031D">
        <w:t xml:space="preserve"> </w:t>
      </w:r>
      <w:r>
        <w:t>X</w:t>
      </w:r>
      <w:r w:rsidRPr="0075031D">
        <w:t xml:space="preserve"> </w:t>
      </w:r>
      <w:r w:rsidR="004F6689">
        <w:t>folgt]</w:t>
      </w:r>
    </w:p>
    <w:p w:rsidR="00343892" w:rsidRDefault="00343892" w:rsidP="00343892">
      <w:pPr>
        <w:jc w:val="left"/>
        <w:sectPr w:rsidR="00343892" w:rsidSect="00A83F65">
          <w:headerReference w:type="default" r:id="rId22"/>
          <w:pgSz w:w="11907" w:h="16840" w:code="9"/>
          <w:pgMar w:top="510" w:right="1134" w:bottom="1134" w:left="1134" w:header="510" w:footer="680" w:gutter="0"/>
          <w:pgNumType w:start="1"/>
          <w:cols w:space="720"/>
          <w:titlePg/>
        </w:sectPr>
      </w:pPr>
    </w:p>
    <w:p w:rsidR="00343892" w:rsidRPr="0075031D" w:rsidRDefault="00343892" w:rsidP="00343892">
      <w:pPr>
        <w:jc w:val="center"/>
      </w:pPr>
      <w:r>
        <w:t>C/51/15</w:t>
      </w:r>
    </w:p>
    <w:p w:rsidR="00343892" w:rsidRPr="0075031D" w:rsidRDefault="00343892" w:rsidP="00343892">
      <w:pPr>
        <w:jc w:val="center"/>
      </w:pPr>
    </w:p>
    <w:p w:rsidR="00343892" w:rsidRPr="0075031D" w:rsidRDefault="004F6689" w:rsidP="00343892">
      <w:pPr>
        <w:jc w:val="center"/>
      </w:pPr>
      <w:r>
        <w:t>ANLAGE</w:t>
      </w:r>
      <w:r w:rsidR="00343892">
        <w:t xml:space="preserve"> X</w:t>
      </w:r>
    </w:p>
    <w:p w:rsidR="00343892" w:rsidRPr="0075031D" w:rsidRDefault="00343892" w:rsidP="00343892">
      <w:pPr>
        <w:jc w:val="center"/>
      </w:pPr>
    </w:p>
    <w:p w:rsidR="00343892" w:rsidRDefault="00343892" w:rsidP="00343892">
      <w:pPr>
        <w:jc w:val="center"/>
      </w:pPr>
    </w:p>
    <w:p w:rsidR="001B0AA7" w:rsidRPr="00801F98" w:rsidRDefault="001B0AA7" w:rsidP="001B0AA7">
      <w:pPr>
        <w:jc w:val="center"/>
      </w:pPr>
      <w:r>
        <w:t>JAPAN</w:t>
      </w:r>
    </w:p>
    <w:p w:rsidR="001B0AA7" w:rsidRPr="00801F98" w:rsidRDefault="001B0AA7" w:rsidP="001B0AA7">
      <w:pPr>
        <w:pStyle w:val="BodyText3"/>
        <w:jc w:val="center"/>
        <w:rPr>
          <w:sz w:val="20"/>
          <w:szCs w:val="20"/>
        </w:rPr>
      </w:pPr>
      <w:r>
        <w:rPr>
          <w:sz w:val="20"/>
          <w:szCs w:val="20"/>
        </w:rPr>
        <w:t>(</w:t>
      </w:r>
      <w:proofErr w:type="spellStart"/>
      <w:r>
        <w:rPr>
          <w:sz w:val="20"/>
          <w:szCs w:val="20"/>
        </w:rPr>
        <w:t>Zeitraum</w:t>
      </w:r>
      <w:proofErr w:type="spellEnd"/>
      <w:r>
        <w:rPr>
          <w:sz w:val="20"/>
          <w:szCs w:val="20"/>
        </w:rPr>
        <w:t>: September 2016 - September 2017)</w:t>
      </w:r>
    </w:p>
    <w:p w:rsidR="001B0AA7" w:rsidRPr="00801F98" w:rsidRDefault="001B0AA7" w:rsidP="001B0AA7"/>
    <w:p w:rsidR="001B0AA7" w:rsidRPr="00801F98" w:rsidRDefault="001B0AA7" w:rsidP="001B0AA7"/>
    <w:p w:rsidR="001B0AA7" w:rsidRPr="00801F98" w:rsidRDefault="001B0AA7" w:rsidP="001B0AA7">
      <w:r>
        <w:t>I.</w:t>
      </w:r>
      <w:r>
        <w:tab/>
        <w:t>SORTENSCHUTZ</w:t>
      </w:r>
    </w:p>
    <w:p w:rsidR="001B0AA7" w:rsidRPr="00801F98" w:rsidRDefault="001B0AA7" w:rsidP="001B0AA7"/>
    <w:p w:rsidR="001B0AA7" w:rsidRPr="00801F98" w:rsidRDefault="001B0AA7" w:rsidP="001B0AA7">
      <w:pPr>
        <w:rPr>
          <w:u w:val="single"/>
        </w:rPr>
      </w:pPr>
      <w:r>
        <w:t xml:space="preserve">1. </w:t>
      </w:r>
      <w:r>
        <w:tab/>
      </w:r>
      <w:r>
        <w:rPr>
          <w:u w:val="single"/>
        </w:rPr>
        <w:t>Lage auf dem Gebiet der Gesetzgebung</w:t>
      </w:r>
    </w:p>
    <w:p w:rsidR="001B0AA7" w:rsidRPr="00801F98" w:rsidRDefault="001B0AA7" w:rsidP="001B0AA7"/>
    <w:p w:rsidR="001B0AA7" w:rsidRPr="00801F98" w:rsidRDefault="001B0AA7" w:rsidP="001B0AA7">
      <w:r>
        <w:t>1.1</w:t>
      </w:r>
      <w:r>
        <w:tab/>
        <w:t>Änderungen des Gesetzes und der Ausführungsvorschriften</w:t>
      </w:r>
    </w:p>
    <w:p w:rsidR="001B0AA7" w:rsidRPr="00801F98" w:rsidRDefault="001B0AA7" w:rsidP="001B0AA7"/>
    <w:p w:rsidR="001B0AA7" w:rsidRPr="00801F98" w:rsidRDefault="001B0AA7" w:rsidP="001B0AA7">
      <w:r>
        <w:t>Die Verordnung zur Wahrung des Saat- und Pflanzgutgesetzes (Verordnung des Ministeriums für Landwirtschaft, Forsten und Fischerei Nr. 83 vom 3. Dezember 1998) wurde betreffend die Verwendung von Erntegut durch Landwirte zum Zwecke der Vermehrung geändert und trat am 22. März 2017 in Kraft. Die Änderung schränkte die vegetative Vermehrung von Pflanzengattungen und -arten im Nachbau ein.</w:t>
      </w:r>
    </w:p>
    <w:p w:rsidR="001B0AA7" w:rsidRPr="00801F98" w:rsidRDefault="001B0AA7" w:rsidP="001B0AA7">
      <w:pPr>
        <w:rPr>
          <w:lang w:eastAsia="ja-JP"/>
        </w:rPr>
      </w:pPr>
    </w:p>
    <w:p w:rsidR="001B0AA7" w:rsidRPr="00801F98" w:rsidRDefault="001B0AA7" w:rsidP="001B0AA7">
      <w:pPr>
        <w:rPr>
          <w:lang w:eastAsia="ja-JP"/>
        </w:rPr>
      </w:pPr>
    </w:p>
    <w:p w:rsidR="001B0AA7" w:rsidRPr="00801F98" w:rsidRDefault="001B0AA7" w:rsidP="001B0AA7">
      <w:pPr>
        <w:rPr>
          <w:u w:val="single"/>
        </w:rPr>
      </w:pPr>
      <w:r>
        <w:t>2.</w:t>
      </w:r>
      <w:r>
        <w:tab/>
      </w:r>
      <w:r>
        <w:rPr>
          <w:u w:val="single"/>
        </w:rPr>
        <w:t>Zusammenarbeit bei der Prüfung</w:t>
      </w:r>
    </w:p>
    <w:p w:rsidR="001B0AA7" w:rsidRPr="00801F98" w:rsidRDefault="001B0AA7" w:rsidP="001B0AA7">
      <w:pPr>
        <w:tabs>
          <w:tab w:val="left" w:pos="426"/>
          <w:tab w:val="left" w:pos="851"/>
        </w:tabs>
        <w:rPr>
          <w:lang w:eastAsia="ja-JP"/>
        </w:rPr>
      </w:pPr>
    </w:p>
    <w:p w:rsidR="001B0AA7" w:rsidRPr="00801F98" w:rsidRDefault="001B0AA7" w:rsidP="001B0AA7">
      <w:pPr>
        <w:tabs>
          <w:tab w:val="left" w:pos="5"/>
          <w:tab w:val="left" w:pos="851"/>
        </w:tabs>
      </w:pPr>
      <w:r>
        <w:tab/>
        <w:t>Japan vereinbarte 2016-17 ein MOC über internationale Zusammenarbeit bei der Prüfung effizienter Sortenregistrierung zwischen 11 Mitgliedstaaten, d.h. Australien, Brasilien, Europäische Union, Israel, Kenia, Mexiko, Niederlande, Neuseeland, Russische Föderation, Schweiz und Vietnam.</w:t>
      </w:r>
    </w:p>
    <w:p w:rsidR="001B0AA7" w:rsidRPr="00801F98" w:rsidRDefault="001B0AA7" w:rsidP="001B0AA7">
      <w:pPr>
        <w:rPr>
          <w:lang w:eastAsia="ja-JP"/>
        </w:rPr>
      </w:pPr>
    </w:p>
    <w:p w:rsidR="001B0AA7" w:rsidRPr="00801F98" w:rsidRDefault="001B0AA7" w:rsidP="001B0AA7">
      <w:pPr>
        <w:rPr>
          <w:lang w:eastAsia="ja-JP"/>
        </w:rPr>
      </w:pPr>
    </w:p>
    <w:p w:rsidR="001B0AA7" w:rsidRPr="00801F98" w:rsidRDefault="001B0AA7" w:rsidP="001B0AA7">
      <w:pPr>
        <w:rPr>
          <w:u w:val="single"/>
        </w:rPr>
      </w:pPr>
      <w:r>
        <w:t>3.</w:t>
      </w:r>
      <w:r>
        <w:tab/>
      </w:r>
      <w:r>
        <w:rPr>
          <w:u w:val="single"/>
        </w:rPr>
        <w:t>Lage auf dem Gebiet der Verwaltung</w:t>
      </w:r>
    </w:p>
    <w:p w:rsidR="001B0AA7" w:rsidRPr="00801F98" w:rsidRDefault="001B0AA7" w:rsidP="001B0AA7"/>
    <w:p w:rsidR="001B0AA7" w:rsidRPr="00801F98" w:rsidRDefault="001B0AA7" w:rsidP="001B0AA7">
      <w:r>
        <w:tab/>
        <w:t>Keine Anmerkungen.</w:t>
      </w:r>
    </w:p>
    <w:p w:rsidR="001B0AA7" w:rsidRPr="00801F98" w:rsidRDefault="001B0AA7" w:rsidP="001B0AA7">
      <w:pPr>
        <w:rPr>
          <w:lang w:eastAsia="ja-JP"/>
        </w:rPr>
      </w:pPr>
    </w:p>
    <w:p w:rsidR="001B0AA7" w:rsidRPr="00801F98" w:rsidRDefault="001B0AA7" w:rsidP="001B0AA7">
      <w:pPr>
        <w:rPr>
          <w:lang w:eastAsia="ja-JP"/>
        </w:rPr>
      </w:pPr>
    </w:p>
    <w:p w:rsidR="001B0AA7" w:rsidRPr="00801F98" w:rsidRDefault="001B0AA7" w:rsidP="001B0AA7">
      <w:r>
        <w:t>4.</w:t>
      </w:r>
      <w:r>
        <w:tab/>
      </w:r>
      <w:r>
        <w:rPr>
          <w:u w:val="single"/>
        </w:rPr>
        <w:t>Lage auf dem Gebiet der Technik</w:t>
      </w:r>
    </w:p>
    <w:p w:rsidR="001B0AA7" w:rsidRPr="00801F98" w:rsidRDefault="001B0AA7" w:rsidP="001B0AA7">
      <w:pPr>
        <w:rPr>
          <w:lang w:eastAsia="ja-JP"/>
        </w:rPr>
      </w:pPr>
    </w:p>
    <w:p w:rsidR="001B0AA7" w:rsidRPr="00801F98" w:rsidRDefault="001B0AA7" w:rsidP="001B0AA7">
      <w:r>
        <w:t>Neue nationale Prüfungsrichtlinien (TG) für 11 Gattungen und Arten wurden ausgearbeitet und bestehende nationale TG für vier Gattungen und Arten wurden 2016 mit UPOV-TGs harmonisiert.</w:t>
      </w:r>
    </w:p>
    <w:p w:rsidR="001B0AA7" w:rsidRPr="00801F98" w:rsidRDefault="001B0AA7" w:rsidP="001B0AA7">
      <w:pPr>
        <w:rPr>
          <w:lang w:eastAsia="ja-JP"/>
        </w:rPr>
      </w:pPr>
    </w:p>
    <w:p w:rsidR="001B0AA7" w:rsidRPr="00801F98" w:rsidRDefault="001B0AA7" w:rsidP="001B0AA7">
      <w:pPr>
        <w:rPr>
          <w:lang w:eastAsia="ja-JP"/>
        </w:rPr>
      </w:pPr>
    </w:p>
    <w:p w:rsidR="001B0AA7" w:rsidRPr="00801F98" w:rsidRDefault="001B0AA7" w:rsidP="001B0AA7">
      <w:pPr>
        <w:rPr>
          <w:u w:val="single"/>
        </w:rPr>
      </w:pPr>
      <w:r>
        <w:t>5.</w:t>
      </w:r>
      <w:r>
        <w:tab/>
      </w:r>
      <w:r>
        <w:rPr>
          <w:u w:val="single"/>
        </w:rPr>
        <w:t>Tätigkeiten zur Förderung des Sortenschutzes</w:t>
      </w:r>
    </w:p>
    <w:p w:rsidR="001B0AA7" w:rsidRPr="00801F98" w:rsidRDefault="001B0AA7" w:rsidP="001B0AA7"/>
    <w:p w:rsidR="001B0AA7" w:rsidRPr="00801F98" w:rsidRDefault="001B0AA7" w:rsidP="001B0AA7">
      <w:r>
        <w:t>5.1</w:t>
      </w:r>
      <w:r>
        <w:tab/>
        <w:t>Ostasienforum über Sortenschutz (EAPVP-Forum)</w:t>
      </w:r>
    </w:p>
    <w:p w:rsidR="001B0AA7" w:rsidRPr="00801F98" w:rsidRDefault="001B0AA7" w:rsidP="001B0AA7"/>
    <w:p w:rsidR="001B0AA7" w:rsidRPr="00801F98" w:rsidRDefault="001B0AA7" w:rsidP="001B0AA7">
      <w:r>
        <w:t>Das Ostasienforum für Sortenschutz wurde von Japan vorgeschlagen und seine Einrichtung wurde von der Siebten Sitzung der Land- und Forstwirtschaftsminister des südostasiatischen Staatenbunds und der Landwirtschaftsminister der Volksrepublik China, Japan und der Republik Korea (AMAF+3) 2007 in Bangkok bewilligt. Auf dem Forum wurden Kooperationsaktivitäten durchgeführt, um die Einrichtung und die internationale Harmonisierung des Sortenschutzsystems aufgrund des UPOV-Übereinkommens in ostasiatischen Ländern zu erleichtern.</w:t>
      </w:r>
    </w:p>
    <w:p w:rsidR="001B0AA7" w:rsidRPr="00801F98" w:rsidRDefault="001B0AA7" w:rsidP="001B0AA7">
      <w:pPr>
        <w:rPr>
          <w:lang w:eastAsia="ja-JP"/>
        </w:rPr>
      </w:pPr>
    </w:p>
    <w:p w:rsidR="001B0AA7" w:rsidRPr="00801F98" w:rsidRDefault="001B0AA7" w:rsidP="001B0AA7">
      <w:r>
        <w:t xml:space="preserve">Die 10. Jahrestagung des EAPVP fand am 11. September 2017 in Nay </w:t>
      </w:r>
      <w:proofErr w:type="spellStart"/>
      <w:r>
        <w:t>Pyi</w:t>
      </w:r>
      <w:proofErr w:type="spellEnd"/>
      <w:r>
        <w:t xml:space="preserve"> </w:t>
      </w:r>
      <w:proofErr w:type="spellStart"/>
      <w:r>
        <w:t>Taw</w:t>
      </w:r>
      <w:proofErr w:type="spellEnd"/>
      <w:r>
        <w:t>, Myanmar, statt mit der Beteiligung der Vertreter des südostasiatischen Staatenbunds und der Volksrepublik China, Korea und Japan, UPOV und als Gäste der Tagung die EU (CPVO), Frankreich (GNIS) und die Niederlande (</w:t>
      </w:r>
      <w:proofErr w:type="spellStart"/>
      <w:r>
        <w:t>Naktuinbouw</w:t>
      </w:r>
      <w:proofErr w:type="spellEnd"/>
      <w:r>
        <w:t>) sowie Beobachter und Referenten.</w:t>
      </w:r>
    </w:p>
    <w:p w:rsidR="001B0AA7" w:rsidRPr="00801F98" w:rsidRDefault="001B0AA7" w:rsidP="001B0AA7">
      <w:pPr>
        <w:rPr>
          <w:lang w:eastAsia="ja-JP"/>
        </w:rPr>
      </w:pPr>
    </w:p>
    <w:p w:rsidR="001B0AA7" w:rsidRPr="00801F98" w:rsidRDefault="001B0AA7" w:rsidP="001B0AA7">
      <w:r>
        <w:t>Die Regierung von Myanmar war Gastgeber der Sitzung und der Staatssekretär, Ministerium für Landwirtschaft, Viehzucht und Bewässerung von Myanmar, hielt eine Eröffnungsansprache, gefolgt vom Stellvertretenden Generalsekretär der UPOV und den Leitern der Delegationen von Japan.</w:t>
      </w:r>
    </w:p>
    <w:p w:rsidR="001B0AA7" w:rsidRPr="00801F98" w:rsidRDefault="001B0AA7" w:rsidP="001B0AA7">
      <w:pPr>
        <w:rPr>
          <w:lang w:eastAsia="ja-JP"/>
        </w:rPr>
      </w:pPr>
    </w:p>
    <w:p w:rsidR="001B0AA7" w:rsidRPr="00801F98" w:rsidRDefault="001B0AA7" w:rsidP="001B0AA7">
      <w:r>
        <w:t>Ein Bericht über die Sitzung wurde 2017 auf der AMAF+3 in der Eröffnungsansprache des Stellvertretenden Ministers für Internationale Angelegenheiten, MAFF, Japan am 29. September 2017 in Chiang Mai, Thailand, abgegeben.</w:t>
      </w:r>
    </w:p>
    <w:p w:rsidR="001B0AA7" w:rsidRPr="00801F98" w:rsidRDefault="001B0AA7" w:rsidP="001B0AA7">
      <w:pPr>
        <w:rPr>
          <w:lang w:eastAsia="ja-JP"/>
        </w:rPr>
      </w:pPr>
    </w:p>
    <w:p w:rsidR="001B0AA7" w:rsidRPr="00801F98" w:rsidRDefault="001B0AA7" w:rsidP="001B0AA7">
      <w:pPr>
        <w:keepNext/>
        <w:rPr>
          <w:i/>
        </w:rPr>
      </w:pPr>
      <w:r>
        <w:rPr>
          <w:i/>
        </w:rPr>
        <w:t>Präsentation der UPOV und Länderberichte</w:t>
      </w:r>
    </w:p>
    <w:p w:rsidR="001B0AA7" w:rsidRPr="00801F98" w:rsidRDefault="001B0AA7" w:rsidP="001B0AA7">
      <w:pPr>
        <w:keepNext/>
        <w:rPr>
          <w:lang w:eastAsia="ja-JP"/>
        </w:rPr>
      </w:pPr>
    </w:p>
    <w:p w:rsidR="001B0AA7" w:rsidRPr="00801F98" w:rsidRDefault="001B0AA7" w:rsidP="001B0AA7">
      <w:r>
        <w:t xml:space="preserve">Das Verbandsbüro hielt ein Referat über „Entwicklungen in der UPOV“, welches die Wirkung der Verbandsmitgliedschaft betonte anhand des Beispiels von Vietnams der Einkommen der Landwirte vor und nach Verbandsbeitritt. Die Länderberichte </w:t>
      </w:r>
      <w:proofErr w:type="gramStart"/>
      <w:r>
        <w:t>wurden</w:t>
      </w:r>
      <w:proofErr w:type="gramEnd"/>
      <w:r>
        <w:t xml:space="preserve"> von den Mitgliedstaaten des Forums präsentiert, um Fortschritte, </w:t>
      </w:r>
      <w:proofErr w:type="spellStart"/>
      <w:r>
        <w:t>kürzliche</w:t>
      </w:r>
      <w:proofErr w:type="spellEnd"/>
      <w:r>
        <w:t xml:space="preserve"> Änderungen und Herausforderungen des Sortenschutzsystems zu teilen. Nach der Präsentation erörterten die Teilnehmer die Vorteile der Verbandsmitgliedschaft und das Konzept des </w:t>
      </w:r>
      <w:proofErr w:type="spellStart"/>
      <w:r>
        <w:t>Landwirteprivilegs</w:t>
      </w:r>
      <w:proofErr w:type="spellEnd"/>
      <w:r>
        <w:t xml:space="preserve"> und die Züchterrechte. </w:t>
      </w:r>
    </w:p>
    <w:p w:rsidR="001B0AA7" w:rsidRPr="00801F98" w:rsidRDefault="001B0AA7" w:rsidP="001B0AA7">
      <w:pPr>
        <w:rPr>
          <w:lang w:eastAsia="ja-JP"/>
        </w:rPr>
      </w:pPr>
    </w:p>
    <w:p w:rsidR="001B0AA7" w:rsidRPr="00801F98" w:rsidRDefault="001B0AA7" w:rsidP="001B0AA7">
      <w:pPr>
        <w:rPr>
          <w:i/>
        </w:rPr>
      </w:pPr>
      <w:r>
        <w:rPr>
          <w:i/>
        </w:rPr>
        <w:t>Annahme der Pläne für Kooperationsaktivitäten im Zeitraum 2017-2018</w:t>
      </w:r>
    </w:p>
    <w:p w:rsidR="001B0AA7" w:rsidRPr="00801F98" w:rsidRDefault="001B0AA7" w:rsidP="001B0AA7">
      <w:pPr>
        <w:rPr>
          <w:lang w:eastAsia="ja-JP"/>
        </w:rPr>
      </w:pPr>
    </w:p>
    <w:p w:rsidR="001B0AA7" w:rsidRPr="00801F98" w:rsidRDefault="001B0AA7" w:rsidP="001B0AA7">
      <w:r>
        <w:t xml:space="preserve">Die Pläne für Kooperationsaktivitäten im Zeitraum 2017-2018 wurden vom Forum nach einem Kurzbericht über die Aktivitäten im Zeitraum 2016-17, die in Tabelle 5.2. aufgelistet sind, angenommen. Die angenommenen Aktivitäten umfassen Seminare, die in sechs Ländern stattfinden sollen (Kambodscha, Volksrepublik China, Indonesien, Myanmar, Thailand und Vietnam). </w:t>
      </w:r>
    </w:p>
    <w:p w:rsidR="001B0AA7" w:rsidRPr="00801F98" w:rsidRDefault="001B0AA7" w:rsidP="001B0AA7">
      <w:pPr>
        <w:rPr>
          <w:lang w:eastAsia="ja-JP"/>
        </w:rPr>
      </w:pPr>
    </w:p>
    <w:p w:rsidR="001B0AA7" w:rsidRPr="00801F98" w:rsidRDefault="001B0AA7" w:rsidP="001B0AA7">
      <w:pPr>
        <w:rPr>
          <w:i/>
        </w:rPr>
      </w:pPr>
      <w:r>
        <w:rPr>
          <w:i/>
        </w:rPr>
        <w:t>Erörterung der künftigen Ausrichtung der Aktivitäten des EAPVP Forums</w:t>
      </w:r>
    </w:p>
    <w:p w:rsidR="001B0AA7" w:rsidRPr="00801F98" w:rsidRDefault="001B0AA7" w:rsidP="001B0AA7">
      <w:pPr>
        <w:rPr>
          <w:lang w:eastAsia="ja-JP"/>
        </w:rPr>
      </w:pPr>
    </w:p>
    <w:p w:rsidR="001B0AA7" w:rsidRPr="00801F98" w:rsidRDefault="001B0AA7" w:rsidP="001B0AA7">
      <w:r>
        <w:t>Auf der Sitzung machte Japan einen Vorschlag für die künftige Ausrichtung des EAPVP Forums für das nächste Jahrzehnt. Das Ziel des Vorschlags ist es, die Strategie und die Aktivitäten des Forums zu prüfen und die Einrichtung eines international harmonisierten effizienten Sortenschutzsystems in Asien zu fördern. Die Mitglieder erörterten konstruktiv künftige Tätigkeiten und vereinbarten, auf dem nächsten Forum den Strategieplan des EAPVP für das nächste Jahrzehnt auszuarbeiten. Der angenommene Vorschlag ist als Anhang I angefügt.</w:t>
      </w:r>
    </w:p>
    <w:p w:rsidR="001B0AA7" w:rsidRPr="00801F98" w:rsidRDefault="001B0AA7" w:rsidP="001B0AA7">
      <w:pPr>
        <w:rPr>
          <w:lang w:eastAsia="ja-JP"/>
        </w:rPr>
      </w:pPr>
    </w:p>
    <w:p w:rsidR="001B0AA7" w:rsidRPr="00801F98" w:rsidRDefault="001B0AA7" w:rsidP="001B0AA7">
      <w:pPr>
        <w:rPr>
          <w:i/>
        </w:rPr>
      </w:pPr>
      <w:r>
        <w:rPr>
          <w:i/>
        </w:rPr>
        <w:t>Entscheidung des Gastlandes des 11. Forums</w:t>
      </w:r>
    </w:p>
    <w:p w:rsidR="001B0AA7" w:rsidRPr="00801F98" w:rsidRDefault="001B0AA7" w:rsidP="001B0AA7">
      <w:pPr>
        <w:rPr>
          <w:lang w:eastAsia="ja-JP"/>
        </w:rPr>
      </w:pPr>
    </w:p>
    <w:p w:rsidR="001B0AA7" w:rsidRPr="00801F98" w:rsidRDefault="001B0AA7" w:rsidP="001B0AA7">
      <w:r>
        <w:t>Am Ende der Sitzung wurde das Angebot der Philippinen, das 11. Forum zu veranstalten, angenommen.</w:t>
      </w:r>
    </w:p>
    <w:p w:rsidR="001B0AA7" w:rsidRPr="00801F98" w:rsidRDefault="001B0AA7" w:rsidP="001B0AA7">
      <w:pPr>
        <w:rPr>
          <w:lang w:eastAsia="ja-JP"/>
        </w:rPr>
      </w:pPr>
    </w:p>
    <w:p w:rsidR="001B0AA7" w:rsidRPr="00801F98" w:rsidRDefault="001B0AA7" w:rsidP="001B0AA7">
      <w:pPr>
        <w:rPr>
          <w:i/>
        </w:rPr>
      </w:pPr>
      <w:r>
        <w:rPr>
          <w:i/>
        </w:rPr>
        <w:t>Nationales Sensibilisierungsseminar für Myanmar</w:t>
      </w:r>
    </w:p>
    <w:p w:rsidR="001B0AA7" w:rsidRPr="00801F98" w:rsidRDefault="001B0AA7" w:rsidP="001B0AA7">
      <w:pPr>
        <w:rPr>
          <w:lang w:eastAsia="ja-JP"/>
        </w:rPr>
      </w:pPr>
    </w:p>
    <w:p w:rsidR="001B0AA7" w:rsidRPr="00801F98" w:rsidRDefault="001B0AA7" w:rsidP="001B0AA7">
      <w:r>
        <w:t xml:space="preserve">Am 12. September wurde ein „Nationales Sensibilisierungsseminar für Myanmar“ von der Regierung von Myanmar mit der Unterstützung von Japan veranstaltet. Einige Verbandsmitglieder, das Verbandsbüro, Forschungsinstitute und private Unternehmen aus Myanmar nahmen an dem Seminar teil. </w:t>
      </w:r>
    </w:p>
    <w:p w:rsidR="001B0AA7" w:rsidRPr="00801F98" w:rsidRDefault="001B0AA7" w:rsidP="001B0AA7">
      <w:pPr>
        <w:rPr>
          <w:lang w:eastAsia="ja-JP"/>
        </w:rPr>
      </w:pPr>
    </w:p>
    <w:p w:rsidR="001B0AA7" w:rsidRPr="00801F98" w:rsidRDefault="001B0AA7" w:rsidP="001B0AA7">
      <w:r>
        <w:t xml:space="preserve">Der Verbandsminister, Ministerium für Landwirtschaft, Viehzucht und Bewässerung von Myanmar, hielt eine Eröffnungsansprache, gefolgt vom Stellvertretenden Generalsekretär der UPOV und den Leitern der Delegationen von Japan. </w:t>
      </w:r>
    </w:p>
    <w:p w:rsidR="001B0AA7" w:rsidRPr="00801F98" w:rsidRDefault="001B0AA7" w:rsidP="001B0AA7">
      <w:pPr>
        <w:rPr>
          <w:lang w:eastAsia="ja-JP"/>
        </w:rPr>
      </w:pPr>
    </w:p>
    <w:p w:rsidR="001B0AA7" w:rsidRPr="00801F98" w:rsidRDefault="001B0AA7" w:rsidP="001B0AA7">
      <w:r>
        <w:t xml:space="preserve">Ein Vertreter von GNIS (Frankreich) hielt ein Referat über „Sortenschutz und Landwirterechte in Frankreich“. In dem Referat wurde das Konzept von Nachbausaatgut in Frankreich erläutert mit einer anschließenden aktiven Diskussion über das Thema. Vertreter des Sortenschutzamtes von Vietnam und eines vietnamesischen Saatgutunternehmens hielten jeweils Referate über „Vietnams Sortenschutz - Vorteile des Verbandsbeitritts“ und „UPOV in Vietnam - Eine Fallstudie der </w:t>
      </w:r>
      <w:proofErr w:type="spellStart"/>
      <w:r>
        <w:t>Vinaseed</w:t>
      </w:r>
      <w:proofErr w:type="spellEnd"/>
      <w:r>
        <w:t xml:space="preserve"> Group“. Beide Referate zeigten, dass der landwirtschaftliche Ertrag und die Einkünfte der Landwirte nach dem Verbandsbeitritt anstiegen. Ein Vertreter des japanischen Saatgutverbands hielt ein Referat über „Investition und Verwaltung eines Sortenschutzsystems - Standpunkt des staatlichen Risikomanagements“, das die Bedeutung von Schulung über ein effizientes Sortenschutzsystem im Land für die Investition der Saatgutindustrie zeigte. Im Namen von KEPHIS (Kenia) hielt der Stellvertretende Generalsekretär der UPOV ein Referat über „Erfahrungen von Verbandsmitgliedern in Afrika“. Der Vertreter CPVO (EU) hielt ein Referat über „Struktur und Vorteile des EU-Sortenschutzsystems“ und „Auswirkungen von Sortenschutz und Durchführung in den Niederlanden“ von den Niederlanden (</w:t>
      </w:r>
      <w:proofErr w:type="spellStart"/>
      <w:r>
        <w:t>Naktuinbouw</w:t>
      </w:r>
      <w:proofErr w:type="spellEnd"/>
      <w:r>
        <w:t>).</w:t>
      </w:r>
    </w:p>
    <w:p w:rsidR="001B0AA7" w:rsidRPr="00801F98" w:rsidRDefault="001B0AA7" w:rsidP="001B0AA7">
      <w:pPr>
        <w:rPr>
          <w:lang w:eastAsia="ja-JP"/>
        </w:rPr>
      </w:pPr>
    </w:p>
    <w:p w:rsidR="001B0AA7" w:rsidRPr="00801F98" w:rsidRDefault="001B0AA7" w:rsidP="001B0AA7">
      <w:pPr>
        <w:rPr>
          <w:lang w:eastAsia="ja-JP"/>
        </w:rPr>
      </w:pPr>
    </w:p>
    <w:p w:rsidR="001B0AA7" w:rsidRPr="00801F98" w:rsidRDefault="001B0AA7" w:rsidP="001B0AA7">
      <w:pPr>
        <w:rPr>
          <w:u w:val="single"/>
        </w:rPr>
      </w:pPr>
      <w:r>
        <w:t>5.2</w:t>
      </w:r>
      <w:r>
        <w:tab/>
      </w:r>
      <w:r>
        <w:rPr>
          <w:u w:val="single"/>
        </w:rPr>
        <w:t>Kooperationsaktivitäten des</w:t>
      </w:r>
      <w:r>
        <w:t xml:space="preserve"> </w:t>
      </w:r>
      <w:r>
        <w:rPr>
          <w:u w:val="single"/>
        </w:rPr>
        <w:t>EAPVP Forums</w:t>
      </w:r>
    </w:p>
    <w:p w:rsidR="001B0AA7" w:rsidRPr="00801F98" w:rsidRDefault="001B0AA7" w:rsidP="001B0AA7">
      <w:pPr>
        <w:rPr>
          <w:lang w:eastAsia="ja-JP"/>
        </w:rPr>
      </w:pPr>
    </w:p>
    <w:p w:rsidR="001B0AA7" w:rsidRPr="00801F98" w:rsidRDefault="001B0AA7" w:rsidP="001B0AA7">
      <w:r>
        <w:t xml:space="preserve">Unter dem EAPVP Forum wurden verschiedene Aktivitäten gemäß der folgenden Tabelle durchgeführt. Einzelheiten dieser Aktivitäten sind der Webseite des EPVP Forums zu entnehmen unter: </w:t>
      </w:r>
      <w:r>
        <w:fldChar w:fldCharType="begin"/>
      </w:r>
      <w:r>
        <w:instrText xml:space="preserve"> HYPERLINK "http://www.eapvp.org/index.html" </w:instrText>
      </w:r>
      <w:r>
        <w:fldChar w:fldCharType="separate"/>
      </w:r>
      <w:r>
        <w:rPr>
          <w:rStyle w:val="Hyperlink"/>
        </w:rPr>
        <w:t>http://www.eapvp.org/index.html</w:t>
      </w:r>
      <w:r>
        <w:rPr>
          <w:rStyle w:val="Hyperlink"/>
        </w:rPr>
        <w:fldChar w:fldCharType="end"/>
      </w:r>
    </w:p>
    <w:p w:rsidR="001B0AA7" w:rsidRPr="00801F98" w:rsidRDefault="001B0AA7" w:rsidP="001B0AA7">
      <w:pPr>
        <w:rPr>
          <w:lang w:eastAsia="ja-JP"/>
        </w:rPr>
      </w:pPr>
    </w:p>
    <w:tbl>
      <w:tblPr>
        <w:tblStyle w:val="TableGrid"/>
        <w:tblW w:w="9994" w:type="dxa"/>
        <w:tblLayout w:type="fixed"/>
        <w:tblCellMar>
          <w:top w:w="28" w:type="dxa"/>
          <w:left w:w="57" w:type="dxa"/>
          <w:bottom w:w="28" w:type="dxa"/>
          <w:right w:w="57" w:type="dxa"/>
        </w:tblCellMar>
        <w:tblLook w:val="01E0" w:firstRow="1" w:lastRow="1" w:firstColumn="1" w:lastColumn="1" w:noHBand="0" w:noVBand="0"/>
      </w:tblPr>
      <w:tblGrid>
        <w:gridCol w:w="1384"/>
        <w:gridCol w:w="941"/>
        <w:gridCol w:w="1544"/>
        <w:gridCol w:w="1275"/>
        <w:gridCol w:w="1509"/>
        <w:gridCol w:w="2050"/>
        <w:gridCol w:w="1291"/>
      </w:tblGrid>
      <w:tr w:rsidR="001B0AA7" w:rsidRPr="00801F98" w:rsidTr="00A83F65">
        <w:trPr>
          <w:cantSplit/>
          <w:tblHeader/>
        </w:trPr>
        <w:tc>
          <w:tcPr>
            <w:tcW w:w="1384" w:type="dxa"/>
          </w:tcPr>
          <w:p w:rsidR="001B0AA7" w:rsidRPr="00801F98" w:rsidRDefault="001B0AA7" w:rsidP="00A83F65">
            <w:pPr>
              <w:jc w:val="left"/>
              <w:rPr>
                <w:sz w:val="16"/>
                <w:szCs w:val="16"/>
              </w:rPr>
            </w:pPr>
            <w:r>
              <w:rPr>
                <w:sz w:val="16"/>
                <w:szCs w:val="16"/>
              </w:rPr>
              <w:t>Art der Tätigkeit</w:t>
            </w:r>
          </w:p>
        </w:tc>
        <w:tc>
          <w:tcPr>
            <w:tcW w:w="941" w:type="dxa"/>
          </w:tcPr>
          <w:p w:rsidR="001B0AA7" w:rsidRPr="00801F98" w:rsidRDefault="001B0AA7" w:rsidP="00A83F65">
            <w:pPr>
              <w:jc w:val="left"/>
              <w:rPr>
                <w:sz w:val="16"/>
                <w:szCs w:val="16"/>
              </w:rPr>
            </w:pPr>
            <w:r>
              <w:rPr>
                <w:sz w:val="16"/>
                <w:szCs w:val="16"/>
              </w:rPr>
              <w:t>Datum</w:t>
            </w:r>
          </w:p>
        </w:tc>
        <w:tc>
          <w:tcPr>
            <w:tcW w:w="1544" w:type="dxa"/>
          </w:tcPr>
          <w:p w:rsidR="001B0AA7" w:rsidRPr="00801F98" w:rsidRDefault="001B0AA7" w:rsidP="00A83F65">
            <w:pPr>
              <w:jc w:val="left"/>
              <w:rPr>
                <w:sz w:val="16"/>
                <w:szCs w:val="16"/>
              </w:rPr>
            </w:pPr>
            <w:r>
              <w:rPr>
                <w:sz w:val="16"/>
                <w:szCs w:val="16"/>
              </w:rPr>
              <w:t>Ort</w:t>
            </w:r>
          </w:p>
        </w:tc>
        <w:tc>
          <w:tcPr>
            <w:tcW w:w="1275" w:type="dxa"/>
          </w:tcPr>
          <w:p w:rsidR="001B0AA7" w:rsidRPr="00801F98" w:rsidRDefault="001B0AA7" w:rsidP="00A83F65">
            <w:pPr>
              <w:jc w:val="left"/>
              <w:rPr>
                <w:sz w:val="16"/>
                <w:szCs w:val="16"/>
              </w:rPr>
            </w:pPr>
            <w:r>
              <w:rPr>
                <w:sz w:val="16"/>
                <w:szCs w:val="16"/>
              </w:rPr>
              <w:t>Organisator(en)</w:t>
            </w:r>
          </w:p>
        </w:tc>
        <w:tc>
          <w:tcPr>
            <w:tcW w:w="1509" w:type="dxa"/>
          </w:tcPr>
          <w:p w:rsidR="001B0AA7" w:rsidRPr="00801F98" w:rsidRDefault="001B0AA7" w:rsidP="00A83F65">
            <w:pPr>
              <w:jc w:val="left"/>
              <w:rPr>
                <w:sz w:val="16"/>
                <w:szCs w:val="16"/>
              </w:rPr>
            </w:pPr>
            <w:r>
              <w:rPr>
                <w:sz w:val="16"/>
                <w:szCs w:val="16"/>
              </w:rPr>
              <w:t>Zweck der Tätigkeit</w:t>
            </w:r>
          </w:p>
        </w:tc>
        <w:tc>
          <w:tcPr>
            <w:tcW w:w="2050" w:type="dxa"/>
          </w:tcPr>
          <w:p w:rsidR="001B0AA7" w:rsidRPr="00801F98" w:rsidRDefault="001B0AA7" w:rsidP="00A83F65">
            <w:pPr>
              <w:jc w:val="left"/>
              <w:rPr>
                <w:sz w:val="16"/>
                <w:szCs w:val="16"/>
              </w:rPr>
            </w:pPr>
            <w:r>
              <w:rPr>
                <w:sz w:val="16"/>
                <w:szCs w:val="16"/>
              </w:rPr>
              <w:t>Teilnehmende Staaten/ Organisationen (Zahl der Teilnehmer pro Staat/Organisation)</w:t>
            </w:r>
          </w:p>
        </w:tc>
        <w:tc>
          <w:tcPr>
            <w:tcW w:w="1291" w:type="dxa"/>
          </w:tcPr>
          <w:p w:rsidR="001B0AA7" w:rsidRPr="00801F98" w:rsidRDefault="001B0AA7" w:rsidP="00A83F65">
            <w:pPr>
              <w:jc w:val="left"/>
              <w:rPr>
                <w:sz w:val="16"/>
                <w:szCs w:val="16"/>
              </w:rPr>
            </w:pPr>
            <w:r>
              <w:rPr>
                <w:sz w:val="16"/>
                <w:szCs w:val="16"/>
              </w:rPr>
              <w:t>Bemerkungen</w:t>
            </w:r>
          </w:p>
        </w:tc>
      </w:tr>
      <w:tr w:rsidR="001B0AA7" w:rsidRPr="00801F98" w:rsidTr="00A83F65">
        <w:trPr>
          <w:cantSplit/>
        </w:trPr>
        <w:tc>
          <w:tcPr>
            <w:tcW w:w="1384" w:type="dxa"/>
          </w:tcPr>
          <w:p w:rsidR="001B0AA7" w:rsidRPr="00801F98" w:rsidRDefault="001B0AA7" w:rsidP="00A83F65">
            <w:pPr>
              <w:jc w:val="left"/>
              <w:rPr>
                <w:sz w:val="16"/>
                <w:szCs w:val="16"/>
              </w:rPr>
            </w:pPr>
            <w:r>
              <w:rPr>
                <w:sz w:val="16"/>
                <w:szCs w:val="16"/>
              </w:rPr>
              <w:t xml:space="preserve">1. Hochrangige Studienfahrt in Japan </w:t>
            </w:r>
          </w:p>
        </w:tc>
        <w:tc>
          <w:tcPr>
            <w:tcW w:w="941" w:type="dxa"/>
          </w:tcPr>
          <w:p w:rsidR="001B0AA7" w:rsidRPr="00801F98" w:rsidRDefault="001B0AA7" w:rsidP="00A83F65">
            <w:pPr>
              <w:jc w:val="left"/>
              <w:rPr>
                <w:sz w:val="16"/>
                <w:szCs w:val="16"/>
              </w:rPr>
            </w:pPr>
            <w:r>
              <w:rPr>
                <w:sz w:val="16"/>
                <w:szCs w:val="16"/>
              </w:rPr>
              <w:t>25.-28. Juli 2016</w:t>
            </w:r>
          </w:p>
        </w:tc>
        <w:tc>
          <w:tcPr>
            <w:tcW w:w="1544" w:type="dxa"/>
          </w:tcPr>
          <w:p w:rsidR="001B0AA7" w:rsidRPr="00801F98" w:rsidRDefault="001B0AA7" w:rsidP="00A83F65">
            <w:pPr>
              <w:jc w:val="left"/>
              <w:rPr>
                <w:sz w:val="16"/>
                <w:szCs w:val="16"/>
              </w:rPr>
            </w:pPr>
            <w:r>
              <w:rPr>
                <w:sz w:val="16"/>
                <w:szCs w:val="16"/>
              </w:rPr>
              <w:t xml:space="preserve">Tokio, </w:t>
            </w:r>
            <w:proofErr w:type="spellStart"/>
            <w:r>
              <w:rPr>
                <w:sz w:val="16"/>
                <w:szCs w:val="16"/>
              </w:rPr>
              <w:t>Kanagawa</w:t>
            </w:r>
            <w:proofErr w:type="spellEnd"/>
            <w:r>
              <w:rPr>
                <w:sz w:val="16"/>
                <w:szCs w:val="16"/>
              </w:rPr>
              <w:t xml:space="preserve">, Yamagata und Präfektur </w:t>
            </w:r>
            <w:proofErr w:type="spellStart"/>
            <w:r>
              <w:rPr>
                <w:sz w:val="16"/>
                <w:szCs w:val="16"/>
              </w:rPr>
              <w:t>Ibaraki</w:t>
            </w:r>
            <w:proofErr w:type="spellEnd"/>
            <w:r>
              <w:rPr>
                <w:sz w:val="16"/>
                <w:szCs w:val="16"/>
              </w:rPr>
              <w:t xml:space="preserve"> Japan</w:t>
            </w:r>
          </w:p>
        </w:tc>
        <w:tc>
          <w:tcPr>
            <w:tcW w:w="1275" w:type="dxa"/>
          </w:tcPr>
          <w:p w:rsidR="001B0AA7" w:rsidRPr="00801F98" w:rsidRDefault="001B0AA7" w:rsidP="00A83F65">
            <w:pPr>
              <w:jc w:val="left"/>
              <w:rPr>
                <w:sz w:val="16"/>
                <w:szCs w:val="16"/>
              </w:rPr>
            </w:pPr>
            <w:r>
              <w:rPr>
                <w:sz w:val="16"/>
                <w:szCs w:val="16"/>
              </w:rPr>
              <w:t>Ministerium für Landwirtschaft, Forsten und Fischerei Japans</w:t>
            </w:r>
          </w:p>
          <w:p w:rsidR="001B0AA7" w:rsidRPr="00801F98" w:rsidRDefault="001B0AA7" w:rsidP="00A83F65">
            <w:pPr>
              <w:jc w:val="left"/>
              <w:rPr>
                <w:sz w:val="16"/>
                <w:szCs w:val="16"/>
              </w:rPr>
            </w:pPr>
            <w:r>
              <w:rPr>
                <w:sz w:val="16"/>
                <w:szCs w:val="16"/>
              </w:rPr>
              <w:t>UPOV</w:t>
            </w:r>
          </w:p>
        </w:tc>
        <w:tc>
          <w:tcPr>
            <w:tcW w:w="1509" w:type="dxa"/>
          </w:tcPr>
          <w:p w:rsidR="001B0AA7" w:rsidRPr="00801F98" w:rsidRDefault="001B0AA7" w:rsidP="00A83F65">
            <w:pPr>
              <w:jc w:val="left"/>
              <w:rPr>
                <w:sz w:val="16"/>
                <w:szCs w:val="16"/>
              </w:rPr>
            </w:pPr>
            <w:r>
              <w:rPr>
                <w:sz w:val="16"/>
                <w:szCs w:val="16"/>
              </w:rPr>
              <w:t>Sensibilisierung von hochrangigen Beamten für die UPOV und die Vorteile des UPOV-Sortenschutz-systems</w:t>
            </w:r>
          </w:p>
        </w:tc>
        <w:tc>
          <w:tcPr>
            <w:tcW w:w="2050" w:type="dxa"/>
          </w:tcPr>
          <w:p w:rsidR="001B0AA7" w:rsidRPr="00801F98" w:rsidRDefault="001B0AA7" w:rsidP="00A83F65">
            <w:pPr>
              <w:jc w:val="left"/>
              <w:rPr>
                <w:sz w:val="16"/>
                <w:szCs w:val="16"/>
              </w:rPr>
            </w:pPr>
            <w:r>
              <w:rPr>
                <w:sz w:val="16"/>
                <w:szCs w:val="16"/>
              </w:rPr>
              <w:t>Kambodscha (2), Laos (1), Malaysia (2), Myanmar (2), Thailand (2) und Vietnam (2)</w:t>
            </w:r>
          </w:p>
        </w:tc>
        <w:tc>
          <w:tcPr>
            <w:tcW w:w="1291" w:type="dxa"/>
          </w:tcPr>
          <w:p w:rsidR="001B0AA7" w:rsidRPr="00801F98" w:rsidRDefault="001B0AA7" w:rsidP="00A83F65">
            <w:pPr>
              <w:jc w:val="left"/>
              <w:rPr>
                <w:sz w:val="16"/>
                <w:szCs w:val="16"/>
              </w:rPr>
            </w:pPr>
            <w:r>
              <w:rPr>
                <w:sz w:val="16"/>
                <w:szCs w:val="16"/>
              </w:rPr>
              <w:t>Die Markenstrategie der Landwirtschaftlichen Genossenschaft verlieh den Teilnehmern Impulse</w:t>
            </w:r>
          </w:p>
        </w:tc>
      </w:tr>
      <w:tr w:rsidR="001B0AA7" w:rsidRPr="00801F98" w:rsidTr="00A83F65">
        <w:trPr>
          <w:cantSplit/>
        </w:trPr>
        <w:tc>
          <w:tcPr>
            <w:tcW w:w="1384" w:type="dxa"/>
          </w:tcPr>
          <w:p w:rsidR="001B0AA7" w:rsidRPr="00801F98" w:rsidRDefault="001B0AA7" w:rsidP="00A83F65">
            <w:pPr>
              <w:jc w:val="left"/>
              <w:rPr>
                <w:sz w:val="16"/>
                <w:szCs w:val="16"/>
              </w:rPr>
            </w:pPr>
            <w:r>
              <w:rPr>
                <w:sz w:val="16"/>
                <w:szCs w:val="16"/>
              </w:rPr>
              <w:t>2. Ausbildungs-lehrgang zur DUS-Prüfung von Mais</w:t>
            </w:r>
          </w:p>
        </w:tc>
        <w:tc>
          <w:tcPr>
            <w:tcW w:w="941" w:type="dxa"/>
          </w:tcPr>
          <w:p w:rsidR="001B0AA7" w:rsidRPr="00801F98" w:rsidRDefault="001B0AA7" w:rsidP="00A83F65">
            <w:pPr>
              <w:jc w:val="left"/>
              <w:rPr>
                <w:sz w:val="16"/>
                <w:szCs w:val="16"/>
              </w:rPr>
            </w:pPr>
            <w:r>
              <w:rPr>
                <w:sz w:val="16"/>
                <w:szCs w:val="16"/>
              </w:rPr>
              <w:t>1. - 4. Aug. 2016</w:t>
            </w:r>
          </w:p>
        </w:tc>
        <w:tc>
          <w:tcPr>
            <w:tcW w:w="1544" w:type="dxa"/>
          </w:tcPr>
          <w:p w:rsidR="001B0AA7" w:rsidRPr="00801F98" w:rsidRDefault="001B0AA7" w:rsidP="00A83F65">
            <w:pPr>
              <w:jc w:val="left"/>
              <w:rPr>
                <w:sz w:val="16"/>
                <w:szCs w:val="16"/>
              </w:rPr>
            </w:pPr>
            <w:r>
              <w:rPr>
                <w:sz w:val="16"/>
                <w:szCs w:val="16"/>
              </w:rPr>
              <w:t>Ho Chi Minh, Vietnam</w:t>
            </w:r>
          </w:p>
        </w:tc>
        <w:tc>
          <w:tcPr>
            <w:tcW w:w="1275" w:type="dxa"/>
          </w:tcPr>
          <w:p w:rsidR="001B0AA7" w:rsidRPr="00801F98" w:rsidRDefault="001B0AA7" w:rsidP="00A83F65">
            <w:pPr>
              <w:jc w:val="left"/>
              <w:rPr>
                <w:sz w:val="16"/>
                <w:szCs w:val="16"/>
              </w:rPr>
            </w:pPr>
            <w:r>
              <w:rPr>
                <w:sz w:val="16"/>
                <w:szCs w:val="16"/>
              </w:rPr>
              <w:t>Ministerium für Landwirtschaft und ländliche Entwicklung Vietnams</w:t>
            </w:r>
          </w:p>
          <w:p w:rsidR="001B0AA7" w:rsidRPr="00801F98" w:rsidRDefault="001B0AA7" w:rsidP="00A83F65">
            <w:pPr>
              <w:jc w:val="left"/>
              <w:rPr>
                <w:sz w:val="16"/>
                <w:szCs w:val="16"/>
              </w:rPr>
            </w:pPr>
            <w:r>
              <w:rPr>
                <w:sz w:val="16"/>
                <w:szCs w:val="16"/>
              </w:rPr>
              <w:t>UPOV und</w:t>
            </w:r>
          </w:p>
          <w:p w:rsidR="001B0AA7" w:rsidRPr="00801F98" w:rsidRDefault="001B0AA7" w:rsidP="00A83F65">
            <w:pPr>
              <w:jc w:val="left"/>
              <w:rPr>
                <w:sz w:val="16"/>
                <w:szCs w:val="16"/>
              </w:rPr>
            </w:pPr>
            <w:r>
              <w:rPr>
                <w:sz w:val="16"/>
                <w:szCs w:val="16"/>
              </w:rPr>
              <w:t>JAPAN (MAFF)</w:t>
            </w:r>
          </w:p>
        </w:tc>
        <w:tc>
          <w:tcPr>
            <w:tcW w:w="1509" w:type="dxa"/>
          </w:tcPr>
          <w:p w:rsidR="001B0AA7" w:rsidRPr="00801F98" w:rsidRDefault="001B0AA7" w:rsidP="00A83F65">
            <w:pPr>
              <w:jc w:val="left"/>
              <w:rPr>
                <w:sz w:val="16"/>
                <w:szCs w:val="16"/>
              </w:rPr>
            </w:pPr>
            <w:r>
              <w:rPr>
                <w:sz w:val="16"/>
                <w:szCs w:val="16"/>
              </w:rPr>
              <w:t>Grundwissen zur Durchführung von DUS-Prüfungen für Mais und gemeinsames Verständnis für eine künftige Zusammenarbeit im Sortenschutz in der Region</w:t>
            </w:r>
          </w:p>
        </w:tc>
        <w:tc>
          <w:tcPr>
            <w:tcW w:w="2050" w:type="dxa"/>
          </w:tcPr>
          <w:p w:rsidR="001B0AA7" w:rsidRPr="00801F98" w:rsidRDefault="001B0AA7" w:rsidP="00A83F65">
            <w:pPr>
              <w:jc w:val="left"/>
              <w:rPr>
                <w:sz w:val="16"/>
                <w:szCs w:val="16"/>
              </w:rPr>
            </w:pPr>
            <w:r>
              <w:rPr>
                <w:sz w:val="16"/>
                <w:szCs w:val="16"/>
              </w:rPr>
              <w:t xml:space="preserve">Vietnam (17), Laos (3), Malaysia (1), Myanmar (1), Japan (3) und UPOV (1) </w:t>
            </w:r>
          </w:p>
        </w:tc>
        <w:tc>
          <w:tcPr>
            <w:tcW w:w="1291" w:type="dxa"/>
          </w:tcPr>
          <w:p w:rsidR="001B0AA7" w:rsidRPr="00801F98" w:rsidRDefault="001B0AA7" w:rsidP="00A83F65">
            <w:pPr>
              <w:jc w:val="left"/>
              <w:rPr>
                <w:sz w:val="16"/>
                <w:szCs w:val="16"/>
              </w:rPr>
            </w:pPr>
            <w:r>
              <w:rPr>
                <w:sz w:val="16"/>
                <w:szCs w:val="16"/>
              </w:rPr>
              <w:t>Ausbildungslehrgang erwies sich als sehr effizient zur Ausbildung von Ausbildern</w:t>
            </w:r>
          </w:p>
        </w:tc>
      </w:tr>
      <w:tr w:rsidR="001B0AA7" w:rsidRPr="00801F98" w:rsidTr="00A83F65">
        <w:trPr>
          <w:cantSplit/>
        </w:trPr>
        <w:tc>
          <w:tcPr>
            <w:tcW w:w="1384" w:type="dxa"/>
          </w:tcPr>
          <w:p w:rsidR="001B0AA7" w:rsidRPr="00801F98" w:rsidRDefault="001B0AA7" w:rsidP="00A83F65">
            <w:pPr>
              <w:jc w:val="left"/>
              <w:rPr>
                <w:sz w:val="16"/>
                <w:szCs w:val="16"/>
              </w:rPr>
            </w:pPr>
            <w:r>
              <w:rPr>
                <w:sz w:val="16"/>
                <w:szCs w:val="16"/>
              </w:rPr>
              <w:t>3. Seminar zur Wahrung der Züchterrechte nach dem UPOV-Übereinkommen</w:t>
            </w:r>
          </w:p>
        </w:tc>
        <w:tc>
          <w:tcPr>
            <w:tcW w:w="941" w:type="dxa"/>
          </w:tcPr>
          <w:p w:rsidR="001B0AA7" w:rsidRPr="00801F98" w:rsidRDefault="001B0AA7" w:rsidP="00A83F65">
            <w:pPr>
              <w:jc w:val="left"/>
              <w:rPr>
                <w:sz w:val="16"/>
                <w:szCs w:val="16"/>
              </w:rPr>
            </w:pPr>
            <w:r>
              <w:rPr>
                <w:sz w:val="16"/>
                <w:szCs w:val="16"/>
              </w:rPr>
              <w:t>7. - 8. Sep. 2016</w:t>
            </w:r>
          </w:p>
        </w:tc>
        <w:tc>
          <w:tcPr>
            <w:tcW w:w="1544" w:type="dxa"/>
          </w:tcPr>
          <w:p w:rsidR="001B0AA7" w:rsidRPr="00801F98" w:rsidRDefault="001B0AA7" w:rsidP="00A83F65">
            <w:pPr>
              <w:jc w:val="left"/>
              <w:rPr>
                <w:sz w:val="16"/>
                <w:szCs w:val="16"/>
              </w:rPr>
            </w:pPr>
            <w:r>
              <w:rPr>
                <w:sz w:val="16"/>
                <w:szCs w:val="16"/>
              </w:rPr>
              <w:t xml:space="preserve">Hanoi, Vietnam </w:t>
            </w:r>
          </w:p>
        </w:tc>
        <w:tc>
          <w:tcPr>
            <w:tcW w:w="1275" w:type="dxa"/>
          </w:tcPr>
          <w:p w:rsidR="001B0AA7" w:rsidRPr="00801F98" w:rsidRDefault="001B0AA7" w:rsidP="00A83F65">
            <w:pPr>
              <w:jc w:val="left"/>
              <w:rPr>
                <w:sz w:val="16"/>
                <w:szCs w:val="16"/>
              </w:rPr>
            </w:pPr>
            <w:r>
              <w:rPr>
                <w:sz w:val="16"/>
                <w:szCs w:val="16"/>
              </w:rPr>
              <w:t>Ministerium für Landwirtschaft und ländliche Entwicklung (MADRP) Vietnams</w:t>
            </w:r>
          </w:p>
          <w:p w:rsidR="001B0AA7" w:rsidRPr="00801F98" w:rsidRDefault="001B0AA7" w:rsidP="00A83F65">
            <w:pPr>
              <w:jc w:val="left"/>
              <w:rPr>
                <w:sz w:val="16"/>
                <w:szCs w:val="16"/>
              </w:rPr>
            </w:pPr>
            <w:r>
              <w:rPr>
                <w:sz w:val="16"/>
                <w:szCs w:val="16"/>
              </w:rPr>
              <w:t>UPOV,</w:t>
            </w:r>
          </w:p>
          <w:p w:rsidR="001B0AA7" w:rsidRPr="00801F98" w:rsidRDefault="001B0AA7" w:rsidP="00A83F65">
            <w:pPr>
              <w:jc w:val="left"/>
              <w:rPr>
                <w:sz w:val="16"/>
                <w:szCs w:val="16"/>
              </w:rPr>
            </w:pPr>
            <w:r>
              <w:rPr>
                <w:sz w:val="16"/>
                <w:szCs w:val="16"/>
              </w:rPr>
              <w:t>USPTO und Japan (MAFF)</w:t>
            </w:r>
          </w:p>
          <w:p w:rsidR="001B0AA7" w:rsidRPr="00801F98" w:rsidRDefault="001B0AA7" w:rsidP="00A83F65">
            <w:pPr>
              <w:jc w:val="left"/>
              <w:rPr>
                <w:sz w:val="16"/>
                <w:szCs w:val="16"/>
                <w:lang w:eastAsia="ja-JP"/>
              </w:rPr>
            </w:pPr>
          </w:p>
        </w:tc>
        <w:tc>
          <w:tcPr>
            <w:tcW w:w="1509" w:type="dxa"/>
          </w:tcPr>
          <w:p w:rsidR="001B0AA7" w:rsidRPr="00801F98" w:rsidRDefault="001B0AA7" w:rsidP="00A83F65">
            <w:pPr>
              <w:jc w:val="left"/>
              <w:rPr>
                <w:sz w:val="16"/>
                <w:szCs w:val="16"/>
              </w:rPr>
            </w:pPr>
            <w:r>
              <w:rPr>
                <w:sz w:val="16"/>
                <w:szCs w:val="16"/>
              </w:rPr>
              <w:t>Sensibilisierung für die Wahrung der Züchterrechte nach dem UPOV-Übereinkommen</w:t>
            </w:r>
          </w:p>
        </w:tc>
        <w:tc>
          <w:tcPr>
            <w:tcW w:w="2050" w:type="dxa"/>
          </w:tcPr>
          <w:p w:rsidR="001B0AA7" w:rsidRPr="00801F98" w:rsidRDefault="001B0AA7" w:rsidP="00A83F65">
            <w:pPr>
              <w:jc w:val="left"/>
              <w:rPr>
                <w:sz w:val="16"/>
                <w:szCs w:val="16"/>
              </w:rPr>
            </w:pPr>
            <w:r>
              <w:rPr>
                <w:sz w:val="16"/>
                <w:szCs w:val="16"/>
              </w:rPr>
              <w:t xml:space="preserve">Vietnam (90), AIB (1), APSA (1), ASTA (1), </w:t>
            </w:r>
            <w:proofErr w:type="spellStart"/>
            <w:r>
              <w:rPr>
                <w:sz w:val="16"/>
                <w:szCs w:val="16"/>
              </w:rPr>
              <w:t>Breeders</w:t>
            </w:r>
            <w:proofErr w:type="spellEnd"/>
            <w:r>
              <w:rPr>
                <w:sz w:val="16"/>
                <w:szCs w:val="16"/>
              </w:rPr>
              <w:t xml:space="preserve"> Trust (1), Kambodscha (1), Volksrepublik China (5), CPVO (1), GNIS (1), INASE (1), Indonesien (2), Japan (8), Korea (5), Kenia (1), Laos (2), Malaysia (2), Myanmar (2), Philippinen (1), Thailand (2), UPOV (3), USPTO (2), Andere(10)</w:t>
            </w:r>
          </w:p>
        </w:tc>
        <w:tc>
          <w:tcPr>
            <w:tcW w:w="1291" w:type="dxa"/>
          </w:tcPr>
          <w:p w:rsidR="001B0AA7" w:rsidRPr="00801F98" w:rsidRDefault="001B0AA7" w:rsidP="00A83F65">
            <w:pPr>
              <w:jc w:val="left"/>
              <w:rPr>
                <w:sz w:val="16"/>
                <w:szCs w:val="16"/>
              </w:rPr>
            </w:pPr>
            <w:r>
              <w:rPr>
                <w:sz w:val="16"/>
                <w:szCs w:val="16"/>
              </w:rPr>
              <w:t xml:space="preserve"> Die Bedeutung effizienter Wahrung des UPOV-Systems wurde bestätigt </w:t>
            </w:r>
          </w:p>
        </w:tc>
      </w:tr>
      <w:tr w:rsidR="001B0AA7" w:rsidRPr="00801F98" w:rsidTr="00A83F65">
        <w:trPr>
          <w:cantSplit/>
        </w:trPr>
        <w:tc>
          <w:tcPr>
            <w:tcW w:w="1384" w:type="dxa"/>
          </w:tcPr>
          <w:p w:rsidR="001B0AA7" w:rsidRPr="00801F98" w:rsidRDefault="001B0AA7" w:rsidP="00A83F65">
            <w:pPr>
              <w:jc w:val="left"/>
              <w:rPr>
                <w:sz w:val="16"/>
                <w:szCs w:val="16"/>
              </w:rPr>
            </w:pPr>
            <w:r>
              <w:rPr>
                <w:sz w:val="16"/>
                <w:szCs w:val="16"/>
              </w:rPr>
              <w:t xml:space="preserve">4. Seminar zur Sensibilisierung für das UPOV-Sortenschutz-system </w:t>
            </w:r>
          </w:p>
        </w:tc>
        <w:tc>
          <w:tcPr>
            <w:tcW w:w="941" w:type="dxa"/>
          </w:tcPr>
          <w:p w:rsidR="001B0AA7" w:rsidRPr="00801F98" w:rsidRDefault="001B0AA7" w:rsidP="00A83F65">
            <w:pPr>
              <w:jc w:val="left"/>
              <w:rPr>
                <w:sz w:val="16"/>
                <w:szCs w:val="16"/>
              </w:rPr>
            </w:pPr>
            <w:r>
              <w:rPr>
                <w:sz w:val="16"/>
                <w:szCs w:val="16"/>
              </w:rPr>
              <w:t>5. Dez. 2016</w:t>
            </w:r>
          </w:p>
        </w:tc>
        <w:tc>
          <w:tcPr>
            <w:tcW w:w="1544" w:type="dxa"/>
          </w:tcPr>
          <w:p w:rsidR="001B0AA7" w:rsidRPr="00801F98" w:rsidRDefault="001B0AA7" w:rsidP="00A83F65">
            <w:pPr>
              <w:jc w:val="left"/>
              <w:rPr>
                <w:sz w:val="16"/>
                <w:szCs w:val="16"/>
              </w:rPr>
            </w:pPr>
            <w:r>
              <w:rPr>
                <w:sz w:val="16"/>
                <w:szCs w:val="16"/>
              </w:rPr>
              <w:t xml:space="preserve">Nay </w:t>
            </w:r>
            <w:proofErr w:type="spellStart"/>
            <w:r>
              <w:rPr>
                <w:sz w:val="16"/>
                <w:szCs w:val="16"/>
              </w:rPr>
              <w:t>Pyi</w:t>
            </w:r>
            <w:proofErr w:type="spellEnd"/>
            <w:r>
              <w:rPr>
                <w:sz w:val="16"/>
                <w:szCs w:val="16"/>
              </w:rPr>
              <w:t xml:space="preserve"> </w:t>
            </w:r>
            <w:proofErr w:type="spellStart"/>
            <w:r>
              <w:rPr>
                <w:sz w:val="16"/>
                <w:szCs w:val="16"/>
              </w:rPr>
              <w:t>Taw</w:t>
            </w:r>
            <w:proofErr w:type="spellEnd"/>
            <w:r>
              <w:rPr>
                <w:sz w:val="16"/>
                <w:szCs w:val="16"/>
              </w:rPr>
              <w:t>, Myanmar</w:t>
            </w:r>
          </w:p>
        </w:tc>
        <w:tc>
          <w:tcPr>
            <w:tcW w:w="1275" w:type="dxa"/>
          </w:tcPr>
          <w:p w:rsidR="001B0AA7" w:rsidRPr="00801F98" w:rsidRDefault="001B0AA7" w:rsidP="00A83F65">
            <w:pPr>
              <w:jc w:val="left"/>
              <w:rPr>
                <w:sz w:val="16"/>
                <w:szCs w:val="16"/>
              </w:rPr>
            </w:pPr>
            <w:r>
              <w:rPr>
                <w:sz w:val="16"/>
                <w:szCs w:val="16"/>
              </w:rPr>
              <w:t>Ministerium für Landwirtschaft, Viehzucht und Bewässerung (MOALI) von Myanmar,</w:t>
            </w:r>
          </w:p>
          <w:p w:rsidR="001B0AA7" w:rsidRPr="00801F98" w:rsidRDefault="001B0AA7" w:rsidP="00A83F65">
            <w:pPr>
              <w:jc w:val="left"/>
              <w:rPr>
                <w:sz w:val="16"/>
                <w:szCs w:val="16"/>
              </w:rPr>
            </w:pPr>
            <w:r>
              <w:rPr>
                <w:sz w:val="16"/>
                <w:szCs w:val="16"/>
              </w:rPr>
              <w:t>UPOV und Japan (MAFF)</w:t>
            </w:r>
          </w:p>
          <w:p w:rsidR="001B0AA7" w:rsidRPr="00801F98" w:rsidRDefault="001B0AA7" w:rsidP="00A83F65">
            <w:pPr>
              <w:jc w:val="left"/>
              <w:rPr>
                <w:sz w:val="16"/>
                <w:szCs w:val="16"/>
                <w:lang w:eastAsia="ja-JP"/>
              </w:rPr>
            </w:pPr>
          </w:p>
        </w:tc>
        <w:tc>
          <w:tcPr>
            <w:tcW w:w="1509" w:type="dxa"/>
          </w:tcPr>
          <w:p w:rsidR="001B0AA7" w:rsidRPr="00801F98" w:rsidRDefault="001B0AA7" w:rsidP="00A83F65">
            <w:pPr>
              <w:jc w:val="left"/>
              <w:rPr>
                <w:sz w:val="16"/>
                <w:szCs w:val="16"/>
              </w:rPr>
            </w:pPr>
            <w:r>
              <w:rPr>
                <w:sz w:val="16"/>
                <w:szCs w:val="16"/>
              </w:rPr>
              <w:t>Sensibilisierung für das UPOV-Sortenschutz-system</w:t>
            </w:r>
          </w:p>
        </w:tc>
        <w:tc>
          <w:tcPr>
            <w:tcW w:w="2050" w:type="dxa"/>
          </w:tcPr>
          <w:p w:rsidR="001B0AA7" w:rsidRPr="00801F98" w:rsidRDefault="001B0AA7" w:rsidP="00A83F65">
            <w:pPr>
              <w:jc w:val="left"/>
              <w:rPr>
                <w:sz w:val="16"/>
                <w:szCs w:val="16"/>
              </w:rPr>
            </w:pPr>
            <w:r>
              <w:rPr>
                <w:sz w:val="16"/>
                <w:szCs w:val="16"/>
              </w:rPr>
              <w:t>Myanmar (141), Vietnam (1), USPTO (1), UPOV (2), Japan (3), Niederlande (1), Andere (1)</w:t>
            </w:r>
          </w:p>
        </w:tc>
        <w:tc>
          <w:tcPr>
            <w:tcW w:w="1291" w:type="dxa"/>
          </w:tcPr>
          <w:p w:rsidR="001B0AA7" w:rsidRPr="00801F98" w:rsidRDefault="001B0AA7" w:rsidP="00A83F65">
            <w:pPr>
              <w:jc w:val="left"/>
              <w:rPr>
                <w:sz w:val="16"/>
                <w:szCs w:val="16"/>
              </w:rPr>
            </w:pPr>
            <w:r>
              <w:rPr>
                <w:sz w:val="16"/>
                <w:szCs w:val="16"/>
              </w:rPr>
              <w:t xml:space="preserve">Auswirkungen des UPOV-Systems auf den Agrarbereich wurde bestätigt </w:t>
            </w:r>
          </w:p>
        </w:tc>
      </w:tr>
      <w:tr w:rsidR="001B0AA7" w:rsidRPr="00801F98" w:rsidTr="00A83F65">
        <w:trPr>
          <w:cantSplit/>
        </w:trPr>
        <w:tc>
          <w:tcPr>
            <w:tcW w:w="1384" w:type="dxa"/>
          </w:tcPr>
          <w:p w:rsidR="001B0AA7" w:rsidRPr="00801F98" w:rsidRDefault="001B0AA7" w:rsidP="00A83F65">
            <w:pPr>
              <w:jc w:val="left"/>
              <w:rPr>
                <w:sz w:val="16"/>
                <w:szCs w:val="16"/>
              </w:rPr>
            </w:pPr>
            <w:r>
              <w:rPr>
                <w:sz w:val="16"/>
                <w:szCs w:val="16"/>
              </w:rPr>
              <w:t>5. Ausbildungslehr-</w:t>
            </w:r>
            <w:proofErr w:type="spellStart"/>
            <w:r>
              <w:rPr>
                <w:sz w:val="16"/>
                <w:szCs w:val="16"/>
              </w:rPr>
              <w:t>gang</w:t>
            </w:r>
            <w:proofErr w:type="spellEnd"/>
            <w:r>
              <w:rPr>
                <w:sz w:val="16"/>
                <w:szCs w:val="16"/>
              </w:rPr>
              <w:t xml:space="preserve"> über Sortenschutz</w:t>
            </w:r>
          </w:p>
        </w:tc>
        <w:tc>
          <w:tcPr>
            <w:tcW w:w="941" w:type="dxa"/>
          </w:tcPr>
          <w:p w:rsidR="001B0AA7" w:rsidRPr="00801F98" w:rsidRDefault="001B0AA7" w:rsidP="00A83F65">
            <w:pPr>
              <w:jc w:val="left"/>
              <w:rPr>
                <w:sz w:val="16"/>
                <w:szCs w:val="16"/>
              </w:rPr>
            </w:pPr>
            <w:r>
              <w:rPr>
                <w:sz w:val="16"/>
                <w:szCs w:val="16"/>
              </w:rPr>
              <w:t>16. - 27. Jan. 2017</w:t>
            </w:r>
          </w:p>
        </w:tc>
        <w:tc>
          <w:tcPr>
            <w:tcW w:w="1544" w:type="dxa"/>
          </w:tcPr>
          <w:p w:rsidR="001B0AA7" w:rsidRPr="00801F98" w:rsidRDefault="001B0AA7" w:rsidP="00A83F65">
            <w:pPr>
              <w:jc w:val="left"/>
              <w:rPr>
                <w:sz w:val="16"/>
                <w:szCs w:val="16"/>
              </w:rPr>
            </w:pPr>
            <w:r>
              <w:rPr>
                <w:sz w:val="16"/>
                <w:szCs w:val="16"/>
              </w:rPr>
              <w:t xml:space="preserve">Nay </w:t>
            </w:r>
            <w:proofErr w:type="spellStart"/>
            <w:r>
              <w:rPr>
                <w:sz w:val="16"/>
                <w:szCs w:val="16"/>
              </w:rPr>
              <w:t>Pyi</w:t>
            </w:r>
            <w:proofErr w:type="spellEnd"/>
            <w:r>
              <w:rPr>
                <w:sz w:val="16"/>
                <w:szCs w:val="16"/>
              </w:rPr>
              <w:t xml:space="preserve"> </w:t>
            </w:r>
            <w:proofErr w:type="spellStart"/>
            <w:r>
              <w:rPr>
                <w:sz w:val="16"/>
                <w:szCs w:val="16"/>
              </w:rPr>
              <w:t>Taw</w:t>
            </w:r>
            <w:proofErr w:type="spellEnd"/>
            <w:r>
              <w:rPr>
                <w:sz w:val="16"/>
                <w:szCs w:val="16"/>
              </w:rPr>
              <w:t>, Myanmar</w:t>
            </w:r>
          </w:p>
        </w:tc>
        <w:tc>
          <w:tcPr>
            <w:tcW w:w="1275" w:type="dxa"/>
          </w:tcPr>
          <w:p w:rsidR="001B0AA7" w:rsidRPr="00801F98" w:rsidRDefault="001B0AA7" w:rsidP="00A83F65">
            <w:pPr>
              <w:jc w:val="left"/>
              <w:rPr>
                <w:sz w:val="16"/>
                <w:szCs w:val="16"/>
              </w:rPr>
            </w:pPr>
            <w:proofErr w:type="spellStart"/>
            <w:r>
              <w:rPr>
                <w:sz w:val="16"/>
                <w:szCs w:val="16"/>
              </w:rPr>
              <w:t>Naktuinbouw</w:t>
            </w:r>
            <w:proofErr w:type="spellEnd"/>
            <w:r>
              <w:rPr>
                <w:sz w:val="16"/>
                <w:szCs w:val="16"/>
              </w:rPr>
              <w:t>, Niederlande und Japan (MAFF)</w:t>
            </w:r>
          </w:p>
        </w:tc>
        <w:tc>
          <w:tcPr>
            <w:tcW w:w="1509" w:type="dxa"/>
          </w:tcPr>
          <w:p w:rsidR="001B0AA7" w:rsidRPr="00801F98" w:rsidRDefault="001B0AA7" w:rsidP="00A83F65">
            <w:pPr>
              <w:jc w:val="left"/>
              <w:rPr>
                <w:sz w:val="16"/>
                <w:szCs w:val="16"/>
              </w:rPr>
            </w:pPr>
            <w:r>
              <w:rPr>
                <w:sz w:val="16"/>
                <w:szCs w:val="16"/>
              </w:rPr>
              <w:t>Technische Ausbildung für das Sortenschutz-system</w:t>
            </w:r>
          </w:p>
        </w:tc>
        <w:tc>
          <w:tcPr>
            <w:tcW w:w="2050" w:type="dxa"/>
          </w:tcPr>
          <w:p w:rsidR="001B0AA7" w:rsidRPr="00801F98" w:rsidRDefault="001B0AA7" w:rsidP="00A83F65">
            <w:pPr>
              <w:jc w:val="left"/>
              <w:rPr>
                <w:sz w:val="16"/>
                <w:szCs w:val="16"/>
              </w:rPr>
            </w:pPr>
            <w:r>
              <w:rPr>
                <w:sz w:val="16"/>
                <w:szCs w:val="16"/>
              </w:rPr>
              <w:t>Myanmar (30), Japan (1), Vietnam (1), Niederlande (3)</w:t>
            </w:r>
          </w:p>
        </w:tc>
        <w:tc>
          <w:tcPr>
            <w:tcW w:w="1291" w:type="dxa"/>
          </w:tcPr>
          <w:p w:rsidR="001B0AA7" w:rsidRPr="00801F98" w:rsidRDefault="001B0AA7" w:rsidP="00A83F65">
            <w:pPr>
              <w:jc w:val="left"/>
              <w:rPr>
                <w:sz w:val="16"/>
                <w:szCs w:val="16"/>
              </w:rPr>
            </w:pPr>
            <w:r>
              <w:rPr>
                <w:sz w:val="16"/>
                <w:szCs w:val="16"/>
              </w:rPr>
              <w:t>Japan entsandte zwei Referenten aus Japan und Vietnam</w:t>
            </w:r>
          </w:p>
        </w:tc>
      </w:tr>
      <w:tr w:rsidR="001B0AA7" w:rsidRPr="00801F98" w:rsidTr="00A83F65">
        <w:trPr>
          <w:cantSplit/>
        </w:trPr>
        <w:tc>
          <w:tcPr>
            <w:tcW w:w="1384" w:type="dxa"/>
          </w:tcPr>
          <w:p w:rsidR="001B0AA7" w:rsidRPr="00801F98" w:rsidRDefault="001B0AA7" w:rsidP="00A83F65">
            <w:pPr>
              <w:jc w:val="left"/>
              <w:rPr>
                <w:sz w:val="16"/>
                <w:szCs w:val="16"/>
              </w:rPr>
            </w:pPr>
            <w:r>
              <w:rPr>
                <w:sz w:val="16"/>
                <w:szCs w:val="16"/>
              </w:rPr>
              <w:t xml:space="preserve">6. Ausbildungslehr-gang für DUS-Prüfung von Gartenringel-blume (Tagetes </w:t>
            </w:r>
            <w:proofErr w:type="spellStart"/>
            <w:r>
              <w:rPr>
                <w:sz w:val="16"/>
                <w:szCs w:val="16"/>
              </w:rPr>
              <w:t>erecta</w:t>
            </w:r>
            <w:proofErr w:type="spellEnd"/>
            <w:r>
              <w:rPr>
                <w:sz w:val="16"/>
                <w:szCs w:val="16"/>
              </w:rPr>
              <w:t xml:space="preserve"> L.) aufgrund UPOV TG für Gartenringel-blume</w:t>
            </w:r>
          </w:p>
        </w:tc>
        <w:tc>
          <w:tcPr>
            <w:tcW w:w="941" w:type="dxa"/>
          </w:tcPr>
          <w:p w:rsidR="001B0AA7" w:rsidRPr="00801F98" w:rsidRDefault="001B0AA7" w:rsidP="00A83F65">
            <w:pPr>
              <w:jc w:val="left"/>
              <w:rPr>
                <w:sz w:val="16"/>
                <w:szCs w:val="16"/>
              </w:rPr>
            </w:pPr>
            <w:r>
              <w:rPr>
                <w:sz w:val="16"/>
                <w:szCs w:val="16"/>
              </w:rPr>
              <w:t>17. - 20. Jan. 2017</w:t>
            </w:r>
          </w:p>
        </w:tc>
        <w:tc>
          <w:tcPr>
            <w:tcW w:w="1544" w:type="dxa"/>
          </w:tcPr>
          <w:p w:rsidR="001B0AA7" w:rsidRPr="00801F98" w:rsidRDefault="001B0AA7" w:rsidP="00A83F65">
            <w:pPr>
              <w:jc w:val="left"/>
              <w:rPr>
                <w:sz w:val="16"/>
                <w:szCs w:val="16"/>
              </w:rPr>
            </w:pPr>
            <w:proofErr w:type="spellStart"/>
            <w:r>
              <w:rPr>
                <w:sz w:val="16"/>
                <w:szCs w:val="16"/>
              </w:rPr>
              <w:t>Srisaket</w:t>
            </w:r>
            <w:proofErr w:type="spellEnd"/>
            <w:r>
              <w:rPr>
                <w:sz w:val="16"/>
                <w:szCs w:val="16"/>
              </w:rPr>
              <w:t xml:space="preserve"> Forschungszentrum für Gartenbau und </w:t>
            </w:r>
            <w:proofErr w:type="spellStart"/>
            <w:r>
              <w:rPr>
                <w:sz w:val="16"/>
                <w:szCs w:val="16"/>
              </w:rPr>
              <w:t>Ubonratchathani</w:t>
            </w:r>
            <w:proofErr w:type="spellEnd"/>
            <w:r>
              <w:rPr>
                <w:sz w:val="16"/>
                <w:szCs w:val="16"/>
              </w:rPr>
              <w:t xml:space="preserve"> Forschungszentrum für Feldsorten, Thailand</w:t>
            </w:r>
          </w:p>
        </w:tc>
        <w:tc>
          <w:tcPr>
            <w:tcW w:w="1275" w:type="dxa"/>
          </w:tcPr>
          <w:p w:rsidR="001B0AA7" w:rsidRPr="00801F98" w:rsidRDefault="001B0AA7" w:rsidP="00A83F65">
            <w:pPr>
              <w:jc w:val="left"/>
              <w:rPr>
                <w:sz w:val="16"/>
                <w:szCs w:val="16"/>
              </w:rPr>
            </w:pPr>
            <w:r>
              <w:rPr>
                <w:sz w:val="16"/>
                <w:szCs w:val="16"/>
              </w:rPr>
              <w:t>Abt. für Landwirtschaft (DOA) von Thailand und Japan (MAFF)</w:t>
            </w:r>
          </w:p>
        </w:tc>
        <w:tc>
          <w:tcPr>
            <w:tcW w:w="1509" w:type="dxa"/>
          </w:tcPr>
          <w:p w:rsidR="001B0AA7" w:rsidRPr="00801F98" w:rsidRDefault="001B0AA7" w:rsidP="00A83F65">
            <w:pPr>
              <w:jc w:val="left"/>
              <w:rPr>
                <w:sz w:val="16"/>
                <w:szCs w:val="16"/>
              </w:rPr>
            </w:pPr>
            <w:r>
              <w:rPr>
                <w:sz w:val="16"/>
                <w:szCs w:val="16"/>
              </w:rPr>
              <w:t xml:space="preserve">Ausbildungslehr-gang für DUS-Prüfung von Gartenringelblume (Tagetes </w:t>
            </w:r>
            <w:proofErr w:type="spellStart"/>
            <w:r>
              <w:rPr>
                <w:sz w:val="16"/>
                <w:szCs w:val="16"/>
              </w:rPr>
              <w:t>erecta</w:t>
            </w:r>
            <w:proofErr w:type="spellEnd"/>
            <w:r>
              <w:rPr>
                <w:sz w:val="16"/>
                <w:szCs w:val="16"/>
              </w:rPr>
              <w:t xml:space="preserve"> L.) aufgrund UPOV TG für Gartenringelblume</w:t>
            </w:r>
          </w:p>
        </w:tc>
        <w:tc>
          <w:tcPr>
            <w:tcW w:w="2050" w:type="dxa"/>
          </w:tcPr>
          <w:p w:rsidR="001B0AA7" w:rsidRPr="00801F98" w:rsidRDefault="001B0AA7" w:rsidP="00A83F65">
            <w:pPr>
              <w:jc w:val="left"/>
              <w:rPr>
                <w:sz w:val="16"/>
                <w:szCs w:val="16"/>
              </w:rPr>
            </w:pPr>
            <w:r>
              <w:rPr>
                <w:sz w:val="16"/>
                <w:szCs w:val="16"/>
              </w:rPr>
              <w:t>Thailand (29), Japan (3)</w:t>
            </w:r>
          </w:p>
        </w:tc>
        <w:tc>
          <w:tcPr>
            <w:tcW w:w="1291" w:type="dxa"/>
          </w:tcPr>
          <w:p w:rsidR="001B0AA7" w:rsidRPr="00801F98" w:rsidRDefault="001B0AA7" w:rsidP="00A83F65">
            <w:pPr>
              <w:jc w:val="left"/>
              <w:rPr>
                <w:sz w:val="16"/>
                <w:szCs w:val="16"/>
              </w:rPr>
            </w:pPr>
            <w:r>
              <w:rPr>
                <w:sz w:val="16"/>
                <w:szCs w:val="16"/>
              </w:rPr>
              <w:t>Grundkonzept der DUS-Prüfung und UPOV TG wurden bestätigt</w:t>
            </w:r>
          </w:p>
        </w:tc>
      </w:tr>
      <w:tr w:rsidR="001B0AA7" w:rsidRPr="00801F98" w:rsidTr="00A83F65">
        <w:trPr>
          <w:cantSplit/>
        </w:trPr>
        <w:tc>
          <w:tcPr>
            <w:tcW w:w="1384" w:type="dxa"/>
          </w:tcPr>
          <w:p w:rsidR="001B0AA7" w:rsidRPr="00801F98" w:rsidRDefault="001B0AA7" w:rsidP="00A83F65">
            <w:pPr>
              <w:jc w:val="left"/>
              <w:rPr>
                <w:sz w:val="16"/>
                <w:szCs w:val="16"/>
              </w:rPr>
            </w:pPr>
            <w:r>
              <w:rPr>
                <w:sz w:val="16"/>
                <w:szCs w:val="16"/>
              </w:rPr>
              <w:t>7. Seminar über die Vorteile des Sortenschutzes für Landwirte und Pflanzer</w:t>
            </w:r>
          </w:p>
        </w:tc>
        <w:tc>
          <w:tcPr>
            <w:tcW w:w="941" w:type="dxa"/>
          </w:tcPr>
          <w:p w:rsidR="001B0AA7" w:rsidRPr="00801F98" w:rsidRDefault="001B0AA7" w:rsidP="00A83F65">
            <w:pPr>
              <w:jc w:val="left"/>
              <w:rPr>
                <w:sz w:val="16"/>
                <w:szCs w:val="16"/>
              </w:rPr>
            </w:pPr>
            <w:r>
              <w:rPr>
                <w:sz w:val="16"/>
                <w:szCs w:val="16"/>
              </w:rPr>
              <w:t>23. Feb. 2017</w:t>
            </w:r>
          </w:p>
        </w:tc>
        <w:tc>
          <w:tcPr>
            <w:tcW w:w="1544" w:type="dxa"/>
          </w:tcPr>
          <w:p w:rsidR="001B0AA7" w:rsidRPr="00801F98" w:rsidRDefault="001B0AA7" w:rsidP="00A83F65">
            <w:pPr>
              <w:jc w:val="left"/>
              <w:rPr>
                <w:sz w:val="16"/>
                <w:szCs w:val="16"/>
              </w:rPr>
            </w:pPr>
            <w:r>
              <w:rPr>
                <w:sz w:val="16"/>
                <w:szCs w:val="16"/>
              </w:rPr>
              <w:t>T.K Palace Hotel, Bangkok, Thailand</w:t>
            </w:r>
          </w:p>
        </w:tc>
        <w:tc>
          <w:tcPr>
            <w:tcW w:w="1275" w:type="dxa"/>
          </w:tcPr>
          <w:p w:rsidR="001B0AA7" w:rsidRPr="00801F98" w:rsidRDefault="001B0AA7" w:rsidP="00A83F65">
            <w:pPr>
              <w:jc w:val="left"/>
              <w:rPr>
                <w:sz w:val="16"/>
                <w:szCs w:val="16"/>
              </w:rPr>
            </w:pPr>
            <w:r>
              <w:rPr>
                <w:sz w:val="16"/>
                <w:szCs w:val="16"/>
              </w:rPr>
              <w:t>Abt. für Landwirtschaft (DOA) von Thailand,</w:t>
            </w:r>
          </w:p>
          <w:p w:rsidR="001B0AA7" w:rsidRPr="00801F98" w:rsidRDefault="001B0AA7" w:rsidP="00A83F65">
            <w:pPr>
              <w:jc w:val="left"/>
              <w:rPr>
                <w:sz w:val="16"/>
                <w:szCs w:val="16"/>
              </w:rPr>
            </w:pPr>
            <w:r>
              <w:rPr>
                <w:sz w:val="16"/>
                <w:szCs w:val="16"/>
              </w:rPr>
              <w:t>UPOV, Niederlande (</w:t>
            </w:r>
            <w:proofErr w:type="spellStart"/>
            <w:r>
              <w:rPr>
                <w:sz w:val="16"/>
                <w:szCs w:val="16"/>
              </w:rPr>
              <w:t>Naktuinbouw</w:t>
            </w:r>
            <w:proofErr w:type="spellEnd"/>
            <w:r>
              <w:rPr>
                <w:sz w:val="16"/>
                <w:szCs w:val="16"/>
              </w:rPr>
              <w:t xml:space="preserve"> und Japan (MAFF)</w:t>
            </w:r>
          </w:p>
        </w:tc>
        <w:tc>
          <w:tcPr>
            <w:tcW w:w="1509" w:type="dxa"/>
          </w:tcPr>
          <w:p w:rsidR="001B0AA7" w:rsidRPr="00801F98" w:rsidRDefault="001B0AA7" w:rsidP="00A83F65">
            <w:pPr>
              <w:jc w:val="left"/>
              <w:rPr>
                <w:sz w:val="16"/>
                <w:szCs w:val="16"/>
              </w:rPr>
            </w:pPr>
            <w:r>
              <w:rPr>
                <w:sz w:val="16"/>
                <w:szCs w:val="16"/>
              </w:rPr>
              <w:t>Sensibilisierung für die Vorteile des UPOV-Sortenschutz-systems für Landwirte und Pflanzer</w:t>
            </w:r>
          </w:p>
        </w:tc>
        <w:tc>
          <w:tcPr>
            <w:tcW w:w="2050" w:type="dxa"/>
          </w:tcPr>
          <w:p w:rsidR="001B0AA7" w:rsidRPr="00801F98" w:rsidRDefault="001B0AA7" w:rsidP="00A83F65">
            <w:pPr>
              <w:jc w:val="left"/>
              <w:rPr>
                <w:sz w:val="16"/>
                <w:szCs w:val="16"/>
              </w:rPr>
            </w:pPr>
            <w:r>
              <w:rPr>
                <w:sz w:val="16"/>
                <w:szCs w:val="16"/>
              </w:rPr>
              <w:t>Thailand (153), UPOV (2) Japan (5), Vietnam (2), USPTO (1), Niederlande (1), Kenia (1), Frankreich (1)</w:t>
            </w:r>
          </w:p>
        </w:tc>
        <w:tc>
          <w:tcPr>
            <w:tcW w:w="1291" w:type="dxa"/>
          </w:tcPr>
          <w:p w:rsidR="001B0AA7" w:rsidRPr="00801F98" w:rsidRDefault="001B0AA7" w:rsidP="00A83F65">
            <w:pPr>
              <w:jc w:val="left"/>
              <w:rPr>
                <w:sz w:val="16"/>
                <w:szCs w:val="16"/>
              </w:rPr>
            </w:pPr>
            <w:r>
              <w:rPr>
                <w:sz w:val="16"/>
                <w:szCs w:val="16"/>
              </w:rPr>
              <w:t xml:space="preserve">Der Vorteil des UPOV-Systems für Landwirte wurde verbreitet </w:t>
            </w:r>
          </w:p>
        </w:tc>
      </w:tr>
      <w:tr w:rsidR="001B0AA7" w:rsidRPr="00801F98" w:rsidTr="00A83F65">
        <w:trPr>
          <w:cantSplit/>
        </w:trPr>
        <w:tc>
          <w:tcPr>
            <w:tcW w:w="1384" w:type="dxa"/>
          </w:tcPr>
          <w:p w:rsidR="001B0AA7" w:rsidRPr="00801F98" w:rsidRDefault="001B0AA7" w:rsidP="00A83F65">
            <w:pPr>
              <w:jc w:val="left"/>
              <w:rPr>
                <w:sz w:val="16"/>
                <w:szCs w:val="16"/>
              </w:rPr>
            </w:pPr>
            <w:r>
              <w:rPr>
                <w:sz w:val="16"/>
                <w:szCs w:val="16"/>
              </w:rPr>
              <w:t>8. DUS-Prüfungsricht-linien für Tomate (Vorbereitung)</w:t>
            </w:r>
          </w:p>
        </w:tc>
        <w:tc>
          <w:tcPr>
            <w:tcW w:w="941" w:type="dxa"/>
          </w:tcPr>
          <w:p w:rsidR="001B0AA7" w:rsidRPr="00801F98" w:rsidRDefault="001B0AA7" w:rsidP="00A83F65">
            <w:pPr>
              <w:jc w:val="left"/>
              <w:rPr>
                <w:sz w:val="16"/>
                <w:szCs w:val="16"/>
              </w:rPr>
            </w:pPr>
            <w:r>
              <w:rPr>
                <w:sz w:val="16"/>
                <w:szCs w:val="16"/>
              </w:rPr>
              <w:t>26.-29. Jul. 2017</w:t>
            </w:r>
          </w:p>
        </w:tc>
        <w:tc>
          <w:tcPr>
            <w:tcW w:w="1544" w:type="dxa"/>
          </w:tcPr>
          <w:p w:rsidR="001B0AA7" w:rsidRPr="00801F98" w:rsidRDefault="001B0AA7" w:rsidP="00A83F65">
            <w:pPr>
              <w:jc w:val="left"/>
              <w:rPr>
                <w:sz w:val="16"/>
                <w:szCs w:val="16"/>
              </w:rPr>
            </w:pPr>
            <w:r>
              <w:rPr>
                <w:sz w:val="16"/>
                <w:szCs w:val="16"/>
              </w:rPr>
              <w:t xml:space="preserve">Phnom Penh, Kambodscha </w:t>
            </w:r>
          </w:p>
        </w:tc>
        <w:tc>
          <w:tcPr>
            <w:tcW w:w="1275" w:type="dxa"/>
          </w:tcPr>
          <w:p w:rsidR="001B0AA7" w:rsidRPr="00801F98" w:rsidRDefault="001B0AA7" w:rsidP="00A83F65">
            <w:pPr>
              <w:jc w:val="left"/>
              <w:rPr>
                <w:sz w:val="16"/>
                <w:szCs w:val="16"/>
              </w:rPr>
            </w:pPr>
            <w:r>
              <w:rPr>
                <w:sz w:val="16"/>
                <w:szCs w:val="16"/>
              </w:rPr>
              <w:t xml:space="preserve">Ministerium für Landwirtschaft, Forsten und Fischerei </w:t>
            </w:r>
          </w:p>
          <w:p w:rsidR="001B0AA7" w:rsidRPr="00801F98" w:rsidRDefault="001B0AA7" w:rsidP="00A83F65">
            <w:pPr>
              <w:jc w:val="left"/>
              <w:rPr>
                <w:sz w:val="16"/>
                <w:szCs w:val="16"/>
              </w:rPr>
            </w:pPr>
            <w:r>
              <w:rPr>
                <w:sz w:val="16"/>
                <w:szCs w:val="16"/>
              </w:rPr>
              <w:t>und Japan (MAFF)</w:t>
            </w:r>
          </w:p>
        </w:tc>
        <w:tc>
          <w:tcPr>
            <w:tcW w:w="1509" w:type="dxa"/>
          </w:tcPr>
          <w:p w:rsidR="001B0AA7" w:rsidRPr="00801F98" w:rsidRDefault="001B0AA7" w:rsidP="00A83F65">
            <w:pPr>
              <w:jc w:val="left"/>
              <w:rPr>
                <w:sz w:val="16"/>
                <w:szCs w:val="16"/>
              </w:rPr>
            </w:pPr>
            <w:r>
              <w:rPr>
                <w:sz w:val="16"/>
                <w:szCs w:val="16"/>
              </w:rPr>
              <w:t>Schulung zur DUS-Prüfung von Tomate</w:t>
            </w:r>
          </w:p>
        </w:tc>
        <w:tc>
          <w:tcPr>
            <w:tcW w:w="2050" w:type="dxa"/>
          </w:tcPr>
          <w:p w:rsidR="001B0AA7" w:rsidRPr="00801F98" w:rsidRDefault="001B0AA7" w:rsidP="00A83F65">
            <w:pPr>
              <w:jc w:val="left"/>
              <w:rPr>
                <w:sz w:val="16"/>
                <w:szCs w:val="16"/>
              </w:rPr>
            </w:pPr>
            <w:r>
              <w:rPr>
                <w:sz w:val="16"/>
                <w:szCs w:val="16"/>
              </w:rPr>
              <w:t>Kambodscha (9), Vietnam (2)</w:t>
            </w:r>
          </w:p>
        </w:tc>
        <w:tc>
          <w:tcPr>
            <w:tcW w:w="1291" w:type="dxa"/>
          </w:tcPr>
          <w:p w:rsidR="001B0AA7" w:rsidRPr="00801F98" w:rsidRDefault="001B0AA7" w:rsidP="00A83F65">
            <w:pPr>
              <w:jc w:val="left"/>
              <w:rPr>
                <w:sz w:val="16"/>
                <w:szCs w:val="16"/>
              </w:rPr>
            </w:pPr>
            <w:r>
              <w:rPr>
                <w:sz w:val="16"/>
                <w:szCs w:val="16"/>
              </w:rPr>
              <w:t>Japan entsandte zwei Referenten aus Vietnam</w:t>
            </w:r>
          </w:p>
        </w:tc>
      </w:tr>
      <w:tr w:rsidR="001B0AA7" w:rsidRPr="00801F98" w:rsidTr="00A83F65">
        <w:trPr>
          <w:cantSplit/>
        </w:trPr>
        <w:tc>
          <w:tcPr>
            <w:tcW w:w="1384" w:type="dxa"/>
          </w:tcPr>
          <w:p w:rsidR="001B0AA7" w:rsidRPr="00801F98" w:rsidRDefault="001B0AA7" w:rsidP="00A83F65">
            <w:pPr>
              <w:jc w:val="left"/>
              <w:rPr>
                <w:sz w:val="16"/>
                <w:szCs w:val="16"/>
              </w:rPr>
            </w:pPr>
            <w:r>
              <w:rPr>
                <w:sz w:val="16"/>
                <w:szCs w:val="16"/>
              </w:rPr>
              <w:t>9. Nationales Seminar über</w:t>
            </w:r>
          </w:p>
          <w:p w:rsidR="001B0AA7" w:rsidRPr="00801F98" w:rsidRDefault="001B0AA7" w:rsidP="00A83F65">
            <w:pPr>
              <w:jc w:val="left"/>
              <w:rPr>
                <w:sz w:val="16"/>
                <w:szCs w:val="16"/>
              </w:rPr>
            </w:pPr>
            <w:r>
              <w:rPr>
                <w:sz w:val="16"/>
                <w:szCs w:val="16"/>
              </w:rPr>
              <w:t xml:space="preserve">Chancen/Heraus-forderungen der </w:t>
            </w:r>
            <w:proofErr w:type="spellStart"/>
            <w:r>
              <w:rPr>
                <w:sz w:val="16"/>
                <w:szCs w:val="16"/>
              </w:rPr>
              <w:t>Kommerzialisie-rung</w:t>
            </w:r>
            <w:proofErr w:type="spellEnd"/>
            <w:r>
              <w:rPr>
                <w:sz w:val="16"/>
                <w:szCs w:val="16"/>
              </w:rPr>
              <w:t xml:space="preserve"> neuer Pflanzensorten</w:t>
            </w:r>
          </w:p>
        </w:tc>
        <w:tc>
          <w:tcPr>
            <w:tcW w:w="941" w:type="dxa"/>
          </w:tcPr>
          <w:p w:rsidR="001B0AA7" w:rsidRPr="00801F98" w:rsidRDefault="001B0AA7" w:rsidP="00A83F65">
            <w:pPr>
              <w:jc w:val="left"/>
              <w:rPr>
                <w:sz w:val="16"/>
                <w:szCs w:val="16"/>
              </w:rPr>
            </w:pPr>
            <w:r>
              <w:rPr>
                <w:sz w:val="16"/>
                <w:szCs w:val="16"/>
              </w:rPr>
              <w:t>24. Aug. 2017</w:t>
            </w:r>
          </w:p>
        </w:tc>
        <w:tc>
          <w:tcPr>
            <w:tcW w:w="1544" w:type="dxa"/>
          </w:tcPr>
          <w:p w:rsidR="001B0AA7" w:rsidRPr="00801F98" w:rsidRDefault="001B0AA7" w:rsidP="00A83F65">
            <w:pPr>
              <w:jc w:val="left"/>
              <w:rPr>
                <w:sz w:val="16"/>
                <w:szCs w:val="16"/>
              </w:rPr>
            </w:pPr>
            <w:r>
              <w:rPr>
                <w:sz w:val="16"/>
                <w:szCs w:val="16"/>
              </w:rPr>
              <w:t>Ho Chi Minh City, Vietnam</w:t>
            </w:r>
          </w:p>
        </w:tc>
        <w:tc>
          <w:tcPr>
            <w:tcW w:w="1275" w:type="dxa"/>
          </w:tcPr>
          <w:p w:rsidR="001B0AA7" w:rsidRPr="00801F98" w:rsidRDefault="001B0AA7" w:rsidP="00A83F65">
            <w:pPr>
              <w:jc w:val="left"/>
              <w:rPr>
                <w:sz w:val="16"/>
                <w:szCs w:val="16"/>
              </w:rPr>
            </w:pPr>
            <w:r>
              <w:rPr>
                <w:sz w:val="16"/>
                <w:szCs w:val="16"/>
              </w:rPr>
              <w:t>Ministerium für Landwirtschaft und ländliche Entwicklung (MADRP) Vietnams, UPOV, USPTO und JAPAN (MAFF)</w:t>
            </w:r>
          </w:p>
        </w:tc>
        <w:tc>
          <w:tcPr>
            <w:tcW w:w="1509" w:type="dxa"/>
          </w:tcPr>
          <w:p w:rsidR="001B0AA7" w:rsidRPr="00801F98" w:rsidRDefault="001B0AA7" w:rsidP="00A83F65">
            <w:pPr>
              <w:jc w:val="left"/>
              <w:rPr>
                <w:sz w:val="16"/>
                <w:szCs w:val="16"/>
              </w:rPr>
            </w:pPr>
            <w:r>
              <w:rPr>
                <w:sz w:val="16"/>
                <w:szCs w:val="16"/>
              </w:rPr>
              <w:t>Aufbau der Kapazitäten des nationalen Sortenschutz-systems</w:t>
            </w:r>
          </w:p>
        </w:tc>
        <w:tc>
          <w:tcPr>
            <w:tcW w:w="2050" w:type="dxa"/>
          </w:tcPr>
          <w:p w:rsidR="001B0AA7" w:rsidRPr="00801F98" w:rsidRDefault="001B0AA7" w:rsidP="00A83F65">
            <w:pPr>
              <w:jc w:val="left"/>
              <w:rPr>
                <w:sz w:val="16"/>
                <w:szCs w:val="16"/>
              </w:rPr>
            </w:pPr>
            <w:r>
              <w:rPr>
                <w:sz w:val="16"/>
                <w:szCs w:val="16"/>
              </w:rPr>
              <w:t>Vietnam (67), UPOV (2), USPTO (2), Japan (2), Niederlande (2), Chile (1), Peru (1), Uruguay (1), Kenia (1), Mexiko (1)</w:t>
            </w:r>
          </w:p>
        </w:tc>
        <w:tc>
          <w:tcPr>
            <w:tcW w:w="1291" w:type="dxa"/>
          </w:tcPr>
          <w:p w:rsidR="001B0AA7" w:rsidRPr="00801F98" w:rsidRDefault="001B0AA7" w:rsidP="00A83F65">
            <w:pPr>
              <w:jc w:val="left"/>
              <w:rPr>
                <w:sz w:val="16"/>
                <w:szCs w:val="16"/>
              </w:rPr>
            </w:pPr>
            <w:r>
              <w:rPr>
                <w:sz w:val="16"/>
                <w:szCs w:val="16"/>
              </w:rPr>
              <w:t xml:space="preserve">Japan übernahm die Tagungskosten und entsandte zwei Referenten. </w:t>
            </w:r>
          </w:p>
        </w:tc>
      </w:tr>
    </w:tbl>
    <w:p w:rsidR="001B0AA7" w:rsidRPr="00801F98" w:rsidRDefault="001B0AA7" w:rsidP="001B0AA7"/>
    <w:p w:rsidR="001B0AA7" w:rsidRPr="00801F98" w:rsidRDefault="001B0AA7" w:rsidP="001B0AA7"/>
    <w:p w:rsidR="001B0AA7" w:rsidRPr="00801F98" w:rsidRDefault="001B0AA7" w:rsidP="001B0AA7">
      <w:pPr>
        <w:keepNext/>
      </w:pPr>
      <w:r>
        <w:t>5.3</w:t>
      </w:r>
      <w:r>
        <w:tab/>
        <w:t>Von der japanischen Stelle für internationale Zusammenarbeit (JICA) (Japan) veranstalteter Ausbildungslehrgang</w:t>
      </w:r>
    </w:p>
    <w:p w:rsidR="001B0AA7" w:rsidRPr="00801F98" w:rsidRDefault="001B0AA7" w:rsidP="001B0AA7">
      <w:pPr>
        <w:keepNext/>
      </w:pPr>
    </w:p>
    <w:p w:rsidR="001B0AA7" w:rsidRPr="00801F98" w:rsidRDefault="001B0AA7" w:rsidP="001B0AA7">
      <w:r>
        <w:t xml:space="preserve">Ein dreimonatiger Schulungslehrgang „Sortenschutz und System zur Qualitätskontrolle von Saatgut zur Erleichterung der Verteilung von Hochqualitätssaatgut“ wurde von der JICA veranstaltet in Zusammenarbeit mit dem Verbandsbüro der UPOV vom 12. Juni bis 23. September 2017 in Japan und Vietnam mit acht Teilnehmern aus Argentinien, Bangladesch, Kambodscha, Demokratische Volksrepublik Laos, Myanmar, Sri Lanka, Vietnam und Sambia, anschließend an einen ähnlichen Ausbildungslehrgang im Jahr 2016. </w:t>
      </w:r>
    </w:p>
    <w:p w:rsidR="001B0AA7" w:rsidRDefault="001B0AA7" w:rsidP="001B0AA7"/>
    <w:p w:rsidR="001B0AA7" w:rsidRDefault="001B0AA7" w:rsidP="001B0AA7">
      <w:pPr>
        <w:jc w:val="left"/>
      </w:pPr>
    </w:p>
    <w:p w:rsidR="001B0AA7" w:rsidRPr="001B0AA7" w:rsidRDefault="001B0AA7" w:rsidP="001B0AA7">
      <w:pPr>
        <w:widowControl w:val="0"/>
        <w:jc w:val="center"/>
        <w:rPr>
          <w:rFonts w:eastAsia="MS Mincho" w:cs="Arial"/>
          <w:kern w:val="2"/>
          <w:u w:val="single"/>
        </w:rPr>
      </w:pPr>
      <w:r w:rsidRPr="001B0AA7">
        <w:rPr>
          <w:u w:val="single"/>
        </w:rPr>
        <w:t>Anhang</w:t>
      </w:r>
    </w:p>
    <w:p w:rsidR="001B0AA7" w:rsidRPr="00E427CD" w:rsidRDefault="001B0AA7" w:rsidP="001B0AA7">
      <w:pPr>
        <w:widowControl w:val="0"/>
        <w:jc w:val="center"/>
        <w:rPr>
          <w:rFonts w:eastAsia="MS Mincho" w:cs="Arial"/>
          <w:b/>
          <w:kern w:val="2"/>
          <w:lang w:eastAsia="ja-JP"/>
        </w:rPr>
      </w:pPr>
    </w:p>
    <w:p w:rsidR="001B0AA7" w:rsidRPr="00E427CD" w:rsidRDefault="001B0AA7" w:rsidP="001B0AA7">
      <w:pPr>
        <w:jc w:val="center"/>
        <w:rPr>
          <w:rFonts w:eastAsia="MS Mincho"/>
        </w:rPr>
      </w:pPr>
      <w:r>
        <w:t>Angenommen vom 10. EAPVP Forum am 11. September 2017.</w:t>
      </w:r>
    </w:p>
    <w:p w:rsidR="001B0AA7" w:rsidRPr="00E427CD" w:rsidRDefault="001B0AA7" w:rsidP="001B0AA7">
      <w:pPr>
        <w:widowControl w:val="0"/>
        <w:rPr>
          <w:rFonts w:eastAsia="MS Mincho" w:cs="Arial"/>
          <w:b/>
          <w:kern w:val="2"/>
          <w:lang w:eastAsia="ja-JP"/>
        </w:rPr>
      </w:pPr>
    </w:p>
    <w:p w:rsidR="001B0AA7" w:rsidRPr="00E427CD" w:rsidRDefault="001B0AA7" w:rsidP="001B0AA7">
      <w:pPr>
        <w:widowControl w:val="0"/>
        <w:jc w:val="center"/>
        <w:rPr>
          <w:rFonts w:eastAsia="MS Mincho" w:cs="Arial"/>
          <w:kern w:val="2"/>
          <w:lang w:eastAsia="ja-JP"/>
        </w:rPr>
      </w:pPr>
    </w:p>
    <w:p w:rsidR="001B0AA7" w:rsidRPr="00E427CD" w:rsidRDefault="001B0AA7" w:rsidP="001B0AA7">
      <w:pPr>
        <w:widowControl w:val="0"/>
        <w:jc w:val="center"/>
        <w:rPr>
          <w:rFonts w:eastAsia="MS Mincho" w:cs="Arial"/>
          <w:kern w:val="2"/>
          <w:lang w:eastAsia="ja-JP"/>
        </w:rPr>
      </w:pPr>
    </w:p>
    <w:p w:rsidR="001B0AA7" w:rsidRPr="00E427CD" w:rsidRDefault="001B0AA7" w:rsidP="001B0AA7">
      <w:pPr>
        <w:widowControl w:val="0"/>
        <w:jc w:val="center"/>
        <w:rPr>
          <w:rFonts w:eastAsia="MS Mincho" w:cs="Arial"/>
          <w:kern w:val="2"/>
        </w:rPr>
      </w:pPr>
      <w:r>
        <w:t>10. Ostasienforum über Sortenschutz</w:t>
      </w:r>
    </w:p>
    <w:p w:rsidR="001B0AA7" w:rsidRPr="00E427CD" w:rsidRDefault="001B0AA7" w:rsidP="001B0AA7">
      <w:pPr>
        <w:widowControl w:val="0"/>
        <w:autoSpaceDE w:val="0"/>
        <w:autoSpaceDN w:val="0"/>
        <w:adjustRightInd w:val="0"/>
        <w:jc w:val="center"/>
        <w:rPr>
          <w:rFonts w:eastAsia="MS Mincho" w:cs="Arial"/>
          <w:bCs/>
          <w:color w:val="000000"/>
        </w:rPr>
      </w:pPr>
      <w:r>
        <w:rPr>
          <w:bCs/>
          <w:color w:val="000000"/>
        </w:rPr>
        <w:t>Vorschlag Japans für die künftige Ausrichtung des EAPVP Forums für das nächste Jahrzehnt.</w:t>
      </w:r>
    </w:p>
    <w:p w:rsidR="001B0AA7" w:rsidRPr="00E427CD" w:rsidRDefault="001B0AA7" w:rsidP="001B0AA7">
      <w:pPr>
        <w:widowControl w:val="0"/>
        <w:autoSpaceDE w:val="0"/>
        <w:autoSpaceDN w:val="0"/>
        <w:adjustRightInd w:val="0"/>
        <w:jc w:val="left"/>
        <w:rPr>
          <w:rFonts w:eastAsia="MS Mincho" w:cs="Arial"/>
          <w:bCs/>
          <w:color w:val="000000"/>
          <w:lang w:eastAsia="ja-JP"/>
        </w:rPr>
      </w:pPr>
    </w:p>
    <w:p w:rsidR="001B0AA7" w:rsidRPr="00E427CD" w:rsidRDefault="001B0AA7" w:rsidP="001B0AA7">
      <w:pPr>
        <w:widowControl w:val="0"/>
        <w:autoSpaceDE w:val="0"/>
        <w:autoSpaceDN w:val="0"/>
        <w:adjustRightInd w:val="0"/>
        <w:jc w:val="left"/>
        <w:rPr>
          <w:rFonts w:eastAsia="MS Mincho" w:cs="Arial"/>
          <w:bCs/>
          <w:color w:val="000000"/>
          <w:lang w:eastAsia="ja-JP"/>
        </w:rPr>
      </w:pPr>
    </w:p>
    <w:p w:rsidR="001B0AA7" w:rsidRPr="00E427CD" w:rsidRDefault="001B0AA7" w:rsidP="001B0AA7">
      <w:pPr>
        <w:widowControl w:val="0"/>
        <w:autoSpaceDE w:val="0"/>
        <w:autoSpaceDN w:val="0"/>
        <w:adjustRightInd w:val="0"/>
        <w:jc w:val="left"/>
        <w:rPr>
          <w:rFonts w:eastAsia="MS Mincho" w:cs="Arial"/>
          <w:bCs/>
          <w:color w:val="000000"/>
        </w:rPr>
      </w:pPr>
      <w:r>
        <w:rPr>
          <w:bCs/>
          <w:color w:val="000000"/>
        </w:rPr>
        <w:t>Agenda: Erörterung der künftigen Ausrichtung der Aktivitäten des EAPVP Forums</w:t>
      </w:r>
    </w:p>
    <w:p w:rsidR="001B0AA7" w:rsidRPr="00E427CD" w:rsidRDefault="001B0AA7" w:rsidP="001B0AA7">
      <w:pPr>
        <w:widowControl w:val="0"/>
        <w:autoSpaceDE w:val="0"/>
        <w:autoSpaceDN w:val="0"/>
        <w:adjustRightInd w:val="0"/>
        <w:jc w:val="left"/>
        <w:rPr>
          <w:rFonts w:eastAsia="MS Mincho" w:cs="Arial"/>
          <w:color w:val="000000"/>
          <w:lang w:eastAsia="ja-JP"/>
        </w:rPr>
      </w:pPr>
    </w:p>
    <w:p w:rsidR="001B0AA7" w:rsidRPr="00E427CD" w:rsidRDefault="001B0AA7" w:rsidP="001B0AA7">
      <w:pPr>
        <w:widowControl w:val="0"/>
        <w:autoSpaceDE w:val="0"/>
        <w:autoSpaceDN w:val="0"/>
        <w:adjustRightInd w:val="0"/>
        <w:jc w:val="left"/>
        <w:rPr>
          <w:rFonts w:eastAsia="MS Mincho" w:cs="Arial"/>
          <w:color w:val="000000"/>
        </w:rPr>
      </w:pPr>
      <w:r>
        <w:rPr>
          <w:color w:val="000000"/>
        </w:rPr>
        <w:t>Vorschlag: Überprüfung unserer Ziele und Tätigkeiten</w:t>
      </w:r>
    </w:p>
    <w:p w:rsidR="001B0AA7" w:rsidRPr="00E427CD" w:rsidRDefault="001B0AA7" w:rsidP="001B0AA7">
      <w:pPr>
        <w:widowControl w:val="0"/>
        <w:autoSpaceDE w:val="0"/>
        <w:autoSpaceDN w:val="0"/>
        <w:adjustRightInd w:val="0"/>
        <w:jc w:val="left"/>
        <w:rPr>
          <w:rFonts w:eastAsia="MS Mincho" w:cs="Arial"/>
          <w:color w:val="000000"/>
          <w:lang w:eastAsia="ja-JP"/>
        </w:rPr>
      </w:pPr>
    </w:p>
    <w:p w:rsidR="001B0AA7" w:rsidRPr="00E427CD" w:rsidRDefault="001B0AA7" w:rsidP="001B0AA7">
      <w:pPr>
        <w:widowControl w:val="0"/>
        <w:autoSpaceDE w:val="0"/>
        <w:autoSpaceDN w:val="0"/>
        <w:adjustRightInd w:val="0"/>
        <w:jc w:val="left"/>
        <w:rPr>
          <w:rFonts w:eastAsia="MS Mincho" w:cs="Arial"/>
          <w:color w:val="000000"/>
        </w:rPr>
      </w:pPr>
      <w:r>
        <w:t xml:space="preserve">Vorgeschlagene Aktion: Erörterung des „Strategieplans für das nächste Jahrzehnt“ der EAPVP auf der elften Tagung des EAPVP-Forums </w:t>
      </w:r>
    </w:p>
    <w:p w:rsidR="001B0AA7" w:rsidRDefault="001B0AA7" w:rsidP="001B0AA7">
      <w:pPr>
        <w:widowControl w:val="0"/>
        <w:autoSpaceDE w:val="0"/>
        <w:autoSpaceDN w:val="0"/>
        <w:adjustRightInd w:val="0"/>
        <w:jc w:val="left"/>
        <w:rPr>
          <w:rFonts w:eastAsia="MS Mincho" w:cs="Arial"/>
          <w:bCs/>
          <w:color w:val="000000"/>
          <w:lang w:eastAsia="ja-JP"/>
        </w:rPr>
      </w:pPr>
    </w:p>
    <w:p w:rsidR="001B0AA7" w:rsidRPr="00E427CD" w:rsidRDefault="001B0AA7" w:rsidP="001B0AA7">
      <w:pPr>
        <w:widowControl w:val="0"/>
        <w:autoSpaceDE w:val="0"/>
        <w:autoSpaceDN w:val="0"/>
        <w:adjustRightInd w:val="0"/>
        <w:jc w:val="left"/>
        <w:rPr>
          <w:rFonts w:eastAsia="MS Mincho" w:cs="Arial"/>
          <w:bCs/>
          <w:color w:val="000000"/>
          <w:lang w:eastAsia="ja-JP"/>
        </w:rPr>
      </w:pPr>
    </w:p>
    <w:p w:rsidR="001B0AA7" w:rsidRPr="00E427CD" w:rsidRDefault="001B0AA7" w:rsidP="001B0AA7">
      <w:pPr>
        <w:widowControl w:val="0"/>
        <w:autoSpaceDE w:val="0"/>
        <w:autoSpaceDN w:val="0"/>
        <w:adjustRightInd w:val="0"/>
        <w:spacing w:after="107"/>
        <w:rPr>
          <w:rFonts w:eastAsia="MS Mincho" w:cs="Arial"/>
          <w:color w:val="000000"/>
        </w:rPr>
      </w:pPr>
      <w:r>
        <w:rPr>
          <w:bCs/>
          <w:color w:val="000000"/>
        </w:rPr>
        <w:t>Einleitung</w:t>
      </w:r>
    </w:p>
    <w:p w:rsidR="001B0AA7" w:rsidRPr="00E427CD" w:rsidRDefault="001B0AA7" w:rsidP="001B0AA7">
      <w:pPr>
        <w:widowControl w:val="0"/>
        <w:numPr>
          <w:ilvl w:val="0"/>
          <w:numId w:val="2"/>
        </w:numPr>
        <w:autoSpaceDE w:val="0"/>
        <w:autoSpaceDN w:val="0"/>
        <w:adjustRightInd w:val="0"/>
        <w:spacing w:after="107"/>
        <w:rPr>
          <w:rFonts w:eastAsia="MS Mincho" w:cs="Arial"/>
          <w:color w:val="000000"/>
        </w:rPr>
      </w:pPr>
      <w:r>
        <w:rPr>
          <w:color w:val="000000"/>
        </w:rPr>
        <w:t>Um unser gemeinsames Ziel, die weitere Entwicklung von Land- und Forstwirtschaft und der Nahrungsindustrie Ostasiens, zu erreichen, wurde 2007 das EAPVP eingerichtet mit der Absicht, das Sortenschutzsystem zu stärken und zu harmonisieren und das Verständnis des UPOV</w:t>
      </w:r>
      <w:r>
        <w:rPr>
          <w:color w:val="000000"/>
        </w:rPr>
        <w:noBreakHyphen/>
        <w:t xml:space="preserve">Übereinkommens und der Mission der UPOV für die Harmonisierung von Sortenschutzsystemen gemäß dem UPOV-Übereinkommen in allen Ländern zu erleichtern, um die Züchtung neuer Pflanzensorten in allen Ländern zu fördern sowie Anreize für Investitionen ausländischer Züchter zu schaffen. </w:t>
      </w:r>
    </w:p>
    <w:p w:rsidR="001B0AA7" w:rsidRPr="00E427CD" w:rsidRDefault="001B0AA7" w:rsidP="001B0AA7">
      <w:pPr>
        <w:widowControl w:val="0"/>
        <w:numPr>
          <w:ilvl w:val="0"/>
          <w:numId w:val="2"/>
        </w:numPr>
        <w:autoSpaceDE w:val="0"/>
        <w:autoSpaceDN w:val="0"/>
        <w:adjustRightInd w:val="0"/>
        <w:spacing w:after="107"/>
        <w:rPr>
          <w:rFonts w:eastAsia="MS Mincho" w:cs="Arial"/>
          <w:color w:val="000000"/>
        </w:rPr>
      </w:pPr>
      <w:r>
        <w:rPr>
          <w:color w:val="000000"/>
        </w:rPr>
        <w:t>Unter der „Richtlinie für die Operationen des EAPVP Forums“, die vom ersten EAPVP Forum 2008 verabschiedet wurde, um die Ziele des Forums zu erreichen wie gegenseitige Zusammenarbeit insbesondere zum Kapazitätsaufbau in der Region durch Austausch von Erfahrung und Wissen, wurden die Schlüsseltätigkeiten des Forums ausgerichtet auf „Informationsaustausch“ zum Verständnis und der Harmonisierung der Sortenschutzsysteme in den Mitgliedsländern unter Berücksichtigung des Kapazitätslevels und der technischen Lücken der jeweiligen Länder.</w:t>
      </w:r>
    </w:p>
    <w:p w:rsidR="001B0AA7" w:rsidRPr="00E427CD" w:rsidRDefault="001B0AA7" w:rsidP="001B0AA7">
      <w:pPr>
        <w:widowControl w:val="0"/>
        <w:autoSpaceDE w:val="0"/>
        <w:autoSpaceDN w:val="0"/>
        <w:adjustRightInd w:val="0"/>
        <w:spacing w:after="107"/>
        <w:rPr>
          <w:rFonts w:eastAsia="MS Mincho" w:cs="Arial"/>
          <w:color w:val="000000"/>
          <w:lang w:eastAsia="ja-JP"/>
        </w:rPr>
      </w:pPr>
    </w:p>
    <w:p w:rsidR="001B0AA7" w:rsidRPr="00E427CD" w:rsidRDefault="001B0AA7" w:rsidP="001B0AA7">
      <w:pPr>
        <w:widowControl w:val="0"/>
        <w:autoSpaceDE w:val="0"/>
        <w:autoSpaceDN w:val="0"/>
        <w:adjustRightInd w:val="0"/>
        <w:spacing w:after="107"/>
        <w:rPr>
          <w:rFonts w:eastAsia="MS Mincho" w:cs="Arial"/>
          <w:color w:val="000000"/>
        </w:rPr>
      </w:pPr>
      <w:r>
        <w:rPr>
          <w:color w:val="000000"/>
        </w:rPr>
        <w:t>Ergebnisse</w:t>
      </w:r>
    </w:p>
    <w:p w:rsidR="001B0AA7" w:rsidRPr="00E427CD" w:rsidRDefault="001B0AA7" w:rsidP="001B0AA7">
      <w:pPr>
        <w:widowControl w:val="0"/>
        <w:numPr>
          <w:ilvl w:val="0"/>
          <w:numId w:val="2"/>
        </w:numPr>
        <w:autoSpaceDE w:val="0"/>
        <w:autoSpaceDN w:val="0"/>
        <w:adjustRightInd w:val="0"/>
        <w:spacing w:after="107"/>
        <w:rPr>
          <w:rFonts w:eastAsia="MS Mincho" w:cs="Arial"/>
          <w:color w:val="000000"/>
        </w:rPr>
      </w:pPr>
      <w:r>
        <w:rPr>
          <w:color w:val="000000"/>
        </w:rPr>
        <w:t>Im letzten Jahrzehnt wurden im Rahmen des EAPVP Forums dank einer Vielfalt von Kooperationstätigkeiten die technischen Kapazitäten der Länder, einschließlich DUS-Prüfung, verbessert. Hinsichtlich Einrichtungen wurden in mehreren Ländern DUS-Prüfungsstationen neu eingerichtet oder ausgebaut.</w:t>
      </w:r>
    </w:p>
    <w:p w:rsidR="001B0AA7" w:rsidRPr="00E427CD" w:rsidRDefault="001B0AA7" w:rsidP="001B0AA7">
      <w:pPr>
        <w:widowControl w:val="0"/>
        <w:numPr>
          <w:ilvl w:val="0"/>
          <w:numId w:val="2"/>
        </w:numPr>
        <w:autoSpaceDE w:val="0"/>
        <w:autoSpaceDN w:val="0"/>
        <w:adjustRightInd w:val="0"/>
        <w:spacing w:after="107"/>
        <w:rPr>
          <w:rFonts w:eastAsia="MS Mincho" w:cs="Arial"/>
          <w:color w:val="000000"/>
        </w:rPr>
      </w:pPr>
      <w:r>
        <w:rPr>
          <w:color w:val="000000"/>
        </w:rPr>
        <w:t>Außerdem wurden die DUS-Prüfungsrichtlinien für tropische Pflanzen im Rahmen des EAPVP Forums erörtert und in den Technischen Arbeitsgruppen der UPOV geprüft, die detaillierte praktische Anleitung für die harmonisierte DUS-Prüfung beitrugen.</w:t>
      </w:r>
    </w:p>
    <w:p w:rsidR="001B0AA7" w:rsidRPr="00E427CD" w:rsidRDefault="001B0AA7" w:rsidP="001B0AA7">
      <w:pPr>
        <w:widowControl w:val="0"/>
        <w:numPr>
          <w:ilvl w:val="0"/>
          <w:numId w:val="2"/>
        </w:numPr>
        <w:autoSpaceDE w:val="0"/>
        <w:autoSpaceDN w:val="0"/>
        <w:adjustRightInd w:val="0"/>
        <w:spacing w:after="107"/>
        <w:rPr>
          <w:rFonts w:eastAsia="MS Mincho" w:cs="Arial"/>
          <w:color w:val="000000"/>
        </w:rPr>
      </w:pPr>
      <w:r>
        <w:rPr>
          <w:color w:val="000000"/>
        </w:rPr>
        <w:t>Ebenso wie bei der Harmonisierung des Sortenschutzsystems in der Region gibt es Bewegungen/Entwicklungen im Hinblick auf die Vorbereitungen zum Verbandsbeitritt einiger EAPVP Mitgliedsländer, obwohl zu vermerken ist, dass es aus rechtlicher Sicht keine neuen Verbandsmitgliedschaften gegeben hat.</w:t>
      </w:r>
    </w:p>
    <w:p w:rsidR="001B0AA7" w:rsidRDefault="001B0AA7" w:rsidP="001B0AA7">
      <w:pPr>
        <w:widowControl w:val="0"/>
        <w:autoSpaceDE w:val="0"/>
        <w:autoSpaceDN w:val="0"/>
        <w:adjustRightInd w:val="0"/>
        <w:spacing w:after="107"/>
        <w:rPr>
          <w:rFonts w:eastAsia="MS Mincho" w:cs="Arial"/>
          <w:bCs/>
          <w:color w:val="000000"/>
          <w:lang w:eastAsia="ja-JP"/>
        </w:rPr>
      </w:pPr>
    </w:p>
    <w:p w:rsidR="001B0AA7" w:rsidRPr="00E427CD" w:rsidRDefault="001B0AA7" w:rsidP="001B0AA7">
      <w:pPr>
        <w:widowControl w:val="0"/>
        <w:autoSpaceDE w:val="0"/>
        <w:autoSpaceDN w:val="0"/>
        <w:adjustRightInd w:val="0"/>
        <w:spacing w:after="107"/>
        <w:rPr>
          <w:rFonts w:eastAsia="MS Mincho" w:cs="Arial"/>
          <w:bCs/>
          <w:color w:val="000000"/>
        </w:rPr>
      </w:pPr>
      <w:r>
        <w:rPr>
          <w:bCs/>
          <w:color w:val="000000"/>
        </w:rPr>
        <w:t>Herausforderungen</w:t>
      </w:r>
    </w:p>
    <w:p w:rsidR="001B0AA7" w:rsidRPr="00E427CD" w:rsidRDefault="001B0AA7" w:rsidP="001B0AA7">
      <w:pPr>
        <w:widowControl w:val="0"/>
        <w:numPr>
          <w:ilvl w:val="0"/>
          <w:numId w:val="2"/>
        </w:numPr>
        <w:autoSpaceDE w:val="0"/>
        <w:autoSpaceDN w:val="0"/>
        <w:adjustRightInd w:val="0"/>
        <w:spacing w:after="153"/>
        <w:rPr>
          <w:rFonts w:eastAsia="MS Mincho" w:cs="Arial"/>
        </w:rPr>
      </w:pPr>
      <w:r>
        <w:t>Angesichts der Schlüsselrolle des EAPVP Forums als nachhaltiges Forum, das Kooperationstätigkeiten zur Entwicklung des Sortenschutzsystems in der Region Ostasien prüft, sowie dessen Erfolge im vergangenen Jahrzehnt, ist es möglicherweise an der Zeit, unsere Strategie und unsere Tätigkeiten zusätzlich zum Informationsaustausch für das kommende Jahrzehnt zu überprüfen, um unser gemeinsames Ziel zu erreichen, so dass das Forum weiterhin eine Schlüsselrolle als regionales Forum spielen wird und damit die aktive Beteiligung der Mitglieder zu gewährleisten.</w:t>
      </w:r>
    </w:p>
    <w:p w:rsidR="001B0AA7" w:rsidRPr="00E427CD" w:rsidRDefault="001B0AA7" w:rsidP="001B0AA7">
      <w:pPr>
        <w:widowControl w:val="0"/>
        <w:numPr>
          <w:ilvl w:val="0"/>
          <w:numId w:val="2"/>
        </w:numPr>
        <w:autoSpaceDE w:val="0"/>
        <w:autoSpaceDN w:val="0"/>
        <w:adjustRightInd w:val="0"/>
        <w:spacing w:after="153"/>
        <w:rPr>
          <w:rFonts w:eastAsia="MS Mincho" w:cs="Arial"/>
        </w:rPr>
      </w:pPr>
      <w:r>
        <w:t>Unter anderem sollte weitere Harmonisierung oder Integrität des Sortenschutzsystems in der Region Asien als einer der Hauptpunkte geprüft werden, denn ein international harmonisiertes effizientes Sortenschutzsystem gemäß dem UPOV-System erleichtert den internationalen und effizienten Schutz von Züchterrechten. In diesem Zusammenhang könnten die überprüften Ziele und Aktivitäten ein regionsspezifisches Programm in der Region Ostasien umfassen, im Einklang mit dem UPOV</w:t>
      </w:r>
      <w:r>
        <w:noBreakHyphen/>
        <w:t>Übereinkommen, das die Funktion hat, Nicht-Verbandsmitglieder im EAPVP-Forum anzuregen, dem Verband beizutreten.</w:t>
      </w:r>
    </w:p>
    <w:p w:rsidR="001B0AA7" w:rsidRPr="00E427CD" w:rsidRDefault="001B0AA7" w:rsidP="001B0AA7">
      <w:pPr>
        <w:widowControl w:val="0"/>
        <w:numPr>
          <w:ilvl w:val="0"/>
          <w:numId w:val="2"/>
        </w:numPr>
        <w:autoSpaceDE w:val="0"/>
        <w:autoSpaceDN w:val="0"/>
        <w:adjustRightInd w:val="0"/>
        <w:spacing w:after="153"/>
        <w:rPr>
          <w:rFonts w:eastAsia="MS Mincho" w:cs="Arial"/>
        </w:rPr>
      </w:pPr>
      <w:r>
        <w:t>Es ist offensichtlich, dass dabei wie immer die unterschiedlichen Situationen und Belange der jeweiligen Mitgliedsländer rund um Sortenschutz im EAPVP Forum respektiert werden.</w:t>
      </w:r>
    </w:p>
    <w:p w:rsidR="001B0AA7" w:rsidRPr="00E427CD" w:rsidRDefault="001B0AA7" w:rsidP="001B0AA7">
      <w:pPr>
        <w:widowControl w:val="0"/>
        <w:autoSpaceDE w:val="0"/>
        <w:autoSpaceDN w:val="0"/>
        <w:adjustRightInd w:val="0"/>
        <w:rPr>
          <w:rFonts w:eastAsia="MS Mincho" w:cs="Arial"/>
          <w:lang w:eastAsia="ja-JP"/>
        </w:rPr>
      </w:pPr>
    </w:p>
    <w:p w:rsidR="001B0AA7" w:rsidRPr="00E427CD" w:rsidRDefault="001B0AA7" w:rsidP="001B0AA7">
      <w:pPr>
        <w:widowControl w:val="0"/>
        <w:autoSpaceDE w:val="0"/>
        <w:autoSpaceDN w:val="0"/>
        <w:adjustRightInd w:val="0"/>
        <w:spacing w:after="107"/>
        <w:rPr>
          <w:rFonts w:eastAsia="MS Mincho" w:cs="Arial"/>
        </w:rPr>
      </w:pPr>
      <w:r>
        <w:t>Vorschlag</w:t>
      </w:r>
    </w:p>
    <w:p w:rsidR="001B0AA7" w:rsidRPr="00E427CD" w:rsidRDefault="001B0AA7" w:rsidP="001B0AA7">
      <w:pPr>
        <w:widowControl w:val="0"/>
        <w:numPr>
          <w:ilvl w:val="0"/>
          <w:numId w:val="2"/>
        </w:numPr>
        <w:autoSpaceDE w:val="0"/>
        <w:autoSpaceDN w:val="0"/>
        <w:adjustRightInd w:val="0"/>
        <w:spacing w:after="150"/>
        <w:rPr>
          <w:rFonts w:eastAsia="MS Mincho" w:cs="Arial"/>
        </w:rPr>
      </w:pPr>
      <w:r>
        <w:t>Japan schlägt dem EAPVO Forum vor:</w:t>
      </w:r>
    </w:p>
    <w:p w:rsidR="001B0AA7" w:rsidRPr="00E427CD" w:rsidRDefault="001B0AA7" w:rsidP="001B0AA7">
      <w:pPr>
        <w:widowControl w:val="0"/>
        <w:numPr>
          <w:ilvl w:val="0"/>
          <w:numId w:val="3"/>
        </w:numPr>
        <w:autoSpaceDE w:val="0"/>
        <w:autoSpaceDN w:val="0"/>
        <w:adjustRightInd w:val="0"/>
        <w:spacing w:after="150"/>
        <w:rPr>
          <w:rFonts w:eastAsia="MS Mincho" w:cs="Arial"/>
        </w:rPr>
      </w:pPr>
      <w:r>
        <w:t>Erörterung und Vorbereitung des „Strategieplans für das nächste Jahrzehnt“ des EAPVP, der eine gemeinsame Ausrichtung, individuelle Umsetzungsstrategien der Mitglieder zur Stärkung ihres Sortenschutzsystems und regionales Zusammenarbeit für eine Harmonisierung von Sortenschutz im Einklang mit dem UPOV-System auf dem 11. EAPVP Forum nach der Überprüfung unserer erreichten Ziele und künftigen Möglichkeiten.</w:t>
      </w:r>
    </w:p>
    <w:p w:rsidR="001B0AA7" w:rsidRPr="00E427CD" w:rsidRDefault="001B0AA7" w:rsidP="001B0AA7">
      <w:pPr>
        <w:widowControl w:val="0"/>
        <w:numPr>
          <w:ilvl w:val="0"/>
          <w:numId w:val="3"/>
        </w:numPr>
        <w:autoSpaceDE w:val="0"/>
        <w:autoSpaceDN w:val="0"/>
        <w:adjustRightInd w:val="0"/>
        <w:spacing w:after="150"/>
        <w:rPr>
          <w:rFonts w:eastAsia="MS Mincho" w:cs="Arial"/>
        </w:rPr>
      </w:pPr>
      <w:r>
        <w:t>Erörterung der „Richtlinie für die Operationen des EAPVP Forums“ und der „Prioritäten der Aktivitäten, die im Kooperationsrahmen des EAPVP Forums eingeführt werden sollen“ in Hinsicht auf die Standpunkte, die in der Erörterung unter Punkt i geäußert wurden und gegebenenfalls auf dem 11. Forum oder einer künftigen Tagung geändert werden können.</w:t>
      </w:r>
    </w:p>
    <w:p w:rsidR="001B0AA7" w:rsidRPr="00E427CD" w:rsidRDefault="001B0AA7" w:rsidP="001B0AA7">
      <w:pPr>
        <w:widowControl w:val="0"/>
        <w:numPr>
          <w:ilvl w:val="0"/>
          <w:numId w:val="3"/>
        </w:numPr>
        <w:autoSpaceDE w:val="0"/>
        <w:autoSpaceDN w:val="0"/>
        <w:adjustRightInd w:val="0"/>
        <w:spacing w:after="150"/>
        <w:rPr>
          <w:rFonts w:eastAsia="MS Mincho" w:cs="Arial"/>
        </w:rPr>
      </w:pPr>
      <w:r>
        <w:t>Veranstaltung von vorbereitenden Sitzungen (einschließlich elektronischen Sitzungen) vor dem 11. EAPVP Forum zur Erleichterung der Erörterung unter den Punkten i und ii, sofern erforderlich.</w:t>
      </w:r>
    </w:p>
    <w:p w:rsidR="001B0AA7" w:rsidRPr="00E427CD" w:rsidRDefault="001B0AA7" w:rsidP="001B0AA7"/>
    <w:p w:rsidR="00343892" w:rsidRPr="00B912AA" w:rsidRDefault="00343892" w:rsidP="00343892">
      <w:pPr>
        <w:pStyle w:val="BodyText"/>
        <w:rPr>
          <w:rFonts w:cs="Arial"/>
        </w:rPr>
      </w:pPr>
    </w:p>
    <w:p w:rsidR="00343892" w:rsidRPr="005917C2" w:rsidRDefault="00343892" w:rsidP="00343892">
      <w:pPr>
        <w:jc w:val="left"/>
      </w:pPr>
    </w:p>
    <w:p w:rsidR="00343892" w:rsidRPr="0075031D" w:rsidRDefault="00343892" w:rsidP="00343892">
      <w:pPr>
        <w:jc w:val="right"/>
      </w:pPr>
      <w:r w:rsidRPr="0075031D">
        <w:t>[</w:t>
      </w:r>
      <w:r w:rsidR="004F6689">
        <w:t>Anlage</w:t>
      </w:r>
      <w:r w:rsidRPr="0075031D">
        <w:t xml:space="preserve"> </w:t>
      </w:r>
      <w:r>
        <w:t>X</w:t>
      </w:r>
      <w:r w:rsidRPr="0075031D">
        <w:t xml:space="preserve">I </w:t>
      </w:r>
      <w:r w:rsidR="004F6689">
        <w:t>folgt]</w:t>
      </w:r>
    </w:p>
    <w:p w:rsidR="00343892" w:rsidRPr="0075031D" w:rsidRDefault="00343892" w:rsidP="00343892">
      <w:pPr>
        <w:jc w:val="left"/>
      </w:pPr>
    </w:p>
    <w:p w:rsidR="00343892" w:rsidRDefault="00343892" w:rsidP="00343892">
      <w:pPr>
        <w:jc w:val="left"/>
        <w:sectPr w:rsidR="00343892" w:rsidSect="00A83F65">
          <w:headerReference w:type="default" r:id="rId23"/>
          <w:pgSz w:w="11907" w:h="16840" w:code="9"/>
          <w:pgMar w:top="510" w:right="1134" w:bottom="1134" w:left="1134" w:header="510" w:footer="680" w:gutter="0"/>
          <w:pgNumType w:start="1"/>
          <w:cols w:space="720"/>
          <w:titlePg/>
        </w:sectPr>
      </w:pPr>
    </w:p>
    <w:p w:rsidR="00343892" w:rsidRPr="0075031D" w:rsidRDefault="00343892" w:rsidP="00343892">
      <w:pPr>
        <w:jc w:val="center"/>
      </w:pPr>
      <w:r>
        <w:t>C/51/15</w:t>
      </w:r>
    </w:p>
    <w:p w:rsidR="00343892" w:rsidRPr="0075031D" w:rsidRDefault="00343892" w:rsidP="00343892">
      <w:pPr>
        <w:jc w:val="center"/>
      </w:pPr>
    </w:p>
    <w:p w:rsidR="00343892" w:rsidRPr="0075031D" w:rsidRDefault="004F6689" w:rsidP="00343892">
      <w:pPr>
        <w:jc w:val="center"/>
      </w:pPr>
      <w:r>
        <w:t>ANLAGE</w:t>
      </w:r>
      <w:r w:rsidR="00343892" w:rsidRPr="0075031D">
        <w:t xml:space="preserve"> </w:t>
      </w:r>
      <w:r w:rsidR="00343892">
        <w:t>X</w:t>
      </w:r>
      <w:r w:rsidR="00343892" w:rsidRPr="0075031D">
        <w:t>I</w:t>
      </w:r>
    </w:p>
    <w:p w:rsidR="00343892" w:rsidRPr="0075031D" w:rsidRDefault="00343892" w:rsidP="00343892">
      <w:pPr>
        <w:jc w:val="center"/>
      </w:pPr>
    </w:p>
    <w:p w:rsidR="00343892" w:rsidRDefault="00343892" w:rsidP="00343892">
      <w:pPr>
        <w:jc w:val="center"/>
      </w:pPr>
    </w:p>
    <w:p w:rsidR="00343892" w:rsidRPr="0075031D" w:rsidRDefault="00343892" w:rsidP="00343892">
      <w:pPr>
        <w:jc w:val="center"/>
      </w:pPr>
      <w:r>
        <w:t>LITA</w:t>
      </w:r>
      <w:r w:rsidR="00730B69">
        <w:t>UEN</w:t>
      </w:r>
    </w:p>
    <w:p w:rsidR="00343892" w:rsidRPr="00FD4B26" w:rsidRDefault="00343892" w:rsidP="00343892">
      <w:pPr>
        <w:rPr>
          <w:rFonts w:cs="Arial"/>
        </w:rPr>
      </w:pPr>
    </w:p>
    <w:p w:rsidR="00343892" w:rsidRDefault="00343892" w:rsidP="00343892"/>
    <w:p w:rsidR="00730B69" w:rsidRPr="00FA124E" w:rsidRDefault="00730B69" w:rsidP="00730B69">
      <w:r>
        <w:t>I.</w:t>
      </w:r>
      <w:r>
        <w:tab/>
        <w:t>SORTENSCHUTZ</w:t>
      </w:r>
    </w:p>
    <w:p w:rsidR="00730B69" w:rsidRPr="00FA124E" w:rsidRDefault="00730B69" w:rsidP="00730B69"/>
    <w:p w:rsidR="00730B69" w:rsidRPr="00FA124E" w:rsidRDefault="00730B69" w:rsidP="00730B69">
      <w:pPr>
        <w:rPr>
          <w:u w:val="single"/>
        </w:rPr>
      </w:pPr>
      <w:r>
        <w:t>1.</w:t>
      </w:r>
      <w:r>
        <w:tab/>
      </w:r>
      <w:r>
        <w:rPr>
          <w:u w:val="single"/>
        </w:rPr>
        <w:t>Lage auf dem Gebiet der Gesetzgebung</w:t>
      </w:r>
    </w:p>
    <w:p w:rsidR="00730B69" w:rsidRDefault="00730B69" w:rsidP="00730B69"/>
    <w:p w:rsidR="00730B69" w:rsidRPr="00FA124E" w:rsidRDefault="00730B69" w:rsidP="00730B69">
      <w:r>
        <w:t>1.1</w:t>
      </w:r>
      <w:r>
        <w:tab/>
        <w:t>Änderungen des Gesetzes und der Ausführungsvorschriften:</w:t>
      </w:r>
    </w:p>
    <w:p w:rsidR="00730B69" w:rsidRDefault="00730B69" w:rsidP="00730B69"/>
    <w:p w:rsidR="00730B69" w:rsidRPr="00FA124E" w:rsidRDefault="00730B69" w:rsidP="00730B69">
      <w:pPr>
        <w:ind w:left="567" w:hanging="567"/>
      </w:pPr>
      <w:r>
        <w:t xml:space="preserve">- Sortenschutzgesetz der Republik Litauen, geändert am 19. Oktober 2006 und zuletzt geändert am 26. April 2012; </w:t>
      </w:r>
    </w:p>
    <w:p w:rsidR="00730B69" w:rsidRDefault="00730B69" w:rsidP="00730B69">
      <w:pPr>
        <w:ind w:left="567" w:hanging="567"/>
      </w:pPr>
    </w:p>
    <w:p w:rsidR="00730B69" w:rsidRPr="00FA124E" w:rsidRDefault="00730B69" w:rsidP="00730B69">
      <w:pPr>
        <w:ind w:left="567" w:hanging="567"/>
      </w:pPr>
      <w:r>
        <w:t>- Verordnung Nr. 1458 der Regierung der Republik Litauen vom 15. Dezember 2000 über die Gebührensätze;</w:t>
      </w:r>
    </w:p>
    <w:p w:rsidR="00730B69" w:rsidRDefault="00730B69" w:rsidP="00730B69">
      <w:pPr>
        <w:ind w:left="567" w:hanging="567"/>
      </w:pPr>
    </w:p>
    <w:p w:rsidR="00730B69" w:rsidRPr="00FA124E" w:rsidRDefault="00730B69" w:rsidP="00730B69">
      <w:pPr>
        <w:ind w:left="567" w:hanging="567"/>
      </w:pPr>
      <w:r>
        <w:t>- Verfügung Nr. A1-50 des Direktors des dem Landwirtschaftsministerium unterstellten Staatlichen Sortenprüfungszentrums vom 8. August 2010 über die Freigabe des Antragsformulars für Sortenschutz;</w:t>
      </w:r>
    </w:p>
    <w:p w:rsidR="00730B69" w:rsidRDefault="00730B69" w:rsidP="00730B69">
      <w:pPr>
        <w:ind w:left="567" w:hanging="567"/>
      </w:pPr>
    </w:p>
    <w:p w:rsidR="00730B69" w:rsidRPr="00FA124E" w:rsidRDefault="00730B69" w:rsidP="00730B69">
      <w:pPr>
        <w:ind w:left="567" w:hanging="567"/>
      </w:pPr>
      <w:r>
        <w:t>- Verfügung Nr. 3 D–371 des Landwirtschaftsministeriums der Republik Litauen vom 23. Juni 2004 über die Vergütung</w:t>
      </w:r>
    </w:p>
    <w:p w:rsidR="00730B69" w:rsidRDefault="00730B69" w:rsidP="00730B69"/>
    <w:p w:rsidR="00730B69" w:rsidRPr="00FA124E" w:rsidRDefault="00730B69" w:rsidP="00730B69">
      <w:r>
        <w:t>1.2</w:t>
      </w:r>
      <w:r>
        <w:tab/>
        <w:t>Erstreckung des Schutzes auf weitere Gattungen und Arten (geschehen oder geplant)</w:t>
      </w:r>
    </w:p>
    <w:p w:rsidR="00730B69" w:rsidRDefault="00730B69" w:rsidP="00730B69"/>
    <w:p w:rsidR="00730B69" w:rsidRPr="00FA124E" w:rsidRDefault="00730B69" w:rsidP="00730B69">
      <w:r>
        <w:t xml:space="preserve">Gemäß den Änderungen des Sortenschutzgesetzes der Republik Litauen am 26. April 2012 können in der Republik Litauen Sorten aller Pflanzengattungen und -arten geschützt werden. </w:t>
      </w:r>
    </w:p>
    <w:p w:rsidR="00730B69" w:rsidRDefault="00730B69" w:rsidP="00730B69"/>
    <w:p w:rsidR="00730B69" w:rsidRPr="00FA124E" w:rsidRDefault="00730B69" w:rsidP="00730B69">
      <w:r>
        <w:t>1.3</w:t>
      </w:r>
      <w:r>
        <w:tab/>
        <w:t>Rechtsprechung</w:t>
      </w:r>
    </w:p>
    <w:p w:rsidR="00730B69" w:rsidRDefault="00730B69" w:rsidP="00730B69"/>
    <w:p w:rsidR="00730B69" w:rsidRPr="00FA124E" w:rsidRDefault="00730B69" w:rsidP="00730B69">
      <w:r>
        <w:t>Es gibt keine Rechtsprechung betreffend Sortenschutz in Litauen im Jahr 2016.</w:t>
      </w:r>
    </w:p>
    <w:p w:rsidR="00730B69" w:rsidRDefault="00730B69" w:rsidP="00730B69"/>
    <w:p w:rsidR="00730B69" w:rsidRDefault="00730B69" w:rsidP="00730B69"/>
    <w:p w:rsidR="00730B69" w:rsidRPr="00FA124E" w:rsidRDefault="00730B69" w:rsidP="00730B69">
      <w:r>
        <w:t>2.</w:t>
      </w:r>
      <w:r>
        <w:tab/>
      </w:r>
      <w:r>
        <w:rPr>
          <w:u w:val="single"/>
        </w:rPr>
        <w:t>Zusammenarbeit bei der Prüfung</w:t>
      </w:r>
    </w:p>
    <w:p w:rsidR="00730B69" w:rsidRDefault="00730B69" w:rsidP="00730B69"/>
    <w:p w:rsidR="00730B69" w:rsidRPr="00FA124E" w:rsidRDefault="00730B69" w:rsidP="00730B69">
      <w:r>
        <w:t>Es gibt zwei unterzeichnete Vereinbarungen im Hinblick auf die Zusammenarbeit bei der Prüfung in Litauen:</w:t>
      </w:r>
    </w:p>
    <w:p w:rsidR="00730B69" w:rsidRDefault="00730B69" w:rsidP="00730B69"/>
    <w:p w:rsidR="00730B69" w:rsidRPr="00FA124E" w:rsidRDefault="00730B69" w:rsidP="00730B69">
      <w:pPr>
        <w:ind w:left="567" w:hanging="567"/>
      </w:pPr>
      <w:r>
        <w:t>– Bilaterales Abkommen mit dem polnischen Forschungszentrum für Zuchtsortenprüfung (COBORU) vom 11. August 2000 über die Durchführung der DUS-Prüfungen wurde am 14. November 2012 durch die Verwaltungsvereinbarung Nr. 1/2012/19T-247 geändert;</w:t>
      </w:r>
    </w:p>
    <w:p w:rsidR="00730B69" w:rsidRDefault="00730B69" w:rsidP="00730B69">
      <w:pPr>
        <w:ind w:left="567" w:hanging="567"/>
      </w:pPr>
    </w:p>
    <w:p w:rsidR="00730B69" w:rsidRPr="00FA124E" w:rsidRDefault="00730B69" w:rsidP="00730B69">
      <w:pPr>
        <w:ind w:left="567" w:hanging="567"/>
      </w:pPr>
      <w:r>
        <w:t>– Die Vereinbarung Nr. 10 vom 30. Juni 2006 mit dem deutschen Bundessortenamt, über die Übermittlung der Ergebnisse der technischen Prüfung für die DUS-Prüfungen wurde am 18. Oktober 2010 mit Vereinbarung Nr. 19T-98 geändert.</w:t>
      </w:r>
    </w:p>
    <w:p w:rsidR="00730B69" w:rsidRDefault="00730B69" w:rsidP="00730B69"/>
    <w:p w:rsidR="00730B69" w:rsidRDefault="00730B69" w:rsidP="00730B69"/>
    <w:p w:rsidR="00730B69" w:rsidRPr="00030DED" w:rsidRDefault="00730B69" w:rsidP="00730B69">
      <w:pPr>
        <w:rPr>
          <w:u w:val="single"/>
        </w:rPr>
      </w:pPr>
      <w:r>
        <w:t>3.</w:t>
      </w:r>
      <w:r>
        <w:tab/>
      </w:r>
      <w:r>
        <w:rPr>
          <w:u w:val="single"/>
        </w:rPr>
        <w:t>Lage auf dem Gebiet der Verwaltung</w:t>
      </w:r>
    </w:p>
    <w:p w:rsidR="00730B69" w:rsidRDefault="00730B69" w:rsidP="00730B69"/>
    <w:p w:rsidR="00730B69" w:rsidRPr="00FA124E" w:rsidRDefault="00730B69" w:rsidP="00730B69">
      <w:pPr>
        <w:ind w:left="567" w:hanging="567"/>
      </w:pPr>
      <w:r>
        <w:t xml:space="preserve">– Die Abteilung für Pflanzensorteneintragung der dem Landwirtschaftsministerium der Republik Litauen unterstellten staatlichen Pflanzendienststelle ist für die Prüfung von Pflanzensorten, die Listenführung und den rechtlichen Schutz zuständig; </w:t>
      </w:r>
    </w:p>
    <w:p w:rsidR="00730B69" w:rsidRDefault="00730B69" w:rsidP="00730B69">
      <w:pPr>
        <w:ind w:left="567" w:hanging="567"/>
      </w:pPr>
    </w:p>
    <w:p w:rsidR="00730B69" w:rsidRPr="00FA124E" w:rsidRDefault="00730B69" w:rsidP="00730B69">
      <w:pPr>
        <w:ind w:left="567" w:hanging="567"/>
      </w:pPr>
      <w:r>
        <w:t>– Die Kommission für die Prüfung der Anträge auf Sortenschutz, die am 6. Mai 2011 durch Verfügung Nr. A1 141 des Direktors der dem Landwirtschaftsministerium unterstellten staatlichen Pflanzendienststelle bestätigt wurde, wurde am 27. Januar 2016 auf Verfügung Nr. A1 42 des Direktors der dem Landwirtschaftsministerium unterstellten staatlichen Pflanzendienststelle geändert;</w:t>
      </w:r>
    </w:p>
    <w:p w:rsidR="00730B69" w:rsidRDefault="00730B69" w:rsidP="00730B69">
      <w:pPr>
        <w:ind w:left="567" w:hanging="567"/>
      </w:pPr>
    </w:p>
    <w:p w:rsidR="00730B69" w:rsidRPr="00FA124E" w:rsidRDefault="00730B69" w:rsidP="00730B69">
      <w:pPr>
        <w:ind w:left="567" w:hanging="567"/>
      </w:pPr>
      <w:r>
        <w:t>- Der Sortenschutz wird durch Verfügung des Direktors der dem Landwirtschaftsministerium unterstellten staatlichen Pflanzendienststelle gebilligt;</w:t>
      </w:r>
    </w:p>
    <w:p w:rsidR="00730B69" w:rsidRDefault="00730B69" w:rsidP="00730B69">
      <w:pPr>
        <w:ind w:left="567" w:hanging="567"/>
      </w:pPr>
    </w:p>
    <w:p w:rsidR="00730B69" w:rsidRPr="00FA124E" w:rsidRDefault="00730B69" w:rsidP="00730B69">
      <w:pPr>
        <w:ind w:left="567" w:hanging="567"/>
      </w:pPr>
      <w:r>
        <w:t>- Die Verfahren und das System für den Sortenschutz sind im Sortenschutzgesetz der Republik Litauen festgelegt.</w:t>
      </w:r>
    </w:p>
    <w:p w:rsidR="00730B69" w:rsidRDefault="00730B69" w:rsidP="00730B69"/>
    <w:p w:rsidR="00730B69" w:rsidRPr="00030DED" w:rsidRDefault="00730B69" w:rsidP="00730B69">
      <w:pPr>
        <w:rPr>
          <w:u w:val="single"/>
        </w:rPr>
      </w:pPr>
      <w:r>
        <w:t>4.</w:t>
      </w:r>
      <w:r>
        <w:tab/>
      </w:r>
      <w:r>
        <w:rPr>
          <w:u w:val="single"/>
        </w:rPr>
        <w:t>Lage auf dem Gebiet der Technik</w:t>
      </w:r>
    </w:p>
    <w:p w:rsidR="00730B69" w:rsidRDefault="00730B69" w:rsidP="00730B69"/>
    <w:p w:rsidR="00730B69" w:rsidRPr="00FA124E" w:rsidRDefault="00730B69" w:rsidP="00730B69">
      <w:r>
        <w:t xml:space="preserve">Die DUS-Prüfungen werden gemäß einer Verwaltungsvereinbarung Nr.1/2012/19T-247, geändert am 14. November 2012, vom polnischen Forschungszentrum für die Prüfung von Kulturpflanzen (COBORU) oder auf Anfrage des Züchters auch von einer anderen dafür zuständigen Prüfstelle der Europäischen Union durchgeführt. </w:t>
      </w:r>
    </w:p>
    <w:p w:rsidR="00730B69" w:rsidRDefault="00730B69" w:rsidP="00730B69"/>
    <w:p w:rsidR="00730B69" w:rsidRDefault="00730B69" w:rsidP="00730B69"/>
    <w:p w:rsidR="00730B69" w:rsidRPr="00030DED" w:rsidRDefault="00730B69" w:rsidP="00730B69">
      <w:pPr>
        <w:rPr>
          <w:u w:val="single"/>
        </w:rPr>
      </w:pPr>
      <w:r>
        <w:t>5.</w:t>
      </w:r>
      <w:r>
        <w:tab/>
      </w:r>
      <w:r>
        <w:rPr>
          <w:u w:val="single"/>
        </w:rPr>
        <w:t>Tätigkeiten zur Förderung des Sortenschutzes</w:t>
      </w:r>
    </w:p>
    <w:p w:rsidR="00730B69" w:rsidRPr="00FA124E" w:rsidRDefault="00730B69" w:rsidP="00730B69"/>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809"/>
        <w:gridCol w:w="1276"/>
        <w:gridCol w:w="1225"/>
        <w:gridCol w:w="1275"/>
        <w:gridCol w:w="1686"/>
        <w:gridCol w:w="2642"/>
      </w:tblGrid>
      <w:tr w:rsidR="00730B69" w:rsidRPr="00FA124E" w:rsidTr="00A83F65">
        <w:trPr>
          <w:cantSplit/>
          <w:tblHeader/>
        </w:trPr>
        <w:tc>
          <w:tcPr>
            <w:tcW w:w="1809" w:type="dxa"/>
            <w:shd w:val="clear" w:color="auto" w:fill="auto"/>
          </w:tcPr>
          <w:p w:rsidR="00730B69" w:rsidRPr="00FA124E" w:rsidRDefault="00730B69" w:rsidP="00A83F65">
            <w:pPr>
              <w:jc w:val="left"/>
              <w:rPr>
                <w:rFonts w:cs="Arial"/>
                <w:sz w:val="18"/>
                <w:szCs w:val="18"/>
              </w:rPr>
            </w:pPr>
            <w:r>
              <w:rPr>
                <w:sz w:val="18"/>
                <w:szCs w:val="18"/>
              </w:rPr>
              <w:t>Art der Tätigkeit</w:t>
            </w:r>
          </w:p>
        </w:tc>
        <w:tc>
          <w:tcPr>
            <w:tcW w:w="1276" w:type="dxa"/>
            <w:shd w:val="clear" w:color="auto" w:fill="auto"/>
          </w:tcPr>
          <w:p w:rsidR="00730B69" w:rsidRPr="00FA124E" w:rsidRDefault="00730B69" w:rsidP="00A83F65">
            <w:pPr>
              <w:jc w:val="left"/>
              <w:rPr>
                <w:rFonts w:cs="Arial"/>
                <w:sz w:val="18"/>
                <w:szCs w:val="18"/>
              </w:rPr>
            </w:pPr>
            <w:r>
              <w:rPr>
                <w:sz w:val="18"/>
                <w:szCs w:val="18"/>
              </w:rPr>
              <w:t>Datum</w:t>
            </w:r>
          </w:p>
        </w:tc>
        <w:tc>
          <w:tcPr>
            <w:tcW w:w="1225" w:type="dxa"/>
            <w:shd w:val="clear" w:color="auto" w:fill="auto"/>
          </w:tcPr>
          <w:p w:rsidR="00730B69" w:rsidRPr="00FA124E" w:rsidRDefault="00730B69" w:rsidP="00A83F65">
            <w:pPr>
              <w:jc w:val="left"/>
              <w:rPr>
                <w:rFonts w:cs="Arial"/>
                <w:sz w:val="18"/>
                <w:szCs w:val="18"/>
              </w:rPr>
            </w:pPr>
            <w:r>
              <w:rPr>
                <w:sz w:val="18"/>
                <w:szCs w:val="18"/>
              </w:rPr>
              <w:t>Ort</w:t>
            </w:r>
          </w:p>
        </w:tc>
        <w:tc>
          <w:tcPr>
            <w:tcW w:w="1275" w:type="dxa"/>
            <w:shd w:val="clear" w:color="auto" w:fill="auto"/>
          </w:tcPr>
          <w:p w:rsidR="00730B69" w:rsidRPr="00FA124E" w:rsidRDefault="00730B69" w:rsidP="00A83F65">
            <w:pPr>
              <w:jc w:val="left"/>
              <w:rPr>
                <w:rFonts w:cs="Arial"/>
                <w:sz w:val="18"/>
                <w:szCs w:val="18"/>
              </w:rPr>
            </w:pPr>
            <w:proofErr w:type="spellStart"/>
            <w:r>
              <w:rPr>
                <w:sz w:val="18"/>
                <w:szCs w:val="18"/>
              </w:rPr>
              <w:t>Organisa</w:t>
            </w:r>
            <w:proofErr w:type="spellEnd"/>
            <w:r>
              <w:rPr>
                <w:sz w:val="18"/>
                <w:szCs w:val="18"/>
              </w:rPr>
              <w:t>-tor(en)</w:t>
            </w:r>
          </w:p>
        </w:tc>
        <w:tc>
          <w:tcPr>
            <w:tcW w:w="1686" w:type="dxa"/>
            <w:shd w:val="clear" w:color="auto" w:fill="auto"/>
          </w:tcPr>
          <w:p w:rsidR="00730B69" w:rsidRPr="00FA124E" w:rsidRDefault="00730B69" w:rsidP="00A83F65">
            <w:pPr>
              <w:jc w:val="left"/>
              <w:rPr>
                <w:rFonts w:cs="Arial"/>
                <w:sz w:val="18"/>
                <w:szCs w:val="18"/>
              </w:rPr>
            </w:pPr>
            <w:r>
              <w:rPr>
                <w:sz w:val="18"/>
                <w:szCs w:val="18"/>
              </w:rPr>
              <w:t>Zweck der Tätigkeit</w:t>
            </w:r>
          </w:p>
        </w:tc>
        <w:tc>
          <w:tcPr>
            <w:tcW w:w="2642" w:type="dxa"/>
            <w:shd w:val="clear" w:color="auto" w:fill="auto"/>
          </w:tcPr>
          <w:p w:rsidR="00730B69" w:rsidRPr="00FA124E" w:rsidRDefault="00730B69" w:rsidP="00A83F65">
            <w:pPr>
              <w:jc w:val="left"/>
              <w:rPr>
                <w:rFonts w:cs="Arial"/>
                <w:sz w:val="18"/>
                <w:szCs w:val="18"/>
              </w:rPr>
            </w:pPr>
            <w:r>
              <w:rPr>
                <w:sz w:val="18"/>
                <w:szCs w:val="18"/>
              </w:rPr>
              <w:t>Teilnehmende Staaten/ Organisationen (Zahl der Teilnehmer pro Staat/Organisation)</w:t>
            </w:r>
          </w:p>
        </w:tc>
      </w:tr>
      <w:tr w:rsidR="00730B69" w:rsidRPr="00FA124E" w:rsidTr="00A83F65">
        <w:trPr>
          <w:cantSplit/>
        </w:trPr>
        <w:tc>
          <w:tcPr>
            <w:tcW w:w="1809" w:type="dxa"/>
            <w:shd w:val="clear" w:color="auto" w:fill="auto"/>
          </w:tcPr>
          <w:p w:rsidR="00730B69" w:rsidRPr="00FA124E" w:rsidRDefault="00730B69" w:rsidP="00A83F65">
            <w:pPr>
              <w:jc w:val="left"/>
              <w:rPr>
                <w:rFonts w:cs="Arial"/>
                <w:sz w:val="18"/>
                <w:szCs w:val="18"/>
              </w:rPr>
            </w:pPr>
            <w:r>
              <w:rPr>
                <w:sz w:val="18"/>
                <w:szCs w:val="18"/>
              </w:rPr>
              <w:t>1. Tagung des Europäischen Rates</w:t>
            </w:r>
          </w:p>
        </w:tc>
        <w:tc>
          <w:tcPr>
            <w:tcW w:w="1276" w:type="dxa"/>
            <w:shd w:val="clear" w:color="auto" w:fill="auto"/>
          </w:tcPr>
          <w:p w:rsidR="00730B69" w:rsidRPr="00FA124E" w:rsidRDefault="00730B69" w:rsidP="00A83F65">
            <w:pPr>
              <w:jc w:val="left"/>
              <w:rPr>
                <w:rFonts w:cs="Arial"/>
                <w:sz w:val="18"/>
                <w:szCs w:val="18"/>
              </w:rPr>
            </w:pPr>
            <w:r>
              <w:rPr>
                <w:sz w:val="18"/>
                <w:szCs w:val="18"/>
              </w:rPr>
              <w:t>8. März 2016</w:t>
            </w:r>
          </w:p>
        </w:tc>
        <w:tc>
          <w:tcPr>
            <w:tcW w:w="1225" w:type="dxa"/>
            <w:shd w:val="clear" w:color="auto" w:fill="auto"/>
          </w:tcPr>
          <w:p w:rsidR="00730B69" w:rsidRPr="00FA124E" w:rsidRDefault="00730B69" w:rsidP="00A83F65">
            <w:pPr>
              <w:jc w:val="left"/>
              <w:rPr>
                <w:rFonts w:cs="Arial"/>
                <w:sz w:val="18"/>
                <w:szCs w:val="18"/>
              </w:rPr>
            </w:pPr>
            <w:r>
              <w:rPr>
                <w:sz w:val="18"/>
                <w:szCs w:val="18"/>
              </w:rPr>
              <w:t>Brüssel, Belgien</w:t>
            </w:r>
          </w:p>
        </w:tc>
        <w:tc>
          <w:tcPr>
            <w:tcW w:w="1275" w:type="dxa"/>
            <w:shd w:val="clear" w:color="auto" w:fill="auto"/>
          </w:tcPr>
          <w:p w:rsidR="00730B69" w:rsidRPr="00FA124E" w:rsidRDefault="00730B69" w:rsidP="00A83F65">
            <w:pPr>
              <w:jc w:val="left"/>
              <w:rPr>
                <w:rFonts w:cs="Arial"/>
                <w:sz w:val="18"/>
                <w:szCs w:val="18"/>
              </w:rPr>
            </w:pPr>
            <w:r>
              <w:rPr>
                <w:sz w:val="18"/>
                <w:szCs w:val="18"/>
              </w:rPr>
              <w:t>Europäischer Rat</w:t>
            </w:r>
          </w:p>
        </w:tc>
        <w:tc>
          <w:tcPr>
            <w:tcW w:w="1686" w:type="dxa"/>
            <w:shd w:val="clear" w:color="auto" w:fill="auto"/>
          </w:tcPr>
          <w:p w:rsidR="00730B69" w:rsidRPr="00FA124E" w:rsidRDefault="00730B69" w:rsidP="00A83F65">
            <w:pPr>
              <w:jc w:val="left"/>
              <w:rPr>
                <w:rFonts w:cs="Arial"/>
                <w:sz w:val="18"/>
                <w:szCs w:val="18"/>
              </w:rPr>
            </w:pPr>
            <w:r>
              <w:rPr>
                <w:sz w:val="18"/>
                <w:szCs w:val="18"/>
              </w:rPr>
              <w:t>Koordinierung der Tätigkeiten vor UPOV-Tagungen</w:t>
            </w:r>
          </w:p>
        </w:tc>
        <w:tc>
          <w:tcPr>
            <w:tcW w:w="2642" w:type="dxa"/>
            <w:shd w:val="clear" w:color="auto" w:fill="auto"/>
          </w:tcPr>
          <w:p w:rsidR="00730B69" w:rsidRPr="00FA124E" w:rsidRDefault="00730B69" w:rsidP="00A83F65">
            <w:pPr>
              <w:jc w:val="left"/>
              <w:rPr>
                <w:rFonts w:cs="Arial"/>
                <w:sz w:val="18"/>
                <w:szCs w:val="18"/>
              </w:rPr>
            </w:pPr>
            <w:r>
              <w:rPr>
                <w:sz w:val="18"/>
                <w:szCs w:val="18"/>
              </w:rPr>
              <w:t>Kommission, CPVO und Mitgliedstaaten - insgesamt 31</w:t>
            </w:r>
          </w:p>
        </w:tc>
      </w:tr>
      <w:tr w:rsidR="00730B69" w:rsidRPr="00FA124E" w:rsidTr="00A83F65">
        <w:trPr>
          <w:cantSplit/>
        </w:trPr>
        <w:tc>
          <w:tcPr>
            <w:tcW w:w="1809" w:type="dxa"/>
            <w:shd w:val="clear" w:color="auto" w:fill="auto"/>
          </w:tcPr>
          <w:p w:rsidR="00730B69" w:rsidRPr="00FA124E" w:rsidRDefault="00730B69" w:rsidP="00A83F65">
            <w:pPr>
              <w:jc w:val="left"/>
              <w:rPr>
                <w:rFonts w:cs="Arial"/>
                <w:sz w:val="18"/>
                <w:szCs w:val="18"/>
              </w:rPr>
            </w:pPr>
            <w:r>
              <w:rPr>
                <w:sz w:val="18"/>
                <w:szCs w:val="18"/>
              </w:rPr>
              <w:t>2. Verwaltungsaus-</w:t>
            </w:r>
            <w:proofErr w:type="spellStart"/>
            <w:r>
              <w:rPr>
                <w:sz w:val="18"/>
                <w:szCs w:val="18"/>
              </w:rPr>
              <w:t>schuß</w:t>
            </w:r>
            <w:proofErr w:type="spellEnd"/>
            <w:r>
              <w:rPr>
                <w:sz w:val="18"/>
                <w:szCs w:val="18"/>
              </w:rPr>
              <w:t xml:space="preserve"> der CPVO Sitzung</w:t>
            </w:r>
          </w:p>
        </w:tc>
        <w:tc>
          <w:tcPr>
            <w:tcW w:w="1276" w:type="dxa"/>
            <w:shd w:val="clear" w:color="auto" w:fill="auto"/>
          </w:tcPr>
          <w:p w:rsidR="00730B69" w:rsidRPr="00FA124E" w:rsidRDefault="00730B69" w:rsidP="00A83F65">
            <w:pPr>
              <w:jc w:val="left"/>
              <w:rPr>
                <w:rFonts w:cs="Arial"/>
                <w:sz w:val="18"/>
                <w:szCs w:val="18"/>
              </w:rPr>
            </w:pPr>
            <w:r>
              <w:rPr>
                <w:sz w:val="18"/>
                <w:szCs w:val="18"/>
              </w:rPr>
              <w:t>18.-21. April 2016</w:t>
            </w:r>
          </w:p>
        </w:tc>
        <w:tc>
          <w:tcPr>
            <w:tcW w:w="1225" w:type="dxa"/>
            <w:shd w:val="clear" w:color="auto" w:fill="auto"/>
          </w:tcPr>
          <w:p w:rsidR="00730B69" w:rsidRPr="00FA124E" w:rsidRDefault="00730B69" w:rsidP="00A83F65">
            <w:pPr>
              <w:jc w:val="left"/>
              <w:rPr>
                <w:rFonts w:cs="Arial"/>
                <w:sz w:val="18"/>
                <w:szCs w:val="18"/>
              </w:rPr>
            </w:pPr>
            <w:r>
              <w:rPr>
                <w:sz w:val="18"/>
                <w:szCs w:val="18"/>
              </w:rPr>
              <w:t>Angers, Frankreich</w:t>
            </w:r>
          </w:p>
        </w:tc>
        <w:tc>
          <w:tcPr>
            <w:tcW w:w="1275" w:type="dxa"/>
            <w:shd w:val="clear" w:color="auto" w:fill="auto"/>
          </w:tcPr>
          <w:p w:rsidR="00730B69" w:rsidRPr="00FA124E" w:rsidRDefault="00730B69" w:rsidP="00A83F65">
            <w:pPr>
              <w:jc w:val="left"/>
              <w:rPr>
                <w:rFonts w:cs="Arial"/>
                <w:sz w:val="18"/>
                <w:szCs w:val="18"/>
              </w:rPr>
            </w:pPr>
            <w:r>
              <w:rPr>
                <w:sz w:val="18"/>
                <w:szCs w:val="18"/>
              </w:rPr>
              <w:t>CPVO</w:t>
            </w:r>
          </w:p>
        </w:tc>
        <w:tc>
          <w:tcPr>
            <w:tcW w:w="1686" w:type="dxa"/>
            <w:shd w:val="clear" w:color="auto" w:fill="auto"/>
          </w:tcPr>
          <w:p w:rsidR="00730B69" w:rsidRPr="00FA124E" w:rsidRDefault="00730B69" w:rsidP="00A83F65">
            <w:pPr>
              <w:jc w:val="left"/>
              <w:rPr>
                <w:rFonts w:cs="Arial"/>
                <w:sz w:val="18"/>
                <w:szCs w:val="18"/>
              </w:rPr>
            </w:pPr>
            <w:r>
              <w:rPr>
                <w:sz w:val="18"/>
                <w:szCs w:val="18"/>
              </w:rPr>
              <w:t>Erörterung wesentlicher Fragen betreffend Sortenschutz</w:t>
            </w:r>
          </w:p>
        </w:tc>
        <w:tc>
          <w:tcPr>
            <w:tcW w:w="2642" w:type="dxa"/>
            <w:shd w:val="clear" w:color="auto" w:fill="auto"/>
          </w:tcPr>
          <w:p w:rsidR="00730B69" w:rsidRPr="00FA124E" w:rsidRDefault="00730B69" w:rsidP="00A83F65">
            <w:pPr>
              <w:jc w:val="left"/>
              <w:rPr>
                <w:rFonts w:cs="Arial"/>
                <w:sz w:val="18"/>
                <w:szCs w:val="18"/>
              </w:rPr>
            </w:pPr>
            <w:r>
              <w:rPr>
                <w:sz w:val="18"/>
                <w:szCs w:val="18"/>
              </w:rPr>
              <w:t xml:space="preserve">Europäische Kommission, CPVO, UPOV, Beobachter und </w:t>
            </w:r>
          </w:p>
          <w:p w:rsidR="00730B69" w:rsidRPr="00FA124E" w:rsidRDefault="00730B69" w:rsidP="00A83F65">
            <w:pPr>
              <w:jc w:val="left"/>
              <w:rPr>
                <w:rFonts w:cs="Arial"/>
                <w:sz w:val="18"/>
                <w:szCs w:val="18"/>
              </w:rPr>
            </w:pPr>
            <w:r>
              <w:rPr>
                <w:sz w:val="18"/>
                <w:szCs w:val="18"/>
              </w:rPr>
              <w:t>Mitgliedstaaten - insgesamt 38</w:t>
            </w:r>
          </w:p>
        </w:tc>
      </w:tr>
      <w:tr w:rsidR="00730B69" w:rsidRPr="00FA124E" w:rsidTr="00A83F65">
        <w:trPr>
          <w:cantSplit/>
        </w:trPr>
        <w:tc>
          <w:tcPr>
            <w:tcW w:w="1809" w:type="dxa"/>
            <w:shd w:val="clear" w:color="auto" w:fill="auto"/>
          </w:tcPr>
          <w:p w:rsidR="00730B69" w:rsidRPr="00FA124E" w:rsidRDefault="00730B69" w:rsidP="00A83F65">
            <w:pPr>
              <w:jc w:val="left"/>
              <w:rPr>
                <w:rFonts w:cs="Arial"/>
                <w:sz w:val="18"/>
                <w:szCs w:val="18"/>
              </w:rPr>
            </w:pPr>
            <w:r>
              <w:rPr>
                <w:sz w:val="18"/>
                <w:szCs w:val="18"/>
              </w:rPr>
              <w:t xml:space="preserve">3. Tagung des Europäischen Rates </w:t>
            </w:r>
          </w:p>
        </w:tc>
        <w:tc>
          <w:tcPr>
            <w:tcW w:w="1276" w:type="dxa"/>
            <w:shd w:val="clear" w:color="auto" w:fill="auto"/>
          </w:tcPr>
          <w:p w:rsidR="00730B69" w:rsidRPr="00FA124E" w:rsidRDefault="00730B69" w:rsidP="00A83F65">
            <w:pPr>
              <w:jc w:val="left"/>
              <w:rPr>
                <w:rFonts w:cs="Arial"/>
                <w:sz w:val="18"/>
                <w:szCs w:val="18"/>
              </w:rPr>
            </w:pPr>
            <w:r>
              <w:rPr>
                <w:sz w:val="18"/>
                <w:szCs w:val="18"/>
              </w:rPr>
              <w:t>17. März 2016</w:t>
            </w:r>
          </w:p>
        </w:tc>
        <w:tc>
          <w:tcPr>
            <w:tcW w:w="1225" w:type="dxa"/>
            <w:shd w:val="clear" w:color="auto" w:fill="auto"/>
          </w:tcPr>
          <w:p w:rsidR="00730B69" w:rsidRPr="00FA124E" w:rsidRDefault="00730B69" w:rsidP="00A83F65">
            <w:pPr>
              <w:jc w:val="left"/>
              <w:rPr>
                <w:rFonts w:cs="Arial"/>
                <w:sz w:val="18"/>
                <w:szCs w:val="18"/>
              </w:rPr>
            </w:pPr>
            <w:r>
              <w:rPr>
                <w:sz w:val="18"/>
                <w:szCs w:val="18"/>
              </w:rPr>
              <w:t>Genf, Schweiz</w:t>
            </w:r>
          </w:p>
        </w:tc>
        <w:tc>
          <w:tcPr>
            <w:tcW w:w="1275" w:type="dxa"/>
            <w:shd w:val="clear" w:color="auto" w:fill="auto"/>
          </w:tcPr>
          <w:p w:rsidR="00730B69" w:rsidRPr="00FA124E" w:rsidRDefault="00730B69" w:rsidP="00A83F65">
            <w:pPr>
              <w:jc w:val="left"/>
              <w:rPr>
                <w:rFonts w:cs="Arial"/>
                <w:sz w:val="18"/>
                <w:szCs w:val="18"/>
              </w:rPr>
            </w:pPr>
            <w:r>
              <w:rPr>
                <w:sz w:val="18"/>
                <w:szCs w:val="18"/>
              </w:rPr>
              <w:t>Europäischer Rat</w:t>
            </w:r>
          </w:p>
        </w:tc>
        <w:tc>
          <w:tcPr>
            <w:tcW w:w="1686" w:type="dxa"/>
            <w:shd w:val="clear" w:color="auto" w:fill="auto"/>
          </w:tcPr>
          <w:p w:rsidR="00730B69" w:rsidRPr="00FA124E" w:rsidRDefault="00730B69" w:rsidP="00A83F65">
            <w:pPr>
              <w:jc w:val="left"/>
              <w:rPr>
                <w:rFonts w:cs="Arial"/>
                <w:sz w:val="18"/>
                <w:szCs w:val="18"/>
              </w:rPr>
            </w:pPr>
            <w:r>
              <w:rPr>
                <w:sz w:val="18"/>
                <w:szCs w:val="18"/>
              </w:rPr>
              <w:t>Koordinierung der Tätigkeiten vor UPOV-Tagungen</w:t>
            </w:r>
          </w:p>
        </w:tc>
        <w:tc>
          <w:tcPr>
            <w:tcW w:w="2642" w:type="dxa"/>
            <w:shd w:val="clear" w:color="auto" w:fill="auto"/>
          </w:tcPr>
          <w:p w:rsidR="00730B69" w:rsidRPr="00FA124E" w:rsidRDefault="00730B69" w:rsidP="00A83F65">
            <w:pPr>
              <w:jc w:val="left"/>
              <w:rPr>
                <w:rFonts w:cs="Arial"/>
                <w:sz w:val="18"/>
                <w:szCs w:val="18"/>
              </w:rPr>
            </w:pPr>
            <w:r>
              <w:rPr>
                <w:sz w:val="18"/>
                <w:szCs w:val="18"/>
              </w:rPr>
              <w:t>Kommission, CPVO und Mitgliedstaaten - insgesamt 28</w:t>
            </w:r>
          </w:p>
        </w:tc>
      </w:tr>
      <w:tr w:rsidR="00730B69" w:rsidRPr="00FA124E" w:rsidTr="00A83F65">
        <w:trPr>
          <w:cantSplit/>
        </w:trPr>
        <w:tc>
          <w:tcPr>
            <w:tcW w:w="1809" w:type="dxa"/>
            <w:shd w:val="clear" w:color="auto" w:fill="auto"/>
          </w:tcPr>
          <w:p w:rsidR="00730B69" w:rsidRPr="00FA124E" w:rsidRDefault="00730B69" w:rsidP="00A83F65">
            <w:pPr>
              <w:jc w:val="left"/>
              <w:rPr>
                <w:rFonts w:cs="Arial"/>
                <w:sz w:val="18"/>
                <w:szCs w:val="18"/>
              </w:rPr>
            </w:pPr>
            <w:r>
              <w:rPr>
                <w:sz w:val="18"/>
                <w:szCs w:val="18"/>
              </w:rPr>
              <w:t>4. UPOV Beratender Ausschuß, Tagungen des Rates und Sitzung zur Entwicklung eines elektronischen Antragsformblatts</w:t>
            </w:r>
          </w:p>
        </w:tc>
        <w:tc>
          <w:tcPr>
            <w:tcW w:w="1276" w:type="dxa"/>
            <w:shd w:val="clear" w:color="auto" w:fill="auto"/>
          </w:tcPr>
          <w:p w:rsidR="00730B69" w:rsidRPr="00FA124E" w:rsidRDefault="00730B69" w:rsidP="00A83F65">
            <w:pPr>
              <w:jc w:val="left"/>
              <w:rPr>
                <w:rFonts w:cs="Arial"/>
                <w:sz w:val="18"/>
                <w:szCs w:val="18"/>
              </w:rPr>
            </w:pPr>
            <w:r>
              <w:rPr>
                <w:sz w:val="18"/>
                <w:szCs w:val="18"/>
              </w:rPr>
              <w:t>17.-18. März 2016</w:t>
            </w:r>
          </w:p>
        </w:tc>
        <w:tc>
          <w:tcPr>
            <w:tcW w:w="1225" w:type="dxa"/>
            <w:shd w:val="clear" w:color="auto" w:fill="auto"/>
          </w:tcPr>
          <w:p w:rsidR="00730B69" w:rsidRPr="00FA124E" w:rsidRDefault="00730B69" w:rsidP="00A83F65">
            <w:pPr>
              <w:jc w:val="left"/>
              <w:rPr>
                <w:rFonts w:cs="Arial"/>
                <w:sz w:val="18"/>
                <w:szCs w:val="18"/>
              </w:rPr>
            </w:pPr>
            <w:r>
              <w:rPr>
                <w:sz w:val="18"/>
                <w:szCs w:val="18"/>
              </w:rPr>
              <w:t>Genf, Schweiz</w:t>
            </w:r>
          </w:p>
        </w:tc>
        <w:tc>
          <w:tcPr>
            <w:tcW w:w="1275" w:type="dxa"/>
            <w:shd w:val="clear" w:color="auto" w:fill="auto"/>
          </w:tcPr>
          <w:p w:rsidR="00730B69" w:rsidRPr="00FA124E" w:rsidRDefault="00730B69" w:rsidP="00A83F65">
            <w:pPr>
              <w:jc w:val="left"/>
              <w:rPr>
                <w:rFonts w:cs="Arial"/>
                <w:sz w:val="18"/>
                <w:szCs w:val="18"/>
              </w:rPr>
            </w:pPr>
            <w:r>
              <w:rPr>
                <w:sz w:val="18"/>
                <w:szCs w:val="18"/>
              </w:rPr>
              <w:t>UPOV</w:t>
            </w:r>
          </w:p>
        </w:tc>
        <w:tc>
          <w:tcPr>
            <w:tcW w:w="1686" w:type="dxa"/>
            <w:shd w:val="clear" w:color="auto" w:fill="auto"/>
          </w:tcPr>
          <w:p w:rsidR="00730B69" w:rsidRPr="00FA124E" w:rsidRDefault="00730B69" w:rsidP="00A83F65">
            <w:pPr>
              <w:jc w:val="left"/>
              <w:rPr>
                <w:rFonts w:cs="Arial"/>
                <w:sz w:val="18"/>
                <w:szCs w:val="18"/>
              </w:rPr>
            </w:pPr>
            <w:r>
              <w:rPr>
                <w:sz w:val="18"/>
                <w:szCs w:val="18"/>
              </w:rPr>
              <w:t>Erörterung wesentlicher Fragen betreffend Sortenschutz auf dem Gebiet von Beratung und Rat</w:t>
            </w:r>
          </w:p>
        </w:tc>
        <w:tc>
          <w:tcPr>
            <w:tcW w:w="2642" w:type="dxa"/>
            <w:shd w:val="clear" w:color="auto" w:fill="auto"/>
          </w:tcPr>
          <w:p w:rsidR="00730B69" w:rsidRPr="00FA124E" w:rsidRDefault="00730B69" w:rsidP="00A83F65">
            <w:pPr>
              <w:jc w:val="left"/>
              <w:rPr>
                <w:rFonts w:cs="Arial"/>
                <w:sz w:val="18"/>
                <w:szCs w:val="18"/>
              </w:rPr>
            </w:pPr>
            <w:r>
              <w:rPr>
                <w:sz w:val="18"/>
                <w:szCs w:val="18"/>
              </w:rPr>
              <w:t>Mitglieder (63), Beobachter (1), Organisationen (11), UPOV (8) – 83 insgesamt</w:t>
            </w:r>
          </w:p>
        </w:tc>
      </w:tr>
      <w:tr w:rsidR="00730B69" w:rsidRPr="00FA124E" w:rsidTr="00A83F65">
        <w:trPr>
          <w:cantSplit/>
        </w:trPr>
        <w:tc>
          <w:tcPr>
            <w:tcW w:w="1809" w:type="dxa"/>
            <w:shd w:val="clear" w:color="auto" w:fill="auto"/>
          </w:tcPr>
          <w:p w:rsidR="00730B69" w:rsidRPr="00FA124E" w:rsidRDefault="00730B69" w:rsidP="00A83F65">
            <w:pPr>
              <w:jc w:val="left"/>
              <w:rPr>
                <w:rFonts w:cs="Arial"/>
                <w:sz w:val="18"/>
                <w:szCs w:val="18"/>
              </w:rPr>
            </w:pPr>
            <w:r>
              <w:rPr>
                <w:sz w:val="18"/>
                <w:szCs w:val="18"/>
              </w:rPr>
              <w:t>5. Symposium „</w:t>
            </w:r>
            <w:proofErr w:type="spellStart"/>
            <w:r>
              <w:rPr>
                <w:sz w:val="18"/>
                <w:szCs w:val="18"/>
              </w:rPr>
              <w:t>Finding</w:t>
            </w:r>
            <w:proofErr w:type="spellEnd"/>
            <w:r>
              <w:rPr>
                <w:sz w:val="18"/>
                <w:szCs w:val="18"/>
              </w:rPr>
              <w:t xml:space="preserve"> </w:t>
            </w:r>
            <w:proofErr w:type="spellStart"/>
            <w:r>
              <w:rPr>
                <w:sz w:val="18"/>
                <w:szCs w:val="18"/>
              </w:rPr>
              <w:t>the</w:t>
            </w:r>
            <w:proofErr w:type="spellEnd"/>
            <w:r>
              <w:rPr>
                <w:sz w:val="18"/>
                <w:szCs w:val="18"/>
              </w:rPr>
              <w:t xml:space="preserve"> Balance - </w:t>
            </w:r>
            <w:proofErr w:type="spellStart"/>
            <w:r>
              <w:rPr>
                <w:sz w:val="18"/>
                <w:szCs w:val="18"/>
              </w:rPr>
              <w:t>Exploring</w:t>
            </w:r>
            <w:proofErr w:type="spellEnd"/>
            <w:r>
              <w:rPr>
                <w:sz w:val="18"/>
                <w:szCs w:val="18"/>
              </w:rPr>
              <w:t xml:space="preserve"> </w:t>
            </w:r>
            <w:proofErr w:type="spellStart"/>
            <w:r>
              <w:rPr>
                <w:sz w:val="18"/>
                <w:szCs w:val="18"/>
              </w:rPr>
              <w:t>solutions</w:t>
            </w:r>
            <w:proofErr w:type="spellEnd"/>
            <w:r>
              <w:rPr>
                <w:sz w:val="18"/>
                <w:szCs w:val="18"/>
              </w:rPr>
              <w:t xml:space="preserve"> in </w:t>
            </w:r>
            <w:proofErr w:type="spellStart"/>
            <w:r>
              <w:rPr>
                <w:sz w:val="18"/>
                <w:szCs w:val="18"/>
              </w:rPr>
              <w:t>the</w:t>
            </w:r>
            <w:proofErr w:type="spellEnd"/>
            <w:r>
              <w:rPr>
                <w:sz w:val="18"/>
                <w:szCs w:val="18"/>
              </w:rPr>
              <w:t xml:space="preserve"> </w:t>
            </w:r>
            <w:proofErr w:type="spellStart"/>
            <w:r>
              <w:rPr>
                <w:sz w:val="18"/>
                <w:szCs w:val="18"/>
              </w:rPr>
              <w:t>debate</w:t>
            </w:r>
            <w:proofErr w:type="spellEnd"/>
            <w:r>
              <w:rPr>
                <w:sz w:val="18"/>
                <w:szCs w:val="18"/>
              </w:rPr>
              <w:t xml:space="preserve"> </w:t>
            </w:r>
            <w:proofErr w:type="spellStart"/>
            <w:r>
              <w:rPr>
                <w:sz w:val="18"/>
                <w:szCs w:val="18"/>
              </w:rPr>
              <w:t>surrounding</w:t>
            </w:r>
            <w:proofErr w:type="spellEnd"/>
            <w:r>
              <w:rPr>
                <w:sz w:val="18"/>
                <w:szCs w:val="18"/>
              </w:rPr>
              <w:t xml:space="preserve"> </w:t>
            </w:r>
            <w:proofErr w:type="spellStart"/>
            <w:r>
              <w:rPr>
                <w:sz w:val="18"/>
                <w:szCs w:val="18"/>
              </w:rPr>
              <w:t>patents</w:t>
            </w:r>
            <w:proofErr w:type="spellEnd"/>
            <w:r>
              <w:rPr>
                <w:sz w:val="18"/>
                <w:szCs w:val="18"/>
              </w:rPr>
              <w:t xml:space="preserve"> </w:t>
            </w:r>
            <w:proofErr w:type="spellStart"/>
            <w:r>
              <w:rPr>
                <w:sz w:val="18"/>
                <w:szCs w:val="18"/>
              </w:rPr>
              <w:t>and</w:t>
            </w:r>
            <w:proofErr w:type="spellEnd"/>
            <w:r>
              <w:rPr>
                <w:sz w:val="18"/>
                <w:szCs w:val="18"/>
              </w:rPr>
              <w:t xml:space="preserve"> plant </w:t>
            </w:r>
            <w:proofErr w:type="spellStart"/>
            <w:r>
              <w:rPr>
                <w:sz w:val="18"/>
                <w:szCs w:val="18"/>
              </w:rPr>
              <w:t>breeders</w:t>
            </w:r>
            <w:proofErr w:type="spellEnd"/>
            <w:r>
              <w:rPr>
                <w:sz w:val="18"/>
                <w:szCs w:val="18"/>
              </w:rPr>
              <w:t xml:space="preserve">' </w:t>
            </w:r>
            <w:proofErr w:type="spellStart"/>
            <w:r>
              <w:rPr>
                <w:sz w:val="18"/>
                <w:szCs w:val="18"/>
              </w:rPr>
              <w:t>rights</w:t>
            </w:r>
            <w:proofErr w:type="spellEnd"/>
            <w:r>
              <w:rPr>
                <w:sz w:val="18"/>
                <w:szCs w:val="18"/>
              </w:rPr>
              <w:t>” (Das Gleichgewicht finden - Erkunden von Lösungen in der Debatte rund um Patente und Züchterrechte)</w:t>
            </w:r>
          </w:p>
        </w:tc>
        <w:tc>
          <w:tcPr>
            <w:tcW w:w="1276" w:type="dxa"/>
            <w:shd w:val="clear" w:color="auto" w:fill="auto"/>
          </w:tcPr>
          <w:p w:rsidR="00730B69" w:rsidRPr="00FA124E" w:rsidRDefault="00730B69" w:rsidP="00A83F65">
            <w:pPr>
              <w:jc w:val="left"/>
              <w:rPr>
                <w:rFonts w:cs="Arial"/>
                <w:sz w:val="18"/>
                <w:szCs w:val="18"/>
              </w:rPr>
            </w:pPr>
            <w:r>
              <w:rPr>
                <w:sz w:val="18"/>
                <w:szCs w:val="18"/>
              </w:rPr>
              <w:t>18. Mai 2016</w:t>
            </w:r>
          </w:p>
        </w:tc>
        <w:tc>
          <w:tcPr>
            <w:tcW w:w="1225" w:type="dxa"/>
            <w:shd w:val="clear" w:color="auto" w:fill="auto"/>
          </w:tcPr>
          <w:p w:rsidR="00730B69" w:rsidRPr="00FA124E" w:rsidRDefault="00730B69" w:rsidP="00A83F65">
            <w:pPr>
              <w:jc w:val="left"/>
              <w:rPr>
                <w:rFonts w:cs="Arial"/>
                <w:sz w:val="18"/>
                <w:szCs w:val="18"/>
              </w:rPr>
            </w:pPr>
            <w:r>
              <w:rPr>
                <w:sz w:val="18"/>
                <w:szCs w:val="18"/>
              </w:rPr>
              <w:t>Brüssel, Belgien</w:t>
            </w:r>
          </w:p>
        </w:tc>
        <w:tc>
          <w:tcPr>
            <w:tcW w:w="1275" w:type="dxa"/>
            <w:shd w:val="clear" w:color="auto" w:fill="auto"/>
          </w:tcPr>
          <w:p w:rsidR="00730B69" w:rsidRPr="00FA124E" w:rsidRDefault="00730B69" w:rsidP="00A83F65">
            <w:pPr>
              <w:jc w:val="left"/>
              <w:rPr>
                <w:rFonts w:cs="Arial"/>
                <w:sz w:val="18"/>
                <w:szCs w:val="18"/>
              </w:rPr>
            </w:pPr>
            <w:r>
              <w:rPr>
                <w:sz w:val="18"/>
                <w:szCs w:val="18"/>
              </w:rPr>
              <w:t>CPVO</w:t>
            </w:r>
          </w:p>
        </w:tc>
        <w:tc>
          <w:tcPr>
            <w:tcW w:w="1686" w:type="dxa"/>
            <w:shd w:val="clear" w:color="auto" w:fill="auto"/>
          </w:tcPr>
          <w:p w:rsidR="00730B69" w:rsidRPr="00FA124E" w:rsidRDefault="00730B69" w:rsidP="00A83F65">
            <w:pPr>
              <w:jc w:val="left"/>
              <w:rPr>
                <w:rFonts w:cs="Arial"/>
                <w:sz w:val="18"/>
                <w:szCs w:val="18"/>
              </w:rPr>
            </w:pPr>
            <w:r>
              <w:rPr>
                <w:sz w:val="18"/>
                <w:szCs w:val="18"/>
              </w:rPr>
              <w:t>Erörterung wesentlicher Fragen betreffend Patente und Sortenschutzsysteme</w:t>
            </w:r>
          </w:p>
        </w:tc>
        <w:tc>
          <w:tcPr>
            <w:tcW w:w="2642" w:type="dxa"/>
            <w:shd w:val="clear" w:color="auto" w:fill="auto"/>
          </w:tcPr>
          <w:p w:rsidR="00730B69" w:rsidRPr="00FA124E" w:rsidRDefault="00730B69" w:rsidP="00A83F65">
            <w:pPr>
              <w:jc w:val="left"/>
              <w:rPr>
                <w:rFonts w:cs="Arial"/>
                <w:sz w:val="18"/>
                <w:szCs w:val="18"/>
              </w:rPr>
            </w:pPr>
            <w:r>
              <w:rPr>
                <w:sz w:val="18"/>
                <w:szCs w:val="18"/>
              </w:rPr>
              <w:t>Mitgliedstaaten und andere interessierte Teilnehmer</w:t>
            </w:r>
          </w:p>
        </w:tc>
      </w:tr>
      <w:tr w:rsidR="00730B69" w:rsidRPr="00FA124E" w:rsidTr="00A83F65">
        <w:trPr>
          <w:cantSplit/>
        </w:trPr>
        <w:tc>
          <w:tcPr>
            <w:tcW w:w="1809" w:type="dxa"/>
            <w:shd w:val="clear" w:color="auto" w:fill="auto"/>
          </w:tcPr>
          <w:p w:rsidR="00730B69" w:rsidRPr="00FA124E" w:rsidRDefault="00730B69" w:rsidP="00A83F65">
            <w:pPr>
              <w:jc w:val="left"/>
              <w:rPr>
                <w:rFonts w:cs="Arial"/>
                <w:sz w:val="18"/>
                <w:szCs w:val="18"/>
              </w:rPr>
            </w:pPr>
            <w:r>
              <w:rPr>
                <w:sz w:val="18"/>
                <w:szCs w:val="18"/>
              </w:rPr>
              <w:t xml:space="preserve">6. Arbeitsgruppe für </w:t>
            </w:r>
            <w:proofErr w:type="spellStart"/>
            <w:r>
              <w:rPr>
                <w:sz w:val="18"/>
                <w:szCs w:val="18"/>
              </w:rPr>
              <w:t>Sortenbezeich-nungen</w:t>
            </w:r>
            <w:proofErr w:type="spellEnd"/>
            <w:r>
              <w:rPr>
                <w:sz w:val="18"/>
                <w:szCs w:val="18"/>
              </w:rPr>
              <w:t xml:space="preserve"> und Programm „</w:t>
            </w:r>
            <w:proofErr w:type="spellStart"/>
            <w:r>
              <w:rPr>
                <w:sz w:val="18"/>
                <w:szCs w:val="18"/>
              </w:rPr>
              <w:t>VarietyFinder</w:t>
            </w:r>
            <w:proofErr w:type="spellEnd"/>
            <w:r>
              <w:rPr>
                <w:sz w:val="18"/>
                <w:szCs w:val="18"/>
              </w:rPr>
              <w:t>“</w:t>
            </w:r>
          </w:p>
        </w:tc>
        <w:tc>
          <w:tcPr>
            <w:tcW w:w="1276" w:type="dxa"/>
            <w:shd w:val="clear" w:color="auto" w:fill="auto"/>
          </w:tcPr>
          <w:p w:rsidR="00730B69" w:rsidRPr="00FA124E" w:rsidRDefault="00730B69" w:rsidP="00A83F65">
            <w:pPr>
              <w:jc w:val="left"/>
              <w:rPr>
                <w:rFonts w:cs="Arial"/>
                <w:sz w:val="18"/>
                <w:szCs w:val="18"/>
              </w:rPr>
            </w:pPr>
            <w:r>
              <w:rPr>
                <w:sz w:val="18"/>
                <w:szCs w:val="18"/>
              </w:rPr>
              <w:t>24. Juni 2017</w:t>
            </w:r>
          </w:p>
        </w:tc>
        <w:tc>
          <w:tcPr>
            <w:tcW w:w="1225" w:type="dxa"/>
            <w:shd w:val="clear" w:color="auto" w:fill="auto"/>
          </w:tcPr>
          <w:p w:rsidR="00730B69" w:rsidRPr="00FA124E" w:rsidRDefault="00730B69" w:rsidP="00A83F65">
            <w:pPr>
              <w:jc w:val="left"/>
              <w:rPr>
                <w:rFonts w:cs="Arial"/>
                <w:sz w:val="18"/>
                <w:szCs w:val="18"/>
              </w:rPr>
            </w:pPr>
            <w:r>
              <w:rPr>
                <w:sz w:val="18"/>
                <w:szCs w:val="18"/>
              </w:rPr>
              <w:t>Paris, Frankreich</w:t>
            </w:r>
          </w:p>
        </w:tc>
        <w:tc>
          <w:tcPr>
            <w:tcW w:w="1275" w:type="dxa"/>
            <w:shd w:val="clear" w:color="auto" w:fill="auto"/>
          </w:tcPr>
          <w:p w:rsidR="00730B69" w:rsidRPr="00FA124E" w:rsidRDefault="00730B69" w:rsidP="00A83F65">
            <w:pPr>
              <w:jc w:val="left"/>
              <w:rPr>
                <w:rFonts w:cs="Arial"/>
                <w:sz w:val="18"/>
                <w:szCs w:val="18"/>
              </w:rPr>
            </w:pPr>
            <w:r>
              <w:rPr>
                <w:sz w:val="18"/>
                <w:szCs w:val="18"/>
              </w:rPr>
              <w:t>CPVO</w:t>
            </w:r>
          </w:p>
        </w:tc>
        <w:tc>
          <w:tcPr>
            <w:tcW w:w="1686" w:type="dxa"/>
            <w:shd w:val="clear" w:color="auto" w:fill="auto"/>
          </w:tcPr>
          <w:p w:rsidR="00730B69" w:rsidRPr="00FA124E" w:rsidRDefault="00730B69" w:rsidP="00A83F65">
            <w:pPr>
              <w:jc w:val="left"/>
              <w:rPr>
                <w:rFonts w:cs="Arial"/>
                <w:sz w:val="18"/>
                <w:szCs w:val="18"/>
              </w:rPr>
            </w:pPr>
            <w:r>
              <w:rPr>
                <w:sz w:val="18"/>
                <w:szCs w:val="18"/>
              </w:rPr>
              <w:t xml:space="preserve">Erörterung wesentlicher Fragen betreffend </w:t>
            </w:r>
            <w:proofErr w:type="spellStart"/>
            <w:r>
              <w:rPr>
                <w:sz w:val="18"/>
                <w:szCs w:val="18"/>
              </w:rPr>
              <w:t>Sortenbezeich-nungen</w:t>
            </w:r>
            <w:proofErr w:type="spellEnd"/>
            <w:r>
              <w:rPr>
                <w:sz w:val="18"/>
                <w:szCs w:val="18"/>
              </w:rPr>
              <w:t xml:space="preserve"> </w:t>
            </w:r>
          </w:p>
        </w:tc>
        <w:tc>
          <w:tcPr>
            <w:tcW w:w="2642" w:type="dxa"/>
            <w:shd w:val="clear" w:color="auto" w:fill="auto"/>
          </w:tcPr>
          <w:p w:rsidR="00730B69" w:rsidRPr="00FA124E" w:rsidRDefault="00730B69" w:rsidP="00A83F65">
            <w:pPr>
              <w:jc w:val="left"/>
              <w:rPr>
                <w:rFonts w:cs="Arial"/>
                <w:sz w:val="18"/>
                <w:szCs w:val="18"/>
              </w:rPr>
            </w:pPr>
            <w:r>
              <w:rPr>
                <w:sz w:val="18"/>
                <w:szCs w:val="18"/>
              </w:rPr>
              <w:t>CPVO, Kommission und Mitgliedstaaten</w:t>
            </w:r>
          </w:p>
        </w:tc>
      </w:tr>
      <w:tr w:rsidR="00730B69" w:rsidRPr="00FA124E" w:rsidTr="00A83F65">
        <w:trPr>
          <w:cantSplit/>
        </w:trPr>
        <w:tc>
          <w:tcPr>
            <w:tcW w:w="1809" w:type="dxa"/>
            <w:shd w:val="clear" w:color="auto" w:fill="auto"/>
          </w:tcPr>
          <w:p w:rsidR="00730B69" w:rsidRPr="00FA124E" w:rsidRDefault="00730B69" w:rsidP="00A83F65">
            <w:pPr>
              <w:jc w:val="left"/>
              <w:rPr>
                <w:rFonts w:cs="Arial"/>
                <w:sz w:val="18"/>
                <w:szCs w:val="18"/>
              </w:rPr>
            </w:pPr>
            <w:r>
              <w:rPr>
                <w:sz w:val="18"/>
                <w:szCs w:val="18"/>
              </w:rPr>
              <w:t>7. Verwaltungsaus-</w:t>
            </w:r>
            <w:proofErr w:type="spellStart"/>
            <w:r>
              <w:rPr>
                <w:sz w:val="18"/>
                <w:szCs w:val="18"/>
              </w:rPr>
              <w:t>schuß</w:t>
            </w:r>
            <w:proofErr w:type="spellEnd"/>
            <w:r>
              <w:rPr>
                <w:sz w:val="18"/>
                <w:szCs w:val="18"/>
              </w:rPr>
              <w:t xml:space="preserve"> der CPVO Sitzung</w:t>
            </w:r>
          </w:p>
        </w:tc>
        <w:tc>
          <w:tcPr>
            <w:tcW w:w="1276" w:type="dxa"/>
            <w:shd w:val="clear" w:color="auto" w:fill="auto"/>
          </w:tcPr>
          <w:p w:rsidR="00730B69" w:rsidRPr="00FA124E" w:rsidRDefault="00730B69" w:rsidP="00A83F65">
            <w:pPr>
              <w:jc w:val="left"/>
              <w:rPr>
                <w:rFonts w:cs="Arial"/>
                <w:sz w:val="18"/>
                <w:szCs w:val="18"/>
              </w:rPr>
            </w:pPr>
            <w:r>
              <w:rPr>
                <w:sz w:val="18"/>
                <w:szCs w:val="18"/>
              </w:rPr>
              <w:t>4. Oktober 2016</w:t>
            </w:r>
          </w:p>
        </w:tc>
        <w:tc>
          <w:tcPr>
            <w:tcW w:w="1225" w:type="dxa"/>
            <w:shd w:val="clear" w:color="auto" w:fill="auto"/>
          </w:tcPr>
          <w:p w:rsidR="00730B69" w:rsidRPr="00FA124E" w:rsidRDefault="00730B69" w:rsidP="00A83F65">
            <w:pPr>
              <w:jc w:val="left"/>
              <w:rPr>
                <w:rFonts w:cs="Arial"/>
                <w:sz w:val="18"/>
                <w:szCs w:val="18"/>
              </w:rPr>
            </w:pPr>
            <w:r>
              <w:rPr>
                <w:sz w:val="18"/>
                <w:szCs w:val="18"/>
              </w:rPr>
              <w:t>Angers, Frankreich</w:t>
            </w:r>
          </w:p>
        </w:tc>
        <w:tc>
          <w:tcPr>
            <w:tcW w:w="1275" w:type="dxa"/>
            <w:shd w:val="clear" w:color="auto" w:fill="auto"/>
          </w:tcPr>
          <w:p w:rsidR="00730B69" w:rsidRPr="00FA124E" w:rsidRDefault="00730B69" w:rsidP="00A83F65">
            <w:pPr>
              <w:jc w:val="left"/>
              <w:rPr>
                <w:rFonts w:cs="Arial"/>
                <w:sz w:val="18"/>
                <w:szCs w:val="18"/>
              </w:rPr>
            </w:pPr>
            <w:r>
              <w:rPr>
                <w:sz w:val="18"/>
                <w:szCs w:val="18"/>
              </w:rPr>
              <w:t>CPVO</w:t>
            </w:r>
          </w:p>
        </w:tc>
        <w:tc>
          <w:tcPr>
            <w:tcW w:w="1686" w:type="dxa"/>
            <w:shd w:val="clear" w:color="auto" w:fill="auto"/>
          </w:tcPr>
          <w:p w:rsidR="00730B69" w:rsidRPr="00FA124E" w:rsidRDefault="00730B69" w:rsidP="00A83F65">
            <w:pPr>
              <w:jc w:val="left"/>
              <w:rPr>
                <w:rFonts w:cs="Arial"/>
                <w:sz w:val="18"/>
                <w:szCs w:val="18"/>
              </w:rPr>
            </w:pPr>
            <w:r>
              <w:rPr>
                <w:sz w:val="18"/>
                <w:szCs w:val="18"/>
              </w:rPr>
              <w:t>Erörterung wesentlicher Fragen betreffend Sortenschutz-sitzungen</w:t>
            </w:r>
          </w:p>
        </w:tc>
        <w:tc>
          <w:tcPr>
            <w:tcW w:w="2642" w:type="dxa"/>
            <w:shd w:val="clear" w:color="auto" w:fill="auto"/>
          </w:tcPr>
          <w:p w:rsidR="00730B69" w:rsidRPr="00FA124E" w:rsidRDefault="00730B69" w:rsidP="00A83F65">
            <w:pPr>
              <w:jc w:val="left"/>
              <w:rPr>
                <w:rFonts w:cs="Arial"/>
                <w:sz w:val="18"/>
                <w:szCs w:val="18"/>
              </w:rPr>
            </w:pPr>
            <w:r>
              <w:rPr>
                <w:sz w:val="18"/>
                <w:szCs w:val="18"/>
              </w:rPr>
              <w:t xml:space="preserve">Europäische Kommission, CPVO, UPOV, Beobachter und </w:t>
            </w:r>
          </w:p>
          <w:p w:rsidR="00730B69" w:rsidRPr="00FA124E" w:rsidRDefault="00730B69" w:rsidP="00A83F65">
            <w:pPr>
              <w:jc w:val="left"/>
              <w:rPr>
                <w:rFonts w:cs="Arial"/>
                <w:sz w:val="18"/>
                <w:szCs w:val="18"/>
              </w:rPr>
            </w:pPr>
            <w:r>
              <w:rPr>
                <w:sz w:val="18"/>
                <w:szCs w:val="18"/>
              </w:rPr>
              <w:t>Mitgliedstaaten - insgesamt 46</w:t>
            </w:r>
          </w:p>
        </w:tc>
      </w:tr>
      <w:tr w:rsidR="00730B69" w:rsidRPr="00FA124E" w:rsidTr="00A83F65">
        <w:trPr>
          <w:cantSplit/>
        </w:trPr>
        <w:tc>
          <w:tcPr>
            <w:tcW w:w="1809" w:type="dxa"/>
            <w:shd w:val="clear" w:color="auto" w:fill="auto"/>
          </w:tcPr>
          <w:p w:rsidR="00730B69" w:rsidRPr="00FA124E" w:rsidRDefault="00730B69" w:rsidP="00A83F65">
            <w:pPr>
              <w:jc w:val="left"/>
              <w:rPr>
                <w:rFonts w:cs="Arial"/>
                <w:sz w:val="18"/>
                <w:szCs w:val="18"/>
              </w:rPr>
            </w:pPr>
            <w:r>
              <w:rPr>
                <w:sz w:val="18"/>
                <w:szCs w:val="18"/>
              </w:rPr>
              <w:t>8. Tagung des Europäischen Rates</w:t>
            </w:r>
          </w:p>
        </w:tc>
        <w:tc>
          <w:tcPr>
            <w:tcW w:w="1276" w:type="dxa"/>
            <w:shd w:val="clear" w:color="auto" w:fill="auto"/>
          </w:tcPr>
          <w:p w:rsidR="00730B69" w:rsidRPr="00FA124E" w:rsidRDefault="00730B69" w:rsidP="00A83F65">
            <w:pPr>
              <w:jc w:val="left"/>
              <w:rPr>
                <w:rFonts w:cs="Arial"/>
                <w:sz w:val="18"/>
                <w:szCs w:val="18"/>
              </w:rPr>
            </w:pPr>
            <w:r>
              <w:rPr>
                <w:sz w:val="18"/>
                <w:szCs w:val="18"/>
              </w:rPr>
              <w:t>18. Oktober 2016</w:t>
            </w:r>
          </w:p>
        </w:tc>
        <w:tc>
          <w:tcPr>
            <w:tcW w:w="1225" w:type="dxa"/>
            <w:shd w:val="clear" w:color="auto" w:fill="auto"/>
          </w:tcPr>
          <w:p w:rsidR="00730B69" w:rsidRPr="00FA124E" w:rsidRDefault="00730B69" w:rsidP="00A83F65">
            <w:pPr>
              <w:jc w:val="left"/>
              <w:rPr>
                <w:rFonts w:cs="Arial"/>
                <w:sz w:val="18"/>
                <w:szCs w:val="18"/>
              </w:rPr>
            </w:pPr>
            <w:r>
              <w:rPr>
                <w:sz w:val="18"/>
                <w:szCs w:val="18"/>
              </w:rPr>
              <w:t>Brüssel, Belgien</w:t>
            </w:r>
          </w:p>
        </w:tc>
        <w:tc>
          <w:tcPr>
            <w:tcW w:w="1275" w:type="dxa"/>
            <w:shd w:val="clear" w:color="auto" w:fill="auto"/>
          </w:tcPr>
          <w:p w:rsidR="00730B69" w:rsidRPr="00FA124E" w:rsidRDefault="00730B69" w:rsidP="00A83F65">
            <w:pPr>
              <w:jc w:val="left"/>
              <w:rPr>
                <w:rFonts w:cs="Arial"/>
                <w:sz w:val="18"/>
                <w:szCs w:val="18"/>
              </w:rPr>
            </w:pPr>
            <w:r>
              <w:rPr>
                <w:sz w:val="18"/>
                <w:szCs w:val="18"/>
              </w:rPr>
              <w:t>CPVO</w:t>
            </w:r>
          </w:p>
        </w:tc>
        <w:tc>
          <w:tcPr>
            <w:tcW w:w="1686" w:type="dxa"/>
            <w:shd w:val="clear" w:color="auto" w:fill="auto"/>
          </w:tcPr>
          <w:p w:rsidR="00730B69" w:rsidRPr="00FA124E" w:rsidRDefault="00730B69" w:rsidP="00A83F65">
            <w:pPr>
              <w:jc w:val="left"/>
              <w:rPr>
                <w:rFonts w:cs="Arial"/>
                <w:sz w:val="18"/>
                <w:szCs w:val="18"/>
              </w:rPr>
            </w:pPr>
            <w:r>
              <w:rPr>
                <w:sz w:val="18"/>
                <w:szCs w:val="18"/>
              </w:rPr>
              <w:t xml:space="preserve">Koordinierung der Tätigkeiten vor UPOV </w:t>
            </w:r>
          </w:p>
        </w:tc>
        <w:tc>
          <w:tcPr>
            <w:tcW w:w="2642" w:type="dxa"/>
            <w:shd w:val="clear" w:color="auto" w:fill="auto"/>
          </w:tcPr>
          <w:p w:rsidR="00730B69" w:rsidRPr="00FA124E" w:rsidRDefault="00730B69" w:rsidP="00A83F65">
            <w:pPr>
              <w:jc w:val="left"/>
              <w:rPr>
                <w:rFonts w:cs="Arial"/>
                <w:sz w:val="18"/>
                <w:szCs w:val="18"/>
              </w:rPr>
            </w:pPr>
            <w:r>
              <w:rPr>
                <w:sz w:val="18"/>
                <w:szCs w:val="18"/>
              </w:rPr>
              <w:t>Kommission, CPVO und Mitgliedstaaten - insgesamt 39</w:t>
            </w:r>
          </w:p>
          <w:p w:rsidR="00730B69" w:rsidRPr="00FA124E" w:rsidRDefault="00730B69" w:rsidP="00A83F65">
            <w:pPr>
              <w:jc w:val="left"/>
              <w:rPr>
                <w:rFonts w:cs="Arial"/>
                <w:sz w:val="18"/>
                <w:szCs w:val="18"/>
              </w:rPr>
            </w:pPr>
          </w:p>
        </w:tc>
      </w:tr>
      <w:tr w:rsidR="00730B69" w:rsidRPr="00FA124E" w:rsidTr="00A83F65">
        <w:trPr>
          <w:cantSplit/>
        </w:trPr>
        <w:tc>
          <w:tcPr>
            <w:tcW w:w="1809" w:type="dxa"/>
            <w:shd w:val="clear" w:color="auto" w:fill="auto"/>
          </w:tcPr>
          <w:p w:rsidR="00730B69" w:rsidRPr="00FA124E" w:rsidRDefault="00730B69" w:rsidP="00A83F65">
            <w:pPr>
              <w:jc w:val="left"/>
              <w:rPr>
                <w:rFonts w:cs="Arial"/>
                <w:sz w:val="18"/>
                <w:szCs w:val="18"/>
              </w:rPr>
            </w:pPr>
            <w:r>
              <w:rPr>
                <w:sz w:val="18"/>
                <w:szCs w:val="18"/>
              </w:rPr>
              <w:t xml:space="preserve">9. UPOV Verwaltungs- und </w:t>
            </w:r>
            <w:proofErr w:type="spellStart"/>
            <w:r>
              <w:rPr>
                <w:sz w:val="18"/>
                <w:szCs w:val="18"/>
              </w:rPr>
              <w:t>Rechtsausschuß</w:t>
            </w:r>
            <w:proofErr w:type="spellEnd"/>
            <w:r>
              <w:rPr>
                <w:sz w:val="18"/>
                <w:szCs w:val="18"/>
              </w:rPr>
              <w:t xml:space="preserve"> sowie Tagung des Rates, Seminar über Vermehrungsmate-rial und das Erntegut und Symposium über mögliche Zusammenhänge zwischen ITPGRFA und UPOV-Übereinkommen</w:t>
            </w:r>
          </w:p>
        </w:tc>
        <w:tc>
          <w:tcPr>
            <w:tcW w:w="1276" w:type="dxa"/>
            <w:shd w:val="clear" w:color="auto" w:fill="auto"/>
          </w:tcPr>
          <w:p w:rsidR="00730B69" w:rsidRPr="00FA124E" w:rsidRDefault="00730B69" w:rsidP="00A83F65">
            <w:pPr>
              <w:jc w:val="left"/>
              <w:rPr>
                <w:rFonts w:cs="Arial"/>
                <w:sz w:val="18"/>
                <w:szCs w:val="18"/>
              </w:rPr>
            </w:pPr>
            <w:r>
              <w:rPr>
                <w:sz w:val="18"/>
                <w:szCs w:val="18"/>
              </w:rPr>
              <w:t>24.-26. Oktober 2016</w:t>
            </w:r>
          </w:p>
        </w:tc>
        <w:tc>
          <w:tcPr>
            <w:tcW w:w="1225" w:type="dxa"/>
            <w:shd w:val="clear" w:color="auto" w:fill="auto"/>
          </w:tcPr>
          <w:p w:rsidR="00730B69" w:rsidRPr="00FA124E" w:rsidRDefault="00730B69" w:rsidP="00A83F65">
            <w:pPr>
              <w:jc w:val="left"/>
              <w:rPr>
                <w:rFonts w:cs="Arial"/>
                <w:sz w:val="18"/>
                <w:szCs w:val="18"/>
              </w:rPr>
            </w:pPr>
            <w:r>
              <w:rPr>
                <w:sz w:val="18"/>
                <w:szCs w:val="18"/>
              </w:rPr>
              <w:t>Genf, Schweiz</w:t>
            </w:r>
          </w:p>
        </w:tc>
        <w:tc>
          <w:tcPr>
            <w:tcW w:w="1275" w:type="dxa"/>
            <w:shd w:val="clear" w:color="auto" w:fill="auto"/>
          </w:tcPr>
          <w:p w:rsidR="00730B69" w:rsidRPr="00FA124E" w:rsidRDefault="00730B69" w:rsidP="00A83F65">
            <w:pPr>
              <w:jc w:val="left"/>
              <w:rPr>
                <w:rFonts w:cs="Arial"/>
                <w:sz w:val="18"/>
                <w:szCs w:val="18"/>
              </w:rPr>
            </w:pPr>
            <w:r>
              <w:rPr>
                <w:sz w:val="18"/>
                <w:szCs w:val="18"/>
              </w:rPr>
              <w:t>UPOV</w:t>
            </w:r>
          </w:p>
        </w:tc>
        <w:tc>
          <w:tcPr>
            <w:tcW w:w="1686" w:type="dxa"/>
            <w:shd w:val="clear" w:color="auto" w:fill="auto"/>
          </w:tcPr>
          <w:p w:rsidR="00730B69" w:rsidRPr="00FA124E" w:rsidRDefault="00730B69" w:rsidP="00A83F65">
            <w:pPr>
              <w:jc w:val="left"/>
              <w:rPr>
                <w:rFonts w:cs="Arial"/>
                <w:sz w:val="18"/>
                <w:szCs w:val="18"/>
              </w:rPr>
            </w:pPr>
            <w:r>
              <w:rPr>
                <w:sz w:val="18"/>
                <w:szCs w:val="18"/>
              </w:rPr>
              <w:t>Erörterung wesentlicher Fragen betreffend Sortenschutz auf dem Gebiet von Verwaltung und Recht</w:t>
            </w:r>
          </w:p>
        </w:tc>
        <w:tc>
          <w:tcPr>
            <w:tcW w:w="2642" w:type="dxa"/>
            <w:shd w:val="clear" w:color="auto" w:fill="auto"/>
          </w:tcPr>
          <w:p w:rsidR="00730B69" w:rsidRPr="00FA124E" w:rsidRDefault="00730B69" w:rsidP="00A83F65">
            <w:pPr>
              <w:jc w:val="left"/>
              <w:rPr>
                <w:rFonts w:cs="Arial"/>
                <w:sz w:val="18"/>
                <w:szCs w:val="18"/>
              </w:rPr>
            </w:pPr>
            <w:r>
              <w:rPr>
                <w:sz w:val="18"/>
                <w:szCs w:val="18"/>
              </w:rPr>
              <w:t>Mitglieder (78), Organisationen (12), UPOV (9) – 99 insgesamt</w:t>
            </w:r>
          </w:p>
        </w:tc>
      </w:tr>
      <w:tr w:rsidR="00730B69" w:rsidRPr="00FA124E" w:rsidTr="00A83F65">
        <w:trPr>
          <w:cantSplit/>
        </w:trPr>
        <w:tc>
          <w:tcPr>
            <w:tcW w:w="1809" w:type="dxa"/>
            <w:shd w:val="clear" w:color="auto" w:fill="auto"/>
          </w:tcPr>
          <w:p w:rsidR="00730B69" w:rsidRPr="00FA124E" w:rsidRDefault="00730B69" w:rsidP="00A83F65">
            <w:pPr>
              <w:jc w:val="left"/>
              <w:rPr>
                <w:rFonts w:cs="Arial"/>
                <w:sz w:val="18"/>
                <w:szCs w:val="18"/>
              </w:rPr>
            </w:pPr>
            <w:r>
              <w:rPr>
                <w:sz w:val="18"/>
                <w:szCs w:val="18"/>
              </w:rPr>
              <w:t>10. CPVO-Tagung mit den Prüfungs-einrichtungen</w:t>
            </w:r>
          </w:p>
        </w:tc>
        <w:tc>
          <w:tcPr>
            <w:tcW w:w="1276" w:type="dxa"/>
            <w:shd w:val="clear" w:color="auto" w:fill="auto"/>
          </w:tcPr>
          <w:p w:rsidR="00730B69" w:rsidRPr="00FA124E" w:rsidRDefault="00730B69" w:rsidP="00A83F65">
            <w:pPr>
              <w:jc w:val="left"/>
              <w:rPr>
                <w:rFonts w:cs="Arial"/>
                <w:sz w:val="18"/>
                <w:szCs w:val="18"/>
              </w:rPr>
            </w:pPr>
            <w:r>
              <w:rPr>
                <w:sz w:val="18"/>
                <w:szCs w:val="18"/>
              </w:rPr>
              <w:t>7.-8. Dezember 2016</w:t>
            </w:r>
          </w:p>
        </w:tc>
        <w:tc>
          <w:tcPr>
            <w:tcW w:w="1225" w:type="dxa"/>
            <w:shd w:val="clear" w:color="auto" w:fill="auto"/>
          </w:tcPr>
          <w:p w:rsidR="00730B69" w:rsidRPr="00FA124E" w:rsidRDefault="00730B69" w:rsidP="00A83F65">
            <w:pPr>
              <w:jc w:val="left"/>
              <w:rPr>
                <w:rFonts w:cs="Arial"/>
                <w:sz w:val="18"/>
                <w:szCs w:val="18"/>
              </w:rPr>
            </w:pPr>
            <w:r>
              <w:rPr>
                <w:sz w:val="18"/>
                <w:szCs w:val="18"/>
              </w:rPr>
              <w:t>Angers, Frankreich</w:t>
            </w:r>
          </w:p>
        </w:tc>
        <w:tc>
          <w:tcPr>
            <w:tcW w:w="1275" w:type="dxa"/>
            <w:shd w:val="clear" w:color="auto" w:fill="auto"/>
          </w:tcPr>
          <w:p w:rsidR="00730B69" w:rsidRPr="00FA124E" w:rsidRDefault="00730B69" w:rsidP="00A83F65">
            <w:pPr>
              <w:jc w:val="left"/>
              <w:rPr>
                <w:rFonts w:cs="Arial"/>
                <w:sz w:val="18"/>
                <w:szCs w:val="18"/>
              </w:rPr>
            </w:pPr>
            <w:r>
              <w:rPr>
                <w:sz w:val="18"/>
                <w:szCs w:val="18"/>
              </w:rPr>
              <w:t>CPVO</w:t>
            </w:r>
          </w:p>
        </w:tc>
        <w:tc>
          <w:tcPr>
            <w:tcW w:w="1686" w:type="dxa"/>
            <w:shd w:val="clear" w:color="auto" w:fill="auto"/>
          </w:tcPr>
          <w:p w:rsidR="00730B69" w:rsidRPr="00FA124E" w:rsidRDefault="00730B69" w:rsidP="00A83F65">
            <w:pPr>
              <w:jc w:val="left"/>
              <w:rPr>
                <w:rFonts w:cs="Arial"/>
                <w:sz w:val="18"/>
                <w:szCs w:val="18"/>
              </w:rPr>
            </w:pPr>
            <w:r>
              <w:rPr>
                <w:sz w:val="18"/>
                <w:szCs w:val="18"/>
              </w:rPr>
              <w:t>Erörterung von Fragen betreffend DUS-Prüfung von Pflanzensorten und Sortenschutz</w:t>
            </w:r>
          </w:p>
        </w:tc>
        <w:tc>
          <w:tcPr>
            <w:tcW w:w="2642" w:type="dxa"/>
            <w:shd w:val="clear" w:color="auto" w:fill="auto"/>
          </w:tcPr>
          <w:p w:rsidR="00730B69" w:rsidRPr="00FA124E" w:rsidRDefault="00730B69" w:rsidP="00A83F65">
            <w:pPr>
              <w:jc w:val="left"/>
              <w:rPr>
                <w:rFonts w:cs="Arial"/>
                <w:sz w:val="18"/>
                <w:szCs w:val="18"/>
              </w:rPr>
            </w:pPr>
            <w:r>
              <w:rPr>
                <w:sz w:val="18"/>
                <w:szCs w:val="18"/>
              </w:rPr>
              <w:t>Kommission, CPVO und Mitgliedstaaten - insgesamt 41</w:t>
            </w:r>
          </w:p>
        </w:tc>
      </w:tr>
    </w:tbl>
    <w:p w:rsidR="00730B69" w:rsidRPr="00FA124E" w:rsidRDefault="00730B69" w:rsidP="00730B69"/>
    <w:p w:rsidR="00730B69" w:rsidRPr="00FA124E" w:rsidRDefault="00730B69" w:rsidP="00730B69">
      <w:r>
        <w:t xml:space="preserve">Das Informationsblatt für Züchterrechte und die nationale Liste Nr. 1 (27) des staatlichen, dem Landwirtschaftsministerium der Republik Litauen unterstellten </w:t>
      </w:r>
      <w:proofErr w:type="spellStart"/>
      <w:r>
        <w:t>Sortenpüfungszentrums</w:t>
      </w:r>
      <w:proofErr w:type="spellEnd"/>
      <w:r>
        <w:t xml:space="preserve"> wurde am 11. Januar 2016 und die Nr. 2 (28) am 15. Juni 2016 herausgegeben.</w:t>
      </w:r>
    </w:p>
    <w:p w:rsidR="00730B69" w:rsidRDefault="00730B69" w:rsidP="00730B69"/>
    <w:p w:rsidR="00730B69" w:rsidRPr="00FA124E" w:rsidRDefault="00730B69" w:rsidP="00730B69"/>
    <w:p w:rsidR="00730B69" w:rsidRPr="00FA124E" w:rsidRDefault="00730B69" w:rsidP="00730B69">
      <w:r>
        <w:t>II.</w:t>
      </w:r>
      <w:r>
        <w:tab/>
        <w:t>ANDERE ENTWICKLUNGEN VON INTERESSE FÜR DIE UPOV</w:t>
      </w:r>
    </w:p>
    <w:p w:rsidR="00730B69" w:rsidRPr="00FA124E" w:rsidRDefault="00730B69" w:rsidP="00730B69"/>
    <w:p w:rsidR="00730B69" w:rsidRPr="00FA124E" w:rsidRDefault="00730B69" w:rsidP="00730B69">
      <w:r>
        <w:t>Die Litauische Nationale Sortenliste 2016 wurde auf Weisung Nr. A1-93 des Direktors der dem Landwirtschaftsministerium der Republik Litauen unterstellten staatlichen Pflanzendienststelle am 11. Februar 2016 bestätigt. Das Vermehrungsmaterial jeder Sorte jeder registrierten Pflanzenart kann gemäß den im Einklang mit der entsprechenden EU-Richtlinie erarbeiteten zwingenden Anforderungen zertifiziert werden.</w:t>
      </w:r>
    </w:p>
    <w:p w:rsidR="00730B69" w:rsidRDefault="00730B69" w:rsidP="00730B69"/>
    <w:p w:rsidR="00343892" w:rsidRDefault="00343892" w:rsidP="00343892">
      <w:pPr>
        <w:rPr>
          <w:rFonts w:cs="Arial"/>
        </w:rPr>
      </w:pPr>
    </w:p>
    <w:p w:rsidR="00343892" w:rsidRPr="005917C2" w:rsidRDefault="00343892" w:rsidP="00343892">
      <w:pPr>
        <w:rPr>
          <w:rFonts w:cs="Arial"/>
        </w:rPr>
      </w:pPr>
    </w:p>
    <w:p w:rsidR="00343892" w:rsidRPr="0075031D" w:rsidRDefault="00343892" w:rsidP="00343892">
      <w:pPr>
        <w:jc w:val="right"/>
      </w:pPr>
      <w:r w:rsidRPr="0075031D">
        <w:t>[</w:t>
      </w:r>
      <w:r w:rsidR="004F6689">
        <w:t>Anlage</w:t>
      </w:r>
      <w:r w:rsidRPr="0075031D">
        <w:t xml:space="preserve"> </w:t>
      </w:r>
      <w:r>
        <w:t>X</w:t>
      </w:r>
      <w:r w:rsidRPr="0075031D">
        <w:t xml:space="preserve">II </w:t>
      </w:r>
      <w:r w:rsidR="004F6689">
        <w:t>folgt]</w:t>
      </w:r>
    </w:p>
    <w:p w:rsidR="00343892" w:rsidRPr="0075031D" w:rsidRDefault="00343892" w:rsidP="00343892">
      <w:pPr>
        <w:jc w:val="left"/>
      </w:pPr>
    </w:p>
    <w:p w:rsidR="00343892" w:rsidRDefault="00343892" w:rsidP="00343892">
      <w:pPr>
        <w:jc w:val="left"/>
        <w:sectPr w:rsidR="00343892" w:rsidSect="00A83F65">
          <w:headerReference w:type="default" r:id="rId24"/>
          <w:pgSz w:w="11907" w:h="16840" w:code="9"/>
          <w:pgMar w:top="510" w:right="1134" w:bottom="1134" w:left="1134" w:header="510" w:footer="680" w:gutter="0"/>
          <w:pgNumType w:start="1"/>
          <w:cols w:space="720"/>
          <w:titlePg/>
        </w:sectPr>
      </w:pPr>
    </w:p>
    <w:p w:rsidR="00343892" w:rsidRPr="0075031D" w:rsidRDefault="00343892" w:rsidP="00343892">
      <w:pPr>
        <w:jc w:val="center"/>
      </w:pPr>
      <w:r>
        <w:t>C/51/15</w:t>
      </w:r>
    </w:p>
    <w:p w:rsidR="00343892" w:rsidRPr="0075031D" w:rsidRDefault="00343892" w:rsidP="00343892">
      <w:pPr>
        <w:jc w:val="center"/>
      </w:pPr>
    </w:p>
    <w:p w:rsidR="00343892" w:rsidRPr="0075031D" w:rsidRDefault="004F6689" w:rsidP="00343892">
      <w:pPr>
        <w:jc w:val="center"/>
      </w:pPr>
      <w:r>
        <w:t>ANLAGE</w:t>
      </w:r>
      <w:r w:rsidR="00343892" w:rsidRPr="0075031D">
        <w:t xml:space="preserve"> </w:t>
      </w:r>
      <w:r w:rsidR="00343892">
        <w:t>XI</w:t>
      </w:r>
      <w:r w:rsidR="00343892" w:rsidRPr="0075031D">
        <w:t>I</w:t>
      </w:r>
    </w:p>
    <w:p w:rsidR="00343892" w:rsidRPr="0075031D" w:rsidRDefault="00343892" w:rsidP="00343892">
      <w:pPr>
        <w:jc w:val="center"/>
      </w:pPr>
    </w:p>
    <w:p w:rsidR="00343892" w:rsidRDefault="00343892" w:rsidP="00343892">
      <w:pPr>
        <w:jc w:val="center"/>
      </w:pPr>
    </w:p>
    <w:p w:rsidR="005A5B43" w:rsidRDefault="005A5B43" w:rsidP="005A5B43">
      <w:pPr>
        <w:jc w:val="center"/>
      </w:pPr>
      <w:r>
        <w:t>NEUSEELAND</w:t>
      </w:r>
    </w:p>
    <w:p w:rsidR="005A5B43" w:rsidRDefault="005A5B43" w:rsidP="005A5B43"/>
    <w:p w:rsidR="005A5B43" w:rsidRDefault="005A5B43" w:rsidP="005A5B43"/>
    <w:p w:rsidR="005A5B43" w:rsidRPr="001A4BD9" w:rsidRDefault="005A5B43" w:rsidP="005A5B43">
      <w:r>
        <w:t>SORTENSCHUTZ</w:t>
      </w:r>
    </w:p>
    <w:p w:rsidR="005A5B43" w:rsidRPr="001A4BD9" w:rsidRDefault="005A5B43" w:rsidP="005A5B43"/>
    <w:p w:rsidR="005A5B43" w:rsidRDefault="005A5B43" w:rsidP="005A5B43">
      <w:pPr>
        <w:rPr>
          <w:u w:val="single"/>
        </w:rPr>
      </w:pPr>
      <w:r>
        <w:t>1.</w:t>
      </w:r>
      <w:r>
        <w:tab/>
      </w:r>
      <w:r>
        <w:rPr>
          <w:u w:val="single"/>
        </w:rPr>
        <w:t>Lage auf dem Gebiet der Gesetzgebung</w:t>
      </w:r>
    </w:p>
    <w:p w:rsidR="005A5B43" w:rsidRDefault="005A5B43" w:rsidP="005A5B43">
      <w:pPr>
        <w:rPr>
          <w:lang w:val="en"/>
        </w:rPr>
      </w:pPr>
    </w:p>
    <w:p w:rsidR="005A5B43" w:rsidRDefault="005A5B43" w:rsidP="005A5B43">
      <w:r>
        <w:t>Das Sortenrechtsgesetz von 1987 bleibt in Kraft und entspricht der Akte von 1978 des UPOV</w:t>
      </w:r>
      <w:r>
        <w:noBreakHyphen/>
        <w:t>Übereinkommens.</w:t>
      </w:r>
    </w:p>
    <w:p w:rsidR="005A5B43" w:rsidRDefault="005A5B43" w:rsidP="005A5B43"/>
    <w:p w:rsidR="005A5B43" w:rsidRPr="00EF18A5" w:rsidRDefault="005A5B43" w:rsidP="005A5B43">
      <w:r>
        <w:t>Die Regierung Neuseelands startete eine Überprüfung des Sortenrechtsgesetzes von 1987. Die öffentliche Vernehmlassung zu dieser Überprüfung wird Ende 2017 oder Anfang 2018 beginnen.</w:t>
      </w:r>
    </w:p>
    <w:p w:rsidR="005A5B43" w:rsidRDefault="005A5B43" w:rsidP="005A5B43">
      <w:pPr>
        <w:rPr>
          <w:lang w:val="en"/>
        </w:rPr>
      </w:pPr>
    </w:p>
    <w:p w:rsidR="005A5B43" w:rsidRPr="001A4BD9" w:rsidRDefault="005A5B43" w:rsidP="005A5B43">
      <w:pPr>
        <w:rPr>
          <w:u w:val="single"/>
        </w:rPr>
      </w:pPr>
      <w:r>
        <w:t>2.</w:t>
      </w:r>
      <w:r>
        <w:tab/>
      </w:r>
      <w:r>
        <w:rPr>
          <w:u w:val="single"/>
        </w:rPr>
        <w:t>Zusammenarbeit bei der Prüfung</w:t>
      </w:r>
    </w:p>
    <w:p w:rsidR="005A5B43" w:rsidRPr="001A4BD9" w:rsidRDefault="005A5B43" w:rsidP="005A5B43">
      <w:pPr>
        <w:rPr>
          <w:u w:val="single"/>
        </w:rPr>
      </w:pPr>
    </w:p>
    <w:p w:rsidR="005A5B43" w:rsidRDefault="005A5B43" w:rsidP="005A5B43">
      <w:r>
        <w:t xml:space="preserve">Neuseeland erwirbt im Rahmen der allgemeinen Bestimmungen des Übereinkommens auf Anfrage weiterhin Prüfungsberichte von Mitgliedstaaten für bestimmte Arten. </w:t>
      </w:r>
    </w:p>
    <w:p w:rsidR="005A5B43" w:rsidRDefault="005A5B43" w:rsidP="005A5B43"/>
    <w:p w:rsidR="005A5B43" w:rsidRDefault="005A5B43" w:rsidP="005A5B43">
      <w:r>
        <w:t>Die Entscheidung bestimmter Mitgliedstaaten, nicht länger Gebühren für Prüfungsberichte zu erheben, stellt eine Chance für verstärkte Zusammenarbeit dar. Die Prüfungsberichte und Sortenbeschreibungen können zur Identifizierung von allgemein bekannten Sorten verwendet werden, zusätzlich zu nationalen Sortenbeschreibungsdaten und die Verwendung weiterer Prüfung.</w:t>
      </w:r>
    </w:p>
    <w:p w:rsidR="005A5B43" w:rsidRPr="001A4BD9" w:rsidRDefault="005A5B43" w:rsidP="005A5B43"/>
    <w:p w:rsidR="005A5B43" w:rsidRPr="001A4BD9" w:rsidRDefault="005A5B43" w:rsidP="005A5B43">
      <w:pPr>
        <w:rPr>
          <w:u w:val="single"/>
        </w:rPr>
      </w:pPr>
      <w:r>
        <w:t>3.</w:t>
      </w:r>
      <w:r>
        <w:tab/>
      </w:r>
      <w:r>
        <w:rPr>
          <w:u w:val="single"/>
        </w:rPr>
        <w:t>Lage auf dem Gebiet der Verwaltung</w:t>
      </w:r>
    </w:p>
    <w:p w:rsidR="005A5B43" w:rsidRPr="001A4BD9" w:rsidRDefault="005A5B43" w:rsidP="005A5B43"/>
    <w:p w:rsidR="005A5B43" w:rsidRDefault="005A5B43" w:rsidP="005A5B43">
      <w:r>
        <w:t xml:space="preserve">In dem am 30. Juni 2017 endenden Finanzjahr wurden 131 Sortenschutzanträge eingereicht (9 % mehr als im Vorjahr), 100 Schutztitel erteilt (14 % weniger als im Vorjahr) und 97 Schutzrechte beendet (14 % weniger als im Vorjahr). Zum 30. Juni 2017 waren 1298 Schutztitel in Kraft, ein geringer Anstieg im Vergleich zum Vorjahr. Die Anzahl Anträge bleibt konstant mit geringer jährlicher Fluktuation. </w:t>
      </w:r>
    </w:p>
    <w:p w:rsidR="005A5B43" w:rsidRDefault="005A5B43" w:rsidP="005A5B43"/>
    <w:p w:rsidR="005A5B43" w:rsidRDefault="005A5B43" w:rsidP="005A5B43">
      <w:r>
        <w:t xml:space="preserve">Das Büro verfolgt ein Programm zur kontinuierlichen Verbesserung für das Fallverwaltungssystem mit 95 % der Anträge, die heute online eingereicht werden. Außerdem verfolgt das Amt weiterhin ein Projekt zur Dokumentation der Praktiken und Verfahren des Amtes mit dem Ziel eindeutiger Verzeichnisse und Anleitung für alle Schlüsselfunktionen zu schaffen. </w:t>
      </w:r>
    </w:p>
    <w:p w:rsidR="005A5B43" w:rsidRDefault="005A5B43" w:rsidP="005A5B43"/>
    <w:p w:rsidR="005A5B43" w:rsidRPr="001A4BD9" w:rsidRDefault="005A5B43" w:rsidP="005A5B43">
      <w:r>
        <w:t>4.</w:t>
      </w:r>
      <w:r>
        <w:tab/>
      </w:r>
      <w:r>
        <w:rPr>
          <w:u w:val="single"/>
        </w:rPr>
        <w:t>Lage auf dem Gebiet der Technik</w:t>
      </w:r>
    </w:p>
    <w:p w:rsidR="005A5B43" w:rsidRPr="001A4BD9" w:rsidRDefault="005A5B43" w:rsidP="005A5B43"/>
    <w:p w:rsidR="005A5B43" w:rsidRDefault="005A5B43" w:rsidP="005A5B43">
      <w:r>
        <w:t xml:space="preserve">Ein neuer Grundsatz wurde eingeführt, der das aktuelle Erfordernis streicht, Saatgut ohne Pilzendophyten für die Sortenprüfung bestimmter </w:t>
      </w:r>
      <w:proofErr w:type="spellStart"/>
      <w:r>
        <w:t>Gräserarten</w:t>
      </w:r>
      <w:proofErr w:type="spellEnd"/>
      <w:r>
        <w:t xml:space="preserve"> einzureichen. Diese Änderung erfolgt aufgrund aktueller Erfahrungen aus dem Inland wie dem Ausland, die ausreichende Zweifel daran zulassen, ob ein Bedarf besteht, die DUS-Prüfung für Weidelgras und Rohrschwingel mit </w:t>
      </w:r>
      <w:proofErr w:type="spellStart"/>
      <w:r>
        <w:t>pilzendophytenfreiem</w:t>
      </w:r>
      <w:proofErr w:type="spellEnd"/>
      <w:r>
        <w:t xml:space="preserve"> Saatgut durchzuführen </w:t>
      </w:r>
    </w:p>
    <w:p w:rsidR="005A5B43" w:rsidRDefault="005A5B43" w:rsidP="005A5B43"/>
    <w:p w:rsidR="005A5B43" w:rsidRDefault="005A5B43" w:rsidP="005A5B43">
      <w:r>
        <w:t>Ein Programm zur Bereitstellung von Dokumenten mit technischer Anleitung auf der Webseite wurde vor einigen Jahren lanciert. Zwei neue Dokumente wurden im letzten Jahr ergänzt:</w:t>
      </w:r>
    </w:p>
    <w:p w:rsidR="005A5B43" w:rsidRDefault="005A5B43" w:rsidP="005A5B43"/>
    <w:p w:rsidR="005A5B43" w:rsidRDefault="005A5B43" w:rsidP="005A5B43">
      <w:r>
        <w:t>Verwendung des Technischen Fragebogens</w:t>
      </w:r>
    </w:p>
    <w:p w:rsidR="005A5B43" w:rsidRDefault="005A5B43" w:rsidP="005A5B43">
      <w:r>
        <w:fldChar w:fldCharType="begin"/>
      </w:r>
      <w:r>
        <w:instrText xml:space="preserve"> HYPERLINK "https://www.iponz.govt.nz/about-ip/pvr/technical-guidance/current/the-tech/" </w:instrText>
      </w:r>
      <w:r>
        <w:fldChar w:fldCharType="separate"/>
      </w:r>
      <w:r>
        <w:rPr>
          <w:rStyle w:val="Hyperlink"/>
        </w:rPr>
        <w:t>https://www.iponz.govt.nz/about-ip/pvr/technical-guidance/current/the-tech/</w:t>
      </w:r>
      <w:r>
        <w:rPr>
          <w:rStyle w:val="Hyperlink"/>
        </w:rPr>
        <w:fldChar w:fldCharType="end"/>
      </w:r>
    </w:p>
    <w:p w:rsidR="005A5B43" w:rsidRDefault="005A5B43" w:rsidP="005A5B43">
      <w:pPr>
        <w:rPr>
          <w:szCs w:val="24"/>
        </w:rPr>
      </w:pPr>
    </w:p>
    <w:p w:rsidR="005A5B43" w:rsidRPr="00E43E40" w:rsidRDefault="005A5B43" w:rsidP="005A5B43">
      <w:pPr>
        <w:rPr>
          <w:szCs w:val="24"/>
        </w:rPr>
      </w:pPr>
      <w:r>
        <w:t>Die Dauer der DUS-Prüfung und Gebührenanfragen</w:t>
      </w:r>
    </w:p>
    <w:p w:rsidR="005A5B43" w:rsidRPr="00E43E40" w:rsidRDefault="005A5B43" w:rsidP="005A5B43">
      <w:r>
        <w:fldChar w:fldCharType="begin"/>
      </w:r>
      <w:r>
        <w:instrText xml:space="preserve"> HYPERLINK "https://www.iponz.govt.nz/about-ip/pvr/technical-guidance/current/the-duration-of-dus-testing-and-fee-requests/" </w:instrText>
      </w:r>
      <w:r>
        <w:fldChar w:fldCharType="separate"/>
      </w:r>
      <w:r>
        <w:rPr>
          <w:rStyle w:val="Hyperlink"/>
        </w:rPr>
        <w:t>https://www.iponz.govt.nz/about-ip/pvr/technical-guidance/current/the-duration-of-dus-testing-and-fee-requests/</w:t>
      </w:r>
      <w:r>
        <w:rPr>
          <w:rStyle w:val="Hyperlink"/>
        </w:rPr>
        <w:fldChar w:fldCharType="end"/>
      </w:r>
    </w:p>
    <w:p w:rsidR="005A5B43" w:rsidRPr="00E43E40" w:rsidRDefault="005A5B43" w:rsidP="005A5B43">
      <w:pPr>
        <w:rPr>
          <w:lang w:val="en-NZ"/>
        </w:rPr>
      </w:pPr>
    </w:p>
    <w:p w:rsidR="005A5B43" w:rsidRDefault="005A5B43" w:rsidP="005A5B43">
      <w:r>
        <w:t xml:space="preserve">Ausländische Züchter und ihre neuseeländischen Vertreter äußern weiterhin ihre Frustration betreffend die Schwierigkeiten beim Import von Pflanzenmaterial, wobei sie gleichzeitig die Notwendigkeit eines strengen Biosicherheitssystems verstehen. Für zahlreiche Gattungen besteht ein Platzmangel in bestehenden anerkannten Quarantäneeinrichtungen. Das Sortenschutzamt arbeitet weiterhin mit ausländischen Züchtern sowie deren neuseeländische Vertretern zusammen, um die Anforderungen für DUS-Prüfung zu erfüllen und diejenigen zu berücksichtigen, die vom Ministerium für Grundstoffindustrien für Pflanzenimporte kontrolliert werden. </w:t>
      </w:r>
    </w:p>
    <w:p w:rsidR="005A5B43" w:rsidRDefault="005A5B43" w:rsidP="005A5B43">
      <w:pPr>
        <w:rPr>
          <w:lang w:val="en-NZ"/>
        </w:rPr>
      </w:pPr>
    </w:p>
    <w:p w:rsidR="005A5B43" w:rsidRPr="001A4BD9" w:rsidRDefault="005A5B43" w:rsidP="005A5B43">
      <w:pPr>
        <w:keepNext/>
        <w:rPr>
          <w:u w:val="single"/>
        </w:rPr>
      </w:pPr>
      <w:r>
        <w:t>5.</w:t>
      </w:r>
      <w:r>
        <w:tab/>
      </w:r>
      <w:r>
        <w:rPr>
          <w:u w:val="single"/>
        </w:rPr>
        <w:t>Tätigkeiten zur Förderung des Sortenschutzes</w:t>
      </w:r>
    </w:p>
    <w:p w:rsidR="005A5B43" w:rsidRPr="001A4BD9" w:rsidRDefault="005A5B43" w:rsidP="005A5B43">
      <w:pPr>
        <w:keepNext/>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384"/>
        <w:gridCol w:w="985"/>
        <w:gridCol w:w="992"/>
        <w:gridCol w:w="1410"/>
        <w:gridCol w:w="1508"/>
        <w:gridCol w:w="2134"/>
        <w:gridCol w:w="1559"/>
      </w:tblGrid>
      <w:tr w:rsidR="005A5B43" w:rsidRPr="00F21F1D" w:rsidTr="00107E68">
        <w:tc>
          <w:tcPr>
            <w:tcW w:w="1384" w:type="dxa"/>
            <w:shd w:val="clear" w:color="auto" w:fill="auto"/>
          </w:tcPr>
          <w:p w:rsidR="005A5B43" w:rsidRPr="00F21F1D" w:rsidRDefault="005A5B43" w:rsidP="00A83F65">
            <w:pPr>
              <w:jc w:val="left"/>
              <w:rPr>
                <w:rFonts w:cs="Mangal"/>
                <w:sz w:val="18"/>
                <w:szCs w:val="26"/>
              </w:rPr>
            </w:pPr>
            <w:r>
              <w:rPr>
                <w:sz w:val="18"/>
                <w:szCs w:val="26"/>
              </w:rPr>
              <w:t>Art der Tätigkeit</w:t>
            </w:r>
          </w:p>
        </w:tc>
        <w:tc>
          <w:tcPr>
            <w:tcW w:w="985" w:type="dxa"/>
            <w:shd w:val="clear" w:color="auto" w:fill="auto"/>
          </w:tcPr>
          <w:p w:rsidR="005A5B43" w:rsidRPr="00F21F1D" w:rsidRDefault="005A5B43" w:rsidP="00A83F65">
            <w:pPr>
              <w:jc w:val="left"/>
              <w:rPr>
                <w:rFonts w:cs="Mangal"/>
                <w:sz w:val="18"/>
                <w:szCs w:val="26"/>
              </w:rPr>
            </w:pPr>
            <w:r>
              <w:rPr>
                <w:sz w:val="18"/>
                <w:szCs w:val="26"/>
              </w:rPr>
              <w:t>Datum</w:t>
            </w:r>
          </w:p>
        </w:tc>
        <w:tc>
          <w:tcPr>
            <w:tcW w:w="992" w:type="dxa"/>
            <w:shd w:val="clear" w:color="auto" w:fill="auto"/>
          </w:tcPr>
          <w:p w:rsidR="005A5B43" w:rsidRPr="00F21F1D" w:rsidRDefault="005A5B43" w:rsidP="00A83F65">
            <w:pPr>
              <w:jc w:val="left"/>
              <w:rPr>
                <w:rFonts w:cs="Mangal"/>
                <w:sz w:val="18"/>
                <w:szCs w:val="26"/>
              </w:rPr>
            </w:pPr>
            <w:r>
              <w:rPr>
                <w:sz w:val="18"/>
                <w:szCs w:val="26"/>
              </w:rPr>
              <w:t>Ort</w:t>
            </w:r>
          </w:p>
        </w:tc>
        <w:tc>
          <w:tcPr>
            <w:tcW w:w="1410" w:type="dxa"/>
            <w:shd w:val="clear" w:color="auto" w:fill="auto"/>
          </w:tcPr>
          <w:p w:rsidR="005A5B43" w:rsidRPr="00F21F1D" w:rsidRDefault="005A5B43" w:rsidP="00A83F65">
            <w:pPr>
              <w:jc w:val="left"/>
              <w:rPr>
                <w:rFonts w:cs="Mangal"/>
                <w:sz w:val="18"/>
                <w:szCs w:val="26"/>
              </w:rPr>
            </w:pPr>
            <w:r>
              <w:rPr>
                <w:sz w:val="18"/>
                <w:szCs w:val="26"/>
              </w:rPr>
              <w:t>Organisator(en)</w:t>
            </w:r>
          </w:p>
        </w:tc>
        <w:tc>
          <w:tcPr>
            <w:tcW w:w="1508" w:type="dxa"/>
            <w:shd w:val="clear" w:color="auto" w:fill="auto"/>
          </w:tcPr>
          <w:p w:rsidR="005A5B43" w:rsidRPr="00F21F1D" w:rsidRDefault="005A5B43" w:rsidP="00A83F65">
            <w:pPr>
              <w:jc w:val="left"/>
              <w:rPr>
                <w:rFonts w:cs="Mangal"/>
                <w:sz w:val="18"/>
                <w:szCs w:val="26"/>
              </w:rPr>
            </w:pPr>
            <w:r>
              <w:rPr>
                <w:sz w:val="18"/>
                <w:szCs w:val="26"/>
              </w:rPr>
              <w:t>Zweck der Tätigkeit</w:t>
            </w:r>
          </w:p>
        </w:tc>
        <w:tc>
          <w:tcPr>
            <w:tcW w:w="2134" w:type="dxa"/>
            <w:shd w:val="clear" w:color="auto" w:fill="auto"/>
          </w:tcPr>
          <w:p w:rsidR="005A5B43" w:rsidRPr="00F21F1D" w:rsidRDefault="005A5B43" w:rsidP="00A83F65">
            <w:pPr>
              <w:jc w:val="left"/>
              <w:rPr>
                <w:rFonts w:cs="Mangal"/>
                <w:sz w:val="18"/>
                <w:szCs w:val="26"/>
              </w:rPr>
            </w:pPr>
            <w:r>
              <w:rPr>
                <w:sz w:val="18"/>
                <w:szCs w:val="26"/>
              </w:rPr>
              <w:t>Teilnehmende Staaten/ Organisationen (Zahl der Teilnehmer pro Staat/Organisation)</w:t>
            </w:r>
          </w:p>
        </w:tc>
        <w:tc>
          <w:tcPr>
            <w:tcW w:w="1559" w:type="dxa"/>
            <w:shd w:val="clear" w:color="auto" w:fill="auto"/>
          </w:tcPr>
          <w:p w:rsidR="005A5B43" w:rsidRPr="00F21F1D" w:rsidRDefault="005A5B43" w:rsidP="00A83F65">
            <w:pPr>
              <w:jc w:val="left"/>
              <w:rPr>
                <w:rFonts w:cs="Mangal"/>
                <w:sz w:val="18"/>
                <w:szCs w:val="26"/>
              </w:rPr>
            </w:pPr>
            <w:r>
              <w:rPr>
                <w:sz w:val="18"/>
                <w:szCs w:val="26"/>
              </w:rPr>
              <w:t>Bemerkungen</w:t>
            </w:r>
          </w:p>
        </w:tc>
      </w:tr>
      <w:tr w:rsidR="005A5B43" w:rsidRPr="00F21F1D" w:rsidTr="00107E68">
        <w:tc>
          <w:tcPr>
            <w:tcW w:w="1384" w:type="dxa"/>
            <w:shd w:val="clear" w:color="auto" w:fill="auto"/>
          </w:tcPr>
          <w:p w:rsidR="005A5B43" w:rsidRPr="00F21F1D" w:rsidRDefault="005A5B43" w:rsidP="00A83F65">
            <w:pPr>
              <w:jc w:val="left"/>
              <w:rPr>
                <w:rFonts w:cs="Mangal"/>
                <w:sz w:val="18"/>
                <w:szCs w:val="26"/>
              </w:rPr>
            </w:pPr>
            <w:r>
              <w:rPr>
                <w:sz w:val="18"/>
                <w:szCs w:val="26"/>
              </w:rPr>
              <w:t>Technische Unterstützung und Ausbildung</w:t>
            </w:r>
          </w:p>
        </w:tc>
        <w:tc>
          <w:tcPr>
            <w:tcW w:w="985" w:type="dxa"/>
            <w:shd w:val="clear" w:color="auto" w:fill="auto"/>
          </w:tcPr>
          <w:p w:rsidR="005A5B43" w:rsidRPr="00F21F1D" w:rsidRDefault="005A5B43" w:rsidP="00A83F65">
            <w:pPr>
              <w:jc w:val="left"/>
              <w:rPr>
                <w:rFonts w:cs="Mangal"/>
                <w:sz w:val="18"/>
                <w:szCs w:val="26"/>
              </w:rPr>
            </w:pPr>
            <w:r>
              <w:rPr>
                <w:sz w:val="18"/>
                <w:szCs w:val="26"/>
              </w:rPr>
              <w:t>22. - 26. Mai 2017</w:t>
            </w:r>
          </w:p>
        </w:tc>
        <w:tc>
          <w:tcPr>
            <w:tcW w:w="992" w:type="dxa"/>
            <w:shd w:val="clear" w:color="auto" w:fill="auto"/>
          </w:tcPr>
          <w:p w:rsidR="005A5B43" w:rsidRPr="00F21F1D" w:rsidRDefault="005A5B43" w:rsidP="00A83F65">
            <w:pPr>
              <w:jc w:val="left"/>
              <w:rPr>
                <w:rFonts w:cs="Mangal"/>
                <w:sz w:val="18"/>
                <w:szCs w:val="26"/>
              </w:rPr>
            </w:pPr>
            <w:r>
              <w:rPr>
                <w:sz w:val="18"/>
                <w:szCs w:val="26"/>
              </w:rPr>
              <w:t>Republik Korea</w:t>
            </w:r>
          </w:p>
        </w:tc>
        <w:tc>
          <w:tcPr>
            <w:tcW w:w="1410" w:type="dxa"/>
            <w:shd w:val="clear" w:color="auto" w:fill="auto"/>
          </w:tcPr>
          <w:p w:rsidR="005A5B43" w:rsidRPr="00F21F1D" w:rsidRDefault="005A5B43" w:rsidP="00107E68">
            <w:pPr>
              <w:jc w:val="left"/>
              <w:rPr>
                <w:rFonts w:cs="Mangal"/>
                <w:sz w:val="18"/>
                <w:szCs w:val="26"/>
              </w:rPr>
            </w:pPr>
            <w:r>
              <w:rPr>
                <w:sz w:val="18"/>
                <w:szCs w:val="26"/>
              </w:rPr>
              <w:t>Koreanische Stelle für Entwicklungs-zusammen</w:t>
            </w:r>
            <w:r w:rsidR="00107E68">
              <w:rPr>
                <w:sz w:val="18"/>
                <w:szCs w:val="26"/>
              </w:rPr>
              <w:t>-</w:t>
            </w:r>
            <w:r>
              <w:rPr>
                <w:sz w:val="18"/>
                <w:szCs w:val="26"/>
              </w:rPr>
              <w:t>arbeit / Koreanisches Saatgut- und Sortenamt</w:t>
            </w:r>
          </w:p>
        </w:tc>
        <w:tc>
          <w:tcPr>
            <w:tcW w:w="1508" w:type="dxa"/>
            <w:shd w:val="clear" w:color="auto" w:fill="auto"/>
          </w:tcPr>
          <w:p w:rsidR="005A5B43" w:rsidRPr="00F21F1D" w:rsidRDefault="005A5B43" w:rsidP="00A83F65">
            <w:pPr>
              <w:jc w:val="left"/>
              <w:rPr>
                <w:rFonts w:cs="Mangal"/>
                <w:sz w:val="18"/>
                <w:szCs w:val="26"/>
              </w:rPr>
            </w:pPr>
            <w:r>
              <w:rPr>
                <w:sz w:val="18"/>
                <w:szCs w:val="26"/>
              </w:rPr>
              <w:t>Sortenschutz und DUS-Prüfung Internationaler Ausbildungs-lehrgang</w:t>
            </w:r>
          </w:p>
        </w:tc>
        <w:tc>
          <w:tcPr>
            <w:tcW w:w="2134" w:type="dxa"/>
            <w:shd w:val="clear" w:color="auto" w:fill="auto"/>
          </w:tcPr>
          <w:p w:rsidR="005A5B43" w:rsidRDefault="005A5B43" w:rsidP="00A83F65">
            <w:pPr>
              <w:jc w:val="left"/>
              <w:rPr>
                <w:rFonts w:cs="Mangal"/>
                <w:sz w:val="18"/>
                <w:szCs w:val="26"/>
              </w:rPr>
            </w:pPr>
            <w:r>
              <w:rPr>
                <w:sz w:val="18"/>
                <w:szCs w:val="26"/>
              </w:rPr>
              <w:t xml:space="preserve">Costa Rica, Ghana, Guatemala, Peru, Philippinen, Sudan </w:t>
            </w:r>
          </w:p>
          <w:p w:rsidR="005A5B43" w:rsidRPr="00F21F1D" w:rsidRDefault="005A5B43" w:rsidP="00A83F65">
            <w:pPr>
              <w:jc w:val="left"/>
              <w:rPr>
                <w:rFonts w:cs="Mangal"/>
                <w:sz w:val="18"/>
                <w:szCs w:val="26"/>
              </w:rPr>
            </w:pPr>
            <w:r>
              <w:rPr>
                <w:sz w:val="18"/>
                <w:szCs w:val="26"/>
              </w:rPr>
              <w:t>12 Teilnehmer</w:t>
            </w:r>
          </w:p>
        </w:tc>
        <w:tc>
          <w:tcPr>
            <w:tcW w:w="1559" w:type="dxa"/>
            <w:shd w:val="clear" w:color="auto" w:fill="auto"/>
          </w:tcPr>
          <w:p w:rsidR="005A5B43" w:rsidRPr="00F21F1D" w:rsidRDefault="005A5B43" w:rsidP="00A83F65">
            <w:pPr>
              <w:jc w:val="left"/>
              <w:rPr>
                <w:rFonts w:cs="Mangal"/>
                <w:sz w:val="18"/>
                <w:szCs w:val="26"/>
              </w:rPr>
            </w:pPr>
            <w:r>
              <w:rPr>
                <w:sz w:val="18"/>
                <w:szCs w:val="26"/>
              </w:rPr>
              <w:t>NZ als technischer Berater und führender Sachverständiger der Prüfungsricht-linien</w:t>
            </w:r>
          </w:p>
        </w:tc>
      </w:tr>
    </w:tbl>
    <w:p w:rsidR="005A5B43" w:rsidRPr="00F21F1D" w:rsidRDefault="005A5B43" w:rsidP="005A5B43">
      <w:pPr>
        <w:rPr>
          <w:rFonts w:cs="Mangal"/>
          <w:lang w:bidi="ne-NP"/>
        </w:rPr>
      </w:pPr>
    </w:p>
    <w:p w:rsidR="00343892" w:rsidRDefault="00343892" w:rsidP="00343892"/>
    <w:p w:rsidR="00343892" w:rsidRPr="00A55E75" w:rsidRDefault="00343892" w:rsidP="00343892"/>
    <w:p w:rsidR="00343892" w:rsidRPr="0075031D" w:rsidRDefault="00343892" w:rsidP="00343892">
      <w:pPr>
        <w:jc w:val="right"/>
      </w:pPr>
      <w:r w:rsidRPr="0075031D">
        <w:t>[</w:t>
      </w:r>
      <w:r w:rsidR="004F6689">
        <w:t>Anlage</w:t>
      </w:r>
      <w:r w:rsidRPr="0075031D">
        <w:t xml:space="preserve"> </w:t>
      </w:r>
      <w:r>
        <w:t>XI</w:t>
      </w:r>
      <w:r w:rsidRPr="0075031D">
        <w:t xml:space="preserve">II </w:t>
      </w:r>
      <w:r w:rsidR="004F6689">
        <w:t>folgt]</w:t>
      </w:r>
    </w:p>
    <w:p w:rsidR="00343892" w:rsidRPr="0075031D" w:rsidRDefault="00343892" w:rsidP="00343892">
      <w:pPr>
        <w:jc w:val="left"/>
      </w:pPr>
    </w:p>
    <w:p w:rsidR="00343892" w:rsidRDefault="00343892" w:rsidP="00343892">
      <w:pPr>
        <w:jc w:val="left"/>
        <w:sectPr w:rsidR="00343892" w:rsidSect="00A83F65">
          <w:headerReference w:type="default" r:id="rId25"/>
          <w:pgSz w:w="11907" w:h="16840" w:code="9"/>
          <w:pgMar w:top="510" w:right="1134" w:bottom="1134" w:left="1134" w:header="510" w:footer="680" w:gutter="0"/>
          <w:pgNumType w:start="1"/>
          <w:cols w:space="720"/>
          <w:titlePg/>
        </w:sectPr>
      </w:pPr>
    </w:p>
    <w:p w:rsidR="00343892" w:rsidRPr="0075031D" w:rsidRDefault="00343892" w:rsidP="00343892">
      <w:pPr>
        <w:jc w:val="center"/>
      </w:pPr>
      <w:r>
        <w:t>C/51/15</w:t>
      </w:r>
    </w:p>
    <w:p w:rsidR="00343892" w:rsidRPr="0075031D" w:rsidRDefault="00343892" w:rsidP="00343892">
      <w:pPr>
        <w:jc w:val="center"/>
      </w:pPr>
    </w:p>
    <w:p w:rsidR="00343892" w:rsidRPr="0075031D" w:rsidRDefault="004F6689" w:rsidP="00343892">
      <w:pPr>
        <w:jc w:val="center"/>
      </w:pPr>
      <w:r>
        <w:t>ANLAGE</w:t>
      </w:r>
      <w:r w:rsidR="00343892" w:rsidRPr="0075031D">
        <w:t xml:space="preserve"> </w:t>
      </w:r>
      <w:r w:rsidR="00343892">
        <w:t>XIII</w:t>
      </w:r>
    </w:p>
    <w:p w:rsidR="00343892" w:rsidRPr="0075031D" w:rsidRDefault="00343892" w:rsidP="00343892">
      <w:pPr>
        <w:jc w:val="center"/>
      </w:pPr>
    </w:p>
    <w:p w:rsidR="00343892" w:rsidRDefault="00343892" w:rsidP="00343892">
      <w:pPr>
        <w:jc w:val="center"/>
      </w:pPr>
    </w:p>
    <w:p w:rsidR="00884186" w:rsidRPr="004D2D5F" w:rsidRDefault="00884186" w:rsidP="00884186">
      <w:pPr>
        <w:jc w:val="center"/>
        <w:rPr>
          <w:rFonts w:cs="Arial"/>
          <w:szCs w:val="24"/>
        </w:rPr>
      </w:pPr>
      <w:r w:rsidRPr="004D2D5F">
        <w:rPr>
          <w:rFonts w:cs="Arial"/>
          <w:szCs w:val="24"/>
          <w:lang w:val="de-CH"/>
        </w:rPr>
        <w:t>AFRIKANISCHE ORGANISATION FÜR GEISTIGES EIGENTUM (OAPI)</w:t>
      </w:r>
    </w:p>
    <w:p w:rsidR="00884186" w:rsidRPr="004D2D5F" w:rsidRDefault="00884186" w:rsidP="00884186">
      <w:pPr>
        <w:rPr>
          <w:rFonts w:cs="Arial"/>
          <w:szCs w:val="24"/>
        </w:rPr>
      </w:pPr>
    </w:p>
    <w:p w:rsidR="00884186" w:rsidRPr="004D2D5F" w:rsidRDefault="00884186" w:rsidP="00884186">
      <w:pPr>
        <w:rPr>
          <w:rFonts w:cs="Arial"/>
          <w:szCs w:val="24"/>
        </w:rPr>
      </w:pPr>
    </w:p>
    <w:p w:rsidR="00884186" w:rsidRPr="004D2D5F" w:rsidRDefault="00884186" w:rsidP="00884186">
      <w:pPr>
        <w:rPr>
          <w:rFonts w:cs="Arial"/>
          <w:szCs w:val="24"/>
        </w:rPr>
      </w:pPr>
      <w:r w:rsidRPr="004D2D5F">
        <w:rPr>
          <w:rFonts w:cs="Arial"/>
          <w:szCs w:val="24"/>
          <w:lang w:val="de-CH"/>
        </w:rPr>
        <w:t>SORTENSCHUTZ</w:t>
      </w:r>
    </w:p>
    <w:p w:rsidR="00884186" w:rsidRPr="004D2D5F" w:rsidRDefault="00884186" w:rsidP="00884186">
      <w:pPr>
        <w:rPr>
          <w:rFonts w:cs="Arial"/>
          <w:szCs w:val="24"/>
        </w:rPr>
      </w:pPr>
    </w:p>
    <w:p w:rsidR="00884186" w:rsidRPr="004D2D5F" w:rsidRDefault="00884186" w:rsidP="00884186">
      <w:pPr>
        <w:rPr>
          <w:rFonts w:cs="Arial"/>
          <w:szCs w:val="24"/>
        </w:rPr>
      </w:pPr>
      <w:r w:rsidRPr="004D2D5F">
        <w:rPr>
          <w:rFonts w:cs="Arial"/>
          <w:szCs w:val="24"/>
        </w:rPr>
        <w:t>1.</w:t>
      </w:r>
      <w:r w:rsidRPr="004D2D5F">
        <w:rPr>
          <w:rFonts w:cs="Arial"/>
          <w:szCs w:val="24"/>
        </w:rPr>
        <w:tab/>
      </w:r>
      <w:r w:rsidRPr="004D2D5F">
        <w:rPr>
          <w:rFonts w:cs="Arial"/>
          <w:szCs w:val="24"/>
          <w:u w:val="single"/>
          <w:lang w:val="de-CH"/>
        </w:rPr>
        <w:t>Lage auf dem Gebiet der Gesetzgebung</w:t>
      </w:r>
    </w:p>
    <w:p w:rsidR="00884186" w:rsidRPr="004D2D5F" w:rsidRDefault="00884186" w:rsidP="00884186">
      <w:pPr>
        <w:rPr>
          <w:rFonts w:cs="Arial"/>
          <w:szCs w:val="24"/>
        </w:rPr>
      </w:pPr>
    </w:p>
    <w:p w:rsidR="00884186" w:rsidRPr="004D2D5F" w:rsidRDefault="00884186" w:rsidP="00884186">
      <w:pPr>
        <w:rPr>
          <w:rFonts w:cs="Arial"/>
          <w:szCs w:val="24"/>
        </w:rPr>
      </w:pPr>
      <w:r w:rsidRPr="004D2D5F">
        <w:rPr>
          <w:rFonts w:cs="Arial"/>
          <w:szCs w:val="24"/>
        </w:rPr>
        <w:tab/>
      </w:r>
      <w:r w:rsidRPr="004D2D5F">
        <w:rPr>
          <w:rFonts w:cs="Arial"/>
          <w:szCs w:val="24"/>
          <w:lang w:val="de-CH"/>
        </w:rPr>
        <w:t>Keine Änderungen.</w:t>
      </w:r>
    </w:p>
    <w:p w:rsidR="00884186" w:rsidRPr="004D2D5F" w:rsidRDefault="00884186" w:rsidP="00884186">
      <w:pPr>
        <w:rPr>
          <w:rFonts w:cs="Arial"/>
          <w:szCs w:val="24"/>
        </w:rPr>
      </w:pPr>
    </w:p>
    <w:p w:rsidR="00884186" w:rsidRPr="004D2D5F" w:rsidRDefault="00884186" w:rsidP="00884186">
      <w:pPr>
        <w:rPr>
          <w:rFonts w:cs="Arial"/>
          <w:szCs w:val="24"/>
        </w:rPr>
      </w:pPr>
    </w:p>
    <w:p w:rsidR="00884186" w:rsidRPr="004D2D5F" w:rsidRDefault="00884186" w:rsidP="00884186">
      <w:pPr>
        <w:rPr>
          <w:rFonts w:cs="Arial"/>
          <w:szCs w:val="24"/>
          <w:u w:val="single"/>
        </w:rPr>
      </w:pPr>
      <w:r w:rsidRPr="004D2D5F">
        <w:rPr>
          <w:rFonts w:cs="Arial"/>
          <w:szCs w:val="24"/>
        </w:rPr>
        <w:t>2.</w:t>
      </w:r>
      <w:r w:rsidRPr="004D2D5F">
        <w:rPr>
          <w:rFonts w:cs="Arial"/>
          <w:szCs w:val="24"/>
        </w:rPr>
        <w:tab/>
      </w:r>
      <w:r w:rsidRPr="004D2D5F">
        <w:rPr>
          <w:rFonts w:cs="Arial"/>
          <w:szCs w:val="24"/>
          <w:u w:val="single"/>
          <w:lang w:val="de-CH"/>
        </w:rPr>
        <w:t>Zusammenarbeit bei der Prüfung</w:t>
      </w:r>
    </w:p>
    <w:p w:rsidR="00884186" w:rsidRPr="004D2D5F" w:rsidRDefault="00884186" w:rsidP="00884186">
      <w:pPr>
        <w:rPr>
          <w:rFonts w:cs="Arial"/>
          <w:szCs w:val="24"/>
          <w:u w:val="single"/>
        </w:rPr>
      </w:pPr>
    </w:p>
    <w:p w:rsidR="00884186" w:rsidRPr="004D2D5F" w:rsidRDefault="00884186" w:rsidP="00884186">
      <w:pPr>
        <w:rPr>
          <w:rFonts w:cs="Arial"/>
          <w:szCs w:val="24"/>
        </w:rPr>
      </w:pPr>
      <w:r w:rsidRPr="004D2D5F">
        <w:rPr>
          <w:rFonts w:cs="Arial"/>
          <w:szCs w:val="24"/>
        </w:rPr>
        <w:tab/>
      </w:r>
      <w:r w:rsidRPr="004D2D5F">
        <w:rPr>
          <w:rFonts w:cs="Arial"/>
          <w:szCs w:val="24"/>
          <w:lang w:val="de-CH"/>
        </w:rPr>
        <w:t>Keine Änderungen.</w:t>
      </w:r>
    </w:p>
    <w:p w:rsidR="00884186" w:rsidRPr="004D2D5F" w:rsidRDefault="00884186" w:rsidP="00884186">
      <w:pPr>
        <w:rPr>
          <w:rFonts w:cs="Arial"/>
          <w:szCs w:val="24"/>
        </w:rPr>
      </w:pPr>
    </w:p>
    <w:p w:rsidR="00884186" w:rsidRPr="004D2D5F" w:rsidRDefault="00884186" w:rsidP="00884186">
      <w:pPr>
        <w:rPr>
          <w:rFonts w:cs="Arial"/>
          <w:szCs w:val="24"/>
        </w:rPr>
      </w:pPr>
    </w:p>
    <w:p w:rsidR="00884186" w:rsidRPr="004D2D5F" w:rsidRDefault="00884186" w:rsidP="00884186">
      <w:pPr>
        <w:rPr>
          <w:rFonts w:cs="Arial"/>
          <w:szCs w:val="24"/>
          <w:u w:val="single"/>
        </w:rPr>
      </w:pPr>
      <w:r w:rsidRPr="004D2D5F">
        <w:rPr>
          <w:rFonts w:cs="Arial"/>
          <w:szCs w:val="24"/>
        </w:rPr>
        <w:t>3.</w:t>
      </w:r>
      <w:r w:rsidRPr="004D2D5F">
        <w:rPr>
          <w:rFonts w:cs="Arial"/>
          <w:szCs w:val="24"/>
        </w:rPr>
        <w:tab/>
      </w:r>
      <w:r w:rsidRPr="004D2D5F">
        <w:rPr>
          <w:rFonts w:cs="Arial"/>
          <w:szCs w:val="24"/>
          <w:u w:val="single"/>
          <w:lang w:val="de-CH"/>
        </w:rPr>
        <w:t>Lage auf dem Gebiet der Verwaltung</w:t>
      </w:r>
    </w:p>
    <w:p w:rsidR="00884186" w:rsidRPr="004D2D5F" w:rsidRDefault="00884186" w:rsidP="00884186">
      <w:pPr>
        <w:ind w:left="851" w:hanging="425"/>
        <w:rPr>
          <w:rFonts w:cs="Arial"/>
          <w:szCs w:val="24"/>
        </w:rPr>
      </w:pPr>
    </w:p>
    <w:p w:rsidR="00884186" w:rsidRPr="004D2D5F" w:rsidRDefault="00884186" w:rsidP="00884186">
      <w:pPr>
        <w:ind w:left="851" w:hanging="425"/>
        <w:rPr>
          <w:rFonts w:cs="Arial"/>
          <w:szCs w:val="24"/>
        </w:rPr>
      </w:pPr>
      <w:r w:rsidRPr="004D2D5F">
        <w:rPr>
          <w:rFonts w:cs="Arial"/>
          <w:szCs w:val="24"/>
        </w:rPr>
        <w:t>-</w:t>
      </w:r>
      <w:r w:rsidRPr="004D2D5F">
        <w:rPr>
          <w:rFonts w:cs="Arial"/>
          <w:szCs w:val="24"/>
        </w:rPr>
        <w:tab/>
      </w:r>
      <w:r w:rsidRPr="004D2D5F">
        <w:rPr>
          <w:rFonts w:cs="Arial"/>
          <w:szCs w:val="24"/>
          <w:lang w:val="de-CH"/>
        </w:rPr>
        <w:t>Änderungen in der Verwaltung:</w:t>
      </w:r>
      <w:r w:rsidRPr="004D2D5F">
        <w:rPr>
          <w:rFonts w:cs="Arial"/>
          <w:szCs w:val="24"/>
        </w:rPr>
        <w:t xml:space="preserve"> </w:t>
      </w:r>
    </w:p>
    <w:p w:rsidR="00884186" w:rsidRPr="004D2D5F" w:rsidRDefault="00884186" w:rsidP="00884186">
      <w:pPr>
        <w:ind w:left="851" w:hanging="425"/>
        <w:rPr>
          <w:rFonts w:cs="Arial"/>
          <w:szCs w:val="24"/>
        </w:rPr>
      </w:pPr>
    </w:p>
    <w:p w:rsidR="00884186" w:rsidRPr="004D2D5F" w:rsidRDefault="00884186" w:rsidP="00884186">
      <w:pPr>
        <w:ind w:left="851" w:hanging="425"/>
        <w:rPr>
          <w:rFonts w:cs="Arial"/>
          <w:szCs w:val="24"/>
        </w:rPr>
      </w:pPr>
      <w:r w:rsidRPr="004D2D5F">
        <w:rPr>
          <w:rFonts w:cs="Arial"/>
          <w:szCs w:val="24"/>
          <w:lang w:val="de-CH"/>
        </w:rPr>
        <w:t>INERA (Burkina Faso); CNRA (Elfenbeinküste)</w:t>
      </w:r>
    </w:p>
    <w:p w:rsidR="00884186" w:rsidRPr="004D2D5F" w:rsidRDefault="00884186" w:rsidP="00884186">
      <w:pPr>
        <w:ind w:left="851" w:hanging="425"/>
        <w:rPr>
          <w:rFonts w:cs="Arial"/>
          <w:szCs w:val="24"/>
        </w:rPr>
      </w:pPr>
    </w:p>
    <w:p w:rsidR="00884186" w:rsidRPr="004D2D5F" w:rsidRDefault="00884186" w:rsidP="00884186">
      <w:pPr>
        <w:ind w:left="851" w:hanging="425"/>
        <w:rPr>
          <w:rFonts w:cs="Arial"/>
          <w:szCs w:val="24"/>
        </w:rPr>
      </w:pPr>
      <w:r w:rsidRPr="004D2D5F">
        <w:rPr>
          <w:rFonts w:cs="Arial"/>
          <w:szCs w:val="24"/>
        </w:rPr>
        <w:t>-</w:t>
      </w:r>
      <w:r w:rsidRPr="004D2D5F">
        <w:rPr>
          <w:rFonts w:cs="Arial"/>
          <w:szCs w:val="24"/>
        </w:rPr>
        <w:tab/>
      </w:r>
      <w:r w:rsidRPr="004D2D5F">
        <w:rPr>
          <w:rFonts w:cs="Arial"/>
          <w:szCs w:val="24"/>
          <w:lang w:val="de-CH"/>
        </w:rPr>
        <w:t>Änderungen in den Verfahren und Systemen</w:t>
      </w:r>
    </w:p>
    <w:p w:rsidR="00884186" w:rsidRPr="004D2D5F" w:rsidRDefault="00884186" w:rsidP="00884186">
      <w:pPr>
        <w:rPr>
          <w:rFonts w:cs="Arial"/>
          <w:szCs w:val="24"/>
        </w:rPr>
      </w:pPr>
    </w:p>
    <w:p w:rsidR="00884186" w:rsidRPr="004D2D5F" w:rsidRDefault="00884186" w:rsidP="00884186">
      <w:pPr>
        <w:rPr>
          <w:rFonts w:cs="Arial"/>
          <w:szCs w:val="24"/>
        </w:rPr>
      </w:pPr>
      <w:r w:rsidRPr="004D2D5F">
        <w:rPr>
          <w:rFonts w:cs="Arial"/>
          <w:szCs w:val="24"/>
        </w:rPr>
        <w:tab/>
      </w:r>
      <w:r w:rsidRPr="004D2D5F">
        <w:rPr>
          <w:rFonts w:cs="Arial"/>
          <w:szCs w:val="24"/>
          <w:lang w:val="de-CH"/>
        </w:rPr>
        <w:t>Keine Änderungen.</w:t>
      </w:r>
    </w:p>
    <w:p w:rsidR="00884186" w:rsidRPr="004D2D5F" w:rsidRDefault="00884186" w:rsidP="00884186">
      <w:pPr>
        <w:rPr>
          <w:rFonts w:cs="Arial"/>
          <w:szCs w:val="24"/>
        </w:rPr>
      </w:pPr>
    </w:p>
    <w:p w:rsidR="00884186" w:rsidRPr="004D2D5F" w:rsidRDefault="00884186" w:rsidP="00884186">
      <w:pPr>
        <w:rPr>
          <w:rFonts w:cs="Arial"/>
          <w:szCs w:val="24"/>
        </w:rPr>
      </w:pPr>
    </w:p>
    <w:p w:rsidR="00884186" w:rsidRPr="004D2D5F" w:rsidRDefault="00884186" w:rsidP="00884186">
      <w:pPr>
        <w:rPr>
          <w:rFonts w:cs="Arial"/>
          <w:szCs w:val="24"/>
        </w:rPr>
      </w:pPr>
      <w:r w:rsidRPr="004D2D5F">
        <w:rPr>
          <w:rFonts w:cs="Arial"/>
          <w:szCs w:val="24"/>
        </w:rPr>
        <w:t>4.</w:t>
      </w:r>
      <w:r w:rsidRPr="004D2D5F">
        <w:rPr>
          <w:rFonts w:cs="Arial"/>
          <w:szCs w:val="24"/>
        </w:rPr>
        <w:tab/>
      </w:r>
      <w:r w:rsidRPr="004D2D5F">
        <w:rPr>
          <w:rFonts w:cs="Arial"/>
          <w:szCs w:val="24"/>
          <w:u w:val="single"/>
          <w:lang w:val="de-CH"/>
        </w:rPr>
        <w:t>Lage auf dem Gebiet der Technik</w:t>
      </w:r>
    </w:p>
    <w:p w:rsidR="00884186" w:rsidRPr="004D2D5F" w:rsidRDefault="00884186" w:rsidP="00884186">
      <w:pPr>
        <w:rPr>
          <w:rFonts w:cs="Arial"/>
          <w:szCs w:val="24"/>
        </w:rPr>
      </w:pPr>
    </w:p>
    <w:p w:rsidR="00884186" w:rsidRPr="004D2D5F" w:rsidRDefault="00884186" w:rsidP="00884186">
      <w:pPr>
        <w:rPr>
          <w:rFonts w:cs="Arial"/>
          <w:szCs w:val="24"/>
        </w:rPr>
      </w:pPr>
      <w:r w:rsidRPr="004D2D5F">
        <w:rPr>
          <w:rFonts w:cs="Arial"/>
          <w:szCs w:val="24"/>
          <w:lang w:val="de-CH"/>
        </w:rPr>
        <w:t xml:space="preserve">Auf dem Gebiet der Technik lässt die OAPI </w:t>
      </w:r>
      <w:r>
        <w:rPr>
          <w:rFonts w:cs="Arial"/>
          <w:szCs w:val="24"/>
          <w:lang w:val="de-CH"/>
        </w:rPr>
        <w:t>die</w:t>
      </w:r>
      <w:r w:rsidRPr="004D2D5F">
        <w:rPr>
          <w:rFonts w:cs="Arial"/>
          <w:szCs w:val="24"/>
          <w:lang w:val="de-CH"/>
        </w:rPr>
        <w:t xml:space="preserve"> DUS-Prüfungen zurzeit</w:t>
      </w:r>
      <w:r>
        <w:rPr>
          <w:rFonts w:cs="Arial"/>
          <w:szCs w:val="24"/>
          <w:lang w:val="de-CH"/>
        </w:rPr>
        <w:t xml:space="preserve"> </w:t>
      </w:r>
      <w:r w:rsidRPr="004D2D5F">
        <w:rPr>
          <w:rFonts w:cs="Arial"/>
          <w:szCs w:val="24"/>
          <w:lang w:val="de-CH"/>
        </w:rPr>
        <w:t>durch ihre zugelassenen Prüfungszentren, IRAD von Kamerun und ISRA von Senegal, durchführen.</w:t>
      </w:r>
      <w:r w:rsidRPr="004D2D5F">
        <w:rPr>
          <w:rFonts w:cs="Arial"/>
          <w:szCs w:val="24"/>
        </w:rPr>
        <w:t xml:space="preserve"> </w:t>
      </w:r>
      <w:r w:rsidRPr="004D2D5F">
        <w:rPr>
          <w:rFonts w:cs="Arial"/>
          <w:szCs w:val="24"/>
          <w:lang w:val="de-CH"/>
        </w:rPr>
        <w:t>Im Weiteren können die Dienstleistungen der Prüfungszentren der UPOV-Mitglieder beansprucht werden, entweder für den Erwerb der Ergebnisse oder die Durchführung einer DUS-Prüfung, die nicht von ihren Prüfungszentren durchgeführt werden kann.</w:t>
      </w:r>
    </w:p>
    <w:p w:rsidR="00884186" w:rsidRPr="004D2D5F" w:rsidRDefault="00884186" w:rsidP="00884186">
      <w:pPr>
        <w:rPr>
          <w:rFonts w:cs="Arial"/>
          <w:szCs w:val="24"/>
        </w:rPr>
      </w:pPr>
    </w:p>
    <w:p w:rsidR="00884186" w:rsidRPr="004D2D5F" w:rsidRDefault="00884186" w:rsidP="00884186">
      <w:pPr>
        <w:rPr>
          <w:rFonts w:cs="Arial"/>
          <w:szCs w:val="24"/>
        </w:rPr>
      </w:pPr>
    </w:p>
    <w:p w:rsidR="00884186" w:rsidRPr="004D2D5F" w:rsidRDefault="00884186" w:rsidP="00884186">
      <w:pPr>
        <w:rPr>
          <w:rFonts w:cs="Arial"/>
          <w:szCs w:val="24"/>
          <w:u w:val="single"/>
        </w:rPr>
      </w:pPr>
      <w:r w:rsidRPr="004D2D5F">
        <w:rPr>
          <w:rFonts w:cs="Arial"/>
          <w:szCs w:val="24"/>
        </w:rPr>
        <w:t>5.</w:t>
      </w:r>
      <w:r w:rsidRPr="004D2D5F">
        <w:rPr>
          <w:rFonts w:cs="Arial"/>
          <w:szCs w:val="24"/>
        </w:rPr>
        <w:tab/>
      </w:r>
      <w:r w:rsidRPr="004D2D5F">
        <w:rPr>
          <w:rFonts w:cs="Arial"/>
          <w:szCs w:val="24"/>
          <w:u w:val="single"/>
          <w:lang w:val="de-CH"/>
        </w:rPr>
        <w:t>Tätigkeiten zur Förderung des Sortenschutzes</w:t>
      </w:r>
    </w:p>
    <w:p w:rsidR="00884186" w:rsidRPr="004D2D5F" w:rsidRDefault="00884186" w:rsidP="00884186">
      <w:pPr>
        <w:rPr>
          <w:rFonts w:cs="Arial"/>
          <w:szCs w:val="24"/>
        </w:rPr>
      </w:pPr>
    </w:p>
    <w:tbl>
      <w:tblP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2184"/>
        <w:gridCol w:w="1276"/>
        <w:gridCol w:w="1404"/>
        <w:gridCol w:w="1431"/>
        <w:gridCol w:w="1985"/>
        <w:gridCol w:w="1693"/>
      </w:tblGrid>
      <w:tr w:rsidR="00884186" w:rsidRPr="004D2D5F" w:rsidTr="00A83F65">
        <w:trPr>
          <w:cantSplit/>
          <w:tblHeader/>
        </w:trPr>
        <w:tc>
          <w:tcPr>
            <w:tcW w:w="2184" w:type="dxa"/>
          </w:tcPr>
          <w:p w:rsidR="00884186" w:rsidRPr="004D2D5F" w:rsidRDefault="00884186" w:rsidP="00A83F65">
            <w:pPr>
              <w:jc w:val="left"/>
              <w:rPr>
                <w:rFonts w:cs="Arial"/>
                <w:szCs w:val="24"/>
              </w:rPr>
            </w:pPr>
            <w:r w:rsidRPr="004D2D5F">
              <w:rPr>
                <w:rFonts w:cs="Arial"/>
                <w:sz w:val="18"/>
                <w:szCs w:val="24"/>
                <w:lang w:val="de-CH"/>
              </w:rPr>
              <w:t>Bezeichnung der Tätigkeit</w:t>
            </w:r>
          </w:p>
        </w:tc>
        <w:tc>
          <w:tcPr>
            <w:tcW w:w="1276" w:type="dxa"/>
          </w:tcPr>
          <w:p w:rsidR="00884186" w:rsidRPr="004D2D5F" w:rsidRDefault="00884186" w:rsidP="00A83F65">
            <w:pPr>
              <w:jc w:val="left"/>
              <w:rPr>
                <w:rFonts w:cs="Arial"/>
                <w:szCs w:val="24"/>
              </w:rPr>
            </w:pPr>
            <w:r w:rsidRPr="004D2D5F">
              <w:rPr>
                <w:rFonts w:cs="Arial"/>
                <w:sz w:val="18"/>
                <w:szCs w:val="24"/>
                <w:lang w:val="de-CH"/>
              </w:rPr>
              <w:t>Datum</w:t>
            </w:r>
          </w:p>
        </w:tc>
        <w:tc>
          <w:tcPr>
            <w:tcW w:w="1404" w:type="dxa"/>
          </w:tcPr>
          <w:p w:rsidR="00884186" w:rsidRPr="004D2D5F" w:rsidRDefault="00884186" w:rsidP="00A83F65">
            <w:pPr>
              <w:jc w:val="left"/>
              <w:rPr>
                <w:rFonts w:cs="Arial"/>
                <w:szCs w:val="24"/>
              </w:rPr>
            </w:pPr>
            <w:r w:rsidRPr="004D2D5F">
              <w:rPr>
                <w:rFonts w:cs="Arial"/>
                <w:sz w:val="18"/>
                <w:szCs w:val="24"/>
                <w:lang w:val="de-CH"/>
              </w:rPr>
              <w:t>Veranstaltungs-</w:t>
            </w:r>
            <w:r w:rsidRPr="004D2D5F">
              <w:rPr>
                <w:rFonts w:cs="Arial"/>
                <w:sz w:val="18"/>
                <w:szCs w:val="24"/>
                <w:lang w:val="de-CH"/>
              </w:rPr>
              <w:br/>
            </w:r>
            <w:proofErr w:type="spellStart"/>
            <w:r w:rsidRPr="004D2D5F">
              <w:rPr>
                <w:rFonts w:cs="Arial"/>
                <w:sz w:val="18"/>
                <w:szCs w:val="24"/>
                <w:lang w:val="de-CH"/>
              </w:rPr>
              <w:t>ort</w:t>
            </w:r>
            <w:proofErr w:type="spellEnd"/>
          </w:p>
        </w:tc>
        <w:tc>
          <w:tcPr>
            <w:tcW w:w="1431" w:type="dxa"/>
          </w:tcPr>
          <w:p w:rsidR="00884186" w:rsidRPr="004D2D5F" w:rsidRDefault="00884186" w:rsidP="00A83F65">
            <w:pPr>
              <w:jc w:val="left"/>
              <w:rPr>
                <w:rFonts w:cs="Arial"/>
                <w:szCs w:val="24"/>
              </w:rPr>
            </w:pPr>
            <w:r w:rsidRPr="004D2D5F">
              <w:rPr>
                <w:rFonts w:cs="Arial"/>
                <w:sz w:val="18"/>
                <w:szCs w:val="24"/>
                <w:lang w:val="de-CH"/>
              </w:rPr>
              <w:t>Veranstalter</w:t>
            </w:r>
          </w:p>
        </w:tc>
        <w:tc>
          <w:tcPr>
            <w:tcW w:w="1985" w:type="dxa"/>
          </w:tcPr>
          <w:p w:rsidR="00884186" w:rsidRPr="004D2D5F" w:rsidRDefault="00884186" w:rsidP="00A83F65">
            <w:pPr>
              <w:jc w:val="left"/>
              <w:rPr>
                <w:rFonts w:cs="Arial"/>
                <w:szCs w:val="24"/>
              </w:rPr>
            </w:pPr>
            <w:r w:rsidRPr="004D2D5F">
              <w:rPr>
                <w:rFonts w:cs="Arial"/>
                <w:sz w:val="18"/>
                <w:szCs w:val="24"/>
                <w:lang w:val="de-CH"/>
              </w:rPr>
              <w:t>Zweck der Tätigkeit</w:t>
            </w:r>
          </w:p>
        </w:tc>
        <w:tc>
          <w:tcPr>
            <w:tcW w:w="1693" w:type="dxa"/>
          </w:tcPr>
          <w:p w:rsidR="00884186" w:rsidRPr="004D2D5F" w:rsidRDefault="00884186" w:rsidP="00A83F65">
            <w:pPr>
              <w:jc w:val="left"/>
              <w:rPr>
                <w:rFonts w:cs="Arial"/>
                <w:szCs w:val="24"/>
              </w:rPr>
            </w:pPr>
            <w:r w:rsidRPr="004D2D5F">
              <w:rPr>
                <w:rFonts w:cs="Arial"/>
                <w:sz w:val="18"/>
                <w:szCs w:val="24"/>
                <w:lang w:val="de-CH"/>
              </w:rPr>
              <w:t>Teilnehmende Länder/ Organisationen (Anzahl der jeweiligen Teilnehmer)</w:t>
            </w:r>
          </w:p>
        </w:tc>
      </w:tr>
      <w:tr w:rsidR="00884186" w:rsidRPr="004D2D5F" w:rsidTr="00A83F65">
        <w:trPr>
          <w:cantSplit/>
        </w:trPr>
        <w:tc>
          <w:tcPr>
            <w:tcW w:w="2184" w:type="dxa"/>
          </w:tcPr>
          <w:p w:rsidR="00884186" w:rsidRPr="004D2D5F" w:rsidRDefault="00884186" w:rsidP="00A83F65">
            <w:pPr>
              <w:jc w:val="left"/>
              <w:rPr>
                <w:rFonts w:cs="Arial"/>
                <w:szCs w:val="24"/>
              </w:rPr>
            </w:pPr>
            <w:r w:rsidRPr="004D2D5F">
              <w:rPr>
                <w:rFonts w:cs="Arial"/>
                <w:sz w:val="18"/>
                <w:szCs w:val="24"/>
              </w:rPr>
              <w:t xml:space="preserve">1.  </w:t>
            </w:r>
            <w:r w:rsidRPr="004D2D5F">
              <w:rPr>
                <w:rFonts w:cs="Arial"/>
                <w:sz w:val="18"/>
                <w:szCs w:val="24"/>
                <w:lang w:val="de-CH"/>
              </w:rPr>
              <w:t>Projekt für Kapazitätsaufbau im Bereich der Pflanzenzüchtungen</w:t>
            </w:r>
          </w:p>
        </w:tc>
        <w:tc>
          <w:tcPr>
            <w:tcW w:w="1276" w:type="dxa"/>
          </w:tcPr>
          <w:p w:rsidR="00884186" w:rsidRPr="004D2D5F" w:rsidRDefault="00884186" w:rsidP="00A83F65">
            <w:pPr>
              <w:jc w:val="left"/>
              <w:rPr>
                <w:rFonts w:cs="Arial"/>
                <w:sz w:val="18"/>
                <w:szCs w:val="24"/>
              </w:rPr>
            </w:pPr>
            <w:r w:rsidRPr="004D2D5F">
              <w:rPr>
                <w:rFonts w:cs="Arial"/>
                <w:sz w:val="18"/>
                <w:szCs w:val="24"/>
              </w:rPr>
              <w:t>2009</w:t>
            </w:r>
          </w:p>
        </w:tc>
        <w:tc>
          <w:tcPr>
            <w:tcW w:w="1404" w:type="dxa"/>
          </w:tcPr>
          <w:p w:rsidR="00884186" w:rsidRPr="004D2D5F" w:rsidRDefault="00884186" w:rsidP="00A83F65">
            <w:pPr>
              <w:jc w:val="left"/>
              <w:rPr>
                <w:rFonts w:cs="Arial"/>
                <w:szCs w:val="24"/>
              </w:rPr>
            </w:pPr>
            <w:r w:rsidRPr="004D2D5F">
              <w:rPr>
                <w:rFonts w:cs="Arial"/>
                <w:sz w:val="18"/>
                <w:szCs w:val="24"/>
                <w:lang w:val="de-CH"/>
              </w:rPr>
              <w:t>Yaoundé</w:t>
            </w:r>
          </w:p>
        </w:tc>
        <w:tc>
          <w:tcPr>
            <w:tcW w:w="1431" w:type="dxa"/>
          </w:tcPr>
          <w:p w:rsidR="00884186" w:rsidRPr="004D2D5F" w:rsidRDefault="00884186" w:rsidP="00A83F65">
            <w:pPr>
              <w:jc w:val="left"/>
              <w:rPr>
                <w:rFonts w:cs="Arial"/>
                <w:szCs w:val="24"/>
              </w:rPr>
            </w:pPr>
            <w:r w:rsidRPr="004D2D5F">
              <w:rPr>
                <w:rFonts w:cs="Arial"/>
                <w:sz w:val="18"/>
                <w:szCs w:val="24"/>
                <w:lang w:val="de-CH"/>
              </w:rPr>
              <w:t>OAPI-TRADECOM FACILITY</w:t>
            </w:r>
          </w:p>
        </w:tc>
        <w:tc>
          <w:tcPr>
            <w:tcW w:w="1985" w:type="dxa"/>
          </w:tcPr>
          <w:p w:rsidR="00884186" w:rsidRPr="004D2D5F" w:rsidRDefault="00884186" w:rsidP="00A83F65">
            <w:pPr>
              <w:jc w:val="left"/>
              <w:rPr>
                <w:rFonts w:cs="Arial"/>
                <w:sz w:val="18"/>
                <w:szCs w:val="24"/>
              </w:rPr>
            </w:pPr>
            <w:r w:rsidRPr="004D2D5F">
              <w:rPr>
                <w:rFonts w:cs="Arial"/>
                <w:sz w:val="18"/>
                <w:szCs w:val="24"/>
                <w:lang w:val="de-CH"/>
              </w:rPr>
              <w:t>- Ausbildung des Personals</w:t>
            </w:r>
          </w:p>
          <w:p w:rsidR="00884186" w:rsidRPr="004D2D5F" w:rsidRDefault="00884186" w:rsidP="00A83F65">
            <w:pPr>
              <w:jc w:val="left"/>
              <w:rPr>
                <w:rFonts w:cs="Arial"/>
                <w:sz w:val="18"/>
                <w:szCs w:val="24"/>
              </w:rPr>
            </w:pPr>
            <w:r w:rsidRPr="004D2D5F">
              <w:rPr>
                <w:rFonts w:cs="Arial"/>
                <w:sz w:val="18"/>
                <w:szCs w:val="24"/>
                <w:lang w:val="de-CH"/>
              </w:rPr>
              <w:t>- Ausarbeitung eines Leitfadens</w:t>
            </w:r>
          </w:p>
          <w:p w:rsidR="00884186" w:rsidRPr="004D2D5F" w:rsidRDefault="00884186" w:rsidP="00A83F65">
            <w:pPr>
              <w:jc w:val="left"/>
              <w:rPr>
                <w:rFonts w:cs="Arial"/>
                <w:szCs w:val="24"/>
              </w:rPr>
            </w:pPr>
            <w:r w:rsidRPr="004D2D5F">
              <w:rPr>
                <w:rFonts w:cs="Arial"/>
                <w:sz w:val="18"/>
                <w:szCs w:val="24"/>
                <w:lang w:val="de-CH"/>
              </w:rPr>
              <w:t>- Ausarbeitung von Durchführungs-</w:t>
            </w:r>
            <w:r w:rsidRPr="004D2D5F">
              <w:rPr>
                <w:rFonts w:cs="Arial"/>
                <w:sz w:val="18"/>
                <w:szCs w:val="24"/>
                <w:lang w:val="de-CH"/>
              </w:rPr>
              <w:br/>
            </w:r>
            <w:proofErr w:type="spellStart"/>
            <w:r w:rsidRPr="004D2D5F">
              <w:rPr>
                <w:rFonts w:cs="Arial"/>
                <w:sz w:val="18"/>
                <w:szCs w:val="24"/>
                <w:lang w:val="de-CH"/>
              </w:rPr>
              <w:t>bestimmungen</w:t>
            </w:r>
            <w:proofErr w:type="spellEnd"/>
          </w:p>
        </w:tc>
        <w:tc>
          <w:tcPr>
            <w:tcW w:w="1693" w:type="dxa"/>
          </w:tcPr>
          <w:p w:rsidR="00884186" w:rsidRPr="004D2D5F" w:rsidRDefault="00884186" w:rsidP="00A83F65">
            <w:pPr>
              <w:jc w:val="left"/>
              <w:rPr>
                <w:rFonts w:cs="Arial"/>
                <w:sz w:val="18"/>
                <w:szCs w:val="24"/>
              </w:rPr>
            </w:pPr>
          </w:p>
        </w:tc>
      </w:tr>
      <w:tr w:rsidR="00884186" w:rsidRPr="004D2D5F" w:rsidTr="00A83F65">
        <w:trPr>
          <w:cantSplit/>
        </w:trPr>
        <w:tc>
          <w:tcPr>
            <w:tcW w:w="2184" w:type="dxa"/>
          </w:tcPr>
          <w:p w:rsidR="00884186" w:rsidRPr="004D2D5F" w:rsidRDefault="00884186" w:rsidP="00A83F65">
            <w:pPr>
              <w:jc w:val="left"/>
              <w:rPr>
                <w:rFonts w:cs="Arial"/>
                <w:szCs w:val="24"/>
              </w:rPr>
            </w:pPr>
            <w:r w:rsidRPr="004D2D5F">
              <w:rPr>
                <w:rFonts w:cs="Arial"/>
                <w:sz w:val="18"/>
                <w:szCs w:val="24"/>
              </w:rPr>
              <w:t xml:space="preserve">2.  </w:t>
            </w:r>
            <w:r w:rsidRPr="004D2D5F">
              <w:rPr>
                <w:rFonts w:cs="Arial"/>
                <w:sz w:val="18"/>
                <w:szCs w:val="24"/>
                <w:lang w:val="de-CH"/>
              </w:rPr>
              <w:t>Information und Sensibilisierung der Sachverständigen von landwirtschaftlichen Forschungszentren</w:t>
            </w:r>
          </w:p>
        </w:tc>
        <w:tc>
          <w:tcPr>
            <w:tcW w:w="1276" w:type="dxa"/>
          </w:tcPr>
          <w:p w:rsidR="00884186" w:rsidRPr="004D2D5F" w:rsidRDefault="00884186" w:rsidP="00A83F65">
            <w:pPr>
              <w:jc w:val="left"/>
              <w:rPr>
                <w:rFonts w:cs="Arial"/>
                <w:szCs w:val="24"/>
              </w:rPr>
            </w:pPr>
            <w:r w:rsidRPr="004D2D5F">
              <w:rPr>
                <w:rFonts w:cs="Arial"/>
                <w:sz w:val="18"/>
                <w:szCs w:val="24"/>
                <w:lang w:val="de-CH"/>
              </w:rPr>
              <w:t>vom 22. bis 24. April 2009</w:t>
            </w:r>
          </w:p>
        </w:tc>
        <w:tc>
          <w:tcPr>
            <w:tcW w:w="1404" w:type="dxa"/>
          </w:tcPr>
          <w:p w:rsidR="00884186" w:rsidRPr="004D2D5F" w:rsidRDefault="00884186" w:rsidP="00A83F65">
            <w:pPr>
              <w:jc w:val="left"/>
              <w:rPr>
                <w:rFonts w:cs="Arial"/>
                <w:szCs w:val="24"/>
              </w:rPr>
            </w:pPr>
            <w:r w:rsidRPr="004D2D5F">
              <w:rPr>
                <w:rFonts w:cs="Arial"/>
                <w:sz w:val="18"/>
                <w:szCs w:val="24"/>
                <w:lang w:val="de-CH"/>
              </w:rPr>
              <w:t>Douala</w:t>
            </w:r>
          </w:p>
        </w:tc>
        <w:tc>
          <w:tcPr>
            <w:tcW w:w="1431" w:type="dxa"/>
          </w:tcPr>
          <w:p w:rsidR="00884186" w:rsidRPr="004D2D5F" w:rsidRDefault="00884186" w:rsidP="00A83F65">
            <w:pPr>
              <w:jc w:val="left"/>
              <w:rPr>
                <w:rFonts w:cs="Arial"/>
                <w:szCs w:val="24"/>
              </w:rPr>
            </w:pPr>
            <w:r w:rsidRPr="004D2D5F">
              <w:rPr>
                <w:rFonts w:cs="Arial"/>
                <w:sz w:val="18"/>
                <w:szCs w:val="24"/>
                <w:lang w:val="de-CH"/>
              </w:rPr>
              <w:t>OAPI-GNIS</w:t>
            </w:r>
          </w:p>
        </w:tc>
        <w:tc>
          <w:tcPr>
            <w:tcW w:w="1985" w:type="dxa"/>
          </w:tcPr>
          <w:p w:rsidR="00884186" w:rsidRPr="004D2D5F" w:rsidRDefault="00884186" w:rsidP="00A83F65">
            <w:pPr>
              <w:jc w:val="left"/>
              <w:rPr>
                <w:rFonts w:cs="Arial"/>
                <w:szCs w:val="24"/>
              </w:rPr>
            </w:pPr>
            <w:r w:rsidRPr="004D2D5F">
              <w:rPr>
                <w:rFonts w:cs="Arial"/>
                <w:sz w:val="18"/>
                <w:szCs w:val="24"/>
                <w:lang w:val="de-CH"/>
              </w:rPr>
              <w:t>Sensibilisierung</w:t>
            </w:r>
          </w:p>
        </w:tc>
        <w:tc>
          <w:tcPr>
            <w:tcW w:w="1693" w:type="dxa"/>
          </w:tcPr>
          <w:p w:rsidR="00884186" w:rsidRPr="004D2D5F" w:rsidRDefault="00884186" w:rsidP="00A83F65">
            <w:pPr>
              <w:jc w:val="left"/>
              <w:rPr>
                <w:rFonts w:cs="Arial"/>
                <w:sz w:val="18"/>
                <w:szCs w:val="24"/>
              </w:rPr>
            </w:pPr>
            <w:r w:rsidRPr="004D2D5F">
              <w:rPr>
                <w:rFonts w:cs="Arial"/>
                <w:sz w:val="18"/>
                <w:szCs w:val="24"/>
                <w:lang w:val="de-CH"/>
              </w:rPr>
              <w:t>Kamerun</w:t>
            </w:r>
          </w:p>
          <w:p w:rsidR="00884186" w:rsidRPr="004D2D5F" w:rsidRDefault="00884186" w:rsidP="00A83F65">
            <w:pPr>
              <w:jc w:val="left"/>
              <w:rPr>
                <w:rFonts w:cs="Arial"/>
                <w:szCs w:val="24"/>
              </w:rPr>
            </w:pPr>
            <w:r w:rsidRPr="004D2D5F">
              <w:rPr>
                <w:rFonts w:cs="Arial"/>
                <w:sz w:val="18"/>
                <w:szCs w:val="24"/>
                <w:lang w:val="de-CH"/>
              </w:rPr>
              <w:t>42 Teilnehmer</w:t>
            </w:r>
          </w:p>
        </w:tc>
      </w:tr>
      <w:tr w:rsidR="00884186" w:rsidRPr="004D2D5F" w:rsidTr="00A83F65">
        <w:trPr>
          <w:cantSplit/>
        </w:trPr>
        <w:tc>
          <w:tcPr>
            <w:tcW w:w="2184" w:type="dxa"/>
          </w:tcPr>
          <w:p w:rsidR="00884186" w:rsidRPr="004D2D5F" w:rsidRDefault="00884186" w:rsidP="00A83F65">
            <w:pPr>
              <w:jc w:val="left"/>
              <w:rPr>
                <w:rFonts w:cs="Arial"/>
                <w:szCs w:val="24"/>
              </w:rPr>
            </w:pPr>
            <w:r w:rsidRPr="004D2D5F">
              <w:rPr>
                <w:rFonts w:cs="Arial"/>
                <w:sz w:val="18"/>
                <w:szCs w:val="24"/>
              </w:rPr>
              <w:t xml:space="preserve">3.  </w:t>
            </w:r>
            <w:r w:rsidRPr="004D2D5F">
              <w:rPr>
                <w:rFonts w:cs="Arial"/>
                <w:sz w:val="18"/>
                <w:szCs w:val="24"/>
                <w:lang w:val="de-CH"/>
              </w:rPr>
              <w:t>Information und Sensibilisierung der Sachverständigen von landwirtschaftlichen Forschungszentren und der Entscheidungsträger auf dem Gebiet der Landwirtschaft</w:t>
            </w:r>
          </w:p>
        </w:tc>
        <w:tc>
          <w:tcPr>
            <w:tcW w:w="1276" w:type="dxa"/>
          </w:tcPr>
          <w:p w:rsidR="00884186" w:rsidRPr="004D2D5F" w:rsidRDefault="00884186" w:rsidP="00A83F65">
            <w:pPr>
              <w:jc w:val="left"/>
              <w:rPr>
                <w:rFonts w:cs="Arial"/>
                <w:szCs w:val="24"/>
              </w:rPr>
            </w:pPr>
            <w:r w:rsidRPr="004D2D5F">
              <w:rPr>
                <w:rFonts w:cs="Arial"/>
                <w:sz w:val="18"/>
                <w:szCs w:val="24"/>
                <w:lang w:val="de-CH"/>
              </w:rPr>
              <w:t>vom 4. bis 7. Mai 2010</w:t>
            </w:r>
          </w:p>
        </w:tc>
        <w:tc>
          <w:tcPr>
            <w:tcW w:w="1404" w:type="dxa"/>
          </w:tcPr>
          <w:p w:rsidR="00884186" w:rsidRPr="004D2D5F" w:rsidRDefault="00884186" w:rsidP="00A83F65">
            <w:pPr>
              <w:jc w:val="left"/>
              <w:rPr>
                <w:rFonts w:cs="Arial"/>
                <w:szCs w:val="24"/>
              </w:rPr>
            </w:pPr>
            <w:r w:rsidRPr="004D2D5F">
              <w:rPr>
                <w:rFonts w:cs="Arial"/>
                <w:sz w:val="18"/>
                <w:szCs w:val="24"/>
                <w:lang w:val="de-CH"/>
              </w:rPr>
              <w:t>Ouagadougou</w:t>
            </w:r>
          </w:p>
        </w:tc>
        <w:tc>
          <w:tcPr>
            <w:tcW w:w="1431" w:type="dxa"/>
          </w:tcPr>
          <w:p w:rsidR="00884186" w:rsidRPr="004D2D5F" w:rsidRDefault="00884186" w:rsidP="00A83F65">
            <w:pPr>
              <w:jc w:val="left"/>
              <w:rPr>
                <w:rFonts w:cs="Arial"/>
                <w:szCs w:val="24"/>
              </w:rPr>
            </w:pPr>
            <w:r w:rsidRPr="004D2D5F">
              <w:rPr>
                <w:rFonts w:cs="Arial"/>
                <w:sz w:val="18"/>
                <w:szCs w:val="24"/>
                <w:lang w:val="de-CH"/>
              </w:rPr>
              <w:t>OAPI-GNIS</w:t>
            </w:r>
          </w:p>
        </w:tc>
        <w:tc>
          <w:tcPr>
            <w:tcW w:w="1985" w:type="dxa"/>
          </w:tcPr>
          <w:p w:rsidR="00884186" w:rsidRPr="004D2D5F" w:rsidRDefault="00884186" w:rsidP="00A83F65">
            <w:pPr>
              <w:jc w:val="left"/>
              <w:rPr>
                <w:rFonts w:cs="Arial"/>
                <w:szCs w:val="24"/>
              </w:rPr>
            </w:pPr>
            <w:r w:rsidRPr="004D2D5F">
              <w:rPr>
                <w:rFonts w:cs="Arial"/>
                <w:sz w:val="18"/>
                <w:szCs w:val="24"/>
                <w:lang w:val="de-CH"/>
              </w:rPr>
              <w:t>Sensibilisierung</w:t>
            </w:r>
          </w:p>
        </w:tc>
        <w:tc>
          <w:tcPr>
            <w:tcW w:w="1693" w:type="dxa"/>
          </w:tcPr>
          <w:p w:rsidR="00884186" w:rsidRPr="004D2D5F" w:rsidRDefault="00884186" w:rsidP="00A83F65">
            <w:pPr>
              <w:jc w:val="left"/>
              <w:rPr>
                <w:rFonts w:cs="Arial"/>
                <w:sz w:val="18"/>
                <w:szCs w:val="24"/>
              </w:rPr>
            </w:pPr>
            <w:r w:rsidRPr="004D2D5F">
              <w:rPr>
                <w:rFonts w:cs="Arial"/>
                <w:sz w:val="18"/>
                <w:szCs w:val="24"/>
                <w:lang w:val="de-CH"/>
              </w:rPr>
              <w:t>Burkina Faso</w:t>
            </w:r>
          </w:p>
          <w:p w:rsidR="00884186" w:rsidRPr="004D2D5F" w:rsidRDefault="00884186" w:rsidP="00A83F65">
            <w:pPr>
              <w:jc w:val="left"/>
              <w:rPr>
                <w:rFonts w:cs="Arial"/>
                <w:sz w:val="18"/>
                <w:szCs w:val="24"/>
              </w:rPr>
            </w:pPr>
          </w:p>
        </w:tc>
      </w:tr>
      <w:tr w:rsidR="00884186" w:rsidRPr="004D2D5F" w:rsidTr="00A83F65">
        <w:trPr>
          <w:cantSplit/>
        </w:trPr>
        <w:tc>
          <w:tcPr>
            <w:tcW w:w="2184" w:type="dxa"/>
          </w:tcPr>
          <w:p w:rsidR="00884186" w:rsidRPr="004D2D5F" w:rsidRDefault="00884186" w:rsidP="00A83F65">
            <w:pPr>
              <w:jc w:val="left"/>
              <w:rPr>
                <w:rFonts w:cs="Arial"/>
                <w:szCs w:val="24"/>
              </w:rPr>
            </w:pPr>
            <w:r w:rsidRPr="004D2D5F">
              <w:rPr>
                <w:rFonts w:cs="Arial"/>
                <w:sz w:val="18"/>
                <w:szCs w:val="24"/>
              </w:rPr>
              <w:t xml:space="preserve">4.  </w:t>
            </w:r>
            <w:r w:rsidRPr="004D2D5F">
              <w:rPr>
                <w:rFonts w:cs="Arial"/>
                <w:sz w:val="18"/>
                <w:szCs w:val="24"/>
                <w:lang w:val="de-CH"/>
              </w:rPr>
              <w:t>Information und Sensibilisierung der Sachverständigen von landwirtschaftlichen Forschungszentren</w:t>
            </w:r>
          </w:p>
        </w:tc>
        <w:tc>
          <w:tcPr>
            <w:tcW w:w="1276" w:type="dxa"/>
          </w:tcPr>
          <w:p w:rsidR="00884186" w:rsidRPr="004D2D5F" w:rsidRDefault="00884186" w:rsidP="00A83F65">
            <w:pPr>
              <w:jc w:val="left"/>
              <w:rPr>
                <w:rFonts w:cs="Arial"/>
                <w:szCs w:val="24"/>
              </w:rPr>
            </w:pPr>
            <w:r w:rsidRPr="004D2D5F">
              <w:rPr>
                <w:rFonts w:cs="Arial"/>
                <w:sz w:val="18"/>
                <w:szCs w:val="24"/>
                <w:lang w:val="de-CH"/>
              </w:rPr>
              <w:t>vom 18. bis 22. April 2011</w:t>
            </w:r>
          </w:p>
        </w:tc>
        <w:tc>
          <w:tcPr>
            <w:tcW w:w="1404" w:type="dxa"/>
          </w:tcPr>
          <w:p w:rsidR="00884186" w:rsidRPr="004D2D5F" w:rsidRDefault="00884186" w:rsidP="00A83F65">
            <w:pPr>
              <w:jc w:val="left"/>
              <w:rPr>
                <w:rFonts w:cs="Arial"/>
                <w:szCs w:val="24"/>
              </w:rPr>
            </w:pPr>
            <w:r w:rsidRPr="004D2D5F">
              <w:rPr>
                <w:rFonts w:cs="Arial"/>
                <w:sz w:val="18"/>
                <w:szCs w:val="24"/>
                <w:lang w:val="de-CH"/>
              </w:rPr>
              <w:t>Bamako</w:t>
            </w:r>
          </w:p>
        </w:tc>
        <w:tc>
          <w:tcPr>
            <w:tcW w:w="1431" w:type="dxa"/>
          </w:tcPr>
          <w:p w:rsidR="00884186" w:rsidRPr="004D2D5F" w:rsidRDefault="00884186" w:rsidP="00A83F65">
            <w:pPr>
              <w:jc w:val="left"/>
              <w:rPr>
                <w:rFonts w:cs="Arial"/>
                <w:szCs w:val="24"/>
              </w:rPr>
            </w:pPr>
            <w:r w:rsidRPr="004D2D5F">
              <w:rPr>
                <w:rFonts w:cs="Arial"/>
                <w:sz w:val="18"/>
                <w:szCs w:val="24"/>
                <w:lang w:val="de-CH"/>
              </w:rPr>
              <w:t>OAPI</w:t>
            </w:r>
            <w:r w:rsidRPr="004D2D5F">
              <w:rPr>
                <w:rFonts w:cs="Arial"/>
                <w:sz w:val="18"/>
                <w:szCs w:val="24"/>
              </w:rPr>
              <w:t xml:space="preserve"> </w:t>
            </w:r>
          </w:p>
        </w:tc>
        <w:tc>
          <w:tcPr>
            <w:tcW w:w="1985" w:type="dxa"/>
          </w:tcPr>
          <w:p w:rsidR="00884186" w:rsidRPr="004D2D5F" w:rsidRDefault="00884186" w:rsidP="00A83F65">
            <w:pPr>
              <w:jc w:val="left"/>
              <w:rPr>
                <w:rFonts w:cs="Arial"/>
                <w:szCs w:val="24"/>
              </w:rPr>
            </w:pPr>
            <w:r w:rsidRPr="004D2D5F">
              <w:rPr>
                <w:rFonts w:cs="Arial"/>
                <w:sz w:val="18"/>
                <w:szCs w:val="24"/>
                <w:lang w:val="de-CH"/>
              </w:rPr>
              <w:t>Sensibilisierung</w:t>
            </w:r>
          </w:p>
        </w:tc>
        <w:tc>
          <w:tcPr>
            <w:tcW w:w="1693" w:type="dxa"/>
          </w:tcPr>
          <w:p w:rsidR="00884186" w:rsidRPr="004D2D5F" w:rsidRDefault="00884186" w:rsidP="00A83F65">
            <w:pPr>
              <w:jc w:val="left"/>
              <w:rPr>
                <w:rFonts w:cs="Arial"/>
                <w:szCs w:val="24"/>
              </w:rPr>
            </w:pPr>
            <w:r w:rsidRPr="004D2D5F">
              <w:rPr>
                <w:rFonts w:cs="Arial"/>
                <w:sz w:val="18"/>
                <w:szCs w:val="24"/>
                <w:lang w:val="de-CH"/>
              </w:rPr>
              <w:t>Mali</w:t>
            </w:r>
          </w:p>
        </w:tc>
      </w:tr>
      <w:tr w:rsidR="00884186" w:rsidRPr="004D2D5F" w:rsidTr="00A83F65">
        <w:trPr>
          <w:cantSplit/>
        </w:trPr>
        <w:tc>
          <w:tcPr>
            <w:tcW w:w="2184" w:type="dxa"/>
          </w:tcPr>
          <w:p w:rsidR="00884186" w:rsidRPr="004D2D5F" w:rsidRDefault="00884186" w:rsidP="00A83F65">
            <w:pPr>
              <w:jc w:val="left"/>
              <w:rPr>
                <w:rFonts w:cs="Arial"/>
                <w:szCs w:val="24"/>
              </w:rPr>
            </w:pPr>
            <w:r w:rsidRPr="004D2D5F">
              <w:rPr>
                <w:rFonts w:cs="Arial"/>
                <w:sz w:val="18"/>
                <w:szCs w:val="24"/>
              </w:rPr>
              <w:t xml:space="preserve">5.  </w:t>
            </w:r>
            <w:r w:rsidRPr="004D2D5F">
              <w:rPr>
                <w:rFonts w:cs="Arial"/>
                <w:sz w:val="18"/>
                <w:szCs w:val="24"/>
                <w:lang w:val="de-CH"/>
              </w:rPr>
              <w:t>Arbeiten in Zusammenhang mit den Richtlinien</w:t>
            </w:r>
          </w:p>
        </w:tc>
        <w:tc>
          <w:tcPr>
            <w:tcW w:w="1276" w:type="dxa"/>
          </w:tcPr>
          <w:p w:rsidR="00884186" w:rsidRPr="004D2D5F" w:rsidRDefault="00884186" w:rsidP="00A83F65">
            <w:pPr>
              <w:jc w:val="left"/>
              <w:rPr>
                <w:rFonts w:cs="Arial"/>
                <w:sz w:val="18"/>
                <w:szCs w:val="24"/>
              </w:rPr>
            </w:pPr>
            <w:r w:rsidRPr="004D2D5F">
              <w:rPr>
                <w:rFonts w:cs="Arial"/>
                <w:sz w:val="18"/>
                <w:szCs w:val="24"/>
              </w:rPr>
              <w:t>2011</w:t>
            </w:r>
          </w:p>
        </w:tc>
        <w:tc>
          <w:tcPr>
            <w:tcW w:w="1404" w:type="dxa"/>
          </w:tcPr>
          <w:p w:rsidR="00884186" w:rsidRPr="004D2D5F" w:rsidRDefault="00884186" w:rsidP="00A83F65">
            <w:pPr>
              <w:jc w:val="left"/>
              <w:rPr>
                <w:rFonts w:cs="Arial"/>
                <w:szCs w:val="24"/>
              </w:rPr>
            </w:pPr>
            <w:r w:rsidRPr="004D2D5F">
              <w:rPr>
                <w:rFonts w:cs="Arial"/>
                <w:sz w:val="18"/>
                <w:szCs w:val="24"/>
                <w:lang w:val="de-CH"/>
              </w:rPr>
              <w:t>Yaoundé</w:t>
            </w:r>
          </w:p>
        </w:tc>
        <w:tc>
          <w:tcPr>
            <w:tcW w:w="1431" w:type="dxa"/>
          </w:tcPr>
          <w:p w:rsidR="00884186" w:rsidRPr="004D2D5F" w:rsidRDefault="00884186" w:rsidP="00A83F65">
            <w:pPr>
              <w:jc w:val="left"/>
              <w:rPr>
                <w:rFonts w:cs="Arial"/>
                <w:szCs w:val="24"/>
              </w:rPr>
            </w:pPr>
            <w:r w:rsidRPr="004D2D5F">
              <w:rPr>
                <w:rFonts w:cs="Arial"/>
                <w:sz w:val="18"/>
                <w:szCs w:val="24"/>
                <w:lang w:val="de-CH"/>
              </w:rPr>
              <w:t>OAPI-IRAD-ISRA</w:t>
            </w:r>
          </w:p>
        </w:tc>
        <w:tc>
          <w:tcPr>
            <w:tcW w:w="1985" w:type="dxa"/>
          </w:tcPr>
          <w:p w:rsidR="00884186" w:rsidRPr="004D2D5F" w:rsidRDefault="00884186" w:rsidP="00A83F65">
            <w:pPr>
              <w:jc w:val="left"/>
              <w:rPr>
                <w:rFonts w:cs="Arial"/>
                <w:szCs w:val="24"/>
              </w:rPr>
            </w:pPr>
            <w:r w:rsidRPr="004D2D5F">
              <w:rPr>
                <w:rFonts w:cs="Arial"/>
                <w:sz w:val="18"/>
                <w:szCs w:val="24"/>
                <w:lang w:val="de-CH"/>
              </w:rPr>
              <w:t>Festlegung der Richtlinien</w:t>
            </w:r>
          </w:p>
        </w:tc>
        <w:tc>
          <w:tcPr>
            <w:tcW w:w="1693" w:type="dxa"/>
          </w:tcPr>
          <w:p w:rsidR="00884186" w:rsidRPr="004D2D5F" w:rsidRDefault="00884186" w:rsidP="00A83F65">
            <w:pPr>
              <w:jc w:val="left"/>
              <w:rPr>
                <w:rFonts w:cs="Arial"/>
                <w:szCs w:val="24"/>
              </w:rPr>
            </w:pPr>
            <w:r w:rsidRPr="004D2D5F">
              <w:rPr>
                <w:rFonts w:cs="Arial"/>
                <w:sz w:val="18"/>
                <w:szCs w:val="24"/>
                <w:lang w:val="de-CH"/>
              </w:rPr>
              <w:t>Kamerun</w:t>
            </w:r>
          </w:p>
        </w:tc>
      </w:tr>
      <w:tr w:rsidR="00884186" w:rsidRPr="004D2D5F" w:rsidTr="00A83F65">
        <w:trPr>
          <w:cantSplit/>
        </w:trPr>
        <w:tc>
          <w:tcPr>
            <w:tcW w:w="2184" w:type="dxa"/>
          </w:tcPr>
          <w:p w:rsidR="00884186" w:rsidRPr="004D2D5F" w:rsidRDefault="00884186" w:rsidP="00A83F65">
            <w:pPr>
              <w:jc w:val="left"/>
              <w:rPr>
                <w:rFonts w:cs="Arial"/>
                <w:szCs w:val="24"/>
              </w:rPr>
            </w:pPr>
            <w:r w:rsidRPr="004D2D5F">
              <w:rPr>
                <w:rFonts w:cs="Arial"/>
                <w:sz w:val="18"/>
                <w:szCs w:val="24"/>
              </w:rPr>
              <w:t xml:space="preserve">6.  </w:t>
            </w:r>
            <w:r w:rsidRPr="004D2D5F">
              <w:rPr>
                <w:rFonts w:cs="Arial"/>
                <w:sz w:val="18"/>
                <w:szCs w:val="24"/>
                <w:lang w:val="de-CH"/>
              </w:rPr>
              <w:t>Information und Sensibilisierung der Sachverständigen von landwirtschaftlichen Forschungszentren</w:t>
            </w:r>
          </w:p>
        </w:tc>
        <w:tc>
          <w:tcPr>
            <w:tcW w:w="1276" w:type="dxa"/>
          </w:tcPr>
          <w:p w:rsidR="00884186" w:rsidRPr="004D2D5F" w:rsidRDefault="00884186" w:rsidP="00A83F65">
            <w:pPr>
              <w:jc w:val="left"/>
              <w:rPr>
                <w:rFonts w:cs="Arial"/>
                <w:szCs w:val="24"/>
              </w:rPr>
            </w:pPr>
            <w:r w:rsidRPr="004D2D5F">
              <w:rPr>
                <w:rFonts w:cs="Arial"/>
                <w:sz w:val="18"/>
                <w:szCs w:val="24"/>
                <w:lang w:val="de-CH"/>
              </w:rPr>
              <w:t>vom 6. bis 9. Juli 2010</w:t>
            </w:r>
          </w:p>
        </w:tc>
        <w:tc>
          <w:tcPr>
            <w:tcW w:w="1404" w:type="dxa"/>
          </w:tcPr>
          <w:p w:rsidR="00884186" w:rsidRPr="004D2D5F" w:rsidRDefault="00884186" w:rsidP="00A83F65">
            <w:pPr>
              <w:jc w:val="left"/>
              <w:rPr>
                <w:rFonts w:cs="Arial"/>
                <w:szCs w:val="24"/>
              </w:rPr>
            </w:pPr>
            <w:r w:rsidRPr="004D2D5F">
              <w:rPr>
                <w:rFonts w:cs="Arial"/>
                <w:sz w:val="18"/>
                <w:szCs w:val="24"/>
                <w:lang w:val="de-CH"/>
              </w:rPr>
              <w:t>Douala</w:t>
            </w:r>
          </w:p>
        </w:tc>
        <w:tc>
          <w:tcPr>
            <w:tcW w:w="1431" w:type="dxa"/>
          </w:tcPr>
          <w:p w:rsidR="00884186" w:rsidRPr="004D2D5F" w:rsidRDefault="00884186" w:rsidP="00A83F65">
            <w:pPr>
              <w:jc w:val="left"/>
              <w:rPr>
                <w:rFonts w:cs="Arial"/>
                <w:szCs w:val="24"/>
              </w:rPr>
            </w:pPr>
            <w:r w:rsidRPr="004D2D5F">
              <w:rPr>
                <w:rFonts w:cs="Arial"/>
                <w:sz w:val="18"/>
                <w:szCs w:val="24"/>
                <w:lang w:val="de-CH"/>
              </w:rPr>
              <w:t>OAPI – UPOV</w:t>
            </w:r>
          </w:p>
        </w:tc>
        <w:tc>
          <w:tcPr>
            <w:tcW w:w="1985" w:type="dxa"/>
          </w:tcPr>
          <w:p w:rsidR="00884186" w:rsidRPr="004D2D5F" w:rsidRDefault="00884186" w:rsidP="00A83F65">
            <w:pPr>
              <w:jc w:val="left"/>
              <w:rPr>
                <w:rFonts w:cs="Arial"/>
                <w:szCs w:val="24"/>
              </w:rPr>
            </w:pPr>
            <w:r w:rsidRPr="004D2D5F">
              <w:rPr>
                <w:rFonts w:cs="Arial"/>
                <w:sz w:val="18"/>
                <w:szCs w:val="24"/>
                <w:lang w:val="de-CH"/>
              </w:rPr>
              <w:t>Sensibilisierung</w:t>
            </w:r>
          </w:p>
        </w:tc>
        <w:tc>
          <w:tcPr>
            <w:tcW w:w="1693" w:type="dxa"/>
          </w:tcPr>
          <w:p w:rsidR="00884186" w:rsidRPr="004D2D5F" w:rsidRDefault="00884186" w:rsidP="00A83F65">
            <w:pPr>
              <w:jc w:val="left"/>
              <w:rPr>
                <w:rFonts w:cs="Arial"/>
                <w:sz w:val="18"/>
                <w:szCs w:val="24"/>
              </w:rPr>
            </w:pPr>
            <w:r w:rsidRPr="004D2D5F">
              <w:rPr>
                <w:rFonts w:cs="Arial"/>
                <w:sz w:val="18"/>
                <w:szCs w:val="24"/>
                <w:lang w:val="de-CH"/>
              </w:rPr>
              <w:t>Kamerun</w:t>
            </w:r>
          </w:p>
          <w:p w:rsidR="00884186" w:rsidRPr="004D2D5F" w:rsidRDefault="00884186" w:rsidP="00A83F65">
            <w:pPr>
              <w:jc w:val="left"/>
              <w:rPr>
                <w:rFonts w:cs="Arial"/>
                <w:szCs w:val="24"/>
              </w:rPr>
            </w:pPr>
            <w:r w:rsidRPr="004D2D5F">
              <w:rPr>
                <w:rFonts w:cs="Arial"/>
                <w:sz w:val="18"/>
                <w:szCs w:val="24"/>
                <w:lang w:val="de-CH"/>
              </w:rPr>
              <w:t>38 Teilnehmer</w:t>
            </w:r>
          </w:p>
        </w:tc>
      </w:tr>
      <w:tr w:rsidR="00884186" w:rsidRPr="004D2D5F" w:rsidTr="00A83F65">
        <w:trPr>
          <w:cantSplit/>
        </w:trPr>
        <w:tc>
          <w:tcPr>
            <w:tcW w:w="2184" w:type="dxa"/>
          </w:tcPr>
          <w:p w:rsidR="00884186" w:rsidRPr="004D2D5F" w:rsidRDefault="00884186" w:rsidP="00A83F65">
            <w:pPr>
              <w:jc w:val="left"/>
              <w:rPr>
                <w:rFonts w:cs="Arial"/>
                <w:szCs w:val="24"/>
              </w:rPr>
            </w:pPr>
            <w:r w:rsidRPr="004D2D5F">
              <w:rPr>
                <w:rFonts w:cs="Arial"/>
                <w:sz w:val="18"/>
                <w:szCs w:val="24"/>
              </w:rPr>
              <w:t xml:space="preserve">7.  </w:t>
            </w:r>
            <w:r w:rsidRPr="004D2D5F">
              <w:rPr>
                <w:rFonts w:cs="Arial"/>
                <w:sz w:val="18"/>
                <w:szCs w:val="24"/>
                <w:lang w:val="de-CH"/>
              </w:rPr>
              <w:t>Information und Sensibilisierung der Sachverständigen von landwirtschaftlichen Forschungszentren</w:t>
            </w:r>
          </w:p>
        </w:tc>
        <w:tc>
          <w:tcPr>
            <w:tcW w:w="1276" w:type="dxa"/>
          </w:tcPr>
          <w:p w:rsidR="00884186" w:rsidRPr="004D2D5F" w:rsidRDefault="00884186" w:rsidP="00A83F65">
            <w:pPr>
              <w:jc w:val="left"/>
              <w:rPr>
                <w:rFonts w:cs="Arial"/>
                <w:szCs w:val="24"/>
              </w:rPr>
            </w:pPr>
            <w:r w:rsidRPr="004D2D5F">
              <w:rPr>
                <w:rFonts w:cs="Arial"/>
                <w:sz w:val="18"/>
                <w:szCs w:val="24"/>
                <w:lang w:val="de-CH"/>
              </w:rPr>
              <w:t>vom 4. bis 8. Juli 2011</w:t>
            </w:r>
          </w:p>
        </w:tc>
        <w:tc>
          <w:tcPr>
            <w:tcW w:w="1404" w:type="dxa"/>
          </w:tcPr>
          <w:p w:rsidR="00884186" w:rsidRPr="004D2D5F" w:rsidRDefault="00884186" w:rsidP="00A83F65">
            <w:pPr>
              <w:jc w:val="left"/>
              <w:rPr>
                <w:rFonts w:cs="Arial"/>
                <w:szCs w:val="24"/>
              </w:rPr>
            </w:pPr>
            <w:r w:rsidRPr="004D2D5F">
              <w:rPr>
                <w:rFonts w:cs="Arial"/>
                <w:sz w:val="18"/>
                <w:szCs w:val="24"/>
                <w:lang w:val="de-CH"/>
              </w:rPr>
              <w:t>Lomé</w:t>
            </w:r>
          </w:p>
        </w:tc>
        <w:tc>
          <w:tcPr>
            <w:tcW w:w="1431" w:type="dxa"/>
          </w:tcPr>
          <w:p w:rsidR="00884186" w:rsidRPr="004D2D5F" w:rsidRDefault="00884186" w:rsidP="00A83F65">
            <w:pPr>
              <w:jc w:val="left"/>
              <w:rPr>
                <w:rFonts w:cs="Arial"/>
                <w:szCs w:val="24"/>
              </w:rPr>
            </w:pPr>
            <w:r w:rsidRPr="004D2D5F">
              <w:rPr>
                <w:rFonts w:cs="Arial"/>
                <w:sz w:val="18"/>
                <w:szCs w:val="24"/>
                <w:lang w:val="de-CH"/>
              </w:rPr>
              <w:t>OAPI – GNIS - UPOV</w:t>
            </w:r>
          </w:p>
        </w:tc>
        <w:tc>
          <w:tcPr>
            <w:tcW w:w="1985" w:type="dxa"/>
          </w:tcPr>
          <w:p w:rsidR="00884186" w:rsidRPr="004D2D5F" w:rsidRDefault="00884186" w:rsidP="00A83F65">
            <w:pPr>
              <w:jc w:val="left"/>
              <w:rPr>
                <w:rFonts w:cs="Arial"/>
                <w:szCs w:val="24"/>
              </w:rPr>
            </w:pPr>
            <w:r w:rsidRPr="004D2D5F">
              <w:rPr>
                <w:rFonts w:cs="Arial"/>
                <w:sz w:val="18"/>
                <w:szCs w:val="24"/>
                <w:lang w:val="de-CH"/>
              </w:rPr>
              <w:t>Sensibilisierung</w:t>
            </w:r>
          </w:p>
        </w:tc>
        <w:tc>
          <w:tcPr>
            <w:tcW w:w="1693" w:type="dxa"/>
          </w:tcPr>
          <w:p w:rsidR="00884186" w:rsidRPr="004D2D5F" w:rsidRDefault="00884186" w:rsidP="00A83F65">
            <w:pPr>
              <w:jc w:val="left"/>
              <w:rPr>
                <w:rFonts w:cs="Arial"/>
                <w:szCs w:val="24"/>
              </w:rPr>
            </w:pPr>
            <w:r w:rsidRPr="004D2D5F">
              <w:rPr>
                <w:rFonts w:cs="Arial"/>
                <w:sz w:val="18"/>
                <w:szCs w:val="24"/>
                <w:lang w:val="de-CH"/>
              </w:rPr>
              <w:t>Togo</w:t>
            </w:r>
          </w:p>
        </w:tc>
      </w:tr>
      <w:tr w:rsidR="00884186" w:rsidRPr="004D2D5F" w:rsidTr="00A83F65">
        <w:trPr>
          <w:cantSplit/>
        </w:trPr>
        <w:tc>
          <w:tcPr>
            <w:tcW w:w="2184" w:type="dxa"/>
          </w:tcPr>
          <w:p w:rsidR="00884186" w:rsidRPr="004D2D5F" w:rsidRDefault="00884186" w:rsidP="00A83F65">
            <w:pPr>
              <w:jc w:val="left"/>
              <w:rPr>
                <w:rFonts w:cs="Arial"/>
                <w:szCs w:val="24"/>
              </w:rPr>
            </w:pPr>
            <w:r w:rsidRPr="004D2D5F">
              <w:rPr>
                <w:rFonts w:cs="Arial"/>
                <w:sz w:val="18"/>
                <w:szCs w:val="24"/>
              </w:rPr>
              <w:t xml:space="preserve">8.  </w:t>
            </w:r>
            <w:r w:rsidRPr="004D2D5F">
              <w:rPr>
                <w:rFonts w:cs="Arial"/>
                <w:sz w:val="18"/>
                <w:szCs w:val="24"/>
                <w:lang w:val="de-CH"/>
              </w:rPr>
              <w:t>Information und Sensibilisierung der Sachverständigen von landwirtschaftlichen Forschungszentren</w:t>
            </w:r>
          </w:p>
        </w:tc>
        <w:tc>
          <w:tcPr>
            <w:tcW w:w="1276" w:type="dxa"/>
          </w:tcPr>
          <w:p w:rsidR="00884186" w:rsidRPr="004D2D5F" w:rsidRDefault="00884186" w:rsidP="00A83F65">
            <w:pPr>
              <w:jc w:val="left"/>
              <w:rPr>
                <w:rFonts w:cs="Arial"/>
                <w:szCs w:val="24"/>
              </w:rPr>
            </w:pPr>
            <w:r w:rsidRPr="004D2D5F">
              <w:rPr>
                <w:rFonts w:cs="Arial"/>
                <w:sz w:val="18"/>
                <w:szCs w:val="24"/>
                <w:lang w:val="de-CH"/>
              </w:rPr>
              <w:t>vom 22. bis 26. April 2013</w:t>
            </w:r>
          </w:p>
        </w:tc>
        <w:tc>
          <w:tcPr>
            <w:tcW w:w="1404" w:type="dxa"/>
          </w:tcPr>
          <w:p w:rsidR="00884186" w:rsidRPr="004D2D5F" w:rsidRDefault="00884186" w:rsidP="00A83F65">
            <w:pPr>
              <w:jc w:val="left"/>
              <w:rPr>
                <w:rFonts w:cs="Arial"/>
                <w:szCs w:val="24"/>
              </w:rPr>
            </w:pPr>
            <w:r w:rsidRPr="004D2D5F">
              <w:rPr>
                <w:rFonts w:cs="Arial"/>
                <w:sz w:val="18"/>
                <w:szCs w:val="24"/>
                <w:lang w:val="de-CH"/>
              </w:rPr>
              <w:t>Dakar</w:t>
            </w:r>
          </w:p>
        </w:tc>
        <w:tc>
          <w:tcPr>
            <w:tcW w:w="1431" w:type="dxa"/>
          </w:tcPr>
          <w:p w:rsidR="00884186" w:rsidRPr="004D2D5F" w:rsidRDefault="00884186" w:rsidP="00A83F65">
            <w:pPr>
              <w:jc w:val="left"/>
              <w:rPr>
                <w:rFonts w:cs="Arial"/>
                <w:szCs w:val="24"/>
              </w:rPr>
            </w:pPr>
            <w:r w:rsidRPr="004D2D5F">
              <w:rPr>
                <w:rFonts w:cs="Arial"/>
                <w:sz w:val="18"/>
                <w:szCs w:val="24"/>
                <w:lang w:val="de-CH"/>
              </w:rPr>
              <w:t>OAPI -</w:t>
            </w:r>
          </w:p>
        </w:tc>
        <w:tc>
          <w:tcPr>
            <w:tcW w:w="1985" w:type="dxa"/>
          </w:tcPr>
          <w:p w:rsidR="00884186" w:rsidRPr="004D2D5F" w:rsidRDefault="00884186" w:rsidP="00A83F65">
            <w:pPr>
              <w:jc w:val="left"/>
              <w:rPr>
                <w:rFonts w:cs="Arial"/>
                <w:szCs w:val="24"/>
              </w:rPr>
            </w:pPr>
            <w:r w:rsidRPr="004D2D5F">
              <w:rPr>
                <w:rFonts w:cs="Arial"/>
                <w:sz w:val="18"/>
                <w:szCs w:val="24"/>
                <w:lang w:val="de-CH"/>
              </w:rPr>
              <w:t>Sensibilisierung</w:t>
            </w:r>
          </w:p>
        </w:tc>
        <w:tc>
          <w:tcPr>
            <w:tcW w:w="1693" w:type="dxa"/>
          </w:tcPr>
          <w:p w:rsidR="00884186" w:rsidRPr="004D2D5F" w:rsidRDefault="00884186" w:rsidP="00A83F65">
            <w:pPr>
              <w:jc w:val="left"/>
              <w:rPr>
                <w:rFonts w:cs="Arial"/>
                <w:sz w:val="18"/>
                <w:szCs w:val="24"/>
              </w:rPr>
            </w:pPr>
            <w:r w:rsidRPr="004D2D5F">
              <w:rPr>
                <w:rFonts w:cs="Arial"/>
                <w:sz w:val="18"/>
                <w:szCs w:val="24"/>
                <w:lang w:val="de-CH"/>
              </w:rPr>
              <w:t>Senegal</w:t>
            </w:r>
          </w:p>
          <w:p w:rsidR="00884186" w:rsidRPr="004D2D5F" w:rsidRDefault="00884186" w:rsidP="00A83F65">
            <w:pPr>
              <w:jc w:val="left"/>
              <w:rPr>
                <w:rFonts w:cs="Arial"/>
                <w:sz w:val="18"/>
                <w:szCs w:val="24"/>
              </w:rPr>
            </w:pPr>
          </w:p>
        </w:tc>
      </w:tr>
      <w:tr w:rsidR="00884186" w:rsidRPr="004D2D5F" w:rsidTr="00A83F65">
        <w:trPr>
          <w:cantSplit/>
        </w:trPr>
        <w:tc>
          <w:tcPr>
            <w:tcW w:w="2184" w:type="dxa"/>
          </w:tcPr>
          <w:p w:rsidR="00884186" w:rsidRPr="004D2D5F" w:rsidRDefault="00884186" w:rsidP="00A83F65">
            <w:pPr>
              <w:jc w:val="left"/>
              <w:rPr>
                <w:rFonts w:cs="Arial"/>
                <w:szCs w:val="24"/>
              </w:rPr>
            </w:pPr>
            <w:r w:rsidRPr="004D2D5F">
              <w:rPr>
                <w:rFonts w:cs="Arial"/>
                <w:sz w:val="18"/>
                <w:szCs w:val="24"/>
              </w:rPr>
              <w:t xml:space="preserve">9.  </w:t>
            </w:r>
            <w:r w:rsidRPr="004D2D5F">
              <w:rPr>
                <w:rFonts w:cs="Arial"/>
                <w:sz w:val="18"/>
                <w:szCs w:val="24"/>
                <w:lang w:val="de-CH"/>
              </w:rPr>
              <w:t>Information und Sensibilisierung der Sachverständigen von landwirtschaftlichen Forschungszentren</w:t>
            </w:r>
          </w:p>
        </w:tc>
        <w:tc>
          <w:tcPr>
            <w:tcW w:w="1276" w:type="dxa"/>
          </w:tcPr>
          <w:p w:rsidR="00884186" w:rsidRPr="004D2D5F" w:rsidRDefault="00884186" w:rsidP="00A83F65">
            <w:pPr>
              <w:jc w:val="left"/>
              <w:rPr>
                <w:rFonts w:cs="Arial"/>
                <w:szCs w:val="24"/>
              </w:rPr>
            </w:pPr>
            <w:r w:rsidRPr="004D2D5F">
              <w:rPr>
                <w:rFonts w:cs="Arial"/>
                <w:sz w:val="18"/>
                <w:szCs w:val="24"/>
                <w:lang w:val="de-CH"/>
              </w:rPr>
              <w:t>vom 24. bis 28. Juni 2013</w:t>
            </w:r>
          </w:p>
        </w:tc>
        <w:tc>
          <w:tcPr>
            <w:tcW w:w="1404" w:type="dxa"/>
          </w:tcPr>
          <w:p w:rsidR="00884186" w:rsidRPr="004D2D5F" w:rsidRDefault="00884186" w:rsidP="00A83F65">
            <w:pPr>
              <w:jc w:val="left"/>
              <w:rPr>
                <w:rFonts w:cs="Arial"/>
                <w:szCs w:val="24"/>
              </w:rPr>
            </w:pPr>
            <w:r w:rsidRPr="004D2D5F">
              <w:rPr>
                <w:rFonts w:cs="Arial"/>
                <w:sz w:val="18"/>
                <w:szCs w:val="24"/>
                <w:lang w:val="de-CH"/>
              </w:rPr>
              <w:t>Abidjan</w:t>
            </w:r>
          </w:p>
        </w:tc>
        <w:tc>
          <w:tcPr>
            <w:tcW w:w="1431" w:type="dxa"/>
          </w:tcPr>
          <w:p w:rsidR="00884186" w:rsidRPr="004D2D5F" w:rsidRDefault="00884186" w:rsidP="00A83F65">
            <w:pPr>
              <w:jc w:val="left"/>
              <w:rPr>
                <w:rFonts w:cs="Arial"/>
                <w:szCs w:val="24"/>
              </w:rPr>
            </w:pPr>
            <w:r w:rsidRPr="004D2D5F">
              <w:rPr>
                <w:rFonts w:cs="Arial"/>
                <w:sz w:val="18"/>
                <w:szCs w:val="24"/>
                <w:lang w:val="de-CH"/>
              </w:rPr>
              <w:t>OAPI</w:t>
            </w:r>
          </w:p>
        </w:tc>
        <w:tc>
          <w:tcPr>
            <w:tcW w:w="1985" w:type="dxa"/>
          </w:tcPr>
          <w:p w:rsidR="00884186" w:rsidRPr="004D2D5F" w:rsidRDefault="00884186" w:rsidP="00A83F65">
            <w:pPr>
              <w:jc w:val="left"/>
              <w:rPr>
                <w:rFonts w:cs="Arial"/>
                <w:szCs w:val="24"/>
              </w:rPr>
            </w:pPr>
            <w:r w:rsidRPr="004D2D5F">
              <w:rPr>
                <w:rFonts w:cs="Arial"/>
                <w:sz w:val="18"/>
                <w:szCs w:val="24"/>
                <w:lang w:val="de-CH"/>
              </w:rPr>
              <w:t>Sensibilisierung</w:t>
            </w:r>
          </w:p>
        </w:tc>
        <w:tc>
          <w:tcPr>
            <w:tcW w:w="1693" w:type="dxa"/>
          </w:tcPr>
          <w:p w:rsidR="00884186" w:rsidRPr="004D2D5F" w:rsidRDefault="00884186" w:rsidP="00A83F65">
            <w:pPr>
              <w:jc w:val="left"/>
              <w:rPr>
                <w:rFonts w:cs="Arial"/>
                <w:sz w:val="18"/>
                <w:szCs w:val="24"/>
              </w:rPr>
            </w:pPr>
            <w:r w:rsidRPr="004D2D5F">
              <w:rPr>
                <w:rFonts w:cs="Arial"/>
                <w:sz w:val="18"/>
                <w:szCs w:val="24"/>
                <w:lang w:val="de-CH"/>
              </w:rPr>
              <w:t>Elfenbeinküste</w:t>
            </w:r>
          </w:p>
          <w:p w:rsidR="00884186" w:rsidRPr="004D2D5F" w:rsidRDefault="00884186" w:rsidP="00A83F65">
            <w:pPr>
              <w:jc w:val="left"/>
              <w:rPr>
                <w:rFonts w:cs="Arial"/>
                <w:sz w:val="18"/>
                <w:szCs w:val="24"/>
              </w:rPr>
            </w:pPr>
          </w:p>
        </w:tc>
      </w:tr>
      <w:tr w:rsidR="00884186" w:rsidRPr="004D2D5F" w:rsidTr="00A83F65">
        <w:trPr>
          <w:cantSplit/>
        </w:trPr>
        <w:tc>
          <w:tcPr>
            <w:tcW w:w="2184" w:type="dxa"/>
          </w:tcPr>
          <w:p w:rsidR="00884186" w:rsidRPr="004D2D5F" w:rsidRDefault="00884186" w:rsidP="00A83F65">
            <w:pPr>
              <w:jc w:val="left"/>
              <w:rPr>
                <w:rFonts w:cs="Arial"/>
                <w:szCs w:val="24"/>
              </w:rPr>
            </w:pPr>
            <w:r w:rsidRPr="004D2D5F">
              <w:rPr>
                <w:rFonts w:cs="Arial"/>
                <w:sz w:val="18"/>
                <w:szCs w:val="24"/>
              </w:rPr>
              <w:t xml:space="preserve">10.  </w:t>
            </w:r>
            <w:r w:rsidRPr="004D2D5F">
              <w:rPr>
                <w:rFonts w:cs="Arial"/>
                <w:sz w:val="18"/>
                <w:szCs w:val="24"/>
                <w:lang w:val="de-CH"/>
              </w:rPr>
              <w:t>Information und Sensibilisierung der Sachverständigen von landwirtschaftlichen Forschungszentren</w:t>
            </w:r>
          </w:p>
        </w:tc>
        <w:tc>
          <w:tcPr>
            <w:tcW w:w="1276" w:type="dxa"/>
          </w:tcPr>
          <w:p w:rsidR="00884186" w:rsidRPr="004D2D5F" w:rsidRDefault="00884186" w:rsidP="00A83F65">
            <w:pPr>
              <w:jc w:val="left"/>
              <w:rPr>
                <w:rFonts w:cs="Arial"/>
                <w:szCs w:val="24"/>
              </w:rPr>
            </w:pPr>
            <w:r w:rsidRPr="004D2D5F">
              <w:rPr>
                <w:rFonts w:cs="Arial"/>
                <w:sz w:val="18"/>
                <w:szCs w:val="24"/>
                <w:lang w:val="de-CH"/>
              </w:rPr>
              <w:t>vom 27. bis 29. Juli 2015</w:t>
            </w:r>
          </w:p>
        </w:tc>
        <w:tc>
          <w:tcPr>
            <w:tcW w:w="1404" w:type="dxa"/>
          </w:tcPr>
          <w:p w:rsidR="00884186" w:rsidRPr="004D2D5F" w:rsidRDefault="00884186" w:rsidP="00A83F65">
            <w:pPr>
              <w:jc w:val="left"/>
              <w:rPr>
                <w:rFonts w:cs="Arial"/>
                <w:szCs w:val="24"/>
              </w:rPr>
            </w:pPr>
            <w:proofErr w:type="spellStart"/>
            <w:r w:rsidRPr="004D2D5F">
              <w:rPr>
                <w:rFonts w:cs="Arial"/>
                <w:sz w:val="18"/>
                <w:szCs w:val="24"/>
                <w:lang w:val="de-CH"/>
              </w:rPr>
              <w:t>Buea</w:t>
            </w:r>
            <w:proofErr w:type="spellEnd"/>
          </w:p>
        </w:tc>
        <w:tc>
          <w:tcPr>
            <w:tcW w:w="1431" w:type="dxa"/>
          </w:tcPr>
          <w:p w:rsidR="00884186" w:rsidRPr="004D2D5F" w:rsidRDefault="00884186" w:rsidP="00A83F65">
            <w:pPr>
              <w:jc w:val="left"/>
              <w:rPr>
                <w:rFonts w:cs="Arial"/>
                <w:szCs w:val="24"/>
              </w:rPr>
            </w:pPr>
            <w:r w:rsidRPr="004D2D5F">
              <w:rPr>
                <w:rFonts w:cs="Arial"/>
                <w:sz w:val="18"/>
                <w:szCs w:val="24"/>
                <w:lang w:val="de-CH"/>
              </w:rPr>
              <w:t>OAPI–UPOV IRAD</w:t>
            </w:r>
          </w:p>
        </w:tc>
        <w:tc>
          <w:tcPr>
            <w:tcW w:w="1985" w:type="dxa"/>
          </w:tcPr>
          <w:p w:rsidR="00884186" w:rsidRPr="004D2D5F" w:rsidRDefault="00884186" w:rsidP="00A83F65">
            <w:pPr>
              <w:jc w:val="left"/>
              <w:rPr>
                <w:rFonts w:cs="Arial"/>
                <w:szCs w:val="24"/>
              </w:rPr>
            </w:pPr>
            <w:r w:rsidRPr="004D2D5F">
              <w:rPr>
                <w:rFonts w:cs="Arial"/>
                <w:sz w:val="18"/>
                <w:szCs w:val="24"/>
                <w:lang w:val="de-CH"/>
              </w:rPr>
              <w:t>Sensibilisierung</w:t>
            </w:r>
          </w:p>
        </w:tc>
        <w:tc>
          <w:tcPr>
            <w:tcW w:w="1693" w:type="dxa"/>
          </w:tcPr>
          <w:p w:rsidR="00884186" w:rsidRPr="004D2D5F" w:rsidRDefault="00884186" w:rsidP="00A83F65">
            <w:pPr>
              <w:jc w:val="left"/>
              <w:rPr>
                <w:rFonts w:cs="Arial"/>
                <w:sz w:val="18"/>
                <w:szCs w:val="24"/>
              </w:rPr>
            </w:pPr>
            <w:r w:rsidRPr="004D2D5F">
              <w:rPr>
                <w:rFonts w:cs="Arial"/>
                <w:sz w:val="18"/>
                <w:szCs w:val="24"/>
                <w:lang w:val="de-CH"/>
              </w:rPr>
              <w:t>Kamerun</w:t>
            </w:r>
          </w:p>
          <w:p w:rsidR="00884186" w:rsidRPr="004D2D5F" w:rsidRDefault="00884186" w:rsidP="00A83F65">
            <w:pPr>
              <w:jc w:val="left"/>
              <w:rPr>
                <w:rFonts w:cs="Arial"/>
                <w:szCs w:val="24"/>
              </w:rPr>
            </w:pPr>
            <w:r w:rsidRPr="004D2D5F">
              <w:rPr>
                <w:rFonts w:cs="Arial"/>
                <w:sz w:val="18"/>
                <w:szCs w:val="24"/>
                <w:lang w:val="de-CH"/>
              </w:rPr>
              <w:t>50 Teilnehmer</w:t>
            </w:r>
          </w:p>
        </w:tc>
      </w:tr>
      <w:tr w:rsidR="00884186" w:rsidRPr="004D2D5F" w:rsidTr="00A83F65">
        <w:trPr>
          <w:cantSplit/>
        </w:trPr>
        <w:tc>
          <w:tcPr>
            <w:tcW w:w="2184" w:type="dxa"/>
          </w:tcPr>
          <w:p w:rsidR="00884186" w:rsidRPr="004D2D5F" w:rsidRDefault="00884186" w:rsidP="00A83F65">
            <w:pPr>
              <w:jc w:val="left"/>
              <w:rPr>
                <w:rFonts w:cs="Arial"/>
                <w:szCs w:val="24"/>
              </w:rPr>
            </w:pPr>
            <w:r w:rsidRPr="004D2D5F">
              <w:rPr>
                <w:rFonts w:cs="Arial"/>
                <w:sz w:val="18"/>
                <w:szCs w:val="24"/>
              </w:rPr>
              <w:t xml:space="preserve">11.  </w:t>
            </w:r>
            <w:r w:rsidRPr="004D2D5F">
              <w:rPr>
                <w:rFonts w:cs="Arial"/>
                <w:sz w:val="18"/>
                <w:szCs w:val="24"/>
                <w:lang w:val="de-CH"/>
              </w:rPr>
              <w:t>Information und Sensibilisierung der Sachverständigen von landwirtschaftlichen Forschungszentren</w:t>
            </w:r>
          </w:p>
        </w:tc>
        <w:tc>
          <w:tcPr>
            <w:tcW w:w="1276" w:type="dxa"/>
          </w:tcPr>
          <w:p w:rsidR="00884186" w:rsidRPr="004D2D5F" w:rsidRDefault="00884186" w:rsidP="00A83F65">
            <w:pPr>
              <w:jc w:val="left"/>
              <w:rPr>
                <w:rFonts w:cs="Arial"/>
                <w:szCs w:val="24"/>
              </w:rPr>
            </w:pPr>
            <w:r w:rsidRPr="004D2D5F">
              <w:rPr>
                <w:rFonts w:cs="Arial"/>
                <w:sz w:val="18"/>
                <w:szCs w:val="24"/>
                <w:lang w:val="de-CH"/>
              </w:rPr>
              <w:t>vom 26. bis 28. September 2016</w:t>
            </w:r>
          </w:p>
        </w:tc>
        <w:tc>
          <w:tcPr>
            <w:tcW w:w="1404" w:type="dxa"/>
          </w:tcPr>
          <w:p w:rsidR="00884186" w:rsidRPr="004D2D5F" w:rsidRDefault="00884186" w:rsidP="00A83F65">
            <w:pPr>
              <w:jc w:val="left"/>
              <w:rPr>
                <w:rFonts w:cs="Arial"/>
                <w:szCs w:val="24"/>
              </w:rPr>
            </w:pPr>
            <w:r w:rsidRPr="004D2D5F">
              <w:rPr>
                <w:rFonts w:cs="Arial"/>
                <w:sz w:val="18"/>
                <w:szCs w:val="24"/>
                <w:lang w:val="de-CH"/>
              </w:rPr>
              <w:t>Abidjan</w:t>
            </w:r>
          </w:p>
        </w:tc>
        <w:tc>
          <w:tcPr>
            <w:tcW w:w="1431" w:type="dxa"/>
          </w:tcPr>
          <w:p w:rsidR="00884186" w:rsidRPr="004D2D5F" w:rsidRDefault="00884186" w:rsidP="00884186">
            <w:pPr>
              <w:jc w:val="left"/>
              <w:rPr>
                <w:rFonts w:cs="Arial"/>
                <w:szCs w:val="24"/>
              </w:rPr>
            </w:pPr>
            <w:r w:rsidRPr="004D2D5F">
              <w:rPr>
                <w:rFonts w:cs="Arial"/>
                <w:sz w:val="18"/>
                <w:szCs w:val="24"/>
                <w:lang w:val="de-CH"/>
              </w:rPr>
              <w:t>OAPI–UPOV  CNRA</w:t>
            </w:r>
          </w:p>
        </w:tc>
        <w:tc>
          <w:tcPr>
            <w:tcW w:w="1985" w:type="dxa"/>
          </w:tcPr>
          <w:p w:rsidR="00884186" w:rsidRPr="004D2D5F" w:rsidRDefault="00884186" w:rsidP="00A83F65">
            <w:pPr>
              <w:jc w:val="left"/>
              <w:rPr>
                <w:rFonts w:cs="Arial"/>
                <w:szCs w:val="24"/>
              </w:rPr>
            </w:pPr>
            <w:r w:rsidRPr="004D2D5F">
              <w:rPr>
                <w:rFonts w:cs="Arial"/>
                <w:sz w:val="18"/>
                <w:szCs w:val="24"/>
                <w:lang w:val="de-CH"/>
              </w:rPr>
              <w:t>Sensibilisierung</w:t>
            </w:r>
          </w:p>
        </w:tc>
        <w:tc>
          <w:tcPr>
            <w:tcW w:w="1693" w:type="dxa"/>
          </w:tcPr>
          <w:p w:rsidR="00884186" w:rsidRPr="004D2D5F" w:rsidRDefault="00884186" w:rsidP="00A83F65">
            <w:pPr>
              <w:jc w:val="left"/>
              <w:rPr>
                <w:rFonts w:cs="Arial"/>
                <w:sz w:val="18"/>
                <w:szCs w:val="24"/>
              </w:rPr>
            </w:pPr>
            <w:r w:rsidRPr="004D2D5F">
              <w:rPr>
                <w:rFonts w:cs="Arial"/>
                <w:sz w:val="18"/>
                <w:szCs w:val="24"/>
                <w:lang w:val="de-CH"/>
              </w:rPr>
              <w:t>Elfenbeinküste</w:t>
            </w:r>
          </w:p>
          <w:p w:rsidR="00884186" w:rsidRPr="004D2D5F" w:rsidRDefault="00884186" w:rsidP="00A83F65">
            <w:pPr>
              <w:jc w:val="left"/>
              <w:rPr>
                <w:rFonts w:cs="Arial"/>
                <w:szCs w:val="24"/>
              </w:rPr>
            </w:pPr>
            <w:r w:rsidRPr="004D2D5F">
              <w:rPr>
                <w:rFonts w:cs="Arial"/>
                <w:sz w:val="18"/>
                <w:szCs w:val="24"/>
                <w:lang w:val="de-CH"/>
              </w:rPr>
              <w:t>56 Teilnehmer</w:t>
            </w:r>
          </w:p>
        </w:tc>
      </w:tr>
    </w:tbl>
    <w:p w:rsidR="00884186" w:rsidRPr="004D2D5F" w:rsidRDefault="00884186" w:rsidP="00884186">
      <w:pPr>
        <w:rPr>
          <w:rFonts w:cs="Arial"/>
          <w:szCs w:val="24"/>
        </w:rPr>
      </w:pPr>
    </w:p>
    <w:p w:rsidR="00343892" w:rsidRDefault="00343892" w:rsidP="00343892">
      <w:pPr>
        <w:jc w:val="left"/>
        <w:rPr>
          <w:rFonts w:cs="Arial"/>
        </w:rPr>
      </w:pPr>
    </w:p>
    <w:p w:rsidR="00343892" w:rsidRPr="0087603D" w:rsidRDefault="00343892" w:rsidP="00343892">
      <w:pPr>
        <w:jc w:val="left"/>
        <w:rPr>
          <w:rFonts w:cs="Arial"/>
        </w:rPr>
      </w:pPr>
    </w:p>
    <w:p w:rsidR="00343892" w:rsidRPr="0075031D" w:rsidRDefault="00343892" w:rsidP="00343892">
      <w:pPr>
        <w:jc w:val="right"/>
      </w:pPr>
      <w:r w:rsidRPr="0075031D">
        <w:t>[</w:t>
      </w:r>
      <w:r w:rsidR="004F6689">
        <w:t>Anlage</w:t>
      </w:r>
      <w:r w:rsidRPr="0075031D">
        <w:t xml:space="preserve"> </w:t>
      </w:r>
      <w:r>
        <w:t>X</w:t>
      </w:r>
      <w:r w:rsidRPr="0075031D">
        <w:t>I</w:t>
      </w:r>
      <w:r>
        <w:t>V</w:t>
      </w:r>
      <w:r w:rsidRPr="0075031D">
        <w:t xml:space="preserve"> </w:t>
      </w:r>
      <w:r w:rsidR="004F6689">
        <w:t>folgt]</w:t>
      </w:r>
    </w:p>
    <w:p w:rsidR="00343892" w:rsidRPr="0075031D" w:rsidRDefault="00343892" w:rsidP="00343892">
      <w:pPr>
        <w:jc w:val="left"/>
      </w:pPr>
    </w:p>
    <w:p w:rsidR="00343892" w:rsidRDefault="00343892" w:rsidP="00343892">
      <w:pPr>
        <w:jc w:val="left"/>
        <w:sectPr w:rsidR="00343892" w:rsidSect="006D2C45">
          <w:headerReference w:type="default" r:id="rId26"/>
          <w:pgSz w:w="11907" w:h="16840" w:code="9"/>
          <w:pgMar w:top="510" w:right="1134" w:bottom="993" w:left="1134" w:header="510" w:footer="680" w:gutter="0"/>
          <w:pgNumType w:start="1"/>
          <w:cols w:space="720"/>
          <w:titlePg/>
        </w:sectPr>
      </w:pPr>
    </w:p>
    <w:p w:rsidR="00343892" w:rsidRPr="0075031D" w:rsidRDefault="00343892" w:rsidP="00343892">
      <w:pPr>
        <w:jc w:val="center"/>
      </w:pPr>
      <w:r>
        <w:t>C/51/15</w:t>
      </w:r>
    </w:p>
    <w:p w:rsidR="00343892" w:rsidRPr="0075031D" w:rsidRDefault="00343892" w:rsidP="00343892">
      <w:pPr>
        <w:jc w:val="center"/>
      </w:pPr>
    </w:p>
    <w:p w:rsidR="00343892" w:rsidRPr="0075031D" w:rsidRDefault="004F6689" w:rsidP="00343892">
      <w:pPr>
        <w:jc w:val="center"/>
      </w:pPr>
      <w:r>
        <w:t>ANLAGE</w:t>
      </w:r>
      <w:r w:rsidR="00343892" w:rsidRPr="0075031D">
        <w:t xml:space="preserve"> </w:t>
      </w:r>
      <w:r w:rsidR="00343892">
        <w:t>XIV</w:t>
      </w:r>
    </w:p>
    <w:p w:rsidR="00343892" w:rsidRPr="0075031D" w:rsidRDefault="00343892" w:rsidP="00343892">
      <w:pPr>
        <w:jc w:val="center"/>
      </w:pPr>
    </w:p>
    <w:p w:rsidR="00343892" w:rsidRDefault="00343892" w:rsidP="00343892">
      <w:pPr>
        <w:jc w:val="center"/>
      </w:pPr>
    </w:p>
    <w:p w:rsidR="00343892" w:rsidRPr="0075031D" w:rsidRDefault="00343892" w:rsidP="00343892">
      <w:pPr>
        <w:jc w:val="center"/>
      </w:pPr>
      <w:r>
        <w:t>PERU</w:t>
      </w:r>
    </w:p>
    <w:p w:rsidR="00343892" w:rsidRPr="00576BB3" w:rsidRDefault="00343892" w:rsidP="00343892">
      <w:pPr>
        <w:rPr>
          <w:lang w:val="en-GB"/>
        </w:rPr>
      </w:pPr>
    </w:p>
    <w:p w:rsidR="00343892" w:rsidRDefault="00343892" w:rsidP="00343892">
      <w:pPr>
        <w:rPr>
          <w:lang w:val="en-GB"/>
        </w:rPr>
      </w:pPr>
    </w:p>
    <w:p w:rsidR="00E51B98" w:rsidRPr="00742BEA" w:rsidRDefault="00E51B98" w:rsidP="00E51B98">
      <w:r>
        <w:t>SORTENSCHUTZ</w:t>
      </w:r>
    </w:p>
    <w:p w:rsidR="00E51B98" w:rsidRPr="00742BEA" w:rsidRDefault="00E51B98" w:rsidP="00E51B98"/>
    <w:p w:rsidR="00E51B98" w:rsidRPr="00742BEA" w:rsidRDefault="00E51B98" w:rsidP="00E51B98">
      <w:pPr>
        <w:rPr>
          <w:u w:val="single"/>
        </w:rPr>
      </w:pPr>
      <w:r>
        <w:rPr>
          <w:u w:val="single"/>
        </w:rPr>
        <w:t>Tätigkeiten zur Förderung des Sortenschutzes</w:t>
      </w:r>
    </w:p>
    <w:p w:rsidR="00E51B98" w:rsidRPr="00742BEA" w:rsidRDefault="00E51B98" w:rsidP="00E51B98"/>
    <w:tbl>
      <w:tblPr>
        <w:tblStyle w:val="TableGrid"/>
        <w:tblW w:w="10193" w:type="dxa"/>
        <w:tblLayout w:type="fixed"/>
        <w:tblCellMar>
          <w:top w:w="28" w:type="dxa"/>
          <w:left w:w="57" w:type="dxa"/>
          <w:bottom w:w="28" w:type="dxa"/>
          <w:right w:w="57" w:type="dxa"/>
        </w:tblCellMar>
        <w:tblLook w:val="01E0" w:firstRow="1" w:lastRow="1" w:firstColumn="1" w:lastColumn="1" w:noHBand="0" w:noVBand="0"/>
      </w:tblPr>
      <w:tblGrid>
        <w:gridCol w:w="1617"/>
        <w:gridCol w:w="1275"/>
        <w:gridCol w:w="1276"/>
        <w:gridCol w:w="1551"/>
        <w:gridCol w:w="2206"/>
        <w:gridCol w:w="2268"/>
      </w:tblGrid>
      <w:tr w:rsidR="00E51B98" w:rsidRPr="00742BEA" w:rsidTr="00E51B98">
        <w:tc>
          <w:tcPr>
            <w:tcW w:w="1617" w:type="dxa"/>
          </w:tcPr>
          <w:p w:rsidR="00E51B98" w:rsidRPr="00742BEA" w:rsidRDefault="00E51B98" w:rsidP="00A83F65">
            <w:pPr>
              <w:jc w:val="left"/>
              <w:rPr>
                <w:rFonts w:cs="Arial"/>
                <w:sz w:val="18"/>
                <w:szCs w:val="18"/>
              </w:rPr>
            </w:pPr>
            <w:r>
              <w:rPr>
                <w:sz w:val="18"/>
                <w:szCs w:val="18"/>
              </w:rPr>
              <w:t>Art der Tätigkeit</w:t>
            </w:r>
          </w:p>
        </w:tc>
        <w:tc>
          <w:tcPr>
            <w:tcW w:w="1275" w:type="dxa"/>
          </w:tcPr>
          <w:p w:rsidR="00E51B98" w:rsidRPr="00742BEA" w:rsidRDefault="00E51B98" w:rsidP="00A83F65">
            <w:pPr>
              <w:jc w:val="left"/>
              <w:rPr>
                <w:rFonts w:cs="Arial"/>
                <w:sz w:val="18"/>
                <w:szCs w:val="18"/>
              </w:rPr>
            </w:pPr>
            <w:r>
              <w:rPr>
                <w:sz w:val="18"/>
                <w:szCs w:val="18"/>
              </w:rPr>
              <w:t>Datum</w:t>
            </w:r>
          </w:p>
        </w:tc>
        <w:tc>
          <w:tcPr>
            <w:tcW w:w="1276" w:type="dxa"/>
          </w:tcPr>
          <w:p w:rsidR="00E51B98" w:rsidRPr="00742BEA" w:rsidRDefault="00E51B98" w:rsidP="00A83F65">
            <w:pPr>
              <w:jc w:val="left"/>
              <w:rPr>
                <w:rFonts w:cs="Arial"/>
                <w:sz w:val="18"/>
                <w:szCs w:val="18"/>
              </w:rPr>
            </w:pPr>
            <w:r>
              <w:rPr>
                <w:sz w:val="18"/>
                <w:szCs w:val="18"/>
              </w:rPr>
              <w:t>Ort</w:t>
            </w:r>
          </w:p>
        </w:tc>
        <w:tc>
          <w:tcPr>
            <w:tcW w:w="1551" w:type="dxa"/>
          </w:tcPr>
          <w:p w:rsidR="00E51B98" w:rsidRPr="00742BEA" w:rsidRDefault="00E51B98" w:rsidP="00A83F65">
            <w:pPr>
              <w:jc w:val="left"/>
              <w:rPr>
                <w:rFonts w:cs="Arial"/>
                <w:sz w:val="18"/>
                <w:szCs w:val="18"/>
              </w:rPr>
            </w:pPr>
            <w:r>
              <w:rPr>
                <w:sz w:val="18"/>
                <w:szCs w:val="18"/>
              </w:rPr>
              <w:t>Organisator(en)</w:t>
            </w:r>
          </w:p>
        </w:tc>
        <w:tc>
          <w:tcPr>
            <w:tcW w:w="2206" w:type="dxa"/>
          </w:tcPr>
          <w:p w:rsidR="00E51B98" w:rsidRPr="00742BEA" w:rsidRDefault="00E51B98" w:rsidP="00A83F65">
            <w:pPr>
              <w:jc w:val="left"/>
              <w:rPr>
                <w:rFonts w:cs="Arial"/>
                <w:sz w:val="18"/>
                <w:szCs w:val="18"/>
              </w:rPr>
            </w:pPr>
            <w:r>
              <w:rPr>
                <w:sz w:val="18"/>
                <w:szCs w:val="18"/>
              </w:rPr>
              <w:t>Zweck der Tätigkeit</w:t>
            </w:r>
          </w:p>
        </w:tc>
        <w:tc>
          <w:tcPr>
            <w:tcW w:w="2268" w:type="dxa"/>
          </w:tcPr>
          <w:p w:rsidR="00E51B98" w:rsidRPr="00742BEA" w:rsidRDefault="00E51B98" w:rsidP="00A83F65">
            <w:pPr>
              <w:jc w:val="left"/>
              <w:rPr>
                <w:rFonts w:cs="Arial"/>
                <w:sz w:val="18"/>
                <w:szCs w:val="18"/>
              </w:rPr>
            </w:pPr>
            <w:r>
              <w:rPr>
                <w:sz w:val="18"/>
                <w:szCs w:val="18"/>
              </w:rPr>
              <w:t>Teilnehmende Staaten/ Organisationen (Zahl der Teilnehmer pro Staat/</w:t>
            </w:r>
            <w:r w:rsidR="00B343EC">
              <w:rPr>
                <w:sz w:val="18"/>
                <w:szCs w:val="18"/>
              </w:rPr>
              <w:t xml:space="preserve"> </w:t>
            </w:r>
            <w:r>
              <w:rPr>
                <w:sz w:val="18"/>
                <w:szCs w:val="18"/>
              </w:rPr>
              <w:t>Organisation)</w:t>
            </w:r>
          </w:p>
        </w:tc>
      </w:tr>
      <w:tr w:rsidR="00E51B98" w:rsidRPr="00742BEA" w:rsidTr="00E51B98">
        <w:tc>
          <w:tcPr>
            <w:tcW w:w="1617" w:type="dxa"/>
          </w:tcPr>
          <w:p w:rsidR="00E51B98" w:rsidRPr="00742BEA" w:rsidRDefault="00E51B98" w:rsidP="00A83F65">
            <w:pPr>
              <w:jc w:val="left"/>
              <w:rPr>
                <w:rFonts w:cs="Arial"/>
                <w:sz w:val="18"/>
                <w:szCs w:val="18"/>
              </w:rPr>
            </w:pPr>
            <w:r>
              <w:rPr>
                <w:sz w:val="18"/>
                <w:szCs w:val="18"/>
              </w:rPr>
              <w:t>1. Verfahren zum Schutz neuer Pflanzensorten in Peru</w:t>
            </w:r>
          </w:p>
        </w:tc>
        <w:tc>
          <w:tcPr>
            <w:tcW w:w="1275" w:type="dxa"/>
          </w:tcPr>
          <w:p w:rsidR="00E51B98" w:rsidRPr="00742BEA" w:rsidRDefault="00E51B98" w:rsidP="00A83F65">
            <w:pPr>
              <w:jc w:val="left"/>
              <w:rPr>
                <w:rFonts w:cs="Arial"/>
                <w:sz w:val="18"/>
                <w:szCs w:val="18"/>
              </w:rPr>
            </w:pPr>
            <w:r>
              <w:rPr>
                <w:sz w:val="18"/>
                <w:szCs w:val="18"/>
              </w:rPr>
              <w:t>27. April 2017</w:t>
            </w:r>
          </w:p>
        </w:tc>
        <w:tc>
          <w:tcPr>
            <w:tcW w:w="1276" w:type="dxa"/>
          </w:tcPr>
          <w:p w:rsidR="00E51B98" w:rsidRPr="00742BEA" w:rsidRDefault="00E51B98" w:rsidP="00A83F65">
            <w:pPr>
              <w:jc w:val="left"/>
              <w:rPr>
                <w:rFonts w:cs="Arial"/>
                <w:sz w:val="18"/>
                <w:szCs w:val="18"/>
              </w:rPr>
            </w:pPr>
            <w:r>
              <w:rPr>
                <w:sz w:val="18"/>
                <w:szCs w:val="18"/>
              </w:rPr>
              <w:t>Agrarwissen-</w:t>
            </w:r>
            <w:proofErr w:type="spellStart"/>
            <w:r>
              <w:rPr>
                <w:sz w:val="18"/>
                <w:szCs w:val="18"/>
              </w:rPr>
              <w:t>schaftliche</w:t>
            </w:r>
            <w:proofErr w:type="spellEnd"/>
            <w:r>
              <w:rPr>
                <w:sz w:val="18"/>
                <w:szCs w:val="18"/>
              </w:rPr>
              <w:t xml:space="preserve"> Universität La Molina – Lima</w:t>
            </w:r>
          </w:p>
        </w:tc>
        <w:tc>
          <w:tcPr>
            <w:tcW w:w="1551" w:type="dxa"/>
          </w:tcPr>
          <w:p w:rsidR="00E51B98" w:rsidRPr="00742BEA" w:rsidRDefault="00E51B98" w:rsidP="00A83F65">
            <w:pPr>
              <w:jc w:val="left"/>
              <w:rPr>
                <w:rFonts w:cs="Arial"/>
                <w:sz w:val="18"/>
                <w:szCs w:val="18"/>
              </w:rPr>
            </w:pPr>
            <w:r>
              <w:rPr>
                <w:sz w:val="18"/>
                <w:szCs w:val="18"/>
              </w:rPr>
              <w:t>UNALM, INDECOPI</w:t>
            </w:r>
          </w:p>
        </w:tc>
        <w:tc>
          <w:tcPr>
            <w:tcW w:w="2206" w:type="dxa"/>
          </w:tcPr>
          <w:p w:rsidR="00E51B98" w:rsidRPr="00742BEA" w:rsidRDefault="00E51B98" w:rsidP="00A83F65">
            <w:pPr>
              <w:jc w:val="left"/>
              <w:rPr>
                <w:rFonts w:cs="Arial"/>
                <w:sz w:val="18"/>
                <w:szCs w:val="18"/>
              </w:rPr>
            </w:pPr>
            <w:r>
              <w:rPr>
                <w:sz w:val="18"/>
                <w:szCs w:val="18"/>
              </w:rPr>
              <w:t>Verbreitung des nationalen Sortenschutzsystems und Förderung der Eintragung in diesem Studienzentrum.</w:t>
            </w:r>
          </w:p>
        </w:tc>
        <w:tc>
          <w:tcPr>
            <w:tcW w:w="2268" w:type="dxa"/>
          </w:tcPr>
          <w:p w:rsidR="00E51B98" w:rsidRPr="00742BEA" w:rsidRDefault="00E51B98" w:rsidP="00A83F65">
            <w:pPr>
              <w:jc w:val="left"/>
              <w:rPr>
                <w:rFonts w:cs="Arial"/>
                <w:sz w:val="18"/>
                <w:szCs w:val="18"/>
              </w:rPr>
            </w:pPr>
            <w:r>
              <w:rPr>
                <w:sz w:val="18"/>
                <w:szCs w:val="18"/>
              </w:rPr>
              <w:t>15 Teilnehmer (darunter Forschungsdozenten und Studenten dieser Universität)</w:t>
            </w:r>
          </w:p>
        </w:tc>
      </w:tr>
      <w:tr w:rsidR="00E51B98" w:rsidRPr="00742BEA" w:rsidTr="00E51B98">
        <w:tc>
          <w:tcPr>
            <w:tcW w:w="1617" w:type="dxa"/>
          </w:tcPr>
          <w:p w:rsidR="00E51B98" w:rsidRPr="00742BEA" w:rsidRDefault="00E51B98" w:rsidP="00A83F65">
            <w:pPr>
              <w:jc w:val="left"/>
              <w:rPr>
                <w:rFonts w:cs="Arial"/>
                <w:sz w:val="18"/>
                <w:szCs w:val="18"/>
              </w:rPr>
            </w:pPr>
            <w:r>
              <w:rPr>
                <w:sz w:val="18"/>
                <w:szCs w:val="18"/>
              </w:rPr>
              <w:t xml:space="preserve">2. Der Schutz von Pflanzenzüchtung-en in Peru am Beispiel der neuen </w:t>
            </w:r>
            <w:proofErr w:type="spellStart"/>
            <w:r>
              <w:rPr>
                <w:sz w:val="18"/>
                <w:szCs w:val="18"/>
              </w:rPr>
              <w:t>Quinoa</w:t>
            </w:r>
            <w:proofErr w:type="spellEnd"/>
            <w:r>
              <w:rPr>
                <w:sz w:val="18"/>
                <w:szCs w:val="18"/>
              </w:rPr>
              <w:t>-Sorten</w:t>
            </w:r>
          </w:p>
        </w:tc>
        <w:tc>
          <w:tcPr>
            <w:tcW w:w="1275" w:type="dxa"/>
          </w:tcPr>
          <w:p w:rsidR="00E51B98" w:rsidRPr="00742BEA" w:rsidRDefault="00E51B98" w:rsidP="00A83F65">
            <w:pPr>
              <w:jc w:val="left"/>
              <w:rPr>
                <w:rFonts w:cs="Arial"/>
                <w:sz w:val="18"/>
                <w:szCs w:val="18"/>
              </w:rPr>
            </w:pPr>
            <w:r>
              <w:rPr>
                <w:sz w:val="18"/>
                <w:szCs w:val="18"/>
              </w:rPr>
              <w:t>23. März 2017</w:t>
            </w:r>
          </w:p>
        </w:tc>
        <w:tc>
          <w:tcPr>
            <w:tcW w:w="1276" w:type="dxa"/>
          </w:tcPr>
          <w:p w:rsidR="00E51B98" w:rsidRPr="000B3866" w:rsidRDefault="00E51B98" w:rsidP="00A83F65">
            <w:pPr>
              <w:jc w:val="left"/>
              <w:rPr>
                <w:rFonts w:cs="Arial"/>
                <w:sz w:val="18"/>
                <w:szCs w:val="18"/>
                <w:lang w:val="es-ES"/>
              </w:rPr>
            </w:pPr>
            <w:r w:rsidRPr="000B3866">
              <w:rPr>
                <w:sz w:val="18"/>
                <w:szCs w:val="18"/>
                <w:lang w:val="es-ES"/>
              </w:rPr>
              <w:t>Universidad Nacional del Altiplano von Puno</w:t>
            </w:r>
          </w:p>
        </w:tc>
        <w:tc>
          <w:tcPr>
            <w:tcW w:w="1551" w:type="dxa"/>
          </w:tcPr>
          <w:p w:rsidR="00E51B98" w:rsidRPr="00742BEA" w:rsidRDefault="00E51B98" w:rsidP="00A83F65">
            <w:pPr>
              <w:jc w:val="left"/>
              <w:rPr>
                <w:rFonts w:cs="Arial"/>
                <w:sz w:val="18"/>
                <w:szCs w:val="18"/>
              </w:rPr>
            </w:pPr>
            <w:r>
              <w:rPr>
                <w:sz w:val="18"/>
                <w:szCs w:val="18"/>
              </w:rPr>
              <w:t>Landwirtschafts-ministerium und INDECOPI als eine der mitorganisieren-den Institutionen</w:t>
            </w:r>
          </w:p>
        </w:tc>
        <w:tc>
          <w:tcPr>
            <w:tcW w:w="2206" w:type="dxa"/>
          </w:tcPr>
          <w:p w:rsidR="00E51B98" w:rsidRPr="00742BEA" w:rsidRDefault="00E51B98" w:rsidP="00A83F65">
            <w:pPr>
              <w:jc w:val="left"/>
              <w:rPr>
                <w:rFonts w:cs="Arial"/>
                <w:sz w:val="18"/>
                <w:szCs w:val="18"/>
              </w:rPr>
            </w:pPr>
            <w:r>
              <w:rPr>
                <w:sz w:val="18"/>
                <w:szCs w:val="18"/>
              </w:rPr>
              <w:t xml:space="preserve">Verbreitung des nationalen </w:t>
            </w:r>
            <w:proofErr w:type="spellStart"/>
            <w:r>
              <w:rPr>
                <w:sz w:val="18"/>
                <w:szCs w:val="18"/>
              </w:rPr>
              <w:t>Sortenschutzystems</w:t>
            </w:r>
            <w:proofErr w:type="spellEnd"/>
            <w:r>
              <w:rPr>
                <w:sz w:val="18"/>
                <w:szCs w:val="18"/>
              </w:rPr>
              <w:t xml:space="preserve"> und die Lage im Hinblick auf den Schutz der </w:t>
            </w:r>
            <w:proofErr w:type="spellStart"/>
            <w:r>
              <w:rPr>
                <w:sz w:val="18"/>
                <w:szCs w:val="18"/>
              </w:rPr>
              <w:t>Quinoa</w:t>
            </w:r>
            <w:proofErr w:type="spellEnd"/>
            <w:r>
              <w:rPr>
                <w:sz w:val="18"/>
                <w:szCs w:val="18"/>
              </w:rPr>
              <w:t>-Sorten im Land.</w:t>
            </w:r>
          </w:p>
        </w:tc>
        <w:tc>
          <w:tcPr>
            <w:tcW w:w="2268" w:type="dxa"/>
          </w:tcPr>
          <w:p w:rsidR="00E51B98" w:rsidRPr="00742BEA" w:rsidRDefault="00E51B98" w:rsidP="00A83F65">
            <w:pPr>
              <w:jc w:val="left"/>
              <w:rPr>
                <w:rFonts w:cs="Arial"/>
                <w:sz w:val="18"/>
                <w:szCs w:val="18"/>
              </w:rPr>
            </w:pPr>
            <w:r>
              <w:rPr>
                <w:sz w:val="18"/>
                <w:szCs w:val="18"/>
              </w:rPr>
              <w:t xml:space="preserve">30 Teilnehmer (darunter Dozenten und Professoren und in- und ausländische Studenten, die am VI. </w:t>
            </w:r>
            <w:proofErr w:type="spellStart"/>
            <w:r>
              <w:rPr>
                <w:sz w:val="18"/>
                <w:szCs w:val="18"/>
              </w:rPr>
              <w:t>Quinoa</w:t>
            </w:r>
            <w:proofErr w:type="spellEnd"/>
            <w:r>
              <w:rPr>
                <w:sz w:val="18"/>
                <w:szCs w:val="18"/>
              </w:rPr>
              <w:t>-Weltkongress und am II. Internationalen Symposium für andines Getreide teilnahmen)</w:t>
            </w:r>
          </w:p>
        </w:tc>
      </w:tr>
      <w:tr w:rsidR="00E51B98" w:rsidRPr="00742BEA" w:rsidTr="00E51B98">
        <w:tc>
          <w:tcPr>
            <w:tcW w:w="1617" w:type="dxa"/>
          </w:tcPr>
          <w:p w:rsidR="00E51B98" w:rsidRPr="00742BEA" w:rsidRDefault="00E51B98" w:rsidP="00A83F65">
            <w:pPr>
              <w:jc w:val="left"/>
              <w:rPr>
                <w:rFonts w:cs="Arial"/>
                <w:sz w:val="18"/>
                <w:szCs w:val="18"/>
              </w:rPr>
            </w:pPr>
            <w:r>
              <w:rPr>
                <w:sz w:val="18"/>
                <w:szCs w:val="18"/>
              </w:rPr>
              <w:t xml:space="preserve">3. Der Schutz von Pflanzenzüchtungen in Peru – Züchterzertifikat </w:t>
            </w:r>
          </w:p>
        </w:tc>
        <w:tc>
          <w:tcPr>
            <w:tcW w:w="1275" w:type="dxa"/>
          </w:tcPr>
          <w:p w:rsidR="00E51B98" w:rsidRPr="00742BEA" w:rsidRDefault="00E51B98" w:rsidP="00A83F65">
            <w:pPr>
              <w:jc w:val="left"/>
              <w:rPr>
                <w:rFonts w:cs="Arial"/>
                <w:sz w:val="18"/>
                <w:szCs w:val="18"/>
              </w:rPr>
            </w:pPr>
            <w:r>
              <w:rPr>
                <w:sz w:val="18"/>
                <w:szCs w:val="18"/>
              </w:rPr>
              <w:t>27. Juni 2017</w:t>
            </w:r>
          </w:p>
        </w:tc>
        <w:tc>
          <w:tcPr>
            <w:tcW w:w="1276" w:type="dxa"/>
          </w:tcPr>
          <w:p w:rsidR="00E51B98" w:rsidRPr="00742BEA" w:rsidRDefault="00E51B98" w:rsidP="00A83F65">
            <w:pPr>
              <w:jc w:val="left"/>
              <w:rPr>
                <w:rFonts w:cs="Arial"/>
                <w:sz w:val="18"/>
                <w:szCs w:val="18"/>
              </w:rPr>
            </w:pPr>
            <w:r>
              <w:rPr>
                <w:sz w:val="18"/>
                <w:szCs w:val="18"/>
              </w:rPr>
              <w:t>Landwirt-</w:t>
            </w:r>
            <w:proofErr w:type="spellStart"/>
            <w:r>
              <w:rPr>
                <w:sz w:val="18"/>
                <w:szCs w:val="18"/>
              </w:rPr>
              <w:t>schaftliche</w:t>
            </w:r>
            <w:proofErr w:type="spellEnd"/>
            <w:r>
              <w:rPr>
                <w:sz w:val="18"/>
                <w:szCs w:val="18"/>
              </w:rPr>
              <w:t xml:space="preserve"> Fakultät der nationalen Universität San Agustín- Arequipa</w:t>
            </w:r>
          </w:p>
        </w:tc>
        <w:tc>
          <w:tcPr>
            <w:tcW w:w="1551" w:type="dxa"/>
          </w:tcPr>
          <w:p w:rsidR="00E51B98" w:rsidRPr="00742BEA" w:rsidRDefault="00E51B98" w:rsidP="00A83F65">
            <w:pPr>
              <w:jc w:val="left"/>
              <w:rPr>
                <w:rFonts w:cs="Arial"/>
                <w:sz w:val="18"/>
                <w:szCs w:val="18"/>
              </w:rPr>
            </w:pPr>
            <w:r>
              <w:rPr>
                <w:sz w:val="18"/>
                <w:szCs w:val="18"/>
              </w:rPr>
              <w:t>INIA</w:t>
            </w:r>
          </w:p>
        </w:tc>
        <w:tc>
          <w:tcPr>
            <w:tcW w:w="2206" w:type="dxa"/>
          </w:tcPr>
          <w:p w:rsidR="00E51B98" w:rsidRPr="00742BEA" w:rsidRDefault="00E51B98" w:rsidP="00A83F65">
            <w:pPr>
              <w:jc w:val="left"/>
              <w:rPr>
                <w:rFonts w:cs="Arial"/>
                <w:sz w:val="18"/>
                <w:szCs w:val="18"/>
              </w:rPr>
            </w:pPr>
            <w:r>
              <w:rPr>
                <w:sz w:val="18"/>
                <w:szCs w:val="18"/>
              </w:rPr>
              <w:t>Verbreitung des nationalen Sortenschutzsystems und Förderung der Eintragung in diesem Studienzentrum.</w:t>
            </w:r>
          </w:p>
        </w:tc>
        <w:tc>
          <w:tcPr>
            <w:tcW w:w="2268" w:type="dxa"/>
          </w:tcPr>
          <w:p w:rsidR="00E51B98" w:rsidRPr="00742BEA" w:rsidRDefault="00E51B98" w:rsidP="00A83F65">
            <w:pPr>
              <w:jc w:val="left"/>
              <w:rPr>
                <w:rFonts w:cs="Arial"/>
                <w:sz w:val="18"/>
                <w:szCs w:val="18"/>
              </w:rPr>
            </w:pPr>
            <w:r>
              <w:rPr>
                <w:sz w:val="18"/>
                <w:szCs w:val="18"/>
              </w:rPr>
              <w:t>116 Teilnehmer (darunter Forschungsdozenten und Studenten dieser Universität)</w:t>
            </w:r>
          </w:p>
        </w:tc>
      </w:tr>
      <w:tr w:rsidR="00E51B98" w:rsidRPr="00742BEA" w:rsidTr="00E51B98">
        <w:tc>
          <w:tcPr>
            <w:tcW w:w="1617" w:type="dxa"/>
          </w:tcPr>
          <w:p w:rsidR="00E51B98" w:rsidRPr="00742BEA" w:rsidRDefault="00E51B98" w:rsidP="00A83F65">
            <w:pPr>
              <w:jc w:val="left"/>
              <w:rPr>
                <w:rFonts w:cs="Arial"/>
                <w:sz w:val="18"/>
                <w:szCs w:val="18"/>
              </w:rPr>
            </w:pPr>
            <w:r>
              <w:rPr>
                <w:sz w:val="18"/>
                <w:szCs w:val="18"/>
              </w:rPr>
              <w:t xml:space="preserve">4. Der Schutz von </w:t>
            </w:r>
            <w:proofErr w:type="spellStart"/>
            <w:r>
              <w:rPr>
                <w:sz w:val="18"/>
                <w:szCs w:val="18"/>
              </w:rPr>
              <w:t>Pflanzenzüchtun</w:t>
            </w:r>
            <w:proofErr w:type="spellEnd"/>
            <w:r>
              <w:rPr>
                <w:sz w:val="18"/>
                <w:szCs w:val="18"/>
              </w:rPr>
              <w:t>-gen in Peru – Züchterzertifikat</w:t>
            </w:r>
          </w:p>
        </w:tc>
        <w:tc>
          <w:tcPr>
            <w:tcW w:w="1275" w:type="dxa"/>
          </w:tcPr>
          <w:p w:rsidR="00E51B98" w:rsidRPr="00742BEA" w:rsidRDefault="00E51B98" w:rsidP="00A83F65">
            <w:pPr>
              <w:jc w:val="left"/>
              <w:rPr>
                <w:rFonts w:cs="Arial"/>
                <w:sz w:val="18"/>
                <w:szCs w:val="18"/>
              </w:rPr>
            </w:pPr>
            <w:r>
              <w:rPr>
                <w:sz w:val="18"/>
                <w:szCs w:val="18"/>
              </w:rPr>
              <w:t>17. August 2017</w:t>
            </w:r>
          </w:p>
        </w:tc>
        <w:tc>
          <w:tcPr>
            <w:tcW w:w="1276" w:type="dxa"/>
          </w:tcPr>
          <w:p w:rsidR="00E51B98" w:rsidRPr="00742BEA" w:rsidRDefault="00E51B98" w:rsidP="00A83F65">
            <w:pPr>
              <w:jc w:val="left"/>
              <w:rPr>
                <w:rFonts w:cs="Arial"/>
                <w:sz w:val="18"/>
                <w:szCs w:val="18"/>
              </w:rPr>
            </w:pPr>
            <w:r>
              <w:rPr>
                <w:sz w:val="18"/>
                <w:szCs w:val="18"/>
              </w:rPr>
              <w:t>Regionale Landwirt-</w:t>
            </w:r>
            <w:proofErr w:type="spellStart"/>
            <w:r>
              <w:rPr>
                <w:sz w:val="18"/>
                <w:szCs w:val="18"/>
              </w:rPr>
              <w:t>schaftsdirek</w:t>
            </w:r>
            <w:proofErr w:type="spellEnd"/>
            <w:r>
              <w:rPr>
                <w:sz w:val="18"/>
                <w:szCs w:val="18"/>
              </w:rPr>
              <w:t>-</w:t>
            </w:r>
            <w:proofErr w:type="spellStart"/>
            <w:r>
              <w:rPr>
                <w:sz w:val="18"/>
                <w:szCs w:val="18"/>
              </w:rPr>
              <w:t>tion</w:t>
            </w:r>
            <w:proofErr w:type="spellEnd"/>
            <w:r>
              <w:rPr>
                <w:sz w:val="18"/>
                <w:szCs w:val="18"/>
              </w:rPr>
              <w:t xml:space="preserve"> - Loreto</w:t>
            </w:r>
          </w:p>
        </w:tc>
        <w:tc>
          <w:tcPr>
            <w:tcW w:w="1551" w:type="dxa"/>
          </w:tcPr>
          <w:p w:rsidR="00E51B98" w:rsidRPr="00742BEA" w:rsidRDefault="00E51B98" w:rsidP="00A83F65">
            <w:pPr>
              <w:jc w:val="left"/>
              <w:rPr>
                <w:rFonts w:cs="Arial"/>
                <w:sz w:val="18"/>
                <w:szCs w:val="18"/>
              </w:rPr>
            </w:pPr>
            <w:r>
              <w:rPr>
                <w:sz w:val="18"/>
                <w:szCs w:val="18"/>
              </w:rPr>
              <w:t>INIA</w:t>
            </w:r>
          </w:p>
        </w:tc>
        <w:tc>
          <w:tcPr>
            <w:tcW w:w="2206" w:type="dxa"/>
          </w:tcPr>
          <w:p w:rsidR="00E51B98" w:rsidRPr="00742BEA" w:rsidRDefault="00E51B98" w:rsidP="00A83F65">
            <w:pPr>
              <w:jc w:val="left"/>
              <w:rPr>
                <w:rFonts w:cs="Arial"/>
                <w:sz w:val="18"/>
                <w:szCs w:val="18"/>
              </w:rPr>
            </w:pPr>
            <w:r>
              <w:rPr>
                <w:sz w:val="18"/>
                <w:szCs w:val="18"/>
              </w:rPr>
              <w:t>Verbreitung des nationalen Sortenschutzsystems und Förderung der Eintragung in dieser Region des Landes.</w:t>
            </w:r>
          </w:p>
        </w:tc>
        <w:tc>
          <w:tcPr>
            <w:tcW w:w="2268" w:type="dxa"/>
          </w:tcPr>
          <w:p w:rsidR="00E51B98" w:rsidRPr="00742BEA" w:rsidRDefault="00E51B98" w:rsidP="00A83F65">
            <w:pPr>
              <w:jc w:val="left"/>
              <w:rPr>
                <w:rFonts w:cs="Arial"/>
                <w:sz w:val="18"/>
                <w:szCs w:val="18"/>
              </w:rPr>
            </w:pPr>
            <w:r>
              <w:rPr>
                <w:sz w:val="18"/>
                <w:szCs w:val="18"/>
              </w:rPr>
              <w:t>37 Teilnehmer (darunter Forschungsdozenten und Studenten dieser Region).</w:t>
            </w:r>
          </w:p>
        </w:tc>
      </w:tr>
      <w:tr w:rsidR="00E51B98" w:rsidRPr="00742BEA" w:rsidTr="00E51B98">
        <w:tc>
          <w:tcPr>
            <w:tcW w:w="1617" w:type="dxa"/>
          </w:tcPr>
          <w:p w:rsidR="00E51B98" w:rsidRPr="00742BEA" w:rsidRDefault="00E51B98" w:rsidP="00A83F65">
            <w:pPr>
              <w:jc w:val="left"/>
              <w:rPr>
                <w:rFonts w:cs="Arial"/>
                <w:sz w:val="18"/>
                <w:szCs w:val="18"/>
              </w:rPr>
            </w:pPr>
            <w:r>
              <w:rPr>
                <w:sz w:val="18"/>
                <w:szCs w:val="18"/>
              </w:rPr>
              <w:t>5. Schulungskurs über den Schutz von Pflanzensorten nach dem UPOV-Übereinkommen: Chancen für die Pflanzenzucht und die peruanische Landwirtschaft</w:t>
            </w:r>
          </w:p>
        </w:tc>
        <w:tc>
          <w:tcPr>
            <w:tcW w:w="1275" w:type="dxa"/>
          </w:tcPr>
          <w:p w:rsidR="00E51B98" w:rsidRPr="00742BEA" w:rsidRDefault="00E51B98" w:rsidP="00A83F65">
            <w:pPr>
              <w:jc w:val="left"/>
              <w:rPr>
                <w:rFonts w:cs="Arial"/>
                <w:sz w:val="18"/>
                <w:szCs w:val="18"/>
              </w:rPr>
            </w:pPr>
            <w:r>
              <w:rPr>
                <w:sz w:val="18"/>
                <w:szCs w:val="18"/>
              </w:rPr>
              <w:t>7., 8. und 9. August 2017</w:t>
            </w:r>
          </w:p>
        </w:tc>
        <w:tc>
          <w:tcPr>
            <w:tcW w:w="1276" w:type="dxa"/>
          </w:tcPr>
          <w:p w:rsidR="00E51B98" w:rsidRPr="00742BEA" w:rsidRDefault="00E51B98" w:rsidP="00A83F65">
            <w:pPr>
              <w:jc w:val="left"/>
              <w:rPr>
                <w:rFonts w:cs="Arial"/>
                <w:sz w:val="18"/>
                <w:szCs w:val="18"/>
              </w:rPr>
            </w:pPr>
            <w:r>
              <w:rPr>
                <w:sz w:val="18"/>
                <w:szCs w:val="18"/>
              </w:rPr>
              <w:t>Nationales Institut für Gesundheit - Lima</w:t>
            </w:r>
          </w:p>
        </w:tc>
        <w:tc>
          <w:tcPr>
            <w:tcW w:w="1551" w:type="dxa"/>
          </w:tcPr>
          <w:p w:rsidR="00E51B98" w:rsidRPr="00742BEA" w:rsidRDefault="00E51B98" w:rsidP="00A83F65">
            <w:pPr>
              <w:jc w:val="left"/>
              <w:rPr>
                <w:rFonts w:cs="Arial"/>
                <w:sz w:val="18"/>
                <w:szCs w:val="18"/>
              </w:rPr>
            </w:pPr>
            <w:r>
              <w:rPr>
                <w:sz w:val="18"/>
                <w:szCs w:val="18"/>
              </w:rPr>
              <w:t>INDECOPI und UPOV</w:t>
            </w:r>
          </w:p>
        </w:tc>
        <w:tc>
          <w:tcPr>
            <w:tcW w:w="2206" w:type="dxa"/>
          </w:tcPr>
          <w:p w:rsidR="00E51B98" w:rsidRPr="00742BEA" w:rsidRDefault="00E51B98" w:rsidP="00A83F65">
            <w:pPr>
              <w:jc w:val="left"/>
              <w:rPr>
                <w:rFonts w:cs="Arial"/>
                <w:sz w:val="18"/>
                <w:szCs w:val="18"/>
              </w:rPr>
            </w:pPr>
            <w:r>
              <w:rPr>
                <w:sz w:val="18"/>
                <w:szCs w:val="18"/>
              </w:rPr>
              <w:t>Verbreitung des nationalen Sortenschutzsystems und Förderung der Eintragung in dieser Region.</w:t>
            </w:r>
          </w:p>
        </w:tc>
        <w:tc>
          <w:tcPr>
            <w:tcW w:w="2268" w:type="dxa"/>
          </w:tcPr>
          <w:p w:rsidR="00E51B98" w:rsidRPr="00742BEA" w:rsidRDefault="00E51B98" w:rsidP="00A83F65">
            <w:pPr>
              <w:jc w:val="left"/>
              <w:rPr>
                <w:rFonts w:cs="Arial"/>
                <w:sz w:val="18"/>
                <w:szCs w:val="18"/>
              </w:rPr>
            </w:pPr>
            <w:r>
              <w:rPr>
                <w:sz w:val="18"/>
                <w:szCs w:val="18"/>
              </w:rPr>
              <w:t>23 Teilnehmer (darunter Forschungsdozenten und Studenten von Universitäten in Lima und nationalen Forschungseinrichtungen).</w:t>
            </w:r>
          </w:p>
        </w:tc>
      </w:tr>
      <w:tr w:rsidR="00E51B98" w:rsidRPr="00742BEA" w:rsidTr="00E51B98">
        <w:tc>
          <w:tcPr>
            <w:tcW w:w="1617" w:type="dxa"/>
          </w:tcPr>
          <w:p w:rsidR="00E51B98" w:rsidRPr="00742BEA" w:rsidRDefault="00E51B98" w:rsidP="00A83F65">
            <w:pPr>
              <w:jc w:val="left"/>
              <w:rPr>
                <w:rFonts w:cs="Arial"/>
                <w:sz w:val="18"/>
                <w:szCs w:val="18"/>
              </w:rPr>
            </w:pPr>
            <w:r>
              <w:rPr>
                <w:sz w:val="18"/>
                <w:szCs w:val="18"/>
              </w:rPr>
              <w:t>6. Der Schutz von Pflanzen-züchtungen in Peru – Züchterzertifikat</w:t>
            </w:r>
          </w:p>
        </w:tc>
        <w:tc>
          <w:tcPr>
            <w:tcW w:w="1275" w:type="dxa"/>
          </w:tcPr>
          <w:p w:rsidR="00E51B98" w:rsidRPr="00742BEA" w:rsidRDefault="00E51B98" w:rsidP="00A83F65">
            <w:pPr>
              <w:jc w:val="left"/>
              <w:rPr>
                <w:rFonts w:cs="Arial"/>
                <w:sz w:val="18"/>
                <w:szCs w:val="18"/>
              </w:rPr>
            </w:pPr>
            <w:r>
              <w:rPr>
                <w:sz w:val="18"/>
                <w:szCs w:val="18"/>
              </w:rPr>
              <w:t>28. August 2017</w:t>
            </w:r>
          </w:p>
        </w:tc>
        <w:tc>
          <w:tcPr>
            <w:tcW w:w="1276" w:type="dxa"/>
          </w:tcPr>
          <w:p w:rsidR="00E51B98" w:rsidRPr="00742BEA" w:rsidRDefault="00E51B98" w:rsidP="00A83F65">
            <w:pPr>
              <w:jc w:val="left"/>
              <w:rPr>
                <w:rFonts w:cs="Arial"/>
                <w:sz w:val="18"/>
                <w:szCs w:val="18"/>
              </w:rPr>
            </w:pPr>
            <w:r>
              <w:rPr>
                <w:sz w:val="18"/>
                <w:szCs w:val="18"/>
              </w:rPr>
              <w:t>Nationales Institut für Gesundheit - Lima</w:t>
            </w:r>
          </w:p>
        </w:tc>
        <w:tc>
          <w:tcPr>
            <w:tcW w:w="1551" w:type="dxa"/>
          </w:tcPr>
          <w:p w:rsidR="00E51B98" w:rsidRPr="00742BEA" w:rsidRDefault="00E51B98" w:rsidP="00A83F65">
            <w:pPr>
              <w:jc w:val="left"/>
              <w:rPr>
                <w:rFonts w:cs="Arial"/>
                <w:sz w:val="18"/>
                <w:szCs w:val="18"/>
              </w:rPr>
            </w:pPr>
            <w:r>
              <w:rPr>
                <w:sz w:val="18"/>
                <w:szCs w:val="18"/>
              </w:rPr>
              <w:t>Nationales Institut für Gesundheit – Gesundheits-ministerium</w:t>
            </w:r>
          </w:p>
        </w:tc>
        <w:tc>
          <w:tcPr>
            <w:tcW w:w="2206" w:type="dxa"/>
          </w:tcPr>
          <w:p w:rsidR="00E51B98" w:rsidRPr="00742BEA" w:rsidRDefault="00E51B98" w:rsidP="00A83F65">
            <w:pPr>
              <w:jc w:val="left"/>
              <w:rPr>
                <w:rFonts w:cs="Arial"/>
                <w:sz w:val="18"/>
                <w:szCs w:val="18"/>
              </w:rPr>
            </w:pPr>
            <w:r>
              <w:rPr>
                <w:sz w:val="18"/>
                <w:szCs w:val="18"/>
              </w:rPr>
              <w:t>Verbreitung des nationalen Sortenschutzsystems und Förderung der Eintragung in dieser Einrichtung.</w:t>
            </w:r>
          </w:p>
        </w:tc>
        <w:tc>
          <w:tcPr>
            <w:tcW w:w="2268" w:type="dxa"/>
          </w:tcPr>
          <w:p w:rsidR="00E51B98" w:rsidRPr="00742BEA" w:rsidRDefault="00E51B98" w:rsidP="00A83F65">
            <w:pPr>
              <w:jc w:val="left"/>
              <w:rPr>
                <w:rFonts w:cs="Arial"/>
                <w:sz w:val="18"/>
                <w:szCs w:val="18"/>
              </w:rPr>
            </w:pPr>
            <w:r>
              <w:rPr>
                <w:sz w:val="18"/>
                <w:szCs w:val="18"/>
              </w:rPr>
              <w:t>15 Teilnehmer (Forscher dieser Einrichtung).</w:t>
            </w:r>
          </w:p>
        </w:tc>
      </w:tr>
      <w:tr w:rsidR="00E51B98" w:rsidRPr="00742BEA" w:rsidTr="00E51B98">
        <w:tc>
          <w:tcPr>
            <w:tcW w:w="1617" w:type="dxa"/>
          </w:tcPr>
          <w:p w:rsidR="00E51B98" w:rsidRPr="00742BEA" w:rsidRDefault="00E51B98" w:rsidP="00A83F65">
            <w:pPr>
              <w:jc w:val="left"/>
              <w:rPr>
                <w:rFonts w:cs="Arial"/>
                <w:sz w:val="18"/>
                <w:szCs w:val="18"/>
              </w:rPr>
            </w:pPr>
            <w:r>
              <w:rPr>
                <w:sz w:val="18"/>
                <w:szCs w:val="18"/>
              </w:rPr>
              <w:t>7. Der Schutz von Pflanzenzüchtungen in Peru – Züchterzertifikat</w:t>
            </w:r>
          </w:p>
        </w:tc>
        <w:tc>
          <w:tcPr>
            <w:tcW w:w="1275" w:type="dxa"/>
          </w:tcPr>
          <w:p w:rsidR="00E51B98" w:rsidRPr="00742BEA" w:rsidRDefault="00E51B98" w:rsidP="00A83F65">
            <w:pPr>
              <w:jc w:val="left"/>
              <w:rPr>
                <w:rFonts w:cs="Arial"/>
                <w:sz w:val="18"/>
                <w:szCs w:val="18"/>
              </w:rPr>
            </w:pPr>
            <w:r>
              <w:rPr>
                <w:sz w:val="18"/>
                <w:szCs w:val="18"/>
              </w:rPr>
              <w:t>6. September 2017</w:t>
            </w:r>
          </w:p>
        </w:tc>
        <w:tc>
          <w:tcPr>
            <w:tcW w:w="1276" w:type="dxa"/>
          </w:tcPr>
          <w:p w:rsidR="00E51B98" w:rsidRPr="00742BEA" w:rsidRDefault="00E51B98" w:rsidP="00A83F65">
            <w:pPr>
              <w:jc w:val="left"/>
              <w:rPr>
                <w:rFonts w:cs="Arial"/>
                <w:sz w:val="18"/>
                <w:szCs w:val="18"/>
              </w:rPr>
            </w:pPr>
            <w:r>
              <w:rPr>
                <w:sz w:val="18"/>
                <w:szCs w:val="18"/>
              </w:rPr>
              <w:t>Universität Cayetano Heredia - Lima</w:t>
            </w:r>
          </w:p>
        </w:tc>
        <w:tc>
          <w:tcPr>
            <w:tcW w:w="1551" w:type="dxa"/>
          </w:tcPr>
          <w:p w:rsidR="00E51B98" w:rsidRPr="00742BEA" w:rsidRDefault="00E51B98" w:rsidP="00A83F65">
            <w:pPr>
              <w:jc w:val="left"/>
              <w:rPr>
                <w:rFonts w:cs="Arial"/>
                <w:sz w:val="18"/>
                <w:szCs w:val="18"/>
              </w:rPr>
            </w:pPr>
            <w:r>
              <w:rPr>
                <w:sz w:val="18"/>
                <w:szCs w:val="18"/>
              </w:rPr>
              <w:t>Universität Cayetano Heredia</w:t>
            </w:r>
          </w:p>
        </w:tc>
        <w:tc>
          <w:tcPr>
            <w:tcW w:w="2206" w:type="dxa"/>
          </w:tcPr>
          <w:p w:rsidR="00E51B98" w:rsidRPr="00742BEA" w:rsidRDefault="00E51B98" w:rsidP="00A83F65">
            <w:pPr>
              <w:jc w:val="left"/>
              <w:rPr>
                <w:rFonts w:cs="Arial"/>
                <w:sz w:val="18"/>
                <w:szCs w:val="18"/>
              </w:rPr>
            </w:pPr>
            <w:r>
              <w:rPr>
                <w:sz w:val="18"/>
                <w:szCs w:val="18"/>
              </w:rPr>
              <w:t>Verbreitung des nationalen Sortenschutzsystems und Förderung der Eintragung im Rahmen des Wahlfaches „Geistiges Eigentum“, das an der Universität unterrichtet wird.</w:t>
            </w:r>
          </w:p>
        </w:tc>
        <w:tc>
          <w:tcPr>
            <w:tcW w:w="2268" w:type="dxa"/>
          </w:tcPr>
          <w:p w:rsidR="00E51B98" w:rsidRPr="00742BEA" w:rsidRDefault="00E51B98" w:rsidP="00A83F65">
            <w:pPr>
              <w:jc w:val="left"/>
              <w:rPr>
                <w:rFonts w:cs="Arial"/>
                <w:sz w:val="18"/>
                <w:szCs w:val="18"/>
              </w:rPr>
            </w:pPr>
            <w:r>
              <w:rPr>
                <w:sz w:val="18"/>
                <w:szCs w:val="18"/>
              </w:rPr>
              <w:t>15 Teilnehmer (Forscher dieser Einrichtung).</w:t>
            </w:r>
          </w:p>
        </w:tc>
      </w:tr>
    </w:tbl>
    <w:p w:rsidR="00E51B98" w:rsidRPr="00742BEA" w:rsidRDefault="00E51B98" w:rsidP="00E51B98"/>
    <w:p w:rsidR="00343892" w:rsidRDefault="00343892" w:rsidP="00343892">
      <w:pPr>
        <w:jc w:val="right"/>
      </w:pPr>
      <w:r w:rsidRPr="0075031D">
        <w:t>[</w:t>
      </w:r>
      <w:r w:rsidR="004F6689">
        <w:t>Anlage</w:t>
      </w:r>
      <w:r w:rsidRPr="0075031D">
        <w:t xml:space="preserve"> </w:t>
      </w:r>
      <w:r>
        <w:t>XV</w:t>
      </w:r>
      <w:r w:rsidRPr="0075031D">
        <w:t xml:space="preserve"> </w:t>
      </w:r>
      <w:r w:rsidR="004F6689">
        <w:t>folgt]</w:t>
      </w:r>
    </w:p>
    <w:p w:rsidR="00343892" w:rsidRDefault="00343892" w:rsidP="00343892">
      <w:pPr>
        <w:jc w:val="left"/>
        <w:sectPr w:rsidR="00343892" w:rsidSect="00906DDC">
          <w:pgSz w:w="11907" w:h="16840" w:code="9"/>
          <w:pgMar w:top="510" w:right="1134" w:bottom="1134" w:left="1134" w:header="510" w:footer="680" w:gutter="0"/>
          <w:cols w:space="720"/>
          <w:titlePg/>
        </w:sectPr>
      </w:pPr>
    </w:p>
    <w:p w:rsidR="00343892" w:rsidRPr="0075031D" w:rsidRDefault="00343892" w:rsidP="00343892">
      <w:pPr>
        <w:jc w:val="center"/>
      </w:pPr>
      <w:r>
        <w:t>C/51/15</w:t>
      </w:r>
    </w:p>
    <w:p w:rsidR="00343892" w:rsidRPr="0075031D" w:rsidRDefault="00343892" w:rsidP="00343892">
      <w:pPr>
        <w:jc w:val="center"/>
      </w:pPr>
    </w:p>
    <w:p w:rsidR="00343892" w:rsidRPr="0075031D" w:rsidRDefault="004F6689" w:rsidP="00343892">
      <w:pPr>
        <w:jc w:val="center"/>
      </w:pPr>
      <w:r>
        <w:t>ANLAGE</w:t>
      </w:r>
      <w:r w:rsidR="00343892" w:rsidRPr="0075031D">
        <w:t xml:space="preserve"> </w:t>
      </w:r>
      <w:r w:rsidR="00343892">
        <w:t>XV</w:t>
      </w:r>
    </w:p>
    <w:p w:rsidR="00343892" w:rsidRPr="0075031D" w:rsidRDefault="00343892" w:rsidP="00343892">
      <w:pPr>
        <w:jc w:val="center"/>
      </w:pPr>
    </w:p>
    <w:p w:rsidR="00343892" w:rsidRDefault="00343892" w:rsidP="00343892">
      <w:pPr>
        <w:jc w:val="center"/>
      </w:pPr>
    </w:p>
    <w:p w:rsidR="00A83F65" w:rsidRDefault="00A83F65" w:rsidP="00A83F65">
      <w:pPr>
        <w:jc w:val="center"/>
      </w:pPr>
      <w:r>
        <w:t>POLEN</w:t>
      </w:r>
    </w:p>
    <w:p w:rsidR="00A83F65" w:rsidRPr="0056608D" w:rsidRDefault="00A83F65" w:rsidP="00A83F65">
      <w:pPr>
        <w:jc w:val="center"/>
      </w:pPr>
      <w:r>
        <w:t>(Zeitraum: 1. September 2016 – 31. August 2017)</w:t>
      </w:r>
    </w:p>
    <w:p w:rsidR="00A83F65" w:rsidRPr="0056608D" w:rsidRDefault="00A83F65" w:rsidP="00A83F65"/>
    <w:p w:rsidR="00A83F65" w:rsidRPr="0056608D" w:rsidRDefault="00A83F65" w:rsidP="00A83F65"/>
    <w:p w:rsidR="00A83F65" w:rsidRPr="0056608D" w:rsidRDefault="00A83F65" w:rsidP="00A83F65">
      <w:r>
        <w:t>I.</w:t>
      </w:r>
      <w:r>
        <w:tab/>
        <w:t>SORTENSCHUTZ</w:t>
      </w:r>
    </w:p>
    <w:p w:rsidR="00A83F65" w:rsidRPr="0056608D" w:rsidRDefault="00A83F65" w:rsidP="00A83F65"/>
    <w:p w:rsidR="00A83F65" w:rsidRPr="0056608D" w:rsidRDefault="00A83F65" w:rsidP="00A83F65">
      <w:pPr>
        <w:rPr>
          <w:u w:val="single"/>
        </w:rPr>
      </w:pPr>
      <w:r>
        <w:t>1.</w:t>
      </w:r>
      <w:r>
        <w:tab/>
      </w:r>
      <w:r>
        <w:rPr>
          <w:u w:val="single"/>
        </w:rPr>
        <w:t>Lage auf dem Gebiet der Gesetzgebung</w:t>
      </w:r>
    </w:p>
    <w:p w:rsidR="00A83F65" w:rsidRPr="0056608D" w:rsidRDefault="00A83F65" w:rsidP="00A83F65"/>
    <w:p w:rsidR="00A83F65" w:rsidRPr="0056608D" w:rsidRDefault="00A83F65" w:rsidP="00A83F65">
      <w:r>
        <w:t xml:space="preserve">Das Gesetz über den Rechtsschutz von Pflanzensorten vom 26. Juni 2003 (Polnisches Amtsblatt </w:t>
      </w:r>
      <w:r w:rsidRPr="0056608D">
        <w:t xml:space="preserve">2016, </w:t>
      </w:r>
      <w:r>
        <w:t>Punkt</w:t>
      </w:r>
      <w:r w:rsidRPr="0056608D">
        <w:t xml:space="preserve"> 843</w:t>
      </w:r>
      <w:r>
        <w:t>; geändert</w:t>
      </w:r>
      <w:r w:rsidRPr="0056608D">
        <w:t xml:space="preserve"> 2017, </w:t>
      </w:r>
      <w:r>
        <w:t>Punkt</w:t>
      </w:r>
      <w:r w:rsidRPr="0056608D">
        <w:t xml:space="preserve"> 1238) </w:t>
      </w:r>
      <w:r>
        <w:t xml:space="preserve">bildet die gesetzliche Grundlage für das nationale Züchterrechtsschutzsystem in Polen. Der konsolidierte Wortlaut wurde im Polnischen Amtsblatt vom 14. Juni 2016 Punkt 843 veröffentlicht, wurde jedoch vor </w:t>
      </w:r>
      <w:proofErr w:type="gramStart"/>
      <w:r>
        <w:t>Kurzem</w:t>
      </w:r>
      <w:proofErr w:type="gramEnd"/>
      <w:r>
        <w:t xml:space="preserve"> geändert. Die </w:t>
      </w:r>
      <w:proofErr w:type="spellStart"/>
      <w:r>
        <w:t>kürzlichen</w:t>
      </w:r>
      <w:proofErr w:type="spellEnd"/>
      <w:r>
        <w:t xml:space="preserve"> Änderungen der geltenden Bestimmungen wurden im Gesetz vom 8. Juni 2017 zur Änderung des Gesetzes über den Rechtsschutz von Pflanzensorten von 20173 (Polnisches Amtsblatt 2017 Punkt 1238) aufgenommen. Das Gesetz trat am 11. Juli 2017 in Kraft.</w:t>
      </w:r>
    </w:p>
    <w:p w:rsidR="00A83F65" w:rsidRPr="0056608D" w:rsidRDefault="00A83F65" w:rsidP="00A83F65"/>
    <w:p w:rsidR="00A83F65" w:rsidRPr="0056608D" w:rsidRDefault="00A83F65" w:rsidP="00A83F65">
      <w:r>
        <w:t xml:space="preserve">Die Gesetzesänderungen betreffen die Bestimmungen zu den Ausnahmen vom Züchterrecht, insbesondere in Artikel 23 hinsichtlich der Bestimmungen betreffend das </w:t>
      </w:r>
      <w:proofErr w:type="spellStart"/>
      <w:r>
        <w:t>Landwirteprivileg</w:t>
      </w:r>
      <w:proofErr w:type="spellEnd"/>
      <w:r>
        <w:t>. Die Anzahl Arten, bei denen Landwirte vom der Ausnahme vom Züchterrecht (</w:t>
      </w:r>
      <w:proofErr w:type="spellStart"/>
      <w:r>
        <w:t>Landwirteprivileg</w:t>
      </w:r>
      <w:proofErr w:type="spellEnd"/>
      <w:r>
        <w:t xml:space="preserve">) profitieren können, wurde von 17 auf 18 ausgedehnt, wobei Sojabohne hinzugefügt wurde. Außerdem wurden die Besitzer landwirtschaftlicher Böden sowie Organisationen, die diese Besitzer vertreten, von der Verpflichtung befreit, Informationen über das Ausmaß der Verwendung von Erntematerial als Vermehrungsmaterial zu liefern. </w:t>
      </w:r>
    </w:p>
    <w:p w:rsidR="00A83F65" w:rsidRPr="0056608D" w:rsidRDefault="00A83F65" w:rsidP="00A83F65"/>
    <w:p w:rsidR="00A83F65" w:rsidRPr="0056608D" w:rsidRDefault="00A83F65" w:rsidP="00A83F65">
      <w:r>
        <w:t>Das polnische Sortenschutzgesetz beruht auf der Akte von 1991 des UPOV-Übereinkommens. Polen trat der Akte von 1991 des UPOV-Übereinkommens am 15. August 2003 als 24. Staat bei.</w:t>
      </w:r>
    </w:p>
    <w:p w:rsidR="00A83F65" w:rsidRDefault="00A83F65" w:rsidP="00A83F65"/>
    <w:p w:rsidR="00A83F65" w:rsidRPr="0056608D" w:rsidRDefault="00A83F65" w:rsidP="00A83F65">
      <w:r>
        <w:t>Seit dem 1. November 2000 sind alle Pflanzengattungen und -arten in Polen schutzfähig.</w:t>
      </w:r>
    </w:p>
    <w:p w:rsidR="00A83F65" w:rsidRDefault="00A83F65" w:rsidP="00A83F65"/>
    <w:p w:rsidR="005529A1" w:rsidRPr="0056608D" w:rsidRDefault="005529A1" w:rsidP="00A83F65"/>
    <w:p w:rsidR="00A83F65" w:rsidRPr="0056608D" w:rsidRDefault="00A83F65" w:rsidP="00A83F65">
      <w:pPr>
        <w:rPr>
          <w:u w:val="single"/>
        </w:rPr>
      </w:pPr>
      <w:r>
        <w:t>2.</w:t>
      </w:r>
      <w:r>
        <w:tab/>
      </w:r>
      <w:r>
        <w:rPr>
          <w:u w:val="single"/>
        </w:rPr>
        <w:t>Zusammenarbeit bei der Prüfung</w:t>
      </w:r>
    </w:p>
    <w:p w:rsidR="00A83F65" w:rsidRPr="0056608D" w:rsidRDefault="00A83F65" w:rsidP="00A83F65">
      <w:pPr>
        <w:rPr>
          <w:highlight w:val="yellow"/>
        </w:rPr>
      </w:pPr>
    </w:p>
    <w:p w:rsidR="00A83F65" w:rsidRPr="0056608D" w:rsidRDefault="00A83F65" w:rsidP="00A83F65">
      <w:r>
        <w:t xml:space="preserve">Das Forschungszentrum Polens für Zuchtsortenprüfung (COBORU) in </w:t>
      </w:r>
      <w:proofErr w:type="spellStart"/>
      <w:r>
        <w:t>Słupia</w:t>
      </w:r>
      <w:proofErr w:type="spellEnd"/>
      <w:r>
        <w:t xml:space="preserve"> </w:t>
      </w:r>
      <w:proofErr w:type="spellStart"/>
      <w:r>
        <w:t>Wielka</w:t>
      </w:r>
      <w:proofErr w:type="spellEnd"/>
      <w:r>
        <w:t xml:space="preserve"> arbeitet bei der DUS-Prüfung weiterhin mit verschiedenen Ländern zusammen.</w:t>
      </w:r>
    </w:p>
    <w:p w:rsidR="00A83F65" w:rsidRPr="0056608D" w:rsidRDefault="00A83F65" w:rsidP="00A83F65"/>
    <w:p w:rsidR="00A83F65" w:rsidRPr="0056608D" w:rsidRDefault="00A83F65" w:rsidP="00A83F65">
      <w:r>
        <w:t xml:space="preserve">Polen verfügt über zweiseitige Vereinbarungen für die DUS-Prüfung mit der Slowakei, der Tschechischen Republik und Ungarn. Einseitige Vereinbarungen sind in Kraft mit Belarus, Estland, Lettland, Litauen, Rumänien, der Russischen Föderation, Slowenien und der Ukraine. </w:t>
      </w:r>
    </w:p>
    <w:p w:rsidR="00A83F65" w:rsidRPr="0056608D" w:rsidRDefault="00A83F65" w:rsidP="00A83F65"/>
    <w:p w:rsidR="00A83F65" w:rsidRDefault="00A83F65" w:rsidP="00A83F65">
      <w:r>
        <w:t>Im Berichtszeitraum führte Polen DUS-Prüfungen für die Behörden Litauens (40 Sorten), der Tschechischen Republik (38 Sorten), Estlands (19 Sorten), Ungarns (23 Sorten), Lettlands (6 Sorten), Schwedens (4 Sorten), Sloweniens (4 Sorten), Finnlands (2 Sorten), der Slowakei (4 Sorten), Deutschlands (1 Sorte) sowie auch für das CPVO (30 Sorten) durch.</w:t>
      </w:r>
    </w:p>
    <w:p w:rsidR="00A83F65" w:rsidRPr="0056608D" w:rsidRDefault="00A83F65" w:rsidP="00A83F65"/>
    <w:p w:rsidR="00A83F65" w:rsidRPr="0056608D" w:rsidRDefault="00A83F65" w:rsidP="00A83F65">
      <w:r>
        <w:t>Diese Prüfungen betrafen verschiedene landwirtschaftliche Arten (86 Sorten), Gemüsearten (17 Sorten), Zierarten (18 Sorten) und Obstarten (49 Sorten). Insgesamt wurden 170 Sorten im Auftrag oben genannter Behörden geprüft.</w:t>
      </w:r>
    </w:p>
    <w:p w:rsidR="00A83F65" w:rsidRPr="0056608D" w:rsidRDefault="00A83F65" w:rsidP="00A83F65"/>
    <w:p w:rsidR="00A83F65" w:rsidRPr="0056608D" w:rsidRDefault="00A83F65" w:rsidP="00A83F65">
      <w:r>
        <w:t>Wie in früheren Jahren übernahmen andere Behörden, nämlich das CPVO, Estland, Dänemark, Finnland, Kanada, Lettland, Litauen, Österreich, die Russische Föderation, Serbien, die Tschechische Republik, die Türkei, und das Vereinigte Königreich technische Ergebnisse vom COBORU als Grundlage für ihre Entscheidungen bei nationalen Vorgängen.</w:t>
      </w:r>
    </w:p>
    <w:p w:rsidR="00A83F65" w:rsidRPr="0056608D" w:rsidRDefault="00A83F65" w:rsidP="00A83F65"/>
    <w:p w:rsidR="00A83F65" w:rsidRPr="0056608D" w:rsidRDefault="00A83F65" w:rsidP="00A83F65">
      <w:r>
        <w:t>Polen beteiligte sich aktiv an der Tätigkeit zur Ausarbeitung des technischen Protokolls bei der vom CPVO organisierten Tagung.</w:t>
      </w:r>
    </w:p>
    <w:p w:rsidR="00A83F65" w:rsidRDefault="00A83F65" w:rsidP="00A83F65"/>
    <w:p w:rsidR="005529A1" w:rsidRPr="0056608D" w:rsidRDefault="005529A1" w:rsidP="00A83F65"/>
    <w:p w:rsidR="00A83F65" w:rsidRPr="0056608D" w:rsidRDefault="00A83F65" w:rsidP="00A83F65">
      <w:pPr>
        <w:rPr>
          <w:u w:val="single"/>
        </w:rPr>
      </w:pPr>
      <w:r>
        <w:t>3 und 4</w:t>
      </w:r>
      <w:r>
        <w:tab/>
      </w:r>
      <w:r>
        <w:rPr>
          <w:u w:val="single"/>
        </w:rPr>
        <w:t>Lage auf den Gebieten der Verwaltung und der Technik</w:t>
      </w:r>
    </w:p>
    <w:p w:rsidR="00A83F65" w:rsidRPr="0056608D" w:rsidRDefault="00A83F65" w:rsidP="00A83F65"/>
    <w:p w:rsidR="00A83F65" w:rsidRDefault="00A83F65" w:rsidP="00A83F65">
      <w:r>
        <w:t xml:space="preserve">Die Sortenprüfungstätigkeit des COBORU auf dem Gebiet der DUS-Prüfung wird in 13 über das ganze Land verteilten Sortenprüfungsstationen durchgeführt und im Falle von Obstpflanzen auch im Forschungsinstitut für Blumenzucht in </w:t>
      </w:r>
      <w:proofErr w:type="spellStart"/>
      <w:r>
        <w:t>Skierniewice</w:t>
      </w:r>
      <w:proofErr w:type="spellEnd"/>
      <w:r>
        <w:t>.</w:t>
      </w:r>
    </w:p>
    <w:p w:rsidR="005529A1" w:rsidRPr="0056608D" w:rsidRDefault="005529A1" w:rsidP="00A83F65"/>
    <w:p w:rsidR="00A83F65" w:rsidRPr="0056608D" w:rsidRDefault="00A83F65" w:rsidP="00A83F65">
      <w:r>
        <w:t xml:space="preserve">Im Jahre 2016 wurden 9655 Sorten von insgesamt 177 Arten, darunter 8680 Sorten in Vergleichssammlungen und 975 Kandidatensorten geprüft. </w:t>
      </w:r>
    </w:p>
    <w:p w:rsidR="00A83F65" w:rsidRDefault="00A83F65" w:rsidP="00A83F65"/>
    <w:p w:rsidR="00A83F65" w:rsidRPr="0056608D" w:rsidRDefault="00A83F65" w:rsidP="00A83F65">
      <w:r>
        <w:t>Die nachstehende Graphik weist die Zahl der in Polen geprüften Sorten nach Pflanzenkategorien aus.</w:t>
      </w:r>
    </w:p>
    <w:p w:rsidR="00A83F65" w:rsidRPr="0056608D" w:rsidRDefault="00A83F65" w:rsidP="00A83F65"/>
    <w:p w:rsidR="00A83F65" w:rsidRPr="0056608D" w:rsidRDefault="00A83F65" w:rsidP="00A83F65">
      <w:r>
        <w:t>Zahl der in der DUS-Prüfung befindlichen Sorten im Jahre 2016</w:t>
      </w:r>
    </w:p>
    <w:p w:rsidR="00A83F65" w:rsidRPr="0056608D" w:rsidRDefault="00A83F65" w:rsidP="00A83F65">
      <w:pPr>
        <w:rPr>
          <w:highlight w:val="yellow"/>
        </w:rPr>
      </w:pPr>
    </w:p>
    <w:p w:rsidR="00A83F65" w:rsidRPr="0056608D" w:rsidRDefault="00A83F65" w:rsidP="00A83F65">
      <w:pPr>
        <w:jc w:val="center"/>
      </w:pPr>
      <w:r>
        <w:object w:dxaOrig="7093" w:dyaOrig="5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85.75pt" o:ole="" o:bordertopcolor="this" o:borderleftcolor="this" o:borderbottomcolor="this" o:borderrightcolor="this">
            <v:imagedata r:id="rId27" o:title=""/>
            <w10:bordertop type="single" width="4"/>
            <w10:borderleft type="single" width="4"/>
            <w10:borderbottom type="single" width="4"/>
            <w10:borderright type="single" width="4"/>
          </v:shape>
          <o:OLEObject Type="Embed" ProgID="PowerPoint.Slide.12" ShapeID="_x0000_i1025" DrawAspect="Content" ObjectID="_1570971593" r:id="rId28"/>
        </w:object>
      </w:r>
    </w:p>
    <w:p w:rsidR="00A83F65" w:rsidRPr="0056608D" w:rsidRDefault="00A83F65" w:rsidP="00A83F65">
      <w:pPr>
        <w:rPr>
          <w:highlight w:val="yellow"/>
        </w:rPr>
      </w:pPr>
    </w:p>
    <w:p w:rsidR="00A83F65" w:rsidRDefault="00A83F65" w:rsidP="00A83F65">
      <w:r>
        <w:t>2016 gingen beim COBORU insgesamt 115 Anträge auf Erteilung nationaler Züchterrechte ein, was einen Anstieg um 18 Anträge im Vergleich zum Vorjahr darstellt.</w:t>
      </w:r>
    </w:p>
    <w:p w:rsidR="00A83F65" w:rsidRPr="0056608D" w:rsidRDefault="00A83F65" w:rsidP="00A83F65"/>
    <w:p w:rsidR="00A83F65" w:rsidRPr="0056608D" w:rsidRDefault="00A83F65" w:rsidP="00A83F65">
      <w:r>
        <w:t>Vom 1. Januar bis 1. September 2017 wurden 80  neue Anträge auf Erteilung nationaler Züchterrechte, davon 57 aus dem Inland und 23 aus dem Ausland eingereicht. Es wurden 14 Anträge weniger als im vorhergehenden Berichtszeitraum (94) eingereicht.</w:t>
      </w:r>
    </w:p>
    <w:p w:rsidR="00A83F65" w:rsidRPr="0056608D" w:rsidRDefault="00A83F65" w:rsidP="00A83F65">
      <w:pPr>
        <w:rPr>
          <w:highlight w:val="yellow"/>
        </w:rPr>
      </w:pPr>
    </w:p>
    <w:p w:rsidR="00A83F65" w:rsidRDefault="00A83F65" w:rsidP="00A83F65">
      <w:r>
        <w:t>Im Jahre 2016 erteilte das COBORU 85 nationale Sortenschutztitel (24 Titel mehr als 2015). Ende 2016 waren 1162 nationale Schutztitel in Kraft, was im Vergleich zum Vorjahr einen Anstieg von 34 Sorten (3%) bedeutet.</w:t>
      </w:r>
    </w:p>
    <w:p w:rsidR="00A83F65" w:rsidRPr="0056608D" w:rsidRDefault="00A83F65" w:rsidP="00A83F65"/>
    <w:p w:rsidR="00A83F65" w:rsidRPr="0056608D" w:rsidRDefault="00A83F65" w:rsidP="00A83F65">
      <w:r>
        <w:t>Im Zeitraum (vom 1. Januar bis 1. September 2017) wurden 74 Sortenschutztitel erteilt. Insgesamt sind in Polen 1177 Sorten geschützt (zum 1. September 2017).</w:t>
      </w:r>
    </w:p>
    <w:p w:rsidR="00A83F65" w:rsidRPr="0056608D" w:rsidRDefault="00A83F65" w:rsidP="00A83F65">
      <w:pPr>
        <w:rPr>
          <w:highlight w:val="yellow"/>
        </w:rPr>
      </w:pPr>
    </w:p>
    <w:p w:rsidR="00A83F65" w:rsidRPr="0056608D" w:rsidRDefault="00A83F65" w:rsidP="00A83F65">
      <w:r>
        <w:t>Die Einzelheiten der Statistik sind in der nachstehenden Tabelle angegeben.</w:t>
      </w:r>
    </w:p>
    <w:p w:rsidR="00A83F65" w:rsidRPr="0056608D" w:rsidRDefault="00A83F65" w:rsidP="00A83F65">
      <w:pPr>
        <w:rPr>
          <w:highlight w:val="yellow"/>
        </w:rPr>
      </w:pPr>
    </w:p>
    <w:p w:rsidR="00A83F65" w:rsidRPr="0056608D" w:rsidRDefault="00A83F65" w:rsidP="00A83F65">
      <w:r>
        <w:t>In der Spalte „Erloschene Schutztitel“ sind keine Sorten eingeschlossen, für die im Berichtszeitraum die nationalen Züchterrechte abgelaufen sind.</w:t>
      </w:r>
    </w:p>
    <w:p w:rsidR="00A83F65" w:rsidRPr="0056608D" w:rsidRDefault="00A83F65" w:rsidP="00A83F65"/>
    <w:tbl>
      <w:tblPr>
        <w:tblW w:w="9901" w:type="dxa"/>
        <w:tblInd w:w="-72" w:type="dxa"/>
        <w:tblLayout w:type="fixed"/>
        <w:tblCellMar>
          <w:left w:w="70" w:type="dxa"/>
          <w:right w:w="70" w:type="dxa"/>
        </w:tblCellMar>
        <w:tblLook w:val="0000" w:firstRow="0" w:lastRow="0" w:firstColumn="0" w:lastColumn="0" w:noHBand="0" w:noVBand="0"/>
      </w:tblPr>
      <w:tblGrid>
        <w:gridCol w:w="1630"/>
        <w:gridCol w:w="1052"/>
        <w:gridCol w:w="894"/>
        <w:gridCol w:w="894"/>
        <w:gridCol w:w="1052"/>
        <w:gridCol w:w="894"/>
        <w:gridCol w:w="894"/>
        <w:gridCol w:w="1195"/>
        <w:gridCol w:w="1396"/>
      </w:tblGrid>
      <w:tr w:rsidR="00A83F65" w:rsidRPr="0056608D" w:rsidTr="005529A1">
        <w:tc>
          <w:tcPr>
            <w:tcW w:w="1630" w:type="dxa"/>
            <w:tcBorders>
              <w:top w:val="single" w:sz="4" w:space="0" w:color="auto"/>
              <w:left w:val="single" w:sz="6" w:space="0" w:color="auto"/>
            </w:tcBorders>
          </w:tcPr>
          <w:p w:rsidR="00A83F65" w:rsidRPr="0056608D" w:rsidRDefault="00A83F65" w:rsidP="00A83F65"/>
          <w:p w:rsidR="00A83F65" w:rsidRPr="0056608D" w:rsidRDefault="00A83F65" w:rsidP="00A83F65">
            <w:r>
              <w:t>Pflanze</w:t>
            </w:r>
          </w:p>
          <w:p w:rsidR="00A83F65" w:rsidRPr="0056608D" w:rsidRDefault="00A83F65" w:rsidP="00A83F65">
            <w:r>
              <w:t>Art</w:t>
            </w:r>
          </w:p>
        </w:tc>
        <w:tc>
          <w:tcPr>
            <w:tcW w:w="2840" w:type="dxa"/>
            <w:gridSpan w:val="3"/>
            <w:tcBorders>
              <w:top w:val="single" w:sz="4" w:space="0" w:color="auto"/>
              <w:left w:val="single" w:sz="12" w:space="0" w:color="auto"/>
              <w:right w:val="single" w:sz="12" w:space="0" w:color="auto"/>
            </w:tcBorders>
          </w:tcPr>
          <w:p w:rsidR="00A83F65" w:rsidRPr="0056608D" w:rsidRDefault="00A83F65" w:rsidP="00A83F65">
            <w:pPr>
              <w:jc w:val="center"/>
            </w:pPr>
            <w:r>
              <w:t>Beantragte Züchterrechte</w:t>
            </w:r>
          </w:p>
          <w:p w:rsidR="00A83F65" w:rsidRPr="0056608D" w:rsidRDefault="00A83F65" w:rsidP="00A83F65">
            <w:pPr>
              <w:jc w:val="center"/>
            </w:pPr>
            <w:r>
              <w:t>1.01. – 1.09.2017</w:t>
            </w:r>
          </w:p>
        </w:tc>
        <w:tc>
          <w:tcPr>
            <w:tcW w:w="2840" w:type="dxa"/>
            <w:gridSpan w:val="3"/>
            <w:tcBorders>
              <w:top w:val="single" w:sz="4" w:space="0" w:color="auto"/>
              <w:left w:val="nil"/>
              <w:right w:val="single" w:sz="12" w:space="0" w:color="auto"/>
            </w:tcBorders>
            <w:shd w:val="clear" w:color="auto" w:fill="FFFFFF"/>
          </w:tcPr>
          <w:p w:rsidR="00A83F65" w:rsidRPr="0056608D" w:rsidRDefault="00A83F65" w:rsidP="00A83F65">
            <w:pPr>
              <w:jc w:val="center"/>
            </w:pPr>
            <w:r>
              <w:t>Erteilte Züchterrechte</w:t>
            </w:r>
          </w:p>
          <w:p w:rsidR="00A83F65" w:rsidRPr="0056608D" w:rsidRDefault="00A83F65" w:rsidP="00A83F65">
            <w:pPr>
              <w:jc w:val="center"/>
            </w:pPr>
            <w:r>
              <w:t>1.01. – 1.09.2017</w:t>
            </w:r>
          </w:p>
        </w:tc>
        <w:tc>
          <w:tcPr>
            <w:tcW w:w="1195" w:type="dxa"/>
            <w:tcBorders>
              <w:top w:val="single" w:sz="4" w:space="0" w:color="auto"/>
              <w:left w:val="nil"/>
              <w:right w:val="single" w:sz="12" w:space="0" w:color="auto"/>
            </w:tcBorders>
          </w:tcPr>
          <w:p w:rsidR="00A83F65" w:rsidRPr="0056608D" w:rsidRDefault="005529A1" w:rsidP="005529A1">
            <w:pPr>
              <w:jc w:val="center"/>
            </w:pPr>
            <w:r>
              <w:t xml:space="preserve">Erloschene </w:t>
            </w:r>
            <w:r w:rsidR="00A83F65">
              <w:t>Titel</w:t>
            </w:r>
          </w:p>
        </w:tc>
        <w:tc>
          <w:tcPr>
            <w:tcW w:w="1396" w:type="dxa"/>
            <w:tcBorders>
              <w:top w:val="single" w:sz="4" w:space="0" w:color="auto"/>
              <w:left w:val="nil"/>
              <w:right w:val="single" w:sz="6" w:space="0" w:color="auto"/>
            </w:tcBorders>
            <w:shd w:val="clear" w:color="auto" w:fill="FFFFFF"/>
          </w:tcPr>
          <w:p w:rsidR="00A83F65" w:rsidRPr="0056608D" w:rsidRDefault="00A83F65" w:rsidP="00A83F65">
            <w:pPr>
              <w:jc w:val="center"/>
            </w:pPr>
            <w:r>
              <w:t>Zum 1.9.2017 gültige Schutztitel</w:t>
            </w:r>
          </w:p>
        </w:tc>
      </w:tr>
      <w:tr w:rsidR="00A83F65" w:rsidRPr="0056608D" w:rsidTr="005529A1">
        <w:tc>
          <w:tcPr>
            <w:tcW w:w="1630" w:type="dxa"/>
            <w:tcBorders>
              <w:left w:val="single" w:sz="6" w:space="0" w:color="auto"/>
              <w:right w:val="single" w:sz="12" w:space="0" w:color="auto"/>
            </w:tcBorders>
          </w:tcPr>
          <w:p w:rsidR="00A83F65" w:rsidRPr="0056608D" w:rsidRDefault="00A83F65" w:rsidP="00A83F65"/>
        </w:tc>
        <w:tc>
          <w:tcPr>
            <w:tcW w:w="1052" w:type="dxa"/>
            <w:tcBorders>
              <w:top w:val="single" w:sz="6" w:space="0" w:color="auto"/>
              <w:left w:val="nil"/>
              <w:right w:val="single" w:sz="6" w:space="0" w:color="auto"/>
            </w:tcBorders>
          </w:tcPr>
          <w:p w:rsidR="00A83F65" w:rsidRPr="0056608D" w:rsidRDefault="00A83F65" w:rsidP="00A83F65">
            <w:pPr>
              <w:jc w:val="center"/>
            </w:pPr>
            <w:r>
              <w:t>Inland</w:t>
            </w:r>
          </w:p>
        </w:tc>
        <w:tc>
          <w:tcPr>
            <w:tcW w:w="894" w:type="dxa"/>
            <w:tcBorders>
              <w:top w:val="single" w:sz="6" w:space="0" w:color="auto"/>
              <w:left w:val="nil"/>
              <w:right w:val="single" w:sz="6" w:space="0" w:color="auto"/>
            </w:tcBorders>
          </w:tcPr>
          <w:p w:rsidR="00A83F65" w:rsidRPr="0056608D" w:rsidRDefault="00A83F65" w:rsidP="00A83F65">
            <w:pPr>
              <w:jc w:val="center"/>
            </w:pPr>
            <w:r>
              <w:t>Ausland</w:t>
            </w:r>
          </w:p>
        </w:tc>
        <w:tc>
          <w:tcPr>
            <w:tcW w:w="894" w:type="dxa"/>
            <w:tcBorders>
              <w:top w:val="single" w:sz="6" w:space="0" w:color="auto"/>
              <w:left w:val="nil"/>
              <w:right w:val="single" w:sz="12" w:space="0" w:color="auto"/>
            </w:tcBorders>
          </w:tcPr>
          <w:p w:rsidR="00A83F65" w:rsidRPr="0056608D" w:rsidRDefault="00A83F65" w:rsidP="00A83F65">
            <w:pPr>
              <w:jc w:val="center"/>
            </w:pPr>
            <w:proofErr w:type="spellStart"/>
            <w:r>
              <w:t>Insge</w:t>
            </w:r>
            <w:proofErr w:type="spellEnd"/>
            <w:r>
              <w:t>-samt</w:t>
            </w:r>
          </w:p>
        </w:tc>
        <w:tc>
          <w:tcPr>
            <w:tcW w:w="1052" w:type="dxa"/>
            <w:tcBorders>
              <w:top w:val="single" w:sz="6" w:space="0" w:color="auto"/>
              <w:left w:val="nil"/>
              <w:right w:val="single" w:sz="6" w:space="0" w:color="auto"/>
            </w:tcBorders>
          </w:tcPr>
          <w:p w:rsidR="00A83F65" w:rsidRPr="0056608D" w:rsidRDefault="00A83F65" w:rsidP="00A83F65">
            <w:pPr>
              <w:jc w:val="center"/>
            </w:pPr>
            <w:r>
              <w:t>Inland</w:t>
            </w:r>
          </w:p>
        </w:tc>
        <w:tc>
          <w:tcPr>
            <w:tcW w:w="894" w:type="dxa"/>
            <w:tcBorders>
              <w:top w:val="single" w:sz="6" w:space="0" w:color="auto"/>
              <w:left w:val="nil"/>
              <w:right w:val="single" w:sz="6" w:space="0" w:color="auto"/>
            </w:tcBorders>
          </w:tcPr>
          <w:p w:rsidR="00A83F65" w:rsidRPr="0056608D" w:rsidRDefault="00A83F65" w:rsidP="00A83F65">
            <w:pPr>
              <w:jc w:val="center"/>
            </w:pPr>
            <w:r>
              <w:t>Ausland</w:t>
            </w:r>
          </w:p>
        </w:tc>
        <w:tc>
          <w:tcPr>
            <w:tcW w:w="894" w:type="dxa"/>
            <w:tcBorders>
              <w:top w:val="single" w:sz="6" w:space="0" w:color="auto"/>
              <w:left w:val="nil"/>
              <w:right w:val="single" w:sz="12" w:space="0" w:color="auto"/>
            </w:tcBorders>
          </w:tcPr>
          <w:p w:rsidR="00A83F65" w:rsidRPr="0056608D" w:rsidRDefault="00A83F65" w:rsidP="00A83F65">
            <w:pPr>
              <w:jc w:val="center"/>
            </w:pPr>
            <w:proofErr w:type="spellStart"/>
            <w:r>
              <w:t>Insge</w:t>
            </w:r>
            <w:proofErr w:type="spellEnd"/>
            <w:r>
              <w:t>-samt</w:t>
            </w:r>
          </w:p>
        </w:tc>
        <w:tc>
          <w:tcPr>
            <w:tcW w:w="1195" w:type="dxa"/>
            <w:tcBorders>
              <w:left w:val="nil"/>
              <w:right w:val="single" w:sz="12" w:space="0" w:color="auto"/>
            </w:tcBorders>
          </w:tcPr>
          <w:p w:rsidR="00A83F65" w:rsidRPr="0056608D" w:rsidRDefault="00A83F65" w:rsidP="00A83F65">
            <w:pPr>
              <w:jc w:val="center"/>
            </w:pPr>
          </w:p>
        </w:tc>
        <w:tc>
          <w:tcPr>
            <w:tcW w:w="1396" w:type="dxa"/>
            <w:tcBorders>
              <w:left w:val="nil"/>
              <w:right w:val="single" w:sz="6" w:space="0" w:color="auto"/>
            </w:tcBorders>
            <w:shd w:val="clear" w:color="auto" w:fill="FFFFFF"/>
          </w:tcPr>
          <w:p w:rsidR="00A83F65" w:rsidRPr="0056608D" w:rsidRDefault="00A83F65" w:rsidP="00A83F65">
            <w:pPr>
              <w:jc w:val="center"/>
            </w:pPr>
          </w:p>
        </w:tc>
      </w:tr>
      <w:tr w:rsidR="00A83F65" w:rsidRPr="0056608D" w:rsidTr="005529A1">
        <w:tc>
          <w:tcPr>
            <w:tcW w:w="1630" w:type="dxa"/>
            <w:tcBorders>
              <w:top w:val="single" w:sz="12" w:space="0" w:color="auto"/>
              <w:left w:val="single" w:sz="6" w:space="0" w:color="auto"/>
              <w:bottom w:val="single" w:sz="6" w:space="0" w:color="auto"/>
              <w:right w:val="single" w:sz="12" w:space="0" w:color="auto"/>
            </w:tcBorders>
          </w:tcPr>
          <w:p w:rsidR="00A83F65" w:rsidRPr="0056608D" w:rsidRDefault="00A83F65" w:rsidP="00A83F65">
            <w:r>
              <w:t>Landwirtschaft-</w:t>
            </w:r>
            <w:proofErr w:type="spellStart"/>
            <w:r>
              <w:t>liche</w:t>
            </w:r>
            <w:proofErr w:type="spellEnd"/>
            <w:r>
              <w:t xml:space="preserve"> Arten</w:t>
            </w:r>
          </w:p>
        </w:tc>
        <w:tc>
          <w:tcPr>
            <w:tcW w:w="1052" w:type="dxa"/>
            <w:tcBorders>
              <w:top w:val="single" w:sz="12" w:space="0" w:color="auto"/>
              <w:left w:val="nil"/>
              <w:bottom w:val="single" w:sz="6" w:space="0" w:color="auto"/>
              <w:right w:val="single" w:sz="6" w:space="0" w:color="auto"/>
            </w:tcBorders>
          </w:tcPr>
          <w:p w:rsidR="00A83F65" w:rsidRPr="0056608D" w:rsidRDefault="00A83F65" w:rsidP="00A83F65">
            <w:pPr>
              <w:jc w:val="center"/>
            </w:pPr>
            <w:r>
              <w:t>38</w:t>
            </w:r>
          </w:p>
        </w:tc>
        <w:tc>
          <w:tcPr>
            <w:tcW w:w="894" w:type="dxa"/>
            <w:tcBorders>
              <w:top w:val="single" w:sz="12" w:space="0" w:color="auto"/>
              <w:left w:val="single" w:sz="6" w:space="0" w:color="auto"/>
              <w:bottom w:val="single" w:sz="6" w:space="0" w:color="auto"/>
              <w:right w:val="single" w:sz="6" w:space="0" w:color="auto"/>
            </w:tcBorders>
          </w:tcPr>
          <w:p w:rsidR="00A83F65" w:rsidRPr="0056608D" w:rsidRDefault="00A83F65" w:rsidP="00A83F65">
            <w:pPr>
              <w:jc w:val="center"/>
            </w:pPr>
            <w:r>
              <w:t>1</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A83F65" w:rsidRPr="0056608D" w:rsidRDefault="00A83F65" w:rsidP="00A83F65">
            <w:pPr>
              <w:jc w:val="center"/>
            </w:pPr>
            <w:r>
              <w:t>39</w:t>
            </w:r>
          </w:p>
        </w:tc>
        <w:tc>
          <w:tcPr>
            <w:tcW w:w="1052" w:type="dxa"/>
            <w:tcBorders>
              <w:top w:val="single" w:sz="12" w:space="0" w:color="auto"/>
              <w:left w:val="nil"/>
              <w:bottom w:val="single" w:sz="6" w:space="0" w:color="auto"/>
              <w:right w:val="single" w:sz="6" w:space="0" w:color="auto"/>
            </w:tcBorders>
          </w:tcPr>
          <w:p w:rsidR="00A83F65" w:rsidRPr="0056608D" w:rsidRDefault="00A83F65" w:rsidP="00A83F65">
            <w:pPr>
              <w:jc w:val="center"/>
            </w:pPr>
            <w:r>
              <w:t>33</w:t>
            </w:r>
          </w:p>
        </w:tc>
        <w:tc>
          <w:tcPr>
            <w:tcW w:w="894" w:type="dxa"/>
            <w:tcBorders>
              <w:top w:val="single" w:sz="12" w:space="0" w:color="auto"/>
              <w:left w:val="single" w:sz="6" w:space="0" w:color="auto"/>
              <w:bottom w:val="single" w:sz="6" w:space="0" w:color="auto"/>
              <w:right w:val="single" w:sz="6" w:space="0" w:color="auto"/>
            </w:tcBorders>
          </w:tcPr>
          <w:p w:rsidR="00A83F65" w:rsidRPr="0056608D" w:rsidRDefault="00A83F65" w:rsidP="00A83F65">
            <w:pPr>
              <w:jc w:val="center"/>
            </w:pPr>
            <w:r>
              <w:t>1</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A83F65" w:rsidRPr="0056608D" w:rsidRDefault="00A83F65" w:rsidP="00A83F65">
            <w:pPr>
              <w:jc w:val="center"/>
            </w:pPr>
            <w:r>
              <w:t>34</w:t>
            </w:r>
          </w:p>
        </w:tc>
        <w:tc>
          <w:tcPr>
            <w:tcW w:w="1195" w:type="dxa"/>
            <w:tcBorders>
              <w:top w:val="single" w:sz="12" w:space="0" w:color="auto"/>
              <w:left w:val="nil"/>
              <w:bottom w:val="single" w:sz="6" w:space="0" w:color="auto"/>
              <w:right w:val="single" w:sz="12" w:space="0" w:color="auto"/>
            </w:tcBorders>
          </w:tcPr>
          <w:p w:rsidR="00A83F65" w:rsidRPr="0056608D" w:rsidRDefault="00A83F65" w:rsidP="00A83F65">
            <w:pPr>
              <w:jc w:val="center"/>
            </w:pPr>
            <w:r>
              <w:t>26</w:t>
            </w:r>
          </w:p>
        </w:tc>
        <w:tc>
          <w:tcPr>
            <w:tcW w:w="1396" w:type="dxa"/>
            <w:tcBorders>
              <w:top w:val="single" w:sz="12" w:space="0" w:color="auto"/>
              <w:left w:val="nil"/>
              <w:bottom w:val="single" w:sz="6" w:space="0" w:color="auto"/>
              <w:right w:val="single" w:sz="6" w:space="0" w:color="auto"/>
            </w:tcBorders>
            <w:shd w:val="clear" w:color="auto" w:fill="D9D9D9"/>
          </w:tcPr>
          <w:p w:rsidR="00A83F65" w:rsidRPr="0056608D" w:rsidRDefault="00A83F65" w:rsidP="00A83F65">
            <w:pPr>
              <w:jc w:val="center"/>
            </w:pPr>
            <w:r>
              <w:t>644</w:t>
            </w:r>
          </w:p>
        </w:tc>
      </w:tr>
      <w:tr w:rsidR="00A83F65" w:rsidRPr="0056608D" w:rsidTr="005529A1">
        <w:tc>
          <w:tcPr>
            <w:tcW w:w="1630" w:type="dxa"/>
            <w:tcBorders>
              <w:top w:val="single" w:sz="6" w:space="0" w:color="auto"/>
              <w:left w:val="single" w:sz="6" w:space="0" w:color="auto"/>
              <w:bottom w:val="single" w:sz="6" w:space="0" w:color="auto"/>
              <w:right w:val="single" w:sz="12" w:space="0" w:color="auto"/>
            </w:tcBorders>
          </w:tcPr>
          <w:p w:rsidR="00A83F65" w:rsidRPr="0056608D" w:rsidRDefault="00A83F65" w:rsidP="00A83F65">
            <w:r>
              <w:t>Gemüsearten</w:t>
            </w:r>
          </w:p>
        </w:tc>
        <w:tc>
          <w:tcPr>
            <w:tcW w:w="1052" w:type="dxa"/>
            <w:tcBorders>
              <w:top w:val="single" w:sz="6" w:space="0" w:color="auto"/>
              <w:left w:val="nil"/>
              <w:bottom w:val="single" w:sz="6" w:space="0" w:color="auto"/>
              <w:right w:val="single" w:sz="6" w:space="0" w:color="auto"/>
            </w:tcBorders>
          </w:tcPr>
          <w:p w:rsidR="00A83F65" w:rsidRPr="0056608D" w:rsidRDefault="00A83F65" w:rsidP="00A83F65">
            <w:pPr>
              <w:jc w:val="center"/>
            </w:pPr>
            <w:r>
              <w:t>2</w:t>
            </w:r>
          </w:p>
        </w:tc>
        <w:tc>
          <w:tcPr>
            <w:tcW w:w="894" w:type="dxa"/>
            <w:tcBorders>
              <w:top w:val="single" w:sz="6" w:space="0" w:color="auto"/>
              <w:left w:val="single" w:sz="6" w:space="0" w:color="auto"/>
              <w:bottom w:val="single" w:sz="6" w:space="0" w:color="auto"/>
              <w:right w:val="single" w:sz="6" w:space="0" w:color="auto"/>
            </w:tcBorders>
          </w:tcPr>
          <w:p w:rsidR="00A83F65" w:rsidRPr="0056608D" w:rsidRDefault="00A83F65" w:rsidP="00A83F65">
            <w:pPr>
              <w:jc w:val="center"/>
            </w:pPr>
            <w:r>
              <w:t>-</w:t>
            </w:r>
          </w:p>
        </w:tc>
        <w:tc>
          <w:tcPr>
            <w:tcW w:w="894" w:type="dxa"/>
            <w:tcBorders>
              <w:top w:val="single" w:sz="6" w:space="0" w:color="auto"/>
              <w:left w:val="single" w:sz="6" w:space="0" w:color="auto"/>
              <w:bottom w:val="single" w:sz="6" w:space="0" w:color="auto"/>
              <w:right w:val="single" w:sz="12" w:space="0" w:color="auto"/>
            </w:tcBorders>
            <w:shd w:val="clear" w:color="auto" w:fill="D9D9D9"/>
          </w:tcPr>
          <w:p w:rsidR="00A83F65" w:rsidRPr="0056608D" w:rsidRDefault="00A83F65" w:rsidP="00A83F65">
            <w:pPr>
              <w:jc w:val="center"/>
            </w:pPr>
            <w:r>
              <w:t>2</w:t>
            </w:r>
          </w:p>
        </w:tc>
        <w:tc>
          <w:tcPr>
            <w:tcW w:w="1052" w:type="dxa"/>
            <w:tcBorders>
              <w:top w:val="single" w:sz="6" w:space="0" w:color="auto"/>
              <w:left w:val="nil"/>
              <w:bottom w:val="single" w:sz="6" w:space="0" w:color="auto"/>
              <w:right w:val="single" w:sz="6" w:space="0" w:color="auto"/>
            </w:tcBorders>
          </w:tcPr>
          <w:p w:rsidR="00A83F65" w:rsidRPr="0056608D" w:rsidRDefault="00A83F65" w:rsidP="00A83F65">
            <w:pPr>
              <w:jc w:val="center"/>
            </w:pPr>
            <w:r>
              <w:t>9</w:t>
            </w:r>
          </w:p>
        </w:tc>
        <w:tc>
          <w:tcPr>
            <w:tcW w:w="894" w:type="dxa"/>
            <w:tcBorders>
              <w:top w:val="single" w:sz="6" w:space="0" w:color="auto"/>
              <w:left w:val="single" w:sz="6" w:space="0" w:color="auto"/>
              <w:bottom w:val="single" w:sz="6" w:space="0" w:color="auto"/>
              <w:right w:val="single" w:sz="6" w:space="0" w:color="auto"/>
            </w:tcBorders>
          </w:tcPr>
          <w:p w:rsidR="00A83F65" w:rsidRPr="0056608D" w:rsidRDefault="00A83F65" w:rsidP="00A83F65">
            <w:pPr>
              <w:jc w:val="center"/>
            </w:pPr>
            <w:r>
              <w:t>4</w:t>
            </w:r>
          </w:p>
        </w:tc>
        <w:tc>
          <w:tcPr>
            <w:tcW w:w="894" w:type="dxa"/>
            <w:tcBorders>
              <w:top w:val="single" w:sz="6" w:space="0" w:color="auto"/>
              <w:left w:val="single" w:sz="6" w:space="0" w:color="auto"/>
              <w:bottom w:val="single" w:sz="6" w:space="0" w:color="auto"/>
              <w:right w:val="single" w:sz="12" w:space="0" w:color="auto"/>
            </w:tcBorders>
            <w:shd w:val="clear" w:color="auto" w:fill="D9D9D9"/>
          </w:tcPr>
          <w:p w:rsidR="00A83F65" w:rsidRPr="0056608D" w:rsidRDefault="00A83F65" w:rsidP="00A83F65">
            <w:pPr>
              <w:jc w:val="center"/>
            </w:pPr>
            <w:r>
              <w:t>13</w:t>
            </w:r>
          </w:p>
        </w:tc>
        <w:tc>
          <w:tcPr>
            <w:tcW w:w="1195" w:type="dxa"/>
            <w:tcBorders>
              <w:top w:val="single" w:sz="6" w:space="0" w:color="auto"/>
              <w:left w:val="nil"/>
              <w:bottom w:val="single" w:sz="6" w:space="0" w:color="auto"/>
              <w:right w:val="single" w:sz="12" w:space="0" w:color="auto"/>
            </w:tcBorders>
          </w:tcPr>
          <w:p w:rsidR="00A83F65" w:rsidRPr="0056608D" w:rsidRDefault="00A83F65" w:rsidP="00A83F65">
            <w:pPr>
              <w:jc w:val="center"/>
            </w:pPr>
            <w:r>
              <w:t>6</w:t>
            </w:r>
          </w:p>
        </w:tc>
        <w:tc>
          <w:tcPr>
            <w:tcW w:w="1396" w:type="dxa"/>
            <w:tcBorders>
              <w:top w:val="single" w:sz="6" w:space="0" w:color="auto"/>
              <w:left w:val="nil"/>
              <w:bottom w:val="single" w:sz="6" w:space="0" w:color="auto"/>
              <w:right w:val="single" w:sz="6" w:space="0" w:color="auto"/>
            </w:tcBorders>
            <w:shd w:val="clear" w:color="auto" w:fill="D9D9D9"/>
          </w:tcPr>
          <w:p w:rsidR="00A83F65" w:rsidRPr="0056608D" w:rsidRDefault="00A83F65" w:rsidP="00A83F65">
            <w:pPr>
              <w:jc w:val="center"/>
            </w:pPr>
            <w:r>
              <w:t>214</w:t>
            </w:r>
          </w:p>
        </w:tc>
      </w:tr>
      <w:tr w:rsidR="00A83F65" w:rsidRPr="0056608D" w:rsidTr="005529A1">
        <w:tc>
          <w:tcPr>
            <w:tcW w:w="1630" w:type="dxa"/>
            <w:tcBorders>
              <w:top w:val="single" w:sz="6" w:space="0" w:color="auto"/>
              <w:left w:val="single" w:sz="6" w:space="0" w:color="auto"/>
              <w:right w:val="single" w:sz="12" w:space="0" w:color="auto"/>
            </w:tcBorders>
          </w:tcPr>
          <w:p w:rsidR="00A83F65" w:rsidRPr="0056608D" w:rsidRDefault="00A83F65" w:rsidP="00A83F65">
            <w:r>
              <w:t>Zierarten</w:t>
            </w:r>
          </w:p>
        </w:tc>
        <w:tc>
          <w:tcPr>
            <w:tcW w:w="1052" w:type="dxa"/>
            <w:tcBorders>
              <w:top w:val="single" w:sz="6" w:space="0" w:color="auto"/>
              <w:left w:val="nil"/>
              <w:right w:val="single" w:sz="6" w:space="0" w:color="auto"/>
            </w:tcBorders>
          </w:tcPr>
          <w:p w:rsidR="00A83F65" w:rsidRPr="0056608D" w:rsidRDefault="00A83F65" w:rsidP="00A83F65">
            <w:pPr>
              <w:jc w:val="center"/>
            </w:pPr>
            <w:r>
              <w:t>15</w:t>
            </w:r>
          </w:p>
        </w:tc>
        <w:tc>
          <w:tcPr>
            <w:tcW w:w="894" w:type="dxa"/>
            <w:tcBorders>
              <w:top w:val="single" w:sz="6" w:space="0" w:color="auto"/>
              <w:left w:val="single" w:sz="6" w:space="0" w:color="auto"/>
              <w:right w:val="single" w:sz="6" w:space="0" w:color="auto"/>
            </w:tcBorders>
          </w:tcPr>
          <w:p w:rsidR="00A83F65" w:rsidRPr="0056608D" w:rsidRDefault="00A83F65" w:rsidP="00A83F65">
            <w:pPr>
              <w:jc w:val="center"/>
            </w:pPr>
            <w:r>
              <w:t>19</w:t>
            </w:r>
          </w:p>
        </w:tc>
        <w:tc>
          <w:tcPr>
            <w:tcW w:w="894" w:type="dxa"/>
            <w:tcBorders>
              <w:top w:val="single" w:sz="6" w:space="0" w:color="auto"/>
              <w:left w:val="single" w:sz="6" w:space="0" w:color="auto"/>
              <w:right w:val="single" w:sz="12" w:space="0" w:color="auto"/>
            </w:tcBorders>
            <w:shd w:val="clear" w:color="auto" w:fill="D9D9D9"/>
          </w:tcPr>
          <w:p w:rsidR="00A83F65" w:rsidRPr="0056608D" w:rsidRDefault="00A83F65" w:rsidP="00A83F65">
            <w:pPr>
              <w:jc w:val="center"/>
            </w:pPr>
            <w:r>
              <w:t>34</w:t>
            </w:r>
          </w:p>
        </w:tc>
        <w:tc>
          <w:tcPr>
            <w:tcW w:w="1052" w:type="dxa"/>
            <w:tcBorders>
              <w:top w:val="single" w:sz="6" w:space="0" w:color="auto"/>
              <w:left w:val="nil"/>
              <w:right w:val="single" w:sz="6" w:space="0" w:color="auto"/>
            </w:tcBorders>
          </w:tcPr>
          <w:p w:rsidR="00A83F65" w:rsidRPr="0056608D" w:rsidRDefault="00A83F65" w:rsidP="00A83F65">
            <w:pPr>
              <w:jc w:val="center"/>
            </w:pPr>
            <w:r>
              <w:t>17</w:t>
            </w:r>
          </w:p>
        </w:tc>
        <w:tc>
          <w:tcPr>
            <w:tcW w:w="894" w:type="dxa"/>
            <w:tcBorders>
              <w:top w:val="single" w:sz="6" w:space="0" w:color="auto"/>
              <w:left w:val="single" w:sz="6" w:space="0" w:color="auto"/>
              <w:right w:val="single" w:sz="6" w:space="0" w:color="auto"/>
            </w:tcBorders>
          </w:tcPr>
          <w:p w:rsidR="00A83F65" w:rsidRPr="0056608D" w:rsidRDefault="00A83F65" w:rsidP="00A83F65">
            <w:pPr>
              <w:jc w:val="center"/>
            </w:pPr>
            <w:r>
              <w:t>3</w:t>
            </w:r>
          </w:p>
        </w:tc>
        <w:tc>
          <w:tcPr>
            <w:tcW w:w="894" w:type="dxa"/>
            <w:tcBorders>
              <w:top w:val="single" w:sz="6" w:space="0" w:color="auto"/>
              <w:left w:val="single" w:sz="6" w:space="0" w:color="auto"/>
              <w:right w:val="single" w:sz="12" w:space="0" w:color="auto"/>
            </w:tcBorders>
            <w:shd w:val="clear" w:color="auto" w:fill="D9D9D9"/>
          </w:tcPr>
          <w:p w:rsidR="00A83F65" w:rsidRPr="0056608D" w:rsidRDefault="00A83F65" w:rsidP="00A83F65">
            <w:pPr>
              <w:jc w:val="center"/>
            </w:pPr>
            <w:r>
              <w:t>20</w:t>
            </w:r>
          </w:p>
        </w:tc>
        <w:tc>
          <w:tcPr>
            <w:tcW w:w="1195" w:type="dxa"/>
            <w:tcBorders>
              <w:top w:val="single" w:sz="6" w:space="0" w:color="auto"/>
              <w:left w:val="nil"/>
              <w:right w:val="single" w:sz="12" w:space="0" w:color="auto"/>
            </w:tcBorders>
          </w:tcPr>
          <w:p w:rsidR="00A83F65" w:rsidRPr="0056608D" w:rsidRDefault="00A83F65" w:rsidP="00A83F65">
            <w:pPr>
              <w:jc w:val="center"/>
            </w:pPr>
            <w:r>
              <w:t>25</w:t>
            </w:r>
          </w:p>
        </w:tc>
        <w:tc>
          <w:tcPr>
            <w:tcW w:w="1396" w:type="dxa"/>
            <w:tcBorders>
              <w:top w:val="single" w:sz="6" w:space="0" w:color="auto"/>
              <w:left w:val="nil"/>
              <w:right w:val="single" w:sz="6" w:space="0" w:color="auto"/>
            </w:tcBorders>
            <w:shd w:val="clear" w:color="auto" w:fill="D9D9D9"/>
          </w:tcPr>
          <w:p w:rsidR="00A83F65" w:rsidRPr="0056608D" w:rsidRDefault="00A83F65" w:rsidP="00A83F65">
            <w:pPr>
              <w:jc w:val="center"/>
            </w:pPr>
            <w:r>
              <w:t>204</w:t>
            </w:r>
          </w:p>
        </w:tc>
      </w:tr>
      <w:tr w:rsidR="00A83F65" w:rsidRPr="0056608D" w:rsidTr="005529A1">
        <w:tc>
          <w:tcPr>
            <w:tcW w:w="1630" w:type="dxa"/>
            <w:tcBorders>
              <w:top w:val="single" w:sz="6" w:space="0" w:color="auto"/>
              <w:left w:val="single" w:sz="6" w:space="0" w:color="auto"/>
              <w:right w:val="single" w:sz="12" w:space="0" w:color="auto"/>
            </w:tcBorders>
          </w:tcPr>
          <w:p w:rsidR="00A83F65" w:rsidRPr="0056608D" w:rsidRDefault="00A83F65" w:rsidP="00A83F65">
            <w:r>
              <w:t>Obstarten</w:t>
            </w:r>
          </w:p>
        </w:tc>
        <w:tc>
          <w:tcPr>
            <w:tcW w:w="1052" w:type="dxa"/>
            <w:tcBorders>
              <w:top w:val="single" w:sz="6" w:space="0" w:color="auto"/>
              <w:left w:val="nil"/>
              <w:right w:val="single" w:sz="6" w:space="0" w:color="auto"/>
            </w:tcBorders>
          </w:tcPr>
          <w:p w:rsidR="00A83F65" w:rsidRPr="0056608D" w:rsidRDefault="00A83F65" w:rsidP="00A83F65">
            <w:pPr>
              <w:jc w:val="center"/>
            </w:pPr>
            <w:r>
              <w:t>2</w:t>
            </w:r>
          </w:p>
        </w:tc>
        <w:tc>
          <w:tcPr>
            <w:tcW w:w="894" w:type="dxa"/>
            <w:tcBorders>
              <w:top w:val="single" w:sz="6" w:space="0" w:color="auto"/>
              <w:left w:val="single" w:sz="6" w:space="0" w:color="auto"/>
              <w:right w:val="single" w:sz="6" w:space="0" w:color="auto"/>
            </w:tcBorders>
          </w:tcPr>
          <w:p w:rsidR="00A83F65" w:rsidRPr="0056608D" w:rsidRDefault="00A83F65" w:rsidP="00A83F65">
            <w:pPr>
              <w:jc w:val="center"/>
            </w:pPr>
            <w:r>
              <w:t>3</w:t>
            </w:r>
          </w:p>
        </w:tc>
        <w:tc>
          <w:tcPr>
            <w:tcW w:w="894" w:type="dxa"/>
            <w:tcBorders>
              <w:top w:val="single" w:sz="6" w:space="0" w:color="auto"/>
              <w:left w:val="single" w:sz="6" w:space="0" w:color="auto"/>
              <w:right w:val="single" w:sz="12" w:space="0" w:color="auto"/>
            </w:tcBorders>
            <w:shd w:val="clear" w:color="auto" w:fill="D9D9D9"/>
          </w:tcPr>
          <w:p w:rsidR="00A83F65" w:rsidRPr="0056608D" w:rsidRDefault="00A83F65" w:rsidP="00A83F65">
            <w:pPr>
              <w:jc w:val="center"/>
            </w:pPr>
            <w:r>
              <w:t>5</w:t>
            </w:r>
          </w:p>
        </w:tc>
        <w:tc>
          <w:tcPr>
            <w:tcW w:w="1052" w:type="dxa"/>
            <w:tcBorders>
              <w:top w:val="single" w:sz="6" w:space="0" w:color="auto"/>
              <w:left w:val="nil"/>
              <w:right w:val="single" w:sz="6" w:space="0" w:color="auto"/>
            </w:tcBorders>
          </w:tcPr>
          <w:p w:rsidR="00A83F65" w:rsidRPr="0056608D" w:rsidRDefault="00A83F65" w:rsidP="00A83F65">
            <w:pPr>
              <w:jc w:val="center"/>
            </w:pPr>
            <w:r>
              <w:t>7</w:t>
            </w:r>
          </w:p>
        </w:tc>
        <w:tc>
          <w:tcPr>
            <w:tcW w:w="894" w:type="dxa"/>
            <w:tcBorders>
              <w:top w:val="single" w:sz="6" w:space="0" w:color="auto"/>
              <w:left w:val="single" w:sz="6" w:space="0" w:color="auto"/>
              <w:right w:val="single" w:sz="6" w:space="0" w:color="auto"/>
            </w:tcBorders>
          </w:tcPr>
          <w:p w:rsidR="00A83F65" w:rsidRPr="0056608D" w:rsidRDefault="00A83F65" w:rsidP="00A83F65">
            <w:pPr>
              <w:jc w:val="center"/>
            </w:pPr>
            <w:r>
              <w:t>-</w:t>
            </w:r>
          </w:p>
        </w:tc>
        <w:tc>
          <w:tcPr>
            <w:tcW w:w="894" w:type="dxa"/>
            <w:tcBorders>
              <w:top w:val="single" w:sz="6" w:space="0" w:color="auto"/>
              <w:left w:val="single" w:sz="6" w:space="0" w:color="auto"/>
              <w:right w:val="single" w:sz="12" w:space="0" w:color="auto"/>
            </w:tcBorders>
            <w:shd w:val="clear" w:color="auto" w:fill="D9D9D9"/>
          </w:tcPr>
          <w:p w:rsidR="00A83F65" w:rsidRPr="0056608D" w:rsidRDefault="00A83F65" w:rsidP="00A83F65">
            <w:pPr>
              <w:jc w:val="center"/>
            </w:pPr>
            <w:r>
              <w:t>7</w:t>
            </w:r>
          </w:p>
        </w:tc>
        <w:tc>
          <w:tcPr>
            <w:tcW w:w="1195" w:type="dxa"/>
            <w:tcBorders>
              <w:top w:val="single" w:sz="6" w:space="0" w:color="auto"/>
              <w:left w:val="nil"/>
              <w:right w:val="single" w:sz="12" w:space="0" w:color="auto"/>
            </w:tcBorders>
          </w:tcPr>
          <w:p w:rsidR="00A83F65" w:rsidRPr="0056608D" w:rsidRDefault="00A83F65" w:rsidP="00A83F65">
            <w:pPr>
              <w:jc w:val="center"/>
            </w:pPr>
            <w:r>
              <w:t>2</w:t>
            </w:r>
          </w:p>
        </w:tc>
        <w:tc>
          <w:tcPr>
            <w:tcW w:w="1396" w:type="dxa"/>
            <w:tcBorders>
              <w:top w:val="single" w:sz="6" w:space="0" w:color="auto"/>
              <w:left w:val="nil"/>
              <w:right w:val="single" w:sz="6" w:space="0" w:color="auto"/>
            </w:tcBorders>
            <w:shd w:val="clear" w:color="auto" w:fill="D9D9D9"/>
          </w:tcPr>
          <w:p w:rsidR="00A83F65" w:rsidRPr="0056608D" w:rsidRDefault="00A83F65" w:rsidP="00A83F65">
            <w:pPr>
              <w:jc w:val="center"/>
            </w:pPr>
            <w:r>
              <w:t>115</w:t>
            </w:r>
          </w:p>
        </w:tc>
      </w:tr>
      <w:tr w:rsidR="00A83F65" w:rsidRPr="0056608D" w:rsidTr="005529A1">
        <w:tc>
          <w:tcPr>
            <w:tcW w:w="1630" w:type="dxa"/>
            <w:tcBorders>
              <w:top w:val="single" w:sz="12" w:space="0" w:color="auto"/>
              <w:left w:val="single" w:sz="6" w:space="0" w:color="auto"/>
              <w:bottom w:val="single" w:sz="6" w:space="0" w:color="auto"/>
              <w:right w:val="single" w:sz="12" w:space="0" w:color="auto"/>
            </w:tcBorders>
            <w:shd w:val="clear" w:color="auto" w:fill="FFFFFF"/>
          </w:tcPr>
          <w:p w:rsidR="00A83F65" w:rsidRPr="0056608D" w:rsidRDefault="00A83F65" w:rsidP="00A83F65">
            <w:r>
              <w:t>Insgesamt</w:t>
            </w:r>
          </w:p>
        </w:tc>
        <w:tc>
          <w:tcPr>
            <w:tcW w:w="1052" w:type="dxa"/>
            <w:tcBorders>
              <w:top w:val="single" w:sz="12" w:space="0" w:color="auto"/>
              <w:left w:val="nil"/>
              <w:bottom w:val="single" w:sz="6" w:space="0" w:color="auto"/>
              <w:right w:val="single" w:sz="6" w:space="0" w:color="auto"/>
            </w:tcBorders>
            <w:shd w:val="clear" w:color="auto" w:fill="D9D9D9"/>
          </w:tcPr>
          <w:p w:rsidR="00A83F65" w:rsidRPr="0056608D" w:rsidRDefault="00A83F65" w:rsidP="00A83F65">
            <w:pPr>
              <w:jc w:val="center"/>
            </w:pPr>
            <w:r>
              <w:t>57</w:t>
            </w:r>
          </w:p>
        </w:tc>
        <w:tc>
          <w:tcPr>
            <w:tcW w:w="894" w:type="dxa"/>
            <w:tcBorders>
              <w:top w:val="single" w:sz="12" w:space="0" w:color="auto"/>
              <w:left w:val="single" w:sz="6" w:space="0" w:color="auto"/>
              <w:bottom w:val="single" w:sz="6" w:space="0" w:color="auto"/>
              <w:right w:val="single" w:sz="6" w:space="0" w:color="auto"/>
            </w:tcBorders>
            <w:shd w:val="clear" w:color="auto" w:fill="D9D9D9"/>
          </w:tcPr>
          <w:p w:rsidR="00A83F65" w:rsidRPr="0056608D" w:rsidRDefault="00A83F65" w:rsidP="00A83F65">
            <w:pPr>
              <w:jc w:val="center"/>
            </w:pPr>
            <w:r>
              <w:t>23</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A83F65" w:rsidRPr="0056608D" w:rsidRDefault="00A83F65" w:rsidP="00A83F65">
            <w:pPr>
              <w:jc w:val="center"/>
            </w:pPr>
            <w:r>
              <w:t>80</w:t>
            </w:r>
          </w:p>
        </w:tc>
        <w:tc>
          <w:tcPr>
            <w:tcW w:w="1052" w:type="dxa"/>
            <w:tcBorders>
              <w:top w:val="single" w:sz="12" w:space="0" w:color="auto"/>
              <w:left w:val="nil"/>
              <w:bottom w:val="single" w:sz="6" w:space="0" w:color="auto"/>
              <w:right w:val="single" w:sz="6" w:space="0" w:color="auto"/>
            </w:tcBorders>
            <w:shd w:val="clear" w:color="auto" w:fill="D9D9D9"/>
          </w:tcPr>
          <w:p w:rsidR="00A83F65" w:rsidRPr="0056608D" w:rsidRDefault="00A83F65" w:rsidP="00A83F65">
            <w:pPr>
              <w:jc w:val="center"/>
            </w:pPr>
            <w:r>
              <w:t>66</w:t>
            </w:r>
          </w:p>
        </w:tc>
        <w:tc>
          <w:tcPr>
            <w:tcW w:w="894" w:type="dxa"/>
            <w:tcBorders>
              <w:top w:val="single" w:sz="12" w:space="0" w:color="auto"/>
              <w:left w:val="single" w:sz="6" w:space="0" w:color="auto"/>
              <w:bottom w:val="single" w:sz="6" w:space="0" w:color="auto"/>
              <w:right w:val="single" w:sz="6" w:space="0" w:color="auto"/>
            </w:tcBorders>
            <w:shd w:val="clear" w:color="auto" w:fill="D9D9D9"/>
          </w:tcPr>
          <w:p w:rsidR="00A83F65" w:rsidRPr="0056608D" w:rsidRDefault="00A83F65" w:rsidP="00A83F65">
            <w:pPr>
              <w:jc w:val="center"/>
            </w:pPr>
            <w:r>
              <w:t>8</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A83F65" w:rsidRPr="0056608D" w:rsidRDefault="00A83F65" w:rsidP="00A83F65">
            <w:pPr>
              <w:jc w:val="center"/>
            </w:pPr>
            <w:r>
              <w:t>74</w:t>
            </w:r>
          </w:p>
        </w:tc>
        <w:tc>
          <w:tcPr>
            <w:tcW w:w="1195" w:type="dxa"/>
            <w:tcBorders>
              <w:top w:val="single" w:sz="12" w:space="0" w:color="auto"/>
              <w:left w:val="nil"/>
              <w:bottom w:val="single" w:sz="6" w:space="0" w:color="auto"/>
              <w:right w:val="single" w:sz="12" w:space="0" w:color="auto"/>
            </w:tcBorders>
            <w:shd w:val="clear" w:color="auto" w:fill="D9D9D9"/>
          </w:tcPr>
          <w:p w:rsidR="00A83F65" w:rsidRPr="0056608D" w:rsidRDefault="00A83F65" w:rsidP="00A83F65">
            <w:pPr>
              <w:jc w:val="center"/>
            </w:pPr>
            <w:r>
              <w:t>59</w:t>
            </w:r>
          </w:p>
        </w:tc>
        <w:tc>
          <w:tcPr>
            <w:tcW w:w="1396" w:type="dxa"/>
            <w:tcBorders>
              <w:top w:val="single" w:sz="12" w:space="0" w:color="auto"/>
              <w:left w:val="nil"/>
              <w:bottom w:val="single" w:sz="6" w:space="0" w:color="auto"/>
              <w:right w:val="single" w:sz="6" w:space="0" w:color="auto"/>
            </w:tcBorders>
            <w:shd w:val="clear" w:color="auto" w:fill="D9D9D9"/>
          </w:tcPr>
          <w:p w:rsidR="00A83F65" w:rsidRPr="0056608D" w:rsidRDefault="00A83F65" w:rsidP="00A83F65">
            <w:pPr>
              <w:jc w:val="center"/>
            </w:pPr>
            <w:r>
              <w:t>1177</w:t>
            </w:r>
          </w:p>
        </w:tc>
      </w:tr>
    </w:tbl>
    <w:p w:rsidR="00A83F65" w:rsidRPr="00E25130" w:rsidRDefault="00A83F65" w:rsidP="00A83F65">
      <w:pPr>
        <w:rPr>
          <w:u w:val="single"/>
        </w:rPr>
      </w:pPr>
      <w:r>
        <w:t>5.</w:t>
      </w:r>
      <w:r>
        <w:tab/>
      </w:r>
      <w:r>
        <w:rPr>
          <w:u w:val="single"/>
        </w:rPr>
        <w:t>Tätigkeiten zur Förderung des Sortenschutzes</w:t>
      </w:r>
    </w:p>
    <w:p w:rsidR="00A83F65" w:rsidRPr="0056608D" w:rsidRDefault="00A83F65" w:rsidP="00A83F65"/>
    <w:p w:rsidR="00A83F65" w:rsidRDefault="00A83F65" w:rsidP="00A83F65">
      <w:r>
        <w:t xml:space="preserve">Vertreter aus Polen nehmen regelmäßig an den Tagungen der UPOV-Organe und an den Technischen Arbeitsgruppen der UPOV teil. </w:t>
      </w:r>
    </w:p>
    <w:p w:rsidR="00A83F65" w:rsidRPr="0056608D" w:rsidRDefault="00A83F65" w:rsidP="00A83F65"/>
    <w:p w:rsidR="00A83F65" w:rsidRPr="0056608D" w:rsidRDefault="00A83F65" w:rsidP="00A83F65">
      <w:r>
        <w:t>Ferner nehmen polnische Vertreter an den Tagungen des Ständigen Ausschusses für CPVR DG SANCO, Brüssel, sowie an den Tagungen des CPVO-Verwaltungsrates teil.</w:t>
      </w:r>
    </w:p>
    <w:p w:rsidR="00A83F65" w:rsidRPr="0056608D" w:rsidRDefault="00A83F65" w:rsidP="00A83F65"/>
    <w:p w:rsidR="00A83F65" w:rsidRDefault="00A83F65" w:rsidP="00A83F65">
      <w:r>
        <w:t xml:space="preserve">Im Berichtszeitraum wurden folgende UPOV-Fernlehrgänge mit Erfolg abgeschlossen: </w:t>
      </w:r>
    </w:p>
    <w:p w:rsidR="00A83F65" w:rsidRPr="0056608D" w:rsidRDefault="00A83F65" w:rsidP="00A83F65"/>
    <w:p w:rsidR="00A83F65" w:rsidRPr="0056608D" w:rsidRDefault="00A83F65" w:rsidP="00A83F65">
      <w:pPr>
        <w:pStyle w:val="ListParagraph"/>
        <w:numPr>
          <w:ilvl w:val="0"/>
          <w:numId w:val="6"/>
        </w:numPr>
      </w:pPr>
      <w:r>
        <w:t>DL-205 „</w:t>
      </w:r>
      <w:proofErr w:type="spellStart"/>
      <w:r>
        <w:t>Einführung</w:t>
      </w:r>
      <w:proofErr w:type="spellEnd"/>
      <w:r>
        <w:t xml:space="preserve"> in das UPOV-</w:t>
      </w:r>
      <w:proofErr w:type="spellStart"/>
      <w:r>
        <w:t>Sortenschutzsystem</w:t>
      </w:r>
      <w:proofErr w:type="spellEnd"/>
      <w:r>
        <w:t xml:space="preserve"> </w:t>
      </w:r>
      <w:proofErr w:type="spellStart"/>
      <w:r>
        <w:t>nach</w:t>
      </w:r>
      <w:proofErr w:type="spellEnd"/>
      <w:r>
        <w:t xml:space="preserve"> </w:t>
      </w:r>
      <w:proofErr w:type="spellStart"/>
      <w:r>
        <w:t>dem</w:t>
      </w:r>
      <w:proofErr w:type="spellEnd"/>
      <w:r>
        <w:t xml:space="preserve"> UPOV-</w:t>
      </w:r>
      <w:proofErr w:type="spellStart"/>
      <w:r>
        <w:t>Übereinkommen</w:t>
      </w:r>
      <w:proofErr w:type="spellEnd"/>
      <w:r>
        <w:t xml:space="preserve">“ - von </w:t>
      </w:r>
      <w:proofErr w:type="spellStart"/>
      <w:r>
        <w:t>zwei</w:t>
      </w:r>
      <w:proofErr w:type="spellEnd"/>
      <w:r>
        <w:t xml:space="preserve"> </w:t>
      </w:r>
      <w:proofErr w:type="spellStart"/>
      <w:r>
        <w:t>Prüfern</w:t>
      </w:r>
      <w:proofErr w:type="spellEnd"/>
      <w:r>
        <w:t xml:space="preserve"> des COPORU</w:t>
      </w:r>
    </w:p>
    <w:p w:rsidR="00A83F65" w:rsidRPr="0056608D" w:rsidRDefault="00A83F65" w:rsidP="00A83F65">
      <w:pPr>
        <w:pStyle w:val="ListParagraph"/>
        <w:numPr>
          <w:ilvl w:val="0"/>
          <w:numId w:val="6"/>
        </w:numPr>
      </w:pPr>
      <w:r>
        <w:t>„</w:t>
      </w:r>
      <w:proofErr w:type="spellStart"/>
      <w:r>
        <w:t>Verwaltung</w:t>
      </w:r>
      <w:proofErr w:type="spellEnd"/>
      <w:r>
        <w:t xml:space="preserve"> der </w:t>
      </w:r>
      <w:proofErr w:type="spellStart"/>
      <w:r>
        <w:t>Züchterrechte</w:t>
      </w:r>
      <w:proofErr w:type="spellEnd"/>
      <w:r>
        <w:t>“ (</w:t>
      </w:r>
      <w:proofErr w:type="spellStart"/>
      <w:r>
        <w:t>Teil</w:t>
      </w:r>
      <w:proofErr w:type="spellEnd"/>
      <w:r>
        <w:t xml:space="preserve"> A von </w:t>
      </w:r>
      <w:proofErr w:type="spellStart"/>
      <w:r>
        <w:t>Fernlehrgang</w:t>
      </w:r>
      <w:proofErr w:type="spellEnd"/>
      <w:r>
        <w:t xml:space="preserve"> DL-305: </w:t>
      </w:r>
      <w:proofErr w:type="spellStart"/>
      <w:r>
        <w:t>Prüfung</w:t>
      </w:r>
      <w:proofErr w:type="spellEnd"/>
      <w:r>
        <w:t xml:space="preserve"> von </w:t>
      </w:r>
      <w:proofErr w:type="spellStart"/>
      <w:r>
        <w:t>Anträgen</w:t>
      </w:r>
      <w:proofErr w:type="spellEnd"/>
      <w:r>
        <w:t xml:space="preserve"> auf </w:t>
      </w:r>
      <w:proofErr w:type="spellStart"/>
      <w:r>
        <w:t>Erteilung</w:t>
      </w:r>
      <w:proofErr w:type="spellEnd"/>
      <w:r>
        <w:t xml:space="preserve"> von </w:t>
      </w:r>
      <w:proofErr w:type="spellStart"/>
      <w:r>
        <w:t>Züchterrechten</w:t>
      </w:r>
      <w:proofErr w:type="spellEnd"/>
      <w:r>
        <w:t xml:space="preserve">) - von </w:t>
      </w:r>
      <w:proofErr w:type="spellStart"/>
      <w:r>
        <w:t>einem</w:t>
      </w:r>
      <w:proofErr w:type="spellEnd"/>
      <w:r>
        <w:t xml:space="preserve"> </w:t>
      </w:r>
      <w:proofErr w:type="spellStart"/>
      <w:r>
        <w:t>Sachverständigen</w:t>
      </w:r>
      <w:proofErr w:type="spellEnd"/>
      <w:r>
        <w:t xml:space="preserve"> des COBORU</w:t>
      </w:r>
    </w:p>
    <w:p w:rsidR="00A83F65" w:rsidRPr="0056608D" w:rsidRDefault="00A83F65" w:rsidP="00A83F65">
      <w:pPr>
        <w:pStyle w:val="ListParagraph"/>
        <w:numPr>
          <w:ilvl w:val="0"/>
          <w:numId w:val="6"/>
        </w:numPr>
      </w:pPr>
      <w:r>
        <w:t>„DUS-</w:t>
      </w:r>
      <w:proofErr w:type="spellStart"/>
      <w:r>
        <w:t>Prüfung</w:t>
      </w:r>
      <w:proofErr w:type="spellEnd"/>
      <w:proofErr w:type="gramStart"/>
      <w:r>
        <w:t>“ (</w:t>
      </w:r>
      <w:proofErr w:type="spellStart"/>
      <w:proofErr w:type="gramEnd"/>
      <w:r>
        <w:t>Teil</w:t>
      </w:r>
      <w:proofErr w:type="spellEnd"/>
      <w:r>
        <w:t xml:space="preserve"> B von </w:t>
      </w:r>
      <w:proofErr w:type="spellStart"/>
      <w:r>
        <w:t>Fernlehrgang</w:t>
      </w:r>
      <w:proofErr w:type="spellEnd"/>
      <w:r>
        <w:t xml:space="preserve"> DL-305: </w:t>
      </w:r>
      <w:proofErr w:type="spellStart"/>
      <w:r>
        <w:t>Prüfung</w:t>
      </w:r>
      <w:proofErr w:type="spellEnd"/>
      <w:r>
        <w:t xml:space="preserve"> von </w:t>
      </w:r>
      <w:proofErr w:type="spellStart"/>
      <w:r>
        <w:t>Anträgen</w:t>
      </w:r>
      <w:proofErr w:type="spellEnd"/>
      <w:r>
        <w:t xml:space="preserve"> auf </w:t>
      </w:r>
      <w:proofErr w:type="spellStart"/>
      <w:r>
        <w:t>Erteilung</w:t>
      </w:r>
      <w:proofErr w:type="spellEnd"/>
      <w:r>
        <w:t xml:space="preserve"> von </w:t>
      </w:r>
      <w:proofErr w:type="spellStart"/>
      <w:r>
        <w:t>Züchterrechten</w:t>
      </w:r>
      <w:proofErr w:type="spellEnd"/>
      <w:r>
        <w:t xml:space="preserve">) - von </w:t>
      </w:r>
      <w:proofErr w:type="spellStart"/>
      <w:r>
        <w:t>fünf</w:t>
      </w:r>
      <w:proofErr w:type="spellEnd"/>
      <w:r>
        <w:t xml:space="preserve"> </w:t>
      </w:r>
      <w:proofErr w:type="spellStart"/>
      <w:r>
        <w:t>Sachverständigen</w:t>
      </w:r>
      <w:proofErr w:type="spellEnd"/>
      <w:r>
        <w:t xml:space="preserve"> des COBORU und </w:t>
      </w:r>
      <w:proofErr w:type="spellStart"/>
      <w:r>
        <w:t>zwei</w:t>
      </w:r>
      <w:proofErr w:type="spellEnd"/>
      <w:r>
        <w:t xml:space="preserve"> </w:t>
      </w:r>
      <w:proofErr w:type="spellStart"/>
      <w:r>
        <w:t>Prüfern</w:t>
      </w:r>
      <w:proofErr w:type="spellEnd"/>
      <w:r>
        <w:t>.</w:t>
      </w:r>
    </w:p>
    <w:p w:rsidR="00A83F65" w:rsidRPr="0056608D" w:rsidRDefault="00A83F65" w:rsidP="00A83F65"/>
    <w:p w:rsidR="00A83F65" w:rsidRPr="00E25130" w:rsidRDefault="00A83F65" w:rsidP="00A83F65">
      <w:pPr>
        <w:rPr>
          <w:i/>
        </w:rPr>
      </w:pPr>
      <w:r>
        <w:rPr>
          <w:i/>
        </w:rPr>
        <w:t>Veröffentlichungen</w:t>
      </w:r>
    </w:p>
    <w:p w:rsidR="00A83F65" w:rsidRPr="0056608D" w:rsidRDefault="00A83F65" w:rsidP="00A83F65"/>
    <w:p w:rsidR="00A83F65" w:rsidRPr="0056608D" w:rsidRDefault="00A83F65" w:rsidP="00A83F65">
      <w:r>
        <w:t>Das COBORU gibt alle zwei Monate das polnische Amtsblatt für Züchterrechte und die Nationale Liste (</w:t>
      </w:r>
      <w:proofErr w:type="spellStart"/>
      <w:r>
        <w:t>Diariusz</w:t>
      </w:r>
      <w:proofErr w:type="spellEnd"/>
      <w:r>
        <w:t xml:space="preserve">) heraus, das detaillierte Informationen über den Züchterrechtsschutz und die Nationale Liste enthält. </w:t>
      </w:r>
    </w:p>
    <w:p w:rsidR="00A83F65" w:rsidRPr="0056608D" w:rsidRDefault="00A83F65" w:rsidP="00A83F65"/>
    <w:p w:rsidR="00A83F65" w:rsidRPr="0056608D" w:rsidRDefault="00A83F65" w:rsidP="00A83F65">
      <w:r>
        <w:t>Die Liste der durch nationale Züchterrechte geschützten Sorten (einschließlich vorläufiger Züchterrechte), die zum 30. Juni 2017 in Kraft waren, wurde in der dritten Ausgabe des polnischen Amtsblattes für Züchterrechte und die Nationale Liste (Nr. 3(140)2017) veröffentlicht.</w:t>
      </w:r>
    </w:p>
    <w:p w:rsidR="00A83F65" w:rsidRPr="0056608D" w:rsidRDefault="00A83F65" w:rsidP="00A83F65"/>
    <w:p w:rsidR="00A83F65" w:rsidRPr="0056608D" w:rsidRDefault="00A83F65" w:rsidP="00A83F65">
      <w:r>
        <w:t>Das polnische Amtsblatt wird zudem auf unserer Website veröffentlicht, und zwar im Bereich: Veröffentlichungen.</w:t>
      </w:r>
    </w:p>
    <w:p w:rsidR="00A83F65" w:rsidRPr="0056608D" w:rsidRDefault="00A83F65" w:rsidP="00A83F65"/>
    <w:p w:rsidR="00A83F65" w:rsidRPr="0056608D" w:rsidRDefault="00A83F65" w:rsidP="00A83F65">
      <w:r>
        <w:t>Außerdem unterhält das Forschungszentrum für Zuchtsortenprüfung eine Homepage</w:t>
      </w:r>
      <w:r>
        <w:fldChar w:fldCharType="begin"/>
      </w:r>
      <w:r>
        <w:instrText xml:space="preserve"> HYPERLINK "http://www.coboru.pl" </w:instrText>
      </w:r>
      <w:r>
        <w:fldChar w:fldCharType="separate"/>
      </w:r>
      <w:r w:rsidRPr="00ED7AE6">
        <w:rPr>
          <w:rStyle w:val="Hyperlink"/>
        </w:rPr>
        <w:t xml:space="preserve"> (</w:t>
      </w:r>
      <w:r>
        <w:rPr>
          <w:rStyle w:val="Hyperlink"/>
        </w:rPr>
        <w:t>www.coboru.pl</w:t>
      </w:r>
      <w:r>
        <w:rPr>
          <w:rStyle w:val="Hyperlink"/>
        </w:rPr>
        <w:fldChar w:fldCharType="end"/>
      </w:r>
      <w:r>
        <w:t>), die regelmäßig aktualisiert wird und die amtlichen Informationen über Sortenschutzangelegenheiten in Polen enthält.</w:t>
      </w:r>
    </w:p>
    <w:p w:rsidR="00A83F65" w:rsidRPr="0056608D" w:rsidRDefault="00A83F65" w:rsidP="00A83F65"/>
    <w:p w:rsidR="00A83F65" w:rsidRPr="0056608D" w:rsidRDefault="00A83F65" w:rsidP="00A83F65">
      <w:r>
        <w:t>Im Berichtszeitraum war das COBORU an folgenden Förderungstätigkeiten beteiligt:</w:t>
      </w:r>
    </w:p>
    <w:p w:rsidR="00A83F65" w:rsidRPr="0056608D" w:rsidRDefault="00A83F65" w:rsidP="00A83F65"/>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900"/>
        <w:gridCol w:w="1134"/>
        <w:gridCol w:w="1559"/>
        <w:gridCol w:w="1418"/>
        <w:gridCol w:w="2410"/>
        <w:gridCol w:w="1275"/>
      </w:tblGrid>
      <w:tr w:rsidR="00A83F65" w:rsidRPr="00E25130" w:rsidTr="00A83F65">
        <w:trPr>
          <w:cantSplit/>
          <w:tblHeader/>
        </w:trPr>
        <w:tc>
          <w:tcPr>
            <w:tcW w:w="1900" w:type="dxa"/>
            <w:hideMark/>
          </w:tcPr>
          <w:p w:rsidR="00A83F65" w:rsidRPr="00E25130" w:rsidRDefault="00A83F65" w:rsidP="00A83F65">
            <w:pPr>
              <w:jc w:val="left"/>
              <w:rPr>
                <w:sz w:val="18"/>
              </w:rPr>
            </w:pPr>
            <w:r>
              <w:rPr>
                <w:sz w:val="18"/>
              </w:rPr>
              <w:t>Art der Tätigkeit</w:t>
            </w:r>
          </w:p>
        </w:tc>
        <w:tc>
          <w:tcPr>
            <w:tcW w:w="1134" w:type="dxa"/>
            <w:hideMark/>
          </w:tcPr>
          <w:p w:rsidR="00A83F65" w:rsidRPr="00E25130" w:rsidRDefault="00A83F65" w:rsidP="00A83F65">
            <w:pPr>
              <w:jc w:val="left"/>
              <w:rPr>
                <w:sz w:val="18"/>
              </w:rPr>
            </w:pPr>
            <w:r>
              <w:rPr>
                <w:sz w:val="18"/>
              </w:rPr>
              <w:t>Datum</w:t>
            </w:r>
          </w:p>
        </w:tc>
        <w:tc>
          <w:tcPr>
            <w:tcW w:w="1559" w:type="dxa"/>
            <w:hideMark/>
          </w:tcPr>
          <w:p w:rsidR="00A83F65" w:rsidRPr="00E25130" w:rsidRDefault="00A83F65" w:rsidP="00A83F65">
            <w:pPr>
              <w:jc w:val="left"/>
              <w:rPr>
                <w:sz w:val="18"/>
              </w:rPr>
            </w:pPr>
            <w:r>
              <w:rPr>
                <w:sz w:val="18"/>
              </w:rPr>
              <w:t>Ort</w:t>
            </w:r>
          </w:p>
        </w:tc>
        <w:tc>
          <w:tcPr>
            <w:tcW w:w="1418" w:type="dxa"/>
            <w:hideMark/>
          </w:tcPr>
          <w:p w:rsidR="00A83F65" w:rsidRPr="00E25130" w:rsidRDefault="00A83F65" w:rsidP="00A83F65">
            <w:pPr>
              <w:jc w:val="left"/>
              <w:rPr>
                <w:sz w:val="18"/>
              </w:rPr>
            </w:pPr>
            <w:r>
              <w:rPr>
                <w:sz w:val="18"/>
              </w:rPr>
              <w:t>Organisator(en)</w:t>
            </w:r>
          </w:p>
        </w:tc>
        <w:tc>
          <w:tcPr>
            <w:tcW w:w="2410" w:type="dxa"/>
            <w:hideMark/>
          </w:tcPr>
          <w:p w:rsidR="00A83F65" w:rsidRPr="00E25130" w:rsidRDefault="00A83F65" w:rsidP="00A83F65">
            <w:pPr>
              <w:jc w:val="left"/>
              <w:rPr>
                <w:sz w:val="18"/>
              </w:rPr>
            </w:pPr>
            <w:r>
              <w:rPr>
                <w:sz w:val="18"/>
              </w:rPr>
              <w:t>Zweck der Tätigkeit</w:t>
            </w:r>
          </w:p>
        </w:tc>
        <w:tc>
          <w:tcPr>
            <w:tcW w:w="1275" w:type="dxa"/>
            <w:hideMark/>
          </w:tcPr>
          <w:p w:rsidR="00A83F65" w:rsidRPr="00E25130" w:rsidRDefault="00A83F65" w:rsidP="005529A1">
            <w:pPr>
              <w:jc w:val="left"/>
              <w:rPr>
                <w:sz w:val="18"/>
              </w:rPr>
            </w:pPr>
            <w:r>
              <w:rPr>
                <w:sz w:val="18"/>
              </w:rPr>
              <w:t>Te</w:t>
            </w:r>
            <w:r w:rsidR="005529A1">
              <w:rPr>
                <w:sz w:val="18"/>
              </w:rPr>
              <w:t>ilnehmende Staaten/</w:t>
            </w:r>
            <w:proofErr w:type="spellStart"/>
            <w:r w:rsidR="005529A1">
              <w:rPr>
                <w:sz w:val="18"/>
              </w:rPr>
              <w:t>Orga-nisatio</w:t>
            </w:r>
            <w:r>
              <w:rPr>
                <w:sz w:val="18"/>
              </w:rPr>
              <w:t>nen</w:t>
            </w:r>
            <w:proofErr w:type="spellEnd"/>
            <w:r>
              <w:rPr>
                <w:sz w:val="18"/>
              </w:rPr>
              <w:t xml:space="preserve"> (Zahl der Teilnehmer pro Staat/</w:t>
            </w:r>
            <w:r w:rsidR="005529A1">
              <w:rPr>
                <w:sz w:val="18"/>
              </w:rPr>
              <w:t xml:space="preserve"> </w:t>
            </w:r>
            <w:r>
              <w:rPr>
                <w:sz w:val="18"/>
              </w:rPr>
              <w:t>Organisation)</w:t>
            </w:r>
          </w:p>
        </w:tc>
      </w:tr>
      <w:tr w:rsidR="00A83F65" w:rsidRPr="00E25130" w:rsidTr="00A83F65">
        <w:trPr>
          <w:cantSplit/>
        </w:trPr>
        <w:tc>
          <w:tcPr>
            <w:tcW w:w="1900" w:type="dxa"/>
          </w:tcPr>
          <w:p w:rsidR="00A83F65" w:rsidRPr="00E25130" w:rsidRDefault="00A83F65" w:rsidP="00A83F65">
            <w:pPr>
              <w:jc w:val="left"/>
              <w:rPr>
                <w:sz w:val="18"/>
              </w:rPr>
            </w:pPr>
            <w:r>
              <w:rPr>
                <w:sz w:val="18"/>
              </w:rPr>
              <w:t>1. Forschungs-konferenz „Schutz neuer Lösungen im Bereich der Biotechnologie“</w:t>
            </w:r>
          </w:p>
        </w:tc>
        <w:tc>
          <w:tcPr>
            <w:tcW w:w="1134" w:type="dxa"/>
          </w:tcPr>
          <w:p w:rsidR="00A83F65" w:rsidRPr="00E25130" w:rsidRDefault="00A83F65" w:rsidP="00A83F65">
            <w:pPr>
              <w:jc w:val="left"/>
              <w:rPr>
                <w:sz w:val="18"/>
              </w:rPr>
            </w:pPr>
            <w:r>
              <w:rPr>
                <w:sz w:val="18"/>
              </w:rPr>
              <w:t>09.12.2016</w:t>
            </w:r>
          </w:p>
        </w:tc>
        <w:tc>
          <w:tcPr>
            <w:tcW w:w="1559" w:type="dxa"/>
          </w:tcPr>
          <w:p w:rsidR="00A83F65" w:rsidRPr="00E25130" w:rsidRDefault="00A83F65" w:rsidP="00A83F65">
            <w:pPr>
              <w:jc w:val="left"/>
              <w:rPr>
                <w:sz w:val="18"/>
              </w:rPr>
            </w:pPr>
            <w:r>
              <w:rPr>
                <w:sz w:val="18"/>
              </w:rPr>
              <w:t>Polen, Warschau</w:t>
            </w:r>
          </w:p>
        </w:tc>
        <w:tc>
          <w:tcPr>
            <w:tcW w:w="1418" w:type="dxa"/>
          </w:tcPr>
          <w:p w:rsidR="00A83F65" w:rsidRPr="00E25130" w:rsidRDefault="00A83F65" w:rsidP="00A83F65">
            <w:pPr>
              <w:jc w:val="left"/>
              <w:rPr>
                <w:sz w:val="18"/>
              </w:rPr>
            </w:pPr>
            <w:r>
              <w:rPr>
                <w:sz w:val="18"/>
              </w:rPr>
              <w:t>Polnisches Patentamt</w:t>
            </w:r>
          </w:p>
        </w:tc>
        <w:tc>
          <w:tcPr>
            <w:tcW w:w="2410" w:type="dxa"/>
          </w:tcPr>
          <w:p w:rsidR="00A83F65" w:rsidRPr="00E25130" w:rsidRDefault="00A83F65" w:rsidP="00A83F65">
            <w:pPr>
              <w:jc w:val="left"/>
              <w:rPr>
                <w:sz w:val="18"/>
              </w:rPr>
            </w:pPr>
            <w:r>
              <w:rPr>
                <w:sz w:val="18"/>
              </w:rPr>
              <w:t xml:space="preserve">Der Leiter des COBORU hielt zwei Referate über: „Verfahren zur Erteilung von Sortenschutz durch COBORU“, „Rechtliche Aspekte der Koexistenz zwischen Züchterrechten und Erfindungen in Bezug auf Pflanzen in der Biotechnologie“ und nahm an der Podiumsdiskussion zur Zusammenfassung der Konferenz teil. </w:t>
            </w:r>
          </w:p>
        </w:tc>
        <w:tc>
          <w:tcPr>
            <w:tcW w:w="1275" w:type="dxa"/>
          </w:tcPr>
          <w:p w:rsidR="00A83F65" w:rsidRPr="00E25130" w:rsidRDefault="00A83F65" w:rsidP="00A83F65">
            <w:pPr>
              <w:jc w:val="left"/>
              <w:rPr>
                <w:sz w:val="18"/>
              </w:rPr>
            </w:pPr>
            <w:r>
              <w:rPr>
                <w:sz w:val="18"/>
              </w:rPr>
              <w:t>PL - 50</w:t>
            </w:r>
          </w:p>
        </w:tc>
      </w:tr>
      <w:tr w:rsidR="00A83F65" w:rsidRPr="00E25130" w:rsidTr="00A83F65">
        <w:trPr>
          <w:cantSplit/>
        </w:trPr>
        <w:tc>
          <w:tcPr>
            <w:tcW w:w="1900" w:type="dxa"/>
          </w:tcPr>
          <w:p w:rsidR="00A83F65" w:rsidRPr="00E25130" w:rsidRDefault="00A83F65" w:rsidP="00A83F65">
            <w:pPr>
              <w:jc w:val="left"/>
              <w:rPr>
                <w:sz w:val="18"/>
              </w:rPr>
            </w:pPr>
            <w:r>
              <w:rPr>
                <w:sz w:val="18"/>
              </w:rPr>
              <w:t>2. Arbeitstagung „Sortenschutzsysteme und Sortenregistrierung in Polen nach bestehender nationaler Gesetzgebung“</w:t>
            </w:r>
          </w:p>
        </w:tc>
        <w:tc>
          <w:tcPr>
            <w:tcW w:w="1134" w:type="dxa"/>
          </w:tcPr>
          <w:p w:rsidR="00A83F65" w:rsidRPr="00E25130" w:rsidRDefault="00A83F65" w:rsidP="00A83F65">
            <w:pPr>
              <w:jc w:val="left"/>
              <w:rPr>
                <w:sz w:val="18"/>
              </w:rPr>
            </w:pPr>
            <w:r>
              <w:rPr>
                <w:sz w:val="18"/>
              </w:rPr>
              <w:t>27.04.2017</w:t>
            </w:r>
          </w:p>
        </w:tc>
        <w:tc>
          <w:tcPr>
            <w:tcW w:w="1559" w:type="dxa"/>
          </w:tcPr>
          <w:p w:rsidR="00A83F65" w:rsidRPr="00E25130" w:rsidRDefault="00A83F65" w:rsidP="00A83F65">
            <w:pPr>
              <w:jc w:val="left"/>
              <w:rPr>
                <w:sz w:val="18"/>
              </w:rPr>
            </w:pPr>
            <w:r>
              <w:rPr>
                <w:sz w:val="18"/>
              </w:rPr>
              <w:t>Polen, Posen</w:t>
            </w:r>
          </w:p>
        </w:tc>
        <w:tc>
          <w:tcPr>
            <w:tcW w:w="1418" w:type="dxa"/>
          </w:tcPr>
          <w:p w:rsidR="00A83F65" w:rsidRPr="00E25130" w:rsidRDefault="00A83F65" w:rsidP="00A83F65">
            <w:pPr>
              <w:jc w:val="left"/>
              <w:rPr>
                <w:sz w:val="18"/>
              </w:rPr>
            </w:pPr>
            <w:r>
              <w:rPr>
                <w:sz w:val="18"/>
              </w:rPr>
              <w:t>Polnische Patentanwalts-kammer</w:t>
            </w:r>
          </w:p>
        </w:tc>
        <w:tc>
          <w:tcPr>
            <w:tcW w:w="2410" w:type="dxa"/>
          </w:tcPr>
          <w:p w:rsidR="00A83F65" w:rsidRPr="00E25130" w:rsidRDefault="00A83F65" w:rsidP="00A83F65">
            <w:pPr>
              <w:jc w:val="left"/>
              <w:rPr>
                <w:sz w:val="18"/>
              </w:rPr>
            </w:pPr>
            <w:r>
              <w:rPr>
                <w:sz w:val="18"/>
              </w:rPr>
              <w:t xml:space="preserve">Präsentation der Organisation und Tätigkeit des COBORU im Geltungsbereich der nationalen Liste und Erteilung von Züchterrechten; Sensibilisierung von Patentanwälten für nationale und gemeinschaftliche Sortenschutzsysteme </w:t>
            </w:r>
          </w:p>
        </w:tc>
        <w:tc>
          <w:tcPr>
            <w:tcW w:w="1275" w:type="dxa"/>
          </w:tcPr>
          <w:p w:rsidR="00A83F65" w:rsidRPr="00E25130" w:rsidRDefault="00A83F65" w:rsidP="00A83F65">
            <w:pPr>
              <w:jc w:val="left"/>
              <w:rPr>
                <w:sz w:val="18"/>
              </w:rPr>
            </w:pPr>
            <w:r>
              <w:rPr>
                <w:sz w:val="18"/>
              </w:rPr>
              <w:t>PL - 25</w:t>
            </w:r>
          </w:p>
        </w:tc>
      </w:tr>
      <w:tr w:rsidR="00A83F65" w:rsidRPr="00E25130" w:rsidTr="00A83F65">
        <w:trPr>
          <w:cantSplit/>
        </w:trPr>
        <w:tc>
          <w:tcPr>
            <w:tcW w:w="1900" w:type="dxa"/>
          </w:tcPr>
          <w:p w:rsidR="00A83F65" w:rsidRPr="00E25130" w:rsidRDefault="00A83F65" w:rsidP="00A83F65">
            <w:pPr>
              <w:jc w:val="left"/>
              <w:rPr>
                <w:sz w:val="18"/>
              </w:rPr>
            </w:pPr>
            <w:r>
              <w:rPr>
                <w:sz w:val="18"/>
              </w:rPr>
              <w:t xml:space="preserve">3. Besuch von Vertretern des NEBIH (HU) </w:t>
            </w:r>
          </w:p>
        </w:tc>
        <w:tc>
          <w:tcPr>
            <w:tcW w:w="1134" w:type="dxa"/>
          </w:tcPr>
          <w:p w:rsidR="00A83F65" w:rsidRPr="00E25130" w:rsidRDefault="00A83F65" w:rsidP="00A83F65">
            <w:pPr>
              <w:jc w:val="left"/>
              <w:rPr>
                <w:sz w:val="18"/>
              </w:rPr>
            </w:pPr>
            <w:r>
              <w:rPr>
                <w:sz w:val="18"/>
              </w:rPr>
              <w:t>4.-6. Juli 2017</w:t>
            </w:r>
          </w:p>
        </w:tc>
        <w:tc>
          <w:tcPr>
            <w:tcW w:w="1559" w:type="dxa"/>
          </w:tcPr>
          <w:p w:rsidR="00A83F65" w:rsidRPr="00E25130" w:rsidRDefault="00A83F65" w:rsidP="00A83F65">
            <w:pPr>
              <w:jc w:val="left"/>
              <w:rPr>
                <w:sz w:val="18"/>
              </w:rPr>
            </w:pPr>
            <w:r>
              <w:rPr>
                <w:sz w:val="18"/>
              </w:rPr>
              <w:t xml:space="preserve">Polen, Prüfungs-stationen: </w:t>
            </w:r>
            <w:proofErr w:type="spellStart"/>
            <w:r>
              <w:rPr>
                <w:sz w:val="18"/>
              </w:rPr>
              <w:t>Słupia</w:t>
            </w:r>
            <w:proofErr w:type="spellEnd"/>
            <w:r>
              <w:rPr>
                <w:sz w:val="18"/>
              </w:rPr>
              <w:t xml:space="preserve"> </w:t>
            </w:r>
            <w:proofErr w:type="spellStart"/>
            <w:r>
              <w:rPr>
                <w:sz w:val="18"/>
              </w:rPr>
              <w:t>Wielka</w:t>
            </w:r>
            <w:proofErr w:type="spellEnd"/>
            <w:r>
              <w:rPr>
                <w:sz w:val="18"/>
              </w:rPr>
              <w:t xml:space="preserve">, </w:t>
            </w:r>
            <w:proofErr w:type="spellStart"/>
            <w:r>
              <w:rPr>
                <w:sz w:val="18"/>
              </w:rPr>
              <w:t>Bobrowniki</w:t>
            </w:r>
            <w:proofErr w:type="spellEnd"/>
          </w:p>
        </w:tc>
        <w:tc>
          <w:tcPr>
            <w:tcW w:w="1418" w:type="dxa"/>
          </w:tcPr>
          <w:p w:rsidR="00A83F65" w:rsidRPr="00E25130" w:rsidRDefault="00A83F65" w:rsidP="00A83F65">
            <w:pPr>
              <w:jc w:val="left"/>
              <w:rPr>
                <w:sz w:val="18"/>
              </w:rPr>
            </w:pPr>
            <w:r>
              <w:rPr>
                <w:sz w:val="18"/>
              </w:rPr>
              <w:t>COBORU</w:t>
            </w:r>
          </w:p>
        </w:tc>
        <w:tc>
          <w:tcPr>
            <w:tcW w:w="2410" w:type="dxa"/>
          </w:tcPr>
          <w:p w:rsidR="00A83F65" w:rsidRPr="00E25130" w:rsidRDefault="00A83F65" w:rsidP="00A83F65">
            <w:pPr>
              <w:jc w:val="left"/>
              <w:rPr>
                <w:sz w:val="18"/>
              </w:rPr>
            </w:pPr>
            <w:r>
              <w:rPr>
                <w:sz w:val="18"/>
              </w:rPr>
              <w:t>Austausch von Erfahrungen bei der DUS-Prüfung und dem Besuch von DUS</w:t>
            </w:r>
            <w:r>
              <w:rPr>
                <w:sz w:val="18"/>
              </w:rPr>
              <w:noBreakHyphen/>
              <w:t xml:space="preserve">Anbauprüfungen von </w:t>
            </w:r>
            <w:proofErr w:type="spellStart"/>
            <w:r>
              <w:rPr>
                <w:sz w:val="18"/>
              </w:rPr>
              <w:t>Triticale</w:t>
            </w:r>
            <w:proofErr w:type="spellEnd"/>
            <w:r>
              <w:rPr>
                <w:sz w:val="18"/>
              </w:rPr>
              <w:t>, Roggen, Buchweizen, Rohrschwingel, Zuckerrübe, Lupine</w:t>
            </w:r>
          </w:p>
        </w:tc>
        <w:tc>
          <w:tcPr>
            <w:tcW w:w="1275" w:type="dxa"/>
          </w:tcPr>
          <w:p w:rsidR="00A83F65" w:rsidRPr="00E25130" w:rsidRDefault="00A83F65" w:rsidP="00A83F65">
            <w:pPr>
              <w:jc w:val="left"/>
              <w:rPr>
                <w:sz w:val="18"/>
              </w:rPr>
            </w:pPr>
            <w:r>
              <w:rPr>
                <w:sz w:val="18"/>
              </w:rPr>
              <w:t>HU - 2</w:t>
            </w:r>
          </w:p>
          <w:p w:rsidR="00A83F65" w:rsidRPr="00E25130" w:rsidRDefault="00A83F65" w:rsidP="00A83F65">
            <w:pPr>
              <w:jc w:val="left"/>
              <w:rPr>
                <w:sz w:val="18"/>
              </w:rPr>
            </w:pPr>
            <w:r>
              <w:rPr>
                <w:sz w:val="18"/>
              </w:rPr>
              <w:t>PL - 8</w:t>
            </w:r>
          </w:p>
        </w:tc>
      </w:tr>
      <w:tr w:rsidR="00A83F65" w:rsidRPr="00E25130" w:rsidTr="00A83F65">
        <w:trPr>
          <w:cantSplit/>
        </w:trPr>
        <w:tc>
          <w:tcPr>
            <w:tcW w:w="1900" w:type="dxa"/>
          </w:tcPr>
          <w:p w:rsidR="00A83F65" w:rsidRPr="00E25130" w:rsidRDefault="00A83F65" w:rsidP="00A83F65">
            <w:pPr>
              <w:jc w:val="left"/>
              <w:rPr>
                <w:sz w:val="18"/>
              </w:rPr>
            </w:pPr>
            <w:r>
              <w:rPr>
                <w:sz w:val="18"/>
              </w:rPr>
              <w:t xml:space="preserve">4. Besuch eines Vertreters aus </w:t>
            </w:r>
            <w:proofErr w:type="spellStart"/>
            <w:r>
              <w:rPr>
                <w:sz w:val="18"/>
              </w:rPr>
              <w:t>Naktuinbouw</w:t>
            </w:r>
            <w:proofErr w:type="spellEnd"/>
            <w:r>
              <w:rPr>
                <w:sz w:val="18"/>
              </w:rPr>
              <w:t xml:space="preserve"> (NL)</w:t>
            </w:r>
          </w:p>
        </w:tc>
        <w:tc>
          <w:tcPr>
            <w:tcW w:w="1134" w:type="dxa"/>
          </w:tcPr>
          <w:p w:rsidR="00A83F65" w:rsidRPr="00E25130" w:rsidRDefault="00A83F65" w:rsidP="00A83F65">
            <w:pPr>
              <w:jc w:val="left"/>
              <w:rPr>
                <w:sz w:val="18"/>
              </w:rPr>
            </w:pPr>
            <w:r>
              <w:rPr>
                <w:sz w:val="18"/>
              </w:rPr>
              <w:t>2. – 4. August 2017</w:t>
            </w:r>
          </w:p>
        </w:tc>
        <w:tc>
          <w:tcPr>
            <w:tcW w:w="1559" w:type="dxa"/>
          </w:tcPr>
          <w:p w:rsidR="00A83F65" w:rsidRPr="00E25130" w:rsidRDefault="00A83F65" w:rsidP="00A83F65">
            <w:pPr>
              <w:jc w:val="left"/>
              <w:rPr>
                <w:sz w:val="18"/>
              </w:rPr>
            </w:pPr>
            <w:r>
              <w:rPr>
                <w:sz w:val="18"/>
              </w:rPr>
              <w:t xml:space="preserve">Polen, Prüfungs-stationen: </w:t>
            </w:r>
            <w:proofErr w:type="spellStart"/>
            <w:r>
              <w:rPr>
                <w:sz w:val="18"/>
              </w:rPr>
              <w:t>Słupia</w:t>
            </w:r>
            <w:proofErr w:type="spellEnd"/>
            <w:r>
              <w:rPr>
                <w:sz w:val="18"/>
              </w:rPr>
              <w:t xml:space="preserve"> </w:t>
            </w:r>
            <w:proofErr w:type="spellStart"/>
            <w:r>
              <w:rPr>
                <w:sz w:val="18"/>
              </w:rPr>
              <w:t>Wielka</w:t>
            </w:r>
            <w:proofErr w:type="spellEnd"/>
            <w:r>
              <w:rPr>
                <w:sz w:val="18"/>
              </w:rPr>
              <w:t xml:space="preserve">, </w:t>
            </w:r>
            <w:proofErr w:type="spellStart"/>
            <w:r>
              <w:rPr>
                <w:sz w:val="18"/>
              </w:rPr>
              <w:t>Chrząstowo</w:t>
            </w:r>
            <w:proofErr w:type="spellEnd"/>
          </w:p>
        </w:tc>
        <w:tc>
          <w:tcPr>
            <w:tcW w:w="1418" w:type="dxa"/>
          </w:tcPr>
          <w:p w:rsidR="00A83F65" w:rsidRPr="00E25130" w:rsidRDefault="00A83F65" w:rsidP="00A83F65">
            <w:pPr>
              <w:jc w:val="left"/>
              <w:rPr>
                <w:sz w:val="18"/>
              </w:rPr>
            </w:pPr>
            <w:r>
              <w:rPr>
                <w:sz w:val="18"/>
              </w:rPr>
              <w:t>COBORU</w:t>
            </w:r>
          </w:p>
        </w:tc>
        <w:tc>
          <w:tcPr>
            <w:tcW w:w="2410" w:type="dxa"/>
          </w:tcPr>
          <w:p w:rsidR="00A83F65" w:rsidRPr="00E25130" w:rsidRDefault="00A83F65" w:rsidP="00A83F65">
            <w:pPr>
              <w:jc w:val="left"/>
              <w:rPr>
                <w:sz w:val="18"/>
              </w:rPr>
            </w:pPr>
            <w:r>
              <w:rPr>
                <w:sz w:val="18"/>
              </w:rPr>
              <w:t>Präsentation der Organisation und Tätigkeit des COBORU, Austausch von Erfahrung bei der DUS-Prüfung von Zierpflanzen und Erörterung möglicher Bereiche zur Zusammenarbeit.</w:t>
            </w:r>
          </w:p>
        </w:tc>
        <w:tc>
          <w:tcPr>
            <w:tcW w:w="1275" w:type="dxa"/>
          </w:tcPr>
          <w:p w:rsidR="00A83F65" w:rsidRPr="00E25130" w:rsidRDefault="00A83F65" w:rsidP="00A83F65">
            <w:pPr>
              <w:jc w:val="left"/>
              <w:rPr>
                <w:sz w:val="18"/>
              </w:rPr>
            </w:pPr>
            <w:r>
              <w:rPr>
                <w:sz w:val="18"/>
              </w:rPr>
              <w:t>NL - 1</w:t>
            </w:r>
          </w:p>
          <w:p w:rsidR="00A83F65" w:rsidRPr="00E25130" w:rsidRDefault="00A83F65" w:rsidP="00A83F65">
            <w:pPr>
              <w:jc w:val="left"/>
              <w:rPr>
                <w:sz w:val="18"/>
              </w:rPr>
            </w:pPr>
            <w:r>
              <w:rPr>
                <w:sz w:val="18"/>
              </w:rPr>
              <w:t>PL - 10</w:t>
            </w:r>
          </w:p>
        </w:tc>
      </w:tr>
      <w:tr w:rsidR="00A83F65" w:rsidRPr="00E25130" w:rsidTr="00A83F65">
        <w:trPr>
          <w:cantSplit/>
        </w:trPr>
        <w:tc>
          <w:tcPr>
            <w:tcW w:w="1900" w:type="dxa"/>
          </w:tcPr>
          <w:p w:rsidR="00A83F65" w:rsidRPr="00E25130" w:rsidRDefault="00A83F65" w:rsidP="00A83F65">
            <w:pPr>
              <w:jc w:val="left"/>
              <w:rPr>
                <w:sz w:val="18"/>
              </w:rPr>
            </w:pPr>
            <w:r>
              <w:rPr>
                <w:sz w:val="18"/>
              </w:rPr>
              <w:t xml:space="preserve">5. Besuch eines Vertreters aus </w:t>
            </w:r>
            <w:proofErr w:type="spellStart"/>
            <w:r>
              <w:rPr>
                <w:sz w:val="18"/>
              </w:rPr>
              <w:t>Naktuinbouw</w:t>
            </w:r>
            <w:proofErr w:type="spellEnd"/>
            <w:r>
              <w:rPr>
                <w:sz w:val="18"/>
              </w:rPr>
              <w:t xml:space="preserve"> (NL)</w:t>
            </w:r>
          </w:p>
        </w:tc>
        <w:tc>
          <w:tcPr>
            <w:tcW w:w="1134" w:type="dxa"/>
          </w:tcPr>
          <w:p w:rsidR="00A83F65" w:rsidRPr="00E25130" w:rsidRDefault="00A83F65" w:rsidP="00A83F65">
            <w:pPr>
              <w:jc w:val="left"/>
              <w:rPr>
                <w:sz w:val="18"/>
              </w:rPr>
            </w:pPr>
            <w:r>
              <w:rPr>
                <w:sz w:val="18"/>
              </w:rPr>
              <w:t>29.08.2017</w:t>
            </w:r>
          </w:p>
        </w:tc>
        <w:tc>
          <w:tcPr>
            <w:tcW w:w="1559" w:type="dxa"/>
          </w:tcPr>
          <w:p w:rsidR="00A83F65" w:rsidRPr="00E25130" w:rsidRDefault="00A83F65" w:rsidP="00A83F65">
            <w:pPr>
              <w:jc w:val="left"/>
              <w:rPr>
                <w:sz w:val="18"/>
              </w:rPr>
            </w:pPr>
            <w:r>
              <w:rPr>
                <w:sz w:val="18"/>
              </w:rPr>
              <w:t xml:space="preserve">Polen, Prüfungsstation: </w:t>
            </w:r>
            <w:proofErr w:type="spellStart"/>
            <w:r>
              <w:rPr>
                <w:sz w:val="18"/>
              </w:rPr>
              <w:t>Zybiszów</w:t>
            </w:r>
            <w:proofErr w:type="spellEnd"/>
          </w:p>
        </w:tc>
        <w:tc>
          <w:tcPr>
            <w:tcW w:w="1418" w:type="dxa"/>
          </w:tcPr>
          <w:p w:rsidR="00A83F65" w:rsidRPr="00E25130" w:rsidRDefault="00A83F65" w:rsidP="00A83F65">
            <w:pPr>
              <w:jc w:val="left"/>
              <w:rPr>
                <w:sz w:val="18"/>
              </w:rPr>
            </w:pPr>
            <w:r>
              <w:rPr>
                <w:sz w:val="18"/>
              </w:rPr>
              <w:t>COBORU</w:t>
            </w:r>
          </w:p>
        </w:tc>
        <w:tc>
          <w:tcPr>
            <w:tcW w:w="2410" w:type="dxa"/>
          </w:tcPr>
          <w:p w:rsidR="00A83F65" w:rsidRPr="00E25130" w:rsidRDefault="00A83F65" w:rsidP="00A83F65">
            <w:pPr>
              <w:jc w:val="left"/>
              <w:rPr>
                <w:sz w:val="18"/>
              </w:rPr>
            </w:pPr>
            <w:r>
              <w:rPr>
                <w:sz w:val="18"/>
              </w:rPr>
              <w:t xml:space="preserve">Austausch von Erfahrungen bei der DUS-Prüfung, Erörterung zur Erhaltung der Vergleichssammlung und Durchführung von Anbauprüfungen zum Zwecke von Listen von Sortenbeschreibungen von Zierpflanzen und Obstarten; Präsentation der Aktivitäten der Prüfungsstation </w:t>
            </w:r>
            <w:proofErr w:type="spellStart"/>
            <w:r>
              <w:rPr>
                <w:sz w:val="18"/>
              </w:rPr>
              <w:t>Zybiszów</w:t>
            </w:r>
            <w:proofErr w:type="spellEnd"/>
            <w:r>
              <w:rPr>
                <w:sz w:val="18"/>
              </w:rPr>
              <w:t xml:space="preserve"> </w:t>
            </w:r>
          </w:p>
        </w:tc>
        <w:tc>
          <w:tcPr>
            <w:tcW w:w="1275" w:type="dxa"/>
          </w:tcPr>
          <w:p w:rsidR="00A83F65" w:rsidRPr="00E25130" w:rsidRDefault="00A83F65" w:rsidP="00A83F65">
            <w:pPr>
              <w:jc w:val="left"/>
              <w:rPr>
                <w:sz w:val="18"/>
              </w:rPr>
            </w:pPr>
            <w:r>
              <w:rPr>
                <w:sz w:val="18"/>
              </w:rPr>
              <w:t>NL - 1</w:t>
            </w:r>
          </w:p>
          <w:p w:rsidR="00A83F65" w:rsidRPr="00E25130" w:rsidRDefault="00A83F65" w:rsidP="00A83F65">
            <w:pPr>
              <w:jc w:val="left"/>
              <w:rPr>
                <w:sz w:val="18"/>
              </w:rPr>
            </w:pPr>
            <w:r>
              <w:rPr>
                <w:sz w:val="18"/>
              </w:rPr>
              <w:t>PL - 8</w:t>
            </w:r>
          </w:p>
        </w:tc>
      </w:tr>
    </w:tbl>
    <w:p w:rsidR="00A83F65" w:rsidRPr="0056608D" w:rsidRDefault="00A83F65" w:rsidP="00A83F65"/>
    <w:p w:rsidR="00A83F65" w:rsidRPr="0056608D" w:rsidRDefault="00A83F65" w:rsidP="00A83F65"/>
    <w:p w:rsidR="00A83F65" w:rsidRPr="0056608D" w:rsidRDefault="00A83F65" w:rsidP="00A83F65">
      <w:r>
        <w:t>II.</w:t>
      </w:r>
      <w:r>
        <w:tab/>
        <w:t>ANDERE ENTWICKLUNGEN VON INTERESSE FÜR DIE UPOV</w:t>
      </w:r>
    </w:p>
    <w:p w:rsidR="00A83F65" w:rsidRPr="0056608D" w:rsidRDefault="00A83F65" w:rsidP="00A83F65"/>
    <w:p w:rsidR="00A83F65" w:rsidRPr="0056608D" w:rsidRDefault="00A83F65" w:rsidP="00A83F65">
      <w:r>
        <w:t xml:space="preserve">Die polnische Nationale Liste der Sorten landwirtschaftlicher Pflanzen, die polnische Nationale Liste der Sorten von Gemüsepflanzen und die polnische Nationale Liste der Sorten von Obstpflanzen wurden jeweils im April. Mai, bzw. Juni 2017 herausgegeben. Diese offiziellen Listen sowie aktualisierte Sortenlisten sind ebenfalls abrufbar unter </w:t>
      </w:r>
      <w:r>
        <w:fldChar w:fldCharType="begin"/>
      </w:r>
      <w:r>
        <w:instrText xml:space="preserve"> HYPERLINK "http://www.coboru.pl" </w:instrText>
      </w:r>
      <w:r>
        <w:fldChar w:fldCharType="separate"/>
      </w:r>
      <w:r>
        <w:rPr>
          <w:rStyle w:val="Hyperlink"/>
        </w:rPr>
        <w:t>www.coboru.pl</w:t>
      </w:r>
      <w:r>
        <w:rPr>
          <w:rStyle w:val="Hyperlink"/>
        </w:rPr>
        <w:fldChar w:fldCharType="end"/>
      </w:r>
      <w:r>
        <w:t xml:space="preserve">. </w:t>
      </w:r>
    </w:p>
    <w:p w:rsidR="00A83F65" w:rsidRPr="0056608D" w:rsidRDefault="00A83F65" w:rsidP="00A83F65"/>
    <w:p w:rsidR="00343892" w:rsidRPr="00E62412" w:rsidRDefault="00343892" w:rsidP="00343892">
      <w:pPr>
        <w:rPr>
          <w:lang w:val="en-GB"/>
        </w:rPr>
      </w:pPr>
    </w:p>
    <w:p w:rsidR="00343892" w:rsidRPr="006538D5" w:rsidRDefault="00343892" w:rsidP="00343892"/>
    <w:p w:rsidR="00343892" w:rsidRPr="0075031D" w:rsidRDefault="00343892" w:rsidP="00343892">
      <w:pPr>
        <w:jc w:val="right"/>
      </w:pPr>
      <w:r w:rsidRPr="0075031D">
        <w:t>[</w:t>
      </w:r>
      <w:r w:rsidR="004F6689">
        <w:t>Anlage</w:t>
      </w:r>
      <w:r w:rsidRPr="0075031D">
        <w:t xml:space="preserve"> </w:t>
      </w:r>
      <w:r>
        <w:t>XVI</w:t>
      </w:r>
      <w:r w:rsidRPr="0075031D">
        <w:t xml:space="preserve"> </w:t>
      </w:r>
      <w:r w:rsidR="004F6689">
        <w:t>folgt]</w:t>
      </w:r>
    </w:p>
    <w:p w:rsidR="00343892" w:rsidRDefault="00343892" w:rsidP="00343892">
      <w:pPr>
        <w:jc w:val="left"/>
      </w:pPr>
    </w:p>
    <w:p w:rsidR="00343892" w:rsidRDefault="00343892" w:rsidP="00343892">
      <w:pPr>
        <w:jc w:val="left"/>
        <w:sectPr w:rsidR="00343892" w:rsidSect="005529A1">
          <w:headerReference w:type="default" r:id="rId29"/>
          <w:pgSz w:w="11907" w:h="16840" w:code="9"/>
          <w:pgMar w:top="510" w:right="1134" w:bottom="851" w:left="1134" w:header="510" w:footer="680" w:gutter="0"/>
          <w:pgNumType w:start="1"/>
          <w:cols w:space="720"/>
          <w:titlePg/>
        </w:sectPr>
      </w:pPr>
    </w:p>
    <w:p w:rsidR="00343892" w:rsidRPr="0075031D" w:rsidRDefault="00343892" w:rsidP="00343892">
      <w:pPr>
        <w:jc w:val="center"/>
      </w:pPr>
      <w:r>
        <w:t>C/51/15</w:t>
      </w:r>
    </w:p>
    <w:p w:rsidR="00343892" w:rsidRPr="0075031D" w:rsidRDefault="00343892" w:rsidP="00343892">
      <w:pPr>
        <w:jc w:val="center"/>
      </w:pPr>
    </w:p>
    <w:p w:rsidR="00343892" w:rsidRPr="0075031D" w:rsidRDefault="004F6689" w:rsidP="00343892">
      <w:pPr>
        <w:jc w:val="center"/>
      </w:pPr>
      <w:r>
        <w:t>ANLAGE</w:t>
      </w:r>
      <w:r w:rsidR="00343892" w:rsidRPr="0075031D">
        <w:t xml:space="preserve"> </w:t>
      </w:r>
      <w:r w:rsidR="00343892">
        <w:t>XVI</w:t>
      </w:r>
    </w:p>
    <w:p w:rsidR="00343892" w:rsidRPr="0075031D" w:rsidRDefault="00343892" w:rsidP="00343892">
      <w:pPr>
        <w:jc w:val="center"/>
      </w:pPr>
    </w:p>
    <w:p w:rsidR="00343892" w:rsidRDefault="00343892" w:rsidP="00343892">
      <w:pPr>
        <w:jc w:val="center"/>
      </w:pPr>
    </w:p>
    <w:p w:rsidR="00C87BAF" w:rsidRDefault="00C87BAF" w:rsidP="00C87BAF">
      <w:pPr>
        <w:jc w:val="center"/>
      </w:pPr>
      <w:r>
        <w:t>REPUBLIK MOLDAU</w:t>
      </w:r>
    </w:p>
    <w:p w:rsidR="00C87BAF" w:rsidRDefault="00C87BAF" w:rsidP="00C87BAF"/>
    <w:p w:rsidR="00C87BAF" w:rsidRDefault="00C87BAF" w:rsidP="00C87BAF"/>
    <w:p w:rsidR="00C87BAF" w:rsidRDefault="00C87BAF" w:rsidP="00C87BAF">
      <w:r>
        <w:t>SORTENSCHUTZ</w:t>
      </w:r>
    </w:p>
    <w:p w:rsidR="00C87BAF" w:rsidRDefault="00C87BAF" w:rsidP="00C87BAF"/>
    <w:p w:rsidR="00C87BAF" w:rsidRPr="00861817" w:rsidRDefault="00C87BAF" w:rsidP="00C87BAF">
      <w:pPr>
        <w:rPr>
          <w:u w:val="single"/>
        </w:rPr>
      </w:pPr>
      <w:r>
        <w:t>1.</w:t>
      </w:r>
      <w:r>
        <w:tab/>
      </w:r>
      <w:r>
        <w:rPr>
          <w:u w:val="single"/>
        </w:rPr>
        <w:t>Lage auf dem Gebiet der Gesetzgebung</w:t>
      </w:r>
    </w:p>
    <w:p w:rsidR="00C87BAF" w:rsidRPr="00861817" w:rsidRDefault="00C87BAF" w:rsidP="00C87BAF"/>
    <w:p w:rsidR="00C87BAF" w:rsidRPr="00861817" w:rsidRDefault="00C87BAF" w:rsidP="00C87BAF">
      <w:r>
        <w:t>1.1</w:t>
      </w:r>
      <w:r>
        <w:tab/>
        <w:t>Änderungen des Gesetzes und der Ausführungsvorschriften</w:t>
      </w:r>
    </w:p>
    <w:p w:rsidR="00C87BAF" w:rsidRPr="00861817" w:rsidRDefault="00C87BAF" w:rsidP="00C87BAF"/>
    <w:p w:rsidR="00C87BAF" w:rsidRPr="00861817" w:rsidRDefault="00C87BAF" w:rsidP="00C87BAF">
      <w:r>
        <w:t>Das Gesetz Nr. 39-XVI vom 29.02.2008 über Sortenschutz wurde durch Gesetz Nr. 101 vom 26.05.2016 geändert, womit die Hauptänderung die Ergänzung der freigestellten Ausnahme vom Züchterrecht gemäß Art.15(2) der Akte von 1991 des UPOV-Übereinkommens betraf.</w:t>
      </w:r>
    </w:p>
    <w:p w:rsidR="00C87BAF" w:rsidRPr="00861817" w:rsidRDefault="00C87BAF" w:rsidP="00C87BAF"/>
    <w:p w:rsidR="00C87BAF" w:rsidRPr="00861817" w:rsidRDefault="00C87BAF" w:rsidP="00C87BAF">
      <w:r>
        <w:t>1.2</w:t>
      </w:r>
      <w:r>
        <w:tab/>
        <w:t>Erstreckung des Schutzes auf weitere Gattungen und Arten (geschehen oder geplant)</w:t>
      </w:r>
    </w:p>
    <w:p w:rsidR="00C87BAF" w:rsidRPr="00861817" w:rsidRDefault="00C87BAF" w:rsidP="00C87BAF"/>
    <w:p w:rsidR="00C87BAF" w:rsidRPr="00861817" w:rsidRDefault="00C87BAF" w:rsidP="00C87BAF">
      <w:r>
        <w:t>Gemäß dem Gesetz Nr. 39-XVI/2008 über den Pflanzensortenschutz erstreckt sich der Schutz auf die Sorten aller botanischen Gattungen und Arten, einschließlich Hybriden zwischen Gattungen und Arten.</w:t>
      </w:r>
    </w:p>
    <w:p w:rsidR="00C87BAF" w:rsidRPr="00861817" w:rsidRDefault="00C87BAF" w:rsidP="00C87BAF"/>
    <w:p w:rsidR="00C87BAF" w:rsidRPr="00861817" w:rsidRDefault="00C87BAF" w:rsidP="00C87BAF">
      <w:r>
        <w:t>1.3</w:t>
      </w:r>
      <w:r>
        <w:tab/>
        <w:t>Rechtsprechung</w:t>
      </w:r>
    </w:p>
    <w:p w:rsidR="00C87BAF" w:rsidRPr="00861817" w:rsidRDefault="00C87BAF" w:rsidP="00C87BAF"/>
    <w:p w:rsidR="00C87BAF" w:rsidRPr="00861817" w:rsidRDefault="00C87BAF" w:rsidP="00C87BAF">
      <w:pPr>
        <w:rPr>
          <w:highlight w:val="yellow"/>
        </w:rPr>
      </w:pPr>
      <w:r>
        <w:t>Hinsichtlich des Sortenschutzes gibt es keine Präzedenzfälle.</w:t>
      </w:r>
    </w:p>
    <w:p w:rsidR="00C87BAF" w:rsidRDefault="00C87BAF" w:rsidP="00C87BAF"/>
    <w:p w:rsidR="00C87BAF" w:rsidRPr="00861817" w:rsidRDefault="00C87BAF" w:rsidP="00C87BAF"/>
    <w:p w:rsidR="00C87BAF" w:rsidRPr="00861817" w:rsidRDefault="00C87BAF" w:rsidP="00C87BAF">
      <w:pPr>
        <w:rPr>
          <w:u w:val="single"/>
        </w:rPr>
      </w:pPr>
      <w:r>
        <w:t>2.</w:t>
      </w:r>
      <w:r>
        <w:tab/>
      </w:r>
      <w:r>
        <w:rPr>
          <w:u w:val="single"/>
        </w:rPr>
        <w:t>Zusammenarbeit bei der Prüfung</w:t>
      </w:r>
    </w:p>
    <w:p w:rsidR="00C87BAF" w:rsidRPr="00861817" w:rsidRDefault="00C87BAF" w:rsidP="00C87BAF"/>
    <w:p w:rsidR="00C87BAF" w:rsidRDefault="00C87BAF" w:rsidP="00C87BAF">
      <w:r>
        <w:t>Übernahme bestehender DUS-Berichte von:</w:t>
      </w:r>
    </w:p>
    <w:p w:rsidR="00C87BAF" w:rsidRPr="00861817" w:rsidRDefault="00C87BAF" w:rsidP="00C87BAF"/>
    <w:p w:rsidR="00C87BAF" w:rsidRPr="00861817" w:rsidRDefault="00C87BAF" w:rsidP="00C87BAF">
      <w:pPr>
        <w:pStyle w:val="ListParagraph"/>
        <w:numPr>
          <w:ilvl w:val="0"/>
          <w:numId w:val="4"/>
        </w:numPr>
      </w:pPr>
      <w:r>
        <w:t>GEVES (</w:t>
      </w:r>
      <w:proofErr w:type="spellStart"/>
      <w:r>
        <w:t>Frankreich</w:t>
      </w:r>
      <w:proofErr w:type="spellEnd"/>
      <w:r>
        <w:t>), INRA Angers (49), FR</w:t>
      </w:r>
    </w:p>
    <w:p w:rsidR="00C87BAF" w:rsidRPr="00861817" w:rsidRDefault="00C87BAF" w:rsidP="00C87BAF">
      <w:pPr>
        <w:pStyle w:val="ListParagraph"/>
        <w:numPr>
          <w:ilvl w:val="0"/>
          <w:numId w:val="4"/>
        </w:numPr>
      </w:pPr>
      <w:proofErr w:type="spellStart"/>
      <w:r>
        <w:t>Bundessortenamt</w:t>
      </w:r>
      <w:proofErr w:type="spellEnd"/>
      <w:r>
        <w:t xml:space="preserve">, </w:t>
      </w:r>
      <w:proofErr w:type="spellStart"/>
      <w:r>
        <w:t>Prüfstelle</w:t>
      </w:r>
      <w:proofErr w:type="spellEnd"/>
      <w:r>
        <w:t xml:space="preserve"> </w:t>
      </w:r>
      <w:proofErr w:type="spellStart"/>
      <w:r>
        <w:t>Wurzen</w:t>
      </w:r>
      <w:proofErr w:type="spellEnd"/>
      <w:r>
        <w:t>, DE</w:t>
      </w:r>
    </w:p>
    <w:p w:rsidR="00C87BAF" w:rsidRPr="00861817" w:rsidRDefault="00C87BAF" w:rsidP="00C87BAF"/>
    <w:p w:rsidR="00C87BAF" w:rsidRDefault="00C87BAF" w:rsidP="00C87BAF"/>
    <w:p w:rsidR="00C87BAF" w:rsidRPr="00861817" w:rsidRDefault="00C87BAF" w:rsidP="00C87BAF">
      <w:pPr>
        <w:rPr>
          <w:u w:val="single"/>
        </w:rPr>
      </w:pPr>
      <w:r>
        <w:t>3.</w:t>
      </w:r>
      <w:r>
        <w:tab/>
      </w:r>
      <w:r>
        <w:rPr>
          <w:u w:val="single"/>
        </w:rPr>
        <w:t>Lage auf dem Gebiet der Verwaltung</w:t>
      </w:r>
    </w:p>
    <w:p w:rsidR="00C87BAF" w:rsidRDefault="00C87BAF" w:rsidP="00C87BAF"/>
    <w:p w:rsidR="00C87BAF" w:rsidRPr="00861817" w:rsidRDefault="00C87BAF" w:rsidP="00C87BAF">
      <w:r>
        <w:t>Keine Änderungen.</w:t>
      </w:r>
    </w:p>
    <w:p w:rsidR="00C87BAF" w:rsidRPr="00861817" w:rsidRDefault="00C87BAF" w:rsidP="00C87BAF"/>
    <w:p w:rsidR="00C87BAF" w:rsidRPr="00861817" w:rsidRDefault="00C87BAF" w:rsidP="00C87BAF">
      <w:pPr>
        <w:rPr>
          <w:i/>
        </w:rPr>
      </w:pPr>
      <w:r>
        <w:rPr>
          <w:i/>
        </w:rPr>
        <w:t xml:space="preserve">Änderungen in den Verfahren und Systemen: </w:t>
      </w:r>
    </w:p>
    <w:p w:rsidR="00C87BAF" w:rsidRDefault="00C87BAF" w:rsidP="00C87BAF"/>
    <w:p w:rsidR="00C87BAF" w:rsidRPr="00861817" w:rsidRDefault="00C87BAF" w:rsidP="00C87BAF">
      <w:r>
        <w:t>Keine Änderungen.</w:t>
      </w:r>
    </w:p>
    <w:p w:rsidR="00C87BAF" w:rsidRPr="00861817" w:rsidRDefault="00C87BAF" w:rsidP="00C87BAF"/>
    <w:p w:rsidR="00C87BAF" w:rsidRPr="00861817" w:rsidRDefault="00C87BAF" w:rsidP="00C87BAF">
      <w:pPr>
        <w:rPr>
          <w:i/>
        </w:rPr>
      </w:pPr>
      <w:r>
        <w:rPr>
          <w:i/>
        </w:rPr>
        <w:t>Statistik</w:t>
      </w:r>
    </w:p>
    <w:p w:rsidR="00C87BAF" w:rsidRDefault="00C87BAF" w:rsidP="00C87BAF"/>
    <w:p w:rsidR="00C87BAF" w:rsidRPr="00861817" w:rsidRDefault="00C87BAF" w:rsidP="00C87BAF">
      <w:r>
        <w:t>Im Zeitraum vom 1. Januar 2016 bis 31. Dezember 2016</w:t>
      </w:r>
    </w:p>
    <w:p w:rsidR="00C87BAF" w:rsidRDefault="00C87BAF" w:rsidP="00C87BAF"/>
    <w:p w:rsidR="00C87BAF" w:rsidRDefault="00C87BAF" w:rsidP="00C87BAF">
      <w:pPr>
        <w:pStyle w:val="ListParagraph"/>
        <w:numPr>
          <w:ilvl w:val="0"/>
          <w:numId w:val="5"/>
        </w:numPr>
      </w:pPr>
      <w:r>
        <w:t xml:space="preserve">22 </w:t>
      </w:r>
      <w:proofErr w:type="spellStart"/>
      <w:r>
        <w:t>Anträge</w:t>
      </w:r>
      <w:proofErr w:type="spellEnd"/>
      <w:r>
        <w:t xml:space="preserve"> </w:t>
      </w:r>
      <w:proofErr w:type="spellStart"/>
      <w:r>
        <w:t>gingen</w:t>
      </w:r>
      <w:proofErr w:type="spellEnd"/>
      <w:r>
        <w:t xml:space="preserve"> </w:t>
      </w:r>
      <w:proofErr w:type="spellStart"/>
      <w:r>
        <w:t>wie</w:t>
      </w:r>
      <w:proofErr w:type="spellEnd"/>
      <w:r>
        <w:t xml:space="preserve"> </w:t>
      </w:r>
      <w:proofErr w:type="spellStart"/>
      <w:r>
        <w:t>folgt</w:t>
      </w:r>
      <w:proofErr w:type="spellEnd"/>
      <w:r>
        <w:t xml:space="preserve"> </w:t>
      </w:r>
      <w:proofErr w:type="spellStart"/>
      <w:r>
        <w:t>ein</w:t>
      </w:r>
      <w:proofErr w:type="spellEnd"/>
      <w:r>
        <w:t xml:space="preserve"> (20 </w:t>
      </w:r>
      <w:proofErr w:type="spellStart"/>
      <w:r>
        <w:t>inländische</w:t>
      </w:r>
      <w:proofErr w:type="spellEnd"/>
      <w:r>
        <w:t xml:space="preserve"> und 2 </w:t>
      </w:r>
      <w:proofErr w:type="spellStart"/>
      <w:r>
        <w:t>ausländische</w:t>
      </w:r>
      <w:proofErr w:type="spellEnd"/>
      <w:r>
        <w:t xml:space="preserve"> </w:t>
      </w:r>
      <w:proofErr w:type="spellStart"/>
      <w:r>
        <w:t>Anmeldungen</w:t>
      </w:r>
      <w:proofErr w:type="spellEnd"/>
      <w:r>
        <w:t xml:space="preserve">): </w:t>
      </w:r>
    </w:p>
    <w:p w:rsidR="00C87BAF" w:rsidRPr="00861817" w:rsidRDefault="00C87BAF" w:rsidP="00C87BAF"/>
    <w:p w:rsidR="00C87BAF" w:rsidRPr="00861817" w:rsidRDefault="00C87BAF" w:rsidP="00C87BAF">
      <w:pPr>
        <w:ind w:left="720"/>
      </w:pPr>
      <w:r>
        <w:t xml:space="preserve">Apfel (Malus </w:t>
      </w:r>
      <w:proofErr w:type="spellStart"/>
      <w:r>
        <w:t>domestica</w:t>
      </w:r>
      <w:proofErr w:type="spellEnd"/>
      <w:r>
        <w:t xml:space="preserve"> </w:t>
      </w:r>
      <w:proofErr w:type="spellStart"/>
      <w:r>
        <w:t>Borkh</w:t>
      </w:r>
      <w:proofErr w:type="spellEnd"/>
      <w:r>
        <w:t>.) – 1</w:t>
      </w:r>
    </w:p>
    <w:p w:rsidR="00C87BAF" w:rsidRPr="00861817" w:rsidRDefault="00C87BAF" w:rsidP="00C87BAF">
      <w:pPr>
        <w:ind w:left="720"/>
      </w:pPr>
      <w:r>
        <w:t xml:space="preserve">Melisse (Melissa </w:t>
      </w:r>
      <w:proofErr w:type="spellStart"/>
      <w:r>
        <w:t>officinalis</w:t>
      </w:r>
      <w:proofErr w:type="spellEnd"/>
      <w:r>
        <w:t xml:space="preserve"> L.) - 1</w:t>
      </w:r>
    </w:p>
    <w:p w:rsidR="00C87BAF" w:rsidRPr="00861817" w:rsidRDefault="00C87BAF" w:rsidP="00C87BAF">
      <w:pPr>
        <w:ind w:left="720"/>
      </w:pPr>
      <w:r>
        <w:t xml:space="preserve">Mais (Zea </w:t>
      </w:r>
      <w:proofErr w:type="spellStart"/>
      <w:r>
        <w:t>mays</w:t>
      </w:r>
      <w:proofErr w:type="spellEnd"/>
      <w:r>
        <w:t xml:space="preserve"> L.) - 4</w:t>
      </w:r>
    </w:p>
    <w:p w:rsidR="00C87BAF" w:rsidRPr="00861817" w:rsidRDefault="00C87BAF" w:rsidP="00C87BAF">
      <w:pPr>
        <w:ind w:left="720"/>
      </w:pPr>
      <w:r>
        <w:t>Erbse (</w:t>
      </w:r>
      <w:proofErr w:type="spellStart"/>
      <w:r>
        <w:t>Pisum</w:t>
      </w:r>
      <w:proofErr w:type="spellEnd"/>
      <w:r>
        <w:t xml:space="preserve"> </w:t>
      </w:r>
      <w:proofErr w:type="spellStart"/>
      <w:r>
        <w:t>sativum</w:t>
      </w:r>
      <w:proofErr w:type="spellEnd"/>
      <w:r>
        <w:t xml:space="preserve"> L.) - 1</w:t>
      </w:r>
    </w:p>
    <w:p w:rsidR="00C87BAF" w:rsidRPr="00861817" w:rsidRDefault="00C87BAF" w:rsidP="00C87BAF">
      <w:pPr>
        <w:ind w:left="720"/>
      </w:pPr>
      <w:r>
        <w:t xml:space="preserve">Tomate (Solanum </w:t>
      </w:r>
      <w:proofErr w:type="spellStart"/>
      <w:r>
        <w:t>lycopersicum</w:t>
      </w:r>
      <w:proofErr w:type="spellEnd"/>
      <w:r>
        <w:t xml:space="preserve"> L.) – 4</w:t>
      </w:r>
    </w:p>
    <w:p w:rsidR="00C87BAF" w:rsidRPr="00861817" w:rsidRDefault="00C87BAF" w:rsidP="00C87BAF">
      <w:pPr>
        <w:ind w:left="720"/>
      </w:pPr>
      <w:proofErr w:type="spellStart"/>
      <w:r>
        <w:t>Triticale</w:t>
      </w:r>
      <w:proofErr w:type="spellEnd"/>
      <w:r>
        <w:t xml:space="preserve"> (</w:t>
      </w:r>
      <w:proofErr w:type="spellStart"/>
      <w:r>
        <w:t>Triticosecale</w:t>
      </w:r>
      <w:proofErr w:type="spellEnd"/>
      <w:r>
        <w:t xml:space="preserve"> Witt.) – 1</w:t>
      </w:r>
    </w:p>
    <w:p w:rsidR="00C87BAF" w:rsidRPr="00861817" w:rsidRDefault="00C87BAF" w:rsidP="00C87BAF">
      <w:pPr>
        <w:ind w:left="720"/>
      </w:pPr>
      <w:r>
        <w:t>Walnuss (</w:t>
      </w:r>
      <w:proofErr w:type="spellStart"/>
      <w:r>
        <w:t>Juglans</w:t>
      </w:r>
      <w:proofErr w:type="spellEnd"/>
      <w:r>
        <w:t xml:space="preserve"> </w:t>
      </w:r>
      <w:proofErr w:type="spellStart"/>
      <w:r>
        <w:t>regia</w:t>
      </w:r>
      <w:proofErr w:type="spellEnd"/>
      <w:r>
        <w:t xml:space="preserve"> L.) - 8</w:t>
      </w:r>
    </w:p>
    <w:p w:rsidR="00C87BAF" w:rsidRPr="00861817" w:rsidRDefault="00C87BAF" w:rsidP="00C87BAF">
      <w:pPr>
        <w:ind w:left="720"/>
      </w:pPr>
      <w:r>
        <w:t>Weizen (</w:t>
      </w:r>
      <w:proofErr w:type="spellStart"/>
      <w:r>
        <w:t>Triticum</w:t>
      </w:r>
      <w:proofErr w:type="spellEnd"/>
      <w:r>
        <w:t xml:space="preserve"> </w:t>
      </w:r>
      <w:proofErr w:type="spellStart"/>
      <w:r>
        <w:t>aestivum</w:t>
      </w:r>
      <w:proofErr w:type="spellEnd"/>
      <w:r>
        <w:t xml:space="preserve"> L.) – 2</w:t>
      </w:r>
    </w:p>
    <w:p w:rsidR="00C87BAF" w:rsidRPr="00861817" w:rsidRDefault="00C87BAF" w:rsidP="00C87BAF">
      <w:pPr>
        <w:rPr>
          <w:highlight w:val="yellow"/>
        </w:rPr>
      </w:pPr>
    </w:p>
    <w:p w:rsidR="00C87BAF" w:rsidRPr="00861817" w:rsidRDefault="00C87BAF" w:rsidP="00C87BAF">
      <w:pPr>
        <w:pStyle w:val="ListParagraph"/>
        <w:numPr>
          <w:ilvl w:val="0"/>
          <w:numId w:val="5"/>
        </w:numPr>
      </w:pPr>
      <w:r>
        <w:t xml:space="preserve">37 </w:t>
      </w:r>
      <w:proofErr w:type="spellStart"/>
      <w:r>
        <w:t>Schutztitel</w:t>
      </w:r>
      <w:proofErr w:type="spellEnd"/>
      <w:r>
        <w:t xml:space="preserve"> </w:t>
      </w:r>
      <w:proofErr w:type="spellStart"/>
      <w:r>
        <w:t>wurden</w:t>
      </w:r>
      <w:proofErr w:type="spellEnd"/>
      <w:r>
        <w:t xml:space="preserve"> </w:t>
      </w:r>
      <w:proofErr w:type="spellStart"/>
      <w:r>
        <w:t>für</w:t>
      </w:r>
      <w:proofErr w:type="spellEnd"/>
      <w:r>
        <w:t xml:space="preserve"> </w:t>
      </w:r>
      <w:proofErr w:type="spellStart"/>
      <w:r>
        <w:t>folgende</w:t>
      </w:r>
      <w:proofErr w:type="spellEnd"/>
      <w:r>
        <w:t xml:space="preserve"> </w:t>
      </w:r>
      <w:proofErr w:type="spellStart"/>
      <w:r>
        <w:t>Pflanzensorten</w:t>
      </w:r>
      <w:proofErr w:type="spellEnd"/>
      <w:r>
        <w:t xml:space="preserve"> </w:t>
      </w:r>
      <w:proofErr w:type="spellStart"/>
      <w:r>
        <w:t>erteilt</w:t>
      </w:r>
      <w:proofErr w:type="spellEnd"/>
      <w:r>
        <w:t xml:space="preserve"> (33 </w:t>
      </w:r>
      <w:proofErr w:type="spellStart"/>
      <w:r>
        <w:t>inländische</w:t>
      </w:r>
      <w:proofErr w:type="spellEnd"/>
      <w:r>
        <w:t xml:space="preserve"> und 4 </w:t>
      </w:r>
      <w:proofErr w:type="spellStart"/>
      <w:r>
        <w:t>ausländische</w:t>
      </w:r>
      <w:proofErr w:type="spellEnd"/>
      <w:r>
        <w:t xml:space="preserve"> </w:t>
      </w:r>
      <w:proofErr w:type="spellStart"/>
      <w:r>
        <w:t>Titel</w:t>
      </w:r>
      <w:proofErr w:type="spellEnd"/>
      <w:r>
        <w:t xml:space="preserve">): </w:t>
      </w:r>
    </w:p>
    <w:p w:rsidR="00C87BAF" w:rsidRPr="00861817" w:rsidRDefault="00C87BAF" w:rsidP="00C87BAF">
      <w:pPr>
        <w:rPr>
          <w:highlight w:val="yellow"/>
        </w:rPr>
      </w:pPr>
    </w:p>
    <w:p w:rsidR="00C87BAF" w:rsidRPr="00861817" w:rsidRDefault="00C87BAF" w:rsidP="00C87BAF">
      <w:pPr>
        <w:ind w:left="720"/>
      </w:pPr>
      <w:r>
        <w:t xml:space="preserve">Apfel (Malus </w:t>
      </w:r>
      <w:proofErr w:type="spellStart"/>
      <w:r>
        <w:t>domestica</w:t>
      </w:r>
      <w:proofErr w:type="spellEnd"/>
      <w:r>
        <w:t xml:space="preserve"> </w:t>
      </w:r>
      <w:proofErr w:type="spellStart"/>
      <w:r>
        <w:t>Borkh</w:t>
      </w:r>
      <w:proofErr w:type="spellEnd"/>
      <w:r>
        <w:t>.) – 1</w:t>
      </w:r>
    </w:p>
    <w:p w:rsidR="00C87BAF" w:rsidRPr="00861817" w:rsidRDefault="00C87BAF" w:rsidP="00C87BAF">
      <w:pPr>
        <w:ind w:left="720"/>
      </w:pPr>
      <w:r>
        <w:t>Gerste (</w:t>
      </w:r>
      <w:proofErr w:type="spellStart"/>
      <w:r>
        <w:t>Hordeum</w:t>
      </w:r>
      <w:proofErr w:type="spellEnd"/>
      <w:r>
        <w:t xml:space="preserve"> </w:t>
      </w:r>
      <w:proofErr w:type="spellStart"/>
      <w:r>
        <w:t>vulgare</w:t>
      </w:r>
      <w:proofErr w:type="spellEnd"/>
      <w:r>
        <w:t xml:space="preserve"> L.) - 1</w:t>
      </w:r>
    </w:p>
    <w:p w:rsidR="00C87BAF" w:rsidRPr="00861817" w:rsidRDefault="00C87BAF" w:rsidP="00C87BAF">
      <w:pPr>
        <w:ind w:left="720"/>
      </w:pPr>
      <w:r>
        <w:t>Basilikum (</w:t>
      </w:r>
      <w:proofErr w:type="spellStart"/>
      <w:r>
        <w:t>Ocimum</w:t>
      </w:r>
      <w:proofErr w:type="spellEnd"/>
      <w:r>
        <w:t xml:space="preserve"> </w:t>
      </w:r>
      <w:proofErr w:type="spellStart"/>
      <w:r>
        <w:t>basilicum</w:t>
      </w:r>
      <w:proofErr w:type="spellEnd"/>
      <w:r>
        <w:t xml:space="preserve"> L.) - 2</w:t>
      </w:r>
    </w:p>
    <w:p w:rsidR="00C87BAF" w:rsidRPr="00861817" w:rsidRDefault="00C87BAF" w:rsidP="00C87BAF">
      <w:pPr>
        <w:ind w:left="720"/>
      </w:pPr>
      <w:r>
        <w:t>Becherpflanze (</w:t>
      </w:r>
      <w:proofErr w:type="spellStart"/>
      <w:r>
        <w:t>Silphium</w:t>
      </w:r>
      <w:proofErr w:type="spellEnd"/>
      <w:r>
        <w:t xml:space="preserve"> </w:t>
      </w:r>
      <w:proofErr w:type="spellStart"/>
      <w:r>
        <w:t>perfoliatum</w:t>
      </w:r>
      <w:proofErr w:type="spellEnd"/>
      <w:r>
        <w:t xml:space="preserve"> L.) - 1</w:t>
      </w:r>
    </w:p>
    <w:p w:rsidR="00C87BAF" w:rsidRPr="00861817" w:rsidRDefault="00C87BAF" w:rsidP="00C87BAF">
      <w:pPr>
        <w:ind w:left="720"/>
      </w:pPr>
      <w:r>
        <w:t>Phazelie (</w:t>
      </w:r>
      <w:proofErr w:type="spellStart"/>
      <w:r>
        <w:t>Phacelia</w:t>
      </w:r>
      <w:proofErr w:type="spellEnd"/>
      <w:r>
        <w:t xml:space="preserve"> </w:t>
      </w:r>
      <w:proofErr w:type="spellStart"/>
      <w:r>
        <w:t>tanacetifolia</w:t>
      </w:r>
      <w:proofErr w:type="spellEnd"/>
      <w:r>
        <w:t xml:space="preserve"> </w:t>
      </w:r>
      <w:proofErr w:type="spellStart"/>
      <w:r>
        <w:t>Benth</w:t>
      </w:r>
      <w:proofErr w:type="spellEnd"/>
      <w:r>
        <w:t>.) – 1</w:t>
      </w:r>
    </w:p>
    <w:p w:rsidR="00C87BAF" w:rsidRPr="00861817" w:rsidRDefault="00C87BAF" w:rsidP="00C87BAF">
      <w:pPr>
        <w:ind w:left="720"/>
      </w:pPr>
      <w:r>
        <w:t>Fenchel (</w:t>
      </w:r>
      <w:proofErr w:type="spellStart"/>
      <w:r>
        <w:t>Foeniculum</w:t>
      </w:r>
      <w:proofErr w:type="spellEnd"/>
      <w:r>
        <w:t xml:space="preserve"> </w:t>
      </w:r>
      <w:proofErr w:type="spellStart"/>
      <w:r>
        <w:t>vulgare</w:t>
      </w:r>
      <w:proofErr w:type="spellEnd"/>
      <w:r>
        <w:t xml:space="preserve"> Mill.) – 1</w:t>
      </w:r>
    </w:p>
    <w:p w:rsidR="00C87BAF" w:rsidRPr="00861817" w:rsidRDefault="00C87BAF" w:rsidP="00C87BAF">
      <w:pPr>
        <w:ind w:left="720"/>
      </w:pPr>
      <w:r>
        <w:t>Riesenknöterich (</w:t>
      </w:r>
      <w:proofErr w:type="spellStart"/>
      <w:r>
        <w:t>Polygonum</w:t>
      </w:r>
      <w:proofErr w:type="spellEnd"/>
      <w:r>
        <w:t xml:space="preserve"> </w:t>
      </w:r>
      <w:proofErr w:type="spellStart"/>
      <w:r>
        <w:t>sachalinense</w:t>
      </w:r>
      <w:proofErr w:type="spellEnd"/>
      <w:r>
        <w:t xml:space="preserve"> </w:t>
      </w:r>
      <w:proofErr w:type="spellStart"/>
      <w:r>
        <w:t>F.Schmidt</w:t>
      </w:r>
      <w:proofErr w:type="spellEnd"/>
      <w:r>
        <w:t>) - 1</w:t>
      </w:r>
    </w:p>
    <w:p w:rsidR="00C87BAF" w:rsidRPr="00861817" w:rsidRDefault="00C87BAF" w:rsidP="00C87BAF">
      <w:pPr>
        <w:ind w:left="720"/>
      </w:pPr>
      <w:r>
        <w:t xml:space="preserve">Mexikanische Blasenkirsche, </w:t>
      </w:r>
      <w:proofErr w:type="spellStart"/>
      <w:r>
        <w:t>Tomatillo</w:t>
      </w:r>
      <w:proofErr w:type="spellEnd"/>
      <w:r>
        <w:t xml:space="preserve"> (Physalis </w:t>
      </w:r>
      <w:proofErr w:type="spellStart"/>
      <w:r>
        <w:t>ixocarpa</w:t>
      </w:r>
      <w:proofErr w:type="spellEnd"/>
      <w:r>
        <w:t xml:space="preserve"> Jack. ex. </w:t>
      </w:r>
      <w:proofErr w:type="spellStart"/>
      <w:r>
        <w:t>Nees</w:t>
      </w:r>
      <w:proofErr w:type="spellEnd"/>
      <w:r>
        <w:t>.) – 1</w:t>
      </w:r>
    </w:p>
    <w:p w:rsidR="00C87BAF" w:rsidRPr="00861817" w:rsidRDefault="00C87BAF" w:rsidP="00C87BAF">
      <w:pPr>
        <w:ind w:left="720"/>
      </w:pPr>
      <w:r>
        <w:t>Lemon Day-</w:t>
      </w:r>
      <w:proofErr w:type="spellStart"/>
      <w:r>
        <w:t>lily</w:t>
      </w:r>
      <w:proofErr w:type="spellEnd"/>
      <w:r>
        <w:t xml:space="preserve"> (</w:t>
      </w:r>
      <w:proofErr w:type="spellStart"/>
      <w:r>
        <w:t>Hemerocallis</w:t>
      </w:r>
      <w:proofErr w:type="spellEnd"/>
      <w:r>
        <w:t xml:space="preserve"> x </w:t>
      </w:r>
      <w:proofErr w:type="spellStart"/>
      <w:r>
        <w:t>hybrida</w:t>
      </w:r>
      <w:proofErr w:type="spellEnd"/>
      <w:r>
        <w:t xml:space="preserve"> </w:t>
      </w:r>
      <w:proofErr w:type="spellStart"/>
      <w:r>
        <w:t>hort</w:t>
      </w:r>
      <w:proofErr w:type="spellEnd"/>
      <w:r>
        <w:t>.) – 2</w:t>
      </w:r>
    </w:p>
    <w:p w:rsidR="00C87BAF" w:rsidRPr="00861817" w:rsidRDefault="00C87BAF" w:rsidP="00C87BAF">
      <w:pPr>
        <w:ind w:left="720"/>
      </w:pPr>
      <w:r>
        <w:t xml:space="preserve">Mais (Zea </w:t>
      </w:r>
      <w:proofErr w:type="spellStart"/>
      <w:r>
        <w:t>mays</w:t>
      </w:r>
      <w:proofErr w:type="spellEnd"/>
      <w:r>
        <w:t xml:space="preserve"> L.) - 14</w:t>
      </w:r>
    </w:p>
    <w:p w:rsidR="00C87BAF" w:rsidRPr="00861817" w:rsidRDefault="00C87BAF" w:rsidP="00C87BAF">
      <w:pPr>
        <w:ind w:left="720"/>
      </w:pPr>
      <w:r>
        <w:t>Zwiebel (</w:t>
      </w:r>
      <w:proofErr w:type="spellStart"/>
      <w:r>
        <w:t>Allium</w:t>
      </w:r>
      <w:proofErr w:type="spellEnd"/>
      <w:r>
        <w:t xml:space="preserve"> </w:t>
      </w:r>
      <w:proofErr w:type="spellStart"/>
      <w:r>
        <w:t>cepa</w:t>
      </w:r>
      <w:proofErr w:type="spellEnd"/>
      <w:r>
        <w:t xml:space="preserve"> L.) - 1</w:t>
      </w:r>
    </w:p>
    <w:p w:rsidR="00C87BAF" w:rsidRPr="00861817" w:rsidRDefault="00C87BAF" w:rsidP="00C87BAF">
      <w:pPr>
        <w:ind w:left="720"/>
      </w:pPr>
      <w:r>
        <w:t>Päonie (</w:t>
      </w:r>
      <w:proofErr w:type="spellStart"/>
      <w:r>
        <w:t>Paeonia</w:t>
      </w:r>
      <w:proofErr w:type="spellEnd"/>
      <w:r>
        <w:t xml:space="preserve"> </w:t>
      </w:r>
      <w:proofErr w:type="spellStart"/>
      <w:r>
        <w:t>lactiflora</w:t>
      </w:r>
      <w:proofErr w:type="spellEnd"/>
      <w:r>
        <w:t xml:space="preserve"> </w:t>
      </w:r>
      <w:proofErr w:type="spellStart"/>
      <w:r>
        <w:t>Pall</w:t>
      </w:r>
      <w:proofErr w:type="spellEnd"/>
      <w:r>
        <w:t>.) – 2</w:t>
      </w:r>
    </w:p>
    <w:p w:rsidR="00C87BAF" w:rsidRPr="00861817" w:rsidRDefault="00C87BAF" w:rsidP="00C87BAF">
      <w:pPr>
        <w:ind w:left="720"/>
      </w:pPr>
      <w:r>
        <w:t>Mehlbeere (</w:t>
      </w:r>
      <w:proofErr w:type="spellStart"/>
      <w:r>
        <w:t>Sorbus</w:t>
      </w:r>
      <w:proofErr w:type="spellEnd"/>
      <w:r>
        <w:t xml:space="preserve"> L.) - 1</w:t>
      </w:r>
    </w:p>
    <w:p w:rsidR="00C87BAF" w:rsidRPr="00861817" w:rsidRDefault="00C87BAF" w:rsidP="00C87BAF">
      <w:pPr>
        <w:ind w:left="720"/>
      </w:pPr>
      <w:r>
        <w:t>Erdbeere (</w:t>
      </w:r>
      <w:proofErr w:type="spellStart"/>
      <w:r>
        <w:t>Fragaria</w:t>
      </w:r>
      <w:proofErr w:type="spellEnd"/>
      <w:r>
        <w:t xml:space="preserve"> L.) - 2</w:t>
      </w:r>
    </w:p>
    <w:p w:rsidR="00C87BAF" w:rsidRPr="00861817" w:rsidRDefault="00C87BAF" w:rsidP="00C87BAF">
      <w:pPr>
        <w:ind w:left="720"/>
      </w:pPr>
      <w:r>
        <w:t>Paprika (</w:t>
      </w:r>
      <w:proofErr w:type="spellStart"/>
      <w:r>
        <w:t>Capsicum</w:t>
      </w:r>
      <w:proofErr w:type="spellEnd"/>
      <w:r>
        <w:t xml:space="preserve"> </w:t>
      </w:r>
      <w:proofErr w:type="spellStart"/>
      <w:r>
        <w:t>annuum</w:t>
      </w:r>
      <w:proofErr w:type="spellEnd"/>
      <w:r>
        <w:t xml:space="preserve"> L.) - 1</w:t>
      </w:r>
    </w:p>
    <w:p w:rsidR="00C87BAF" w:rsidRPr="00861817" w:rsidRDefault="00C87BAF" w:rsidP="00C87BAF">
      <w:pPr>
        <w:ind w:left="720"/>
      </w:pPr>
      <w:r>
        <w:t>Topinambur (</w:t>
      </w:r>
      <w:proofErr w:type="spellStart"/>
      <w:r>
        <w:t>Heliathus</w:t>
      </w:r>
      <w:proofErr w:type="spellEnd"/>
      <w:r>
        <w:t xml:space="preserve"> </w:t>
      </w:r>
      <w:proofErr w:type="spellStart"/>
      <w:r>
        <w:t>tuberosus</w:t>
      </w:r>
      <w:proofErr w:type="spellEnd"/>
      <w:r>
        <w:t xml:space="preserve"> L.) - 1</w:t>
      </w:r>
    </w:p>
    <w:p w:rsidR="00C87BAF" w:rsidRPr="00861817" w:rsidRDefault="00C87BAF" w:rsidP="00C87BAF">
      <w:pPr>
        <w:ind w:left="720"/>
      </w:pPr>
      <w:r>
        <w:t>Virginiamalve (</w:t>
      </w:r>
      <w:proofErr w:type="spellStart"/>
      <w:r>
        <w:t>Sida</w:t>
      </w:r>
      <w:proofErr w:type="spellEnd"/>
      <w:r>
        <w:t xml:space="preserve"> </w:t>
      </w:r>
      <w:proofErr w:type="spellStart"/>
      <w:r>
        <w:t>hermaphrodita</w:t>
      </w:r>
      <w:proofErr w:type="spellEnd"/>
      <w:r>
        <w:t xml:space="preserve"> </w:t>
      </w:r>
      <w:proofErr w:type="spellStart"/>
      <w:r>
        <w:t>Rusby</w:t>
      </w:r>
      <w:proofErr w:type="spellEnd"/>
      <w:r>
        <w:t>) - 1</w:t>
      </w:r>
    </w:p>
    <w:p w:rsidR="00C87BAF" w:rsidRPr="00861817" w:rsidRDefault="00C87BAF" w:rsidP="00C87BAF">
      <w:pPr>
        <w:ind w:left="720"/>
      </w:pPr>
      <w:r>
        <w:t>Weizen (</w:t>
      </w:r>
      <w:proofErr w:type="spellStart"/>
      <w:r>
        <w:t>Triticum</w:t>
      </w:r>
      <w:proofErr w:type="spellEnd"/>
      <w:r>
        <w:t xml:space="preserve"> </w:t>
      </w:r>
      <w:proofErr w:type="spellStart"/>
      <w:r>
        <w:t>aestivum</w:t>
      </w:r>
      <w:proofErr w:type="spellEnd"/>
      <w:r>
        <w:t xml:space="preserve"> L.) – 2</w:t>
      </w:r>
    </w:p>
    <w:p w:rsidR="00C87BAF" w:rsidRPr="00861817" w:rsidRDefault="00C87BAF" w:rsidP="00C87BAF">
      <w:pPr>
        <w:ind w:left="720"/>
      </w:pPr>
      <w:proofErr w:type="spellStart"/>
      <w:r>
        <w:t>Yacon</w:t>
      </w:r>
      <w:proofErr w:type="spellEnd"/>
      <w:r>
        <w:t xml:space="preserve"> (Polymnia </w:t>
      </w:r>
      <w:proofErr w:type="spellStart"/>
      <w:r>
        <w:t>sonchifolia</w:t>
      </w:r>
      <w:proofErr w:type="spellEnd"/>
      <w:r>
        <w:t xml:space="preserve"> </w:t>
      </w:r>
      <w:proofErr w:type="spellStart"/>
      <w:r>
        <w:t>Poepp</w:t>
      </w:r>
      <w:proofErr w:type="spellEnd"/>
      <w:r>
        <w:t xml:space="preserve">. et </w:t>
      </w:r>
      <w:proofErr w:type="spellStart"/>
      <w:r>
        <w:t>Endl</w:t>
      </w:r>
      <w:proofErr w:type="spellEnd"/>
      <w:r>
        <w:t>.) – 1</w:t>
      </w:r>
    </w:p>
    <w:p w:rsidR="00C87BAF" w:rsidRPr="00861817" w:rsidRDefault="00C87BAF" w:rsidP="00C87BAF">
      <w:pPr>
        <w:rPr>
          <w:highlight w:val="yellow"/>
        </w:rPr>
      </w:pPr>
    </w:p>
    <w:p w:rsidR="00C87BAF" w:rsidRPr="00861817" w:rsidRDefault="00C87BAF" w:rsidP="00C87BAF">
      <w:pPr>
        <w:pStyle w:val="ListParagraph"/>
        <w:numPr>
          <w:ilvl w:val="0"/>
          <w:numId w:val="5"/>
        </w:numPr>
      </w:pPr>
      <w:proofErr w:type="spellStart"/>
      <w:r>
        <w:t>Zum</w:t>
      </w:r>
      <w:proofErr w:type="spellEnd"/>
      <w:r>
        <w:t xml:space="preserve"> 31. </w:t>
      </w:r>
      <w:proofErr w:type="spellStart"/>
      <w:r>
        <w:t>Dezember</w:t>
      </w:r>
      <w:proofErr w:type="spellEnd"/>
      <w:r>
        <w:t xml:space="preserve"> 2016 </w:t>
      </w:r>
      <w:proofErr w:type="spellStart"/>
      <w:r>
        <w:t>waren</w:t>
      </w:r>
      <w:proofErr w:type="spellEnd"/>
      <w:r>
        <w:t xml:space="preserve"> 184 </w:t>
      </w:r>
      <w:proofErr w:type="spellStart"/>
      <w:r>
        <w:t>Sortentitel</w:t>
      </w:r>
      <w:proofErr w:type="spellEnd"/>
      <w:r>
        <w:t xml:space="preserve"> in Kraft.</w:t>
      </w:r>
    </w:p>
    <w:p w:rsidR="00C87BAF" w:rsidRDefault="00C87BAF" w:rsidP="00C87BAF"/>
    <w:p w:rsidR="00C87BAF" w:rsidRPr="00861817" w:rsidRDefault="00C87BAF" w:rsidP="00C87BAF"/>
    <w:p w:rsidR="00C87BAF" w:rsidRPr="00861817" w:rsidRDefault="00C87BAF" w:rsidP="00C87BAF">
      <w:pPr>
        <w:rPr>
          <w:u w:val="single"/>
        </w:rPr>
      </w:pPr>
      <w:r>
        <w:t>4.</w:t>
      </w:r>
      <w:r>
        <w:tab/>
      </w:r>
      <w:r>
        <w:rPr>
          <w:u w:val="single"/>
        </w:rPr>
        <w:t>Lage auf dem Gebiet der Technik</w:t>
      </w:r>
    </w:p>
    <w:p w:rsidR="00C87BAF" w:rsidRPr="00861817" w:rsidRDefault="00C87BAF" w:rsidP="00C87BAF"/>
    <w:p w:rsidR="00C87BAF" w:rsidRPr="00861817" w:rsidRDefault="00C87BAF" w:rsidP="00C87BAF">
      <w:r>
        <w:t>Keine Änderungen.</w:t>
      </w:r>
    </w:p>
    <w:p w:rsidR="00C87BAF" w:rsidRDefault="00C87BAF" w:rsidP="00C87BAF"/>
    <w:p w:rsidR="00C87BAF" w:rsidRPr="00861817" w:rsidRDefault="00C87BAF" w:rsidP="00C87BAF"/>
    <w:p w:rsidR="00C87BAF" w:rsidRPr="00861817" w:rsidRDefault="00C87BAF" w:rsidP="00C87BAF">
      <w:pPr>
        <w:rPr>
          <w:u w:val="single"/>
        </w:rPr>
      </w:pPr>
      <w:r>
        <w:t>5.</w:t>
      </w:r>
      <w:r>
        <w:tab/>
      </w:r>
      <w:r>
        <w:rPr>
          <w:u w:val="single"/>
        </w:rPr>
        <w:t>Tätigkeiten zur Förderung des Sortenschutzes</w:t>
      </w:r>
    </w:p>
    <w:p w:rsidR="00C87BAF" w:rsidRPr="00861817" w:rsidRDefault="00C87BAF" w:rsidP="00C87BAF"/>
    <w:p w:rsidR="00C87BAF" w:rsidRPr="00861817" w:rsidRDefault="00C87BAF" w:rsidP="00C87BAF">
      <w:pPr>
        <w:rPr>
          <w:i/>
        </w:rPr>
      </w:pPr>
      <w:r>
        <w:rPr>
          <w:i/>
        </w:rPr>
        <w:t xml:space="preserve">Sitzungen, Seminare </w:t>
      </w:r>
    </w:p>
    <w:p w:rsidR="00C87BAF" w:rsidRPr="00861817" w:rsidRDefault="00C87BAF" w:rsidP="00C87BAF"/>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560"/>
        <w:gridCol w:w="851"/>
        <w:gridCol w:w="1022"/>
        <w:gridCol w:w="1388"/>
        <w:gridCol w:w="1899"/>
        <w:gridCol w:w="3118"/>
      </w:tblGrid>
      <w:tr w:rsidR="00C87BAF" w:rsidRPr="00861817" w:rsidTr="00A83F65">
        <w:tc>
          <w:tcPr>
            <w:tcW w:w="1560" w:type="dxa"/>
          </w:tcPr>
          <w:p w:rsidR="00C87BAF" w:rsidRPr="00861817" w:rsidRDefault="00C87BAF" w:rsidP="00A83F65">
            <w:pPr>
              <w:jc w:val="left"/>
              <w:rPr>
                <w:sz w:val="18"/>
              </w:rPr>
            </w:pPr>
            <w:r>
              <w:rPr>
                <w:sz w:val="18"/>
              </w:rPr>
              <w:t>Art der Tätigkeit</w:t>
            </w:r>
          </w:p>
        </w:tc>
        <w:tc>
          <w:tcPr>
            <w:tcW w:w="851" w:type="dxa"/>
          </w:tcPr>
          <w:p w:rsidR="00C87BAF" w:rsidRPr="00861817" w:rsidRDefault="00C87BAF" w:rsidP="00A83F65">
            <w:pPr>
              <w:jc w:val="left"/>
              <w:rPr>
                <w:sz w:val="18"/>
              </w:rPr>
            </w:pPr>
            <w:r>
              <w:rPr>
                <w:sz w:val="18"/>
              </w:rPr>
              <w:t>Datum</w:t>
            </w:r>
          </w:p>
        </w:tc>
        <w:tc>
          <w:tcPr>
            <w:tcW w:w="1022" w:type="dxa"/>
          </w:tcPr>
          <w:p w:rsidR="00C87BAF" w:rsidRPr="00861817" w:rsidRDefault="00C87BAF" w:rsidP="00A83F65">
            <w:pPr>
              <w:jc w:val="left"/>
              <w:rPr>
                <w:sz w:val="18"/>
              </w:rPr>
            </w:pPr>
            <w:r>
              <w:rPr>
                <w:sz w:val="18"/>
              </w:rPr>
              <w:t>Ort</w:t>
            </w:r>
          </w:p>
        </w:tc>
        <w:tc>
          <w:tcPr>
            <w:tcW w:w="1388" w:type="dxa"/>
          </w:tcPr>
          <w:p w:rsidR="00C87BAF" w:rsidRPr="00861817" w:rsidRDefault="00C87BAF" w:rsidP="00A83F65">
            <w:pPr>
              <w:jc w:val="left"/>
              <w:rPr>
                <w:sz w:val="18"/>
              </w:rPr>
            </w:pPr>
            <w:r>
              <w:rPr>
                <w:sz w:val="18"/>
              </w:rPr>
              <w:t>Organisator(en)</w:t>
            </w:r>
          </w:p>
        </w:tc>
        <w:tc>
          <w:tcPr>
            <w:tcW w:w="1899" w:type="dxa"/>
          </w:tcPr>
          <w:p w:rsidR="00C87BAF" w:rsidRPr="00861817" w:rsidRDefault="00C87BAF" w:rsidP="00A83F65">
            <w:pPr>
              <w:jc w:val="left"/>
              <w:rPr>
                <w:sz w:val="18"/>
              </w:rPr>
            </w:pPr>
            <w:r>
              <w:rPr>
                <w:sz w:val="18"/>
              </w:rPr>
              <w:t>Zweck der Tätigkeit</w:t>
            </w:r>
          </w:p>
        </w:tc>
        <w:tc>
          <w:tcPr>
            <w:tcW w:w="3118" w:type="dxa"/>
          </w:tcPr>
          <w:p w:rsidR="00C87BAF" w:rsidRPr="00861817" w:rsidRDefault="00C87BAF" w:rsidP="00A83F65">
            <w:pPr>
              <w:jc w:val="left"/>
              <w:rPr>
                <w:sz w:val="18"/>
              </w:rPr>
            </w:pPr>
            <w:r>
              <w:rPr>
                <w:sz w:val="18"/>
              </w:rPr>
              <w:t>Teilnehmende Staaten/ Organisationen (Zahl der Teilnehmer pro Staat/Organisation)</w:t>
            </w:r>
          </w:p>
        </w:tc>
      </w:tr>
      <w:tr w:rsidR="00C87BAF" w:rsidRPr="00861817" w:rsidTr="00A83F65">
        <w:tc>
          <w:tcPr>
            <w:tcW w:w="1560" w:type="dxa"/>
          </w:tcPr>
          <w:p w:rsidR="00C87BAF" w:rsidRPr="00861817" w:rsidRDefault="00C87BAF" w:rsidP="00A83F65">
            <w:pPr>
              <w:jc w:val="left"/>
              <w:rPr>
                <w:sz w:val="18"/>
              </w:rPr>
            </w:pPr>
            <w:r>
              <w:rPr>
                <w:sz w:val="18"/>
              </w:rPr>
              <w:t>Runder Tisch „Praktische Aspekte zum Funktionieren eines nationalen Systems zum Schutz und der Nutzung neuer Pflanzensorten.“</w:t>
            </w:r>
          </w:p>
        </w:tc>
        <w:tc>
          <w:tcPr>
            <w:tcW w:w="851" w:type="dxa"/>
          </w:tcPr>
          <w:p w:rsidR="00C87BAF" w:rsidRPr="00861817" w:rsidRDefault="00C87BAF" w:rsidP="00A83F65">
            <w:pPr>
              <w:jc w:val="left"/>
              <w:rPr>
                <w:sz w:val="18"/>
              </w:rPr>
            </w:pPr>
            <w:r>
              <w:rPr>
                <w:sz w:val="18"/>
              </w:rPr>
              <w:t>15.12. 2016</w:t>
            </w:r>
          </w:p>
        </w:tc>
        <w:tc>
          <w:tcPr>
            <w:tcW w:w="1022" w:type="dxa"/>
          </w:tcPr>
          <w:p w:rsidR="00C87BAF" w:rsidRPr="00861817" w:rsidRDefault="00C87BAF" w:rsidP="00A83F65">
            <w:pPr>
              <w:jc w:val="left"/>
              <w:rPr>
                <w:sz w:val="18"/>
              </w:rPr>
            </w:pPr>
            <w:r>
              <w:rPr>
                <w:sz w:val="18"/>
              </w:rPr>
              <w:t>Chişinău</w:t>
            </w:r>
          </w:p>
        </w:tc>
        <w:tc>
          <w:tcPr>
            <w:tcW w:w="1388" w:type="dxa"/>
          </w:tcPr>
          <w:p w:rsidR="00C87BAF" w:rsidRPr="00861817" w:rsidRDefault="00C87BAF" w:rsidP="00A83F65">
            <w:pPr>
              <w:jc w:val="left"/>
              <w:rPr>
                <w:sz w:val="18"/>
              </w:rPr>
            </w:pPr>
            <w:r>
              <w:rPr>
                <w:sz w:val="18"/>
              </w:rPr>
              <w:t>Staatliches Amt für geistiges Eigentum der Republik Moldau (AGEPI), Staatliche Kommission für Sortenprüfung der Republik Moldau (CSTSP)</w:t>
            </w:r>
          </w:p>
        </w:tc>
        <w:tc>
          <w:tcPr>
            <w:tcW w:w="1899" w:type="dxa"/>
          </w:tcPr>
          <w:p w:rsidR="00C87BAF" w:rsidRPr="00861817" w:rsidRDefault="00C87BAF" w:rsidP="00A83F65">
            <w:pPr>
              <w:jc w:val="left"/>
              <w:rPr>
                <w:sz w:val="18"/>
              </w:rPr>
            </w:pPr>
            <w:r>
              <w:rPr>
                <w:sz w:val="18"/>
              </w:rPr>
              <w:t>Ausweitung des Wissens und Austausch bester Praxis bei Züchterrechten</w:t>
            </w:r>
          </w:p>
        </w:tc>
        <w:tc>
          <w:tcPr>
            <w:tcW w:w="3118" w:type="dxa"/>
          </w:tcPr>
          <w:p w:rsidR="00C87BAF" w:rsidRPr="00861817" w:rsidRDefault="00C87BAF" w:rsidP="00A83F65">
            <w:pPr>
              <w:ind w:left="111" w:hanging="111"/>
              <w:jc w:val="left"/>
              <w:rPr>
                <w:sz w:val="18"/>
              </w:rPr>
            </w:pPr>
            <w:r>
              <w:rPr>
                <w:sz w:val="18"/>
              </w:rPr>
              <w:t>- AGEPI</w:t>
            </w:r>
          </w:p>
          <w:p w:rsidR="00C87BAF" w:rsidRPr="00861817" w:rsidRDefault="00C87BAF" w:rsidP="00A83F65">
            <w:pPr>
              <w:ind w:left="111" w:hanging="111"/>
              <w:jc w:val="left"/>
              <w:rPr>
                <w:sz w:val="18"/>
              </w:rPr>
            </w:pPr>
            <w:r>
              <w:rPr>
                <w:sz w:val="18"/>
              </w:rPr>
              <w:t>- CSTSP</w:t>
            </w:r>
          </w:p>
          <w:p w:rsidR="00C87BAF" w:rsidRPr="00861817" w:rsidRDefault="00C87BAF" w:rsidP="00A83F65">
            <w:pPr>
              <w:ind w:left="111" w:hanging="111"/>
              <w:jc w:val="left"/>
              <w:rPr>
                <w:sz w:val="18"/>
              </w:rPr>
            </w:pPr>
            <w:r>
              <w:rPr>
                <w:sz w:val="18"/>
              </w:rPr>
              <w:t>- Stellvertretender Minister für Landwirtschaft und Nahrungsmittelindustrie</w:t>
            </w:r>
          </w:p>
          <w:p w:rsidR="00C87BAF" w:rsidRPr="00861817" w:rsidRDefault="00C87BAF" w:rsidP="00A83F65">
            <w:pPr>
              <w:ind w:left="111" w:hanging="111"/>
              <w:jc w:val="left"/>
              <w:rPr>
                <w:sz w:val="18"/>
              </w:rPr>
            </w:pPr>
            <w:r>
              <w:rPr>
                <w:sz w:val="18"/>
              </w:rPr>
              <w:t>- Vertreter auf dem Gebiet des gewerblichen Eigentums</w:t>
            </w:r>
          </w:p>
          <w:p w:rsidR="00C87BAF" w:rsidRPr="00861817" w:rsidRDefault="00C87BAF" w:rsidP="00A83F65">
            <w:pPr>
              <w:ind w:left="111" w:hanging="111"/>
              <w:jc w:val="left"/>
              <w:rPr>
                <w:sz w:val="18"/>
              </w:rPr>
            </w:pPr>
            <w:r>
              <w:rPr>
                <w:sz w:val="18"/>
              </w:rPr>
              <w:t xml:space="preserve">- wissenschaftliche Einrichtungen </w:t>
            </w:r>
          </w:p>
          <w:p w:rsidR="00C87BAF" w:rsidRPr="00861817" w:rsidRDefault="00C87BAF" w:rsidP="00A83F65">
            <w:pPr>
              <w:ind w:left="111" w:hanging="111"/>
              <w:jc w:val="left"/>
              <w:rPr>
                <w:sz w:val="18"/>
              </w:rPr>
            </w:pPr>
            <w:r>
              <w:rPr>
                <w:sz w:val="18"/>
              </w:rPr>
              <w:t>- Unternehmensvertreter,</w:t>
            </w:r>
          </w:p>
          <w:p w:rsidR="00C87BAF" w:rsidRPr="00861817" w:rsidRDefault="00C87BAF" w:rsidP="00A83F65">
            <w:pPr>
              <w:ind w:left="111" w:hanging="111"/>
              <w:jc w:val="left"/>
              <w:rPr>
                <w:sz w:val="18"/>
              </w:rPr>
            </w:pPr>
            <w:r>
              <w:rPr>
                <w:sz w:val="18"/>
              </w:rPr>
              <w:t>- Züchter</w:t>
            </w:r>
          </w:p>
        </w:tc>
      </w:tr>
    </w:tbl>
    <w:p w:rsidR="00C87BAF" w:rsidRPr="00861817" w:rsidRDefault="00C87BAF" w:rsidP="00C87BAF"/>
    <w:p w:rsidR="00C87BAF" w:rsidRPr="00861817" w:rsidRDefault="00C87BAF" w:rsidP="00C87BAF">
      <w:pPr>
        <w:rPr>
          <w:i/>
        </w:rPr>
      </w:pPr>
      <w:r>
        <w:rPr>
          <w:i/>
        </w:rPr>
        <w:t>Veröffentlichungen</w:t>
      </w:r>
    </w:p>
    <w:p w:rsidR="00C87BAF" w:rsidRPr="00861817" w:rsidRDefault="00C87BAF" w:rsidP="00C87BAF"/>
    <w:p w:rsidR="00C87BAF" w:rsidRPr="00861817" w:rsidRDefault="00C87BAF" w:rsidP="00C87BAF">
      <w:r>
        <w:t>Das AGEPI unterhält und aktualisiert regelmäßig die Website www.agepi.gov.md, die die einzelstaatlichen Rechtsvorschriften auf dem Gebiet des Sortenschutzes sowie das Antragsformblatt für die Erteilung eines Sortenpatents und entsprechende zweckdienliche Informationen für Antragsteller und Züchter in Englisch, Rumänisch und Russisch enthält.</w:t>
      </w:r>
    </w:p>
    <w:p w:rsidR="00C87BAF" w:rsidRDefault="00C87BAF" w:rsidP="00C87BAF"/>
    <w:p w:rsidR="00343892" w:rsidRPr="00E62412" w:rsidRDefault="00343892" w:rsidP="00343892">
      <w:pPr>
        <w:rPr>
          <w:lang w:val="en-GB"/>
        </w:rPr>
      </w:pPr>
    </w:p>
    <w:p w:rsidR="00343892" w:rsidRPr="006538D5" w:rsidRDefault="00343892" w:rsidP="00343892"/>
    <w:p w:rsidR="00343892" w:rsidRPr="0075031D" w:rsidRDefault="00343892" w:rsidP="00343892">
      <w:pPr>
        <w:jc w:val="right"/>
      </w:pPr>
      <w:r w:rsidRPr="0075031D">
        <w:t>[</w:t>
      </w:r>
      <w:r w:rsidR="004F6689">
        <w:t>Anlage</w:t>
      </w:r>
      <w:r w:rsidRPr="0075031D">
        <w:t xml:space="preserve"> </w:t>
      </w:r>
      <w:r>
        <w:t>XVII</w:t>
      </w:r>
      <w:r w:rsidRPr="0075031D">
        <w:t xml:space="preserve"> </w:t>
      </w:r>
      <w:r w:rsidR="004F6689">
        <w:t>folgt]</w:t>
      </w:r>
    </w:p>
    <w:p w:rsidR="00343892" w:rsidRDefault="00343892" w:rsidP="00343892">
      <w:pPr>
        <w:jc w:val="left"/>
      </w:pPr>
    </w:p>
    <w:p w:rsidR="00343892" w:rsidRDefault="00343892" w:rsidP="00343892">
      <w:pPr>
        <w:jc w:val="left"/>
        <w:sectPr w:rsidR="00343892" w:rsidSect="00A83F65">
          <w:headerReference w:type="default" r:id="rId30"/>
          <w:pgSz w:w="11907" w:h="16840" w:code="9"/>
          <w:pgMar w:top="510" w:right="1134" w:bottom="1134" w:left="1134" w:header="510" w:footer="680" w:gutter="0"/>
          <w:pgNumType w:start="1"/>
          <w:cols w:space="720"/>
          <w:titlePg/>
        </w:sectPr>
      </w:pPr>
    </w:p>
    <w:p w:rsidR="00343892" w:rsidRPr="0075031D" w:rsidRDefault="00343892" w:rsidP="00343892">
      <w:pPr>
        <w:jc w:val="center"/>
      </w:pPr>
      <w:r>
        <w:t>C/51/15</w:t>
      </w:r>
    </w:p>
    <w:p w:rsidR="00343892" w:rsidRPr="0075031D" w:rsidRDefault="00343892" w:rsidP="00343892">
      <w:pPr>
        <w:jc w:val="center"/>
      </w:pPr>
    </w:p>
    <w:p w:rsidR="00343892" w:rsidRPr="0075031D" w:rsidRDefault="004F6689" w:rsidP="00343892">
      <w:pPr>
        <w:jc w:val="center"/>
      </w:pPr>
      <w:r>
        <w:t>ANLAGE</w:t>
      </w:r>
      <w:r w:rsidR="00343892" w:rsidRPr="0075031D">
        <w:t xml:space="preserve"> </w:t>
      </w:r>
      <w:r w:rsidR="00343892">
        <w:t>XVII</w:t>
      </w:r>
    </w:p>
    <w:p w:rsidR="00343892" w:rsidRPr="0075031D" w:rsidRDefault="00343892" w:rsidP="00343892">
      <w:pPr>
        <w:jc w:val="center"/>
      </w:pPr>
    </w:p>
    <w:p w:rsidR="00343892" w:rsidRDefault="00343892" w:rsidP="00343892">
      <w:pPr>
        <w:jc w:val="center"/>
      </w:pPr>
    </w:p>
    <w:p w:rsidR="00644269" w:rsidRDefault="00644269" w:rsidP="00644269">
      <w:pPr>
        <w:jc w:val="center"/>
      </w:pPr>
      <w:r>
        <w:t>RUMÄNIEN</w:t>
      </w:r>
    </w:p>
    <w:p w:rsidR="00644269" w:rsidRDefault="00644269" w:rsidP="00644269"/>
    <w:p w:rsidR="00644269" w:rsidRDefault="00644269" w:rsidP="00644269"/>
    <w:p w:rsidR="00644269" w:rsidRPr="00DB2892" w:rsidRDefault="00644269" w:rsidP="00644269">
      <w:r>
        <w:t>SORTENSCHUTZ</w:t>
      </w:r>
    </w:p>
    <w:p w:rsidR="00644269" w:rsidRPr="00A67586" w:rsidRDefault="00644269" w:rsidP="00644269"/>
    <w:p w:rsidR="00644269" w:rsidRPr="00DB2892" w:rsidRDefault="00644269" w:rsidP="00644269">
      <w:pPr>
        <w:rPr>
          <w:u w:val="single"/>
        </w:rPr>
      </w:pPr>
      <w:r>
        <w:t xml:space="preserve">1. </w:t>
      </w:r>
      <w:r>
        <w:tab/>
      </w:r>
      <w:r>
        <w:rPr>
          <w:u w:val="single"/>
        </w:rPr>
        <w:t>Lage auf dem Gebiet der Gesetzgebung</w:t>
      </w:r>
    </w:p>
    <w:p w:rsidR="00644269" w:rsidRPr="00A67586" w:rsidRDefault="00644269" w:rsidP="00644269"/>
    <w:p w:rsidR="00644269" w:rsidRDefault="00644269" w:rsidP="00644269">
      <w:r>
        <w:t xml:space="preserve">Ministerialerlass Nr. 321/2016 zur Änderung des Ministerialerlasses Nr. 1348/2005 zur Annahme der Regeln betreffen die Prüfung und Eintragung landwirtschaftlicher Pflanzen sowie Erlass Nr. 1349/2005 für die Annahme der Regeln betreffend die Prüfung und Eintragung von Gemüsearten. </w:t>
      </w:r>
    </w:p>
    <w:p w:rsidR="00644269" w:rsidRDefault="00644269" w:rsidP="00644269"/>
    <w:p w:rsidR="00644269" w:rsidRDefault="00644269" w:rsidP="00644269">
      <w:r>
        <w:t>Dieser Erlass entspricht der neuen EU-Richtlinie 2015/1168/EU vom 15. Juli 2015 betreffend Sortenprüfung und -eintragung.</w:t>
      </w:r>
    </w:p>
    <w:p w:rsidR="00644269" w:rsidRPr="00DB2892" w:rsidRDefault="00644269" w:rsidP="00644269"/>
    <w:p w:rsidR="00644269" w:rsidRPr="00DB2892" w:rsidRDefault="00644269" w:rsidP="00644269"/>
    <w:p w:rsidR="00644269" w:rsidRPr="00A67586" w:rsidRDefault="00644269" w:rsidP="00644269">
      <w:r>
        <w:t>2.</w:t>
      </w:r>
      <w:r>
        <w:tab/>
      </w:r>
      <w:r>
        <w:rPr>
          <w:u w:val="single"/>
        </w:rPr>
        <w:t>Zusammenarbeit bei der Prüfung</w:t>
      </w:r>
    </w:p>
    <w:p w:rsidR="00644269" w:rsidRPr="00A67586" w:rsidRDefault="00644269" w:rsidP="00644269"/>
    <w:p w:rsidR="00644269" w:rsidRDefault="00644269" w:rsidP="00644269">
      <w:r>
        <w:t>Die Zusammenarbeit mit UKZUZ aus der Tschechischen Republik im Bereich DUS-Prüfung wurde fortgesetzt und der Austausch von Saatgutproben mit anderen EU-Behörden wurde ebenso weitergeführt.</w:t>
      </w:r>
    </w:p>
    <w:p w:rsidR="00644269" w:rsidRDefault="00644269" w:rsidP="00644269"/>
    <w:p w:rsidR="00644269" w:rsidRPr="00A67586" w:rsidRDefault="00644269" w:rsidP="00644269">
      <w:r>
        <w:t>Der Verkauf von technischen DUS-Berichten an EU-Behörden oder andere Verbandsmitglieder wurde fortgesetzt.</w:t>
      </w:r>
    </w:p>
    <w:p w:rsidR="00644269" w:rsidRDefault="00644269" w:rsidP="00644269"/>
    <w:p w:rsidR="00644269" w:rsidRPr="00A67586" w:rsidRDefault="00644269" w:rsidP="00644269"/>
    <w:p w:rsidR="00644269" w:rsidRPr="00A67586" w:rsidRDefault="00644269" w:rsidP="00644269">
      <w:pPr>
        <w:rPr>
          <w:u w:val="single"/>
        </w:rPr>
      </w:pPr>
      <w:r>
        <w:t>3.</w:t>
      </w:r>
      <w:r>
        <w:tab/>
      </w:r>
      <w:r>
        <w:rPr>
          <w:u w:val="single"/>
        </w:rPr>
        <w:t>Lage auf dem Gebiet der Verwaltung</w:t>
      </w:r>
    </w:p>
    <w:p w:rsidR="00644269" w:rsidRPr="00A67586" w:rsidRDefault="00644269" w:rsidP="00644269"/>
    <w:p w:rsidR="00644269" w:rsidRPr="008609B6" w:rsidRDefault="00644269" w:rsidP="00644269">
      <w:r>
        <w:t>Keine Änderungen in der Verwaltung oder bei den Verfahren.</w:t>
      </w:r>
    </w:p>
    <w:p w:rsidR="00644269" w:rsidRDefault="00644269" w:rsidP="00644269"/>
    <w:p w:rsidR="00644269" w:rsidRDefault="00644269" w:rsidP="00644269">
      <w:r>
        <w:t>Das Verwaltungszentrum unseres Instituts wurde erneuert. Außerdem wurde das Bauprojekt für zwei Gewächshäuser für DUS-Prüfungen für Gemüsearten gebilligt.</w:t>
      </w:r>
    </w:p>
    <w:p w:rsidR="00644269" w:rsidRDefault="00644269" w:rsidP="00644269"/>
    <w:p w:rsidR="00644269" w:rsidRDefault="00644269" w:rsidP="00644269">
      <w:r>
        <w:t>Die Prüfungsstationen wurden mit neuen landwirtschaftlichen Maschinen und Laborausrüstung ausgestattet.</w:t>
      </w:r>
    </w:p>
    <w:p w:rsidR="00644269" w:rsidRPr="0094063A" w:rsidRDefault="00644269" w:rsidP="00644269"/>
    <w:p w:rsidR="00644269" w:rsidRPr="00A67586" w:rsidRDefault="00644269" w:rsidP="00644269"/>
    <w:p w:rsidR="00644269" w:rsidRPr="00A67586" w:rsidRDefault="00644269" w:rsidP="00644269">
      <w:pPr>
        <w:spacing w:line="360" w:lineRule="auto"/>
      </w:pPr>
      <w:r>
        <w:t>4.</w:t>
      </w:r>
      <w:r>
        <w:tab/>
      </w:r>
      <w:r>
        <w:rPr>
          <w:u w:val="single"/>
        </w:rPr>
        <w:t>Lage auf dem Gebiet der Technik</w:t>
      </w:r>
    </w:p>
    <w:p w:rsidR="00644269" w:rsidRDefault="00644269" w:rsidP="00644269">
      <w:r>
        <w:t xml:space="preserve">2016 wurden im Bereich DUS-Prüfung 538 Sorten getestet: 383 landwirtschaftliche Pflanzenarten, 83 Gemüsearten, 52 Obstbäume, 14 Reben und 6 Zierarten und 173 Sorten wurden in unsern offiziellen Sortenkatalog eingetragen: 129 Sorten von landwirtschaftlichen Arten, 22 Gemüsesorten, 21 Obstsorten und eine Rebe. </w:t>
      </w:r>
    </w:p>
    <w:p w:rsidR="00644269" w:rsidRPr="00BD35C1" w:rsidRDefault="00644269" w:rsidP="00644269">
      <w:pPr>
        <w:rPr>
          <w:sz w:val="16"/>
          <w:szCs w:val="16"/>
        </w:rPr>
      </w:pPr>
    </w:p>
    <w:p w:rsidR="00644269" w:rsidRPr="00DB2892" w:rsidRDefault="00644269" w:rsidP="00644269">
      <w:r>
        <w:t xml:space="preserve">Außerdem gab es zum Sortenschutz 34 Anträge auf Züchterrechte, 26 Schutztitel wurden erteilt und 335 Titel sind gültig. </w:t>
      </w:r>
    </w:p>
    <w:p w:rsidR="00343892" w:rsidRDefault="00343892" w:rsidP="00343892"/>
    <w:p w:rsidR="00343892" w:rsidRPr="00E62412" w:rsidRDefault="00343892" w:rsidP="00343892">
      <w:pPr>
        <w:rPr>
          <w:lang w:val="en-GB"/>
        </w:rPr>
      </w:pPr>
    </w:p>
    <w:p w:rsidR="00343892" w:rsidRPr="006538D5" w:rsidRDefault="00343892" w:rsidP="00343892"/>
    <w:p w:rsidR="00343892" w:rsidRPr="0075031D" w:rsidRDefault="00343892" w:rsidP="00343892">
      <w:pPr>
        <w:jc w:val="right"/>
      </w:pPr>
      <w:r w:rsidRPr="0075031D">
        <w:t>[</w:t>
      </w:r>
      <w:r w:rsidR="004F6689">
        <w:t>Anlage</w:t>
      </w:r>
      <w:r w:rsidRPr="0075031D">
        <w:t xml:space="preserve"> </w:t>
      </w:r>
      <w:r>
        <w:t>XVIII</w:t>
      </w:r>
      <w:r w:rsidRPr="0075031D">
        <w:t xml:space="preserve"> </w:t>
      </w:r>
      <w:r w:rsidR="004F6689">
        <w:t>folgt]</w:t>
      </w:r>
    </w:p>
    <w:p w:rsidR="00343892" w:rsidRDefault="00343892" w:rsidP="00343892">
      <w:pPr>
        <w:jc w:val="left"/>
      </w:pPr>
    </w:p>
    <w:p w:rsidR="00343892" w:rsidRDefault="00343892" w:rsidP="00343892">
      <w:pPr>
        <w:jc w:val="left"/>
        <w:sectPr w:rsidR="00343892" w:rsidSect="00906DDC">
          <w:pgSz w:w="11907" w:h="16840" w:code="9"/>
          <w:pgMar w:top="510" w:right="1134" w:bottom="1134" w:left="1134" w:header="510" w:footer="680" w:gutter="0"/>
          <w:cols w:space="720"/>
          <w:titlePg/>
        </w:sectPr>
      </w:pPr>
    </w:p>
    <w:p w:rsidR="00343892" w:rsidRPr="0075031D" w:rsidRDefault="00343892" w:rsidP="00343892">
      <w:pPr>
        <w:jc w:val="center"/>
      </w:pPr>
      <w:r>
        <w:t>C/51/15</w:t>
      </w:r>
    </w:p>
    <w:p w:rsidR="00343892" w:rsidRPr="0075031D" w:rsidRDefault="00343892" w:rsidP="00343892">
      <w:pPr>
        <w:jc w:val="center"/>
      </w:pPr>
    </w:p>
    <w:p w:rsidR="00343892" w:rsidRPr="0075031D" w:rsidRDefault="004F6689" w:rsidP="00343892">
      <w:pPr>
        <w:jc w:val="center"/>
      </w:pPr>
      <w:r>
        <w:t>ANLAGE</w:t>
      </w:r>
      <w:r w:rsidR="00343892" w:rsidRPr="0075031D">
        <w:t xml:space="preserve"> </w:t>
      </w:r>
      <w:r w:rsidR="00343892">
        <w:t>XVIII</w:t>
      </w:r>
    </w:p>
    <w:p w:rsidR="00343892" w:rsidRPr="0075031D" w:rsidRDefault="00343892" w:rsidP="00343892">
      <w:pPr>
        <w:jc w:val="center"/>
      </w:pPr>
    </w:p>
    <w:p w:rsidR="00343892" w:rsidRDefault="00343892" w:rsidP="00343892">
      <w:pPr>
        <w:jc w:val="center"/>
      </w:pPr>
    </w:p>
    <w:p w:rsidR="00191358" w:rsidRDefault="00191358" w:rsidP="00191358">
      <w:pPr>
        <w:jc w:val="center"/>
      </w:pPr>
      <w:r>
        <w:t>SERBIEN</w:t>
      </w:r>
    </w:p>
    <w:p w:rsidR="00191358" w:rsidRPr="00D20C34" w:rsidRDefault="00191358" w:rsidP="00191358">
      <w:pPr>
        <w:jc w:val="center"/>
      </w:pPr>
      <w:r>
        <w:t>(Zeitraum: September 2016 - September 2017)</w:t>
      </w:r>
    </w:p>
    <w:p w:rsidR="00191358" w:rsidRPr="00D20C34" w:rsidRDefault="00191358" w:rsidP="00191358">
      <w:pPr>
        <w:rPr>
          <w:rFonts w:cs="Arial"/>
        </w:rPr>
      </w:pPr>
    </w:p>
    <w:p w:rsidR="00191358" w:rsidRPr="00D20C34" w:rsidRDefault="00191358" w:rsidP="00191358"/>
    <w:p w:rsidR="00191358" w:rsidRPr="00D20C34" w:rsidRDefault="00191358" w:rsidP="00191358">
      <w:r>
        <w:t>I.</w:t>
      </w:r>
      <w:r>
        <w:tab/>
        <w:t>SORTENSCHUTZ</w:t>
      </w:r>
    </w:p>
    <w:p w:rsidR="00191358" w:rsidRPr="00D20C34" w:rsidRDefault="00191358" w:rsidP="00191358"/>
    <w:p w:rsidR="00191358" w:rsidRPr="00D20C34" w:rsidRDefault="00191358" w:rsidP="00191358">
      <w:r>
        <w:t xml:space="preserve">1. </w:t>
      </w:r>
      <w:r>
        <w:tab/>
      </w:r>
      <w:r>
        <w:rPr>
          <w:u w:val="single"/>
        </w:rPr>
        <w:t>Lage auf dem Gebiet der Gesetzgebung</w:t>
      </w:r>
    </w:p>
    <w:p w:rsidR="00191358" w:rsidRPr="00D20C34" w:rsidRDefault="00191358" w:rsidP="00191358"/>
    <w:p w:rsidR="00191358" w:rsidRPr="00D20C34" w:rsidRDefault="00191358" w:rsidP="00191358">
      <w:r>
        <w:t>1.1</w:t>
      </w:r>
      <w:r>
        <w:tab/>
        <w:t>Änderungen des Gesetzes und der Ausführungsvorschriften</w:t>
      </w:r>
    </w:p>
    <w:p w:rsidR="00191358" w:rsidRPr="00D20C34" w:rsidRDefault="00191358" w:rsidP="00191358">
      <w:pPr>
        <w:rPr>
          <w:lang w:val="sr-Cyrl-RS"/>
        </w:rPr>
      </w:pPr>
    </w:p>
    <w:p w:rsidR="00191358" w:rsidRPr="00D20C34" w:rsidRDefault="00191358" w:rsidP="00191358">
      <w:r>
        <w:t>1.2</w:t>
      </w:r>
      <w:r>
        <w:tab/>
        <w:t>Erstreckung des Schutzes auf weitere Gattungen und Arten (geschehen oder geplant)</w:t>
      </w:r>
    </w:p>
    <w:p w:rsidR="00191358" w:rsidRPr="00D20C34" w:rsidRDefault="00191358" w:rsidP="00191358"/>
    <w:p w:rsidR="00191358" w:rsidRPr="00D20C34" w:rsidRDefault="00191358" w:rsidP="00191358">
      <w:r>
        <w:t>Alle Gattungen und Arten können gemäß dem Gesetz über den Schutz der Züchterrechte geschützt werden („Amtsblatt der Republik Serbien“, Nr. 41/2009 und 88/2011).</w:t>
      </w:r>
    </w:p>
    <w:p w:rsidR="00191358" w:rsidRPr="00D20C34" w:rsidRDefault="00191358" w:rsidP="00191358"/>
    <w:p w:rsidR="00191358" w:rsidRPr="00D20C34" w:rsidRDefault="00191358" w:rsidP="00191358"/>
    <w:p w:rsidR="00191358" w:rsidRPr="00D20C34" w:rsidRDefault="00191358" w:rsidP="00191358">
      <w:pPr>
        <w:rPr>
          <w:rFonts w:cs="Arial"/>
        </w:rPr>
      </w:pPr>
      <w:r>
        <w:t>2.</w:t>
      </w:r>
      <w:r>
        <w:tab/>
      </w:r>
      <w:r>
        <w:rPr>
          <w:u w:val="single"/>
        </w:rPr>
        <w:t>Zusammenarbeit bei der Prüfung</w:t>
      </w:r>
    </w:p>
    <w:p w:rsidR="00191358" w:rsidRPr="00D20C34" w:rsidRDefault="00191358" w:rsidP="00191358">
      <w:pPr>
        <w:tabs>
          <w:tab w:val="left" w:pos="426"/>
          <w:tab w:val="left" w:pos="851"/>
        </w:tabs>
        <w:rPr>
          <w:rFonts w:cs="Arial"/>
        </w:rPr>
      </w:pPr>
    </w:p>
    <w:p w:rsidR="00191358" w:rsidRPr="00D20C34" w:rsidRDefault="00191358" w:rsidP="00191358">
      <w:pPr>
        <w:rPr>
          <w:rFonts w:cs="Arial"/>
          <w:u w:val="single"/>
        </w:rPr>
      </w:pPr>
      <w:r>
        <w:t>3.</w:t>
      </w:r>
      <w:r>
        <w:tab/>
      </w:r>
      <w:r>
        <w:rPr>
          <w:u w:val="single"/>
        </w:rPr>
        <w:t>Lage auf dem Gebiet der Verwaltung</w:t>
      </w:r>
    </w:p>
    <w:p w:rsidR="00191358" w:rsidRPr="00D20C34" w:rsidRDefault="00191358" w:rsidP="00191358">
      <w:pPr>
        <w:rPr>
          <w:rFonts w:cs="Arial"/>
        </w:rPr>
      </w:pPr>
    </w:p>
    <w:p w:rsidR="00191358" w:rsidRPr="00D20C34" w:rsidRDefault="00191358" w:rsidP="00191358">
      <w:r>
        <w:t>- Änderungen in der Verwaltung:</w:t>
      </w:r>
    </w:p>
    <w:p w:rsidR="00191358" w:rsidRPr="00B87B21" w:rsidRDefault="00191358" w:rsidP="00191358"/>
    <w:p w:rsidR="00191358" w:rsidRPr="00D20C34" w:rsidRDefault="00191358" w:rsidP="00191358">
      <w:r>
        <w:t xml:space="preserve">Gemäß dem Gesetz über die Ministerien („Amtsblatt der Republik Serbien, Nr. 62/17, seit 26. Juni 2017) wurde eine neue institutionelle Struktur geschaffen. Statt wie bisher das Ministerium für Landwirtschaft und Umweltschutz - Pflanzenschutzdirektorat, ist die zuständige Behörde für Sortenschutz in der Republik Serbien nun das Ministerium für Land-, Forst- und Wasserwirtschaft, Pflanzenschutzdirektorat (MAFWM). Das Pflanzenschutzdirektorat als Verwaltungsbehörde innerhalb des MAFWM führt Aufgaben durch in Bezug auf: Schutz von Pflanzen vor Schadorganismen; Genehmigung und Kontrolle von Pflanzenschutz- und Düngemitteln; Sortenschutz; biologische Sicherheit (GMO); </w:t>
      </w:r>
      <w:proofErr w:type="spellStart"/>
      <w:r>
        <w:t>Phytosanitäre</w:t>
      </w:r>
      <w:proofErr w:type="spellEnd"/>
      <w:r>
        <w:t xml:space="preserve"> Inspektionen sowie andere verbundene Aufgaben. Innerhalb des Pflanzenschutzdirektorats führt die Gruppe für Sortenschutz und Biosicherheit Verwaltungsverfahren hinsichtlich des Gesetzes über den Schutz der Züchterrechte und zur Gewährleistung des Sortenschutzes durch, sowie Aufgaben bezüglich GMO.</w:t>
      </w:r>
    </w:p>
    <w:p w:rsidR="00191358" w:rsidRPr="00B87B21" w:rsidRDefault="00191358" w:rsidP="00191358"/>
    <w:p w:rsidR="00191358" w:rsidRPr="00D20C34" w:rsidRDefault="00191358" w:rsidP="00191358">
      <w:pPr>
        <w:rPr>
          <w:rFonts w:cs="Arial"/>
        </w:rPr>
      </w:pPr>
    </w:p>
    <w:p w:rsidR="00191358" w:rsidRPr="00D20C34" w:rsidRDefault="00191358" w:rsidP="00191358">
      <w:pPr>
        <w:spacing w:line="360" w:lineRule="auto"/>
        <w:rPr>
          <w:rFonts w:cs="Arial"/>
        </w:rPr>
      </w:pPr>
      <w:r>
        <w:t>4.</w:t>
      </w:r>
      <w:r>
        <w:tab/>
      </w:r>
      <w:r>
        <w:rPr>
          <w:u w:val="single"/>
        </w:rPr>
        <w:t>Lage auf dem Gebiet der Technik</w:t>
      </w:r>
    </w:p>
    <w:p w:rsidR="00191358" w:rsidRPr="00D20C34" w:rsidRDefault="00191358" w:rsidP="00191358">
      <w:pPr>
        <w:rPr>
          <w:kern w:val="28"/>
        </w:rPr>
      </w:pPr>
      <w:r>
        <w:t xml:space="preserve">Seit September 2016 bis September 2017 wurden Schutztitel für 92 Pflanzensorten erteilt aufgrund der Ergebnisse von Sortenprüfungen und Vorschlägen des Sachverständigenrats sowie eines speziellen Sachverständigenorgans des Ministeriums für Land-, Forst- und Wasserwirtschaft, Pflanzenschutzdirektorat. </w:t>
      </w:r>
    </w:p>
    <w:p w:rsidR="00191358" w:rsidRPr="0093196C" w:rsidRDefault="00191358" w:rsidP="00191358"/>
    <w:p w:rsidR="00191358" w:rsidRPr="0093196C" w:rsidRDefault="00191358" w:rsidP="00191358">
      <w:r>
        <w:t xml:space="preserve">Das Verzeichnis der Anträge auf Sortenschutz sowie das Verzeichnis der geschützten Sorten sind verfügbar auf der Webseite des PPD: </w:t>
      </w:r>
    </w:p>
    <w:p w:rsidR="00191358" w:rsidRPr="00D20C34" w:rsidRDefault="00191358" w:rsidP="00191358">
      <w:pPr>
        <w:spacing w:line="276" w:lineRule="auto"/>
        <w:rPr>
          <w:rFonts w:cs="Arial"/>
        </w:rPr>
      </w:pPr>
      <w:r>
        <w:fldChar w:fldCharType="begin"/>
      </w:r>
      <w:r>
        <w:instrText xml:space="preserve"> HYPERLINK "http://www.uzb.minpolj.gov.rs/index.php?option=com_content&amp;view=article&amp;id=61&amp;Itemid=14&amp;lang=en" </w:instrText>
      </w:r>
      <w:r>
        <w:fldChar w:fldCharType="separate"/>
      </w:r>
      <w:r>
        <w:rPr>
          <w:rStyle w:val="Hyperlink"/>
        </w:rPr>
        <w:t>http://www.uzb.minpolj.gov.rs/index.php?option=com_content&amp;view=article&amp;id=61&amp;Itemid=14&amp;lang=en</w:t>
      </w:r>
      <w:r>
        <w:rPr>
          <w:rStyle w:val="Hyperlink"/>
        </w:rPr>
        <w:fldChar w:fldCharType="end"/>
      </w:r>
    </w:p>
    <w:p w:rsidR="00191358" w:rsidRPr="0093196C" w:rsidRDefault="00191358" w:rsidP="00191358"/>
    <w:p w:rsidR="00191358" w:rsidRPr="0093196C" w:rsidRDefault="00191358" w:rsidP="00191358"/>
    <w:p w:rsidR="00191358" w:rsidRDefault="00191358" w:rsidP="00191358">
      <w:pPr>
        <w:jc w:val="left"/>
      </w:pPr>
      <w:r>
        <w:br w:type="page"/>
      </w:r>
    </w:p>
    <w:p w:rsidR="00191358" w:rsidRPr="0093196C" w:rsidRDefault="00191358" w:rsidP="00191358">
      <w:pPr>
        <w:rPr>
          <w:u w:val="single"/>
        </w:rPr>
      </w:pPr>
      <w:r>
        <w:t>5.</w:t>
      </w:r>
      <w:r>
        <w:tab/>
      </w:r>
      <w:r>
        <w:rPr>
          <w:u w:val="single"/>
        </w:rPr>
        <w:t>Tätigkeiten zur Förderung des Sortenschutzes</w:t>
      </w:r>
    </w:p>
    <w:p w:rsidR="00191358" w:rsidRPr="0093196C" w:rsidRDefault="00191358" w:rsidP="00191358"/>
    <w:tbl>
      <w:tblPr>
        <w:tblW w:w="1001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134"/>
        <w:gridCol w:w="993"/>
        <w:gridCol w:w="992"/>
        <w:gridCol w:w="1418"/>
        <w:gridCol w:w="1650"/>
        <w:gridCol w:w="2268"/>
        <w:gridCol w:w="1559"/>
      </w:tblGrid>
      <w:tr w:rsidR="00191358" w:rsidRPr="0093196C" w:rsidTr="00B26BC4">
        <w:trPr>
          <w:cantSplit/>
        </w:trPr>
        <w:tc>
          <w:tcPr>
            <w:tcW w:w="1134" w:type="dxa"/>
          </w:tcPr>
          <w:p w:rsidR="00191358" w:rsidRPr="0093196C" w:rsidRDefault="00191358" w:rsidP="00B26BC4">
            <w:pPr>
              <w:jc w:val="left"/>
              <w:rPr>
                <w:sz w:val="18"/>
              </w:rPr>
            </w:pPr>
            <w:r>
              <w:rPr>
                <w:sz w:val="18"/>
              </w:rPr>
              <w:t>Art der Tätigkeit</w:t>
            </w:r>
          </w:p>
        </w:tc>
        <w:tc>
          <w:tcPr>
            <w:tcW w:w="993" w:type="dxa"/>
          </w:tcPr>
          <w:p w:rsidR="00191358" w:rsidRPr="0093196C" w:rsidRDefault="00191358" w:rsidP="00B26BC4">
            <w:pPr>
              <w:jc w:val="left"/>
              <w:rPr>
                <w:sz w:val="18"/>
              </w:rPr>
            </w:pPr>
            <w:r>
              <w:rPr>
                <w:sz w:val="18"/>
              </w:rPr>
              <w:t>Datum</w:t>
            </w:r>
          </w:p>
        </w:tc>
        <w:tc>
          <w:tcPr>
            <w:tcW w:w="992" w:type="dxa"/>
          </w:tcPr>
          <w:p w:rsidR="00191358" w:rsidRPr="0093196C" w:rsidRDefault="00191358" w:rsidP="00B26BC4">
            <w:pPr>
              <w:jc w:val="left"/>
              <w:rPr>
                <w:sz w:val="18"/>
              </w:rPr>
            </w:pPr>
            <w:r>
              <w:rPr>
                <w:sz w:val="18"/>
              </w:rPr>
              <w:t>Ort</w:t>
            </w:r>
          </w:p>
        </w:tc>
        <w:tc>
          <w:tcPr>
            <w:tcW w:w="1418" w:type="dxa"/>
          </w:tcPr>
          <w:p w:rsidR="00191358" w:rsidRPr="0093196C" w:rsidRDefault="00191358" w:rsidP="00B26BC4">
            <w:pPr>
              <w:jc w:val="left"/>
              <w:rPr>
                <w:sz w:val="18"/>
              </w:rPr>
            </w:pPr>
            <w:r>
              <w:rPr>
                <w:sz w:val="18"/>
              </w:rPr>
              <w:t>Organisator(en)</w:t>
            </w:r>
          </w:p>
        </w:tc>
        <w:tc>
          <w:tcPr>
            <w:tcW w:w="1650" w:type="dxa"/>
          </w:tcPr>
          <w:p w:rsidR="00191358" w:rsidRPr="0093196C" w:rsidRDefault="00191358" w:rsidP="00B26BC4">
            <w:pPr>
              <w:jc w:val="left"/>
              <w:rPr>
                <w:sz w:val="18"/>
              </w:rPr>
            </w:pPr>
            <w:r>
              <w:rPr>
                <w:sz w:val="18"/>
              </w:rPr>
              <w:t>Zweck der Tätigkeit</w:t>
            </w:r>
          </w:p>
        </w:tc>
        <w:tc>
          <w:tcPr>
            <w:tcW w:w="2268" w:type="dxa"/>
          </w:tcPr>
          <w:p w:rsidR="00191358" w:rsidRPr="0093196C" w:rsidRDefault="00191358" w:rsidP="00B26BC4">
            <w:pPr>
              <w:jc w:val="left"/>
              <w:rPr>
                <w:sz w:val="18"/>
              </w:rPr>
            </w:pPr>
            <w:r>
              <w:rPr>
                <w:sz w:val="18"/>
              </w:rPr>
              <w:t>Teilnehmende Staaten/ Organisationen (Zahl der Teilnehmer pro Staat/ Organisation)</w:t>
            </w:r>
          </w:p>
        </w:tc>
        <w:tc>
          <w:tcPr>
            <w:tcW w:w="1559" w:type="dxa"/>
          </w:tcPr>
          <w:p w:rsidR="00191358" w:rsidRPr="0093196C" w:rsidRDefault="00191358" w:rsidP="00B26BC4">
            <w:pPr>
              <w:jc w:val="left"/>
              <w:rPr>
                <w:sz w:val="18"/>
              </w:rPr>
            </w:pPr>
            <w:r>
              <w:rPr>
                <w:sz w:val="18"/>
              </w:rPr>
              <w:t>Bemerkungen</w:t>
            </w:r>
          </w:p>
        </w:tc>
      </w:tr>
      <w:tr w:rsidR="00191358" w:rsidRPr="0093196C" w:rsidTr="00B26BC4">
        <w:trPr>
          <w:cantSplit/>
        </w:trPr>
        <w:tc>
          <w:tcPr>
            <w:tcW w:w="1134" w:type="dxa"/>
          </w:tcPr>
          <w:p w:rsidR="00191358" w:rsidRPr="0093196C" w:rsidRDefault="00191358" w:rsidP="00B26BC4">
            <w:pPr>
              <w:jc w:val="left"/>
              <w:rPr>
                <w:sz w:val="18"/>
              </w:rPr>
            </w:pPr>
            <w:r>
              <w:rPr>
                <w:sz w:val="18"/>
              </w:rPr>
              <w:t>TAIEX Arbeits-tagung zur Prüfung von Obstsorten</w:t>
            </w:r>
          </w:p>
        </w:tc>
        <w:tc>
          <w:tcPr>
            <w:tcW w:w="993" w:type="dxa"/>
          </w:tcPr>
          <w:p w:rsidR="00191358" w:rsidRPr="0093196C" w:rsidRDefault="00191358" w:rsidP="00B26BC4">
            <w:pPr>
              <w:jc w:val="left"/>
              <w:rPr>
                <w:sz w:val="18"/>
              </w:rPr>
            </w:pPr>
            <w:r>
              <w:rPr>
                <w:sz w:val="18"/>
              </w:rPr>
              <w:t>6.-7. Sept. 2016</w:t>
            </w:r>
          </w:p>
        </w:tc>
        <w:tc>
          <w:tcPr>
            <w:tcW w:w="992" w:type="dxa"/>
          </w:tcPr>
          <w:p w:rsidR="00191358" w:rsidRPr="0093196C" w:rsidRDefault="00191358" w:rsidP="00B26BC4">
            <w:pPr>
              <w:jc w:val="left"/>
              <w:rPr>
                <w:sz w:val="18"/>
              </w:rPr>
            </w:pPr>
            <w:r>
              <w:rPr>
                <w:sz w:val="18"/>
              </w:rPr>
              <w:t>Serbien</w:t>
            </w:r>
          </w:p>
        </w:tc>
        <w:tc>
          <w:tcPr>
            <w:tcW w:w="1418" w:type="dxa"/>
          </w:tcPr>
          <w:p w:rsidR="00191358" w:rsidRPr="0093196C" w:rsidRDefault="00191358" w:rsidP="00B26BC4">
            <w:pPr>
              <w:jc w:val="left"/>
              <w:rPr>
                <w:sz w:val="18"/>
              </w:rPr>
            </w:pPr>
            <w:r>
              <w:rPr>
                <w:sz w:val="18"/>
              </w:rPr>
              <w:t>TAIEX und das Ministerium für Landwirtschaft und Umweltschutz - Pflanzenschutzdirektorat, Serbien</w:t>
            </w:r>
          </w:p>
        </w:tc>
        <w:tc>
          <w:tcPr>
            <w:tcW w:w="1650" w:type="dxa"/>
          </w:tcPr>
          <w:p w:rsidR="00191358" w:rsidRPr="0093196C" w:rsidRDefault="00191358" w:rsidP="00B26BC4">
            <w:pPr>
              <w:jc w:val="left"/>
              <w:rPr>
                <w:sz w:val="18"/>
              </w:rPr>
            </w:pPr>
            <w:r>
              <w:rPr>
                <w:sz w:val="18"/>
              </w:rPr>
              <w:t>Ziel der Arbeitstagung war es, die praktischen Kenntnisse über Prüfungsverfahren von Obstsorten zu verbessern, mit einem besonderen Fokus auf Pflaume, insbesondere die DUS-Prüfungstechnik,</w:t>
            </w:r>
          </w:p>
        </w:tc>
        <w:tc>
          <w:tcPr>
            <w:tcW w:w="2268" w:type="dxa"/>
          </w:tcPr>
          <w:p w:rsidR="00191358" w:rsidRPr="0093196C" w:rsidRDefault="00191358" w:rsidP="00B26BC4">
            <w:pPr>
              <w:jc w:val="left"/>
              <w:rPr>
                <w:sz w:val="18"/>
              </w:rPr>
            </w:pPr>
            <w:r>
              <w:rPr>
                <w:sz w:val="18"/>
              </w:rPr>
              <w:t>Ministerium für Landwirtschaft und Umweltschutz - Pflanzenschutzdirektorat, Serbien</w:t>
            </w:r>
          </w:p>
          <w:p w:rsidR="00191358" w:rsidRPr="0093196C" w:rsidRDefault="00191358" w:rsidP="00B26BC4">
            <w:pPr>
              <w:jc w:val="left"/>
              <w:rPr>
                <w:sz w:val="18"/>
              </w:rPr>
            </w:pPr>
          </w:p>
          <w:p w:rsidR="00191358" w:rsidRPr="0093196C" w:rsidRDefault="00191358" w:rsidP="00B26BC4">
            <w:pPr>
              <w:jc w:val="left"/>
              <w:rPr>
                <w:sz w:val="18"/>
              </w:rPr>
            </w:pPr>
            <w:r>
              <w:rPr>
                <w:sz w:val="18"/>
              </w:rPr>
              <w:t>Nationales Amt für Lebensmittelsicherheit, Ungarn</w:t>
            </w:r>
          </w:p>
          <w:p w:rsidR="00191358" w:rsidRPr="0093196C" w:rsidRDefault="00191358" w:rsidP="00B26BC4">
            <w:pPr>
              <w:jc w:val="left"/>
              <w:rPr>
                <w:sz w:val="18"/>
              </w:rPr>
            </w:pPr>
          </w:p>
          <w:p w:rsidR="00191358" w:rsidRPr="0093196C" w:rsidRDefault="00191358" w:rsidP="00B26BC4">
            <w:pPr>
              <w:jc w:val="left"/>
              <w:rPr>
                <w:sz w:val="18"/>
              </w:rPr>
            </w:pPr>
            <w:r>
              <w:rPr>
                <w:sz w:val="18"/>
              </w:rPr>
              <w:t xml:space="preserve">Die französische </w:t>
            </w:r>
            <w:proofErr w:type="spellStart"/>
            <w:r>
              <w:rPr>
                <w:sz w:val="18"/>
              </w:rPr>
              <w:t>Groupe</w:t>
            </w:r>
            <w:proofErr w:type="spellEnd"/>
            <w:r>
              <w:rPr>
                <w:sz w:val="18"/>
              </w:rPr>
              <w:t xml:space="preserve"> </w:t>
            </w:r>
            <w:proofErr w:type="spellStart"/>
            <w:r>
              <w:rPr>
                <w:sz w:val="18"/>
              </w:rPr>
              <w:t>d’étude</w:t>
            </w:r>
            <w:proofErr w:type="spellEnd"/>
            <w:r>
              <w:rPr>
                <w:sz w:val="18"/>
              </w:rPr>
              <w:t xml:space="preserve"> et de </w:t>
            </w:r>
            <w:proofErr w:type="spellStart"/>
            <w:r>
              <w:rPr>
                <w:sz w:val="18"/>
              </w:rPr>
              <w:t>contrôle</w:t>
            </w:r>
            <w:proofErr w:type="spellEnd"/>
            <w:r>
              <w:rPr>
                <w:sz w:val="18"/>
              </w:rPr>
              <w:t xml:space="preserve"> des </w:t>
            </w:r>
            <w:proofErr w:type="spellStart"/>
            <w:r>
              <w:rPr>
                <w:sz w:val="18"/>
              </w:rPr>
              <w:t>variétés</w:t>
            </w:r>
            <w:proofErr w:type="spellEnd"/>
            <w:r>
              <w:rPr>
                <w:sz w:val="18"/>
              </w:rPr>
              <w:t xml:space="preserve"> et des </w:t>
            </w:r>
            <w:proofErr w:type="spellStart"/>
            <w:r>
              <w:rPr>
                <w:sz w:val="18"/>
              </w:rPr>
              <w:t>semences</w:t>
            </w:r>
            <w:proofErr w:type="spellEnd"/>
            <w:r>
              <w:rPr>
                <w:sz w:val="18"/>
              </w:rPr>
              <w:t xml:space="preserve"> (GEVES)</w:t>
            </w:r>
          </w:p>
          <w:p w:rsidR="00191358" w:rsidRPr="0093196C" w:rsidRDefault="00191358" w:rsidP="00B26BC4">
            <w:pPr>
              <w:jc w:val="left"/>
              <w:rPr>
                <w:sz w:val="18"/>
              </w:rPr>
            </w:pPr>
          </w:p>
          <w:p w:rsidR="00191358" w:rsidRPr="0093196C" w:rsidRDefault="00191358" w:rsidP="00B26BC4">
            <w:pPr>
              <w:jc w:val="left"/>
              <w:rPr>
                <w:sz w:val="18"/>
              </w:rPr>
            </w:pPr>
            <w:r>
              <w:rPr>
                <w:sz w:val="18"/>
              </w:rPr>
              <w:t xml:space="preserve">Das französische Institut national de la </w:t>
            </w:r>
            <w:proofErr w:type="spellStart"/>
            <w:r>
              <w:rPr>
                <w:sz w:val="18"/>
              </w:rPr>
              <w:t>recherche</w:t>
            </w:r>
            <w:proofErr w:type="spellEnd"/>
            <w:r>
              <w:rPr>
                <w:sz w:val="18"/>
              </w:rPr>
              <w:t xml:space="preserve"> </w:t>
            </w:r>
            <w:proofErr w:type="spellStart"/>
            <w:r>
              <w:rPr>
                <w:sz w:val="18"/>
              </w:rPr>
              <w:t>agronomique</w:t>
            </w:r>
            <w:proofErr w:type="spellEnd"/>
            <w:r>
              <w:rPr>
                <w:sz w:val="18"/>
              </w:rPr>
              <w:t xml:space="preserve"> (INRA)</w:t>
            </w:r>
          </w:p>
        </w:tc>
        <w:tc>
          <w:tcPr>
            <w:tcW w:w="1559" w:type="dxa"/>
          </w:tcPr>
          <w:p w:rsidR="00191358" w:rsidRPr="0093196C" w:rsidRDefault="00191358" w:rsidP="00B26BC4">
            <w:pPr>
              <w:jc w:val="left"/>
              <w:rPr>
                <w:sz w:val="18"/>
              </w:rPr>
            </w:pPr>
            <w:r>
              <w:rPr>
                <w:sz w:val="18"/>
              </w:rPr>
              <w:t>Ziel der Arbeitstagung war der Austausch bester Praktiken im Bereich der Prüfung neuer Obstsorten zwischen Sachverständigen auf EU-Mitgliedsstaaten und Beamten aus dem serbischen Pflanzenschutzdirektorat</w:t>
            </w:r>
          </w:p>
        </w:tc>
      </w:tr>
      <w:tr w:rsidR="00191358" w:rsidRPr="0093196C" w:rsidTr="00B26BC4">
        <w:trPr>
          <w:cantSplit/>
        </w:trPr>
        <w:tc>
          <w:tcPr>
            <w:tcW w:w="1134" w:type="dxa"/>
          </w:tcPr>
          <w:p w:rsidR="00191358" w:rsidRPr="0093196C" w:rsidRDefault="00191358" w:rsidP="00B26BC4">
            <w:pPr>
              <w:jc w:val="left"/>
              <w:rPr>
                <w:sz w:val="18"/>
              </w:rPr>
            </w:pPr>
            <w:r>
              <w:rPr>
                <w:sz w:val="18"/>
              </w:rPr>
              <w:t xml:space="preserve">TAIEX Workshop </w:t>
            </w:r>
          </w:p>
          <w:p w:rsidR="00191358" w:rsidRPr="0093196C" w:rsidRDefault="00191358" w:rsidP="00B26BC4">
            <w:pPr>
              <w:jc w:val="left"/>
              <w:rPr>
                <w:sz w:val="18"/>
              </w:rPr>
            </w:pPr>
            <w:r>
              <w:rPr>
                <w:sz w:val="18"/>
              </w:rPr>
              <w:t>zum Sorten-schutz</w:t>
            </w:r>
          </w:p>
          <w:p w:rsidR="00191358" w:rsidRPr="0093196C" w:rsidRDefault="00191358" w:rsidP="00B26BC4">
            <w:pPr>
              <w:jc w:val="left"/>
              <w:rPr>
                <w:sz w:val="18"/>
              </w:rPr>
            </w:pPr>
          </w:p>
        </w:tc>
        <w:tc>
          <w:tcPr>
            <w:tcW w:w="993" w:type="dxa"/>
          </w:tcPr>
          <w:p w:rsidR="00191358" w:rsidRPr="0093196C" w:rsidRDefault="00191358" w:rsidP="00B26BC4">
            <w:pPr>
              <w:jc w:val="left"/>
              <w:rPr>
                <w:sz w:val="18"/>
              </w:rPr>
            </w:pPr>
            <w:r>
              <w:rPr>
                <w:sz w:val="18"/>
              </w:rPr>
              <w:t>Oktober</w:t>
            </w:r>
          </w:p>
          <w:p w:rsidR="00191358" w:rsidRPr="0093196C" w:rsidRDefault="00191358" w:rsidP="00B26BC4">
            <w:pPr>
              <w:jc w:val="left"/>
              <w:rPr>
                <w:sz w:val="18"/>
              </w:rPr>
            </w:pPr>
            <w:r>
              <w:rPr>
                <w:sz w:val="18"/>
              </w:rPr>
              <w:t>18.-19. 2016</w:t>
            </w:r>
          </w:p>
        </w:tc>
        <w:tc>
          <w:tcPr>
            <w:tcW w:w="992" w:type="dxa"/>
          </w:tcPr>
          <w:p w:rsidR="00191358" w:rsidRPr="0093196C" w:rsidRDefault="00191358" w:rsidP="00B26BC4">
            <w:pPr>
              <w:jc w:val="left"/>
              <w:rPr>
                <w:sz w:val="18"/>
              </w:rPr>
            </w:pPr>
            <w:r>
              <w:rPr>
                <w:sz w:val="18"/>
              </w:rPr>
              <w:t>Serbien</w:t>
            </w:r>
          </w:p>
        </w:tc>
        <w:tc>
          <w:tcPr>
            <w:tcW w:w="1418" w:type="dxa"/>
          </w:tcPr>
          <w:p w:rsidR="00191358" w:rsidRPr="0093196C" w:rsidRDefault="00191358" w:rsidP="00B26BC4">
            <w:pPr>
              <w:jc w:val="left"/>
              <w:rPr>
                <w:sz w:val="18"/>
              </w:rPr>
            </w:pPr>
            <w:r>
              <w:rPr>
                <w:sz w:val="18"/>
              </w:rPr>
              <w:t>TAIEX und das Ministerium für Landwirtschaft und Umweltschutz – Pflanzenschutz-direktorat, Serbien</w:t>
            </w:r>
          </w:p>
        </w:tc>
        <w:tc>
          <w:tcPr>
            <w:tcW w:w="1650" w:type="dxa"/>
          </w:tcPr>
          <w:p w:rsidR="00191358" w:rsidRPr="0093196C" w:rsidRDefault="00191358" w:rsidP="00B26BC4">
            <w:pPr>
              <w:jc w:val="left"/>
              <w:rPr>
                <w:sz w:val="18"/>
              </w:rPr>
            </w:pPr>
            <w:r>
              <w:rPr>
                <w:sz w:val="18"/>
              </w:rPr>
              <w:t>Ziel war es, Informationen zu Züchterrechten (PBR) zu liefern und Interessenvertreter im Saatgutsektor zu unterstützen betreffend die Chancen und den Mehrwert für die Produktion durch ein Sortenschutz-system gemäß Ratsverordnung (EG) Nr. 2100/94.</w:t>
            </w:r>
          </w:p>
          <w:p w:rsidR="00191358" w:rsidRPr="0093196C" w:rsidRDefault="00191358" w:rsidP="00B26BC4">
            <w:pPr>
              <w:jc w:val="left"/>
              <w:rPr>
                <w:sz w:val="18"/>
              </w:rPr>
            </w:pPr>
          </w:p>
        </w:tc>
        <w:tc>
          <w:tcPr>
            <w:tcW w:w="2268" w:type="dxa"/>
          </w:tcPr>
          <w:p w:rsidR="00191358" w:rsidRPr="0093196C" w:rsidRDefault="00191358" w:rsidP="00B26BC4">
            <w:pPr>
              <w:jc w:val="left"/>
              <w:rPr>
                <w:sz w:val="18"/>
              </w:rPr>
            </w:pPr>
            <w:r>
              <w:rPr>
                <w:sz w:val="18"/>
              </w:rPr>
              <w:t>Ministerium für Landwirtschaft und Umweltschutz - Pflanzenschutzdirektorat, Serbien</w:t>
            </w:r>
          </w:p>
          <w:p w:rsidR="00191358" w:rsidRPr="0093196C" w:rsidRDefault="00191358" w:rsidP="00B26BC4">
            <w:pPr>
              <w:jc w:val="left"/>
              <w:rPr>
                <w:sz w:val="18"/>
              </w:rPr>
            </w:pPr>
          </w:p>
          <w:p w:rsidR="00191358" w:rsidRPr="0093196C" w:rsidRDefault="00191358" w:rsidP="00B26BC4">
            <w:pPr>
              <w:jc w:val="left"/>
              <w:rPr>
                <w:sz w:val="18"/>
              </w:rPr>
            </w:pPr>
            <w:r>
              <w:rPr>
                <w:sz w:val="18"/>
              </w:rPr>
              <w:t>Internationaler Verband zum Schutz von Pflanzenzüchtungen (UPOV)</w:t>
            </w:r>
          </w:p>
          <w:p w:rsidR="00191358" w:rsidRPr="0093196C" w:rsidRDefault="00191358" w:rsidP="00B26BC4">
            <w:pPr>
              <w:jc w:val="left"/>
              <w:rPr>
                <w:sz w:val="18"/>
              </w:rPr>
            </w:pPr>
          </w:p>
          <w:p w:rsidR="00191358" w:rsidRPr="0093196C" w:rsidRDefault="00191358" w:rsidP="00B26BC4">
            <w:pPr>
              <w:jc w:val="left"/>
              <w:rPr>
                <w:sz w:val="18"/>
              </w:rPr>
            </w:pPr>
            <w:proofErr w:type="spellStart"/>
            <w:r>
              <w:rPr>
                <w:sz w:val="18"/>
              </w:rPr>
              <w:t>Agencja</w:t>
            </w:r>
            <w:proofErr w:type="spellEnd"/>
            <w:r>
              <w:rPr>
                <w:sz w:val="18"/>
              </w:rPr>
              <w:t xml:space="preserve"> </w:t>
            </w:r>
            <w:proofErr w:type="spellStart"/>
            <w:r>
              <w:rPr>
                <w:sz w:val="18"/>
              </w:rPr>
              <w:t>Nasienna</w:t>
            </w:r>
            <w:proofErr w:type="spellEnd"/>
            <w:r>
              <w:rPr>
                <w:sz w:val="18"/>
              </w:rPr>
              <w:t xml:space="preserve"> </w:t>
            </w:r>
            <w:proofErr w:type="spellStart"/>
            <w:r>
              <w:rPr>
                <w:sz w:val="18"/>
              </w:rPr>
              <w:t>Sp</w:t>
            </w:r>
            <w:proofErr w:type="spellEnd"/>
            <w:r>
              <w:rPr>
                <w:sz w:val="18"/>
              </w:rPr>
              <w:t xml:space="preserve">., Polen </w:t>
            </w:r>
          </w:p>
          <w:p w:rsidR="00191358" w:rsidRPr="0093196C" w:rsidRDefault="00191358" w:rsidP="00B26BC4">
            <w:pPr>
              <w:jc w:val="left"/>
              <w:rPr>
                <w:sz w:val="18"/>
              </w:rPr>
            </w:pPr>
          </w:p>
          <w:p w:rsidR="00191358" w:rsidRPr="0093196C" w:rsidRDefault="00191358" w:rsidP="00B26BC4">
            <w:pPr>
              <w:jc w:val="left"/>
              <w:rPr>
                <w:sz w:val="18"/>
              </w:rPr>
            </w:pPr>
            <w:r>
              <w:rPr>
                <w:sz w:val="18"/>
              </w:rPr>
              <w:t>Österreichische Agentur für Gesundheit und Ernährungssicherheit (AGES)</w:t>
            </w:r>
          </w:p>
          <w:p w:rsidR="00191358" w:rsidRPr="0093196C" w:rsidRDefault="00191358" w:rsidP="00B26BC4">
            <w:pPr>
              <w:jc w:val="left"/>
              <w:rPr>
                <w:sz w:val="18"/>
              </w:rPr>
            </w:pPr>
          </w:p>
          <w:p w:rsidR="00191358" w:rsidRPr="0093196C" w:rsidRDefault="00191358" w:rsidP="00B26BC4">
            <w:pPr>
              <w:jc w:val="left"/>
              <w:rPr>
                <w:sz w:val="18"/>
              </w:rPr>
            </w:pPr>
            <w:r>
              <w:rPr>
                <w:sz w:val="18"/>
              </w:rPr>
              <w:t>Stelle für Saatgutprüfung und -zertifizierung (CREA-SCS), Italien</w:t>
            </w:r>
          </w:p>
        </w:tc>
        <w:tc>
          <w:tcPr>
            <w:tcW w:w="1559" w:type="dxa"/>
          </w:tcPr>
          <w:p w:rsidR="00191358" w:rsidRPr="0093196C" w:rsidRDefault="00191358" w:rsidP="00B26BC4">
            <w:pPr>
              <w:jc w:val="left"/>
              <w:rPr>
                <w:sz w:val="18"/>
              </w:rPr>
            </w:pPr>
            <w:r>
              <w:rPr>
                <w:sz w:val="18"/>
              </w:rPr>
              <w:t>Die Teilnehmer wurden über die Auswirkungen von Sortenschutz unterrichtet auf der Grundlage von Beispielen aus EU-Mitglieds-staaten und UPOV und über verschiedene Aspekte von Nachbausaatgut.</w:t>
            </w:r>
          </w:p>
        </w:tc>
      </w:tr>
    </w:tbl>
    <w:p w:rsidR="00191358" w:rsidRPr="0093196C" w:rsidRDefault="00191358" w:rsidP="00191358"/>
    <w:p w:rsidR="00191358" w:rsidRPr="0093196C" w:rsidRDefault="00191358" w:rsidP="00191358"/>
    <w:p w:rsidR="00191358" w:rsidRPr="0093196C" w:rsidRDefault="00191358" w:rsidP="00191358">
      <w:r>
        <w:t>II.</w:t>
      </w:r>
      <w:r>
        <w:tab/>
        <w:t>ANDERE ENTWICKLUNGEN VON INTERESSE FÜR DIE UPOV</w:t>
      </w:r>
    </w:p>
    <w:p w:rsidR="00191358" w:rsidRPr="0093196C" w:rsidRDefault="00191358" w:rsidP="00191358"/>
    <w:p w:rsidR="00191358" w:rsidRPr="0093196C" w:rsidRDefault="00191358" w:rsidP="00191358">
      <w:r>
        <w:t>Information betreffend Registrierung (Annahme) von Pflanzensorten in den Nationalen Sortenkatalog der Republik Serbien sind auf der Webseite des Ministeriums für Land-, Forst- und Wasserwirtschaft, Pflanzenschutzdirektorat, verfügbar:</w:t>
      </w:r>
    </w:p>
    <w:p w:rsidR="00191358" w:rsidRPr="00D20C34" w:rsidRDefault="00191358" w:rsidP="00191358">
      <w:pPr>
        <w:spacing w:line="276" w:lineRule="auto"/>
        <w:rPr>
          <w:rFonts w:cs="Arial"/>
        </w:rPr>
      </w:pPr>
      <w:r>
        <w:fldChar w:fldCharType="begin"/>
      </w:r>
      <w:r>
        <w:instrText xml:space="preserve"> HYPERLINK "http://www.uzb.minpolj.gov.rs/index.php?lang=en" </w:instrText>
      </w:r>
      <w:r>
        <w:fldChar w:fldCharType="separate"/>
      </w:r>
      <w:r>
        <w:rPr>
          <w:rStyle w:val="Hyperlink"/>
        </w:rPr>
        <w:t>www.uzb.minpolj.gov.rs/index.php?lang=en</w:t>
      </w:r>
      <w:r>
        <w:rPr>
          <w:rStyle w:val="Hyperlink"/>
        </w:rPr>
        <w:fldChar w:fldCharType="end"/>
      </w:r>
    </w:p>
    <w:p w:rsidR="00191358" w:rsidRPr="00D20C34" w:rsidRDefault="00191358" w:rsidP="00191358">
      <w:pPr>
        <w:autoSpaceDE w:val="0"/>
        <w:autoSpaceDN w:val="0"/>
        <w:adjustRightInd w:val="0"/>
        <w:rPr>
          <w:rFonts w:cs="Arial"/>
          <w:u w:val="single"/>
        </w:rPr>
      </w:pPr>
      <w:r>
        <w:fldChar w:fldCharType="begin"/>
      </w:r>
      <w:r>
        <w:instrText xml:space="preserve"> HYPERLINK "http://www.sorte.minpolj.gov.rs" </w:instrText>
      </w:r>
      <w:r>
        <w:fldChar w:fldCharType="separate"/>
      </w:r>
      <w:r>
        <w:rPr>
          <w:rStyle w:val="Hyperlink"/>
        </w:rPr>
        <w:t>www.sorte.minpolj.gov.rs</w:t>
      </w:r>
      <w:r>
        <w:rPr>
          <w:rStyle w:val="Hyperlink"/>
        </w:rPr>
        <w:fldChar w:fldCharType="end"/>
      </w:r>
      <w:r>
        <w:t xml:space="preserve"> </w:t>
      </w:r>
    </w:p>
    <w:p w:rsidR="00191358" w:rsidRPr="00D20C34" w:rsidRDefault="00191358" w:rsidP="00191358">
      <w:pPr>
        <w:rPr>
          <w:rFonts w:cs="Arial"/>
        </w:rPr>
      </w:pPr>
    </w:p>
    <w:p w:rsidR="00343892" w:rsidRPr="00E62412" w:rsidRDefault="00343892" w:rsidP="00343892">
      <w:pPr>
        <w:rPr>
          <w:lang w:val="en-GB"/>
        </w:rPr>
      </w:pPr>
    </w:p>
    <w:p w:rsidR="00343892" w:rsidRPr="006538D5" w:rsidRDefault="00343892" w:rsidP="00343892"/>
    <w:p w:rsidR="00343892" w:rsidRPr="0075031D" w:rsidRDefault="00343892" w:rsidP="00343892">
      <w:pPr>
        <w:jc w:val="right"/>
      </w:pPr>
      <w:r w:rsidRPr="0075031D">
        <w:t>[</w:t>
      </w:r>
      <w:r w:rsidR="004F6689">
        <w:t>Anlage</w:t>
      </w:r>
      <w:r w:rsidRPr="0075031D">
        <w:t xml:space="preserve"> </w:t>
      </w:r>
      <w:r>
        <w:t>XIX</w:t>
      </w:r>
      <w:r w:rsidRPr="0075031D">
        <w:t xml:space="preserve"> </w:t>
      </w:r>
      <w:r w:rsidR="004F6689">
        <w:t>folgt]</w:t>
      </w:r>
    </w:p>
    <w:p w:rsidR="00343892" w:rsidRDefault="00343892" w:rsidP="00343892">
      <w:pPr>
        <w:jc w:val="left"/>
      </w:pPr>
    </w:p>
    <w:p w:rsidR="00343892" w:rsidRDefault="00343892" w:rsidP="00343892">
      <w:pPr>
        <w:jc w:val="left"/>
        <w:sectPr w:rsidR="00343892" w:rsidSect="00A83F65">
          <w:headerReference w:type="default" r:id="rId31"/>
          <w:pgSz w:w="11907" w:h="16840" w:code="9"/>
          <w:pgMar w:top="510" w:right="1134" w:bottom="1134" w:left="1134" w:header="510" w:footer="680" w:gutter="0"/>
          <w:pgNumType w:start="1"/>
          <w:cols w:space="720"/>
          <w:titlePg/>
        </w:sectPr>
      </w:pPr>
    </w:p>
    <w:p w:rsidR="00343892" w:rsidRPr="0075031D" w:rsidRDefault="00343892" w:rsidP="00343892">
      <w:pPr>
        <w:jc w:val="center"/>
      </w:pPr>
      <w:r>
        <w:t>C/51/15</w:t>
      </w:r>
    </w:p>
    <w:p w:rsidR="00343892" w:rsidRPr="0075031D" w:rsidRDefault="00343892" w:rsidP="00343892">
      <w:pPr>
        <w:jc w:val="center"/>
      </w:pPr>
    </w:p>
    <w:p w:rsidR="00343892" w:rsidRPr="0075031D" w:rsidRDefault="004F6689" w:rsidP="00343892">
      <w:pPr>
        <w:jc w:val="center"/>
      </w:pPr>
      <w:r>
        <w:t>ANLAGE</w:t>
      </w:r>
      <w:r w:rsidR="00343892" w:rsidRPr="0075031D">
        <w:t xml:space="preserve"> </w:t>
      </w:r>
      <w:r w:rsidR="00343892">
        <w:t>XIX</w:t>
      </w:r>
    </w:p>
    <w:p w:rsidR="00343892" w:rsidRPr="0075031D" w:rsidRDefault="00343892" w:rsidP="00343892">
      <w:pPr>
        <w:jc w:val="center"/>
      </w:pPr>
    </w:p>
    <w:p w:rsidR="00343892" w:rsidRDefault="00343892" w:rsidP="00343892">
      <w:pPr>
        <w:jc w:val="center"/>
      </w:pPr>
    </w:p>
    <w:p w:rsidR="006C4DE1" w:rsidRPr="005501CF" w:rsidRDefault="006C4DE1" w:rsidP="006C4DE1">
      <w:pPr>
        <w:jc w:val="center"/>
      </w:pPr>
      <w:r w:rsidRPr="005501CF">
        <w:t>SCHWEIZ</w:t>
      </w:r>
    </w:p>
    <w:p w:rsidR="006C4DE1" w:rsidRPr="005501CF" w:rsidRDefault="006C4DE1" w:rsidP="006C4DE1"/>
    <w:p w:rsidR="006C4DE1" w:rsidRPr="005501CF" w:rsidRDefault="006C4DE1" w:rsidP="006C4DE1"/>
    <w:p w:rsidR="006C4DE1" w:rsidRPr="00E2405A" w:rsidRDefault="006C4DE1" w:rsidP="006C4DE1">
      <w:pPr>
        <w:rPr>
          <w:lang w:eastAsia="de-CH"/>
        </w:rPr>
      </w:pPr>
      <w:r>
        <w:rPr>
          <w:lang w:eastAsia="de-CH"/>
        </w:rPr>
        <w:t>I.</w:t>
      </w:r>
      <w:r>
        <w:rPr>
          <w:lang w:eastAsia="de-CH"/>
        </w:rPr>
        <w:tab/>
      </w:r>
      <w:r w:rsidRPr="00E2405A">
        <w:rPr>
          <w:lang w:eastAsia="de-CH"/>
        </w:rPr>
        <w:t>SORTENSCHUTZ</w:t>
      </w:r>
    </w:p>
    <w:p w:rsidR="006C4DE1" w:rsidRDefault="006C4DE1" w:rsidP="006C4DE1">
      <w:pPr>
        <w:rPr>
          <w:bCs/>
          <w:lang w:eastAsia="de-CH"/>
        </w:rPr>
      </w:pPr>
    </w:p>
    <w:p w:rsidR="006C4DE1" w:rsidRDefault="006C4DE1" w:rsidP="006C4DE1">
      <w:pPr>
        <w:rPr>
          <w:bCs/>
          <w:lang w:eastAsia="de-CH"/>
        </w:rPr>
      </w:pPr>
      <w:r>
        <w:rPr>
          <w:bCs/>
          <w:lang w:eastAsia="de-CH"/>
        </w:rPr>
        <w:t>1.</w:t>
      </w:r>
      <w:r>
        <w:rPr>
          <w:bCs/>
          <w:lang w:eastAsia="de-CH"/>
        </w:rPr>
        <w:tab/>
      </w:r>
      <w:r w:rsidRPr="001B7458">
        <w:rPr>
          <w:bCs/>
          <w:u w:val="single"/>
          <w:lang w:eastAsia="de-CH"/>
        </w:rPr>
        <w:t>Lage auf dem Gebiet der Gesetzgebung</w:t>
      </w:r>
    </w:p>
    <w:p w:rsidR="006C4DE1" w:rsidRDefault="006C4DE1" w:rsidP="006C4DE1">
      <w:pPr>
        <w:rPr>
          <w:bCs/>
          <w:lang w:eastAsia="de-CH"/>
        </w:rPr>
      </w:pPr>
    </w:p>
    <w:p w:rsidR="006C4DE1" w:rsidRDefault="006C4DE1" w:rsidP="006C4DE1">
      <w:pPr>
        <w:rPr>
          <w:bCs/>
          <w:lang w:eastAsia="de-CH"/>
        </w:rPr>
      </w:pPr>
      <w:r w:rsidRPr="00E2405A">
        <w:rPr>
          <w:bCs/>
          <w:lang w:eastAsia="de-CH"/>
        </w:rPr>
        <w:t>1.1</w:t>
      </w:r>
      <w:r>
        <w:rPr>
          <w:bCs/>
          <w:lang w:eastAsia="de-CH"/>
        </w:rPr>
        <w:tab/>
      </w:r>
      <w:r w:rsidRPr="00E2405A">
        <w:rPr>
          <w:bCs/>
          <w:lang w:eastAsia="de-CH"/>
        </w:rPr>
        <w:t>Änderungen des Gesetzes und der Ausführungsvorschriften</w:t>
      </w:r>
    </w:p>
    <w:p w:rsidR="006C4DE1" w:rsidRDefault="006C4DE1" w:rsidP="006C4DE1">
      <w:pPr>
        <w:rPr>
          <w:lang w:eastAsia="de-CH"/>
        </w:rPr>
      </w:pPr>
    </w:p>
    <w:p w:rsidR="006C4DE1" w:rsidRDefault="006C4DE1" w:rsidP="006C4DE1">
      <w:pPr>
        <w:rPr>
          <w:lang w:eastAsia="de-CH"/>
        </w:rPr>
      </w:pPr>
      <w:r w:rsidRPr="00E2405A">
        <w:rPr>
          <w:lang w:eastAsia="de-CH"/>
        </w:rPr>
        <w:t xml:space="preserve">Im vergangenen Jahr hat es im Bereich Sortenschutz keine Änderung der Rechtsgrundlagen gegeben. </w:t>
      </w:r>
    </w:p>
    <w:p w:rsidR="006C4DE1" w:rsidRDefault="006C4DE1" w:rsidP="006C4DE1">
      <w:pPr>
        <w:rPr>
          <w:lang w:eastAsia="de-CH"/>
        </w:rPr>
      </w:pPr>
    </w:p>
    <w:p w:rsidR="006C4DE1" w:rsidRPr="00E2405A" w:rsidRDefault="006C4DE1" w:rsidP="006C4DE1">
      <w:pPr>
        <w:rPr>
          <w:lang w:eastAsia="de-CH"/>
        </w:rPr>
      </w:pPr>
      <w:r>
        <w:rPr>
          <w:lang w:eastAsia="de-CH"/>
        </w:rPr>
        <w:t>1.2</w:t>
      </w:r>
      <w:r>
        <w:rPr>
          <w:lang w:eastAsia="de-CH"/>
        </w:rPr>
        <w:tab/>
      </w:r>
      <w:r w:rsidRPr="00E2405A">
        <w:rPr>
          <w:lang w:eastAsia="de-CH"/>
        </w:rPr>
        <w:t>Erstreckung des Schutzes auf weitere Gattungen und Arten</w:t>
      </w:r>
    </w:p>
    <w:p w:rsidR="006C4DE1" w:rsidRDefault="006C4DE1" w:rsidP="006C4DE1">
      <w:pPr>
        <w:rPr>
          <w:lang w:eastAsia="de-CH"/>
        </w:rPr>
      </w:pPr>
    </w:p>
    <w:p w:rsidR="006C4DE1" w:rsidRDefault="006C4DE1" w:rsidP="006C4DE1">
      <w:pPr>
        <w:rPr>
          <w:lang w:eastAsia="de-CH"/>
        </w:rPr>
      </w:pPr>
      <w:r w:rsidRPr="00E2405A">
        <w:rPr>
          <w:lang w:eastAsia="de-CH"/>
        </w:rPr>
        <w:t>In der Schweiz können Sorten aller Gattun</w:t>
      </w:r>
      <w:r>
        <w:rPr>
          <w:lang w:eastAsia="de-CH"/>
        </w:rPr>
        <w:t>gen und Arten geschützt werden.</w:t>
      </w:r>
    </w:p>
    <w:p w:rsidR="006C4DE1" w:rsidRPr="00E2405A" w:rsidRDefault="006C4DE1" w:rsidP="006C4DE1">
      <w:pPr>
        <w:rPr>
          <w:lang w:eastAsia="de-CH"/>
        </w:rPr>
      </w:pPr>
    </w:p>
    <w:p w:rsidR="006C4DE1" w:rsidRPr="00E2405A" w:rsidRDefault="006C4DE1" w:rsidP="006C4DE1">
      <w:pPr>
        <w:rPr>
          <w:lang w:eastAsia="de-CH"/>
        </w:rPr>
      </w:pPr>
      <w:r>
        <w:rPr>
          <w:lang w:eastAsia="de-CH"/>
        </w:rPr>
        <w:t>1.3</w:t>
      </w:r>
      <w:r>
        <w:rPr>
          <w:lang w:eastAsia="de-CH"/>
        </w:rPr>
        <w:tab/>
      </w:r>
      <w:r w:rsidRPr="00E2405A">
        <w:rPr>
          <w:lang w:eastAsia="de-CH"/>
        </w:rPr>
        <w:t>Rechtsprechung</w:t>
      </w:r>
    </w:p>
    <w:p w:rsidR="006C4DE1" w:rsidRDefault="006C4DE1" w:rsidP="006C4DE1">
      <w:pPr>
        <w:rPr>
          <w:lang w:eastAsia="de-CH"/>
        </w:rPr>
      </w:pPr>
    </w:p>
    <w:p w:rsidR="006C4DE1" w:rsidRPr="00E2405A" w:rsidRDefault="006C4DE1" w:rsidP="006C4DE1">
      <w:pPr>
        <w:rPr>
          <w:lang w:eastAsia="de-CH"/>
        </w:rPr>
      </w:pPr>
      <w:r w:rsidRPr="00E2405A">
        <w:rPr>
          <w:lang w:eastAsia="de-CH"/>
        </w:rPr>
        <w:t>Unseres Wissens sind im vergangenen Jahr keine Urteile betreffend den Sortenschutz ergangen.</w:t>
      </w:r>
    </w:p>
    <w:p w:rsidR="006C4DE1" w:rsidRDefault="006C4DE1" w:rsidP="006C4DE1">
      <w:pPr>
        <w:rPr>
          <w:bCs/>
          <w:lang w:eastAsia="de-CH"/>
        </w:rPr>
      </w:pPr>
    </w:p>
    <w:p w:rsidR="006C4DE1" w:rsidRDefault="006C4DE1" w:rsidP="006C4DE1">
      <w:pPr>
        <w:rPr>
          <w:bCs/>
          <w:lang w:eastAsia="de-CH"/>
        </w:rPr>
      </w:pPr>
    </w:p>
    <w:p w:rsidR="006C4DE1" w:rsidRPr="001B7458" w:rsidRDefault="006C4DE1" w:rsidP="006C4DE1">
      <w:pPr>
        <w:rPr>
          <w:bCs/>
          <w:u w:val="single"/>
          <w:lang w:eastAsia="de-CH"/>
        </w:rPr>
      </w:pPr>
      <w:r>
        <w:rPr>
          <w:bCs/>
          <w:lang w:eastAsia="de-CH"/>
        </w:rPr>
        <w:t>2.</w:t>
      </w:r>
      <w:r>
        <w:rPr>
          <w:bCs/>
          <w:lang w:eastAsia="de-CH"/>
        </w:rPr>
        <w:tab/>
      </w:r>
      <w:r w:rsidRPr="001B7458">
        <w:rPr>
          <w:bCs/>
          <w:u w:val="single"/>
          <w:lang w:eastAsia="de-CH"/>
        </w:rPr>
        <w:t>Zusammenarbeit bei der Prüfung</w:t>
      </w:r>
    </w:p>
    <w:p w:rsidR="006C4DE1" w:rsidRDefault="006C4DE1" w:rsidP="006C4DE1">
      <w:pPr>
        <w:rPr>
          <w:lang w:eastAsia="de-CH"/>
        </w:rPr>
      </w:pPr>
    </w:p>
    <w:p w:rsidR="006C4DE1" w:rsidRDefault="006C4DE1" w:rsidP="006C4DE1">
      <w:pPr>
        <w:rPr>
          <w:lang w:eastAsia="de-CH"/>
        </w:rPr>
      </w:pPr>
      <w:r w:rsidRPr="00E2405A">
        <w:rPr>
          <w:lang w:eastAsia="de-CH"/>
        </w:rPr>
        <w:t>Keine Änderungen. In der Schweiz werden keine Prüfungen durchgeführt, diese werden immer im Ausland in Auftrag gegeben bzw. vorhandene Prüfungsberichte übernommen.</w:t>
      </w:r>
    </w:p>
    <w:p w:rsidR="006C4DE1" w:rsidRDefault="006C4DE1" w:rsidP="006C4DE1">
      <w:pPr>
        <w:rPr>
          <w:lang w:eastAsia="de-CH"/>
        </w:rPr>
      </w:pPr>
    </w:p>
    <w:p w:rsidR="006C4DE1" w:rsidRPr="00E2405A" w:rsidRDefault="006C4DE1" w:rsidP="006C4DE1">
      <w:pPr>
        <w:rPr>
          <w:lang w:eastAsia="de-CH"/>
        </w:rPr>
      </w:pPr>
    </w:p>
    <w:p w:rsidR="006C4DE1" w:rsidRPr="001B7458" w:rsidRDefault="006C4DE1" w:rsidP="006C4DE1">
      <w:pPr>
        <w:rPr>
          <w:bCs/>
          <w:u w:val="single"/>
          <w:lang w:eastAsia="de-CH"/>
        </w:rPr>
      </w:pPr>
      <w:r>
        <w:rPr>
          <w:bCs/>
          <w:lang w:eastAsia="de-CH"/>
        </w:rPr>
        <w:t>3.</w:t>
      </w:r>
      <w:r>
        <w:rPr>
          <w:bCs/>
          <w:lang w:eastAsia="de-CH"/>
        </w:rPr>
        <w:tab/>
      </w:r>
      <w:r w:rsidRPr="001B7458">
        <w:rPr>
          <w:bCs/>
          <w:u w:val="single"/>
          <w:lang w:eastAsia="de-CH"/>
        </w:rPr>
        <w:t>Lage auf dem Gebiet der Verwaltung</w:t>
      </w:r>
    </w:p>
    <w:p w:rsidR="006C4DE1" w:rsidRDefault="006C4DE1" w:rsidP="006C4DE1">
      <w:pPr>
        <w:rPr>
          <w:lang w:eastAsia="de-CH"/>
        </w:rPr>
      </w:pPr>
    </w:p>
    <w:p w:rsidR="006C4DE1" w:rsidRPr="00E2405A" w:rsidRDefault="006C4DE1" w:rsidP="006C4DE1">
      <w:pPr>
        <w:rPr>
          <w:lang w:eastAsia="de-CH"/>
        </w:rPr>
      </w:pPr>
      <w:r w:rsidRPr="00E2405A">
        <w:rPr>
          <w:lang w:eastAsia="de-CH"/>
        </w:rPr>
        <w:t>Keine Neuigkeiten</w:t>
      </w:r>
      <w:r>
        <w:rPr>
          <w:lang w:eastAsia="de-CH"/>
        </w:rPr>
        <w:t>.</w:t>
      </w:r>
    </w:p>
    <w:p w:rsidR="006C4DE1" w:rsidRDefault="006C4DE1" w:rsidP="006C4DE1">
      <w:pPr>
        <w:rPr>
          <w:bCs/>
          <w:lang w:eastAsia="de-CH"/>
        </w:rPr>
      </w:pPr>
    </w:p>
    <w:p w:rsidR="006C4DE1" w:rsidRDefault="006C4DE1" w:rsidP="006C4DE1">
      <w:pPr>
        <w:rPr>
          <w:bCs/>
          <w:lang w:eastAsia="de-CH"/>
        </w:rPr>
      </w:pPr>
    </w:p>
    <w:p w:rsidR="006C4DE1" w:rsidRPr="001B7458" w:rsidRDefault="006C4DE1" w:rsidP="006C4DE1">
      <w:pPr>
        <w:rPr>
          <w:bCs/>
          <w:u w:val="single"/>
          <w:lang w:eastAsia="de-CH"/>
        </w:rPr>
      </w:pPr>
      <w:r>
        <w:rPr>
          <w:bCs/>
          <w:lang w:eastAsia="de-CH"/>
        </w:rPr>
        <w:t>4.</w:t>
      </w:r>
      <w:r>
        <w:rPr>
          <w:bCs/>
          <w:lang w:eastAsia="de-CH"/>
        </w:rPr>
        <w:tab/>
      </w:r>
      <w:r w:rsidRPr="001B7458">
        <w:rPr>
          <w:bCs/>
          <w:u w:val="single"/>
          <w:lang w:eastAsia="de-CH"/>
        </w:rPr>
        <w:t>Lage auf dem Gebiet der Technik</w:t>
      </w:r>
    </w:p>
    <w:p w:rsidR="006C4DE1" w:rsidRDefault="006C4DE1" w:rsidP="006C4DE1">
      <w:pPr>
        <w:rPr>
          <w:lang w:eastAsia="de-CH"/>
        </w:rPr>
      </w:pPr>
    </w:p>
    <w:p w:rsidR="006C4DE1" w:rsidRDefault="006C4DE1" w:rsidP="006C4DE1">
      <w:r w:rsidRPr="00E2405A">
        <w:rPr>
          <w:lang w:eastAsia="de-CH"/>
        </w:rPr>
        <w:t>Keine Bemerkungen, da in der Schweiz keine Prüfungen durchgeführt werden.</w:t>
      </w:r>
    </w:p>
    <w:p w:rsidR="006C4DE1" w:rsidRDefault="006C4DE1" w:rsidP="006C4DE1"/>
    <w:p w:rsidR="006C4DE1" w:rsidRDefault="006C4DE1" w:rsidP="006C4DE1"/>
    <w:p w:rsidR="006C4DE1" w:rsidRPr="00E2405A" w:rsidRDefault="006C4DE1" w:rsidP="006C4DE1">
      <w:pPr>
        <w:rPr>
          <w:lang w:eastAsia="de-CH"/>
        </w:rPr>
      </w:pPr>
      <w:r>
        <w:rPr>
          <w:lang w:eastAsia="de-CH"/>
        </w:rPr>
        <w:t>II.</w:t>
      </w:r>
      <w:r>
        <w:rPr>
          <w:lang w:eastAsia="de-CH"/>
        </w:rPr>
        <w:tab/>
      </w:r>
      <w:r w:rsidRPr="00E2405A">
        <w:rPr>
          <w:lang w:eastAsia="de-CH"/>
        </w:rPr>
        <w:t>ANDERE ENTWICKLUNGEN VON INTERESSE FÜR DIE UPOV</w:t>
      </w:r>
    </w:p>
    <w:p w:rsidR="006C4DE1" w:rsidRDefault="006C4DE1" w:rsidP="006C4DE1">
      <w:pPr>
        <w:rPr>
          <w:rFonts w:cs="Arial"/>
          <w:lang w:eastAsia="de-CH"/>
        </w:rPr>
      </w:pPr>
    </w:p>
    <w:p w:rsidR="006C4DE1" w:rsidRPr="001B7458" w:rsidRDefault="006C4DE1" w:rsidP="006C4DE1">
      <w:pPr>
        <w:pStyle w:val="ListParagraph"/>
        <w:numPr>
          <w:ilvl w:val="0"/>
          <w:numId w:val="9"/>
        </w:numPr>
        <w:contextualSpacing/>
        <w:jc w:val="both"/>
        <w:rPr>
          <w:rFonts w:cs="Arial"/>
          <w:lang w:eastAsia="de-CH"/>
        </w:rPr>
      </w:pPr>
      <w:r w:rsidRPr="001B7458">
        <w:rPr>
          <w:rFonts w:cs="Arial"/>
          <w:lang w:eastAsia="de-CH"/>
        </w:rPr>
        <w:t xml:space="preserve">Die </w:t>
      </w:r>
      <w:proofErr w:type="spellStart"/>
      <w:r w:rsidRPr="001B7458">
        <w:rPr>
          <w:rFonts w:cs="Arial"/>
          <w:lang w:eastAsia="de-CH"/>
        </w:rPr>
        <w:t>Schweiz</w:t>
      </w:r>
      <w:proofErr w:type="spellEnd"/>
      <w:r w:rsidRPr="001B7458">
        <w:rPr>
          <w:rFonts w:cs="Arial"/>
          <w:lang w:eastAsia="de-CH"/>
        </w:rPr>
        <w:t xml:space="preserve"> </w:t>
      </w:r>
      <w:proofErr w:type="spellStart"/>
      <w:proofErr w:type="gramStart"/>
      <w:r w:rsidRPr="001B7458">
        <w:rPr>
          <w:rFonts w:cs="Arial"/>
          <w:lang w:eastAsia="de-CH"/>
        </w:rPr>
        <w:t>ist</w:t>
      </w:r>
      <w:proofErr w:type="spellEnd"/>
      <w:proofErr w:type="gramEnd"/>
      <w:r w:rsidRPr="001B7458">
        <w:rPr>
          <w:rFonts w:cs="Arial"/>
          <w:lang w:eastAsia="de-CH"/>
        </w:rPr>
        <w:t xml:space="preserve"> </w:t>
      </w:r>
      <w:proofErr w:type="spellStart"/>
      <w:r w:rsidRPr="001B7458">
        <w:rPr>
          <w:rFonts w:cs="Arial"/>
          <w:lang w:eastAsia="de-CH"/>
        </w:rPr>
        <w:t>bestrebt</w:t>
      </w:r>
      <w:proofErr w:type="spellEnd"/>
      <w:r w:rsidRPr="001B7458">
        <w:rPr>
          <w:rFonts w:cs="Arial"/>
          <w:lang w:eastAsia="de-CH"/>
        </w:rPr>
        <w:t xml:space="preserve">, </w:t>
      </w:r>
      <w:proofErr w:type="spellStart"/>
      <w:r w:rsidRPr="001B7458">
        <w:rPr>
          <w:rFonts w:cs="Arial"/>
          <w:lang w:eastAsia="de-CH"/>
        </w:rPr>
        <w:t>ein</w:t>
      </w:r>
      <w:proofErr w:type="spellEnd"/>
      <w:r w:rsidRPr="001B7458">
        <w:rPr>
          <w:rFonts w:cs="Arial"/>
          <w:lang w:eastAsia="de-CH"/>
        </w:rPr>
        <w:t xml:space="preserve"> </w:t>
      </w:r>
      <w:proofErr w:type="spellStart"/>
      <w:r w:rsidRPr="001B7458">
        <w:rPr>
          <w:rFonts w:cs="Arial"/>
          <w:lang w:eastAsia="de-CH"/>
        </w:rPr>
        <w:t>Kompetenzzentrum</w:t>
      </w:r>
      <w:proofErr w:type="spellEnd"/>
      <w:r w:rsidRPr="001B7458">
        <w:rPr>
          <w:rFonts w:cs="Arial"/>
          <w:lang w:eastAsia="de-CH"/>
        </w:rPr>
        <w:t xml:space="preserve"> </w:t>
      </w:r>
      <w:proofErr w:type="spellStart"/>
      <w:r w:rsidRPr="001B7458">
        <w:rPr>
          <w:rFonts w:cs="Arial"/>
          <w:lang w:eastAsia="de-CH"/>
        </w:rPr>
        <w:t>für</w:t>
      </w:r>
      <w:proofErr w:type="spellEnd"/>
      <w:r w:rsidRPr="001B7458">
        <w:rPr>
          <w:rFonts w:cs="Arial"/>
          <w:lang w:eastAsia="de-CH"/>
        </w:rPr>
        <w:t xml:space="preserve"> </w:t>
      </w:r>
      <w:proofErr w:type="spellStart"/>
      <w:r w:rsidRPr="001B7458">
        <w:rPr>
          <w:rFonts w:cs="Arial"/>
          <w:lang w:eastAsia="de-CH"/>
        </w:rPr>
        <w:t>Pflanzenzüchtung</w:t>
      </w:r>
      <w:proofErr w:type="spellEnd"/>
      <w:r w:rsidRPr="001B7458">
        <w:rPr>
          <w:rFonts w:cs="Arial"/>
          <w:lang w:eastAsia="de-CH"/>
        </w:rPr>
        <w:t xml:space="preserve"> </w:t>
      </w:r>
      <w:proofErr w:type="spellStart"/>
      <w:r w:rsidRPr="001B7458">
        <w:rPr>
          <w:rFonts w:cs="Arial"/>
          <w:lang w:eastAsia="de-CH"/>
        </w:rPr>
        <w:t>zu</w:t>
      </w:r>
      <w:proofErr w:type="spellEnd"/>
      <w:r w:rsidRPr="001B7458">
        <w:rPr>
          <w:rFonts w:cs="Arial"/>
          <w:lang w:eastAsia="de-CH"/>
        </w:rPr>
        <w:t xml:space="preserve"> </w:t>
      </w:r>
      <w:proofErr w:type="spellStart"/>
      <w:r w:rsidRPr="001B7458">
        <w:rPr>
          <w:rFonts w:cs="Arial"/>
          <w:lang w:eastAsia="de-CH"/>
        </w:rPr>
        <w:t>errichten</w:t>
      </w:r>
      <w:proofErr w:type="spellEnd"/>
      <w:r w:rsidRPr="001B7458">
        <w:rPr>
          <w:rFonts w:cs="Arial"/>
          <w:lang w:eastAsia="de-CH"/>
        </w:rPr>
        <w:t>.</w:t>
      </w:r>
    </w:p>
    <w:p w:rsidR="006C4DE1" w:rsidRDefault="006C4DE1" w:rsidP="006C4DE1">
      <w:pPr>
        <w:rPr>
          <w:lang w:eastAsia="de-CH"/>
        </w:rPr>
      </w:pPr>
    </w:p>
    <w:p w:rsidR="006C4DE1" w:rsidRPr="001B7458" w:rsidRDefault="006C4DE1" w:rsidP="006C4DE1">
      <w:pPr>
        <w:pStyle w:val="ListParagraph"/>
        <w:numPr>
          <w:ilvl w:val="0"/>
          <w:numId w:val="9"/>
        </w:numPr>
        <w:contextualSpacing/>
        <w:jc w:val="both"/>
        <w:rPr>
          <w:rFonts w:cs="Arial"/>
          <w:lang w:eastAsia="de-CH"/>
        </w:rPr>
      </w:pPr>
      <w:proofErr w:type="spellStart"/>
      <w:r>
        <w:rPr>
          <w:lang w:eastAsia="de-CH"/>
        </w:rPr>
        <w:t>Dass</w:t>
      </w:r>
      <w:proofErr w:type="spellEnd"/>
      <w:r>
        <w:rPr>
          <w:lang w:eastAsia="de-CH"/>
        </w:rPr>
        <w:t xml:space="preserve"> </w:t>
      </w:r>
      <w:proofErr w:type="spellStart"/>
      <w:r>
        <w:rPr>
          <w:lang w:eastAsia="de-CH"/>
        </w:rPr>
        <w:t>im</w:t>
      </w:r>
      <w:proofErr w:type="spellEnd"/>
      <w:r>
        <w:rPr>
          <w:lang w:eastAsia="de-CH"/>
        </w:rPr>
        <w:t xml:space="preserve"> </w:t>
      </w:r>
      <w:proofErr w:type="spellStart"/>
      <w:r>
        <w:rPr>
          <w:lang w:eastAsia="de-CH"/>
        </w:rPr>
        <w:t>Rahmen</w:t>
      </w:r>
      <w:proofErr w:type="spellEnd"/>
      <w:r>
        <w:rPr>
          <w:lang w:eastAsia="de-CH"/>
        </w:rPr>
        <w:t xml:space="preserve"> von </w:t>
      </w:r>
      <w:proofErr w:type="spellStart"/>
      <w:r>
        <w:rPr>
          <w:lang w:eastAsia="de-CH"/>
        </w:rPr>
        <w:t>Freihandelsabkommen</w:t>
      </w:r>
      <w:proofErr w:type="spellEnd"/>
      <w:r>
        <w:rPr>
          <w:lang w:eastAsia="de-CH"/>
        </w:rPr>
        <w:t xml:space="preserve"> von den </w:t>
      </w:r>
      <w:proofErr w:type="spellStart"/>
      <w:r>
        <w:rPr>
          <w:lang w:eastAsia="de-CH"/>
        </w:rPr>
        <w:t>Vertragspartnern</w:t>
      </w:r>
      <w:proofErr w:type="spellEnd"/>
      <w:r>
        <w:rPr>
          <w:lang w:eastAsia="de-CH"/>
        </w:rPr>
        <w:t xml:space="preserve"> </w:t>
      </w:r>
      <w:proofErr w:type="spellStart"/>
      <w:r>
        <w:rPr>
          <w:lang w:eastAsia="de-CH"/>
        </w:rPr>
        <w:t>ein</w:t>
      </w:r>
      <w:proofErr w:type="spellEnd"/>
      <w:r>
        <w:rPr>
          <w:lang w:eastAsia="de-CH"/>
        </w:rPr>
        <w:t xml:space="preserve"> </w:t>
      </w:r>
      <w:proofErr w:type="spellStart"/>
      <w:r>
        <w:rPr>
          <w:lang w:eastAsia="de-CH"/>
        </w:rPr>
        <w:t>Beitritt</w:t>
      </w:r>
      <w:proofErr w:type="spellEnd"/>
      <w:r>
        <w:rPr>
          <w:lang w:eastAsia="de-CH"/>
        </w:rPr>
        <w:t xml:space="preserve"> </w:t>
      </w:r>
      <w:proofErr w:type="spellStart"/>
      <w:r>
        <w:rPr>
          <w:lang w:eastAsia="de-CH"/>
        </w:rPr>
        <w:t>zu</w:t>
      </w:r>
      <w:proofErr w:type="spellEnd"/>
      <w:r>
        <w:rPr>
          <w:lang w:eastAsia="de-CH"/>
        </w:rPr>
        <w:t xml:space="preserve"> UPOV 1991 </w:t>
      </w:r>
      <w:proofErr w:type="spellStart"/>
      <w:proofErr w:type="gramStart"/>
      <w:r>
        <w:rPr>
          <w:lang w:eastAsia="de-CH"/>
        </w:rPr>
        <w:t>oder</w:t>
      </w:r>
      <w:proofErr w:type="spellEnd"/>
      <w:proofErr w:type="gramEnd"/>
      <w:r>
        <w:rPr>
          <w:lang w:eastAsia="de-CH"/>
        </w:rPr>
        <w:t xml:space="preserve"> der </w:t>
      </w:r>
      <w:proofErr w:type="spellStart"/>
      <w:r>
        <w:rPr>
          <w:lang w:eastAsia="de-CH"/>
        </w:rPr>
        <w:t>gleichwertige</w:t>
      </w:r>
      <w:proofErr w:type="spellEnd"/>
      <w:r>
        <w:rPr>
          <w:lang w:eastAsia="de-CH"/>
        </w:rPr>
        <w:t xml:space="preserve"> Schutz von </w:t>
      </w:r>
      <w:proofErr w:type="spellStart"/>
      <w:r>
        <w:rPr>
          <w:lang w:eastAsia="de-CH"/>
        </w:rPr>
        <w:t>Pflanzenzüchtungen</w:t>
      </w:r>
      <w:proofErr w:type="spellEnd"/>
      <w:r>
        <w:rPr>
          <w:lang w:eastAsia="de-CH"/>
        </w:rPr>
        <w:t xml:space="preserve"> </w:t>
      </w:r>
      <w:proofErr w:type="spellStart"/>
      <w:r>
        <w:rPr>
          <w:lang w:eastAsia="de-CH"/>
        </w:rPr>
        <w:t>verlangt</w:t>
      </w:r>
      <w:proofErr w:type="spellEnd"/>
      <w:r>
        <w:rPr>
          <w:lang w:eastAsia="de-CH"/>
        </w:rPr>
        <w:t xml:space="preserve"> </w:t>
      </w:r>
      <w:proofErr w:type="spellStart"/>
      <w:r>
        <w:rPr>
          <w:lang w:eastAsia="de-CH"/>
        </w:rPr>
        <w:t>wird</w:t>
      </w:r>
      <w:proofErr w:type="spellEnd"/>
      <w:r>
        <w:rPr>
          <w:lang w:eastAsia="de-CH"/>
        </w:rPr>
        <w:t xml:space="preserve">, </w:t>
      </w:r>
      <w:proofErr w:type="spellStart"/>
      <w:r>
        <w:rPr>
          <w:lang w:eastAsia="de-CH"/>
        </w:rPr>
        <w:t>wird</w:t>
      </w:r>
      <w:proofErr w:type="spellEnd"/>
      <w:r>
        <w:rPr>
          <w:lang w:eastAsia="de-CH"/>
        </w:rPr>
        <w:t xml:space="preserve"> von </w:t>
      </w:r>
      <w:proofErr w:type="spellStart"/>
      <w:r>
        <w:rPr>
          <w:lang w:eastAsia="de-CH"/>
        </w:rPr>
        <w:t>gewissen</w:t>
      </w:r>
      <w:proofErr w:type="spellEnd"/>
      <w:r>
        <w:rPr>
          <w:lang w:eastAsia="de-CH"/>
        </w:rPr>
        <w:t xml:space="preserve"> </w:t>
      </w:r>
      <w:proofErr w:type="spellStart"/>
      <w:r>
        <w:rPr>
          <w:lang w:eastAsia="de-CH"/>
        </w:rPr>
        <w:t>Organisationen</w:t>
      </w:r>
      <w:proofErr w:type="spellEnd"/>
      <w:r>
        <w:rPr>
          <w:lang w:eastAsia="de-CH"/>
        </w:rPr>
        <w:t xml:space="preserve"> </w:t>
      </w:r>
      <w:proofErr w:type="spellStart"/>
      <w:r>
        <w:rPr>
          <w:lang w:eastAsia="de-CH"/>
        </w:rPr>
        <w:t>kritisiert</w:t>
      </w:r>
      <w:proofErr w:type="spellEnd"/>
      <w:r>
        <w:rPr>
          <w:lang w:eastAsia="de-CH"/>
        </w:rPr>
        <w:t>.</w:t>
      </w:r>
    </w:p>
    <w:p w:rsidR="006C4DE1" w:rsidRDefault="006C4DE1" w:rsidP="006C4DE1"/>
    <w:p w:rsidR="00343892" w:rsidRDefault="00343892" w:rsidP="00343892">
      <w:pPr>
        <w:rPr>
          <w:lang w:val="en-GB"/>
        </w:rPr>
      </w:pPr>
    </w:p>
    <w:p w:rsidR="00343892" w:rsidRDefault="00343892" w:rsidP="00343892">
      <w:pPr>
        <w:rPr>
          <w:lang w:val="en-GB"/>
        </w:rPr>
      </w:pPr>
    </w:p>
    <w:p w:rsidR="00343892" w:rsidRPr="0075031D" w:rsidRDefault="00343892" w:rsidP="00343892">
      <w:pPr>
        <w:jc w:val="right"/>
      </w:pPr>
      <w:r w:rsidRPr="0075031D">
        <w:t>[</w:t>
      </w:r>
      <w:r w:rsidR="004F6689">
        <w:t>Anlage</w:t>
      </w:r>
      <w:r w:rsidRPr="0075031D">
        <w:t xml:space="preserve"> </w:t>
      </w:r>
      <w:r>
        <w:t>XX</w:t>
      </w:r>
      <w:r w:rsidRPr="0075031D">
        <w:t xml:space="preserve"> </w:t>
      </w:r>
      <w:r w:rsidR="004F6689">
        <w:t>folgt]</w:t>
      </w:r>
    </w:p>
    <w:p w:rsidR="00343892" w:rsidRPr="00E62412" w:rsidRDefault="00343892" w:rsidP="00343892">
      <w:pPr>
        <w:rPr>
          <w:lang w:val="en-GB"/>
        </w:rPr>
      </w:pPr>
    </w:p>
    <w:p w:rsidR="00343892" w:rsidRDefault="00343892" w:rsidP="00343892">
      <w:pPr>
        <w:sectPr w:rsidR="00343892" w:rsidSect="00906DDC">
          <w:pgSz w:w="11907" w:h="16840" w:code="9"/>
          <w:pgMar w:top="510" w:right="1134" w:bottom="1134" w:left="1134" w:header="510" w:footer="680" w:gutter="0"/>
          <w:cols w:space="720"/>
          <w:titlePg/>
        </w:sectPr>
      </w:pPr>
    </w:p>
    <w:p w:rsidR="00343892" w:rsidRPr="0075031D" w:rsidRDefault="00343892" w:rsidP="00343892">
      <w:pPr>
        <w:jc w:val="center"/>
      </w:pPr>
      <w:r>
        <w:t>C/51/15</w:t>
      </w:r>
    </w:p>
    <w:p w:rsidR="00343892" w:rsidRPr="0075031D" w:rsidRDefault="00343892" w:rsidP="00343892">
      <w:pPr>
        <w:jc w:val="center"/>
      </w:pPr>
    </w:p>
    <w:p w:rsidR="00343892" w:rsidRPr="0075031D" w:rsidRDefault="004F6689" w:rsidP="00343892">
      <w:pPr>
        <w:jc w:val="center"/>
      </w:pPr>
      <w:r>
        <w:t>ANLAGE</w:t>
      </w:r>
      <w:r w:rsidR="00343892" w:rsidRPr="0075031D">
        <w:t xml:space="preserve"> </w:t>
      </w:r>
      <w:r w:rsidR="00343892">
        <w:t>XX</w:t>
      </w:r>
    </w:p>
    <w:p w:rsidR="00343892" w:rsidRPr="0075031D" w:rsidRDefault="00343892" w:rsidP="00343892">
      <w:pPr>
        <w:jc w:val="center"/>
      </w:pPr>
    </w:p>
    <w:p w:rsidR="00343892" w:rsidRDefault="00343892" w:rsidP="00343892">
      <w:pPr>
        <w:jc w:val="center"/>
      </w:pPr>
    </w:p>
    <w:p w:rsidR="00331130" w:rsidRDefault="00331130" w:rsidP="00331130">
      <w:pPr>
        <w:jc w:val="center"/>
      </w:pPr>
      <w:r>
        <w:t>UKRAINE</w:t>
      </w:r>
    </w:p>
    <w:p w:rsidR="00331130" w:rsidRDefault="00331130" w:rsidP="00331130"/>
    <w:p w:rsidR="00331130" w:rsidRDefault="00331130" w:rsidP="00331130"/>
    <w:p w:rsidR="00331130" w:rsidRDefault="00331130" w:rsidP="00331130">
      <w:r>
        <w:t>I.</w:t>
      </w:r>
      <w:r>
        <w:tab/>
        <w:t>SORTENSCHUTZ</w:t>
      </w:r>
    </w:p>
    <w:p w:rsidR="00331130" w:rsidRDefault="00331130" w:rsidP="00331130"/>
    <w:p w:rsidR="00331130" w:rsidRDefault="00331130" w:rsidP="00331130">
      <w:r>
        <w:t>1.</w:t>
      </w:r>
      <w:r>
        <w:tab/>
      </w:r>
      <w:r>
        <w:rPr>
          <w:u w:val="single"/>
        </w:rPr>
        <w:t>Lage auf dem Gebiet der Gesetzgebung</w:t>
      </w:r>
    </w:p>
    <w:p w:rsidR="00331130" w:rsidRDefault="00331130" w:rsidP="00331130"/>
    <w:p w:rsidR="00331130" w:rsidRDefault="00331130" w:rsidP="00331130">
      <w:r>
        <w:t>1.1</w:t>
      </w:r>
      <w:r>
        <w:tab/>
        <w:t>Änderungen der Gesetzgebung und der Ausführungsvorschriften</w:t>
      </w:r>
    </w:p>
    <w:p w:rsidR="00331130" w:rsidRDefault="00331130" w:rsidP="00331130"/>
    <w:p w:rsidR="00331130" w:rsidRDefault="00331130" w:rsidP="00331130">
      <w:r>
        <w:t>Das Gesetz der Ukraine „über Änderungen bestimmter Gesetzte der Ukraine hinsichtlich einer Angleichung der ukrainischen Gesetzgebung zu Saat- und Pflanzgut zur Einhaltung europäischer und internationaler Normen und Standards“ vom 8.12.2015 Nr. 864-VIII trat am 1. August 2016 in Kraft.</w:t>
      </w:r>
    </w:p>
    <w:p w:rsidR="00331130" w:rsidRDefault="00331130" w:rsidP="00331130"/>
    <w:p w:rsidR="00331130" w:rsidRDefault="00331130" w:rsidP="00331130">
      <w:r>
        <w:t>Dieses Gesetz änderte das Gesetz der Ukraine „über den Rechtsschutz von Pflanzensorten“ und das Gesetz der Ukraine „über Saatgut und Pflanzenmaterial“.</w:t>
      </w:r>
    </w:p>
    <w:p w:rsidR="00331130" w:rsidRDefault="00331130" w:rsidP="00331130"/>
    <w:p w:rsidR="00331130" w:rsidRDefault="00331130" w:rsidP="00331130">
      <w:r>
        <w:t xml:space="preserve">Das geänderte Gesetz der Ukraine „über den Rechtsschutz von Pflanzensorten“ enthält das Folgende. Die Terminologie wurde erweitert, namentlich durch die Einführung neuer Konzepte: </w:t>
      </w:r>
      <w:r>
        <w:rPr>
          <w:i/>
        </w:rPr>
        <w:t>Elternkomponenten</w:t>
      </w:r>
      <w:r>
        <w:t xml:space="preserve"> sind Komponenten der ersten Generation von Hybriden (Linie, Hybride), die für deren Kreation verwendet werden; </w:t>
      </w:r>
      <w:r>
        <w:rPr>
          <w:i/>
        </w:rPr>
        <w:t>Zuständige Behörde</w:t>
      </w:r>
      <w:r>
        <w:t xml:space="preserve"> ist das zentrale Ausführungsorgan, das die Erstellung und die Umsetzung staatlicher Grundsätze im Bereich Sortenschutz sicherstellt; </w:t>
      </w:r>
      <w:r>
        <w:rPr>
          <w:i/>
        </w:rPr>
        <w:t>Experteninstitution</w:t>
      </w:r>
      <w:r>
        <w:t xml:space="preserve"> ist ein Unternehmen, eine Institution oder Organisation, die von der </w:t>
      </w:r>
      <w:r w:rsidRPr="00593F0A">
        <w:rPr>
          <w:i/>
        </w:rPr>
        <w:t>Zuständigen Behörd</w:t>
      </w:r>
      <w:r>
        <w:t xml:space="preserve">e ermächtigt wird, bestimmte Befugnisse im Bereich Sortenschutz nach dem Gesetz der Ukraine umzusetzen. </w:t>
      </w:r>
    </w:p>
    <w:p w:rsidR="00331130" w:rsidRDefault="00331130" w:rsidP="00331130"/>
    <w:p w:rsidR="00331130" w:rsidRDefault="00331130" w:rsidP="00331130">
      <w:r>
        <w:t>Die Befugnisse der zuständigen Behörde wurden festgelegt, insbesondere:</w:t>
      </w:r>
    </w:p>
    <w:p w:rsidR="00331130" w:rsidRDefault="00331130" w:rsidP="00331130"/>
    <w:p w:rsidR="00331130" w:rsidRDefault="00331130" w:rsidP="00331130">
      <w:pPr>
        <w:ind w:left="567" w:hanging="283"/>
      </w:pPr>
      <w:r>
        <w:t xml:space="preserve">- stellt sie die Organisation der Anträge für die Aufnahme von Sorten sicher, führt die Prüfungen durch und fällt Entscheidungen zu Anträgen auf Sortenschutz: </w:t>
      </w:r>
    </w:p>
    <w:p w:rsidR="00331130" w:rsidRDefault="00331130" w:rsidP="00331130">
      <w:pPr>
        <w:ind w:left="567" w:hanging="283"/>
      </w:pPr>
    </w:p>
    <w:p w:rsidR="00331130" w:rsidRDefault="00331130" w:rsidP="00331130">
      <w:pPr>
        <w:ind w:left="567" w:hanging="283"/>
      </w:pPr>
      <w:r>
        <w:t>- erteilt sie Sortenschutztitel, zertifiziert die Urheberschaft der Pflanzensorten, zertifiziert den Stand der Eintragung von Sorten;</w:t>
      </w:r>
    </w:p>
    <w:p w:rsidR="00331130" w:rsidRDefault="00331130" w:rsidP="00331130">
      <w:pPr>
        <w:ind w:left="567" w:hanging="283"/>
      </w:pPr>
    </w:p>
    <w:p w:rsidR="00331130" w:rsidRDefault="00331130" w:rsidP="00331130">
      <w:pPr>
        <w:ind w:left="567" w:hanging="283"/>
      </w:pPr>
      <w:r>
        <w:t>- stellt sie die Aufrechterhaltung des Antragsverzeichnisses, des Titelverzeichnisses und des Sortenkatalogs der Ukraine sicher.</w:t>
      </w:r>
    </w:p>
    <w:p w:rsidR="00331130" w:rsidRDefault="00331130" w:rsidP="00331130"/>
    <w:p w:rsidR="00331130" w:rsidRDefault="00331130" w:rsidP="00331130">
      <w:r>
        <w:t xml:space="preserve">Die Prüfung der Anträge besteht in einer formalen Prüfung (Prüfung der formalen Eigenschaften) und einer Eignungsprüfung (technische Prüfung). Während der Eignungsprüfung werden die Neuheit der Sorte sowie die Einhaltung der Kriterien der Unterscheidbarkeit, der Homogenität und der Beständigkeit (DUS) festgestellt. </w:t>
      </w:r>
    </w:p>
    <w:p w:rsidR="00331130" w:rsidRDefault="00331130" w:rsidP="00331130"/>
    <w:p w:rsidR="00331130" w:rsidRDefault="00331130" w:rsidP="00331130">
      <w:r>
        <w:t>Das Gesetz legt ebenfalls die Durchführung von Prüfungen von Sorten, die zur Verbreitung geeignet sind, fest. Damit bestimmt die zuständige Behörde die Liste der Gattungen und Arten, die die Eignungsprüfung für die Verbreitung der Sorte durchlaufen müssen. Betreffend Sorten und Arten, die nicht in der obengenannten Liste enthalten sind, wird die Entscheidung aufgrund der vom Anmelder angegebenen Informationen getroffen.</w:t>
      </w:r>
    </w:p>
    <w:p w:rsidR="00331130" w:rsidRDefault="00331130" w:rsidP="00331130"/>
    <w:p w:rsidR="00331130" w:rsidRDefault="00331130" w:rsidP="00331130">
      <w:r>
        <w:t>Allerdings ist es untersagt, in der Ukraine Sorten zu verbreiten, die nicht im Sortenkatalog der Ukraine aufgeführt sind, sofern keine anderslautenden gesetzlichen Bestimmungen vorliegen.</w:t>
      </w:r>
    </w:p>
    <w:p w:rsidR="00331130" w:rsidRDefault="00331130" w:rsidP="00331130"/>
    <w:p w:rsidR="00331130" w:rsidRDefault="00331130" w:rsidP="00331130">
      <w:r>
        <w:t>Das geänderte Gesetz der Ukraine „über Saatgut und Pflanzenmaterial“ enthält das Folgende.</w:t>
      </w:r>
    </w:p>
    <w:p w:rsidR="00331130" w:rsidRDefault="00331130" w:rsidP="00331130"/>
    <w:p w:rsidR="00331130" w:rsidRDefault="00331130" w:rsidP="00331130">
      <w:r>
        <w:t xml:space="preserve">Der Begriff </w:t>
      </w:r>
      <w:r>
        <w:rPr>
          <w:i/>
        </w:rPr>
        <w:t>Staatliches Verzeichnis von Saat- und Pflanzguterzeugern</w:t>
      </w:r>
      <w:r>
        <w:t xml:space="preserve"> bestimmt eine Liste von </w:t>
      </w:r>
      <w:r>
        <w:rPr>
          <w:i/>
        </w:rPr>
        <w:t>Saat- und Pflanzguterzeugern</w:t>
      </w:r>
      <w:r>
        <w:t>, die zur Verbreitung bestimmtes Saat- bzw. Pflanzgut gemäß dieses Gesetzes erzeugen; die</w:t>
      </w:r>
      <w:r>
        <w:rPr>
          <w:i/>
        </w:rPr>
        <w:t xml:space="preserve"> Zertifizierung von Saat- und Pflanzgutmaterial</w:t>
      </w:r>
      <w:r>
        <w:t xml:space="preserve"> ist eine Reihe von Maßnahmen zur Bestimmung der Sorten- und Pflanzenqualität des Saatguts sowie der Sorten- und Pflanzenqualität des Pflanzguts zum Zwecke dokumentierter Bestätigung der Einhaltung der Anforderungen der Gesetzgebung im Bereich Saatgut und Pflanzung; </w:t>
      </w:r>
      <w:r w:rsidRPr="00BB0B1E">
        <w:rPr>
          <w:i/>
        </w:rPr>
        <w:t xml:space="preserve">Zertifizierungsprüfer </w:t>
      </w:r>
      <w:r>
        <w:t>(Inspektor der Agronomie) bezeichnet eine Person, die ein Zertifikat als Zertifizierungsprüfer erhalten hat und im Verzeichnis für Zertifizierungsprüfer (Inspektor der Agronomie) enthalten ist .</w:t>
      </w:r>
    </w:p>
    <w:p w:rsidR="00331130" w:rsidRDefault="00331130" w:rsidP="00331130"/>
    <w:p w:rsidR="00331130" w:rsidRDefault="00331130" w:rsidP="00331130">
      <w:r>
        <w:t>Um die Kosten für Saat- und Pflanzguterzeuger gering zu halten, ist die Anerkennung in der Ukraine eines Saatgutzertifikats des Internationalen Verbandes für Saatgutprüfung (ISTA) vorgesehen sowie eines Saatgutzertifikats der Organisation für wirtschaftliche Zusammenarbeit und Entwicklung (OECD), zu dessen Saatgutsystem die Ukraine beigetreten ist, so dass keine Notwendigkeit erneuter Zertifizierung (Zusatzzertifizierung) mehr besteht.</w:t>
      </w:r>
    </w:p>
    <w:p w:rsidR="00331130" w:rsidRDefault="00331130" w:rsidP="00331130"/>
    <w:p w:rsidR="00331130" w:rsidRDefault="00331130" w:rsidP="00331130">
      <w:r>
        <w:t xml:space="preserve">Außerdem wurden Verfahren und Ausgabebedingungen bei der Einfuhr in die Ukraine und der Ausfuhr von Saat- und Pflanzgutmustern festgelegt. Der Mechanismus zur Einrichtung von Gewährleistungshaftung auf dem Saat- und Pflanzgutmarkt wurde geklärt. Dies wird dazu beitragen, das Auftreten und die Verbreitung von qualitativ schlechtem oder gefährlichem Saat- oder Pflanzgut zu verhindern. </w:t>
      </w:r>
    </w:p>
    <w:p w:rsidR="00331130" w:rsidRDefault="00331130" w:rsidP="00331130"/>
    <w:p w:rsidR="00331130" w:rsidRDefault="00331130" w:rsidP="00331130">
      <w:r>
        <w:t>Punkte 1.2, 1.3 – keine Änderungen zu vermerken.</w:t>
      </w:r>
    </w:p>
    <w:p w:rsidR="00331130" w:rsidRDefault="00331130" w:rsidP="00331130"/>
    <w:p w:rsidR="00331130" w:rsidRDefault="00331130" w:rsidP="00331130"/>
    <w:p w:rsidR="00331130" w:rsidRPr="001451EE" w:rsidRDefault="00331130" w:rsidP="00331130">
      <w:pPr>
        <w:rPr>
          <w:u w:val="single"/>
        </w:rPr>
      </w:pPr>
      <w:r>
        <w:t>2.</w:t>
      </w:r>
      <w:r>
        <w:tab/>
      </w:r>
      <w:r>
        <w:rPr>
          <w:u w:val="single"/>
        </w:rPr>
        <w:t>Zusammenarbeit bei der Prüfung</w:t>
      </w:r>
    </w:p>
    <w:p w:rsidR="00331130" w:rsidRDefault="00331130" w:rsidP="00331130"/>
    <w:p w:rsidR="00331130" w:rsidRDefault="00331130" w:rsidP="00331130">
      <w:r>
        <w:t>Die Ukraine tauschte Informationen über Ergebnisse von DUS-Anbauprüfungen für botanische Taxa aus. Die Ukraine nutzte DUS-Prüfungsberichte aus Bulgarien, der Tschechischen Republik, Spanien, Frankreich, Ungarn, Italien, den Niederlanden, Portugal, Rumänien, der Russischen Föderation und der EU (CPVO) und stellte Berichte an Russland und die Türkei zur Verfügung.</w:t>
      </w:r>
    </w:p>
    <w:p w:rsidR="00331130" w:rsidRDefault="00331130" w:rsidP="00331130"/>
    <w:p w:rsidR="00331130" w:rsidRDefault="00331130" w:rsidP="00331130">
      <w:r>
        <w:t>Die Ukraine hat praktische Erfahrung und führt DUS-Prüfungen für 41 Arten durch. Die Anzahl Arten ist im Vergleich zu 2015 gesu</w:t>
      </w:r>
      <w:r w:rsidR="002451D3">
        <w:t>nken</w:t>
      </w:r>
      <w:r>
        <w:t>.</w:t>
      </w:r>
    </w:p>
    <w:p w:rsidR="00331130" w:rsidRDefault="00331130" w:rsidP="00331130"/>
    <w:p w:rsidR="00331130" w:rsidRDefault="00331130" w:rsidP="00331130"/>
    <w:p w:rsidR="00331130" w:rsidRPr="001451EE" w:rsidRDefault="00331130" w:rsidP="00331130">
      <w:pPr>
        <w:rPr>
          <w:u w:val="single"/>
        </w:rPr>
      </w:pPr>
      <w:r>
        <w:t>3.</w:t>
      </w:r>
      <w:r>
        <w:tab/>
      </w:r>
      <w:r>
        <w:rPr>
          <w:u w:val="single"/>
        </w:rPr>
        <w:t>Lage auf dem Gebiet der Verwaltung</w:t>
      </w:r>
    </w:p>
    <w:p w:rsidR="00331130" w:rsidRDefault="00331130" w:rsidP="00331130"/>
    <w:p w:rsidR="00331130" w:rsidRDefault="00331130" w:rsidP="00331130">
      <w:r>
        <w:t>Nationale Behörde: das Ministerium für Agrarpolitik und Lebensmittel der Ukraine.</w:t>
      </w:r>
    </w:p>
    <w:p w:rsidR="00331130" w:rsidRDefault="00331130" w:rsidP="00331130"/>
    <w:p w:rsidR="00331130" w:rsidRDefault="00331130" w:rsidP="00331130">
      <w:r>
        <w:t>Die Behörde, die Entscheidungen über die Anwendung trifft: das Ministerium für Agrarpolitik und Lebensmittel der Ukraine.</w:t>
      </w:r>
    </w:p>
    <w:p w:rsidR="00331130" w:rsidRDefault="00331130" w:rsidP="00331130"/>
    <w:p w:rsidR="00331130" w:rsidRDefault="00331130" w:rsidP="00331130"/>
    <w:p w:rsidR="00331130" w:rsidRPr="001451EE" w:rsidRDefault="00331130" w:rsidP="00331130">
      <w:pPr>
        <w:rPr>
          <w:u w:val="single"/>
        </w:rPr>
      </w:pPr>
      <w:r>
        <w:t>4.</w:t>
      </w:r>
      <w:r>
        <w:tab/>
      </w:r>
      <w:r>
        <w:rPr>
          <w:u w:val="single"/>
        </w:rPr>
        <w:t>Lage auf dem Gebiet der Technik</w:t>
      </w:r>
    </w:p>
    <w:p w:rsidR="00331130" w:rsidRDefault="00331130" w:rsidP="00331130"/>
    <w:p w:rsidR="00331130" w:rsidRDefault="00331130" w:rsidP="00331130">
      <w:r>
        <w:t xml:space="preserve">2016 wurden zwei nationale Prüfungsrichtlinien für folgende Arten erstellt: </w:t>
      </w:r>
      <w:r>
        <w:rPr>
          <w:i/>
        </w:rPr>
        <w:t xml:space="preserve">Physalis </w:t>
      </w:r>
      <w:proofErr w:type="spellStart"/>
      <w:r>
        <w:rPr>
          <w:i/>
        </w:rPr>
        <w:t>pubescens</w:t>
      </w:r>
      <w:proofErr w:type="spellEnd"/>
      <w:r>
        <w:t xml:space="preserve"> L., </w:t>
      </w:r>
      <w:proofErr w:type="spellStart"/>
      <w:r>
        <w:rPr>
          <w:i/>
        </w:rPr>
        <w:t>Paeonia</w:t>
      </w:r>
      <w:proofErr w:type="spellEnd"/>
      <w:r>
        <w:rPr>
          <w:i/>
        </w:rPr>
        <w:t xml:space="preserve"> </w:t>
      </w:r>
      <w:proofErr w:type="spellStart"/>
      <w:r>
        <w:rPr>
          <w:i/>
        </w:rPr>
        <w:t>delavayi</w:t>
      </w:r>
      <w:proofErr w:type="spellEnd"/>
      <w:r>
        <w:t xml:space="preserve"> </w:t>
      </w:r>
      <w:proofErr w:type="spellStart"/>
      <w:r>
        <w:t>Franch</w:t>
      </w:r>
      <w:proofErr w:type="spellEnd"/>
      <w:r>
        <w:t xml:space="preserve">.; </w:t>
      </w:r>
      <w:proofErr w:type="spellStart"/>
      <w:r>
        <w:rPr>
          <w:i/>
        </w:rPr>
        <w:t>Paeonia</w:t>
      </w:r>
      <w:proofErr w:type="spellEnd"/>
      <w:r>
        <w:rPr>
          <w:i/>
        </w:rPr>
        <w:t xml:space="preserve"> </w:t>
      </w:r>
      <w:proofErr w:type="spellStart"/>
      <w:r>
        <w:rPr>
          <w:i/>
        </w:rPr>
        <w:t>jishanensis</w:t>
      </w:r>
      <w:proofErr w:type="spellEnd"/>
      <w:r>
        <w:t xml:space="preserve"> T. Hong &amp; W. Z. Zhao; </w:t>
      </w:r>
      <w:proofErr w:type="spellStart"/>
      <w:r>
        <w:rPr>
          <w:i/>
        </w:rPr>
        <w:t>Paeonia</w:t>
      </w:r>
      <w:proofErr w:type="spellEnd"/>
      <w:r>
        <w:rPr>
          <w:i/>
        </w:rPr>
        <w:t xml:space="preserve"> </w:t>
      </w:r>
      <w:proofErr w:type="spellStart"/>
      <w:r>
        <w:rPr>
          <w:i/>
        </w:rPr>
        <w:t>ludlowii</w:t>
      </w:r>
      <w:proofErr w:type="spellEnd"/>
      <w:r>
        <w:t xml:space="preserve"> (Stern &amp; Taylor) D. Y. Hong; </w:t>
      </w:r>
      <w:proofErr w:type="spellStart"/>
      <w:r>
        <w:rPr>
          <w:i/>
        </w:rPr>
        <w:t>Paeonia</w:t>
      </w:r>
      <w:proofErr w:type="spellEnd"/>
      <w:r>
        <w:rPr>
          <w:i/>
        </w:rPr>
        <w:t xml:space="preserve"> </w:t>
      </w:r>
      <w:proofErr w:type="spellStart"/>
      <w:r>
        <w:rPr>
          <w:i/>
        </w:rPr>
        <w:t>ostii</w:t>
      </w:r>
      <w:proofErr w:type="spellEnd"/>
      <w:r>
        <w:t xml:space="preserve"> T. Hong &amp; J. X. Zhang; </w:t>
      </w:r>
      <w:proofErr w:type="spellStart"/>
      <w:r>
        <w:rPr>
          <w:i/>
        </w:rPr>
        <w:t>Paeonia</w:t>
      </w:r>
      <w:proofErr w:type="spellEnd"/>
      <w:r>
        <w:t xml:space="preserve"> </w:t>
      </w:r>
      <w:proofErr w:type="spellStart"/>
      <w:r>
        <w:rPr>
          <w:i/>
        </w:rPr>
        <w:t>qiui</w:t>
      </w:r>
      <w:proofErr w:type="spellEnd"/>
      <w:r>
        <w:t xml:space="preserve"> Y. L. Pei &amp; D. Y. Hong; </w:t>
      </w:r>
      <w:proofErr w:type="spellStart"/>
      <w:r>
        <w:rPr>
          <w:i/>
        </w:rPr>
        <w:t>Paeonia</w:t>
      </w:r>
      <w:proofErr w:type="spellEnd"/>
      <w:r>
        <w:rPr>
          <w:i/>
        </w:rPr>
        <w:t xml:space="preserve"> </w:t>
      </w:r>
      <w:proofErr w:type="spellStart"/>
      <w:r>
        <w:rPr>
          <w:i/>
        </w:rPr>
        <w:t>rockii</w:t>
      </w:r>
      <w:proofErr w:type="spellEnd"/>
      <w:r>
        <w:t xml:space="preserve"> (S. G. </w:t>
      </w:r>
      <w:proofErr w:type="spellStart"/>
      <w:r>
        <w:t>Haw</w:t>
      </w:r>
      <w:proofErr w:type="spellEnd"/>
      <w:r>
        <w:t xml:space="preserve"> &amp; </w:t>
      </w:r>
      <w:proofErr w:type="spellStart"/>
      <w:r>
        <w:t>Lauener</w:t>
      </w:r>
      <w:proofErr w:type="spellEnd"/>
      <w:r>
        <w:t xml:space="preserve">) T. Hong &amp; J. J. Li ex D. Y. Hong; </w:t>
      </w:r>
      <w:proofErr w:type="spellStart"/>
      <w:r>
        <w:rPr>
          <w:i/>
        </w:rPr>
        <w:t>Paeonia</w:t>
      </w:r>
      <w:proofErr w:type="spellEnd"/>
      <w:r>
        <w:rPr>
          <w:i/>
        </w:rPr>
        <w:t xml:space="preserve"> </w:t>
      </w:r>
      <w:proofErr w:type="spellStart"/>
      <w:r>
        <w:rPr>
          <w:i/>
        </w:rPr>
        <w:t>suffruticosa</w:t>
      </w:r>
      <w:proofErr w:type="spellEnd"/>
      <w:r>
        <w:t xml:space="preserve"> Andrews.</w:t>
      </w:r>
    </w:p>
    <w:p w:rsidR="00331130" w:rsidRDefault="00331130" w:rsidP="00331130"/>
    <w:p w:rsidR="00331130" w:rsidRDefault="00331130" w:rsidP="00331130"/>
    <w:p w:rsidR="00331130" w:rsidRPr="001451EE" w:rsidRDefault="00331130" w:rsidP="00331130">
      <w:pPr>
        <w:rPr>
          <w:u w:val="single"/>
        </w:rPr>
      </w:pPr>
      <w:r>
        <w:t>5.</w:t>
      </w:r>
      <w:r>
        <w:tab/>
      </w:r>
      <w:r>
        <w:rPr>
          <w:u w:val="single"/>
        </w:rPr>
        <w:t>Tätigkeiten zur Förderung des Sortenschutzes</w:t>
      </w:r>
    </w:p>
    <w:p w:rsidR="00331130" w:rsidRDefault="00331130" w:rsidP="00331130"/>
    <w:tbl>
      <w:tblPr>
        <w:tblW w:w="10156" w:type="dxa"/>
        <w:tblInd w:w="-176" w:type="dxa"/>
        <w:tblLayout w:type="fixed"/>
        <w:tblCellMar>
          <w:top w:w="28" w:type="dxa"/>
          <w:left w:w="28" w:type="dxa"/>
          <w:bottom w:w="28" w:type="dxa"/>
          <w:right w:w="28" w:type="dxa"/>
        </w:tblCellMar>
        <w:tblLook w:val="04A0" w:firstRow="1" w:lastRow="0" w:firstColumn="1" w:lastColumn="0" w:noHBand="0" w:noVBand="1"/>
      </w:tblPr>
      <w:tblGrid>
        <w:gridCol w:w="1934"/>
        <w:gridCol w:w="993"/>
        <w:gridCol w:w="850"/>
        <w:gridCol w:w="1792"/>
        <w:gridCol w:w="2409"/>
        <w:gridCol w:w="2178"/>
      </w:tblGrid>
      <w:tr w:rsidR="00331130" w:rsidRPr="008B67C8" w:rsidTr="00B26BC4">
        <w:trPr>
          <w:tblHeader/>
        </w:trPr>
        <w:tc>
          <w:tcPr>
            <w:tcW w:w="1934" w:type="dxa"/>
            <w:tcBorders>
              <w:top w:val="single" w:sz="8" w:space="0" w:color="auto"/>
              <w:left w:val="single" w:sz="8" w:space="0" w:color="auto"/>
              <w:bottom w:val="single" w:sz="8" w:space="0" w:color="auto"/>
              <w:right w:val="single" w:sz="8" w:space="0" w:color="auto"/>
            </w:tcBorders>
            <w:shd w:val="clear" w:color="auto" w:fill="auto"/>
            <w:tcMar>
              <w:top w:w="28" w:type="dxa"/>
              <w:left w:w="57" w:type="dxa"/>
              <w:bottom w:w="28" w:type="dxa"/>
              <w:right w:w="57" w:type="dxa"/>
            </w:tcMar>
            <w:vAlign w:val="center"/>
            <w:hideMark/>
          </w:tcPr>
          <w:p w:rsidR="00331130" w:rsidRPr="00BC29EE" w:rsidRDefault="00331130" w:rsidP="00B26BC4">
            <w:pPr>
              <w:jc w:val="left"/>
              <w:rPr>
                <w:sz w:val="18"/>
              </w:rPr>
            </w:pPr>
            <w:r>
              <w:rPr>
                <w:sz w:val="18"/>
              </w:rPr>
              <w:t>Art der Tätigkeit</w:t>
            </w:r>
          </w:p>
        </w:tc>
        <w:tc>
          <w:tcPr>
            <w:tcW w:w="993"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vAlign w:val="center"/>
            <w:hideMark/>
          </w:tcPr>
          <w:p w:rsidR="00331130" w:rsidRPr="00BC29EE" w:rsidRDefault="00331130" w:rsidP="00B26BC4">
            <w:pPr>
              <w:jc w:val="left"/>
              <w:rPr>
                <w:sz w:val="18"/>
              </w:rPr>
            </w:pPr>
            <w:r>
              <w:rPr>
                <w:sz w:val="18"/>
              </w:rPr>
              <w:t>Datum</w:t>
            </w:r>
          </w:p>
        </w:tc>
        <w:tc>
          <w:tcPr>
            <w:tcW w:w="850"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vAlign w:val="center"/>
            <w:hideMark/>
          </w:tcPr>
          <w:p w:rsidR="00331130" w:rsidRPr="00BC29EE" w:rsidRDefault="00331130" w:rsidP="00B26BC4">
            <w:pPr>
              <w:jc w:val="left"/>
              <w:rPr>
                <w:sz w:val="18"/>
              </w:rPr>
            </w:pPr>
            <w:r>
              <w:rPr>
                <w:sz w:val="18"/>
              </w:rPr>
              <w:t>Ort</w:t>
            </w:r>
          </w:p>
        </w:tc>
        <w:tc>
          <w:tcPr>
            <w:tcW w:w="1792"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vAlign w:val="center"/>
            <w:hideMark/>
          </w:tcPr>
          <w:p w:rsidR="00331130" w:rsidRPr="00BC29EE" w:rsidRDefault="00331130" w:rsidP="00B26BC4">
            <w:pPr>
              <w:jc w:val="left"/>
              <w:rPr>
                <w:sz w:val="18"/>
              </w:rPr>
            </w:pPr>
            <w:r>
              <w:rPr>
                <w:sz w:val="18"/>
              </w:rPr>
              <w:t>Organisator(en)</w:t>
            </w:r>
          </w:p>
        </w:tc>
        <w:tc>
          <w:tcPr>
            <w:tcW w:w="2409"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vAlign w:val="center"/>
            <w:hideMark/>
          </w:tcPr>
          <w:p w:rsidR="00331130" w:rsidRPr="00BC29EE" w:rsidRDefault="00331130" w:rsidP="00B26BC4">
            <w:pPr>
              <w:jc w:val="left"/>
              <w:rPr>
                <w:sz w:val="18"/>
              </w:rPr>
            </w:pPr>
            <w:r>
              <w:rPr>
                <w:sz w:val="18"/>
              </w:rPr>
              <w:t>Zweck der Tätigkeit</w:t>
            </w:r>
          </w:p>
        </w:tc>
        <w:tc>
          <w:tcPr>
            <w:tcW w:w="2178"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vAlign w:val="center"/>
            <w:hideMark/>
          </w:tcPr>
          <w:p w:rsidR="00331130" w:rsidRPr="00BC29EE" w:rsidRDefault="00331130" w:rsidP="00B26BC4">
            <w:pPr>
              <w:jc w:val="left"/>
              <w:rPr>
                <w:sz w:val="18"/>
              </w:rPr>
            </w:pPr>
            <w:r>
              <w:rPr>
                <w:sz w:val="18"/>
              </w:rPr>
              <w:t>Teilnehmende Staaten/ Organisationen (Zahl der Teilnehmer pro Staat/Organisation)</w:t>
            </w:r>
          </w:p>
        </w:tc>
      </w:tr>
      <w:tr w:rsidR="00331130" w:rsidRPr="008B67C8" w:rsidTr="00B26BC4">
        <w:tc>
          <w:tcPr>
            <w:tcW w:w="1934" w:type="dxa"/>
            <w:tcBorders>
              <w:top w:val="single" w:sz="8" w:space="0" w:color="auto"/>
              <w:left w:val="single" w:sz="8" w:space="0" w:color="auto"/>
              <w:bottom w:val="single" w:sz="8" w:space="0" w:color="auto"/>
              <w:right w:val="single" w:sz="8" w:space="0" w:color="auto"/>
            </w:tcBorders>
            <w:shd w:val="clear" w:color="auto" w:fill="auto"/>
            <w:tcMar>
              <w:top w:w="28" w:type="dxa"/>
              <w:left w:w="57" w:type="dxa"/>
              <w:bottom w:w="28" w:type="dxa"/>
              <w:right w:w="57" w:type="dxa"/>
            </w:tcMar>
            <w:hideMark/>
          </w:tcPr>
          <w:p w:rsidR="00331130" w:rsidRPr="00BC29EE" w:rsidRDefault="00331130" w:rsidP="00B26BC4">
            <w:pPr>
              <w:jc w:val="left"/>
              <w:rPr>
                <w:sz w:val="18"/>
              </w:rPr>
            </w:pPr>
            <w:r>
              <w:rPr>
                <w:sz w:val="18"/>
              </w:rPr>
              <w:t>Sortenstudium und -schutz</w:t>
            </w:r>
          </w:p>
          <w:p w:rsidR="00331130" w:rsidRPr="00BC29EE" w:rsidRDefault="00331130" w:rsidP="00B26BC4">
            <w:pPr>
              <w:jc w:val="left"/>
              <w:rPr>
                <w:sz w:val="18"/>
              </w:rPr>
            </w:pPr>
            <w:r>
              <w:rPr>
                <w:sz w:val="18"/>
              </w:rPr>
              <w:t>Print ISSN 2518-1017</w:t>
            </w:r>
          </w:p>
          <w:p w:rsidR="00331130" w:rsidRPr="00BC29EE" w:rsidRDefault="00331130" w:rsidP="00B26BC4">
            <w:pPr>
              <w:jc w:val="left"/>
              <w:rPr>
                <w:sz w:val="18"/>
              </w:rPr>
            </w:pPr>
            <w:r>
              <w:rPr>
                <w:sz w:val="18"/>
              </w:rPr>
              <w:t>Online ISSN 2518-7457</w:t>
            </w:r>
          </w:p>
          <w:p w:rsidR="00331130" w:rsidRPr="00BC29EE" w:rsidRDefault="00331130" w:rsidP="00B26BC4">
            <w:pPr>
              <w:jc w:val="left"/>
              <w:rPr>
                <w:sz w:val="18"/>
              </w:rPr>
            </w:pPr>
            <w:r>
              <w:rPr>
                <w:sz w:val="18"/>
              </w:rPr>
              <w:t>№ 1 (30), 2 (31), 3 (32), 4 (33) 2016.</w:t>
            </w:r>
          </w:p>
          <w:p w:rsidR="00331130" w:rsidRPr="00BC29EE" w:rsidRDefault="0008410F" w:rsidP="00B26BC4">
            <w:pPr>
              <w:jc w:val="left"/>
              <w:rPr>
                <w:sz w:val="18"/>
              </w:rPr>
            </w:pPr>
            <w:r>
              <w:fldChar w:fldCharType="begin"/>
            </w:r>
            <w:r>
              <w:instrText xml:space="preserve"> HYPERLINK "http://journal.sops.gov.ua/" </w:instrText>
            </w:r>
            <w:r>
              <w:fldChar w:fldCharType="separate"/>
            </w:r>
            <w:r w:rsidR="00331130">
              <w:rPr>
                <w:rStyle w:val="Hyperlink"/>
                <w:sz w:val="18"/>
              </w:rPr>
              <w:t>http://journal.sops.gov.ua/</w:t>
            </w:r>
            <w:r>
              <w:rPr>
                <w:rStyle w:val="Hyperlink"/>
                <w:sz w:val="18"/>
              </w:rPr>
              <w:fldChar w:fldCharType="end"/>
            </w:r>
            <w:r w:rsidR="00331130">
              <w:rPr>
                <w:sz w:val="18"/>
              </w:rPr>
              <w:t xml:space="preserve"> </w:t>
            </w:r>
          </w:p>
          <w:p w:rsidR="00331130" w:rsidRPr="00BC29EE" w:rsidRDefault="00331130" w:rsidP="00B26BC4">
            <w:pPr>
              <w:jc w:val="left"/>
              <w:rPr>
                <w:sz w:val="18"/>
              </w:rPr>
            </w:pPr>
          </w:p>
        </w:tc>
        <w:tc>
          <w:tcPr>
            <w:tcW w:w="993"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331130" w:rsidRPr="00BC29EE" w:rsidRDefault="00331130" w:rsidP="00B26BC4">
            <w:pPr>
              <w:jc w:val="left"/>
              <w:rPr>
                <w:sz w:val="18"/>
              </w:rPr>
            </w:pPr>
            <w:r>
              <w:rPr>
                <w:sz w:val="18"/>
              </w:rPr>
              <w:t>Viertel-jährlich</w:t>
            </w:r>
          </w:p>
        </w:tc>
        <w:tc>
          <w:tcPr>
            <w:tcW w:w="850"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331130" w:rsidRPr="00BC29EE" w:rsidRDefault="00331130" w:rsidP="00B26BC4">
            <w:pPr>
              <w:jc w:val="left"/>
              <w:rPr>
                <w:sz w:val="18"/>
              </w:rPr>
            </w:pPr>
            <w:proofErr w:type="spellStart"/>
            <w:r>
              <w:rPr>
                <w:sz w:val="18"/>
              </w:rPr>
              <w:t>Kiev</w:t>
            </w:r>
            <w:proofErr w:type="spellEnd"/>
            <w:r>
              <w:rPr>
                <w:sz w:val="18"/>
              </w:rPr>
              <w:t>,</w:t>
            </w:r>
          </w:p>
          <w:p w:rsidR="00331130" w:rsidRPr="00BC29EE" w:rsidRDefault="00331130" w:rsidP="00B26BC4">
            <w:pPr>
              <w:jc w:val="left"/>
              <w:rPr>
                <w:sz w:val="18"/>
              </w:rPr>
            </w:pPr>
            <w:r>
              <w:rPr>
                <w:sz w:val="18"/>
              </w:rPr>
              <w:t>Ukraine</w:t>
            </w:r>
          </w:p>
        </w:tc>
        <w:tc>
          <w:tcPr>
            <w:tcW w:w="1792"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331130" w:rsidRPr="00BC29EE" w:rsidRDefault="00331130" w:rsidP="00B26BC4">
            <w:pPr>
              <w:jc w:val="left"/>
              <w:rPr>
                <w:sz w:val="18"/>
              </w:rPr>
            </w:pPr>
            <w:r>
              <w:rPr>
                <w:sz w:val="18"/>
              </w:rPr>
              <w:t xml:space="preserve">Ukrainisches Institut für Sortenprüfung </w:t>
            </w:r>
          </w:p>
          <w:p w:rsidR="00331130" w:rsidRPr="00BC29EE" w:rsidRDefault="00331130" w:rsidP="00B26BC4">
            <w:pPr>
              <w:jc w:val="left"/>
              <w:rPr>
                <w:sz w:val="18"/>
              </w:rPr>
            </w:pPr>
            <w:r>
              <w:rPr>
                <w:sz w:val="18"/>
              </w:rPr>
              <w:t xml:space="preserve">Institut für Pflanzenzüchtung und Genetik - Nationales Zentrum für Saatgut und Zuchtsortenprüfung des NAAS, </w:t>
            </w:r>
          </w:p>
          <w:p w:rsidR="00331130" w:rsidRPr="00BC29EE" w:rsidRDefault="00331130" w:rsidP="00B26BC4">
            <w:pPr>
              <w:jc w:val="left"/>
              <w:rPr>
                <w:sz w:val="18"/>
              </w:rPr>
            </w:pPr>
            <w:r>
              <w:rPr>
                <w:sz w:val="18"/>
              </w:rPr>
              <w:t>Institut für Pflanzenphysiologie und Genetik, Nationalen Akademie der Wissenschaften der Ukraine</w:t>
            </w:r>
          </w:p>
        </w:tc>
        <w:tc>
          <w:tcPr>
            <w:tcW w:w="2409"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331130" w:rsidRPr="00BC29EE" w:rsidRDefault="00331130" w:rsidP="00B26BC4">
            <w:pPr>
              <w:jc w:val="left"/>
              <w:rPr>
                <w:sz w:val="18"/>
              </w:rPr>
            </w:pPr>
            <w:r>
              <w:rPr>
                <w:sz w:val="18"/>
              </w:rPr>
              <w:t>Veröffentlichungen zu Sortenstudium und Wissenschaft, Genetik, Züchtung und Saatgutproduktion, Pflanzenphysiologie, Biotechnologie und Biosicherheit, Pflanzenproduktion, Sortenmarkt, Sortenschutz, internationale Zusammenarbeit, Informationssysteme und Technologien, Ansichten junger Wissenschaftler, Wissenschaftsgeschichte, Jahrestage</w:t>
            </w:r>
          </w:p>
        </w:tc>
        <w:tc>
          <w:tcPr>
            <w:tcW w:w="2178"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331130" w:rsidRPr="00BC29EE" w:rsidRDefault="00331130" w:rsidP="00B26BC4">
            <w:pPr>
              <w:jc w:val="left"/>
              <w:rPr>
                <w:sz w:val="18"/>
              </w:rPr>
            </w:pPr>
            <w:r>
              <w:rPr>
                <w:sz w:val="18"/>
              </w:rPr>
              <w:t>Ukraine, Italien, Mexiko, Russische Föderation</w:t>
            </w:r>
          </w:p>
        </w:tc>
      </w:tr>
      <w:tr w:rsidR="00331130" w:rsidRPr="008B67C8" w:rsidTr="00B26BC4">
        <w:tc>
          <w:tcPr>
            <w:tcW w:w="1934" w:type="dxa"/>
            <w:tcBorders>
              <w:top w:val="single" w:sz="8" w:space="0" w:color="auto"/>
              <w:left w:val="single" w:sz="8" w:space="0" w:color="auto"/>
              <w:bottom w:val="single" w:sz="8" w:space="0" w:color="auto"/>
              <w:right w:val="single" w:sz="8" w:space="0" w:color="auto"/>
            </w:tcBorders>
            <w:shd w:val="clear" w:color="auto" w:fill="auto"/>
            <w:tcMar>
              <w:top w:w="28" w:type="dxa"/>
              <w:left w:w="57" w:type="dxa"/>
              <w:bottom w:w="28" w:type="dxa"/>
              <w:right w:w="57" w:type="dxa"/>
            </w:tcMar>
            <w:hideMark/>
          </w:tcPr>
          <w:p w:rsidR="00331130" w:rsidRPr="00BC29EE" w:rsidRDefault="00331130" w:rsidP="00B26BC4">
            <w:pPr>
              <w:jc w:val="left"/>
              <w:rPr>
                <w:sz w:val="18"/>
              </w:rPr>
            </w:pPr>
            <w:r>
              <w:rPr>
                <w:sz w:val="18"/>
              </w:rPr>
              <w:t>Bulletin 'Sortenschutz', Nr. 1, Nr. 2, Nr.3 und Nr. 4</w:t>
            </w:r>
            <w:r>
              <w:rPr>
                <w:sz w:val="18"/>
              </w:rPr>
              <w:cr/>
            </w:r>
            <w:r>
              <w:rPr>
                <w:sz w:val="18"/>
              </w:rPr>
              <w:br/>
            </w:r>
          </w:p>
        </w:tc>
        <w:tc>
          <w:tcPr>
            <w:tcW w:w="993"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331130" w:rsidRPr="00BC29EE" w:rsidRDefault="00331130" w:rsidP="00B26BC4">
            <w:pPr>
              <w:jc w:val="left"/>
              <w:rPr>
                <w:sz w:val="18"/>
              </w:rPr>
            </w:pPr>
            <w:r>
              <w:rPr>
                <w:sz w:val="18"/>
              </w:rPr>
              <w:t>Viertel-jährlich</w:t>
            </w:r>
          </w:p>
        </w:tc>
        <w:tc>
          <w:tcPr>
            <w:tcW w:w="850"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331130" w:rsidRPr="00BC29EE" w:rsidRDefault="00331130" w:rsidP="00B26BC4">
            <w:pPr>
              <w:jc w:val="left"/>
              <w:rPr>
                <w:sz w:val="18"/>
              </w:rPr>
            </w:pPr>
            <w:proofErr w:type="spellStart"/>
            <w:r>
              <w:rPr>
                <w:sz w:val="18"/>
              </w:rPr>
              <w:t>Kiev</w:t>
            </w:r>
            <w:proofErr w:type="spellEnd"/>
            <w:r>
              <w:rPr>
                <w:sz w:val="18"/>
              </w:rPr>
              <w:t>,</w:t>
            </w:r>
          </w:p>
          <w:p w:rsidR="00331130" w:rsidRPr="00BC29EE" w:rsidRDefault="00331130" w:rsidP="00B26BC4">
            <w:pPr>
              <w:jc w:val="left"/>
              <w:rPr>
                <w:sz w:val="18"/>
              </w:rPr>
            </w:pPr>
            <w:r>
              <w:rPr>
                <w:sz w:val="18"/>
              </w:rPr>
              <w:t>Ukraine</w:t>
            </w:r>
          </w:p>
        </w:tc>
        <w:tc>
          <w:tcPr>
            <w:tcW w:w="1792"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331130" w:rsidRPr="00BC29EE" w:rsidRDefault="00331130" w:rsidP="00B26BC4">
            <w:pPr>
              <w:jc w:val="left"/>
              <w:rPr>
                <w:sz w:val="18"/>
              </w:rPr>
            </w:pPr>
            <w:r>
              <w:rPr>
                <w:sz w:val="18"/>
              </w:rPr>
              <w:t>Ukrainisches Institut für Sortenprüfung</w:t>
            </w:r>
          </w:p>
        </w:tc>
        <w:tc>
          <w:tcPr>
            <w:tcW w:w="2409"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331130" w:rsidRPr="00BC29EE" w:rsidRDefault="00331130" w:rsidP="00B26BC4">
            <w:pPr>
              <w:jc w:val="left"/>
              <w:rPr>
                <w:sz w:val="18"/>
              </w:rPr>
            </w:pPr>
            <w:r>
              <w:rPr>
                <w:sz w:val="18"/>
              </w:rPr>
              <w:t>Bulletin „Sortenschutz“, herausgegeben gemäß dem Gesetz der Ukraine zum Zwecke offizieller Informationstätigkeit auf dem Gebiet der Sortenrechte und der Umsetzung der internationalen, sich aus der Mitgliedschaft im Internationalen Verband zum Schutz von Pflanzenzüchtungen (UPOV) ergebenden Verpflichtungen</w:t>
            </w:r>
          </w:p>
        </w:tc>
        <w:tc>
          <w:tcPr>
            <w:tcW w:w="2178"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331130" w:rsidRPr="00BC29EE" w:rsidRDefault="00331130" w:rsidP="00B26BC4">
            <w:pPr>
              <w:jc w:val="left"/>
              <w:rPr>
                <w:sz w:val="18"/>
              </w:rPr>
            </w:pPr>
            <w:r>
              <w:rPr>
                <w:sz w:val="18"/>
              </w:rPr>
              <w:t xml:space="preserve">Ukraine </w:t>
            </w:r>
          </w:p>
          <w:p w:rsidR="00331130" w:rsidRPr="00BC29EE" w:rsidRDefault="00331130" w:rsidP="00B26BC4">
            <w:pPr>
              <w:jc w:val="left"/>
              <w:rPr>
                <w:sz w:val="18"/>
              </w:rPr>
            </w:pPr>
          </w:p>
        </w:tc>
      </w:tr>
      <w:tr w:rsidR="00331130" w:rsidRPr="008B67C8" w:rsidTr="00B26BC4">
        <w:tc>
          <w:tcPr>
            <w:tcW w:w="1934" w:type="dxa"/>
            <w:tcBorders>
              <w:top w:val="single" w:sz="8" w:space="0" w:color="auto"/>
              <w:left w:val="single" w:sz="8" w:space="0" w:color="auto"/>
              <w:bottom w:val="single" w:sz="8" w:space="0" w:color="auto"/>
              <w:right w:val="single" w:sz="8" w:space="0" w:color="auto"/>
            </w:tcBorders>
            <w:shd w:val="clear" w:color="auto" w:fill="auto"/>
            <w:tcMar>
              <w:top w:w="28" w:type="dxa"/>
              <w:left w:w="57" w:type="dxa"/>
              <w:bottom w:w="28" w:type="dxa"/>
              <w:right w:w="57" w:type="dxa"/>
            </w:tcMar>
            <w:hideMark/>
          </w:tcPr>
          <w:p w:rsidR="00331130" w:rsidRPr="00BC29EE" w:rsidRDefault="00331130" w:rsidP="00B26BC4">
            <w:pPr>
              <w:jc w:val="left"/>
              <w:rPr>
                <w:sz w:val="18"/>
              </w:rPr>
            </w:pPr>
            <w:r>
              <w:rPr>
                <w:sz w:val="18"/>
              </w:rPr>
              <w:t>Internationale Konferenz für angewandte Forschung „Genetik und Sortenvielfalt zur Verbesserung der Lebensqualität des Menschen“,</w:t>
            </w:r>
          </w:p>
          <w:p w:rsidR="00331130" w:rsidRPr="00BC29EE" w:rsidRDefault="00331130" w:rsidP="00B26BC4">
            <w:pPr>
              <w:jc w:val="left"/>
              <w:rPr>
                <w:sz w:val="18"/>
              </w:rPr>
            </w:pPr>
            <w:r>
              <w:rPr>
                <w:sz w:val="18"/>
              </w:rPr>
              <w:t>Gewidmet dem 25-jährigen Jubiläum der Nationalen Genbank der Ukraine</w:t>
            </w:r>
          </w:p>
          <w:p w:rsidR="00331130" w:rsidRPr="00BC29EE" w:rsidRDefault="00331130" w:rsidP="00B26BC4">
            <w:pPr>
              <w:jc w:val="left"/>
              <w:rPr>
                <w:sz w:val="18"/>
                <w:highlight w:val="yellow"/>
              </w:rPr>
            </w:pPr>
          </w:p>
        </w:tc>
        <w:tc>
          <w:tcPr>
            <w:tcW w:w="993"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331130" w:rsidRPr="00BC29EE" w:rsidRDefault="00331130" w:rsidP="00B26BC4">
            <w:pPr>
              <w:jc w:val="left"/>
              <w:rPr>
                <w:sz w:val="18"/>
                <w:highlight w:val="yellow"/>
              </w:rPr>
            </w:pPr>
            <w:r>
              <w:rPr>
                <w:sz w:val="18"/>
              </w:rPr>
              <w:t>4. - 7. Juli 2016</w:t>
            </w:r>
          </w:p>
        </w:tc>
        <w:tc>
          <w:tcPr>
            <w:tcW w:w="850"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331130" w:rsidRPr="00BC29EE" w:rsidRDefault="00331130" w:rsidP="00B26BC4">
            <w:pPr>
              <w:jc w:val="left"/>
              <w:rPr>
                <w:sz w:val="18"/>
              </w:rPr>
            </w:pPr>
            <w:proofErr w:type="spellStart"/>
            <w:r>
              <w:rPr>
                <w:sz w:val="18"/>
              </w:rPr>
              <w:t>Kiev</w:t>
            </w:r>
            <w:proofErr w:type="spellEnd"/>
            <w:r>
              <w:rPr>
                <w:sz w:val="18"/>
              </w:rPr>
              <w:t>,</w:t>
            </w:r>
          </w:p>
          <w:p w:rsidR="00331130" w:rsidRPr="00BC29EE" w:rsidRDefault="00331130" w:rsidP="00B26BC4">
            <w:pPr>
              <w:jc w:val="left"/>
              <w:rPr>
                <w:sz w:val="18"/>
                <w:highlight w:val="yellow"/>
              </w:rPr>
            </w:pPr>
            <w:r>
              <w:rPr>
                <w:sz w:val="18"/>
              </w:rPr>
              <w:t>Ukraine</w:t>
            </w:r>
          </w:p>
        </w:tc>
        <w:tc>
          <w:tcPr>
            <w:tcW w:w="1792"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331130" w:rsidRPr="00BC29EE" w:rsidRDefault="00331130" w:rsidP="00B26BC4">
            <w:pPr>
              <w:jc w:val="left"/>
              <w:rPr>
                <w:sz w:val="18"/>
              </w:rPr>
            </w:pPr>
            <w:proofErr w:type="spellStart"/>
            <w:r>
              <w:rPr>
                <w:sz w:val="18"/>
              </w:rPr>
              <w:t>Рlant</w:t>
            </w:r>
            <w:proofErr w:type="spellEnd"/>
            <w:r>
              <w:rPr>
                <w:sz w:val="18"/>
              </w:rPr>
              <w:t xml:space="preserve"> </w:t>
            </w:r>
            <w:proofErr w:type="spellStart"/>
            <w:r>
              <w:rPr>
                <w:sz w:val="18"/>
              </w:rPr>
              <w:t>Production</w:t>
            </w:r>
            <w:proofErr w:type="spellEnd"/>
            <w:r>
              <w:rPr>
                <w:sz w:val="18"/>
              </w:rPr>
              <w:t xml:space="preserve"> Institute </w:t>
            </w:r>
            <w:proofErr w:type="spellStart"/>
            <w:r>
              <w:rPr>
                <w:sz w:val="18"/>
              </w:rPr>
              <w:t>nd</w:t>
            </w:r>
            <w:proofErr w:type="spellEnd"/>
            <w:r>
              <w:rPr>
                <w:sz w:val="18"/>
              </w:rPr>
              <w:t xml:space="preserve">. a. V. </w:t>
            </w:r>
            <w:proofErr w:type="spellStart"/>
            <w:r>
              <w:rPr>
                <w:sz w:val="18"/>
              </w:rPr>
              <w:t>Ya</w:t>
            </w:r>
            <w:proofErr w:type="spellEnd"/>
            <w:r>
              <w:rPr>
                <w:sz w:val="18"/>
              </w:rPr>
              <w:t xml:space="preserve">. </w:t>
            </w:r>
            <w:proofErr w:type="spellStart"/>
            <w:r>
              <w:rPr>
                <w:sz w:val="18"/>
              </w:rPr>
              <w:t>Yuryev</w:t>
            </w:r>
            <w:proofErr w:type="spellEnd"/>
            <w:r>
              <w:rPr>
                <w:sz w:val="18"/>
              </w:rPr>
              <w:t xml:space="preserve"> von NAAS</w:t>
            </w:r>
          </w:p>
          <w:p w:rsidR="00331130" w:rsidRPr="00BC29EE" w:rsidRDefault="00331130" w:rsidP="00B26BC4">
            <w:pPr>
              <w:jc w:val="left"/>
              <w:rPr>
                <w:sz w:val="18"/>
              </w:rPr>
            </w:pPr>
          </w:p>
          <w:p w:rsidR="00331130" w:rsidRPr="00BC29EE" w:rsidRDefault="00331130" w:rsidP="00B26BC4">
            <w:pPr>
              <w:jc w:val="left"/>
              <w:rPr>
                <w:sz w:val="18"/>
                <w:highlight w:val="yellow"/>
              </w:rPr>
            </w:pPr>
            <w:r>
              <w:rPr>
                <w:sz w:val="18"/>
              </w:rPr>
              <w:t>Ukrainisches Institut für Sortenprüfung</w:t>
            </w:r>
          </w:p>
        </w:tc>
        <w:tc>
          <w:tcPr>
            <w:tcW w:w="2409"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331130" w:rsidRPr="00BC29EE" w:rsidRDefault="00331130" w:rsidP="00B26BC4">
            <w:pPr>
              <w:jc w:val="left"/>
              <w:rPr>
                <w:sz w:val="18"/>
              </w:rPr>
            </w:pPr>
            <w:r>
              <w:rPr>
                <w:sz w:val="18"/>
              </w:rPr>
              <w:t>Behandlung tropischer Angelegenheiten betreffend Genetik und weltweite Pflanzenressourcen</w:t>
            </w:r>
          </w:p>
          <w:p w:rsidR="00331130" w:rsidRPr="00BC29EE" w:rsidRDefault="00331130" w:rsidP="00B26BC4">
            <w:pPr>
              <w:jc w:val="left"/>
              <w:rPr>
                <w:sz w:val="18"/>
                <w:highlight w:val="yellow"/>
              </w:rPr>
            </w:pPr>
          </w:p>
        </w:tc>
        <w:tc>
          <w:tcPr>
            <w:tcW w:w="2178"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331130" w:rsidRPr="00BC29EE" w:rsidRDefault="00331130" w:rsidP="00B26BC4">
            <w:pPr>
              <w:jc w:val="left"/>
              <w:rPr>
                <w:sz w:val="18"/>
              </w:rPr>
            </w:pPr>
            <w:r>
              <w:rPr>
                <w:sz w:val="18"/>
              </w:rPr>
              <w:t>Ukraine, Aserbaidschan, Kasachstan, Belarus, Russische Föderation</w:t>
            </w:r>
          </w:p>
          <w:p w:rsidR="00331130" w:rsidRPr="00BC29EE" w:rsidRDefault="00331130" w:rsidP="00B26BC4">
            <w:pPr>
              <w:jc w:val="left"/>
              <w:rPr>
                <w:sz w:val="18"/>
              </w:rPr>
            </w:pPr>
          </w:p>
          <w:p w:rsidR="00331130" w:rsidRPr="00BC29EE" w:rsidRDefault="00331130" w:rsidP="00B26BC4">
            <w:pPr>
              <w:jc w:val="left"/>
              <w:rPr>
                <w:sz w:val="18"/>
                <w:highlight w:val="yellow"/>
              </w:rPr>
            </w:pPr>
            <w:r>
              <w:rPr>
                <w:sz w:val="18"/>
              </w:rPr>
              <w:t>(115 Teilnehmer</w:t>
            </w:r>
          </w:p>
        </w:tc>
      </w:tr>
      <w:tr w:rsidR="00331130" w:rsidRPr="008B67C8" w:rsidTr="00B26BC4">
        <w:tc>
          <w:tcPr>
            <w:tcW w:w="1934" w:type="dxa"/>
            <w:tcBorders>
              <w:top w:val="single" w:sz="8" w:space="0" w:color="auto"/>
              <w:left w:val="single" w:sz="8" w:space="0" w:color="auto"/>
              <w:bottom w:val="single" w:sz="8" w:space="0" w:color="auto"/>
              <w:right w:val="single" w:sz="8" w:space="0" w:color="auto"/>
            </w:tcBorders>
            <w:shd w:val="clear" w:color="auto" w:fill="auto"/>
            <w:tcMar>
              <w:top w:w="28" w:type="dxa"/>
              <w:left w:w="57" w:type="dxa"/>
              <w:bottom w:w="28" w:type="dxa"/>
              <w:right w:w="57" w:type="dxa"/>
            </w:tcMar>
            <w:hideMark/>
          </w:tcPr>
          <w:p w:rsidR="00331130" w:rsidRPr="00BC29EE" w:rsidRDefault="00331130" w:rsidP="00B26BC4">
            <w:pPr>
              <w:jc w:val="left"/>
              <w:rPr>
                <w:sz w:val="18"/>
              </w:rPr>
            </w:pPr>
            <w:r>
              <w:rPr>
                <w:sz w:val="18"/>
              </w:rPr>
              <w:t xml:space="preserve">II. Internationale Konferenz für angewandte Forschung über </w:t>
            </w:r>
          </w:p>
          <w:p w:rsidR="00331130" w:rsidRPr="00BC29EE" w:rsidRDefault="00331130" w:rsidP="00B26BC4">
            <w:pPr>
              <w:jc w:val="left"/>
              <w:rPr>
                <w:sz w:val="18"/>
              </w:rPr>
            </w:pPr>
            <w:r>
              <w:rPr>
                <w:sz w:val="18"/>
              </w:rPr>
              <w:t>weltweite Pflanzenressourcen: Aktueller Stand und Entwicklungsaus-sichten</w:t>
            </w:r>
          </w:p>
        </w:tc>
        <w:tc>
          <w:tcPr>
            <w:tcW w:w="993"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331130" w:rsidRPr="00BC29EE" w:rsidRDefault="00331130" w:rsidP="00B26BC4">
            <w:pPr>
              <w:jc w:val="left"/>
              <w:rPr>
                <w:sz w:val="18"/>
              </w:rPr>
            </w:pPr>
            <w:r>
              <w:rPr>
                <w:sz w:val="18"/>
              </w:rPr>
              <w:t>3. Nov. 2016</w:t>
            </w:r>
          </w:p>
        </w:tc>
        <w:tc>
          <w:tcPr>
            <w:tcW w:w="850"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331130" w:rsidRPr="00BC29EE" w:rsidRDefault="00331130" w:rsidP="00B26BC4">
            <w:pPr>
              <w:jc w:val="left"/>
              <w:rPr>
                <w:sz w:val="18"/>
              </w:rPr>
            </w:pPr>
            <w:proofErr w:type="spellStart"/>
            <w:r>
              <w:rPr>
                <w:sz w:val="18"/>
              </w:rPr>
              <w:t>Kiev</w:t>
            </w:r>
            <w:proofErr w:type="spellEnd"/>
            <w:r>
              <w:rPr>
                <w:sz w:val="18"/>
              </w:rPr>
              <w:t>,</w:t>
            </w:r>
          </w:p>
          <w:p w:rsidR="00331130" w:rsidRPr="00BC29EE" w:rsidRDefault="00331130" w:rsidP="00B26BC4">
            <w:pPr>
              <w:jc w:val="left"/>
              <w:rPr>
                <w:sz w:val="18"/>
              </w:rPr>
            </w:pPr>
            <w:r>
              <w:rPr>
                <w:sz w:val="18"/>
              </w:rPr>
              <w:t>Ukraine</w:t>
            </w:r>
          </w:p>
        </w:tc>
        <w:tc>
          <w:tcPr>
            <w:tcW w:w="1792"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331130" w:rsidRPr="00BC29EE" w:rsidRDefault="00331130" w:rsidP="00B26BC4">
            <w:pPr>
              <w:jc w:val="left"/>
              <w:rPr>
                <w:sz w:val="18"/>
              </w:rPr>
            </w:pPr>
            <w:r>
              <w:rPr>
                <w:sz w:val="18"/>
              </w:rPr>
              <w:t>Ukrainisches Institut für Sortenprüfung</w:t>
            </w:r>
          </w:p>
        </w:tc>
        <w:tc>
          <w:tcPr>
            <w:tcW w:w="2409"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331130" w:rsidRPr="00BC29EE" w:rsidRDefault="00331130" w:rsidP="00B26BC4">
            <w:pPr>
              <w:jc w:val="left"/>
              <w:rPr>
                <w:sz w:val="18"/>
              </w:rPr>
            </w:pPr>
            <w:r>
              <w:rPr>
                <w:sz w:val="18"/>
              </w:rPr>
              <w:t>Behandlung theoretischer und praktischer Themen in Zusammenhang mit den Pflanzenressourcen der Welt. Betrachtung aktueller Sortenrechtsthemen und historischer Aspekte sowie der Themen der Selektionsexpertise und des gewerbsmäßigen Vertriebs von Pflanzensorten.</w:t>
            </w:r>
          </w:p>
        </w:tc>
        <w:tc>
          <w:tcPr>
            <w:tcW w:w="2178"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331130" w:rsidRPr="00BC29EE" w:rsidRDefault="00331130" w:rsidP="00B26BC4">
            <w:pPr>
              <w:jc w:val="left"/>
              <w:rPr>
                <w:sz w:val="18"/>
              </w:rPr>
            </w:pPr>
            <w:r>
              <w:rPr>
                <w:sz w:val="18"/>
              </w:rPr>
              <w:t>Ukraine, Republik Moldau, Belarus, Russische Föderation</w:t>
            </w:r>
          </w:p>
          <w:p w:rsidR="00331130" w:rsidRPr="00BC29EE" w:rsidRDefault="00331130" w:rsidP="00B26BC4">
            <w:pPr>
              <w:jc w:val="left"/>
              <w:rPr>
                <w:sz w:val="18"/>
              </w:rPr>
            </w:pPr>
          </w:p>
          <w:p w:rsidR="00331130" w:rsidRPr="00BC29EE" w:rsidRDefault="00331130" w:rsidP="00B26BC4">
            <w:pPr>
              <w:jc w:val="left"/>
              <w:rPr>
                <w:sz w:val="18"/>
              </w:rPr>
            </w:pPr>
            <w:r>
              <w:rPr>
                <w:sz w:val="18"/>
              </w:rPr>
              <w:t>(216 Teilnehmer)</w:t>
            </w:r>
          </w:p>
        </w:tc>
      </w:tr>
    </w:tbl>
    <w:p w:rsidR="00331130" w:rsidRDefault="00331130" w:rsidP="00331130"/>
    <w:p w:rsidR="00331130" w:rsidRDefault="00331130" w:rsidP="00331130"/>
    <w:p w:rsidR="00331130" w:rsidRDefault="00331130" w:rsidP="00331130">
      <w:r>
        <w:t>II.</w:t>
      </w:r>
      <w:r>
        <w:tab/>
        <w:t>ANDERE ENTWICKLUNGEN VON INTERESSE FÜR DIE UPOV</w:t>
      </w:r>
    </w:p>
    <w:p w:rsidR="00331130" w:rsidRDefault="00331130" w:rsidP="00331130"/>
    <w:p w:rsidR="00331130" w:rsidRDefault="00331130" w:rsidP="00331130">
      <w:r>
        <w:t xml:space="preserve">Statistische Angaben über Sortenschutz in der Ukraine für den Zeitraum 2001-2016 </w:t>
      </w:r>
      <w:proofErr w:type="gramStart"/>
      <w:r>
        <w:t>wird</w:t>
      </w:r>
      <w:proofErr w:type="gramEnd"/>
      <w:r>
        <w:t xml:space="preserve"> zusammen mit diesem Bericht per E-Mail </w:t>
      </w:r>
      <w:r w:rsidR="0013161F">
        <w:t xml:space="preserve">an UPOV </w:t>
      </w:r>
      <w:r>
        <w:t>geschickt</w:t>
      </w:r>
      <w:bookmarkStart w:id="3" w:name="_GoBack"/>
      <w:bookmarkEnd w:id="3"/>
      <w:r>
        <w:t xml:space="preserve">. </w:t>
      </w:r>
    </w:p>
    <w:p w:rsidR="00331130" w:rsidRDefault="00331130" w:rsidP="00331130"/>
    <w:p w:rsidR="00343892" w:rsidRDefault="00343892" w:rsidP="00343892">
      <w:pPr>
        <w:rPr>
          <w:lang w:val="en-GB"/>
        </w:rPr>
      </w:pPr>
    </w:p>
    <w:p w:rsidR="00343892" w:rsidRDefault="00343892" w:rsidP="00343892">
      <w:pPr>
        <w:rPr>
          <w:lang w:val="en-GB"/>
        </w:rPr>
      </w:pPr>
    </w:p>
    <w:p w:rsidR="00343892" w:rsidRPr="0075031D" w:rsidRDefault="00343892" w:rsidP="00343892">
      <w:pPr>
        <w:jc w:val="right"/>
      </w:pPr>
      <w:r w:rsidRPr="0075031D">
        <w:t>[</w:t>
      </w:r>
      <w:r>
        <w:t>End</w:t>
      </w:r>
      <w:r w:rsidR="004F6689">
        <w:t>e der</w:t>
      </w:r>
      <w:r>
        <w:t xml:space="preserve"> </w:t>
      </w:r>
      <w:r w:rsidR="004F6689">
        <w:t>Anlage</w:t>
      </w:r>
      <w:r w:rsidRPr="0075031D">
        <w:t xml:space="preserve"> </w:t>
      </w:r>
      <w:r>
        <w:t>XX</w:t>
      </w:r>
      <w:r w:rsidRPr="0075031D">
        <w:t xml:space="preserve"> </w:t>
      </w:r>
      <w:r w:rsidR="004F6689">
        <w:t>und des D</w:t>
      </w:r>
      <w:r>
        <w:t>o</w:t>
      </w:r>
      <w:r w:rsidR="004F6689">
        <w:t>k</w:t>
      </w:r>
      <w:r>
        <w:t>ument</w:t>
      </w:r>
      <w:r w:rsidR="004F6689">
        <w:t>s</w:t>
      </w:r>
      <w:r w:rsidRPr="0075031D">
        <w:t>]</w:t>
      </w:r>
    </w:p>
    <w:p w:rsidR="00343892" w:rsidRDefault="00343892" w:rsidP="00343892">
      <w:pPr>
        <w:jc w:val="left"/>
      </w:pPr>
    </w:p>
    <w:p w:rsidR="00C43F5B" w:rsidRDefault="00C43F5B">
      <w:pPr>
        <w:jc w:val="left"/>
      </w:pPr>
    </w:p>
    <w:p w:rsidR="00050E16" w:rsidRPr="00C5280D" w:rsidRDefault="00050E16" w:rsidP="009B440E">
      <w:pPr>
        <w:jc w:val="left"/>
      </w:pPr>
    </w:p>
    <w:sectPr w:rsidR="00050E16" w:rsidRPr="00C5280D" w:rsidSect="00331130">
      <w:headerReference w:type="default" r:id="rId3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F65" w:rsidRDefault="00A83F65" w:rsidP="006655D3">
      <w:r>
        <w:separator/>
      </w:r>
    </w:p>
    <w:p w:rsidR="00A83F65" w:rsidRDefault="00A83F65" w:rsidP="006655D3"/>
    <w:p w:rsidR="00A83F65" w:rsidRDefault="00A83F65" w:rsidP="006655D3"/>
  </w:endnote>
  <w:endnote w:type="continuationSeparator" w:id="0">
    <w:p w:rsidR="00A83F65" w:rsidRDefault="00A83F65" w:rsidP="006655D3">
      <w:r>
        <w:separator/>
      </w:r>
    </w:p>
    <w:p w:rsidR="00A83F65" w:rsidRPr="00294751" w:rsidRDefault="00A83F65">
      <w:pPr>
        <w:pStyle w:val="Footer"/>
        <w:spacing w:after="60"/>
        <w:rPr>
          <w:sz w:val="18"/>
          <w:lang w:val="fr-FR"/>
        </w:rPr>
      </w:pPr>
      <w:r w:rsidRPr="00294751">
        <w:rPr>
          <w:sz w:val="18"/>
          <w:lang w:val="fr-FR"/>
        </w:rPr>
        <w:t>[Suite de la note de la page précédente]</w:t>
      </w:r>
    </w:p>
    <w:p w:rsidR="00A83F65" w:rsidRPr="00294751" w:rsidRDefault="00A83F65" w:rsidP="006655D3">
      <w:pPr>
        <w:rPr>
          <w:lang w:val="fr-FR"/>
        </w:rPr>
      </w:pPr>
    </w:p>
    <w:p w:rsidR="00A83F65" w:rsidRPr="00294751" w:rsidRDefault="00A83F65" w:rsidP="006655D3">
      <w:pPr>
        <w:rPr>
          <w:lang w:val="fr-FR"/>
        </w:rPr>
      </w:pPr>
    </w:p>
  </w:endnote>
  <w:endnote w:type="continuationNotice" w:id="1">
    <w:p w:rsidR="00A83F65" w:rsidRPr="00294751" w:rsidRDefault="00A83F65" w:rsidP="006655D3">
      <w:pPr>
        <w:rPr>
          <w:lang w:val="fr-FR"/>
        </w:rPr>
      </w:pPr>
      <w:r w:rsidRPr="00294751">
        <w:rPr>
          <w:lang w:val="fr-FR"/>
        </w:rPr>
        <w:t>[Suite de la note page suivante]</w:t>
      </w:r>
    </w:p>
    <w:p w:rsidR="00A83F65" w:rsidRPr="00294751" w:rsidRDefault="00A83F65" w:rsidP="006655D3">
      <w:pPr>
        <w:rPr>
          <w:lang w:val="fr-FR"/>
        </w:rPr>
      </w:pPr>
    </w:p>
    <w:p w:rsidR="00A83F65" w:rsidRPr="00294751" w:rsidRDefault="00A83F6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F65" w:rsidRDefault="00A83F65" w:rsidP="006655D3">
      <w:r>
        <w:separator/>
      </w:r>
    </w:p>
  </w:footnote>
  <w:footnote w:type="continuationSeparator" w:id="0">
    <w:p w:rsidR="00A83F65" w:rsidRDefault="00A83F65" w:rsidP="006655D3">
      <w:r>
        <w:separator/>
      </w:r>
    </w:p>
  </w:footnote>
  <w:footnote w:type="continuationNotice" w:id="1">
    <w:p w:rsidR="00A83F65" w:rsidRPr="00AB530F" w:rsidRDefault="00A83F65"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F65" w:rsidRDefault="00A83F65" w:rsidP="00EB048E">
    <w:pPr>
      <w:pStyle w:val="Header"/>
      <w:rPr>
        <w:rStyle w:val="PageNumber"/>
        <w:lang w:val="en-US"/>
      </w:rPr>
    </w:pPr>
    <w:r>
      <w:rPr>
        <w:rStyle w:val="PageNumber"/>
        <w:lang w:val="en-US"/>
      </w:rPr>
      <w:t>C/51/15</w:t>
    </w:r>
  </w:p>
  <w:p w:rsidR="00A83F65" w:rsidRPr="00C5280D" w:rsidRDefault="00A83F65" w:rsidP="00EB048E">
    <w:pPr>
      <w:pStyle w:val="Header"/>
      <w:rPr>
        <w:lang w:val="en-US"/>
      </w:rPr>
    </w:pPr>
    <w:proofErr w:type="spellStart"/>
    <w:r>
      <w:rPr>
        <w:lang w:val="en-US"/>
      </w:rPr>
      <w:t>Seite</w:t>
    </w:r>
    <w:proofErr w:type="spellEnd"/>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8410F">
      <w:rPr>
        <w:rStyle w:val="PageNumber"/>
        <w:noProof/>
        <w:lang w:val="en-US"/>
      </w:rPr>
      <w:t>3</w:t>
    </w:r>
    <w:r w:rsidRPr="00C5280D">
      <w:rPr>
        <w:rStyle w:val="PageNumber"/>
        <w:lang w:val="en-US"/>
      </w:rPr>
      <w:fldChar w:fldCharType="end"/>
    </w:r>
  </w:p>
  <w:p w:rsidR="00A83F65" w:rsidRPr="00C5280D" w:rsidRDefault="00A83F65" w:rsidP="006655D3"/>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F65" w:rsidRPr="00C5280D" w:rsidRDefault="00A83F65" w:rsidP="00EB048E">
    <w:pPr>
      <w:pStyle w:val="Header"/>
      <w:rPr>
        <w:rStyle w:val="PageNumber"/>
        <w:lang w:val="en-US"/>
      </w:rPr>
    </w:pPr>
    <w:r>
      <w:rPr>
        <w:rStyle w:val="PageNumber"/>
        <w:lang w:val="en-US"/>
      </w:rPr>
      <w:t>C/51/15</w:t>
    </w:r>
  </w:p>
  <w:p w:rsidR="00A83F65" w:rsidRPr="00C5280D" w:rsidRDefault="00A83F65" w:rsidP="00EB048E">
    <w:pPr>
      <w:pStyle w:val="Header"/>
      <w:rPr>
        <w:lang w:val="en-US"/>
      </w:rPr>
    </w:pPr>
    <w:r>
      <w:rPr>
        <w:lang w:val="en-US"/>
      </w:rPr>
      <w:t xml:space="preserve">Anlage IX, </w:t>
    </w:r>
    <w:proofErr w:type="spellStart"/>
    <w:r>
      <w:rPr>
        <w:lang w:val="en-US"/>
      </w:rPr>
      <w:t>Seite</w:t>
    </w:r>
    <w:proofErr w:type="spellEnd"/>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8410F">
      <w:rPr>
        <w:rStyle w:val="PageNumber"/>
        <w:noProof/>
        <w:lang w:val="en-US"/>
      </w:rPr>
      <w:t>3</w:t>
    </w:r>
    <w:r w:rsidRPr="00C5280D">
      <w:rPr>
        <w:rStyle w:val="PageNumber"/>
        <w:lang w:val="en-US"/>
      </w:rPr>
      <w:fldChar w:fldCharType="end"/>
    </w:r>
  </w:p>
  <w:p w:rsidR="00A83F65" w:rsidRPr="00C5280D" w:rsidRDefault="00A83F65" w:rsidP="006655D3"/>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F65" w:rsidRPr="00C5280D" w:rsidRDefault="00A83F65" w:rsidP="00EB048E">
    <w:pPr>
      <w:pStyle w:val="Header"/>
      <w:rPr>
        <w:rStyle w:val="PageNumber"/>
        <w:lang w:val="en-US"/>
      </w:rPr>
    </w:pPr>
    <w:r>
      <w:rPr>
        <w:rStyle w:val="PageNumber"/>
        <w:lang w:val="en-US"/>
      </w:rPr>
      <w:t>C/51/15</w:t>
    </w:r>
  </w:p>
  <w:p w:rsidR="00A83F65" w:rsidRPr="00C5280D" w:rsidRDefault="00A83F65" w:rsidP="00EB048E">
    <w:pPr>
      <w:pStyle w:val="Header"/>
      <w:rPr>
        <w:lang w:val="en-US"/>
      </w:rPr>
    </w:pPr>
    <w:r>
      <w:rPr>
        <w:lang w:val="en-US"/>
      </w:rPr>
      <w:t xml:space="preserve">Anlage X, </w:t>
    </w:r>
    <w:proofErr w:type="spellStart"/>
    <w:r>
      <w:rPr>
        <w:lang w:val="en-US"/>
      </w:rPr>
      <w:t>Seite</w:t>
    </w:r>
    <w:proofErr w:type="spellEnd"/>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8410F">
      <w:rPr>
        <w:rStyle w:val="PageNumber"/>
        <w:noProof/>
        <w:lang w:val="en-US"/>
      </w:rPr>
      <w:t>2</w:t>
    </w:r>
    <w:r w:rsidRPr="00C5280D">
      <w:rPr>
        <w:rStyle w:val="PageNumber"/>
        <w:lang w:val="en-US"/>
      </w:rPr>
      <w:fldChar w:fldCharType="end"/>
    </w:r>
  </w:p>
  <w:p w:rsidR="00A83F65" w:rsidRPr="00C5280D" w:rsidRDefault="00A83F65" w:rsidP="006655D3"/>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F65" w:rsidRPr="00C5280D" w:rsidRDefault="00A83F65" w:rsidP="00EB048E">
    <w:pPr>
      <w:pStyle w:val="Header"/>
      <w:rPr>
        <w:rStyle w:val="PageNumber"/>
        <w:lang w:val="en-US"/>
      </w:rPr>
    </w:pPr>
    <w:r>
      <w:rPr>
        <w:rStyle w:val="PageNumber"/>
        <w:lang w:val="en-US"/>
      </w:rPr>
      <w:t>C/51/15</w:t>
    </w:r>
  </w:p>
  <w:p w:rsidR="00A83F65" w:rsidRPr="00C5280D" w:rsidRDefault="00A83F65" w:rsidP="00EB048E">
    <w:pPr>
      <w:pStyle w:val="Header"/>
      <w:rPr>
        <w:lang w:val="en-US"/>
      </w:rPr>
    </w:pPr>
    <w:r>
      <w:rPr>
        <w:lang w:val="en-US"/>
      </w:rPr>
      <w:t xml:space="preserve">Anlage XI, </w:t>
    </w:r>
    <w:proofErr w:type="spellStart"/>
    <w:r>
      <w:rPr>
        <w:lang w:val="en-US"/>
      </w:rPr>
      <w:t>Seite</w:t>
    </w:r>
    <w:proofErr w:type="spellEnd"/>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8410F">
      <w:rPr>
        <w:rStyle w:val="PageNumber"/>
        <w:noProof/>
        <w:lang w:val="en-US"/>
      </w:rPr>
      <w:t>3</w:t>
    </w:r>
    <w:r w:rsidRPr="00C5280D">
      <w:rPr>
        <w:rStyle w:val="PageNumber"/>
        <w:lang w:val="en-US"/>
      </w:rPr>
      <w:fldChar w:fldCharType="end"/>
    </w:r>
  </w:p>
  <w:p w:rsidR="00A83F65" w:rsidRPr="00C5280D" w:rsidRDefault="00A83F65" w:rsidP="006655D3"/>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F65" w:rsidRPr="00C5280D" w:rsidRDefault="00A83F65" w:rsidP="00EB048E">
    <w:pPr>
      <w:pStyle w:val="Header"/>
      <w:rPr>
        <w:rStyle w:val="PageNumber"/>
        <w:lang w:val="en-US"/>
      </w:rPr>
    </w:pPr>
    <w:r>
      <w:rPr>
        <w:rStyle w:val="PageNumber"/>
        <w:lang w:val="en-US"/>
      </w:rPr>
      <w:t>C/51/15</w:t>
    </w:r>
  </w:p>
  <w:p w:rsidR="00A83F65" w:rsidRPr="00C5280D" w:rsidRDefault="00A83F65" w:rsidP="00EB048E">
    <w:pPr>
      <w:pStyle w:val="Header"/>
      <w:rPr>
        <w:lang w:val="en-US"/>
      </w:rPr>
    </w:pPr>
    <w:r>
      <w:rPr>
        <w:lang w:val="en-US"/>
      </w:rPr>
      <w:t xml:space="preserve">Anlage XII, </w:t>
    </w:r>
    <w:proofErr w:type="spellStart"/>
    <w:r>
      <w:rPr>
        <w:lang w:val="en-US"/>
      </w:rPr>
      <w:t>Seite</w:t>
    </w:r>
    <w:proofErr w:type="spellEnd"/>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8410F">
      <w:rPr>
        <w:rStyle w:val="PageNumber"/>
        <w:noProof/>
        <w:lang w:val="en-US"/>
      </w:rPr>
      <w:t>3</w:t>
    </w:r>
    <w:r w:rsidRPr="00C5280D">
      <w:rPr>
        <w:rStyle w:val="PageNumber"/>
        <w:lang w:val="en-US"/>
      </w:rPr>
      <w:fldChar w:fldCharType="end"/>
    </w:r>
  </w:p>
  <w:p w:rsidR="00A83F65" w:rsidRPr="00C5280D" w:rsidRDefault="00A83F65" w:rsidP="006655D3"/>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F65" w:rsidRPr="00C5280D" w:rsidRDefault="00A83F65" w:rsidP="00EB048E">
    <w:pPr>
      <w:pStyle w:val="Header"/>
      <w:rPr>
        <w:rStyle w:val="PageNumber"/>
        <w:lang w:val="en-US"/>
      </w:rPr>
    </w:pPr>
    <w:r>
      <w:rPr>
        <w:rStyle w:val="PageNumber"/>
        <w:lang w:val="en-US"/>
      </w:rPr>
      <w:t>C/51/15</w:t>
    </w:r>
  </w:p>
  <w:p w:rsidR="00A83F65" w:rsidRPr="00C5280D" w:rsidRDefault="00A83F65" w:rsidP="00EB048E">
    <w:pPr>
      <w:pStyle w:val="Header"/>
      <w:rPr>
        <w:lang w:val="en-US"/>
      </w:rPr>
    </w:pPr>
    <w:r>
      <w:rPr>
        <w:lang w:val="en-US"/>
      </w:rPr>
      <w:t xml:space="preserve">Anlage XIII, </w:t>
    </w:r>
    <w:proofErr w:type="spellStart"/>
    <w:r>
      <w:rPr>
        <w:lang w:val="en-US"/>
      </w:rPr>
      <w:t>Seite</w:t>
    </w:r>
    <w:proofErr w:type="spellEnd"/>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8410F">
      <w:rPr>
        <w:rStyle w:val="PageNumber"/>
        <w:noProof/>
        <w:lang w:val="en-US"/>
      </w:rPr>
      <w:t>3</w:t>
    </w:r>
    <w:r w:rsidRPr="00C5280D">
      <w:rPr>
        <w:rStyle w:val="PageNumber"/>
        <w:lang w:val="en-US"/>
      </w:rPr>
      <w:fldChar w:fldCharType="end"/>
    </w:r>
  </w:p>
  <w:p w:rsidR="00A83F65" w:rsidRPr="00C5280D" w:rsidRDefault="00A83F65" w:rsidP="006655D3"/>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F65" w:rsidRPr="00C5280D" w:rsidRDefault="00A83F65" w:rsidP="00EB048E">
    <w:pPr>
      <w:pStyle w:val="Header"/>
      <w:rPr>
        <w:rStyle w:val="PageNumber"/>
        <w:lang w:val="en-US"/>
      </w:rPr>
    </w:pPr>
    <w:r>
      <w:rPr>
        <w:rStyle w:val="PageNumber"/>
        <w:lang w:val="en-US"/>
      </w:rPr>
      <w:t>C/51/15</w:t>
    </w:r>
  </w:p>
  <w:p w:rsidR="00A83F65" w:rsidRPr="00C5280D" w:rsidRDefault="00A83F65" w:rsidP="00EB048E">
    <w:pPr>
      <w:pStyle w:val="Header"/>
      <w:rPr>
        <w:lang w:val="en-US"/>
      </w:rPr>
    </w:pPr>
    <w:r>
      <w:rPr>
        <w:lang w:val="en-US"/>
      </w:rPr>
      <w:t xml:space="preserve">Anlage XV, </w:t>
    </w:r>
    <w:proofErr w:type="spellStart"/>
    <w:r>
      <w:rPr>
        <w:lang w:val="en-US"/>
      </w:rPr>
      <w:t>Seite</w:t>
    </w:r>
    <w:proofErr w:type="spellEnd"/>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8410F">
      <w:rPr>
        <w:rStyle w:val="PageNumber"/>
        <w:noProof/>
        <w:lang w:val="en-US"/>
      </w:rPr>
      <w:t>4</w:t>
    </w:r>
    <w:r w:rsidRPr="00C5280D">
      <w:rPr>
        <w:rStyle w:val="PageNumber"/>
        <w:lang w:val="en-US"/>
      </w:rPr>
      <w:fldChar w:fldCharType="end"/>
    </w:r>
  </w:p>
  <w:p w:rsidR="00A83F65" w:rsidRPr="00C5280D" w:rsidRDefault="00A83F65" w:rsidP="006655D3"/>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F65" w:rsidRPr="00C5280D" w:rsidRDefault="00A83F65" w:rsidP="00EB048E">
    <w:pPr>
      <w:pStyle w:val="Header"/>
      <w:rPr>
        <w:rStyle w:val="PageNumber"/>
        <w:lang w:val="en-US"/>
      </w:rPr>
    </w:pPr>
    <w:r>
      <w:rPr>
        <w:rStyle w:val="PageNumber"/>
        <w:lang w:val="en-US"/>
      </w:rPr>
      <w:t>C/51/15</w:t>
    </w:r>
  </w:p>
  <w:p w:rsidR="00A83F65" w:rsidRPr="00C5280D" w:rsidRDefault="00A83F65" w:rsidP="00EB048E">
    <w:pPr>
      <w:pStyle w:val="Header"/>
      <w:rPr>
        <w:lang w:val="en-US"/>
      </w:rPr>
    </w:pPr>
    <w:r>
      <w:rPr>
        <w:lang w:val="en-US"/>
      </w:rPr>
      <w:t xml:space="preserve">Anlage XVI, </w:t>
    </w:r>
    <w:proofErr w:type="spellStart"/>
    <w:r>
      <w:rPr>
        <w:lang w:val="en-US"/>
      </w:rPr>
      <w:t>Seite</w:t>
    </w:r>
    <w:proofErr w:type="spellEnd"/>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8410F">
      <w:rPr>
        <w:rStyle w:val="PageNumber"/>
        <w:noProof/>
        <w:lang w:val="en-US"/>
      </w:rPr>
      <w:t>3</w:t>
    </w:r>
    <w:r w:rsidRPr="00C5280D">
      <w:rPr>
        <w:rStyle w:val="PageNumber"/>
        <w:lang w:val="en-US"/>
      </w:rPr>
      <w:fldChar w:fldCharType="end"/>
    </w:r>
  </w:p>
  <w:p w:rsidR="00A83F65" w:rsidRPr="00C5280D" w:rsidRDefault="00A83F65" w:rsidP="006655D3"/>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F65" w:rsidRPr="00C5280D" w:rsidRDefault="00A83F65" w:rsidP="00EB048E">
    <w:pPr>
      <w:pStyle w:val="Header"/>
      <w:rPr>
        <w:rStyle w:val="PageNumber"/>
        <w:lang w:val="en-US"/>
      </w:rPr>
    </w:pPr>
    <w:r>
      <w:rPr>
        <w:rStyle w:val="PageNumber"/>
        <w:lang w:val="en-US"/>
      </w:rPr>
      <w:t>C/51/15</w:t>
    </w:r>
  </w:p>
  <w:p w:rsidR="00A83F65" w:rsidRPr="00C5280D" w:rsidRDefault="00A83F65" w:rsidP="00EB048E">
    <w:pPr>
      <w:pStyle w:val="Header"/>
      <w:rPr>
        <w:lang w:val="en-US"/>
      </w:rPr>
    </w:pPr>
    <w:r>
      <w:rPr>
        <w:lang w:val="en-US"/>
      </w:rPr>
      <w:t xml:space="preserve">Anlage XVIII, </w:t>
    </w:r>
    <w:proofErr w:type="spellStart"/>
    <w:r>
      <w:rPr>
        <w:lang w:val="en-US"/>
      </w:rPr>
      <w:t>Seite</w:t>
    </w:r>
    <w:proofErr w:type="spellEnd"/>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8410F">
      <w:rPr>
        <w:rStyle w:val="PageNumber"/>
        <w:noProof/>
        <w:lang w:val="en-US"/>
      </w:rPr>
      <w:t>2</w:t>
    </w:r>
    <w:r w:rsidRPr="00C5280D">
      <w:rPr>
        <w:rStyle w:val="PageNumber"/>
        <w:lang w:val="en-US"/>
      </w:rPr>
      <w:fldChar w:fldCharType="end"/>
    </w:r>
  </w:p>
  <w:p w:rsidR="00A83F65" w:rsidRPr="00C5280D" w:rsidRDefault="00A83F65" w:rsidP="006655D3"/>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F65" w:rsidRDefault="00A83F65" w:rsidP="00EB048E">
    <w:pPr>
      <w:pStyle w:val="Header"/>
      <w:rPr>
        <w:rStyle w:val="PageNumber"/>
      </w:rPr>
    </w:pPr>
    <w:r>
      <w:rPr>
        <w:rStyle w:val="PageNumber"/>
      </w:rPr>
      <w:t>C/51/15</w:t>
    </w:r>
  </w:p>
  <w:p w:rsidR="00A83F65" w:rsidRPr="00202E38" w:rsidRDefault="00331130" w:rsidP="00EB048E">
    <w:pPr>
      <w:pStyle w:val="Header"/>
    </w:pPr>
    <w:r>
      <w:t xml:space="preserve">Anlage XX, </w:t>
    </w:r>
    <w:r w:rsidR="00A83F65" w:rsidRPr="00202E38">
      <w:t xml:space="preserve">Seite </w:t>
    </w:r>
    <w:r w:rsidR="00A83F65" w:rsidRPr="00202E38">
      <w:rPr>
        <w:rStyle w:val="PageNumber"/>
      </w:rPr>
      <w:fldChar w:fldCharType="begin"/>
    </w:r>
    <w:r w:rsidR="00A83F65" w:rsidRPr="00202E38">
      <w:rPr>
        <w:rStyle w:val="PageNumber"/>
      </w:rPr>
      <w:instrText xml:space="preserve"> PAGE </w:instrText>
    </w:r>
    <w:r w:rsidR="00A83F65" w:rsidRPr="00202E38">
      <w:rPr>
        <w:rStyle w:val="PageNumber"/>
      </w:rPr>
      <w:fldChar w:fldCharType="separate"/>
    </w:r>
    <w:r w:rsidR="0008410F">
      <w:rPr>
        <w:rStyle w:val="PageNumber"/>
        <w:noProof/>
      </w:rPr>
      <w:t>2</w:t>
    </w:r>
    <w:r w:rsidR="00A83F65" w:rsidRPr="00202E38">
      <w:rPr>
        <w:rStyle w:val="PageNumber"/>
      </w:rPr>
      <w:fldChar w:fldCharType="end"/>
    </w:r>
  </w:p>
  <w:p w:rsidR="00A83F65" w:rsidRPr="00202E38" w:rsidRDefault="00A83F65"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F65" w:rsidRPr="00C5280D" w:rsidRDefault="00A83F65" w:rsidP="00EB048E">
    <w:pPr>
      <w:pStyle w:val="Header"/>
      <w:rPr>
        <w:rStyle w:val="PageNumber"/>
        <w:lang w:val="en-US"/>
      </w:rPr>
    </w:pPr>
    <w:r>
      <w:rPr>
        <w:rStyle w:val="PageNumber"/>
        <w:lang w:val="en-US"/>
      </w:rPr>
      <w:t>C/51/15</w:t>
    </w:r>
  </w:p>
  <w:p w:rsidR="00A83F65" w:rsidRPr="00C5280D" w:rsidRDefault="00A83F65" w:rsidP="00EB048E">
    <w:pPr>
      <w:pStyle w:val="Header"/>
      <w:rPr>
        <w:lang w:val="en-US"/>
      </w:rPr>
    </w:pPr>
    <w:r>
      <w:rPr>
        <w:lang w:val="en-US"/>
      </w:rPr>
      <w:t xml:space="preserve">Anlage I, </w:t>
    </w:r>
    <w:proofErr w:type="spellStart"/>
    <w:r>
      <w:rPr>
        <w:lang w:val="en-US"/>
      </w:rPr>
      <w:t>Seite</w:t>
    </w:r>
    <w:proofErr w:type="spellEnd"/>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8410F">
      <w:rPr>
        <w:rStyle w:val="PageNumber"/>
        <w:noProof/>
        <w:lang w:val="en-US"/>
      </w:rPr>
      <w:t>3</w:t>
    </w:r>
    <w:r w:rsidRPr="00C5280D">
      <w:rPr>
        <w:rStyle w:val="PageNumber"/>
        <w:lang w:val="en-US"/>
      </w:rPr>
      <w:fldChar w:fldCharType="end"/>
    </w:r>
  </w:p>
  <w:p w:rsidR="00A83F65" w:rsidRPr="00C5280D" w:rsidRDefault="00A83F65"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F65" w:rsidRPr="00C5280D" w:rsidRDefault="00A83F65" w:rsidP="00EB048E">
    <w:pPr>
      <w:pStyle w:val="Header"/>
      <w:rPr>
        <w:rStyle w:val="PageNumber"/>
        <w:lang w:val="en-US"/>
      </w:rPr>
    </w:pPr>
    <w:r>
      <w:rPr>
        <w:rStyle w:val="PageNumber"/>
        <w:lang w:val="en-US"/>
      </w:rPr>
      <w:t>C/51/15</w:t>
    </w:r>
  </w:p>
  <w:p w:rsidR="00A83F65" w:rsidRPr="00C5280D" w:rsidRDefault="00A83F65" w:rsidP="00EB048E">
    <w:pPr>
      <w:pStyle w:val="Header"/>
      <w:rPr>
        <w:lang w:val="en-US"/>
      </w:rPr>
    </w:pPr>
    <w:r>
      <w:rPr>
        <w:lang w:val="en-US"/>
      </w:rPr>
      <w:t xml:space="preserve">Anlage II, </w:t>
    </w:r>
    <w:proofErr w:type="spellStart"/>
    <w:r>
      <w:rPr>
        <w:lang w:val="en-US"/>
      </w:rPr>
      <w:t>Seite</w:t>
    </w:r>
    <w:proofErr w:type="spellEnd"/>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8410F">
      <w:rPr>
        <w:rStyle w:val="PageNumber"/>
        <w:noProof/>
        <w:lang w:val="en-US"/>
      </w:rPr>
      <w:t>3</w:t>
    </w:r>
    <w:r w:rsidRPr="00C5280D">
      <w:rPr>
        <w:rStyle w:val="PageNumber"/>
        <w:lang w:val="en-US"/>
      </w:rPr>
      <w:fldChar w:fldCharType="end"/>
    </w:r>
  </w:p>
  <w:p w:rsidR="00A83F65" w:rsidRPr="00C5280D" w:rsidRDefault="00A83F65" w:rsidP="006655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F65" w:rsidRPr="00C5280D" w:rsidRDefault="00A83F65" w:rsidP="00EB048E">
    <w:pPr>
      <w:pStyle w:val="Header"/>
      <w:rPr>
        <w:rStyle w:val="PageNumber"/>
        <w:lang w:val="en-US"/>
      </w:rPr>
    </w:pPr>
    <w:r>
      <w:rPr>
        <w:rStyle w:val="PageNumber"/>
        <w:lang w:val="en-US"/>
      </w:rPr>
      <w:t>C/51/15</w:t>
    </w:r>
  </w:p>
  <w:p w:rsidR="00A83F65" w:rsidRPr="00C5280D" w:rsidRDefault="00A83F65" w:rsidP="00EB048E">
    <w:pPr>
      <w:pStyle w:val="Header"/>
      <w:rPr>
        <w:lang w:val="en-US"/>
      </w:rPr>
    </w:pPr>
    <w:r>
      <w:rPr>
        <w:lang w:val="en-US"/>
      </w:rPr>
      <w:t xml:space="preserve">Anlage III, </w:t>
    </w:r>
    <w:proofErr w:type="spellStart"/>
    <w:r>
      <w:rPr>
        <w:lang w:val="en-US"/>
      </w:rPr>
      <w:t>Seite</w:t>
    </w:r>
    <w:proofErr w:type="spellEnd"/>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8410F">
      <w:rPr>
        <w:rStyle w:val="PageNumber"/>
        <w:noProof/>
        <w:lang w:val="en-US"/>
      </w:rPr>
      <w:t>3</w:t>
    </w:r>
    <w:r w:rsidRPr="00C5280D">
      <w:rPr>
        <w:rStyle w:val="PageNumber"/>
        <w:lang w:val="en-US"/>
      </w:rPr>
      <w:fldChar w:fldCharType="end"/>
    </w:r>
  </w:p>
  <w:p w:rsidR="00A83F65" w:rsidRPr="00C5280D" w:rsidRDefault="00A83F65"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F65" w:rsidRPr="00C5280D" w:rsidRDefault="00A83F65" w:rsidP="00EB048E">
    <w:pPr>
      <w:pStyle w:val="Header"/>
      <w:rPr>
        <w:rStyle w:val="PageNumber"/>
        <w:lang w:val="en-US"/>
      </w:rPr>
    </w:pPr>
    <w:r>
      <w:rPr>
        <w:rStyle w:val="PageNumber"/>
        <w:lang w:val="en-US"/>
      </w:rPr>
      <w:t>C/51/15</w:t>
    </w:r>
  </w:p>
  <w:p w:rsidR="00A83F65" w:rsidRPr="00C5280D" w:rsidRDefault="00A83F65" w:rsidP="00EB048E">
    <w:pPr>
      <w:pStyle w:val="Header"/>
      <w:rPr>
        <w:lang w:val="en-US"/>
      </w:rPr>
    </w:pPr>
    <w:r>
      <w:rPr>
        <w:lang w:val="en-US"/>
      </w:rPr>
      <w:t xml:space="preserve">Anlage IV, </w:t>
    </w:r>
    <w:proofErr w:type="spellStart"/>
    <w:r>
      <w:rPr>
        <w:lang w:val="en-US"/>
      </w:rPr>
      <w:t>Seite</w:t>
    </w:r>
    <w:proofErr w:type="spellEnd"/>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8410F">
      <w:rPr>
        <w:rStyle w:val="PageNumber"/>
        <w:noProof/>
        <w:lang w:val="en-US"/>
      </w:rPr>
      <w:t>3</w:t>
    </w:r>
    <w:r w:rsidRPr="00C5280D">
      <w:rPr>
        <w:rStyle w:val="PageNumber"/>
        <w:lang w:val="en-US"/>
      </w:rPr>
      <w:fldChar w:fldCharType="end"/>
    </w:r>
  </w:p>
  <w:p w:rsidR="00A83F65" w:rsidRPr="00C5280D" w:rsidRDefault="00A83F65" w:rsidP="006655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F65" w:rsidRPr="00C5280D" w:rsidRDefault="00A83F65" w:rsidP="00EB048E">
    <w:pPr>
      <w:pStyle w:val="Header"/>
      <w:rPr>
        <w:rStyle w:val="PageNumber"/>
        <w:lang w:val="en-US"/>
      </w:rPr>
    </w:pPr>
    <w:r>
      <w:rPr>
        <w:rStyle w:val="PageNumber"/>
        <w:lang w:val="en-US"/>
      </w:rPr>
      <w:t>C/51/15</w:t>
    </w:r>
  </w:p>
  <w:p w:rsidR="00A83F65" w:rsidRPr="00C5280D" w:rsidRDefault="00A83F65" w:rsidP="00EB048E">
    <w:pPr>
      <w:pStyle w:val="Header"/>
      <w:rPr>
        <w:lang w:val="en-US"/>
      </w:rPr>
    </w:pPr>
    <w:r>
      <w:rPr>
        <w:lang w:val="en-US"/>
      </w:rPr>
      <w:t xml:space="preserve">Anlage V, </w:t>
    </w:r>
    <w:proofErr w:type="spellStart"/>
    <w:r>
      <w:rPr>
        <w:lang w:val="en-US"/>
      </w:rPr>
      <w:t>Seite</w:t>
    </w:r>
    <w:proofErr w:type="spellEnd"/>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8410F">
      <w:rPr>
        <w:rStyle w:val="PageNumber"/>
        <w:noProof/>
        <w:lang w:val="en-US"/>
      </w:rPr>
      <w:t>3</w:t>
    </w:r>
    <w:r w:rsidRPr="00C5280D">
      <w:rPr>
        <w:rStyle w:val="PageNumber"/>
        <w:lang w:val="en-US"/>
      </w:rPr>
      <w:fldChar w:fldCharType="end"/>
    </w:r>
  </w:p>
  <w:p w:rsidR="00A83F65" w:rsidRPr="00C5280D" w:rsidRDefault="00A83F65" w:rsidP="006655D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F65" w:rsidRPr="00C5280D" w:rsidRDefault="00A83F65" w:rsidP="00EB048E">
    <w:pPr>
      <w:pStyle w:val="Header"/>
      <w:rPr>
        <w:rStyle w:val="PageNumber"/>
        <w:lang w:val="en-US"/>
      </w:rPr>
    </w:pPr>
    <w:r>
      <w:rPr>
        <w:rStyle w:val="PageNumber"/>
        <w:lang w:val="en-US"/>
      </w:rPr>
      <w:t>C/51/15</w:t>
    </w:r>
  </w:p>
  <w:p w:rsidR="00A83F65" w:rsidRPr="00C5280D" w:rsidRDefault="00A83F65" w:rsidP="00EB048E">
    <w:pPr>
      <w:pStyle w:val="Header"/>
      <w:rPr>
        <w:lang w:val="en-US"/>
      </w:rPr>
    </w:pPr>
    <w:r>
      <w:rPr>
        <w:lang w:val="en-US"/>
      </w:rPr>
      <w:t xml:space="preserve">Anlage VI, </w:t>
    </w:r>
    <w:proofErr w:type="spellStart"/>
    <w:r>
      <w:rPr>
        <w:lang w:val="en-US"/>
      </w:rPr>
      <w:t>Seite</w:t>
    </w:r>
    <w:proofErr w:type="spellEnd"/>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8410F">
      <w:rPr>
        <w:rStyle w:val="PageNumber"/>
        <w:noProof/>
        <w:lang w:val="en-US"/>
      </w:rPr>
      <w:t>3</w:t>
    </w:r>
    <w:r w:rsidRPr="00C5280D">
      <w:rPr>
        <w:rStyle w:val="PageNumber"/>
        <w:lang w:val="en-US"/>
      </w:rPr>
      <w:fldChar w:fldCharType="end"/>
    </w:r>
  </w:p>
  <w:p w:rsidR="00A83F65" w:rsidRPr="00C5280D" w:rsidRDefault="00A83F65" w:rsidP="006655D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F65" w:rsidRPr="00C5280D" w:rsidRDefault="00A83F65" w:rsidP="00EB048E">
    <w:pPr>
      <w:pStyle w:val="Header"/>
      <w:rPr>
        <w:rStyle w:val="PageNumber"/>
        <w:lang w:val="en-US"/>
      </w:rPr>
    </w:pPr>
    <w:r>
      <w:rPr>
        <w:rStyle w:val="PageNumber"/>
        <w:lang w:val="en-US"/>
      </w:rPr>
      <w:t>C/51/15</w:t>
    </w:r>
  </w:p>
  <w:p w:rsidR="00A83F65" w:rsidRPr="00C5280D" w:rsidRDefault="00A83F65" w:rsidP="00EB048E">
    <w:pPr>
      <w:pStyle w:val="Header"/>
      <w:rPr>
        <w:lang w:val="en-US"/>
      </w:rPr>
    </w:pPr>
    <w:r>
      <w:rPr>
        <w:lang w:val="en-US"/>
      </w:rPr>
      <w:t xml:space="preserve">Anlage VII, </w:t>
    </w:r>
    <w:proofErr w:type="spellStart"/>
    <w:r>
      <w:rPr>
        <w:lang w:val="en-US"/>
      </w:rPr>
      <w:t>Seite</w:t>
    </w:r>
    <w:proofErr w:type="spellEnd"/>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8410F">
      <w:rPr>
        <w:rStyle w:val="PageNumber"/>
        <w:noProof/>
        <w:lang w:val="en-US"/>
      </w:rPr>
      <w:t>3</w:t>
    </w:r>
    <w:r w:rsidRPr="00C5280D">
      <w:rPr>
        <w:rStyle w:val="PageNumber"/>
        <w:lang w:val="en-US"/>
      </w:rPr>
      <w:fldChar w:fldCharType="end"/>
    </w:r>
  </w:p>
  <w:p w:rsidR="00A83F65" w:rsidRPr="00C5280D" w:rsidRDefault="00A83F65" w:rsidP="006655D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F65" w:rsidRPr="00C5280D" w:rsidRDefault="00A83F65" w:rsidP="00EB048E">
    <w:pPr>
      <w:pStyle w:val="Header"/>
      <w:rPr>
        <w:rStyle w:val="PageNumber"/>
        <w:lang w:val="en-US"/>
      </w:rPr>
    </w:pPr>
    <w:r>
      <w:rPr>
        <w:rStyle w:val="PageNumber"/>
        <w:lang w:val="en-US"/>
      </w:rPr>
      <w:t>C/51/15</w:t>
    </w:r>
  </w:p>
  <w:p w:rsidR="00A83F65" w:rsidRPr="00C5280D" w:rsidRDefault="00A83F65" w:rsidP="00EB048E">
    <w:pPr>
      <w:pStyle w:val="Header"/>
      <w:rPr>
        <w:lang w:val="en-US"/>
      </w:rPr>
    </w:pPr>
    <w:r>
      <w:rPr>
        <w:lang w:val="en-US"/>
      </w:rPr>
      <w:t xml:space="preserve">Anlage VIII, </w:t>
    </w:r>
    <w:proofErr w:type="spellStart"/>
    <w:r>
      <w:rPr>
        <w:lang w:val="en-US"/>
      </w:rPr>
      <w:t>Seite</w:t>
    </w:r>
    <w:proofErr w:type="spellEnd"/>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8410F">
      <w:rPr>
        <w:rStyle w:val="PageNumber"/>
        <w:noProof/>
        <w:lang w:val="en-US"/>
      </w:rPr>
      <w:t>3</w:t>
    </w:r>
    <w:r w:rsidRPr="00C5280D">
      <w:rPr>
        <w:rStyle w:val="PageNumber"/>
        <w:lang w:val="en-US"/>
      </w:rPr>
      <w:fldChar w:fldCharType="end"/>
    </w:r>
  </w:p>
  <w:p w:rsidR="00A83F65" w:rsidRPr="00C5280D" w:rsidRDefault="00A83F65"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2082D"/>
    <w:multiLevelType w:val="hybridMultilevel"/>
    <w:tmpl w:val="987092B4"/>
    <w:lvl w:ilvl="0" w:tplc="EC7CEC9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E454D0"/>
    <w:multiLevelType w:val="hybridMultilevel"/>
    <w:tmpl w:val="0A8C119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48B17A83"/>
    <w:multiLevelType w:val="hybridMultilevel"/>
    <w:tmpl w:val="9A3A4E3E"/>
    <w:lvl w:ilvl="0" w:tplc="EC7CEC9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38361D"/>
    <w:multiLevelType w:val="hybridMultilevel"/>
    <w:tmpl w:val="90520244"/>
    <w:lvl w:ilvl="0" w:tplc="AF446DD0">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5">
    <w:nsid w:val="659E29EE"/>
    <w:multiLevelType w:val="hybridMultilevel"/>
    <w:tmpl w:val="8854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762A44"/>
    <w:multiLevelType w:val="hybridMultilevel"/>
    <w:tmpl w:val="C3E487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D727E30"/>
    <w:multiLevelType w:val="hybridMultilevel"/>
    <w:tmpl w:val="B2D8A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9D37A6"/>
    <w:multiLevelType w:val="hybridMultilevel"/>
    <w:tmpl w:val="1868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2"/>
  </w:num>
  <w:num w:numId="5">
    <w:abstractNumId w:val="0"/>
  </w:num>
  <w:num w:numId="6">
    <w:abstractNumId w:val="8"/>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764"/>
    <w:rsid w:val="00010CF3"/>
    <w:rsid w:val="00011E27"/>
    <w:rsid w:val="000148BC"/>
    <w:rsid w:val="00024AB8"/>
    <w:rsid w:val="00030854"/>
    <w:rsid w:val="00036028"/>
    <w:rsid w:val="00044642"/>
    <w:rsid w:val="000446B9"/>
    <w:rsid w:val="00047E21"/>
    <w:rsid w:val="00050E16"/>
    <w:rsid w:val="00083093"/>
    <w:rsid w:val="0008410F"/>
    <w:rsid w:val="00085505"/>
    <w:rsid w:val="000C4E25"/>
    <w:rsid w:val="000C7021"/>
    <w:rsid w:val="000D6BBC"/>
    <w:rsid w:val="000D7780"/>
    <w:rsid w:val="000E636A"/>
    <w:rsid w:val="000E7A83"/>
    <w:rsid w:val="000F2F11"/>
    <w:rsid w:val="00105929"/>
    <w:rsid w:val="00107E68"/>
    <w:rsid w:val="00110C36"/>
    <w:rsid w:val="001131D5"/>
    <w:rsid w:val="0013161F"/>
    <w:rsid w:val="00141DB8"/>
    <w:rsid w:val="00160BE2"/>
    <w:rsid w:val="00172084"/>
    <w:rsid w:val="0017474A"/>
    <w:rsid w:val="001758C6"/>
    <w:rsid w:val="00182B99"/>
    <w:rsid w:val="00191358"/>
    <w:rsid w:val="001B0AA7"/>
    <w:rsid w:val="00202E38"/>
    <w:rsid w:val="0021332C"/>
    <w:rsid w:val="00213982"/>
    <w:rsid w:val="0024416D"/>
    <w:rsid w:val="002451D3"/>
    <w:rsid w:val="002464A3"/>
    <w:rsid w:val="00271911"/>
    <w:rsid w:val="002800A0"/>
    <w:rsid w:val="002801B3"/>
    <w:rsid w:val="00281060"/>
    <w:rsid w:val="0028553A"/>
    <w:rsid w:val="002940E8"/>
    <w:rsid w:val="00294751"/>
    <w:rsid w:val="002A6E50"/>
    <w:rsid w:val="002B4298"/>
    <w:rsid w:val="002C24E3"/>
    <w:rsid w:val="002C256A"/>
    <w:rsid w:val="00305A7F"/>
    <w:rsid w:val="003152FE"/>
    <w:rsid w:val="00327436"/>
    <w:rsid w:val="00331130"/>
    <w:rsid w:val="00343892"/>
    <w:rsid w:val="00344BD6"/>
    <w:rsid w:val="0035528D"/>
    <w:rsid w:val="00361821"/>
    <w:rsid w:val="00361E9E"/>
    <w:rsid w:val="00376C5F"/>
    <w:rsid w:val="003B031A"/>
    <w:rsid w:val="003C7FBE"/>
    <w:rsid w:val="003D227C"/>
    <w:rsid w:val="003D2B4D"/>
    <w:rsid w:val="0040557F"/>
    <w:rsid w:val="00444A88"/>
    <w:rsid w:val="00474DA4"/>
    <w:rsid w:val="00476B4D"/>
    <w:rsid w:val="004805FA"/>
    <w:rsid w:val="004935D2"/>
    <w:rsid w:val="004B1215"/>
    <w:rsid w:val="004D047D"/>
    <w:rsid w:val="004E3E2F"/>
    <w:rsid w:val="004F1E9E"/>
    <w:rsid w:val="004F305A"/>
    <w:rsid w:val="004F6689"/>
    <w:rsid w:val="00512164"/>
    <w:rsid w:val="00520297"/>
    <w:rsid w:val="005338F9"/>
    <w:rsid w:val="0054281C"/>
    <w:rsid w:val="00544581"/>
    <w:rsid w:val="00545E42"/>
    <w:rsid w:val="0055268D"/>
    <w:rsid w:val="005529A1"/>
    <w:rsid w:val="00552E8E"/>
    <w:rsid w:val="00576BE4"/>
    <w:rsid w:val="005A400A"/>
    <w:rsid w:val="005A5B43"/>
    <w:rsid w:val="005D67AB"/>
    <w:rsid w:val="005F7B92"/>
    <w:rsid w:val="00612379"/>
    <w:rsid w:val="006153B6"/>
    <w:rsid w:val="0061555F"/>
    <w:rsid w:val="00636CA6"/>
    <w:rsid w:val="00641200"/>
    <w:rsid w:val="00644269"/>
    <w:rsid w:val="00645CA8"/>
    <w:rsid w:val="0065567F"/>
    <w:rsid w:val="006655D3"/>
    <w:rsid w:val="0066698E"/>
    <w:rsid w:val="00667404"/>
    <w:rsid w:val="00672407"/>
    <w:rsid w:val="00687EB4"/>
    <w:rsid w:val="00690E2A"/>
    <w:rsid w:val="00695C56"/>
    <w:rsid w:val="006A5CDE"/>
    <w:rsid w:val="006A644A"/>
    <w:rsid w:val="006B17D2"/>
    <w:rsid w:val="006B5386"/>
    <w:rsid w:val="006C224E"/>
    <w:rsid w:val="006C4DE1"/>
    <w:rsid w:val="006D2C45"/>
    <w:rsid w:val="006D780A"/>
    <w:rsid w:val="0071271E"/>
    <w:rsid w:val="00730B69"/>
    <w:rsid w:val="00732DEC"/>
    <w:rsid w:val="00735BD5"/>
    <w:rsid w:val="00751613"/>
    <w:rsid w:val="007556F6"/>
    <w:rsid w:val="00760EEF"/>
    <w:rsid w:val="00777EE5"/>
    <w:rsid w:val="00784836"/>
    <w:rsid w:val="0079023E"/>
    <w:rsid w:val="007A2854"/>
    <w:rsid w:val="007C1D92"/>
    <w:rsid w:val="007C4CB9"/>
    <w:rsid w:val="007C595A"/>
    <w:rsid w:val="007D0B9D"/>
    <w:rsid w:val="007D19B0"/>
    <w:rsid w:val="007F498F"/>
    <w:rsid w:val="0080679D"/>
    <w:rsid w:val="008108B0"/>
    <w:rsid w:val="00811B20"/>
    <w:rsid w:val="008211B5"/>
    <w:rsid w:val="0082296E"/>
    <w:rsid w:val="00824099"/>
    <w:rsid w:val="00825BFE"/>
    <w:rsid w:val="00833054"/>
    <w:rsid w:val="00846D7C"/>
    <w:rsid w:val="00864C55"/>
    <w:rsid w:val="00867AC1"/>
    <w:rsid w:val="00884186"/>
    <w:rsid w:val="00890DF8"/>
    <w:rsid w:val="008A743F"/>
    <w:rsid w:val="008C0970"/>
    <w:rsid w:val="008D0BC5"/>
    <w:rsid w:val="008D2CF7"/>
    <w:rsid w:val="008F5EF4"/>
    <w:rsid w:val="00900C26"/>
    <w:rsid w:val="0090197F"/>
    <w:rsid w:val="00906DDC"/>
    <w:rsid w:val="00907043"/>
    <w:rsid w:val="00934E09"/>
    <w:rsid w:val="00936253"/>
    <w:rsid w:val="00940D46"/>
    <w:rsid w:val="00952DD4"/>
    <w:rsid w:val="00965AE7"/>
    <w:rsid w:val="00970FED"/>
    <w:rsid w:val="00992D82"/>
    <w:rsid w:val="00997029"/>
    <w:rsid w:val="009A7339"/>
    <w:rsid w:val="009B440E"/>
    <w:rsid w:val="009D690D"/>
    <w:rsid w:val="009E65B6"/>
    <w:rsid w:val="009F0659"/>
    <w:rsid w:val="00A136B3"/>
    <w:rsid w:val="00A24C10"/>
    <w:rsid w:val="00A40D26"/>
    <w:rsid w:val="00A42AC3"/>
    <w:rsid w:val="00A430CF"/>
    <w:rsid w:val="00A54309"/>
    <w:rsid w:val="00A706D3"/>
    <w:rsid w:val="00A7227F"/>
    <w:rsid w:val="00A83F65"/>
    <w:rsid w:val="00AA5768"/>
    <w:rsid w:val="00AB2B93"/>
    <w:rsid w:val="00AB530F"/>
    <w:rsid w:val="00AB7E5B"/>
    <w:rsid w:val="00AC2883"/>
    <w:rsid w:val="00AE0EF1"/>
    <w:rsid w:val="00AE2937"/>
    <w:rsid w:val="00B07301"/>
    <w:rsid w:val="00B11F3E"/>
    <w:rsid w:val="00B224DE"/>
    <w:rsid w:val="00B324D4"/>
    <w:rsid w:val="00B343EC"/>
    <w:rsid w:val="00B46575"/>
    <w:rsid w:val="00B61777"/>
    <w:rsid w:val="00B64EC7"/>
    <w:rsid w:val="00B84BBD"/>
    <w:rsid w:val="00BA43FB"/>
    <w:rsid w:val="00BA6E5D"/>
    <w:rsid w:val="00BC0BD4"/>
    <w:rsid w:val="00BC127D"/>
    <w:rsid w:val="00BC1FE6"/>
    <w:rsid w:val="00BD7C3F"/>
    <w:rsid w:val="00C061B6"/>
    <w:rsid w:val="00C2446C"/>
    <w:rsid w:val="00C36AE5"/>
    <w:rsid w:val="00C41F17"/>
    <w:rsid w:val="00C43F5B"/>
    <w:rsid w:val="00C527FA"/>
    <w:rsid w:val="00C5280D"/>
    <w:rsid w:val="00C53EB3"/>
    <w:rsid w:val="00C5791C"/>
    <w:rsid w:val="00C66290"/>
    <w:rsid w:val="00C72B7A"/>
    <w:rsid w:val="00C87BAF"/>
    <w:rsid w:val="00C973F2"/>
    <w:rsid w:val="00CA304C"/>
    <w:rsid w:val="00CA774A"/>
    <w:rsid w:val="00CC11B0"/>
    <w:rsid w:val="00CC2841"/>
    <w:rsid w:val="00CF1330"/>
    <w:rsid w:val="00CF7E36"/>
    <w:rsid w:val="00D1386B"/>
    <w:rsid w:val="00D3708D"/>
    <w:rsid w:val="00D40426"/>
    <w:rsid w:val="00D57C96"/>
    <w:rsid w:val="00D57D18"/>
    <w:rsid w:val="00D870C6"/>
    <w:rsid w:val="00D91203"/>
    <w:rsid w:val="00D95174"/>
    <w:rsid w:val="00DA4973"/>
    <w:rsid w:val="00DA6F36"/>
    <w:rsid w:val="00DB596E"/>
    <w:rsid w:val="00DB7773"/>
    <w:rsid w:val="00DC00EA"/>
    <w:rsid w:val="00DC3802"/>
    <w:rsid w:val="00DE5973"/>
    <w:rsid w:val="00E07D87"/>
    <w:rsid w:val="00E32F7E"/>
    <w:rsid w:val="00E50FB5"/>
    <w:rsid w:val="00E51B98"/>
    <w:rsid w:val="00E5267B"/>
    <w:rsid w:val="00E63C0E"/>
    <w:rsid w:val="00E72D49"/>
    <w:rsid w:val="00E7593C"/>
    <w:rsid w:val="00E7678A"/>
    <w:rsid w:val="00E935F1"/>
    <w:rsid w:val="00E94A81"/>
    <w:rsid w:val="00EA1FFB"/>
    <w:rsid w:val="00EB048E"/>
    <w:rsid w:val="00EB4E9C"/>
    <w:rsid w:val="00ED0E2E"/>
    <w:rsid w:val="00EE34DF"/>
    <w:rsid w:val="00EF2F89"/>
    <w:rsid w:val="00F03E98"/>
    <w:rsid w:val="00F1237A"/>
    <w:rsid w:val="00F22CBD"/>
    <w:rsid w:val="00F272F1"/>
    <w:rsid w:val="00F45372"/>
    <w:rsid w:val="00F560F7"/>
    <w:rsid w:val="00F6334D"/>
    <w:rsid w:val="00FA49AB"/>
    <w:rsid w:val="00FD3F87"/>
    <w:rsid w:val="00FE0764"/>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List Bullet" w:uiPriority="99"/>
    <w:lsdException w:name="Title" w:qFormat="1"/>
    <w:lsdException w:name="Subtitle" w:qFormat="1"/>
    <w:lsdException w:name="Strong" w:qFormat="1"/>
    <w:lsdException w:name="Emphasis" w:uiPriority="99"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0BD4"/>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8">
    <w:name w:val="heading 8"/>
    <w:basedOn w:val="Normal"/>
    <w:next w:val="Normal"/>
    <w:link w:val="Heading8Char"/>
    <w:qFormat/>
    <w:rsid w:val="00343892"/>
    <w:pPr>
      <w:keepNext/>
      <w:tabs>
        <w:tab w:val="left" w:pos="567"/>
        <w:tab w:val="left" w:pos="4962"/>
      </w:tabs>
      <w:jc w:val="center"/>
      <w:outlineLvl w:val="7"/>
    </w:pPr>
    <w:rPr>
      <w:u w:val="single"/>
      <w:lang w:val="en-GB" w:eastAsia="pl-PL"/>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202E38"/>
    <w:pPr>
      <w:jc w:val="center"/>
    </w:pPr>
    <w:rPr>
      <w:rFonts w:ascii="Arial" w:hAnsi="Arial"/>
      <w:lang w:val="de-DE"/>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136B3"/>
    <w:pPr>
      <w:tabs>
        <w:tab w:val="left" w:pos="5387"/>
        <w:tab w:val="left" w:pos="5954"/>
      </w:tabs>
      <w:ind w:left="4820"/>
    </w:pPr>
    <w:rPr>
      <w:i/>
    </w:rPr>
  </w:style>
  <w:style w:type="paragraph" w:styleId="FootnoteText">
    <w:name w:val="footnote text"/>
    <w:link w:val="FootnoteTextChar"/>
    <w:autoRedefine/>
    <w:rsid w:val="00DE5973"/>
    <w:pPr>
      <w:spacing w:before="60"/>
      <w:ind w:left="567" w:hanging="567"/>
      <w:jc w:val="both"/>
    </w:pPr>
    <w:rPr>
      <w:rFonts w:ascii="Arial" w:hAnsi="Arial"/>
      <w:sz w:val="16"/>
      <w:lang w:val="de-DE"/>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825BFE"/>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825BFE"/>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907043"/>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907043"/>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907043"/>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907043"/>
    <w:pPr>
      <w:tabs>
        <w:tab w:val="right" w:leader="dot" w:pos="9639"/>
      </w:tabs>
      <w:spacing w:after="120"/>
      <w:jc w:val="center"/>
    </w:pPr>
    <w:rPr>
      <w:rFonts w:ascii="Arial" w:hAnsi="Arial"/>
      <w:caps/>
    </w:rPr>
  </w:style>
  <w:style w:type="paragraph" w:styleId="TOC5">
    <w:name w:val="toc 5"/>
    <w:next w:val="Normal"/>
    <w:autoRedefine/>
    <w:rsid w:val="00907043"/>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8Char">
    <w:name w:val="Heading 8 Char"/>
    <w:basedOn w:val="DefaultParagraphFont"/>
    <w:link w:val="Heading8"/>
    <w:rsid w:val="00343892"/>
    <w:rPr>
      <w:rFonts w:ascii="Arial" w:hAnsi="Arial"/>
      <w:u w:val="single"/>
      <w:lang w:val="en-GB" w:eastAsia="pl-PL"/>
    </w:rPr>
  </w:style>
  <w:style w:type="paragraph" w:customStyle="1" w:styleId="StyleDocoriginalNotBold">
    <w:name w:val="Style Doc_original + Not Bold"/>
    <w:basedOn w:val="Docoriginal"/>
    <w:link w:val="StyleDocoriginalNotBoldChar"/>
    <w:autoRedefine/>
    <w:rsid w:val="00343892"/>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343892"/>
    <w:rPr>
      <w:rFonts w:ascii="Arial" w:hAnsi="Arial"/>
      <w:b/>
      <w:bCs/>
      <w:spacing w:val="10"/>
      <w:sz w:val="18"/>
      <w:lang w:val="fr-FR" w:eastAsia="en-US" w:bidi="ar-SA"/>
    </w:rPr>
  </w:style>
  <w:style w:type="paragraph" w:customStyle="1" w:styleId="StyleDocnumber">
    <w:name w:val="Style Doc_number"/>
    <w:basedOn w:val="Docoriginal"/>
    <w:rsid w:val="00343892"/>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343892"/>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343892"/>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34389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343892"/>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343892"/>
    <w:rPr>
      <w:rFonts w:ascii="Arial" w:hAnsi="Arial"/>
      <w:b/>
      <w:bCs/>
      <w:spacing w:val="10"/>
      <w:lang w:val="en-US" w:eastAsia="en-US" w:bidi="ar-SA"/>
    </w:rPr>
  </w:style>
  <w:style w:type="character" w:customStyle="1" w:styleId="StyleDoclangBold">
    <w:name w:val="Style Doc_lang + Bold"/>
    <w:basedOn w:val="Doclang"/>
    <w:rsid w:val="00343892"/>
    <w:rPr>
      <w:rFonts w:ascii="Arial" w:hAnsi="Arial"/>
      <w:b/>
      <w:bCs/>
      <w:sz w:val="20"/>
      <w:lang w:val="en-US"/>
    </w:rPr>
  </w:style>
  <w:style w:type="paragraph" w:styleId="ListParagraph">
    <w:name w:val="List Paragraph"/>
    <w:basedOn w:val="Normal"/>
    <w:uiPriority w:val="34"/>
    <w:qFormat/>
    <w:rsid w:val="00343892"/>
    <w:pPr>
      <w:ind w:left="1134" w:hanging="567"/>
      <w:jc w:val="left"/>
    </w:pPr>
    <w:rPr>
      <w:szCs w:val="22"/>
      <w:lang w:val="en-US"/>
    </w:rPr>
  </w:style>
  <w:style w:type="table" w:styleId="TableGrid">
    <w:name w:val="Table Grid"/>
    <w:basedOn w:val="TableNormal"/>
    <w:rsid w:val="00343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343892"/>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343892"/>
    <w:rPr>
      <w:sz w:val="28"/>
      <w:lang w:val="pl-PL" w:eastAsia="pl-PL"/>
    </w:rPr>
  </w:style>
  <w:style w:type="character" w:customStyle="1" w:styleId="FooterChar">
    <w:name w:val="Footer Char"/>
    <w:aliases w:val="doc_path_name Char"/>
    <w:basedOn w:val="DefaultParagraphFont"/>
    <w:link w:val="Footer"/>
    <w:rsid w:val="00343892"/>
    <w:rPr>
      <w:rFonts w:ascii="Arial" w:hAnsi="Arial"/>
      <w:sz w:val="14"/>
    </w:rPr>
  </w:style>
  <w:style w:type="character" w:customStyle="1" w:styleId="FootnoteTextChar">
    <w:name w:val="Footnote Text Char"/>
    <w:link w:val="FootnoteText"/>
    <w:rsid w:val="00343892"/>
    <w:rPr>
      <w:rFonts w:ascii="Arial" w:hAnsi="Arial"/>
      <w:sz w:val="16"/>
      <w:lang w:val="de-DE"/>
    </w:rPr>
  </w:style>
  <w:style w:type="paragraph" w:styleId="ListBullet">
    <w:name w:val="List Bullet"/>
    <w:basedOn w:val="Normal"/>
    <w:uiPriority w:val="99"/>
    <w:rsid w:val="00343892"/>
    <w:pPr>
      <w:numPr>
        <w:numId w:val="1"/>
      </w:numPr>
      <w:spacing w:after="240"/>
    </w:pPr>
    <w:rPr>
      <w:lang w:val="en-GB"/>
    </w:rPr>
  </w:style>
  <w:style w:type="paragraph" w:customStyle="1" w:styleId="Default">
    <w:name w:val="Default"/>
    <w:rsid w:val="00343892"/>
    <w:pPr>
      <w:autoSpaceDE w:val="0"/>
      <w:autoSpaceDN w:val="0"/>
      <w:adjustRightInd w:val="0"/>
    </w:pPr>
    <w:rPr>
      <w:rFonts w:ascii="Arial" w:hAnsi="Arial" w:cs="Arial"/>
      <w:color w:val="000000"/>
      <w:sz w:val="24"/>
      <w:szCs w:val="24"/>
    </w:rPr>
  </w:style>
  <w:style w:type="paragraph" w:customStyle="1" w:styleId="Pa11">
    <w:name w:val="Pa11"/>
    <w:basedOn w:val="Normal"/>
    <w:next w:val="Normal"/>
    <w:uiPriority w:val="99"/>
    <w:rsid w:val="00343892"/>
    <w:pPr>
      <w:autoSpaceDE w:val="0"/>
      <w:autoSpaceDN w:val="0"/>
      <w:adjustRightInd w:val="0"/>
      <w:spacing w:line="191" w:lineRule="atLeast"/>
      <w:jc w:val="left"/>
    </w:pPr>
    <w:rPr>
      <w:rFonts w:ascii="Myriad Pro Light" w:eastAsia="Calibri" w:hAnsi="Myriad Pro Light"/>
      <w:sz w:val="24"/>
      <w:szCs w:val="24"/>
      <w:lang w:val="fr-FR" w:eastAsia="fr-FR"/>
    </w:rPr>
  </w:style>
  <w:style w:type="paragraph" w:customStyle="1" w:styleId="Pa26">
    <w:name w:val="Pa26"/>
    <w:basedOn w:val="Normal"/>
    <w:next w:val="Normal"/>
    <w:uiPriority w:val="99"/>
    <w:rsid w:val="00343892"/>
    <w:pPr>
      <w:autoSpaceDE w:val="0"/>
      <w:autoSpaceDN w:val="0"/>
      <w:adjustRightInd w:val="0"/>
      <w:spacing w:line="181" w:lineRule="atLeast"/>
      <w:jc w:val="left"/>
    </w:pPr>
    <w:rPr>
      <w:rFonts w:ascii="Myriad Pro Light" w:eastAsia="Calibri" w:hAnsi="Myriad Pro Light"/>
      <w:sz w:val="24"/>
      <w:szCs w:val="24"/>
      <w:lang w:val="fr-FR" w:eastAsia="fr-FR"/>
    </w:rPr>
  </w:style>
  <w:style w:type="paragraph" w:styleId="NormalWeb">
    <w:name w:val="Normal (Web)"/>
    <w:basedOn w:val="Normal"/>
    <w:uiPriority w:val="99"/>
    <w:rsid w:val="00343892"/>
    <w:pPr>
      <w:spacing w:before="100" w:beforeAutospacing="1" w:after="100" w:afterAutospacing="1"/>
      <w:jc w:val="left"/>
    </w:pPr>
    <w:rPr>
      <w:rFonts w:ascii="SimSun" w:eastAsia="SimSun" w:hAnsi="SimSun" w:cs="SimSun"/>
      <w:sz w:val="24"/>
      <w:szCs w:val="24"/>
      <w:lang w:val="en-US" w:eastAsia="zh-CN"/>
    </w:rPr>
  </w:style>
  <w:style w:type="paragraph" w:styleId="PlainText">
    <w:name w:val="Plain Text"/>
    <w:basedOn w:val="Normal"/>
    <w:link w:val="PlainTextChar"/>
    <w:uiPriority w:val="99"/>
    <w:rsid w:val="00343892"/>
    <w:pPr>
      <w:spacing w:after="240"/>
    </w:pPr>
    <w:rPr>
      <w:rFonts w:ascii="Courier New" w:hAnsi="Courier New"/>
      <w:lang w:val="en-GB"/>
    </w:rPr>
  </w:style>
  <w:style w:type="character" w:customStyle="1" w:styleId="PlainTextChar">
    <w:name w:val="Plain Text Char"/>
    <w:basedOn w:val="DefaultParagraphFont"/>
    <w:link w:val="PlainText"/>
    <w:uiPriority w:val="99"/>
    <w:rsid w:val="00343892"/>
    <w:rPr>
      <w:rFonts w:ascii="Courier New" w:hAnsi="Courier New"/>
      <w:lang w:val="en-GB"/>
    </w:rPr>
  </w:style>
  <w:style w:type="paragraph" w:styleId="BodyTextIndent2">
    <w:name w:val="Body Text Indent 2"/>
    <w:basedOn w:val="Normal"/>
    <w:link w:val="BodyTextIndent2Char"/>
    <w:rsid w:val="00343892"/>
    <w:pPr>
      <w:spacing w:after="120" w:line="480" w:lineRule="auto"/>
      <w:ind w:left="360"/>
    </w:pPr>
    <w:rPr>
      <w:lang w:val="en-US"/>
    </w:rPr>
  </w:style>
  <w:style w:type="character" w:customStyle="1" w:styleId="BodyTextIndent2Char">
    <w:name w:val="Body Text Indent 2 Char"/>
    <w:basedOn w:val="DefaultParagraphFont"/>
    <w:link w:val="BodyTextIndent2"/>
    <w:rsid w:val="00343892"/>
    <w:rPr>
      <w:rFonts w:ascii="Arial" w:hAnsi="Arial"/>
    </w:rPr>
  </w:style>
  <w:style w:type="paragraph" w:styleId="BodyText3">
    <w:name w:val="Body Text 3"/>
    <w:basedOn w:val="Normal"/>
    <w:link w:val="BodyText3Char"/>
    <w:rsid w:val="00343892"/>
    <w:pPr>
      <w:spacing w:after="120"/>
    </w:pPr>
    <w:rPr>
      <w:sz w:val="16"/>
      <w:szCs w:val="16"/>
      <w:lang w:val="en-US"/>
    </w:rPr>
  </w:style>
  <w:style w:type="character" w:customStyle="1" w:styleId="BodyText3Char">
    <w:name w:val="Body Text 3 Char"/>
    <w:basedOn w:val="DefaultParagraphFont"/>
    <w:link w:val="BodyText3"/>
    <w:rsid w:val="00343892"/>
    <w:rPr>
      <w:rFonts w:ascii="Arial" w:hAnsi="Arial"/>
      <w:sz w:val="16"/>
      <w:szCs w:val="16"/>
    </w:rPr>
  </w:style>
  <w:style w:type="character" w:customStyle="1" w:styleId="FootnoteTextChar2">
    <w:name w:val="Footnote Text Char2"/>
    <w:rsid w:val="00343892"/>
    <w:rPr>
      <w:rFonts w:ascii="Arial" w:hAnsi="Arial" w:cs="Mangal"/>
      <w:sz w:val="18"/>
      <w:szCs w:val="24"/>
      <w:lang w:bidi="ne-NP"/>
    </w:rPr>
  </w:style>
  <w:style w:type="paragraph" w:styleId="NoSpacing">
    <w:name w:val="No Spacing"/>
    <w:uiPriority w:val="1"/>
    <w:qFormat/>
    <w:rsid w:val="00343892"/>
    <w:rPr>
      <w:rFonts w:ascii="Calibri" w:eastAsia="Calibri" w:hAnsi="Calibri"/>
      <w:sz w:val="22"/>
      <w:szCs w:val="22"/>
    </w:rPr>
  </w:style>
  <w:style w:type="paragraph" w:customStyle="1" w:styleId="inf61normal">
    <w:name w:val="inf_6_1_normal"/>
    <w:basedOn w:val="Normal"/>
    <w:rsid w:val="00343892"/>
    <w:pPr>
      <w:tabs>
        <w:tab w:val="left" w:pos="-31680"/>
        <w:tab w:val="left" w:pos="315"/>
      </w:tabs>
    </w:pPr>
    <w:rPr>
      <w:rFonts w:ascii="Times New Roman" w:hAnsi="Times New Roman"/>
      <w:color w:val="000000"/>
      <w:kern w:val="28"/>
      <w:sz w:val="24"/>
      <w:lang w:val="en-ZW" w:eastAsia="en-ZW"/>
    </w:rPr>
  </w:style>
  <w:style w:type="character" w:customStyle="1" w:styleId="shorttext">
    <w:name w:val="short_text"/>
    <w:basedOn w:val="DefaultParagraphFont"/>
    <w:rsid w:val="00343892"/>
  </w:style>
  <w:style w:type="character" w:styleId="Emphasis">
    <w:name w:val="Emphasis"/>
    <w:uiPriority w:val="99"/>
    <w:qFormat/>
    <w:rsid w:val="00343892"/>
    <w:rPr>
      <w:i/>
      <w:iCs/>
    </w:rPr>
  </w:style>
  <w:style w:type="character" w:styleId="CommentReference">
    <w:name w:val="annotation reference"/>
    <w:basedOn w:val="DefaultParagraphFont"/>
    <w:rsid w:val="00343892"/>
    <w:rPr>
      <w:sz w:val="16"/>
      <w:szCs w:val="16"/>
    </w:rPr>
  </w:style>
  <w:style w:type="paragraph" w:styleId="CommentText">
    <w:name w:val="annotation text"/>
    <w:basedOn w:val="Normal"/>
    <w:link w:val="CommentTextChar"/>
    <w:rsid w:val="00343892"/>
    <w:rPr>
      <w:rFonts w:eastAsia="Arial Unicode MS"/>
      <w:lang w:val="es-ES_tradnl"/>
    </w:rPr>
  </w:style>
  <w:style w:type="character" w:customStyle="1" w:styleId="CommentTextChar">
    <w:name w:val="Comment Text Char"/>
    <w:basedOn w:val="DefaultParagraphFont"/>
    <w:link w:val="CommentText"/>
    <w:rsid w:val="00343892"/>
    <w:rPr>
      <w:rFonts w:ascii="Arial" w:eastAsia="Arial Unicode MS" w:hAnsi="Arial"/>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List Bullet" w:uiPriority="99"/>
    <w:lsdException w:name="Title" w:qFormat="1"/>
    <w:lsdException w:name="Subtitle" w:qFormat="1"/>
    <w:lsdException w:name="Strong" w:qFormat="1"/>
    <w:lsdException w:name="Emphasis" w:uiPriority="99"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0BD4"/>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8">
    <w:name w:val="heading 8"/>
    <w:basedOn w:val="Normal"/>
    <w:next w:val="Normal"/>
    <w:link w:val="Heading8Char"/>
    <w:qFormat/>
    <w:rsid w:val="00343892"/>
    <w:pPr>
      <w:keepNext/>
      <w:tabs>
        <w:tab w:val="left" w:pos="567"/>
        <w:tab w:val="left" w:pos="4962"/>
      </w:tabs>
      <w:jc w:val="center"/>
      <w:outlineLvl w:val="7"/>
    </w:pPr>
    <w:rPr>
      <w:u w:val="single"/>
      <w:lang w:val="en-GB" w:eastAsia="pl-PL"/>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202E38"/>
    <w:pPr>
      <w:jc w:val="center"/>
    </w:pPr>
    <w:rPr>
      <w:rFonts w:ascii="Arial" w:hAnsi="Arial"/>
      <w:lang w:val="de-DE"/>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136B3"/>
    <w:pPr>
      <w:tabs>
        <w:tab w:val="left" w:pos="5387"/>
        <w:tab w:val="left" w:pos="5954"/>
      </w:tabs>
      <w:ind w:left="4820"/>
    </w:pPr>
    <w:rPr>
      <w:i/>
    </w:rPr>
  </w:style>
  <w:style w:type="paragraph" w:styleId="FootnoteText">
    <w:name w:val="footnote text"/>
    <w:link w:val="FootnoteTextChar"/>
    <w:autoRedefine/>
    <w:rsid w:val="00DE5973"/>
    <w:pPr>
      <w:spacing w:before="60"/>
      <w:ind w:left="567" w:hanging="567"/>
      <w:jc w:val="both"/>
    </w:pPr>
    <w:rPr>
      <w:rFonts w:ascii="Arial" w:hAnsi="Arial"/>
      <w:sz w:val="16"/>
      <w:lang w:val="de-DE"/>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825BFE"/>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825BFE"/>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907043"/>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907043"/>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907043"/>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907043"/>
    <w:pPr>
      <w:tabs>
        <w:tab w:val="right" w:leader="dot" w:pos="9639"/>
      </w:tabs>
      <w:spacing w:after="120"/>
      <w:jc w:val="center"/>
    </w:pPr>
    <w:rPr>
      <w:rFonts w:ascii="Arial" w:hAnsi="Arial"/>
      <w:caps/>
    </w:rPr>
  </w:style>
  <w:style w:type="paragraph" w:styleId="TOC5">
    <w:name w:val="toc 5"/>
    <w:next w:val="Normal"/>
    <w:autoRedefine/>
    <w:rsid w:val="00907043"/>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8Char">
    <w:name w:val="Heading 8 Char"/>
    <w:basedOn w:val="DefaultParagraphFont"/>
    <w:link w:val="Heading8"/>
    <w:rsid w:val="00343892"/>
    <w:rPr>
      <w:rFonts w:ascii="Arial" w:hAnsi="Arial"/>
      <w:u w:val="single"/>
      <w:lang w:val="en-GB" w:eastAsia="pl-PL"/>
    </w:rPr>
  </w:style>
  <w:style w:type="paragraph" w:customStyle="1" w:styleId="StyleDocoriginalNotBold">
    <w:name w:val="Style Doc_original + Not Bold"/>
    <w:basedOn w:val="Docoriginal"/>
    <w:link w:val="StyleDocoriginalNotBoldChar"/>
    <w:autoRedefine/>
    <w:rsid w:val="00343892"/>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343892"/>
    <w:rPr>
      <w:rFonts w:ascii="Arial" w:hAnsi="Arial"/>
      <w:b/>
      <w:bCs/>
      <w:spacing w:val="10"/>
      <w:sz w:val="18"/>
      <w:lang w:val="fr-FR" w:eastAsia="en-US" w:bidi="ar-SA"/>
    </w:rPr>
  </w:style>
  <w:style w:type="paragraph" w:customStyle="1" w:styleId="StyleDocnumber">
    <w:name w:val="Style Doc_number"/>
    <w:basedOn w:val="Docoriginal"/>
    <w:rsid w:val="00343892"/>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343892"/>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343892"/>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34389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343892"/>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343892"/>
    <w:rPr>
      <w:rFonts w:ascii="Arial" w:hAnsi="Arial"/>
      <w:b/>
      <w:bCs/>
      <w:spacing w:val="10"/>
      <w:lang w:val="en-US" w:eastAsia="en-US" w:bidi="ar-SA"/>
    </w:rPr>
  </w:style>
  <w:style w:type="character" w:customStyle="1" w:styleId="StyleDoclangBold">
    <w:name w:val="Style Doc_lang + Bold"/>
    <w:basedOn w:val="Doclang"/>
    <w:rsid w:val="00343892"/>
    <w:rPr>
      <w:rFonts w:ascii="Arial" w:hAnsi="Arial"/>
      <w:b/>
      <w:bCs/>
      <w:sz w:val="20"/>
      <w:lang w:val="en-US"/>
    </w:rPr>
  </w:style>
  <w:style w:type="paragraph" w:styleId="ListParagraph">
    <w:name w:val="List Paragraph"/>
    <w:basedOn w:val="Normal"/>
    <w:uiPriority w:val="34"/>
    <w:qFormat/>
    <w:rsid w:val="00343892"/>
    <w:pPr>
      <w:ind w:left="1134" w:hanging="567"/>
      <w:jc w:val="left"/>
    </w:pPr>
    <w:rPr>
      <w:szCs w:val="22"/>
      <w:lang w:val="en-US"/>
    </w:rPr>
  </w:style>
  <w:style w:type="table" w:styleId="TableGrid">
    <w:name w:val="Table Grid"/>
    <w:basedOn w:val="TableNormal"/>
    <w:rsid w:val="00343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343892"/>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343892"/>
    <w:rPr>
      <w:sz w:val="28"/>
      <w:lang w:val="pl-PL" w:eastAsia="pl-PL"/>
    </w:rPr>
  </w:style>
  <w:style w:type="character" w:customStyle="1" w:styleId="FooterChar">
    <w:name w:val="Footer Char"/>
    <w:aliases w:val="doc_path_name Char"/>
    <w:basedOn w:val="DefaultParagraphFont"/>
    <w:link w:val="Footer"/>
    <w:rsid w:val="00343892"/>
    <w:rPr>
      <w:rFonts w:ascii="Arial" w:hAnsi="Arial"/>
      <w:sz w:val="14"/>
    </w:rPr>
  </w:style>
  <w:style w:type="character" w:customStyle="1" w:styleId="FootnoteTextChar">
    <w:name w:val="Footnote Text Char"/>
    <w:link w:val="FootnoteText"/>
    <w:rsid w:val="00343892"/>
    <w:rPr>
      <w:rFonts w:ascii="Arial" w:hAnsi="Arial"/>
      <w:sz w:val="16"/>
      <w:lang w:val="de-DE"/>
    </w:rPr>
  </w:style>
  <w:style w:type="paragraph" w:styleId="ListBullet">
    <w:name w:val="List Bullet"/>
    <w:basedOn w:val="Normal"/>
    <w:uiPriority w:val="99"/>
    <w:rsid w:val="00343892"/>
    <w:pPr>
      <w:numPr>
        <w:numId w:val="1"/>
      </w:numPr>
      <w:spacing w:after="240"/>
    </w:pPr>
    <w:rPr>
      <w:lang w:val="en-GB"/>
    </w:rPr>
  </w:style>
  <w:style w:type="paragraph" w:customStyle="1" w:styleId="Default">
    <w:name w:val="Default"/>
    <w:rsid w:val="00343892"/>
    <w:pPr>
      <w:autoSpaceDE w:val="0"/>
      <w:autoSpaceDN w:val="0"/>
      <w:adjustRightInd w:val="0"/>
    </w:pPr>
    <w:rPr>
      <w:rFonts w:ascii="Arial" w:hAnsi="Arial" w:cs="Arial"/>
      <w:color w:val="000000"/>
      <w:sz w:val="24"/>
      <w:szCs w:val="24"/>
    </w:rPr>
  </w:style>
  <w:style w:type="paragraph" w:customStyle="1" w:styleId="Pa11">
    <w:name w:val="Pa11"/>
    <w:basedOn w:val="Normal"/>
    <w:next w:val="Normal"/>
    <w:uiPriority w:val="99"/>
    <w:rsid w:val="00343892"/>
    <w:pPr>
      <w:autoSpaceDE w:val="0"/>
      <w:autoSpaceDN w:val="0"/>
      <w:adjustRightInd w:val="0"/>
      <w:spacing w:line="191" w:lineRule="atLeast"/>
      <w:jc w:val="left"/>
    </w:pPr>
    <w:rPr>
      <w:rFonts w:ascii="Myriad Pro Light" w:eastAsia="Calibri" w:hAnsi="Myriad Pro Light"/>
      <w:sz w:val="24"/>
      <w:szCs w:val="24"/>
      <w:lang w:val="fr-FR" w:eastAsia="fr-FR"/>
    </w:rPr>
  </w:style>
  <w:style w:type="paragraph" w:customStyle="1" w:styleId="Pa26">
    <w:name w:val="Pa26"/>
    <w:basedOn w:val="Normal"/>
    <w:next w:val="Normal"/>
    <w:uiPriority w:val="99"/>
    <w:rsid w:val="00343892"/>
    <w:pPr>
      <w:autoSpaceDE w:val="0"/>
      <w:autoSpaceDN w:val="0"/>
      <w:adjustRightInd w:val="0"/>
      <w:spacing w:line="181" w:lineRule="atLeast"/>
      <w:jc w:val="left"/>
    </w:pPr>
    <w:rPr>
      <w:rFonts w:ascii="Myriad Pro Light" w:eastAsia="Calibri" w:hAnsi="Myriad Pro Light"/>
      <w:sz w:val="24"/>
      <w:szCs w:val="24"/>
      <w:lang w:val="fr-FR" w:eastAsia="fr-FR"/>
    </w:rPr>
  </w:style>
  <w:style w:type="paragraph" w:styleId="NormalWeb">
    <w:name w:val="Normal (Web)"/>
    <w:basedOn w:val="Normal"/>
    <w:uiPriority w:val="99"/>
    <w:rsid w:val="00343892"/>
    <w:pPr>
      <w:spacing w:before="100" w:beforeAutospacing="1" w:after="100" w:afterAutospacing="1"/>
      <w:jc w:val="left"/>
    </w:pPr>
    <w:rPr>
      <w:rFonts w:ascii="SimSun" w:eastAsia="SimSun" w:hAnsi="SimSun" w:cs="SimSun"/>
      <w:sz w:val="24"/>
      <w:szCs w:val="24"/>
      <w:lang w:val="en-US" w:eastAsia="zh-CN"/>
    </w:rPr>
  </w:style>
  <w:style w:type="paragraph" w:styleId="PlainText">
    <w:name w:val="Plain Text"/>
    <w:basedOn w:val="Normal"/>
    <w:link w:val="PlainTextChar"/>
    <w:uiPriority w:val="99"/>
    <w:rsid w:val="00343892"/>
    <w:pPr>
      <w:spacing w:after="240"/>
    </w:pPr>
    <w:rPr>
      <w:rFonts w:ascii="Courier New" w:hAnsi="Courier New"/>
      <w:lang w:val="en-GB"/>
    </w:rPr>
  </w:style>
  <w:style w:type="character" w:customStyle="1" w:styleId="PlainTextChar">
    <w:name w:val="Plain Text Char"/>
    <w:basedOn w:val="DefaultParagraphFont"/>
    <w:link w:val="PlainText"/>
    <w:uiPriority w:val="99"/>
    <w:rsid w:val="00343892"/>
    <w:rPr>
      <w:rFonts w:ascii="Courier New" w:hAnsi="Courier New"/>
      <w:lang w:val="en-GB"/>
    </w:rPr>
  </w:style>
  <w:style w:type="paragraph" w:styleId="BodyTextIndent2">
    <w:name w:val="Body Text Indent 2"/>
    <w:basedOn w:val="Normal"/>
    <w:link w:val="BodyTextIndent2Char"/>
    <w:rsid w:val="00343892"/>
    <w:pPr>
      <w:spacing w:after="120" w:line="480" w:lineRule="auto"/>
      <w:ind w:left="360"/>
    </w:pPr>
    <w:rPr>
      <w:lang w:val="en-US"/>
    </w:rPr>
  </w:style>
  <w:style w:type="character" w:customStyle="1" w:styleId="BodyTextIndent2Char">
    <w:name w:val="Body Text Indent 2 Char"/>
    <w:basedOn w:val="DefaultParagraphFont"/>
    <w:link w:val="BodyTextIndent2"/>
    <w:rsid w:val="00343892"/>
    <w:rPr>
      <w:rFonts w:ascii="Arial" w:hAnsi="Arial"/>
    </w:rPr>
  </w:style>
  <w:style w:type="paragraph" w:styleId="BodyText3">
    <w:name w:val="Body Text 3"/>
    <w:basedOn w:val="Normal"/>
    <w:link w:val="BodyText3Char"/>
    <w:rsid w:val="00343892"/>
    <w:pPr>
      <w:spacing w:after="120"/>
    </w:pPr>
    <w:rPr>
      <w:sz w:val="16"/>
      <w:szCs w:val="16"/>
      <w:lang w:val="en-US"/>
    </w:rPr>
  </w:style>
  <w:style w:type="character" w:customStyle="1" w:styleId="BodyText3Char">
    <w:name w:val="Body Text 3 Char"/>
    <w:basedOn w:val="DefaultParagraphFont"/>
    <w:link w:val="BodyText3"/>
    <w:rsid w:val="00343892"/>
    <w:rPr>
      <w:rFonts w:ascii="Arial" w:hAnsi="Arial"/>
      <w:sz w:val="16"/>
      <w:szCs w:val="16"/>
    </w:rPr>
  </w:style>
  <w:style w:type="character" w:customStyle="1" w:styleId="FootnoteTextChar2">
    <w:name w:val="Footnote Text Char2"/>
    <w:rsid w:val="00343892"/>
    <w:rPr>
      <w:rFonts w:ascii="Arial" w:hAnsi="Arial" w:cs="Mangal"/>
      <w:sz w:val="18"/>
      <w:szCs w:val="24"/>
      <w:lang w:bidi="ne-NP"/>
    </w:rPr>
  </w:style>
  <w:style w:type="paragraph" w:styleId="NoSpacing">
    <w:name w:val="No Spacing"/>
    <w:uiPriority w:val="1"/>
    <w:qFormat/>
    <w:rsid w:val="00343892"/>
    <w:rPr>
      <w:rFonts w:ascii="Calibri" w:eastAsia="Calibri" w:hAnsi="Calibri"/>
      <w:sz w:val="22"/>
      <w:szCs w:val="22"/>
    </w:rPr>
  </w:style>
  <w:style w:type="paragraph" w:customStyle="1" w:styleId="inf61normal">
    <w:name w:val="inf_6_1_normal"/>
    <w:basedOn w:val="Normal"/>
    <w:rsid w:val="00343892"/>
    <w:pPr>
      <w:tabs>
        <w:tab w:val="left" w:pos="-31680"/>
        <w:tab w:val="left" w:pos="315"/>
      </w:tabs>
    </w:pPr>
    <w:rPr>
      <w:rFonts w:ascii="Times New Roman" w:hAnsi="Times New Roman"/>
      <w:color w:val="000000"/>
      <w:kern w:val="28"/>
      <w:sz w:val="24"/>
      <w:lang w:val="en-ZW" w:eastAsia="en-ZW"/>
    </w:rPr>
  </w:style>
  <w:style w:type="character" w:customStyle="1" w:styleId="shorttext">
    <w:name w:val="short_text"/>
    <w:basedOn w:val="DefaultParagraphFont"/>
    <w:rsid w:val="00343892"/>
  </w:style>
  <w:style w:type="character" w:styleId="Emphasis">
    <w:name w:val="Emphasis"/>
    <w:uiPriority w:val="99"/>
    <w:qFormat/>
    <w:rsid w:val="00343892"/>
    <w:rPr>
      <w:i/>
      <w:iCs/>
    </w:rPr>
  </w:style>
  <w:style w:type="character" w:styleId="CommentReference">
    <w:name w:val="annotation reference"/>
    <w:basedOn w:val="DefaultParagraphFont"/>
    <w:rsid w:val="00343892"/>
    <w:rPr>
      <w:sz w:val="16"/>
      <w:szCs w:val="16"/>
    </w:rPr>
  </w:style>
  <w:style w:type="paragraph" w:styleId="CommentText">
    <w:name w:val="annotation text"/>
    <w:basedOn w:val="Normal"/>
    <w:link w:val="CommentTextChar"/>
    <w:rsid w:val="00343892"/>
    <w:rPr>
      <w:rFonts w:eastAsia="Arial Unicode MS"/>
      <w:lang w:val="es-ES_tradnl"/>
    </w:rPr>
  </w:style>
  <w:style w:type="character" w:customStyle="1" w:styleId="CommentTextChar">
    <w:name w:val="Comment Text Char"/>
    <w:basedOn w:val="DefaultParagraphFont"/>
    <w:link w:val="CommentText"/>
    <w:rsid w:val="00343892"/>
    <w:rPr>
      <w:rFonts w:ascii="Arial" w:eastAsia="Arial Unicode MS" w:hAnsi="Aria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eader" Target="header14.xml"/><Relationship Id="rId3" Type="http://schemas.microsoft.com/office/2007/relationships/stylesWithEffects" Target="stylesWithEffects.xml"/><Relationship Id="rId21" Type="http://schemas.openxmlformats.org/officeDocument/2006/relationships/header" Target="header9.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eader" Target="header13.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8.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11.xml"/><Relationship Id="rId28" Type="http://schemas.openxmlformats.org/officeDocument/2006/relationships/package" Target="embeddings/Microsoft_PowerPoint_Slide1.sldx"/><Relationship Id="rId10" Type="http://schemas.openxmlformats.org/officeDocument/2006/relationships/hyperlink" Target="http://www.daff.gov.za" TargetMode="External"/><Relationship Id="rId19" Type="http://schemas.openxmlformats.org/officeDocument/2006/relationships/header" Target="header7.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image" Target="media/image5.emf"/><Relationship Id="rId30" Type="http://schemas.openxmlformats.org/officeDocument/2006/relationships/header" Target="head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1\templates\c_51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c_51_DE.dotx</Template>
  <TotalTime>97</TotalTime>
  <Pages>41</Pages>
  <Words>11111</Words>
  <Characters>76872</Characters>
  <Application>Microsoft Office Word</Application>
  <DocSecurity>0</DocSecurity>
  <Lines>640</Lines>
  <Paragraphs>175</Paragraphs>
  <ScaleCrop>false</ScaleCrop>
  <HeadingPairs>
    <vt:vector size="2" baseType="variant">
      <vt:variant>
        <vt:lpstr>Title</vt:lpstr>
      </vt:variant>
      <vt:variant>
        <vt:i4>1</vt:i4>
      </vt:variant>
    </vt:vector>
  </HeadingPairs>
  <TitlesOfParts>
    <vt:vector size="1" baseType="lpstr">
      <vt:lpstr>C/15/15</vt:lpstr>
    </vt:vector>
  </TitlesOfParts>
  <Company>UPOV</Company>
  <LinksUpToDate>false</LinksUpToDate>
  <CharactersWithSpaces>87808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C/15/15</dc:title>
  <dc:creator>SANCHEZ-VIZCAINO GOMEZ Rosa Maria</dc:creator>
  <cp:lastModifiedBy>SANCHEZ-VIZCAINO GOMEZ Rosa Maria</cp:lastModifiedBy>
  <cp:revision>45</cp:revision>
  <cp:lastPrinted>2017-10-31T15:13:00Z</cp:lastPrinted>
  <dcterms:created xsi:type="dcterms:W3CDTF">2017-10-19T09:14:00Z</dcterms:created>
  <dcterms:modified xsi:type="dcterms:W3CDTF">2017-10-31T15:13:00Z</dcterms:modified>
</cp:coreProperties>
</file>